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ind w:firstLine="643"/>
        <w:rPr>
          <w:rFonts w:ascii="黑体" w:hAnsi="黑体" w:eastAsia="黑体"/>
          <w:b/>
          <w:color w:val="auto"/>
          <w:sz w:val="32"/>
          <w:szCs w:val="32"/>
        </w:rPr>
      </w:pPr>
      <w:r>
        <w:rPr>
          <w:rFonts w:hint="eastAsia" w:ascii="黑体" w:hAnsi="黑体" w:eastAsia="黑体"/>
          <w:b/>
          <w:color w:val="auto"/>
          <w:sz w:val="32"/>
          <w:szCs w:val="32"/>
        </w:rPr>
        <w:drawing>
          <wp:anchor distT="0" distB="0" distL="114300" distR="114300" simplePos="0" relativeHeight="251660288" behindDoc="1" locked="0" layoutInCell="1" allowOverlap="1">
            <wp:simplePos x="0" y="0"/>
            <wp:positionH relativeFrom="column">
              <wp:posOffset>-219075</wp:posOffset>
            </wp:positionH>
            <wp:positionV relativeFrom="paragraph">
              <wp:posOffset>-110490</wp:posOffset>
            </wp:positionV>
            <wp:extent cx="922655" cy="852170"/>
            <wp:effectExtent l="0" t="0" r="10795" b="5080"/>
            <wp:wrapTight wrapText="bothSides">
              <wp:wrapPolygon>
                <wp:start x="0" y="0"/>
                <wp:lineTo x="0" y="21246"/>
                <wp:lineTo x="20961" y="21246"/>
                <wp:lineTo x="20961" y="0"/>
                <wp:lineTo x="0" y="0"/>
              </wp:wrapPolygon>
            </wp:wrapTight>
            <wp:docPr id="7" name="图片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logo"/>
                    <pic:cNvPicPr>
                      <a:picLocks noChangeAspect="1"/>
                    </pic:cNvPicPr>
                  </pic:nvPicPr>
                  <pic:blipFill>
                    <a:blip r:embed="rId8"/>
                    <a:srcRect l="13539" r="14216" b="19919"/>
                    <a:stretch>
                      <a:fillRect/>
                    </a:stretch>
                  </pic:blipFill>
                  <pic:spPr>
                    <a:xfrm>
                      <a:off x="0" y="0"/>
                      <a:ext cx="922655" cy="852170"/>
                    </a:xfrm>
                    <a:prstGeom prst="rect">
                      <a:avLst/>
                    </a:prstGeom>
                  </pic:spPr>
                </pic:pic>
              </a:graphicData>
            </a:graphic>
          </wp:anchor>
        </w:drawing>
      </w:r>
    </w:p>
    <w:p>
      <w:pPr>
        <w:adjustRightInd w:val="0"/>
        <w:snapToGrid w:val="0"/>
        <w:spacing w:line="700" w:lineRule="exact"/>
        <w:ind w:firstLine="1600" w:firstLineChars="500"/>
        <w:jc w:val="both"/>
        <w:textAlignment w:val="bottom"/>
        <w:rPr>
          <w:rFonts w:ascii="楷体" w:hAnsi="楷体" w:eastAsia="楷体" w:cs="楷体"/>
          <w:color w:val="auto"/>
          <w:kern w:val="0"/>
          <w:sz w:val="32"/>
          <w:szCs w:val="32"/>
          <w:u w:val="single"/>
          <w:lang w:bidi="ar"/>
        </w:rPr>
      </w:pPr>
      <w:r>
        <w:rPr>
          <w:rFonts w:ascii="楷体" w:hAnsi="楷体" w:eastAsia="楷体" w:cs="楷体"/>
          <w:color w:val="auto"/>
          <w:kern w:val="0"/>
          <w:sz w:val="32"/>
          <w:szCs w:val="32"/>
          <w:u w:val="single"/>
          <w:lang w:bidi="ar"/>
        </w:rPr>
        <w:t>新疆星桥工程项目管理有限公司</w:t>
      </w:r>
    </w:p>
    <w:p>
      <w:pPr>
        <w:adjustRightInd w:val="0"/>
        <w:snapToGrid w:val="0"/>
        <w:spacing w:line="700" w:lineRule="exact"/>
        <w:textAlignment w:val="bottom"/>
        <w:rPr>
          <w:rFonts w:ascii="方正大标宋简体" w:hAnsi="方正大标宋简体" w:eastAsia="方正大标宋简体" w:cs="方正大标宋简体"/>
          <w:bCs/>
          <w:color w:val="auto"/>
          <w:sz w:val="42"/>
          <w:szCs w:val="42"/>
        </w:rPr>
      </w:pPr>
      <w:r>
        <w:rPr>
          <w:rFonts w:hint="eastAsia" w:ascii="楷体" w:hAnsi="楷体" w:eastAsia="楷体" w:cs="楷体"/>
          <w:color w:val="auto"/>
          <w:kern w:val="0"/>
          <w:sz w:val="32"/>
          <w:szCs w:val="32"/>
          <w:u w:val="single"/>
          <w:lang w:bidi="ar"/>
        </w:rPr>
        <w:t xml:space="preserve">   </w:t>
      </w:r>
      <w:r>
        <w:rPr>
          <w:rFonts w:ascii="楷体" w:hAnsi="楷体" w:eastAsia="楷体" w:cs="楷体"/>
          <w:color w:val="auto"/>
          <w:kern w:val="0"/>
          <w:sz w:val="32"/>
          <w:szCs w:val="32"/>
          <w:lang w:bidi="ar"/>
        </w:rPr>
        <w:t xml:space="preserve"> </w:t>
      </w:r>
      <w:r>
        <w:rPr>
          <w:rFonts w:hint="eastAsia"/>
          <w:color w:val="auto"/>
          <w:sz w:val="32"/>
          <w:szCs w:val="32"/>
        </w:rPr>
        <w:t xml:space="preserve">       </w:t>
      </w:r>
    </w:p>
    <w:p>
      <w:pPr>
        <w:spacing w:line="290" w:lineRule="atLeast"/>
        <w:jc w:val="center"/>
        <w:rPr>
          <w:rFonts w:hint="default" w:ascii="方正大标宋简体" w:hAnsi="方正大标宋简体" w:eastAsia="方正大标宋简体" w:cs="方正大标宋简体"/>
          <w:b/>
          <w:bCs w:val="0"/>
          <w:color w:val="auto"/>
          <w:spacing w:val="-6"/>
          <w:sz w:val="52"/>
          <w:szCs w:val="52"/>
          <w:lang w:val="en-US" w:eastAsia="zh-CN"/>
        </w:rPr>
      </w:pPr>
      <w:r>
        <w:rPr>
          <w:rFonts w:hint="eastAsia" w:ascii="方正大标宋简体" w:hAnsi="方正大标宋简体" w:eastAsia="方正大标宋简体" w:cs="方正大标宋简体"/>
          <w:b/>
          <w:bCs w:val="0"/>
          <w:color w:val="auto"/>
          <w:spacing w:val="-6"/>
          <w:sz w:val="52"/>
          <w:szCs w:val="52"/>
          <w:lang w:val="en-US" w:eastAsia="zh-CN"/>
        </w:rPr>
        <w:t>库车市救灾物资采购项目二次</w:t>
      </w:r>
    </w:p>
    <w:p>
      <w:pPr>
        <w:pStyle w:val="5"/>
        <w:rPr>
          <w:rFonts w:hint="eastAsia"/>
          <w:color w:val="auto"/>
          <w:lang w:eastAsia="zh-CN"/>
        </w:rPr>
      </w:pPr>
    </w:p>
    <w:p>
      <w:pPr>
        <w:spacing w:line="290" w:lineRule="atLeast"/>
        <w:jc w:val="center"/>
        <w:rPr>
          <w:rFonts w:ascii="方正大标宋简体" w:hAnsi="方正大标宋简体" w:eastAsia="方正大标宋简体" w:cs="方正大标宋简体"/>
          <w:color w:val="auto"/>
          <w:spacing w:val="25"/>
          <w:sz w:val="96"/>
          <w:szCs w:val="96"/>
        </w:rPr>
      </w:pPr>
      <w:r>
        <w:rPr>
          <w:rFonts w:hint="eastAsia" w:ascii="方正大标宋简体" w:hAnsi="方正大标宋简体" w:eastAsia="方正大标宋简体" w:cs="方正大标宋简体"/>
          <w:color w:val="auto"/>
          <w:spacing w:val="25"/>
          <w:sz w:val="96"/>
          <w:szCs w:val="96"/>
        </w:rPr>
        <w:t>招</w:t>
      </w:r>
    </w:p>
    <w:p>
      <w:pPr>
        <w:spacing w:line="290" w:lineRule="atLeast"/>
        <w:jc w:val="center"/>
        <w:rPr>
          <w:rFonts w:ascii="方正大标宋简体" w:hAnsi="方正大标宋简体" w:eastAsia="方正大标宋简体" w:cs="方正大标宋简体"/>
          <w:color w:val="auto"/>
          <w:spacing w:val="25"/>
          <w:sz w:val="96"/>
          <w:szCs w:val="96"/>
        </w:rPr>
      </w:pPr>
      <w:r>
        <w:rPr>
          <w:rFonts w:hint="eastAsia" w:ascii="方正大标宋简体" w:hAnsi="方正大标宋简体" w:eastAsia="方正大标宋简体" w:cs="方正大标宋简体"/>
          <w:color w:val="auto"/>
          <w:spacing w:val="25"/>
          <w:sz w:val="96"/>
          <w:szCs w:val="96"/>
        </w:rPr>
        <w:t>标</w:t>
      </w:r>
    </w:p>
    <w:p>
      <w:pPr>
        <w:spacing w:line="290" w:lineRule="atLeast"/>
        <w:jc w:val="center"/>
        <w:rPr>
          <w:rFonts w:ascii="方正大标宋简体" w:hAnsi="方正大标宋简体" w:eastAsia="方正大标宋简体" w:cs="方正大标宋简体"/>
          <w:color w:val="auto"/>
          <w:spacing w:val="25"/>
          <w:sz w:val="96"/>
          <w:szCs w:val="96"/>
        </w:rPr>
      </w:pPr>
      <w:r>
        <w:rPr>
          <w:rFonts w:hint="eastAsia" w:ascii="方正大标宋简体" w:hAnsi="方正大标宋简体" w:eastAsia="方正大标宋简体" w:cs="方正大标宋简体"/>
          <w:color w:val="auto"/>
          <w:spacing w:val="25"/>
          <w:sz w:val="96"/>
          <w:szCs w:val="96"/>
        </w:rPr>
        <w:t>文</w:t>
      </w:r>
    </w:p>
    <w:p>
      <w:pPr>
        <w:spacing w:line="290" w:lineRule="atLeast"/>
        <w:jc w:val="center"/>
        <w:rPr>
          <w:rFonts w:ascii="方正大标宋简体" w:hAnsi="方正大标宋简体" w:eastAsia="方正大标宋简体" w:cs="方正大标宋简体"/>
          <w:color w:val="auto"/>
          <w:spacing w:val="25"/>
          <w:sz w:val="100"/>
        </w:rPr>
      </w:pPr>
      <w:r>
        <w:rPr>
          <w:rFonts w:hint="eastAsia" w:ascii="方正大标宋简体" w:hAnsi="方正大标宋简体" w:eastAsia="方正大标宋简体" w:cs="方正大标宋简体"/>
          <w:color w:val="auto"/>
          <w:spacing w:val="25"/>
          <w:sz w:val="96"/>
          <w:szCs w:val="96"/>
        </w:rPr>
        <w:t>件</w:t>
      </w:r>
    </w:p>
    <w:p>
      <w:pPr>
        <w:spacing w:line="290" w:lineRule="atLeast"/>
        <w:jc w:val="center"/>
        <w:rPr>
          <w:rFonts w:ascii="方正大标宋简体" w:hAnsi="方正大标宋简体" w:eastAsia="方正大标宋简体" w:cs="方正大标宋简体"/>
          <w:color w:val="auto"/>
          <w:spacing w:val="3"/>
          <w:sz w:val="16"/>
        </w:rPr>
      </w:pPr>
    </w:p>
    <w:p>
      <w:pPr>
        <w:pStyle w:val="5"/>
      </w:pPr>
      <w:r>
        <w:rPr>
          <w:color w:val="auto"/>
          <w:szCs w:val="21"/>
        </w:rPr>
        <mc:AlternateContent>
          <mc:Choice Requires="wps">
            <w:drawing>
              <wp:anchor distT="0" distB="0" distL="114300" distR="114300" simplePos="0" relativeHeight="251662336" behindDoc="0" locked="0" layoutInCell="1" allowOverlap="1">
                <wp:simplePos x="0" y="0"/>
                <wp:positionH relativeFrom="column">
                  <wp:posOffset>4445</wp:posOffset>
                </wp:positionH>
                <wp:positionV relativeFrom="paragraph">
                  <wp:posOffset>339725</wp:posOffset>
                </wp:positionV>
                <wp:extent cx="6179185" cy="7620"/>
                <wp:effectExtent l="0" t="0" r="0" b="0"/>
                <wp:wrapNone/>
                <wp:docPr id="3" name="直接连接符 1"/>
                <wp:cNvGraphicFramePr/>
                <a:graphic xmlns:a="http://schemas.openxmlformats.org/drawingml/2006/main">
                  <a:graphicData uri="http://schemas.microsoft.com/office/word/2010/wordprocessingShape">
                    <wps:wsp>
                      <wps:cNvCnPr/>
                      <wps:spPr>
                        <a:xfrm>
                          <a:off x="0" y="0"/>
                          <a:ext cx="6179185" cy="762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1" o:spid="_x0000_s1026" o:spt="20" style="position:absolute;left:0pt;margin-left:0.35pt;margin-top:26.75pt;height:0.6pt;width:486.55pt;z-index:251662336;mso-width-relative:page;mso-height-relative:page;" filled="f" stroked="t" coordsize="21600,21600" o:gfxdata="UEsDBAoAAAAAAIdO4kAAAAAAAAAAAAAAAAAEAAAAZHJzL1BLAwQUAAAACACHTuJA2v5eZtUAAAAG&#10;AQAADwAAAGRycy9kb3ducmV2LnhtbE2PvU7DQBCEeyTe4bRINFFyl5jEYHxOAbijSQDRbuzFtvDt&#10;Ob7LDzw9SwXl7Ixmvs3XZ9erI42h82xhPjOgiCtfd9xYeH0pp7egQkSusfdMFr4owLq4vMgxq/2J&#10;N3TcxkZJCYcMLbQxDpnWoWrJYZj5gVi8Dz86jCLHRtcjnqTc9XphzEo77FgWWhzooaXqc3twFkL5&#10;Rvvye1JNzHvSeFrsH5+f0Nrrq7m5BxXpHP/C8Isv6FAI084fuA6qt5BKzsIyWYIS9y5N5JGdHG5S&#10;0EWu/+MXP1BLAwQUAAAACACHTuJAmlLOCvUBAADpAwAADgAAAGRycy9lMm9Eb2MueG1srVNLjhMx&#10;EN0jcQfLe9JJ0GRmWunMYsKwQRAJOEDFdqct+SeXJ51cggsgsYMVS/bchuEYlN0h82GTBb1wV9lV&#10;r+o9l+dXO2vYVkXU3jV8MhpzppzwUrtNwz9+uHlxwRkmcBKMd6rhe4X8avH82bwPtZr6zhupIiMQ&#10;h3UfGt6lFOqqQtEpCzjyQTk6bH20kMiNm0pG6Andmmo6Hs+q3kcZohcKkXaXwyE/IMZTAH3baqGW&#10;Xtxa5dKAGpWBRJSw0wH5onTbtkqkd22LKjHTcGKaykpFyF7ntVrMod5ECJ0WhxbglBaecLKgHRU9&#10;Qi0hAbuN+h8oq0X06Ns0Et5WA5GiCLGYjJ9o876DoAoXkhrDUXT8f7Di7XYVmZYNf8mZA0sXfvf5&#10;x69PX3///ELr3fdvbJJF6gPWFHvtVvHgYVjFzHjXRpv/xIXtirD7o7Bql5igzdnk/HJyccaZoLPz&#10;2bToXt3nhojptfKWZaPhRrtMG2rYvsFE9Sj0b0jeNo71Db88m2ZEoBls6e7JtIF4oNuUXPRGyxtt&#10;TM7AuFlfm8i2kOegfJkV4T4Ky0WWgN0QV46GCekUyFdOsrQPpJCjh8FzC1ZJzoyid5QtAoQ6gTan&#10;RFJp43KCKlN64JllHoTN1trLfdG7yh5NQOn4MK15xB76ZD98oY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2v5eZtUAAAAGAQAADwAAAAAAAAABACAAAAAiAAAAZHJzL2Rvd25yZXYueG1sUEsBAhQA&#10;FAAAAAgAh07iQJpSzgr1AQAA6QMAAA4AAAAAAAAAAQAgAAAAJAEAAGRycy9lMm9Eb2MueG1sUEsF&#10;BgAAAAAGAAYAWQEAAIsFAAAAAA==&#10;">
                <v:fill on="f" focussize="0,0"/>
                <v:stroke color="#000000" joinstyle="round"/>
                <v:imagedata o:title=""/>
                <o:lock v:ext="edit" aspectratio="f"/>
              </v:line>
            </w:pict>
          </mc:Fallback>
        </mc:AlternateContent>
      </w:r>
    </w:p>
    <w:p>
      <w:pPr>
        <w:spacing w:line="500" w:lineRule="exact"/>
        <w:jc w:val="left"/>
        <w:rPr>
          <w:color w:val="auto"/>
          <w:sz w:val="28"/>
          <w:szCs w:val="44"/>
        </w:rPr>
      </w:pPr>
      <w:r>
        <w:rPr>
          <w:rFonts w:hint="eastAsia"/>
          <w:color w:val="auto"/>
          <w:sz w:val="28"/>
        </w:rPr>
        <w:t xml:space="preserve">编  制 </w:t>
      </w:r>
      <w:r>
        <w:rPr>
          <w:rFonts w:hint="eastAsia"/>
          <w:color w:val="auto"/>
          <w:sz w:val="28"/>
          <w:szCs w:val="44"/>
        </w:rPr>
        <w:t>单 位：新疆星桥工程项目管理有限公司</w:t>
      </w:r>
    </w:p>
    <w:p>
      <w:pPr>
        <w:widowControl/>
        <w:jc w:val="left"/>
        <w:rPr>
          <w:color w:val="auto"/>
          <w:sz w:val="28"/>
          <w:szCs w:val="44"/>
        </w:rPr>
      </w:pPr>
      <w:r>
        <w:rPr>
          <w:rFonts w:hint="eastAsia"/>
          <w:color w:val="auto"/>
          <w:sz w:val="28"/>
          <w:szCs w:val="44"/>
        </w:rPr>
        <w:t>地        址：</w:t>
      </w:r>
      <w:r>
        <w:rPr>
          <w:rFonts w:hint="eastAsia"/>
          <w:color w:val="auto"/>
          <w:sz w:val="28"/>
          <w:szCs w:val="44"/>
          <w:lang w:val="en-US" w:eastAsia="zh-CN"/>
        </w:rPr>
        <w:t>新疆阿克苏</w:t>
      </w:r>
      <w:r>
        <w:rPr>
          <w:rFonts w:hint="eastAsia"/>
          <w:color w:val="auto"/>
          <w:sz w:val="28"/>
          <w:szCs w:val="44"/>
        </w:rPr>
        <w:t xml:space="preserve">地区阿克苏市兰干街道英阿瓦提路北侧左 </w:t>
      </w:r>
    </w:p>
    <w:p>
      <w:pPr>
        <w:widowControl/>
        <w:ind w:firstLine="1960" w:firstLineChars="700"/>
        <w:jc w:val="left"/>
        <w:rPr>
          <w:color w:val="auto"/>
          <w:sz w:val="32"/>
          <w:szCs w:val="32"/>
        </w:rPr>
      </w:pPr>
      <w:r>
        <w:rPr>
          <w:rFonts w:hint="eastAsia"/>
          <w:color w:val="auto"/>
          <w:sz w:val="28"/>
          <w:szCs w:val="44"/>
        </w:rPr>
        <w:t xml:space="preserve">岸明珠香邸7号楼2单元501-506室 </w:t>
      </w:r>
    </w:p>
    <w:p>
      <w:pPr>
        <w:spacing w:line="500" w:lineRule="exact"/>
        <w:jc w:val="left"/>
        <w:rPr>
          <w:color w:val="auto"/>
          <w:sz w:val="28"/>
          <w:szCs w:val="44"/>
        </w:rPr>
      </w:pPr>
      <w:r>
        <w:rPr>
          <w:rFonts w:hint="eastAsia"/>
          <w:color w:val="auto"/>
          <w:sz w:val="28"/>
          <w:szCs w:val="44"/>
        </w:rPr>
        <w:t xml:space="preserve">联 系 方 式：0997-2598398  </w:t>
      </w:r>
      <w:r>
        <w:rPr>
          <w:color w:val="auto"/>
        </w:rPr>
        <w:fldChar w:fldCharType="begin"/>
      </w:r>
      <w:r>
        <w:rPr>
          <w:color w:val="auto"/>
        </w:rPr>
        <w:instrText xml:space="preserve"> HYPERLINK "mailto:3583910363@qq.com" </w:instrText>
      </w:r>
      <w:r>
        <w:rPr>
          <w:color w:val="auto"/>
        </w:rPr>
        <w:fldChar w:fldCharType="separate"/>
      </w:r>
      <w:r>
        <w:rPr>
          <w:rStyle w:val="26"/>
          <w:rFonts w:hint="eastAsia"/>
          <w:color w:val="auto"/>
          <w:sz w:val="28"/>
          <w:szCs w:val="44"/>
          <w:u w:val="none"/>
          <w:lang w:val="en-US" w:eastAsia="zh-CN"/>
        </w:rPr>
        <w:t>475694511</w:t>
      </w:r>
      <w:r>
        <w:rPr>
          <w:rStyle w:val="26"/>
          <w:rFonts w:hint="eastAsia"/>
          <w:color w:val="auto"/>
          <w:sz w:val="28"/>
          <w:szCs w:val="44"/>
          <w:u w:val="none"/>
        </w:rPr>
        <w:t>@qq.com</w:t>
      </w:r>
      <w:r>
        <w:rPr>
          <w:rStyle w:val="26"/>
          <w:color w:val="auto"/>
          <w:sz w:val="28"/>
          <w:szCs w:val="44"/>
          <w:u w:val="none"/>
        </w:rPr>
        <w:fldChar w:fldCharType="end"/>
      </w:r>
    </w:p>
    <w:p>
      <w:pPr>
        <w:spacing w:line="600" w:lineRule="exact"/>
        <w:jc w:val="center"/>
        <w:rPr>
          <w:rFonts w:ascii="方正大标宋简体" w:hAnsi="方正大标宋简体" w:eastAsia="方正大标宋简体" w:cs="方正大标宋简体"/>
          <w:color w:val="auto"/>
          <w:spacing w:val="13"/>
          <w:sz w:val="34"/>
        </w:rPr>
      </w:pPr>
    </w:p>
    <w:p>
      <w:pPr>
        <w:rPr>
          <w:rFonts w:ascii="宋体" w:hAnsi="宋体"/>
          <w:b/>
          <w:bCs/>
          <w:color w:val="auto"/>
          <w:sz w:val="44"/>
        </w:rPr>
      </w:pPr>
    </w:p>
    <w:p>
      <w:pPr>
        <w:jc w:val="center"/>
        <w:rPr>
          <w:rFonts w:ascii="宋体" w:hAnsi="宋体"/>
          <w:b/>
          <w:bCs/>
          <w:color w:val="auto"/>
          <w:sz w:val="44"/>
        </w:rPr>
        <w:sectPr>
          <w:headerReference r:id="rId3" w:type="default"/>
          <w:footerReference r:id="rId4" w:type="even"/>
          <w:pgSz w:w="11906" w:h="16838"/>
          <w:pgMar w:top="1134" w:right="881" w:bottom="1134" w:left="1134" w:header="851" w:footer="567" w:gutter="0"/>
          <w:pgNumType w:start="0"/>
          <w:cols w:space="720" w:num="1"/>
          <w:titlePg/>
          <w:docGrid w:type="lines" w:linePitch="312" w:charSpace="0"/>
        </w:sectPr>
      </w:pPr>
    </w:p>
    <w:p>
      <w:pPr>
        <w:spacing w:line="600" w:lineRule="exact"/>
        <w:ind w:firstLine="3654" w:firstLineChars="700"/>
        <w:rPr>
          <w:rFonts w:ascii="宋体" w:hAnsi="宋体"/>
          <w:b/>
          <w:color w:val="auto"/>
          <w:sz w:val="52"/>
          <w:szCs w:val="52"/>
        </w:rPr>
      </w:pPr>
      <w:r>
        <w:rPr>
          <w:rFonts w:hint="eastAsia" w:ascii="宋体" w:hAnsi="宋体"/>
          <w:b/>
          <w:color w:val="auto"/>
          <w:sz w:val="52"/>
          <w:szCs w:val="52"/>
        </w:rPr>
        <w:t>招标文件</w:t>
      </w:r>
    </w:p>
    <w:p>
      <w:pPr>
        <w:spacing w:line="600" w:lineRule="exact"/>
        <w:ind w:firstLine="261" w:firstLineChars="50"/>
        <w:jc w:val="center"/>
        <w:rPr>
          <w:rFonts w:ascii="宋体" w:hAnsi="宋体"/>
          <w:b/>
          <w:color w:val="auto"/>
          <w:sz w:val="52"/>
          <w:szCs w:val="52"/>
        </w:rPr>
      </w:pPr>
    </w:p>
    <w:p>
      <w:pPr>
        <w:spacing w:line="600" w:lineRule="exact"/>
        <w:jc w:val="left"/>
        <w:rPr>
          <w:rFonts w:ascii="宋体" w:hAnsi="宋体"/>
          <w:b/>
          <w:color w:val="auto"/>
          <w:sz w:val="32"/>
          <w:szCs w:val="32"/>
        </w:rPr>
      </w:pPr>
    </w:p>
    <w:p>
      <w:pPr>
        <w:tabs>
          <w:tab w:val="center" w:pos="4945"/>
        </w:tabs>
        <w:spacing w:line="600" w:lineRule="exact"/>
        <w:rPr>
          <w:rFonts w:hint="default" w:ascii="宋体" w:hAnsi="宋体"/>
          <w:b/>
          <w:color w:val="auto"/>
          <w:sz w:val="30"/>
          <w:szCs w:val="30"/>
          <w:lang w:val="en-US" w:eastAsia="zh-CN"/>
        </w:rPr>
      </w:pPr>
      <w:r>
        <w:rPr>
          <w:rFonts w:hint="eastAsia" w:ascii="宋体" w:hAnsi="宋体"/>
          <w:b/>
          <w:color w:val="auto"/>
          <w:sz w:val="30"/>
          <w:szCs w:val="30"/>
        </w:rPr>
        <w:t>采购名称：</w:t>
      </w:r>
      <w:r>
        <w:rPr>
          <w:rFonts w:hint="eastAsia" w:ascii="宋体" w:hAnsi="宋体"/>
          <w:b/>
          <w:color w:val="auto"/>
          <w:sz w:val="30"/>
          <w:szCs w:val="30"/>
          <w:lang w:val="en-US" w:eastAsia="zh-CN"/>
        </w:rPr>
        <w:t>库车市救灾物资采购项目</w:t>
      </w:r>
      <w:r>
        <w:rPr>
          <w:rFonts w:hint="eastAsia" w:ascii="宋体" w:hAnsi="宋体"/>
          <w:b/>
          <w:color w:val="auto"/>
          <w:sz w:val="30"/>
          <w:szCs w:val="30"/>
          <w:lang w:val="en-US" w:eastAsia="zh-CN"/>
        </w:rPr>
        <w:tab/>
      </w:r>
      <w:r>
        <w:rPr>
          <w:rFonts w:hint="eastAsia" w:ascii="宋体" w:hAnsi="宋体"/>
          <w:b/>
          <w:color w:val="auto"/>
          <w:sz w:val="30"/>
          <w:szCs w:val="30"/>
          <w:lang w:val="en-US" w:eastAsia="zh-CN"/>
        </w:rPr>
        <w:t>二次</w:t>
      </w:r>
    </w:p>
    <w:p>
      <w:pPr>
        <w:spacing w:line="600" w:lineRule="exact"/>
        <w:rPr>
          <w:rFonts w:ascii="Verdana" w:hAnsi="Verdana" w:cs="宋体"/>
          <w:b/>
          <w:color w:val="auto"/>
          <w:kern w:val="0"/>
          <w:sz w:val="30"/>
          <w:szCs w:val="30"/>
        </w:rPr>
      </w:pPr>
      <w:r>
        <w:rPr>
          <w:rFonts w:hint="eastAsia" w:ascii="宋体" w:hAnsi="宋体"/>
          <w:b/>
          <w:color w:val="auto"/>
          <w:sz w:val="30"/>
          <w:szCs w:val="30"/>
        </w:rPr>
        <w:t>招 标 人：</w:t>
      </w:r>
      <w:r>
        <w:rPr>
          <w:rFonts w:hint="eastAsia" w:ascii="宋体" w:hAnsi="宋体"/>
          <w:b/>
          <w:color w:val="auto"/>
          <w:sz w:val="30"/>
          <w:szCs w:val="30"/>
          <w:lang w:val="en-US" w:eastAsia="zh-CN"/>
        </w:rPr>
        <w:t>库车市发展和改革委员会</w:t>
      </w:r>
      <w:r>
        <w:rPr>
          <w:rFonts w:hint="eastAsia" w:ascii="宋体" w:hAnsi="宋体"/>
          <w:b/>
          <w:color w:val="auto"/>
          <w:sz w:val="30"/>
          <w:szCs w:val="30"/>
        </w:rPr>
        <w:t> </w:t>
      </w:r>
    </w:p>
    <w:p>
      <w:pPr>
        <w:spacing w:line="600" w:lineRule="exact"/>
        <w:rPr>
          <w:rFonts w:ascii="宋体" w:hAnsi="宋体"/>
          <w:b/>
          <w:color w:val="auto"/>
          <w:sz w:val="30"/>
          <w:szCs w:val="30"/>
        </w:rPr>
      </w:pPr>
      <w:r>
        <w:rPr>
          <w:rFonts w:hint="eastAsia" w:ascii="宋体" w:hAnsi="宋体"/>
          <w:b/>
          <w:color w:val="auto"/>
          <w:sz w:val="30"/>
          <w:szCs w:val="30"/>
        </w:rPr>
        <w:t>法定代表人或授权委托人（签章）：</w:t>
      </w:r>
    </w:p>
    <w:p>
      <w:pPr>
        <w:widowControl/>
        <w:spacing w:line="700" w:lineRule="exact"/>
        <w:rPr>
          <w:rFonts w:hint="default" w:ascii="宋体" w:hAnsi="宋体" w:eastAsia="宋体"/>
          <w:b/>
          <w:color w:val="auto"/>
          <w:sz w:val="30"/>
          <w:szCs w:val="30"/>
          <w:lang w:val="en-US" w:eastAsia="zh-CN"/>
        </w:rPr>
      </w:pPr>
      <w:r>
        <w:rPr>
          <w:rFonts w:hint="eastAsia" w:ascii="宋体" w:hAnsi="宋体"/>
          <w:b/>
          <w:color w:val="auto"/>
          <w:sz w:val="30"/>
          <w:szCs w:val="30"/>
        </w:rPr>
        <w:t>联 系 人：王</w:t>
      </w:r>
      <w:r>
        <w:rPr>
          <w:rFonts w:hint="eastAsia" w:ascii="宋体" w:hAnsi="宋体"/>
          <w:b/>
          <w:color w:val="auto"/>
          <w:sz w:val="30"/>
          <w:szCs w:val="30"/>
          <w:lang w:val="en-US" w:eastAsia="zh-CN"/>
        </w:rPr>
        <w:t>丽佳</w:t>
      </w:r>
    </w:p>
    <w:p>
      <w:pPr>
        <w:widowControl/>
        <w:spacing w:line="700" w:lineRule="exact"/>
        <w:rPr>
          <w:rFonts w:ascii="宋体" w:hAnsi="宋体"/>
          <w:b/>
          <w:color w:val="auto"/>
          <w:sz w:val="30"/>
          <w:szCs w:val="30"/>
        </w:rPr>
      </w:pPr>
      <w:r>
        <w:rPr>
          <w:rFonts w:hint="eastAsia" w:ascii="宋体" w:hAnsi="宋体"/>
          <w:b/>
          <w:color w:val="auto"/>
          <w:sz w:val="30"/>
          <w:szCs w:val="30"/>
        </w:rPr>
        <w:t>联系电话：</w:t>
      </w:r>
      <w:r>
        <w:rPr>
          <w:rFonts w:hint="eastAsia" w:ascii="宋体" w:hAnsi="宋体"/>
          <w:b/>
          <w:color w:val="auto"/>
          <w:sz w:val="30"/>
          <w:szCs w:val="30"/>
          <w:lang w:val="en-US" w:eastAsia="zh-CN"/>
        </w:rPr>
        <w:t>15292357918</w:t>
      </w:r>
    </w:p>
    <w:p>
      <w:pPr>
        <w:spacing w:line="480" w:lineRule="exact"/>
        <w:rPr>
          <w:rFonts w:ascii="宋体" w:hAnsi="宋体"/>
          <w:b/>
          <w:color w:val="auto"/>
          <w:sz w:val="30"/>
          <w:szCs w:val="30"/>
        </w:rPr>
      </w:pPr>
    </w:p>
    <w:p>
      <w:pPr>
        <w:pStyle w:val="5"/>
        <w:rPr>
          <w:color w:val="auto"/>
        </w:rPr>
      </w:pPr>
    </w:p>
    <w:p>
      <w:pPr>
        <w:spacing w:line="700" w:lineRule="exact"/>
        <w:rPr>
          <w:rFonts w:ascii="宋体" w:hAnsi="宋体"/>
          <w:b/>
          <w:color w:val="auto"/>
          <w:sz w:val="30"/>
          <w:szCs w:val="30"/>
        </w:rPr>
      </w:pPr>
      <w:r>
        <w:rPr>
          <w:rFonts w:hint="eastAsia" w:ascii="宋体" w:hAnsi="宋体"/>
          <w:b/>
          <w:color w:val="auto"/>
          <w:sz w:val="30"/>
          <w:szCs w:val="30"/>
        </w:rPr>
        <w:t>招标代理机构：新疆星桥工程项目管理有限公司</w:t>
      </w:r>
    </w:p>
    <w:p>
      <w:pPr>
        <w:spacing w:line="700" w:lineRule="exact"/>
        <w:rPr>
          <w:rFonts w:ascii="宋体" w:hAnsi="宋体"/>
          <w:b/>
          <w:color w:val="auto"/>
          <w:sz w:val="30"/>
          <w:szCs w:val="30"/>
        </w:rPr>
      </w:pPr>
      <w:r>
        <w:rPr>
          <w:rFonts w:hint="eastAsia" w:ascii="宋体" w:hAnsi="宋体"/>
          <w:b/>
          <w:color w:val="auto"/>
          <w:sz w:val="30"/>
          <w:szCs w:val="30"/>
        </w:rPr>
        <w:t>法定代表人或授权委托人（签章）：</w:t>
      </w:r>
    </w:p>
    <w:p>
      <w:pPr>
        <w:spacing w:line="700" w:lineRule="exact"/>
        <w:rPr>
          <w:rFonts w:hint="eastAsia" w:ascii="宋体" w:hAnsi="宋体" w:eastAsia="宋体"/>
          <w:b/>
          <w:color w:val="auto"/>
          <w:sz w:val="30"/>
          <w:szCs w:val="30"/>
          <w:lang w:eastAsia="zh-CN"/>
        </w:rPr>
      </w:pPr>
      <w:r>
        <w:rPr>
          <w:rFonts w:hint="eastAsia" w:ascii="宋体" w:hAnsi="宋体"/>
          <w:b/>
          <w:color w:val="auto"/>
          <w:sz w:val="30"/>
          <w:szCs w:val="30"/>
        </w:rPr>
        <w:t>联 系 人：</w:t>
      </w:r>
      <w:r>
        <w:rPr>
          <w:rFonts w:hint="eastAsia" w:ascii="宋体" w:hAnsi="宋体"/>
          <w:b/>
          <w:color w:val="auto"/>
          <w:sz w:val="30"/>
          <w:szCs w:val="30"/>
          <w:lang w:val="en-US" w:eastAsia="zh-CN"/>
        </w:rPr>
        <w:t>唐小雅</w:t>
      </w:r>
    </w:p>
    <w:p>
      <w:pPr>
        <w:spacing w:line="700" w:lineRule="exact"/>
        <w:rPr>
          <w:rFonts w:hint="default" w:ascii="宋体" w:hAnsi="宋体" w:eastAsia="宋体"/>
          <w:b/>
          <w:color w:val="auto"/>
          <w:sz w:val="30"/>
          <w:szCs w:val="30"/>
          <w:lang w:val="en-US" w:eastAsia="zh-CN"/>
        </w:rPr>
      </w:pPr>
      <w:r>
        <w:rPr>
          <w:rFonts w:hint="eastAsia" w:ascii="宋体" w:hAnsi="宋体"/>
          <w:b/>
          <w:color w:val="auto"/>
          <w:sz w:val="30"/>
          <w:szCs w:val="30"/>
        </w:rPr>
        <w:t>电    话：</w:t>
      </w:r>
      <w:r>
        <w:rPr>
          <w:rFonts w:hint="eastAsia" w:ascii="宋体" w:hAnsi="宋体"/>
          <w:b/>
          <w:color w:val="auto"/>
          <w:sz w:val="30"/>
          <w:szCs w:val="30"/>
          <w:lang w:val="en-US" w:eastAsia="zh-CN"/>
        </w:rPr>
        <w:t>13709977855</w:t>
      </w:r>
    </w:p>
    <w:p>
      <w:pPr>
        <w:spacing w:line="480" w:lineRule="exact"/>
        <w:rPr>
          <w:rFonts w:ascii="宋体" w:hAnsi="宋体"/>
          <w:b/>
          <w:color w:val="auto"/>
          <w:sz w:val="30"/>
          <w:szCs w:val="30"/>
        </w:rPr>
      </w:pPr>
      <w:r>
        <w:rPr>
          <w:rFonts w:hint="eastAsia" w:ascii="宋体" w:hAnsi="宋体"/>
          <w:b/>
          <w:color w:val="auto"/>
          <w:sz w:val="30"/>
          <w:szCs w:val="30"/>
        </w:rPr>
        <w:t>联系地址：阿克苏市英阿瓦提路左岸香邸7号楼2单元506室</w:t>
      </w:r>
    </w:p>
    <w:p>
      <w:pPr>
        <w:spacing w:line="480" w:lineRule="exact"/>
        <w:rPr>
          <w:rFonts w:ascii="宋体" w:hAnsi="宋体"/>
          <w:b/>
          <w:color w:val="auto"/>
          <w:sz w:val="30"/>
          <w:szCs w:val="30"/>
        </w:rPr>
      </w:pPr>
    </w:p>
    <w:p>
      <w:pPr>
        <w:spacing w:line="480" w:lineRule="exact"/>
        <w:rPr>
          <w:rFonts w:ascii="宋体" w:hAnsi="宋体"/>
          <w:b/>
          <w:color w:val="auto"/>
          <w:sz w:val="30"/>
          <w:szCs w:val="30"/>
        </w:rPr>
      </w:pPr>
    </w:p>
    <w:p>
      <w:pPr>
        <w:spacing w:line="480" w:lineRule="exact"/>
        <w:rPr>
          <w:rFonts w:ascii="宋体" w:hAnsi="宋体"/>
          <w:b/>
          <w:color w:val="auto"/>
          <w:sz w:val="30"/>
          <w:szCs w:val="30"/>
        </w:rPr>
      </w:pPr>
    </w:p>
    <w:p>
      <w:pPr>
        <w:pStyle w:val="8"/>
        <w:rPr>
          <w:color w:val="auto"/>
        </w:rPr>
      </w:pPr>
    </w:p>
    <w:p>
      <w:pPr>
        <w:spacing w:line="360" w:lineRule="auto"/>
        <w:ind w:firstLine="3313" w:firstLineChars="1100"/>
        <w:rPr>
          <w:rFonts w:ascii="宋体" w:hAnsi="宋体"/>
          <w:b/>
          <w:color w:val="auto"/>
          <w:sz w:val="30"/>
          <w:szCs w:val="30"/>
        </w:rPr>
      </w:pPr>
      <w:r>
        <w:rPr>
          <w:rFonts w:hint="eastAsia" w:ascii="宋体" w:hAnsi="宋体"/>
          <w:b/>
          <w:color w:val="auto"/>
          <w:sz w:val="30"/>
          <w:szCs w:val="30"/>
        </w:rPr>
        <w:t>二〇二</w:t>
      </w:r>
      <w:r>
        <w:rPr>
          <w:rFonts w:hint="eastAsia" w:ascii="宋体" w:hAnsi="宋体"/>
          <w:b/>
          <w:color w:val="auto"/>
          <w:sz w:val="30"/>
          <w:szCs w:val="30"/>
          <w:lang w:val="en-US" w:eastAsia="zh-CN"/>
        </w:rPr>
        <w:t>二</w:t>
      </w:r>
      <w:r>
        <w:rPr>
          <w:rFonts w:hint="eastAsia" w:ascii="宋体" w:hAnsi="宋体"/>
          <w:b/>
          <w:color w:val="auto"/>
          <w:sz w:val="30"/>
          <w:szCs w:val="30"/>
        </w:rPr>
        <w:t>年</w:t>
      </w:r>
      <w:r>
        <w:rPr>
          <w:rFonts w:hint="eastAsia" w:ascii="宋体" w:hAnsi="宋体"/>
          <w:b/>
          <w:color w:val="auto"/>
          <w:sz w:val="30"/>
          <w:szCs w:val="30"/>
          <w:lang w:val="en-US" w:eastAsia="zh-CN"/>
        </w:rPr>
        <w:t>五</w:t>
      </w:r>
      <w:r>
        <w:rPr>
          <w:rFonts w:hint="eastAsia" w:ascii="宋体" w:hAnsi="宋体"/>
          <w:b/>
          <w:color w:val="auto"/>
          <w:sz w:val="30"/>
          <w:szCs w:val="30"/>
        </w:rPr>
        <w:t>月</w:t>
      </w:r>
    </w:p>
    <w:p>
      <w:pPr>
        <w:jc w:val="center"/>
        <w:rPr>
          <w:rFonts w:ascii="宋体" w:hAnsi="宋体"/>
          <w:b/>
          <w:bCs/>
          <w:color w:val="auto"/>
          <w:sz w:val="44"/>
        </w:rPr>
      </w:pPr>
    </w:p>
    <w:p>
      <w:pPr>
        <w:jc w:val="center"/>
        <w:rPr>
          <w:rFonts w:ascii="宋体" w:hAnsi="宋体"/>
          <w:b/>
          <w:bCs/>
          <w:color w:val="auto"/>
          <w:sz w:val="44"/>
        </w:rPr>
      </w:pPr>
    </w:p>
    <w:p>
      <w:pPr>
        <w:pStyle w:val="8"/>
        <w:rPr>
          <w:color w:val="auto"/>
        </w:rPr>
      </w:pPr>
    </w:p>
    <w:p>
      <w:pPr>
        <w:jc w:val="center"/>
        <w:rPr>
          <w:rFonts w:hint="eastAsia" w:ascii="宋体" w:hAnsi="宋体"/>
          <w:b/>
          <w:bCs/>
          <w:color w:val="auto"/>
          <w:sz w:val="44"/>
        </w:rPr>
      </w:pPr>
    </w:p>
    <w:p>
      <w:pPr>
        <w:jc w:val="center"/>
        <w:rPr>
          <w:rFonts w:hint="eastAsia" w:ascii="宋体" w:hAnsi="宋体"/>
          <w:b/>
          <w:bCs/>
          <w:color w:val="auto"/>
          <w:sz w:val="44"/>
        </w:rPr>
        <w:sectPr>
          <w:pgSz w:w="11906" w:h="16838"/>
          <w:pgMar w:top="1134" w:right="881" w:bottom="1134" w:left="1134" w:header="851" w:footer="567" w:gutter="0"/>
          <w:pgNumType w:start="0"/>
          <w:cols w:space="720" w:num="1"/>
          <w:titlePg/>
          <w:docGrid w:type="lines" w:linePitch="312" w:charSpace="0"/>
        </w:sectPr>
      </w:pPr>
    </w:p>
    <w:p>
      <w:pPr>
        <w:jc w:val="center"/>
        <w:rPr>
          <w:rFonts w:hint="eastAsia" w:ascii="宋体" w:hAnsi="宋体"/>
          <w:b/>
          <w:bCs/>
          <w:color w:val="auto"/>
          <w:sz w:val="44"/>
        </w:rPr>
        <w:sectPr>
          <w:pgSz w:w="11906" w:h="16838"/>
          <w:pgMar w:top="1134" w:right="881" w:bottom="1134" w:left="1134" w:header="851" w:footer="567" w:gutter="0"/>
          <w:pgNumType w:start="0"/>
          <w:cols w:space="720" w:num="1"/>
          <w:titlePg/>
          <w:docGrid w:type="lines" w:linePitch="312" w:charSpace="0"/>
        </w:sectPr>
      </w:pPr>
    </w:p>
    <w:p>
      <w:pPr>
        <w:jc w:val="center"/>
        <w:rPr>
          <w:rFonts w:ascii="宋体" w:hAnsi="宋体"/>
          <w:b/>
          <w:bCs/>
          <w:color w:val="auto"/>
          <w:sz w:val="44"/>
        </w:rPr>
      </w:pPr>
      <w:r>
        <w:rPr>
          <w:rFonts w:hint="eastAsia" w:ascii="宋体" w:hAnsi="宋体"/>
          <w:b/>
          <w:bCs/>
          <w:color w:val="auto"/>
          <w:sz w:val="44"/>
        </w:rPr>
        <w:t>目</w:t>
      </w:r>
      <w:r>
        <w:rPr>
          <w:rFonts w:ascii="宋体" w:hAnsi="宋体"/>
          <w:b/>
          <w:bCs/>
          <w:color w:val="auto"/>
          <w:sz w:val="44"/>
        </w:rPr>
        <w:t xml:space="preserve">   </w:t>
      </w:r>
      <w:r>
        <w:rPr>
          <w:rFonts w:hint="eastAsia" w:ascii="宋体" w:hAnsi="宋体"/>
          <w:b/>
          <w:bCs/>
          <w:color w:val="auto"/>
          <w:sz w:val="44"/>
        </w:rPr>
        <w:t>录</w:t>
      </w:r>
    </w:p>
    <w:p>
      <w:pPr>
        <w:jc w:val="center"/>
        <w:rPr>
          <w:rFonts w:ascii="宋体" w:hAnsi="宋体"/>
          <w:b/>
          <w:bCs/>
          <w:color w:val="auto"/>
          <w:sz w:val="44"/>
        </w:rPr>
      </w:pPr>
    </w:p>
    <w:p>
      <w:pPr>
        <w:spacing w:line="440" w:lineRule="exact"/>
        <w:jc w:val="right"/>
        <w:rPr>
          <w:rFonts w:ascii="宋体" w:hAnsi="宋体"/>
          <w:b/>
          <w:bCs/>
          <w:color w:val="auto"/>
          <w:sz w:val="44"/>
        </w:rPr>
      </w:pPr>
    </w:p>
    <w:p>
      <w:pPr>
        <w:spacing w:line="360" w:lineRule="auto"/>
        <w:ind w:firstLine="560" w:firstLineChars="200"/>
        <w:rPr>
          <w:rFonts w:ascii="宋体" w:hAnsi="宋体"/>
          <w:bCs/>
          <w:caps/>
          <w:color w:val="auto"/>
          <w:kern w:val="1"/>
          <w:sz w:val="28"/>
          <w:szCs w:val="28"/>
        </w:rPr>
      </w:pPr>
      <w:r>
        <w:rPr>
          <w:rFonts w:hint="eastAsia" w:ascii="宋体" w:hAnsi="宋体"/>
          <w:bCs/>
          <w:caps/>
          <w:color w:val="auto"/>
          <w:kern w:val="1"/>
          <w:sz w:val="28"/>
          <w:szCs w:val="28"/>
        </w:rPr>
        <w:t xml:space="preserve">第一章  招标公告…………………………………………………………1  </w:t>
      </w:r>
    </w:p>
    <w:p>
      <w:pPr>
        <w:spacing w:line="360" w:lineRule="auto"/>
        <w:ind w:firstLine="560" w:firstLineChars="200"/>
        <w:rPr>
          <w:rFonts w:ascii="宋体" w:hAnsi="宋体"/>
          <w:bCs/>
          <w:caps/>
          <w:color w:val="auto"/>
          <w:kern w:val="1"/>
          <w:sz w:val="28"/>
          <w:szCs w:val="28"/>
        </w:rPr>
      </w:pPr>
      <w:r>
        <w:rPr>
          <w:rFonts w:hint="eastAsia" w:ascii="宋体" w:hAnsi="宋体"/>
          <w:bCs/>
          <w:caps/>
          <w:color w:val="auto"/>
          <w:kern w:val="1"/>
          <w:sz w:val="28"/>
          <w:szCs w:val="28"/>
        </w:rPr>
        <w:t>第二章  投标须知前附表</w:t>
      </w:r>
      <w:r>
        <w:rPr>
          <w:rFonts w:ascii="宋体" w:hAnsi="宋体"/>
          <w:bCs/>
          <w:caps/>
          <w:color w:val="auto"/>
          <w:kern w:val="1"/>
          <w:sz w:val="28"/>
          <w:szCs w:val="28"/>
        </w:rPr>
        <w:tab/>
      </w:r>
      <w:r>
        <w:rPr>
          <w:rFonts w:hint="eastAsia" w:ascii="宋体" w:hAnsi="宋体"/>
          <w:bCs/>
          <w:caps/>
          <w:color w:val="auto"/>
          <w:kern w:val="1"/>
          <w:sz w:val="28"/>
          <w:szCs w:val="28"/>
        </w:rPr>
        <w:t xml:space="preserve">…………………………………………………3  </w:t>
      </w:r>
    </w:p>
    <w:p>
      <w:pPr>
        <w:ind w:firstLine="560" w:firstLineChars="200"/>
        <w:rPr>
          <w:rFonts w:ascii="宋体" w:hAnsi="宋体"/>
          <w:bCs/>
          <w:caps/>
          <w:color w:val="auto"/>
          <w:kern w:val="1"/>
          <w:sz w:val="28"/>
          <w:szCs w:val="28"/>
        </w:rPr>
      </w:pPr>
      <w:r>
        <w:rPr>
          <w:rFonts w:hint="eastAsia"/>
          <w:color w:val="auto"/>
          <w:sz w:val="28"/>
          <w:szCs w:val="28"/>
        </w:rPr>
        <w:t>第三</w:t>
      </w:r>
      <w:r>
        <w:rPr>
          <w:rFonts w:hint="eastAsia" w:ascii="宋体" w:hAnsi="宋体"/>
          <w:bCs/>
          <w:caps/>
          <w:color w:val="auto"/>
          <w:kern w:val="1"/>
          <w:sz w:val="28"/>
          <w:szCs w:val="28"/>
        </w:rPr>
        <w:t>章</w:t>
      </w:r>
      <w:r>
        <w:rPr>
          <w:rFonts w:hint="eastAsia"/>
          <w:color w:val="auto"/>
          <w:sz w:val="28"/>
          <w:szCs w:val="28"/>
        </w:rPr>
        <w:t xml:space="preserve">  投标须知</w:t>
      </w:r>
      <w:r>
        <w:rPr>
          <w:rFonts w:hint="eastAsia" w:ascii="宋体" w:hAnsi="宋体"/>
          <w:bCs/>
          <w:caps/>
          <w:color w:val="auto"/>
          <w:kern w:val="1"/>
          <w:sz w:val="28"/>
          <w:szCs w:val="28"/>
        </w:rPr>
        <w:t>…………………………………………………………5</w:t>
      </w:r>
    </w:p>
    <w:p>
      <w:pPr>
        <w:ind w:firstLine="560" w:firstLineChars="200"/>
        <w:rPr>
          <w:rFonts w:ascii="宋体" w:hAnsi="宋体"/>
          <w:bCs/>
          <w:caps/>
          <w:color w:val="auto"/>
          <w:kern w:val="1"/>
          <w:sz w:val="28"/>
          <w:szCs w:val="28"/>
        </w:rPr>
      </w:pPr>
      <w:r>
        <w:rPr>
          <w:rFonts w:hint="eastAsia" w:ascii="宋体" w:hAnsi="宋体"/>
          <w:bCs/>
          <w:caps/>
          <w:color w:val="auto"/>
          <w:kern w:val="1"/>
          <w:sz w:val="28"/>
          <w:szCs w:val="28"/>
        </w:rPr>
        <w:t>第四章  用户需求书………………………………………………………18</w:t>
      </w:r>
    </w:p>
    <w:p>
      <w:pPr>
        <w:ind w:firstLine="560" w:firstLineChars="200"/>
        <w:rPr>
          <w:rFonts w:ascii="宋体" w:hAnsi="宋体"/>
          <w:bCs/>
          <w:caps/>
          <w:color w:val="auto"/>
          <w:kern w:val="1"/>
          <w:sz w:val="28"/>
          <w:szCs w:val="28"/>
        </w:rPr>
      </w:pPr>
      <w:r>
        <w:rPr>
          <w:rFonts w:hint="eastAsia" w:ascii="宋体" w:hAnsi="宋体"/>
          <w:bCs/>
          <w:caps/>
          <w:color w:val="auto"/>
          <w:kern w:val="1"/>
          <w:sz w:val="28"/>
          <w:szCs w:val="28"/>
        </w:rPr>
        <w:t>第五章  通用合同条款及前附表…………………………………………24</w:t>
      </w:r>
    </w:p>
    <w:p>
      <w:pPr>
        <w:ind w:firstLine="560" w:firstLineChars="200"/>
        <w:rPr>
          <w:rFonts w:ascii="宋体" w:hAnsi="宋体"/>
          <w:bCs/>
          <w:caps/>
          <w:color w:val="auto"/>
          <w:kern w:val="1"/>
          <w:sz w:val="28"/>
          <w:szCs w:val="28"/>
        </w:rPr>
      </w:pPr>
      <w:r>
        <w:rPr>
          <w:rFonts w:hint="eastAsia" w:ascii="宋体" w:hAnsi="宋体"/>
          <w:bCs/>
          <w:caps/>
          <w:color w:val="auto"/>
          <w:kern w:val="1"/>
          <w:sz w:val="28"/>
          <w:szCs w:val="28"/>
        </w:rPr>
        <w:t>第六章  投标文件组成及参考格式………………………………………32</w:t>
      </w:r>
    </w:p>
    <w:p>
      <w:pPr>
        <w:ind w:firstLine="140" w:firstLineChars="50"/>
        <w:rPr>
          <w:rFonts w:ascii="宋体" w:hAnsi="宋体"/>
          <w:bCs/>
          <w:caps/>
          <w:color w:val="auto"/>
          <w:kern w:val="1"/>
          <w:sz w:val="28"/>
          <w:szCs w:val="28"/>
        </w:rPr>
      </w:pPr>
    </w:p>
    <w:p>
      <w:pPr>
        <w:spacing w:line="320" w:lineRule="exact"/>
        <w:rPr>
          <w:rFonts w:ascii="宋体" w:hAnsi="宋体"/>
          <w:b/>
          <w:bCs/>
          <w:color w:val="auto"/>
          <w:sz w:val="44"/>
        </w:rPr>
      </w:pPr>
    </w:p>
    <w:p>
      <w:pPr>
        <w:spacing w:line="320" w:lineRule="exact"/>
        <w:rPr>
          <w:rFonts w:ascii="宋体" w:hAnsi="宋体"/>
          <w:b/>
          <w:bCs/>
          <w:color w:val="auto"/>
          <w:sz w:val="44"/>
        </w:rPr>
      </w:pPr>
    </w:p>
    <w:p>
      <w:pPr>
        <w:spacing w:line="320" w:lineRule="exact"/>
        <w:rPr>
          <w:rFonts w:ascii="宋体" w:hAnsi="宋体"/>
          <w:b/>
          <w:bCs/>
          <w:color w:val="auto"/>
          <w:sz w:val="44"/>
        </w:rPr>
      </w:pPr>
    </w:p>
    <w:p>
      <w:pPr>
        <w:spacing w:line="320" w:lineRule="exact"/>
        <w:rPr>
          <w:rFonts w:ascii="宋体" w:hAnsi="宋体"/>
          <w:b/>
          <w:bCs/>
          <w:color w:val="auto"/>
          <w:sz w:val="44"/>
        </w:rPr>
      </w:pPr>
    </w:p>
    <w:p>
      <w:pPr>
        <w:spacing w:line="320" w:lineRule="exact"/>
        <w:rPr>
          <w:rFonts w:ascii="宋体" w:hAnsi="宋体"/>
          <w:b/>
          <w:bCs/>
          <w:color w:val="auto"/>
          <w:sz w:val="44"/>
        </w:rPr>
      </w:pPr>
    </w:p>
    <w:p>
      <w:pPr>
        <w:spacing w:line="320" w:lineRule="exact"/>
        <w:rPr>
          <w:rFonts w:ascii="宋体" w:hAnsi="宋体"/>
          <w:color w:val="auto"/>
        </w:rPr>
      </w:pPr>
    </w:p>
    <w:p>
      <w:pPr>
        <w:spacing w:line="320" w:lineRule="exact"/>
        <w:rPr>
          <w:rFonts w:ascii="宋体" w:hAnsi="宋体"/>
          <w:color w:val="auto"/>
        </w:rPr>
      </w:pPr>
    </w:p>
    <w:p>
      <w:pPr>
        <w:spacing w:line="320" w:lineRule="exact"/>
        <w:rPr>
          <w:rFonts w:ascii="宋体" w:hAnsi="宋体"/>
          <w:color w:val="auto"/>
        </w:rPr>
      </w:pPr>
    </w:p>
    <w:p>
      <w:pPr>
        <w:spacing w:line="320" w:lineRule="exact"/>
        <w:rPr>
          <w:rFonts w:ascii="宋体" w:hAnsi="宋体"/>
          <w:color w:val="auto"/>
        </w:rPr>
      </w:pPr>
    </w:p>
    <w:p>
      <w:pPr>
        <w:spacing w:line="320" w:lineRule="exact"/>
        <w:rPr>
          <w:rFonts w:ascii="宋体" w:hAnsi="宋体"/>
          <w:color w:val="auto"/>
        </w:rPr>
      </w:pPr>
    </w:p>
    <w:p>
      <w:pPr>
        <w:spacing w:line="320" w:lineRule="exact"/>
        <w:rPr>
          <w:rFonts w:ascii="宋体" w:hAnsi="宋体"/>
          <w:color w:val="auto"/>
        </w:rPr>
      </w:pPr>
    </w:p>
    <w:p>
      <w:pPr>
        <w:spacing w:line="320" w:lineRule="exact"/>
        <w:rPr>
          <w:rFonts w:ascii="宋体" w:hAnsi="宋体"/>
          <w:color w:val="auto"/>
        </w:rPr>
      </w:pPr>
    </w:p>
    <w:p>
      <w:pPr>
        <w:spacing w:line="320" w:lineRule="exact"/>
        <w:rPr>
          <w:rFonts w:ascii="宋体" w:hAnsi="宋体"/>
          <w:color w:val="auto"/>
        </w:rPr>
      </w:pPr>
    </w:p>
    <w:p>
      <w:pPr>
        <w:spacing w:line="320" w:lineRule="exact"/>
        <w:rPr>
          <w:rFonts w:ascii="宋体" w:hAnsi="宋体"/>
          <w:color w:val="auto"/>
        </w:rPr>
      </w:pPr>
    </w:p>
    <w:p>
      <w:pPr>
        <w:spacing w:line="320" w:lineRule="exact"/>
        <w:rPr>
          <w:rFonts w:ascii="宋体" w:hAnsi="宋体"/>
          <w:color w:val="auto"/>
        </w:rPr>
      </w:pPr>
    </w:p>
    <w:p>
      <w:pPr>
        <w:spacing w:line="320" w:lineRule="exact"/>
        <w:rPr>
          <w:rFonts w:ascii="宋体" w:hAnsi="宋体"/>
          <w:color w:val="auto"/>
        </w:rPr>
      </w:pPr>
    </w:p>
    <w:p>
      <w:pPr>
        <w:spacing w:line="320" w:lineRule="exact"/>
        <w:rPr>
          <w:rFonts w:ascii="宋体" w:hAnsi="宋体"/>
          <w:color w:val="auto"/>
        </w:rPr>
      </w:pPr>
    </w:p>
    <w:p>
      <w:pPr>
        <w:spacing w:line="320" w:lineRule="exact"/>
        <w:rPr>
          <w:rFonts w:ascii="宋体" w:hAnsi="宋体"/>
          <w:color w:val="auto"/>
        </w:rPr>
      </w:pPr>
    </w:p>
    <w:p>
      <w:pPr>
        <w:spacing w:line="320" w:lineRule="exact"/>
        <w:rPr>
          <w:rFonts w:ascii="宋体" w:hAnsi="宋体"/>
          <w:color w:val="auto"/>
        </w:rPr>
      </w:pPr>
    </w:p>
    <w:p>
      <w:pPr>
        <w:spacing w:line="320" w:lineRule="exact"/>
        <w:rPr>
          <w:rFonts w:ascii="宋体" w:hAnsi="宋体"/>
          <w:color w:val="auto"/>
        </w:rPr>
      </w:pPr>
    </w:p>
    <w:p>
      <w:pPr>
        <w:spacing w:line="320" w:lineRule="exact"/>
        <w:rPr>
          <w:rFonts w:ascii="宋体" w:hAnsi="宋体"/>
          <w:color w:val="auto"/>
        </w:rPr>
      </w:pPr>
    </w:p>
    <w:p>
      <w:pPr>
        <w:spacing w:line="320" w:lineRule="exact"/>
        <w:rPr>
          <w:rFonts w:ascii="宋体" w:hAnsi="宋体"/>
          <w:color w:val="auto"/>
        </w:rPr>
      </w:pPr>
    </w:p>
    <w:p>
      <w:pPr>
        <w:pStyle w:val="3"/>
        <w:ind w:firstLine="2409" w:firstLineChars="500"/>
        <w:rPr>
          <w:color w:val="auto"/>
          <w:sz w:val="48"/>
          <w:szCs w:val="48"/>
        </w:rPr>
        <w:sectPr>
          <w:pgSz w:w="11906" w:h="16838"/>
          <w:pgMar w:top="1134" w:right="881" w:bottom="1134" w:left="1134" w:header="851" w:footer="567" w:gutter="0"/>
          <w:pgNumType w:start="0"/>
          <w:cols w:space="720" w:num="1"/>
          <w:titlePg/>
          <w:docGrid w:type="lines" w:linePitch="312" w:charSpace="0"/>
        </w:sectPr>
      </w:pPr>
    </w:p>
    <w:p>
      <w:pPr>
        <w:pStyle w:val="3"/>
        <w:ind w:firstLine="2409" w:firstLineChars="500"/>
        <w:rPr>
          <w:color w:val="auto"/>
          <w:sz w:val="48"/>
          <w:szCs w:val="48"/>
        </w:rPr>
      </w:pPr>
      <w:bookmarkStart w:id="0" w:name="_Toc35393789"/>
      <w:bookmarkStart w:id="1" w:name="_Toc28359001"/>
      <w:r>
        <w:rPr>
          <w:rFonts w:hint="eastAsia"/>
          <w:color w:val="auto"/>
          <w:sz w:val="48"/>
          <w:szCs w:val="48"/>
        </w:rPr>
        <w:t>第一章  招标公告</w:t>
      </w:r>
    </w:p>
    <w:bookmarkEnd w:id="0"/>
    <w:bookmarkEnd w:id="1"/>
    <w:p>
      <w:pPr>
        <w:jc w:val="center"/>
        <w:rPr>
          <w:rFonts w:hint="eastAsia" w:ascii="Times New Roman" w:hAnsi="Times New Roman" w:eastAsia="华文中宋" w:cs="Times New Roman"/>
          <w:b/>
          <w:bCs w:val="0"/>
          <w:kern w:val="44"/>
          <w:sz w:val="36"/>
          <w:szCs w:val="36"/>
          <w:lang w:val="en-US" w:eastAsia="zh-CN" w:bidi="ar"/>
        </w:rPr>
      </w:pPr>
      <w:bookmarkStart w:id="2" w:name="_Toc251236081"/>
      <w:bookmarkStart w:id="3" w:name="_Toc50737287"/>
      <w:bookmarkStart w:id="4" w:name="_Toc50736467"/>
      <w:bookmarkStart w:id="5" w:name="_Toc50691020"/>
      <w:bookmarkStart w:id="6" w:name="_Toc50737319"/>
      <w:bookmarkStart w:id="7" w:name="_Toc23927923"/>
      <w:r>
        <w:rPr>
          <w:rFonts w:hint="eastAsia" w:ascii="Times New Roman" w:hAnsi="Times New Roman" w:eastAsia="华文中宋" w:cs="Times New Roman"/>
          <w:b/>
          <w:bCs w:val="0"/>
          <w:kern w:val="44"/>
          <w:sz w:val="36"/>
          <w:szCs w:val="36"/>
          <w:lang w:val="en-US" w:eastAsia="zh-CN" w:bidi="ar"/>
        </w:rPr>
        <w:t>库车市救灾物资采购项目二次的公开招标公告</w:t>
      </w:r>
    </w:p>
    <w:p>
      <w:pPr>
        <w:pStyle w:val="9"/>
        <w:rPr>
          <w:rFonts w:hint="eastAsia" w:ascii="Times New Roman" w:hAnsi="Times New Roman" w:eastAsia="华文中宋" w:cs="Times New Roman"/>
          <w:b/>
          <w:bCs w:val="0"/>
          <w:kern w:val="44"/>
          <w:sz w:val="36"/>
          <w:szCs w:val="36"/>
          <w:lang w:val="en-US" w:eastAsia="zh-CN" w:bidi="ar"/>
        </w:rPr>
      </w:pP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80" w:lineRule="exact"/>
        <w:jc w:val="both"/>
        <w:textAlignment w:val="auto"/>
        <w:rPr>
          <w:rFonts w:hint="eastAsia" w:ascii="仿宋" w:hAnsi="仿宋" w:eastAsia="仿宋"/>
          <w:sz w:val="28"/>
          <w:szCs w:val="28"/>
        </w:rPr>
      </w:pPr>
      <w:r>
        <w:rPr>
          <w:rFonts w:hint="eastAsia" w:ascii="仿宋" w:hAnsi="仿宋" w:eastAsia="仿宋"/>
          <w:sz w:val="28"/>
          <w:szCs w:val="28"/>
        </w:rPr>
        <w:t>项目概况</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Times New Roman"/>
          <w:color w:val="auto"/>
          <w:sz w:val="28"/>
          <w:szCs w:val="28"/>
          <w:lang w:val="en-US" w:eastAsia="zh-CN"/>
        </w:rPr>
      </w:pPr>
      <w:r>
        <w:rPr>
          <w:rFonts w:hint="eastAsia" w:ascii="仿宋" w:hAnsi="仿宋" w:eastAsia="仿宋"/>
          <w:sz w:val="28"/>
          <w:szCs w:val="28"/>
          <w:u w:val="single"/>
          <w:lang w:val="en-US" w:eastAsia="zh-CN"/>
        </w:rPr>
        <w:t>库车市救灾物资采购项目二次</w:t>
      </w:r>
      <w:r>
        <w:rPr>
          <w:rFonts w:hint="eastAsia" w:ascii="仿宋" w:hAnsi="仿宋" w:eastAsia="仿宋"/>
          <w:sz w:val="28"/>
          <w:szCs w:val="28"/>
        </w:rPr>
        <w:t>的潜在投标人应在</w:t>
      </w:r>
      <w:r>
        <w:rPr>
          <w:rFonts w:hint="eastAsia" w:ascii="仿宋" w:hAnsi="仿宋" w:eastAsia="仿宋"/>
          <w:sz w:val="28"/>
          <w:szCs w:val="28"/>
          <w:u w:val="single"/>
        </w:rPr>
        <w:t>新疆政府采购网上</w:t>
      </w:r>
      <w:r>
        <w:rPr>
          <w:rFonts w:hint="eastAsia" w:ascii="仿宋" w:hAnsi="仿宋" w:eastAsia="仿宋"/>
          <w:sz w:val="28"/>
          <w:szCs w:val="28"/>
        </w:rPr>
        <w:t>获取采购文件，</w:t>
      </w:r>
      <w:r>
        <w:rPr>
          <w:rFonts w:hint="eastAsia" w:ascii="仿宋" w:hAnsi="仿宋" w:eastAsia="仿宋" w:cs="Times New Roman"/>
          <w:sz w:val="28"/>
          <w:szCs w:val="28"/>
        </w:rPr>
        <w:t>并于</w:t>
      </w:r>
      <w:r>
        <w:rPr>
          <w:rFonts w:hint="eastAsia" w:ascii="仿宋" w:hAnsi="仿宋" w:eastAsia="仿宋" w:cs="Times New Roman"/>
          <w:color w:val="auto"/>
          <w:sz w:val="28"/>
          <w:szCs w:val="28"/>
          <w:u w:val="single"/>
        </w:rPr>
        <w:t>202</w:t>
      </w:r>
      <w:r>
        <w:rPr>
          <w:rFonts w:hint="eastAsia" w:ascii="仿宋" w:hAnsi="仿宋" w:eastAsia="仿宋" w:cs="Times New Roman"/>
          <w:color w:val="auto"/>
          <w:sz w:val="28"/>
          <w:szCs w:val="28"/>
          <w:u w:val="single"/>
          <w:lang w:val="en-US" w:eastAsia="zh-CN"/>
        </w:rPr>
        <w:t>2</w:t>
      </w:r>
      <w:r>
        <w:rPr>
          <w:rFonts w:hint="eastAsia" w:ascii="仿宋" w:hAnsi="仿宋" w:eastAsia="仿宋" w:cs="Times New Roman"/>
          <w:color w:val="auto"/>
          <w:sz w:val="28"/>
          <w:szCs w:val="28"/>
          <w:u w:val="single"/>
        </w:rPr>
        <w:t>年</w:t>
      </w:r>
      <w:r>
        <w:rPr>
          <w:rFonts w:hint="eastAsia" w:ascii="仿宋" w:hAnsi="仿宋" w:eastAsia="仿宋" w:cs="Times New Roman"/>
          <w:color w:val="auto"/>
          <w:sz w:val="28"/>
          <w:szCs w:val="28"/>
          <w:u w:val="single"/>
          <w:lang w:val="en-US" w:eastAsia="zh-CN"/>
        </w:rPr>
        <w:t>06</w:t>
      </w:r>
      <w:r>
        <w:rPr>
          <w:rFonts w:hint="eastAsia" w:ascii="仿宋" w:hAnsi="仿宋" w:eastAsia="仿宋" w:cs="Times New Roman"/>
          <w:color w:val="auto"/>
          <w:sz w:val="28"/>
          <w:szCs w:val="28"/>
          <w:u w:val="single"/>
        </w:rPr>
        <w:t>月</w:t>
      </w:r>
      <w:r>
        <w:rPr>
          <w:rFonts w:hint="eastAsia" w:ascii="仿宋" w:hAnsi="仿宋" w:eastAsia="仿宋" w:cs="Times New Roman"/>
          <w:color w:val="auto"/>
          <w:sz w:val="28"/>
          <w:szCs w:val="28"/>
          <w:u w:val="single"/>
          <w:lang w:val="en-US" w:eastAsia="zh-CN"/>
        </w:rPr>
        <w:t>02</w:t>
      </w:r>
      <w:r>
        <w:rPr>
          <w:rFonts w:hint="eastAsia" w:ascii="仿宋" w:hAnsi="仿宋" w:eastAsia="仿宋" w:cs="Times New Roman"/>
          <w:color w:val="auto"/>
          <w:sz w:val="28"/>
          <w:szCs w:val="28"/>
          <w:u w:val="single"/>
        </w:rPr>
        <w:t>日</w:t>
      </w:r>
      <w:r>
        <w:rPr>
          <w:rFonts w:hint="eastAsia" w:ascii="仿宋" w:hAnsi="仿宋" w:eastAsia="仿宋" w:cs="Times New Roman"/>
          <w:color w:val="auto"/>
          <w:sz w:val="28"/>
          <w:szCs w:val="28"/>
          <w:u w:val="single"/>
          <w:lang w:val="en-US" w:eastAsia="zh-CN"/>
        </w:rPr>
        <w:t>上午</w:t>
      </w:r>
      <w:r>
        <w:rPr>
          <w:rFonts w:hint="eastAsia" w:ascii="仿宋" w:hAnsi="仿宋" w:eastAsia="仿宋" w:cs="Times New Roman"/>
          <w:color w:val="auto"/>
          <w:sz w:val="28"/>
          <w:szCs w:val="28"/>
          <w:u w:val="single"/>
        </w:rPr>
        <w:t>1</w:t>
      </w:r>
      <w:r>
        <w:rPr>
          <w:rFonts w:hint="eastAsia" w:ascii="仿宋" w:hAnsi="仿宋" w:eastAsia="仿宋" w:cs="Times New Roman"/>
          <w:color w:val="auto"/>
          <w:sz w:val="28"/>
          <w:szCs w:val="28"/>
          <w:u w:val="single"/>
          <w:lang w:val="en-US" w:eastAsia="zh-CN"/>
        </w:rPr>
        <w:t>0</w:t>
      </w:r>
      <w:r>
        <w:rPr>
          <w:rFonts w:hint="eastAsia" w:ascii="仿宋" w:hAnsi="仿宋" w:eastAsia="仿宋" w:cs="Times New Roman"/>
          <w:color w:val="auto"/>
          <w:sz w:val="28"/>
          <w:szCs w:val="28"/>
          <w:u w:val="single"/>
        </w:rPr>
        <w:t>:</w:t>
      </w:r>
      <w:r>
        <w:rPr>
          <w:rFonts w:hint="eastAsia" w:ascii="仿宋" w:hAnsi="仿宋" w:eastAsia="仿宋" w:cs="Times New Roman"/>
          <w:color w:val="auto"/>
          <w:sz w:val="28"/>
          <w:szCs w:val="28"/>
          <w:u w:val="single"/>
          <w:lang w:val="en-US" w:eastAsia="zh-CN"/>
        </w:rPr>
        <w:t>3</w:t>
      </w:r>
      <w:r>
        <w:rPr>
          <w:rFonts w:hint="eastAsia" w:ascii="仿宋" w:hAnsi="仿宋" w:eastAsia="仿宋" w:cs="Times New Roman"/>
          <w:color w:val="auto"/>
          <w:sz w:val="28"/>
          <w:szCs w:val="28"/>
          <w:u w:val="single"/>
        </w:rPr>
        <w:t>0</w:t>
      </w:r>
      <w:r>
        <w:rPr>
          <w:rFonts w:hint="eastAsia" w:ascii="仿宋" w:hAnsi="仿宋" w:eastAsia="仿宋" w:cs="Times New Roman"/>
          <w:color w:val="auto"/>
          <w:sz w:val="28"/>
          <w:szCs w:val="28"/>
        </w:rPr>
        <w:t>（北京时间）前递交投标文件</w:t>
      </w:r>
      <w:r>
        <w:rPr>
          <w:rFonts w:hint="eastAsia" w:ascii="仿宋" w:hAnsi="仿宋" w:eastAsia="仿宋" w:cs="Times New Roman"/>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黑体" w:hAnsi="黑体" w:eastAsia="黑体" w:cs="黑体"/>
          <w:sz w:val="28"/>
          <w:szCs w:val="28"/>
        </w:rPr>
      </w:pPr>
      <w:r>
        <w:rPr>
          <w:rFonts w:hint="eastAsia" w:ascii="黑体" w:hAnsi="黑体" w:eastAsia="黑体" w:cs="黑体"/>
          <w:sz w:val="28"/>
          <w:szCs w:val="28"/>
        </w:rPr>
        <w:t>一、项目基本情况</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default" w:ascii="仿宋" w:hAnsi="仿宋" w:eastAsia="仿宋" w:cs="Times New Roman"/>
          <w:color w:val="auto"/>
          <w:sz w:val="28"/>
          <w:szCs w:val="28"/>
          <w:lang w:val="en-US" w:eastAsia="zh-CN"/>
        </w:rPr>
      </w:pPr>
      <w:r>
        <w:rPr>
          <w:rFonts w:hint="eastAsia" w:ascii="仿宋" w:hAnsi="仿宋" w:eastAsia="仿宋" w:cs="Times New Roman"/>
          <w:sz w:val="28"/>
          <w:szCs w:val="28"/>
        </w:rPr>
        <w:t>项目编号</w:t>
      </w:r>
      <w:r>
        <w:rPr>
          <w:rFonts w:hint="eastAsia" w:ascii="仿宋" w:hAnsi="仿宋" w:eastAsia="仿宋" w:cs="Times New Roman"/>
          <w:sz w:val="28"/>
          <w:szCs w:val="28"/>
          <w:lang w:eastAsia="zh-CN"/>
        </w:rPr>
        <w:t>：</w:t>
      </w:r>
      <w:r>
        <w:rPr>
          <w:rFonts w:hint="eastAsia" w:ascii="仿宋" w:hAnsi="仿宋" w:eastAsia="仿宋" w:cs="Times New Roman"/>
          <w:color w:val="auto"/>
          <w:sz w:val="28"/>
          <w:szCs w:val="28"/>
          <w:lang w:val="en-US" w:eastAsia="zh-CN"/>
        </w:rPr>
        <w:t>KCS2022-WT027-2</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default" w:ascii="仿宋" w:hAnsi="仿宋" w:eastAsia="仿宋" w:cs="Times New Roman"/>
          <w:sz w:val="28"/>
          <w:szCs w:val="28"/>
          <w:lang w:val="en-US" w:eastAsia="zh-CN"/>
        </w:rPr>
      </w:pPr>
      <w:r>
        <w:rPr>
          <w:rFonts w:hint="eastAsia" w:ascii="仿宋" w:hAnsi="仿宋" w:eastAsia="仿宋" w:cs="Times New Roman"/>
          <w:sz w:val="28"/>
          <w:szCs w:val="28"/>
        </w:rPr>
        <w:t>项目名称：</w:t>
      </w:r>
      <w:r>
        <w:rPr>
          <w:rFonts w:hint="eastAsia" w:ascii="仿宋" w:hAnsi="仿宋" w:eastAsia="仿宋" w:cs="Times New Roman"/>
          <w:sz w:val="28"/>
          <w:szCs w:val="28"/>
          <w:lang w:val="en-US" w:eastAsia="zh-CN"/>
        </w:rPr>
        <w:t>库车市救灾物资采购项目二次</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default" w:ascii="仿宋" w:hAnsi="仿宋" w:eastAsia="仿宋" w:cs="Times New Roman"/>
          <w:sz w:val="28"/>
          <w:szCs w:val="28"/>
          <w:lang w:val="en-US" w:eastAsia="zh-CN"/>
        </w:rPr>
      </w:pPr>
      <w:r>
        <w:rPr>
          <w:rFonts w:hint="eastAsia" w:ascii="仿宋" w:hAnsi="仿宋" w:eastAsia="仿宋" w:cs="Times New Roman"/>
          <w:sz w:val="28"/>
          <w:szCs w:val="28"/>
        </w:rPr>
        <w:t>预算金额（元）：</w:t>
      </w:r>
      <w:r>
        <w:rPr>
          <w:rFonts w:hint="eastAsia" w:ascii="仿宋" w:hAnsi="仿宋" w:eastAsia="仿宋" w:cs="Times New Roman"/>
          <w:sz w:val="28"/>
          <w:szCs w:val="28"/>
          <w:lang w:val="en-US" w:eastAsia="zh-CN"/>
        </w:rPr>
        <w:t>7471438.00</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default" w:ascii="仿宋" w:hAnsi="仿宋" w:eastAsia="仿宋" w:cs="Times New Roman"/>
          <w:sz w:val="28"/>
          <w:szCs w:val="28"/>
          <w:lang w:val="en-US" w:eastAsia="zh-CN"/>
        </w:rPr>
      </w:pPr>
      <w:r>
        <w:rPr>
          <w:rFonts w:hint="eastAsia" w:ascii="仿宋" w:hAnsi="仿宋" w:eastAsia="仿宋" w:cs="Times New Roman"/>
          <w:sz w:val="28"/>
          <w:szCs w:val="28"/>
        </w:rPr>
        <w:t>最高限价（元）：</w:t>
      </w:r>
      <w:r>
        <w:rPr>
          <w:rFonts w:hint="eastAsia" w:ascii="仿宋" w:hAnsi="仿宋" w:eastAsia="仿宋" w:cs="Times New Roman"/>
          <w:sz w:val="28"/>
          <w:szCs w:val="28"/>
          <w:lang w:val="en-US" w:eastAsia="zh-CN"/>
        </w:rPr>
        <w:t>7471438.00</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default" w:ascii="仿宋" w:hAnsi="仿宋" w:eastAsia="仿宋" w:cs="Times New Roman"/>
          <w:sz w:val="28"/>
          <w:szCs w:val="28"/>
          <w:lang w:val="en-US" w:eastAsia="zh-CN"/>
        </w:rPr>
      </w:pPr>
      <w:r>
        <w:rPr>
          <w:rFonts w:hint="eastAsia" w:ascii="仿宋" w:hAnsi="仿宋" w:eastAsia="仿宋" w:cs="Times New Roman"/>
          <w:sz w:val="28"/>
          <w:szCs w:val="28"/>
        </w:rPr>
        <w:t>采购需求：</w:t>
      </w:r>
      <w:r>
        <w:rPr>
          <w:rFonts w:hint="eastAsia" w:ascii="仿宋" w:hAnsi="仿宋" w:eastAsia="仿宋" w:cs="Times New Roman"/>
          <w:sz w:val="28"/>
          <w:szCs w:val="28"/>
          <w:lang w:val="en-US" w:eastAsia="zh-CN"/>
        </w:rPr>
        <w:t>采购棉帐篷、棉被、棉褥、床单、枕头等救灾物资，完善救灾物资储备库软硬件设施。</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default" w:ascii="仿宋" w:hAnsi="仿宋" w:eastAsia="仿宋" w:cs="Times New Roman"/>
          <w:sz w:val="28"/>
          <w:szCs w:val="28"/>
          <w:lang w:val="en-US" w:eastAsia="zh-CN"/>
        </w:rPr>
      </w:pPr>
      <w:r>
        <w:rPr>
          <w:rFonts w:hint="eastAsia" w:ascii="仿宋" w:hAnsi="仿宋" w:eastAsia="仿宋" w:cs="Times New Roman"/>
          <w:sz w:val="28"/>
          <w:szCs w:val="28"/>
        </w:rPr>
        <w:t>合同履行期限：</w:t>
      </w:r>
      <w:r>
        <w:rPr>
          <w:rFonts w:hint="eastAsia" w:ascii="仿宋" w:hAnsi="仿宋" w:eastAsia="仿宋" w:cs="Times New Roman"/>
          <w:sz w:val="28"/>
          <w:szCs w:val="28"/>
          <w:lang w:val="en-US" w:eastAsia="zh-CN"/>
        </w:rPr>
        <w:t>10个工作日。</w:t>
      </w:r>
    </w:p>
    <w:p>
      <w:pPr>
        <w:pStyle w:val="9"/>
        <w:keepNext w:val="0"/>
        <w:keepLines w:val="0"/>
        <w:pageBreakBefore w:val="0"/>
        <w:widowControl w:val="0"/>
        <w:kinsoku/>
        <w:wordWrap/>
        <w:overflowPunct/>
        <w:topLinePunct w:val="0"/>
        <w:bidi w:val="0"/>
        <w:snapToGrid/>
        <w:spacing w:line="480" w:lineRule="exact"/>
        <w:ind w:left="0" w:leftChars="0" w:firstLine="560" w:firstLineChars="200"/>
        <w:rPr>
          <w:rFonts w:hint="eastAsia"/>
        </w:rPr>
      </w:pPr>
      <w:r>
        <w:rPr>
          <w:rFonts w:hint="eastAsia" w:ascii="仿宋" w:hAnsi="仿宋" w:eastAsia="仿宋"/>
          <w:sz w:val="28"/>
          <w:szCs w:val="28"/>
        </w:rPr>
        <w:t>本项目</w:t>
      </w:r>
      <w:r>
        <w:rPr>
          <w:rFonts w:hint="eastAsia" w:ascii="仿宋" w:hAnsi="仿宋" w:eastAsia="仿宋"/>
          <w:sz w:val="28"/>
          <w:szCs w:val="28"/>
          <w:lang w:val="en-US" w:eastAsia="zh-CN"/>
        </w:rPr>
        <w:t>不</w:t>
      </w:r>
      <w:r>
        <w:rPr>
          <w:rFonts w:hint="eastAsia" w:ascii="仿宋" w:hAnsi="仿宋" w:eastAsia="仿宋"/>
          <w:sz w:val="28"/>
          <w:szCs w:val="28"/>
        </w:rPr>
        <w:t>接受联合体投标。</w:t>
      </w:r>
    </w:p>
    <w:p>
      <w:pPr>
        <w:keepNext w:val="0"/>
        <w:keepLines w:val="0"/>
        <w:pageBreakBefore w:val="0"/>
        <w:widowControl w:val="0"/>
        <w:kinsoku/>
        <w:wordWrap/>
        <w:overflowPunct/>
        <w:topLinePunct w:val="0"/>
        <w:autoSpaceDE/>
        <w:autoSpaceDN/>
        <w:bidi w:val="0"/>
        <w:adjustRightInd/>
        <w:snapToGrid/>
        <w:spacing w:line="480" w:lineRule="exact"/>
        <w:jc w:val="both"/>
        <w:textAlignment w:val="auto"/>
      </w:pPr>
      <w:r>
        <w:rPr>
          <w:rFonts w:hint="eastAsia" w:ascii="黑体" w:hAnsi="黑体" w:eastAsia="黑体" w:cs="黑体"/>
          <w:sz w:val="28"/>
          <w:szCs w:val="28"/>
        </w:rPr>
        <w:t>二、申请人的资格要求：</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Times New Roman"/>
          <w:sz w:val="28"/>
          <w:szCs w:val="28"/>
        </w:rPr>
      </w:pPr>
      <w:r>
        <w:rPr>
          <w:rFonts w:hint="eastAsia" w:ascii="仿宋" w:hAnsi="仿宋" w:eastAsia="仿宋" w:cs="Times New Roman"/>
          <w:sz w:val="28"/>
          <w:szCs w:val="28"/>
        </w:rPr>
        <w:t>1.满足《中华人民共和国政府采购法》第二十二条规定；</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Times New Roman"/>
          <w:sz w:val="28"/>
          <w:szCs w:val="28"/>
        </w:rPr>
      </w:pPr>
      <w:r>
        <w:rPr>
          <w:rFonts w:hint="eastAsia" w:ascii="仿宋" w:hAnsi="仿宋" w:eastAsia="仿宋" w:cs="Times New Roman"/>
          <w:sz w:val="28"/>
          <w:szCs w:val="28"/>
        </w:rPr>
        <w:t>2.落实政府采购政策需满足的资格要求：</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Times New Roman"/>
          <w:sz w:val="28"/>
          <w:szCs w:val="28"/>
        </w:rPr>
      </w:pPr>
      <w:r>
        <w:rPr>
          <w:rFonts w:hint="eastAsia" w:ascii="仿宋" w:hAnsi="仿宋" w:eastAsia="仿宋" w:cs="Times New Roman"/>
          <w:sz w:val="28"/>
          <w:szCs w:val="28"/>
        </w:rPr>
        <w:t xml:space="preserve">（1）《政府采购促进中小企业发展管理办法》（财库〔2020〕46号）；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Times New Roman"/>
          <w:sz w:val="28"/>
          <w:szCs w:val="28"/>
        </w:rPr>
      </w:pPr>
      <w:r>
        <w:rPr>
          <w:rFonts w:hint="eastAsia" w:ascii="仿宋" w:hAnsi="仿宋" w:eastAsia="仿宋" w:cs="Times New Roman"/>
          <w:sz w:val="28"/>
          <w:szCs w:val="28"/>
        </w:rPr>
        <w:t xml:space="preserve">（2）《财政部、司法部关于政府采购支持监狱企业发展有关问题的通知》（财库〔2014〕68号）；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Times New Roman"/>
          <w:sz w:val="28"/>
          <w:szCs w:val="28"/>
        </w:rPr>
      </w:pPr>
      <w:r>
        <w:rPr>
          <w:rFonts w:hint="eastAsia" w:ascii="仿宋" w:hAnsi="仿宋" w:eastAsia="仿宋" w:cs="Times New Roman"/>
          <w:sz w:val="28"/>
          <w:szCs w:val="28"/>
        </w:rPr>
        <w:t xml:space="preserve">（3）《国务院办公厅关于建立政府强制采购节能产品制度的通知》（国办发〔2007〕51号）；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Times New Roman"/>
          <w:sz w:val="28"/>
          <w:szCs w:val="28"/>
        </w:rPr>
      </w:pPr>
      <w:r>
        <w:rPr>
          <w:rFonts w:hint="eastAsia" w:ascii="仿宋" w:hAnsi="仿宋" w:eastAsia="仿宋" w:cs="Times New Roman"/>
          <w:sz w:val="28"/>
          <w:szCs w:val="28"/>
        </w:rPr>
        <w:t>（4）《财政部民政部中国残疾人联合会关于促进残疾人就业政府采购政策的通知》财库〔2017〕141号；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Times New Roman"/>
          <w:sz w:val="28"/>
          <w:szCs w:val="28"/>
        </w:rPr>
      </w:pPr>
      <w:r>
        <w:rPr>
          <w:rFonts w:hint="eastAsia" w:ascii="仿宋" w:hAnsi="仿宋" w:eastAsia="仿宋" w:cs="Times New Roman"/>
          <w:sz w:val="28"/>
          <w:szCs w:val="28"/>
        </w:rPr>
        <w:t xml:space="preserve">（5）《国务院办公厅关于建立政府强制采购节能产品制度的通知》（国办发〔2007〕51号），投标产品为计算机、打印机、空调、照明产品、电视机、电热水器、显示器、便器、水嘴等九大类政府强制采购的产品，必须为国家财政部、环境保护部、国家发改委等有关部门发布的《环境标志产品政府采购清单》和《节能产品政府采购清单》中的产品；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Times New Roman"/>
          <w:sz w:val="28"/>
          <w:szCs w:val="28"/>
          <w:highlight w:val="none"/>
        </w:rPr>
      </w:pPr>
      <w:r>
        <w:rPr>
          <w:rFonts w:hint="eastAsia" w:ascii="仿宋" w:hAnsi="仿宋" w:eastAsia="仿宋" w:cs="Times New Roman"/>
          <w:sz w:val="28"/>
          <w:szCs w:val="28"/>
        </w:rPr>
        <w:t>3.供应商未被“信用中国”（www.creditchina.gov.cn）、中国政府采购网（www.ccgp.gov.cn）列入失信被执行人、重大税收违法案件当事人名单、政府采购严重违法失信行为记录名单，供应商如在“信用中国”网站或中国政府采购网被列入严重违法失信行为记录名单的（尚在处罚期内的）</w:t>
      </w:r>
      <w:r>
        <w:rPr>
          <w:rFonts w:hint="eastAsia" w:ascii="仿宋" w:hAnsi="仿宋" w:eastAsia="仿宋" w:cs="Times New Roman"/>
          <w:kern w:val="2"/>
          <w:sz w:val="28"/>
          <w:szCs w:val="28"/>
          <w:lang w:val="en-US" w:eastAsia="zh-CN" w:bidi="ar-SA"/>
        </w:rPr>
        <w:t>国家企业信息公示系统查询报告</w:t>
      </w:r>
      <w:r>
        <w:rPr>
          <w:rFonts w:hint="eastAsia" w:ascii="仿宋" w:hAnsi="仿宋" w:eastAsia="仿宋" w:cs="Times New Roman"/>
          <w:sz w:val="28"/>
          <w:szCs w:val="28"/>
        </w:rPr>
        <w:t>，将拒绝其参加本次政府采购活动</w:t>
      </w:r>
      <w:r>
        <w:rPr>
          <w:rFonts w:hint="eastAsia" w:ascii="仿宋" w:hAnsi="仿宋" w:eastAsia="仿宋" w:cs="Times New Roman"/>
          <w:sz w:val="28"/>
          <w:szCs w:val="28"/>
          <w:highlight w:val="none"/>
        </w:rPr>
        <w:t>﹙供应商网上自行打印后加盖公章﹚。</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Times New Roman"/>
          <w:sz w:val="28"/>
          <w:szCs w:val="28"/>
          <w:highlight w:val="none"/>
        </w:rPr>
      </w:pPr>
      <w:r>
        <w:rPr>
          <w:rFonts w:hint="eastAsia" w:ascii="仿宋" w:hAnsi="仿宋" w:eastAsia="仿宋" w:cs="Times New Roman"/>
          <w:sz w:val="28"/>
          <w:szCs w:val="28"/>
          <w:highlight w:val="none"/>
        </w:rPr>
        <w:t>4.经年检有效的营业执照；</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Times New Roman"/>
          <w:kern w:val="2"/>
          <w:sz w:val="28"/>
          <w:szCs w:val="28"/>
          <w:lang w:val="en-US" w:eastAsia="zh-CN" w:bidi="ar-SA"/>
        </w:rPr>
      </w:pPr>
      <w:r>
        <w:rPr>
          <w:rFonts w:hint="eastAsia" w:ascii="仿宋" w:hAnsi="仿宋" w:eastAsia="仿宋" w:cs="Times New Roman"/>
          <w:sz w:val="28"/>
          <w:szCs w:val="28"/>
          <w:lang w:val="en-US" w:eastAsia="zh-CN"/>
        </w:rPr>
        <w:t>5.</w:t>
      </w:r>
      <w:r>
        <w:rPr>
          <w:rFonts w:hint="eastAsia" w:ascii="仿宋" w:hAnsi="仿宋" w:eastAsia="仿宋" w:cs="Times New Roman"/>
          <w:kern w:val="2"/>
          <w:sz w:val="28"/>
          <w:szCs w:val="28"/>
          <w:lang w:val="en-US" w:eastAsia="zh-CN" w:bidi="ar-SA"/>
        </w:rPr>
        <w:t xml:space="preserve">相互关联的存在实际控制、管理关系的两个企业，不得参加同一项目的投标；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6.本项目不接受联合体投标。</w:t>
      </w:r>
    </w:p>
    <w:p>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黑体" w:hAnsi="黑体" w:eastAsia="黑体" w:cs="黑体"/>
          <w:sz w:val="28"/>
          <w:szCs w:val="28"/>
        </w:rPr>
      </w:pPr>
      <w:r>
        <w:rPr>
          <w:rFonts w:hint="eastAsia" w:ascii="黑体" w:hAnsi="黑体" w:eastAsia="黑体" w:cs="黑体"/>
          <w:sz w:val="28"/>
          <w:szCs w:val="28"/>
        </w:rPr>
        <w:t>三、获取采购文件</w:t>
      </w:r>
    </w:p>
    <w:p>
      <w:pPr>
        <w:keepNext w:val="0"/>
        <w:keepLines w:val="0"/>
        <w:pageBreakBefore w:val="0"/>
        <w:widowControl w:val="0"/>
        <w:kinsoku/>
        <w:wordWrap/>
        <w:overflowPunct/>
        <w:topLinePunct w:val="0"/>
        <w:autoSpaceDE/>
        <w:autoSpaceDN/>
        <w:bidi w:val="0"/>
        <w:adjustRightInd/>
        <w:snapToGrid/>
        <w:spacing w:line="480" w:lineRule="exact"/>
        <w:ind w:firstLine="540"/>
        <w:textAlignment w:val="auto"/>
        <w:rPr>
          <w:rFonts w:hint="eastAsia" w:ascii="仿宋" w:hAnsi="仿宋" w:eastAsia="仿宋" w:cs="宋体"/>
          <w:color w:val="auto"/>
          <w:sz w:val="28"/>
          <w:szCs w:val="28"/>
        </w:rPr>
      </w:pPr>
      <w:r>
        <w:rPr>
          <w:rFonts w:hint="eastAsia" w:ascii="仿宋" w:hAnsi="仿宋" w:eastAsia="仿宋" w:cs="宋体"/>
          <w:sz w:val="28"/>
          <w:szCs w:val="28"/>
        </w:rPr>
        <w:t>时间</w:t>
      </w:r>
      <w:r>
        <w:rPr>
          <w:rFonts w:hint="eastAsia" w:ascii="仿宋" w:hAnsi="仿宋" w:eastAsia="仿宋" w:cs="宋体"/>
          <w:color w:val="auto"/>
          <w:sz w:val="28"/>
          <w:szCs w:val="28"/>
        </w:rPr>
        <w:t>：</w:t>
      </w:r>
      <w:r>
        <w:rPr>
          <w:rFonts w:hint="eastAsia" w:ascii="仿宋" w:hAnsi="仿宋" w:eastAsia="仿宋" w:cs="宋体"/>
          <w:color w:val="auto"/>
          <w:sz w:val="28"/>
          <w:szCs w:val="28"/>
          <w:u w:val="single"/>
          <w:lang w:val="en-US" w:eastAsia="zh-CN"/>
        </w:rPr>
        <w:t>2022</w:t>
      </w:r>
      <w:r>
        <w:rPr>
          <w:rFonts w:hint="eastAsia" w:ascii="仿宋" w:hAnsi="仿宋" w:eastAsia="仿宋" w:cs="宋体"/>
          <w:color w:val="auto"/>
          <w:sz w:val="28"/>
          <w:szCs w:val="28"/>
          <w:u w:val="single"/>
        </w:rPr>
        <w:t>年</w:t>
      </w:r>
      <w:r>
        <w:rPr>
          <w:rFonts w:hint="eastAsia" w:ascii="仿宋" w:hAnsi="仿宋" w:eastAsia="仿宋" w:cs="宋体"/>
          <w:color w:val="auto"/>
          <w:sz w:val="28"/>
          <w:szCs w:val="28"/>
          <w:u w:val="single"/>
          <w:lang w:val="en-US" w:eastAsia="zh-CN"/>
        </w:rPr>
        <w:t>05</w:t>
      </w:r>
      <w:r>
        <w:rPr>
          <w:rFonts w:hint="eastAsia" w:ascii="仿宋" w:hAnsi="仿宋" w:eastAsia="仿宋" w:cs="宋体"/>
          <w:color w:val="auto"/>
          <w:sz w:val="28"/>
          <w:szCs w:val="28"/>
          <w:u w:val="single"/>
        </w:rPr>
        <w:t>月</w:t>
      </w:r>
      <w:r>
        <w:rPr>
          <w:rFonts w:hint="eastAsia" w:ascii="仿宋" w:hAnsi="仿宋" w:eastAsia="仿宋" w:cs="宋体"/>
          <w:color w:val="auto"/>
          <w:sz w:val="28"/>
          <w:szCs w:val="28"/>
          <w:u w:val="single"/>
          <w:lang w:val="en-US" w:eastAsia="zh-CN"/>
        </w:rPr>
        <w:t>12</w:t>
      </w:r>
      <w:r>
        <w:rPr>
          <w:rFonts w:hint="eastAsia" w:ascii="仿宋" w:hAnsi="仿宋" w:eastAsia="仿宋" w:cs="宋体"/>
          <w:color w:val="auto"/>
          <w:sz w:val="28"/>
          <w:szCs w:val="28"/>
          <w:u w:val="single"/>
        </w:rPr>
        <w:t>日</w:t>
      </w:r>
      <w:r>
        <w:rPr>
          <w:rFonts w:hint="eastAsia" w:ascii="仿宋" w:hAnsi="仿宋" w:eastAsia="仿宋" w:cs="宋体"/>
          <w:color w:val="auto"/>
          <w:sz w:val="28"/>
          <w:szCs w:val="28"/>
        </w:rPr>
        <w:t>至</w:t>
      </w:r>
      <w:r>
        <w:rPr>
          <w:rFonts w:hint="eastAsia" w:ascii="仿宋" w:hAnsi="仿宋" w:eastAsia="仿宋" w:cs="宋体"/>
          <w:color w:val="auto"/>
          <w:sz w:val="28"/>
          <w:szCs w:val="28"/>
          <w:u w:val="single"/>
          <w:lang w:val="en-US" w:eastAsia="zh-CN"/>
        </w:rPr>
        <w:t>2022</w:t>
      </w:r>
      <w:r>
        <w:rPr>
          <w:rFonts w:hint="eastAsia" w:ascii="仿宋" w:hAnsi="仿宋" w:eastAsia="仿宋" w:cs="宋体"/>
          <w:color w:val="auto"/>
          <w:sz w:val="28"/>
          <w:szCs w:val="28"/>
          <w:u w:val="single"/>
        </w:rPr>
        <w:t>年</w:t>
      </w:r>
      <w:r>
        <w:rPr>
          <w:rFonts w:hint="eastAsia" w:ascii="仿宋" w:hAnsi="仿宋" w:eastAsia="仿宋" w:cs="宋体"/>
          <w:color w:val="auto"/>
          <w:sz w:val="28"/>
          <w:szCs w:val="28"/>
          <w:u w:val="single"/>
          <w:lang w:val="en-US" w:eastAsia="zh-CN"/>
        </w:rPr>
        <w:t>05</w:t>
      </w:r>
      <w:r>
        <w:rPr>
          <w:rFonts w:hint="eastAsia" w:ascii="仿宋" w:hAnsi="仿宋" w:eastAsia="仿宋" w:cs="宋体"/>
          <w:color w:val="auto"/>
          <w:sz w:val="28"/>
          <w:szCs w:val="28"/>
          <w:u w:val="single"/>
        </w:rPr>
        <w:t>月</w:t>
      </w:r>
      <w:r>
        <w:rPr>
          <w:rFonts w:hint="eastAsia" w:ascii="仿宋" w:hAnsi="仿宋" w:eastAsia="仿宋" w:cs="宋体"/>
          <w:color w:val="auto"/>
          <w:sz w:val="28"/>
          <w:szCs w:val="28"/>
          <w:u w:val="single"/>
          <w:lang w:val="en-US" w:eastAsia="zh-CN"/>
        </w:rPr>
        <w:t>18</w:t>
      </w:r>
      <w:r>
        <w:rPr>
          <w:rFonts w:hint="eastAsia" w:ascii="仿宋" w:hAnsi="仿宋" w:eastAsia="仿宋" w:cs="宋体"/>
          <w:color w:val="auto"/>
          <w:sz w:val="28"/>
          <w:szCs w:val="28"/>
          <w:u w:val="single"/>
        </w:rPr>
        <w:t>日</w:t>
      </w:r>
      <w:r>
        <w:rPr>
          <w:rFonts w:hint="eastAsia" w:ascii="仿宋" w:hAnsi="仿宋" w:eastAsia="仿宋" w:cs="宋体"/>
          <w:color w:val="auto"/>
          <w:sz w:val="28"/>
          <w:szCs w:val="28"/>
        </w:rPr>
        <w:t>，上午</w:t>
      </w:r>
      <w:r>
        <w:rPr>
          <w:rFonts w:hint="eastAsia" w:ascii="仿宋" w:hAnsi="仿宋" w:eastAsia="仿宋" w:cs="宋体"/>
          <w:color w:val="auto"/>
          <w:sz w:val="28"/>
          <w:szCs w:val="28"/>
          <w:u w:val="single"/>
        </w:rPr>
        <w:t>10:00</w:t>
      </w:r>
      <w:r>
        <w:rPr>
          <w:rFonts w:hint="eastAsia" w:ascii="仿宋" w:hAnsi="仿宋" w:eastAsia="仿宋" w:cs="宋体"/>
          <w:color w:val="auto"/>
          <w:sz w:val="28"/>
          <w:szCs w:val="28"/>
        </w:rPr>
        <w:t>至</w:t>
      </w:r>
      <w:r>
        <w:rPr>
          <w:rFonts w:hint="eastAsia" w:ascii="仿宋" w:hAnsi="仿宋" w:eastAsia="仿宋" w:cs="宋体"/>
          <w:color w:val="auto"/>
          <w:sz w:val="28"/>
          <w:szCs w:val="28"/>
          <w:u w:val="single"/>
        </w:rPr>
        <w:t>1</w:t>
      </w:r>
      <w:r>
        <w:rPr>
          <w:rFonts w:hint="eastAsia" w:ascii="仿宋" w:hAnsi="仿宋" w:eastAsia="仿宋" w:cs="宋体"/>
          <w:color w:val="auto"/>
          <w:sz w:val="28"/>
          <w:szCs w:val="28"/>
          <w:u w:val="single"/>
          <w:lang w:val="en-US" w:eastAsia="zh-CN"/>
        </w:rPr>
        <w:t>4</w:t>
      </w:r>
      <w:r>
        <w:rPr>
          <w:rFonts w:hint="eastAsia" w:ascii="仿宋" w:hAnsi="仿宋" w:eastAsia="仿宋" w:cs="宋体"/>
          <w:color w:val="auto"/>
          <w:sz w:val="28"/>
          <w:szCs w:val="28"/>
          <w:u w:val="single"/>
        </w:rPr>
        <w:t>:00</w:t>
      </w:r>
      <w:r>
        <w:rPr>
          <w:rFonts w:hint="eastAsia" w:ascii="仿宋" w:hAnsi="仿宋" w:eastAsia="仿宋" w:cs="宋体"/>
          <w:color w:val="auto"/>
          <w:sz w:val="28"/>
          <w:szCs w:val="28"/>
        </w:rPr>
        <w:t>，下午</w:t>
      </w:r>
      <w:r>
        <w:rPr>
          <w:rFonts w:hint="eastAsia" w:ascii="仿宋" w:hAnsi="仿宋" w:eastAsia="仿宋" w:cs="宋体"/>
          <w:color w:val="auto"/>
          <w:sz w:val="28"/>
          <w:szCs w:val="28"/>
          <w:u w:val="single"/>
        </w:rPr>
        <w:t>1</w:t>
      </w:r>
      <w:r>
        <w:rPr>
          <w:rFonts w:hint="eastAsia" w:ascii="仿宋" w:hAnsi="仿宋" w:eastAsia="仿宋" w:cs="宋体"/>
          <w:color w:val="auto"/>
          <w:sz w:val="28"/>
          <w:szCs w:val="28"/>
          <w:u w:val="single"/>
          <w:lang w:val="en-US" w:eastAsia="zh-CN"/>
        </w:rPr>
        <w:t>6</w:t>
      </w:r>
      <w:r>
        <w:rPr>
          <w:rFonts w:hint="eastAsia" w:ascii="仿宋" w:hAnsi="仿宋" w:eastAsia="仿宋" w:cs="宋体"/>
          <w:color w:val="auto"/>
          <w:sz w:val="28"/>
          <w:szCs w:val="28"/>
          <w:u w:val="single"/>
        </w:rPr>
        <w:t>:</w:t>
      </w:r>
      <w:r>
        <w:rPr>
          <w:rFonts w:hint="eastAsia" w:ascii="仿宋" w:hAnsi="仿宋" w:eastAsia="仿宋" w:cs="宋体"/>
          <w:color w:val="auto"/>
          <w:sz w:val="28"/>
          <w:szCs w:val="28"/>
          <w:u w:val="single"/>
          <w:lang w:val="en-US" w:eastAsia="zh-CN"/>
        </w:rPr>
        <w:t>0</w:t>
      </w:r>
      <w:r>
        <w:rPr>
          <w:rFonts w:hint="eastAsia" w:ascii="仿宋" w:hAnsi="仿宋" w:eastAsia="仿宋" w:cs="宋体"/>
          <w:color w:val="auto"/>
          <w:sz w:val="28"/>
          <w:szCs w:val="28"/>
          <w:u w:val="single"/>
        </w:rPr>
        <w:t>0</w:t>
      </w:r>
      <w:r>
        <w:rPr>
          <w:rFonts w:hint="eastAsia" w:ascii="仿宋" w:hAnsi="仿宋" w:eastAsia="仿宋" w:cs="宋体"/>
          <w:color w:val="auto"/>
          <w:sz w:val="28"/>
          <w:szCs w:val="28"/>
        </w:rPr>
        <w:t>至</w:t>
      </w:r>
      <w:r>
        <w:rPr>
          <w:rFonts w:hint="eastAsia" w:ascii="仿宋" w:hAnsi="仿宋" w:eastAsia="仿宋" w:cs="宋体"/>
          <w:color w:val="auto"/>
          <w:sz w:val="28"/>
          <w:szCs w:val="28"/>
          <w:u w:val="single"/>
          <w:lang w:val="en-US" w:eastAsia="zh-CN"/>
        </w:rPr>
        <w:t>20</w:t>
      </w:r>
      <w:r>
        <w:rPr>
          <w:rFonts w:hint="eastAsia" w:ascii="仿宋" w:hAnsi="仿宋" w:eastAsia="仿宋" w:cs="宋体"/>
          <w:color w:val="auto"/>
          <w:sz w:val="28"/>
          <w:szCs w:val="28"/>
          <w:u w:val="single"/>
        </w:rPr>
        <w:t>:</w:t>
      </w:r>
      <w:r>
        <w:rPr>
          <w:rFonts w:hint="eastAsia" w:ascii="仿宋" w:hAnsi="仿宋" w:eastAsia="仿宋" w:cs="宋体"/>
          <w:color w:val="auto"/>
          <w:sz w:val="28"/>
          <w:szCs w:val="28"/>
          <w:u w:val="single"/>
          <w:lang w:val="en-US" w:eastAsia="zh-CN"/>
        </w:rPr>
        <w:t>00</w:t>
      </w:r>
      <w:r>
        <w:rPr>
          <w:rFonts w:hint="eastAsia" w:ascii="仿宋" w:hAnsi="仿宋" w:eastAsia="仿宋" w:cs="宋体"/>
          <w:color w:val="auto"/>
          <w:sz w:val="28"/>
          <w:szCs w:val="28"/>
        </w:rPr>
        <w:t>（北京时间，法定节假日除外）</w:t>
      </w:r>
    </w:p>
    <w:p>
      <w:pPr>
        <w:keepNext w:val="0"/>
        <w:keepLines w:val="0"/>
        <w:pageBreakBefore w:val="0"/>
        <w:widowControl w:val="0"/>
        <w:kinsoku/>
        <w:wordWrap/>
        <w:overflowPunct/>
        <w:topLinePunct w:val="0"/>
        <w:autoSpaceDE/>
        <w:autoSpaceDN/>
        <w:bidi w:val="0"/>
        <w:adjustRightInd/>
        <w:snapToGrid/>
        <w:spacing w:line="480" w:lineRule="exact"/>
        <w:ind w:firstLine="540"/>
        <w:textAlignment w:val="auto"/>
        <w:rPr>
          <w:rFonts w:ascii="仿宋" w:hAnsi="仿宋" w:eastAsia="仿宋" w:cs="宋体"/>
          <w:sz w:val="28"/>
          <w:szCs w:val="28"/>
          <w:u w:val="single"/>
        </w:rPr>
      </w:pPr>
      <w:r>
        <w:rPr>
          <w:rFonts w:hint="eastAsia" w:ascii="仿宋" w:hAnsi="仿宋" w:eastAsia="仿宋" w:cs="宋体"/>
          <w:sz w:val="28"/>
          <w:szCs w:val="28"/>
        </w:rPr>
        <w:t>地点：政采云平台</w:t>
      </w:r>
    </w:p>
    <w:p>
      <w:pPr>
        <w:keepNext w:val="0"/>
        <w:keepLines w:val="0"/>
        <w:pageBreakBefore w:val="0"/>
        <w:widowControl w:val="0"/>
        <w:kinsoku/>
        <w:wordWrap/>
        <w:overflowPunct/>
        <w:topLinePunct w:val="0"/>
        <w:autoSpaceDE/>
        <w:autoSpaceDN/>
        <w:bidi w:val="0"/>
        <w:adjustRightInd/>
        <w:snapToGrid/>
        <w:spacing w:line="480" w:lineRule="exact"/>
        <w:ind w:firstLine="540"/>
        <w:textAlignment w:val="auto"/>
        <w:rPr>
          <w:rFonts w:ascii="仿宋" w:hAnsi="仿宋" w:eastAsia="仿宋" w:cs="宋体"/>
          <w:sz w:val="28"/>
          <w:szCs w:val="28"/>
          <w:u w:val="single"/>
        </w:rPr>
      </w:pPr>
      <w:r>
        <w:rPr>
          <w:rFonts w:hint="eastAsia" w:ascii="仿宋" w:hAnsi="仿宋" w:eastAsia="仿宋" w:cs="宋体"/>
          <w:sz w:val="28"/>
          <w:szCs w:val="28"/>
        </w:rPr>
        <w:t>方式：政采云平台下载</w:t>
      </w:r>
    </w:p>
    <w:p>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黑体" w:hAnsi="黑体" w:eastAsia="黑体" w:cs="黑体"/>
          <w:sz w:val="28"/>
          <w:szCs w:val="28"/>
        </w:rPr>
      </w:pPr>
      <w:r>
        <w:rPr>
          <w:rFonts w:hint="eastAsia" w:ascii="黑体" w:hAnsi="黑体" w:eastAsia="黑体" w:cs="黑体"/>
          <w:sz w:val="28"/>
          <w:szCs w:val="28"/>
        </w:rPr>
        <w:t>四、提交投标文件截止时间、开标时间和地点</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bCs/>
          <w:sz w:val="28"/>
          <w:szCs w:val="28"/>
        </w:rPr>
      </w:pPr>
      <w:r>
        <w:rPr>
          <w:rFonts w:hint="eastAsia" w:ascii="仿宋" w:hAnsi="仿宋" w:eastAsia="仿宋"/>
          <w:bCs/>
          <w:color w:val="auto"/>
          <w:sz w:val="28"/>
          <w:szCs w:val="28"/>
          <w:u w:val="single"/>
          <w:lang w:val="en-US" w:eastAsia="zh-CN"/>
        </w:rPr>
        <w:t>开标时间：2022</w:t>
      </w:r>
      <w:r>
        <w:rPr>
          <w:rFonts w:hint="eastAsia" w:ascii="仿宋" w:hAnsi="仿宋" w:eastAsia="仿宋"/>
          <w:bCs/>
          <w:color w:val="auto"/>
          <w:sz w:val="28"/>
          <w:szCs w:val="28"/>
          <w:u w:val="single"/>
        </w:rPr>
        <w:t>年</w:t>
      </w:r>
      <w:r>
        <w:rPr>
          <w:rFonts w:hint="eastAsia" w:ascii="仿宋" w:hAnsi="仿宋" w:eastAsia="仿宋"/>
          <w:bCs/>
          <w:color w:val="auto"/>
          <w:sz w:val="28"/>
          <w:szCs w:val="28"/>
          <w:u w:val="single"/>
          <w:lang w:val="en-US" w:eastAsia="zh-CN"/>
        </w:rPr>
        <w:t>06</w:t>
      </w:r>
      <w:r>
        <w:rPr>
          <w:rFonts w:hint="eastAsia" w:ascii="仿宋" w:hAnsi="仿宋" w:eastAsia="仿宋"/>
          <w:bCs/>
          <w:color w:val="auto"/>
          <w:sz w:val="28"/>
          <w:szCs w:val="28"/>
          <w:u w:val="single"/>
        </w:rPr>
        <w:t>月</w:t>
      </w:r>
      <w:r>
        <w:rPr>
          <w:rFonts w:hint="eastAsia" w:ascii="仿宋" w:hAnsi="仿宋" w:eastAsia="仿宋"/>
          <w:bCs/>
          <w:color w:val="auto"/>
          <w:sz w:val="28"/>
          <w:szCs w:val="28"/>
          <w:u w:val="single"/>
          <w:lang w:val="en-US" w:eastAsia="zh-CN"/>
        </w:rPr>
        <w:t>02</w:t>
      </w:r>
      <w:r>
        <w:rPr>
          <w:rFonts w:hint="eastAsia" w:ascii="仿宋" w:hAnsi="仿宋" w:eastAsia="仿宋"/>
          <w:bCs/>
          <w:color w:val="auto"/>
          <w:sz w:val="28"/>
          <w:szCs w:val="28"/>
          <w:u w:val="single"/>
        </w:rPr>
        <w:t>日</w:t>
      </w:r>
      <w:r>
        <w:rPr>
          <w:rFonts w:hint="eastAsia" w:ascii="仿宋" w:hAnsi="仿宋" w:eastAsia="仿宋"/>
          <w:bCs/>
          <w:color w:val="auto"/>
          <w:sz w:val="28"/>
          <w:szCs w:val="28"/>
          <w:u w:val="single"/>
          <w:lang w:val="en-US" w:eastAsia="zh-CN"/>
        </w:rPr>
        <w:t>上午10</w:t>
      </w:r>
      <w:r>
        <w:rPr>
          <w:rFonts w:hint="eastAsia" w:ascii="仿宋" w:hAnsi="仿宋" w:eastAsia="仿宋"/>
          <w:bCs/>
          <w:color w:val="auto"/>
          <w:sz w:val="28"/>
          <w:szCs w:val="28"/>
          <w:u w:val="single"/>
        </w:rPr>
        <w:t>点</w:t>
      </w:r>
      <w:r>
        <w:rPr>
          <w:rFonts w:hint="eastAsia" w:ascii="仿宋" w:hAnsi="仿宋" w:eastAsia="仿宋"/>
          <w:bCs/>
          <w:color w:val="auto"/>
          <w:sz w:val="28"/>
          <w:szCs w:val="28"/>
          <w:u w:val="single"/>
          <w:lang w:val="en-US" w:eastAsia="zh-CN"/>
        </w:rPr>
        <w:t>30</w:t>
      </w:r>
      <w:r>
        <w:rPr>
          <w:rFonts w:hint="eastAsia" w:ascii="仿宋" w:hAnsi="仿宋" w:eastAsia="仿宋"/>
          <w:bCs/>
          <w:color w:val="auto"/>
          <w:sz w:val="28"/>
          <w:szCs w:val="28"/>
          <w:u w:val="single"/>
        </w:rPr>
        <w:t>分</w:t>
      </w:r>
      <w:r>
        <w:rPr>
          <w:rFonts w:hint="eastAsia" w:ascii="仿宋" w:hAnsi="仿宋" w:eastAsia="仿宋"/>
          <w:bCs/>
          <w:color w:val="auto"/>
          <w:sz w:val="28"/>
          <w:szCs w:val="28"/>
        </w:rPr>
        <w:t>（</w:t>
      </w:r>
      <w:r>
        <w:rPr>
          <w:rFonts w:hint="eastAsia" w:ascii="仿宋" w:hAnsi="仿宋" w:eastAsia="仿宋"/>
          <w:bCs/>
          <w:sz w:val="28"/>
          <w:szCs w:val="28"/>
        </w:rPr>
        <w:t>北京时间）</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default" w:ascii="仿宋" w:hAnsi="仿宋" w:eastAsia="仿宋" w:cs="Times New Roman"/>
          <w:sz w:val="28"/>
          <w:szCs w:val="28"/>
          <w:lang w:val="en-US"/>
        </w:rPr>
      </w:pPr>
      <w:r>
        <w:rPr>
          <w:rFonts w:hint="eastAsia" w:ascii="仿宋" w:hAnsi="仿宋" w:eastAsia="仿宋"/>
          <w:sz w:val="28"/>
          <w:szCs w:val="28"/>
          <w:u w:val="single"/>
          <w:lang w:val="en-US" w:eastAsia="zh-CN"/>
        </w:rPr>
        <w:t>开标</w:t>
      </w:r>
      <w:r>
        <w:rPr>
          <w:rFonts w:hint="eastAsia" w:ascii="仿宋" w:hAnsi="仿宋" w:eastAsia="仿宋"/>
          <w:sz w:val="28"/>
          <w:szCs w:val="28"/>
          <w:u w:val="single"/>
        </w:rPr>
        <w:t>地点</w:t>
      </w:r>
      <w:r>
        <w:rPr>
          <w:rFonts w:hint="eastAsia" w:ascii="仿宋" w:hAnsi="仿宋" w:eastAsia="仿宋"/>
          <w:sz w:val="28"/>
          <w:szCs w:val="28"/>
          <w:u w:val="single"/>
          <w:lang w:eastAsia="zh-CN"/>
        </w:rPr>
        <w:t>：</w:t>
      </w:r>
      <w:r>
        <w:rPr>
          <w:rFonts w:hint="eastAsia" w:ascii="仿宋" w:hAnsi="仿宋" w:eastAsia="仿宋"/>
          <w:sz w:val="28"/>
          <w:szCs w:val="28"/>
          <w:u w:val="single"/>
          <w:lang w:val="en-US" w:eastAsia="zh-CN"/>
        </w:rPr>
        <w:t>政采云不见面开标系统</w:t>
      </w:r>
    </w:p>
    <w:p>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黑体" w:hAnsi="黑体" w:eastAsia="黑体" w:cs="黑体"/>
          <w:sz w:val="28"/>
          <w:szCs w:val="28"/>
        </w:rPr>
      </w:pPr>
      <w:r>
        <w:rPr>
          <w:rFonts w:hint="eastAsia" w:ascii="黑体" w:hAnsi="黑体" w:eastAsia="黑体" w:cs="黑体"/>
          <w:sz w:val="28"/>
          <w:szCs w:val="28"/>
        </w:rPr>
        <w:t>五、公告期限</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Times New Roman"/>
          <w:sz w:val="28"/>
          <w:szCs w:val="28"/>
        </w:rPr>
      </w:pPr>
      <w:r>
        <w:rPr>
          <w:rFonts w:hint="eastAsia" w:ascii="仿宋" w:hAnsi="仿宋" w:eastAsia="仿宋" w:cs="Times New Roman"/>
          <w:sz w:val="28"/>
          <w:szCs w:val="28"/>
        </w:rPr>
        <w:t>自本公告发布之日起</w:t>
      </w:r>
      <w:r>
        <w:rPr>
          <w:rFonts w:hint="eastAsia" w:ascii="仿宋" w:hAnsi="仿宋" w:eastAsia="仿宋" w:cs="Times New Roman"/>
          <w:sz w:val="28"/>
          <w:szCs w:val="28"/>
          <w:lang w:val="en-US" w:eastAsia="zh-CN"/>
        </w:rPr>
        <w:t>5</w:t>
      </w:r>
      <w:r>
        <w:rPr>
          <w:rFonts w:hint="eastAsia" w:ascii="仿宋" w:hAnsi="仿宋" w:eastAsia="仿宋" w:cs="Times New Roman"/>
          <w:sz w:val="28"/>
          <w:szCs w:val="28"/>
        </w:rPr>
        <w:t>个工作日。</w:t>
      </w:r>
    </w:p>
    <w:p>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黑体" w:hAnsi="黑体" w:eastAsia="黑体" w:cs="黑体"/>
          <w:sz w:val="28"/>
          <w:szCs w:val="28"/>
        </w:rPr>
      </w:pPr>
      <w:r>
        <w:rPr>
          <w:rFonts w:hint="eastAsia" w:ascii="黑体" w:hAnsi="黑体" w:eastAsia="黑体" w:cs="黑体"/>
          <w:sz w:val="28"/>
          <w:szCs w:val="28"/>
        </w:rPr>
        <w:t>六、其他补充事宜</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1.本公告同时在新疆政府采购网和阿克苏政府网上发布；</w:t>
      </w:r>
      <w:r>
        <w:rPr>
          <w:rFonts w:hint="eastAsia" w:ascii="仿宋" w:hAnsi="仿宋" w:eastAsia="仿宋" w:cs="Times New Roman"/>
          <w:sz w:val="28"/>
          <w:szCs w:val="28"/>
          <w:lang w:val="en-US" w:eastAsia="zh-CN"/>
        </w:rPr>
        <w:br w:type="textWrapping"/>
      </w:r>
      <w:r>
        <w:rPr>
          <w:rFonts w:hint="eastAsia" w:ascii="仿宋" w:hAnsi="仿宋" w:eastAsia="仿宋" w:cs="Times New Roman"/>
          <w:sz w:val="28"/>
          <w:szCs w:val="28"/>
          <w:lang w:val="en-US" w:eastAsia="zh-CN"/>
        </w:rPr>
        <w:t>     2.请投标单位随时关注本项目的澄清、答疑、变更事项；</w:t>
      </w:r>
    </w:p>
    <w:p>
      <w:pPr>
        <w:pStyle w:val="2"/>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3.本次采购项目采用电子交易方式，电子交易平台为“政府采购云平台（www.zcygov.cn）”。供应商参与本项目电子交易活动前，应注册成为政府采购云平台供应商。编制电子响应文件前还需申领CA证书并绑定帐号。供应商应充分考虑完成平台注册、申领CA证书等所需的时间。因未注册入库、未办理CA数字证书等原因造成无法投标或投标失败等后果由供应商自行承担；</w:t>
      </w:r>
      <w:r>
        <w:rPr>
          <w:rFonts w:hint="eastAsia" w:ascii="仿宋" w:hAnsi="仿宋" w:eastAsia="仿宋" w:cs="Times New Roman"/>
          <w:kern w:val="2"/>
          <w:sz w:val="28"/>
          <w:szCs w:val="28"/>
          <w:lang w:val="en-US" w:eastAsia="zh-CN" w:bidi="ar-SA"/>
        </w:rPr>
        <w:br w:type="textWrapping"/>
      </w:r>
      <w:r>
        <w:rPr>
          <w:rFonts w:hint="eastAsia" w:ascii="仿宋" w:hAnsi="仿宋" w:eastAsia="仿宋" w:cs="Times New Roman"/>
          <w:kern w:val="2"/>
          <w:sz w:val="28"/>
          <w:szCs w:val="28"/>
          <w:lang w:val="en-US" w:eastAsia="zh-CN" w:bidi="ar-SA"/>
        </w:rPr>
        <w:t xml:space="preserve">   4.各政府采购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拨打400-881-7190客服电话。</w:t>
      </w:r>
    </w:p>
    <w:p>
      <w:pPr>
        <w:pStyle w:val="2"/>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default" w:ascii="仿宋" w:hAnsi="仿宋" w:eastAsia="仿宋" w:cs="Times New Roman"/>
          <w:kern w:val="2"/>
          <w:sz w:val="28"/>
          <w:szCs w:val="28"/>
          <w:lang w:val="en-US" w:eastAsia="zh-CN" w:bidi="ar-SA"/>
        </w:rPr>
      </w:pPr>
      <w:r>
        <w:rPr>
          <w:rFonts w:hint="default" w:ascii="仿宋" w:hAnsi="仿宋" w:eastAsia="仿宋" w:cs="Times New Roman"/>
          <w:kern w:val="2"/>
          <w:sz w:val="28"/>
          <w:szCs w:val="28"/>
          <w:lang w:val="en-US" w:eastAsia="zh-CN" w:bidi="ar-SA"/>
        </w:rPr>
        <w:t>5.报名需上传营业执照、法人身份证明及法人授权委托书、报名需上传营业执照、法人身份证明及法人授权委托书、供应商未被“信用中国”（www.creditchina.gov.cn）、中国政府采购网（www.ccgp.gov.cn）列入失信被执行人、重大税收违法案件当事人名单、政府采购严重违法失信行为记录名单，供应商如在“信用中国”网站或中国政府采购网被列入严重违法失信行为记录名单的（尚在处罚期内的）</w:t>
      </w:r>
      <w:r>
        <w:rPr>
          <w:rFonts w:hint="eastAsia" w:ascii="仿宋" w:hAnsi="仿宋" w:eastAsia="仿宋" w:cs="Times New Roman"/>
          <w:kern w:val="2"/>
          <w:sz w:val="28"/>
          <w:szCs w:val="28"/>
          <w:lang w:val="en-US" w:eastAsia="zh-CN" w:bidi="ar-SA"/>
        </w:rPr>
        <w:t>国家企业信息公示系统查询报告</w:t>
      </w:r>
      <w:r>
        <w:rPr>
          <w:rFonts w:hint="default" w:ascii="仿宋" w:hAnsi="仿宋" w:eastAsia="仿宋" w:cs="Times New Roman"/>
          <w:kern w:val="2"/>
          <w:sz w:val="28"/>
          <w:szCs w:val="28"/>
          <w:lang w:val="en-US" w:eastAsia="zh-CN" w:bidi="ar-SA"/>
        </w:rPr>
        <w:t>，将拒绝其参加本次政府采购活动﹙供应商网上自行打印后加盖公章﹚、近三年财务审计报告（2019-2021年）（公司成立不足一年提供成立至今的经审计的财务报表）、提供盖有社保局公章的法人及授权委托人在本公司近6个月社保缴纳明细及完税证明。</w:t>
      </w:r>
    </w:p>
    <w:p>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Times New Roman"/>
          <w:sz w:val="28"/>
          <w:szCs w:val="28"/>
        </w:rPr>
      </w:pPr>
      <w:r>
        <w:rPr>
          <w:rFonts w:hint="eastAsia" w:ascii="黑体" w:hAnsi="黑体" w:eastAsia="黑体" w:cs="黑体"/>
          <w:sz w:val="28"/>
          <w:szCs w:val="28"/>
          <w:lang w:val="en-US" w:eastAsia="zh-CN"/>
        </w:rPr>
        <w:t>七</w:t>
      </w:r>
      <w:r>
        <w:rPr>
          <w:rFonts w:hint="eastAsia" w:ascii="黑体" w:hAnsi="黑体" w:eastAsia="黑体" w:cs="黑体"/>
          <w:sz w:val="28"/>
          <w:szCs w:val="28"/>
        </w:rPr>
        <w:t>、对本次采购提出询问，请按以下方式联系</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Times New Roman"/>
          <w:sz w:val="28"/>
          <w:szCs w:val="28"/>
        </w:rPr>
      </w:pPr>
      <w:r>
        <w:rPr>
          <w:rFonts w:hint="eastAsia" w:ascii="仿宋" w:hAnsi="仿宋" w:eastAsia="仿宋" w:cs="Times New Roman"/>
          <w:sz w:val="28"/>
          <w:szCs w:val="28"/>
        </w:rPr>
        <w:t>1.采购人信息</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default" w:ascii="仿宋" w:hAnsi="仿宋" w:eastAsia="仿宋" w:cs="Times New Roman"/>
          <w:sz w:val="28"/>
          <w:szCs w:val="28"/>
          <w:u w:val="single"/>
          <w:lang w:val="en-US"/>
        </w:rPr>
      </w:pPr>
      <w:r>
        <w:rPr>
          <w:rFonts w:hint="eastAsia" w:ascii="仿宋" w:hAnsi="仿宋" w:eastAsia="仿宋" w:cs="Times New Roman"/>
          <w:sz w:val="28"/>
          <w:szCs w:val="28"/>
        </w:rPr>
        <w:t>名</w:t>
      </w:r>
      <w:r>
        <w:rPr>
          <w:rFonts w:hint="eastAsia" w:ascii="仿宋" w:hAnsi="仿宋" w:eastAsia="仿宋" w:cs="Times New Roman"/>
          <w:sz w:val="28"/>
          <w:szCs w:val="28"/>
          <w:lang w:val="en-US" w:eastAsia="zh-CN"/>
        </w:rPr>
        <w:t xml:space="preserve">  </w:t>
      </w:r>
      <w:r>
        <w:rPr>
          <w:rFonts w:hint="eastAsia" w:ascii="仿宋" w:hAnsi="仿宋" w:eastAsia="仿宋" w:cs="Times New Roman"/>
          <w:sz w:val="28"/>
          <w:szCs w:val="28"/>
        </w:rPr>
        <w:t>称：</w:t>
      </w:r>
      <w:r>
        <w:rPr>
          <w:rFonts w:hint="eastAsia" w:ascii="仿宋" w:hAnsi="仿宋" w:eastAsia="仿宋" w:cs="Times New Roman"/>
          <w:sz w:val="28"/>
          <w:szCs w:val="28"/>
          <w:u w:val="single"/>
          <w:lang w:val="en-US" w:eastAsia="zh-CN"/>
        </w:rPr>
        <w:t>库车市发展和改革委员会</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default" w:ascii="仿宋" w:hAnsi="仿宋" w:eastAsia="仿宋" w:cs="Times New Roman"/>
          <w:sz w:val="28"/>
          <w:szCs w:val="28"/>
          <w:u w:val="single"/>
          <w:lang w:val="en-US"/>
        </w:rPr>
      </w:pPr>
      <w:r>
        <w:rPr>
          <w:rFonts w:hint="eastAsia" w:ascii="仿宋" w:hAnsi="仿宋" w:eastAsia="仿宋" w:cs="Times New Roman"/>
          <w:sz w:val="28"/>
          <w:szCs w:val="28"/>
        </w:rPr>
        <w:t>地</w:t>
      </w:r>
      <w:r>
        <w:rPr>
          <w:rFonts w:hint="eastAsia" w:ascii="仿宋" w:hAnsi="仿宋" w:eastAsia="仿宋" w:cs="Times New Roman"/>
          <w:sz w:val="28"/>
          <w:szCs w:val="28"/>
          <w:lang w:val="en-US" w:eastAsia="zh-CN"/>
        </w:rPr>
        <w:t xml:space="preserve">  </w:t>
      </w:r>
      <w:r>
        <w:rPr>
          <w:rFonts w:hint="eastAsia" w:ascii="仿宋" w:hAnsi="仿宋" w:eastAsia="仿宋" w:cs="Times New Roman"/>
          <w:sz w:val="28"/>
          <w:szCs w:val="28"/>
        </w:rPr>
        <w:t>址：</w:t>
      </w:r>
      <w:r>
        <w:rPr>
          <w:rFonts w:hint="eastAsia" w:ascii="仿宋" w:hAnsi="仿宋" w:eastAsia="仿宋" w:cs="Times New Roman"/>
          <w:sz w:val="28"/>
          <w:szCs w:val="28"/>
          <w:u w:val="single"/>
        </w:rPr>
        <w:t>库车市胜利路10号337室</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default" w:ascii="仿宋" w:hAnsi="仿宋" w:eastAsia="仿宋" w:cs="Times New Roman"/>
          <w:sz w:val="28"/>
          <w:szCs w:val="28"/>
          <w:u w:val="single"/>
          <w:lang w:val="en-US" w:eastAsia="zh-CN"/>
        </w:rPr>
      </w:pPr>
      <w:r>
        <w:rPr>
          <w:rFonts w:hint="eastAsia" w:ascii="仿宋" w:hAnsi="仿宋" w:eastAsia="仿宋" w:cs="Times New Roman"/>
          <w:sz w:val="28"/>
          <w:szCs w:val="28"/>
        </w:rPr>
        <w:t>联系方式：</w:t>
      </w:r>
      <w:r>
        <w:rPr>
          <w:rFonts w:hint="eastAsia" w:ascii="仿宋" w:hAnsi="仿宋" w:eastAsia="仿宋" w:cs="Times New Roman"/>
          <w:sz w:val="28"/>
          <w:szCs w:val="28"/>
          <w:u w:val="single"/>
          <w:lang w:val="en-US" w:eastAsia="zh-CN"/>
        </w:rPr>
        <w:t>15292357918</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Times New Roman"/>
          <w:sz w:val="28"/>
          <w:szCs w:val="28"/>
        </w:rPr>
      </w:pPr>
      <w:r>
        <w:rPr>
          <w:rFonts w:hint="eastAsia" w:ascii="仿宋" w:hAnsi="仿宋" w:eastAsia="仿宋" w:cs="Times New Roman"/>
          <w:sz w:val="28"/>
          <w:szCs w:val="28"/>
        </w:rPr>
        <w:t>2.采购代理机构信息</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Times New Roman"/>
          <w:sz w:val="28"/>
          <w:szCs w:val="28"/>
        </w:rPr>
      </w:pPr>
      <w:r>
        <w:rPr>
          <w:rFonts w:hint="eastAsia" w:ascii="仿宋" w:hAnsi="仿宋" w:eastAsia="仿宋" w:cs="Times New Roman"/>
          <w:sz w:val="28"/>
          <w:szCs w:val="28"/>
        </w:rPr>
        <w:t>名</w:t>
      </w:r>
      <w:r>
        <w:rPr>
          <w:rFonts w:hint="eastAsia" w:ascii="仿宋" w:hAnsi="仿宋" w:eastAsia="仿宋" w:cs="Times New Roman"/>
          <w:sz w:val="28"/>
          <w:szCs w:val="28"/>
          <w:lang w:val="en-US" w:eastAsia="zh-CN"/>
        </w:rPr>
        <w:t xml:space="preserve">  </w:t>
      </w:r>
      <w:r>
        <w:rPr>
          <w:rFonts w:hint="eastAsia" w:ascii="仿宋" w:hAnsi="仿宋" w:eastAsia="仿宋" w:cs="Times New Roman"/>
          <w:sz w:val="28"/>
          <w:szCs w:val="28"/>
        </w:rPr>
        <w:t>称：</w:t>
      </w:r>
      <w:r>
        <w:rPr>
          <w:rFonts w:hint="eastAsia" w:ascii="仿宋" w:hAnsi="仿宋" w:eastAsia="仿宋" w:cs="Times New Roman"/>
          <w:sz w:val="28"/>
          <w:szCs w:val="28"/>
          <w:u w:val="single"/>
        </w:rPr>
        <w:t>新疆星桥工程项目管理有限公司</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Times New Roman"/>
          <w:sz w:val="28"/>
          <w:szCs w:val="28"/>
        </w:rPr>
      </w:pPr>
      <w:r>
        <w:rPr>
          <w:rFonts w:hint="eastAsia" w:ascii="仿宋" w:hAnsi="仿宋" w:eastAsia="仿宋" w:cs="Times New Roman"/>
          <w:sz w:val="28"/>
          <w:szCs w:val="28"/>
        </w:rPr>
        <w:t>地</w:t>
      </w:r>
      <w:r>
        <w:rPr>
          <w:rFonts w:hint="eastAsia" w:ascii="仿宋" w:hAnsi="仿宋" w:eastAsia="仿宋" w:cs="Times New Roman"/>
          <w:sz w:val="28"/>
          <w:szCs w:val="28"/>
          <w:lang w:val="en-US" w:eastAsia="zh-CN"/>
        </w:rPr>
        <w:t xml:space="preserve">  </w:t>
      </w:r>
      <w:r>
        <w:rPr>
          <w:rFonts w:hint="eastAsia" w:ascii="仿宋" w:hAnsi="仿宋" w:eastAsia="仿宋" w:cs="Times New Roman"/>
          <w:sz w:val="28"/>
          <w:szCs w:val="28"/>
        </w:rPr>
        <w:t>址：</w:t>
      </w:r>
      <w:r>
        <w:rPr>
          <w:rFonts w:hint="eastAsia" w:ascii="仿宋" w:hAnsi="仿宋" w:eastAsia="仿宋" w:cs="Times New Roman"/>
          <w:sz w:val="28"/>
          <w:szCs w:val="28"/>
          <w:u w:val="single"/>
        </w:rPr>
        <w:t>阿克苏市英阿瓦提路左岸香邸7号楼2单元506室</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Times New Roman"/>
          <w:sz w:val="28"/>
          <w:szCs w:val="28"/>
          <w:u w:val="single"/>
          <w:lang w:val="en-US" w:eastAsia="zh-CN"/>
        </w:rPr>
      </w:pPr>
      <w:r>
        <w:rPr>
          <w:rFonts w:hint="eastAsia" w:ascii="仿宋" w:hAnsi="仿宋" w:eastAsia="仿宋" w:cs="Times New Roman"/>
          <w:sz w:val="28"/>
          <w:szCs w:val="28"/>
        </w:rPr>
        <w:t>联系方式：</w:t>
      </w:r>
      <w:r>
        <w:rPr>
          <w:rFonts w:hint="eastAsia" w:ascii="仿宋" w:hAnsi="仿宋" w:eastAsia="仿宋" w:cs="Times New Roman"/>
          <w:sz w:val="28"/>
          <w:szCs w:val="28"/>
          <w:u w:val="single"/>
          <w:lang w:val="en-US" w:eastAsia="zh-CN"/>
        </w:rPr>
        <w:t>0997-2598398</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仿宋" w:hAnsi="仿宋" w:eastAsia="仿宋"/>
          <w:sz w:val="28"/>
          <w:szCs w:val="28"/>
          <w:u w:val="single"/>
        </w:rPr>
      </w:pPr>
      <w:r>
        <w:rPr>
          <w:rFonts w:hint="eastAsia" w:ascii="仿宋" w:hAnsi="仿宋" w:eastAsia="仿宋" w:cs="Times New Roman"/>
          <w:sz w:val="28"/>
          <w:szCs w:val="28"/>
          <w:u w:val="none"/>
          <w:lang w:val="en-US" w:eastAsia="zh-CN"/>
        </w:rPr>
        <w:t>3.</w:t>
      </w:r>
      <w:r>
        <w:rPr>
          <w:rFonts w:hint="eastAsia" w:ascii="仿宋" w:hAnsi="仿宋" w:eastAsia="仿宋" w:cs="Times New Roman"/>
          <w:sz w:val="28"/>
          <w:szCs w:val="28"/>
          <w:u w:val="none"/>
        </w:rPr>
        <w:t> </w:t>
      </w:r>
      <w:r>
        <w:rPr>
          <w:rFonts w:hint="eastAsia" w:ascii="仿宋" w:hAnsi="仿宋" w:eastAsia="仿宋" w:cs="宋体"/>
          <w:sz w:val="28"/>
          <w:szCs w:val="28"/>
        </w:rPr>
        <w:t>项目</w:t>
      </w:r>
      <w:r>
        <w:rPr>
          <w:rFonts w:ascii="仿宋" w:hAnsi="仿宋" w:eastAsia="仿宋" w:cs="宋体"/>
          <w:sz w:val="28"/>
          <w:szCs w:val="28"/>
        </w:rPr>
        <w:t>联系方式</w:t>
      </w:r>
    </w:p>
    <w:p>
      <w:pPr>
        <w:pStyle w:val="12"/>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default" w:ascii="仿宋" w:hAnsi="仿宋" w:eastAsia="仿宋"/>
          <w:sz w:val="28"/>
          <w:szCs w:val="28"/>
          <w:lang w:val="en-US" w:eastAsia="zh-CN"/>
        </w:rPr>
      </w:pPr>
      <w:r>
        <w:rPr>
          <w:rFonts w:hint="eastAsia" w:ascii="仿宋" w:hAnsi="仿宋" w:eastAsia="仿宋"/>
          <w:sz w:val="28"/>
          <w:szCs w:val="28"/>
        </w:rPr>
        <w:t>项目联系人：</w:t>
      </w:r>
      <w:r>
        <w:rPr>
          <w:rFonts w:hint="eastAsia" w:ascii="仿宋" w:hAnsi="仿宋" w:eastAsia="仿宋"/>
          <w:sz w:val="28"/>
          <w:szCs w:val="28"/>
          <w:u w:val="single"/>
          <w:lang w:val="en-US" w:eastAsia="zh-CN"/>
        </w:rPr>
        <w:t>唐小雅</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Times New Roman"/>
          <w:sz w:val="28"/>
          <w:szCs w:val="28"/>
          <w:u w:val="none"/>
        </w:rPr>
      </w:pPr>
      <w:r>
        <w:rPr>
          <w:rFonts w:hint="eastAsia" w:ascii="仿宋" w:hAnsi="仿宋" w:eastAsia="仿宋"/>
          <w:sz w:val="28"/>
          <w:szCs w:val="28"/>
        </w:rPr>
        <w:t>电　话：</w:t>
      </w:r>
      <w:r>
        <w:rPr>
          <w:rFonts w:hint="eastAsia" w:ascii="仿宋" w:hAnsi="仿宋" w:eastAsia="仿宋"/>
          <w:sz w:val="28"/>
          <w:szCs w:val="28"/>
          <w:u w:val="single"/>
          <w:lang w:val="en-US" w:eastAsia="zh-CN"/>
        </w:rPr>
        <w:t>13709977855</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Times New Roman"/>
          <w:sz w:val="28"/>
          <w:szCs w:val="28"/>
          <w:u w:val="none"/>
        </w:rPr>
      </w:pPr>
    </w:p>
    <w:p>
      <w:pPr>
        <w:pStyle w:val="12"/>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eastAsia="楷体_GB2312"/>
          <w:color w:val="auto"/>
          <w:lang w:eastAsia="zh-CN"/>
        </w:rPr>
      </w:pPr>
    </w:p>
    <w:p>
      <w:pPr>
        <w:rPr>
          <w:rFonts w:hint="eastAsia" w:eastAsia="楷体_GB2312"/>
          <w:color w:val="auto"/>
          <w:lang w:eastAsia="zh-CN"/>
        </w:rPr>
      </w:pPr>
    </w:p>
    <w:p>
      <w:pPr>
        <w:pStyle w:val="18"/>
        <w:rPr>
          <w:rFonts w:hint="eastAsia" w:eastAsia="楷体_GB2312"/>
          <w:color w:val="auto"/>
          <w:lang w:eastAsia="zh-CN"/>
        </w:rPr>
      </w:pPr>
    </w:p>
    <w:p>
      <w:pPr>
        <w:pStyle w:val="18"/>
        <w:rPr>
          <w:rFonts w:hint="eastAsia" w:eastAsia="楷体_GB2312"/>
          <w:color w:val="auto"/>
          <w:lang w:eastAsia="zh-CN"/>
        </w:rPr>
      </w:pPr>
    </w:p>
    <w:p>
      <w:pPr>
        <w:pStyle w:val="18"/>
        <w:rPr>
          <w:rFonts w:hint="eastAsia" w:eastAsia="楷体_GB2312"/>
          <w:color w:val="auto"/>
          <w:lang w:eastAsia="zh-CN"/>
        </w:rPr>
      </w:pPr>
    </w:p>
    <w:p>
      <w:pPr>
        <w:pStyle w:val="18"/>
        <w:rPr>
          <w:rFonts w:hint="eastAsia" w:eastAsia="楷体_GB2312"/>
          <w:color w:val="auto"/>
          <w:lang w:eastAsia="zh-CN"/>
        </w:rPr>
      </w:pPr>
    </w:p>
    <w:p>
      <w:pPr>
        <w:pStyle w:val="18"/>
        <w:rPr>
          <w:rFonts w:hint="eastAsia" w:eastAsia="楷体_GB2312"/>
          <w:color w:val="auto"/>
          <w:lang w:eastAsia="zh-CN"/>
        </w:rPr>
      </w:pPr>
    </w:p>
    <w:p>
      <w:pPr>
        <w:pStyle w:val="18"/>
        <w:rPr>
          <w:rFonts w:hint="eastAsia" w:eastAsia="楷体_GB2312"/>
          <w:color w:val="auto"/>
          <w:lang w:eastAsia="zh-CN"/>
        </w:rPr>
      </w:pPr>
    </w:p>
    <w:p>
      <w:pPr>
        <w:pStyle w:val="18"/>
        <w:rPr>
          <w:rFonts w:hint="eastAsia" w:eastAsia="楷体_GB2312"/>
          <w:color w:val="auto"/>
          <w:lang w:eastAsia="zh-CN"/>
        </w:rPr>
      </w:pPr>
    </w:p>
    <w:p>
      <w:pPr>
        <w:pStyle w:val="18"/>
        <w:rPr>
          <w:rFonts w:hint="eastAsia" w:eastAsia="楷体_GB2312"/>
          <w:color w:val="auto"/>
          <w:lang w:eastAsia="zh-CN"/>
        </w:rPr>
      </w:pPr>
    </w:p>
    <w:p>
      <w:pPr>
        <w:pStyle w:val="18"/>
        <w:rPr>
          <w:rFonts w:hint="eastAsia" w:eastAsia="楷体_GB2312"/>
          <w:color w:val="auto"/>
          <w:lang w:eastAsia="zh-CN"/>
        </w:rPr>
      </w:pPr>
    </w:p>
    <w:p>
      <w:pPr>
        <w:pStyle w:val="18"/>
        <w:rPr>
          <w:rFonts w:hint="eastAsia" w:eastAsia="楷体_GB2312"/>
          <w:color w:val="auto"/>
          <w:lang w:eastAsia="zh-CN"/>
        </w:rPr>
      </w:pPr>
    </w:p>
    <w:p>
      <w:pPr>
        <w:pStyle w:val="18"/>
        <w:rPr>
          <w:rFonts w:hint="eastAsia" w:eastAsia="楷体_GB2312"/>
          <w:color w:val="auto"/>
          <w:lang w:eastAsia="zh-CN"/>
        </w:rPr>
      </w:pPr>
    </w:p>
    <w:p>
      <w:pPr>
        <w:pStyle w:val="18"/>
        <w:rPr>
          <w:rFonts w:hint="eastAsia" w:eastAsia="楷体_GB2312"/>
          <w:color w:val="auto"/>
          <w:lang w:eastAsia="zh-CN"/>
        </w:rPr>
      </w:pPr>
    </w:p>
    <w:p>
      <w:pPr>
        <w:pStyle w:val="18"/>
        <w:rPr>
          <w:rFonts w:hint="eastAsia" w:eastAsia="楷体_GB2312"/>
          <w:color w:val="auto"/>
          <w:lang w:eastAsia="zh-CN"/>
        </w:rPr>
      </w:pPr>
    </w:p>
    <w:p>
      <w:pPr>
        <w:pStyle w:val="18"/>
        <w:rPr>
          <w:rFonts w:hint="eastAsia" w:eastAsia="楷体_GB2312"/>
          <w:color w:val="auto"/>
          <w:lang w:eastAsia="zh-CN"/>
        </w:rPr>
      </w:pPr>
    </w:p>
    <w:p>
      <w:pPr>
        <w:rPr>
          <w:rFonts w:hint="eastAsia" w:ascii="仿宋" w:hAnsi="仿宋" w:eastAsia="仿宋"/>
          <w:b w:val="0"/>
          <w:bCs/>
          <w:sz w:val="28"/>
          <w:szCs w:val="28"/>
          <w:u w:val="single"/>
          <w:lang w:val="en-US" w:eastAsia="zh-CN"/>
        </w:rPr>
      </w:pPr>
    </w:p>
    <w:p>
      <w:pPr>
        <w:pStyle w:val="18"/>
        <w:rPr>
          <w:rFonts w:hint="eastAsia" w:ascii="仿宋" w:hAnsi="仿宋" w:eastAsia="仿宋"/>
          <w:b w:val="0"/>
          <w:bCs/>
          <w:sz w:val="28"/>
          <w:szCs w:val="28"/>
          <w:u w:val="single"/>
          <w:lang w:val="en-US" w:eastAsia="zh-CN"/>
        </w:rPr>
      </w:pPr>
    </w:p>
    <w:p>
      <w:pPr>
        <w:pStyle w:val="18"/>
        <w:rPr>
          <w:rFonts w:hint="eastAsia" w:ascii="仿宋" w:hAnsi="仿宋" w:eastAsia="仿宋"/>
          <w:b w:val="0"/>
          <w:bCs/>
          <w:sz w:val="28"/>
          <w:szCs w:val="28"/>
          <w:u w:val="single"/>
          <w:lang w:val="en-US" w:eastAsia="zh-CN"/>
        </w:rPr>
      </w:pPr>
    </w:p>
    <w:p>
      <w:pPr>
        <w:pStyle w:val="3"/>
        <w:jc w:val="center"/>
        <w:rPr>
          <w:color w:val="auto"/>
          <w:sz w:val="48"/>
          <w:szCs w:val="48"/>
        </w:rPr>
      </w:pPr>
      <w:r>
        <w:rPr>
          <w:rFonts w:hint="eastAsia"/>
          <w:color w:val="auto"/>
          <w:sz w:val="48"/>
          <w:szCs w:val="48"/>
        </w:rPr>
        <w:t>第二章  投标须知前附表</w:t>
      </w:r>
      <w:bookmarkEnd w:id="2"/>
      <w:bookmarkEnd w:id="3"/>
      <w:bookmarkEnd w:id="4"/>
      <w:bookmarkEnd w:id="5"/>
      <w:bookmarkEnd w:id="6"/>
    </w:p>
    <w:tbl>
      <w:tblPr>
        <w:tblStyle w:val="19"/>
        <w:tblW w:w="10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1980"/>
        <w:gridCol w:w="7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exact"/>
          <w:jc w:val="center"/>
        </w:trPr>
        <w:tc>
          <w:tcPr>
            <w:tcW w:w="615" w:type="dxa"/>
            <w:vAlign w:val="center"/>
          </w:tcPr>
          <w:p>
            <w:pPr>
              <w:spacing w:line="360" w:lineRule="exact"/>
              <w:jc w:val="center"/>
              <w:rPr>
                <w:rFonts w:ascii="宋体" w:hAnsi="宋体" w:cs="宋体"/>
                <w:color w:val="auto"/>
                <w:spacing w:val="-20"/>
                <w:sz w:val="24"/>
              </w:rPr>
            </w:pPr>
            <w:r>
              <w:rPr>
                <w:rFonts w:hint="eastAsia" w:ascii="宋体" w:hAnsi="宋体" w:cs="宋体"/>
                <w:color w:val="auto"/>
                <w:spacing w:val="-20"/>
                <w:sz w:val="24"/>
              </w:rPr>
              <w:t>序号</w:t>
            </w:r>
          </w:p>
        </w:tc>
        <w:tc>
          <w:tcPr>
            <w:tcW w:w="1980" w:type="dxa"/>
            <w:vAlign w:val="center"/>
          </w:tcPr>
          <w:p>
            <w:pPr>
              <w:spacing w:line="360" w:lineRule="exact"/>
              <w:jc w:val="center"/>
              <w:rPr>
                <w:rFonts w:ascii="宋体" w:hAnsi="宋体" w:cs="宋体"/>
                <w:color w:val="auto"/>
                <w:sz w:val="24"/>
              </w:rPr>
            </w:pPr>
            <w:r>
              <w:rPr>
                <w:rFonts w:hint="eastAsia" w:ascii="宋体" w:hAnsi="宋体" w:cs="宋体"/>
                <w:color w:val="auto"/>
                <w:sz w:val="24"/>
              </w:rPr>
              <w:t>项  目</w:t>
            </w:r>
          </w:p>
        </w:tc>
        <w:tc>
          <w:tcPr>
            <w:tcW w:w="7585" w:type="dxa"/>
            <w:vAlign w:val="center"/>
          </w:tcPr>
          <w:p>
            <w:pPr>
              <w:spacing w:line="360" w:lineRule="exact"/>
              <w:ind w:firstLine="2880" w:firstLineChars="1200"/>
              <w:rPr>
                <w:rFonts w:ascii="宋体" w:hAnsi="宋体" w:cs="宋体"/>
                <w:color w:val="auto"/>
                <w:sz w:val="24"/>
              </w:rPr>
            </w:pPr>
            <w:r>
              <w:rPr>
                <w:rFonts w:hint="eastAsia" w:ascii="宋体" w:hAnsi="宋体" w:cs="宋体"/>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jc w:val="center"/>
        </w:trPr>
        <w:tc>
          <w:tcPr>
            <w:tcW w:w="615" w:type="dxa"/>
            <w:vAlign w:val="center"/>
          </w:tcPr>
          <w:p>
            <w:pPr>
              <w:spacing w:line="360" w:lineRule="exact"/>
              <w:jc w:val="center"/>
              <w:rPr>
                <w:rFonts w:ascii="宋体" w:hAnsi="宋体" w:cs="宋体"/>
                <w:color w:val="auto"/>
                <w:sz w:val="24"/>
              </w:rPr>
            </w:pPr>
            <w:r>
              <w:rPr>
                <w:rFonts w:hint="eastAsia" w:ascii="宋体" w:hAnsi="宋体" w:cs="宋体"/>
                <w:color w:val="auto"/>
                <w:sz w:val="24"/>
              </w:rPr>
              <w:t>1</w:t>
            </w:r>
          </w:p>
        </w:tc>
        <w:tc>
          <w:tcPr>
            <w:tcW w:w="1980" w:type="dxa"/>
            <w:vAlign w:val="center"/>
          </w:tcPr>
          <w:p>
            <w:pPr>
              <w:spacing w:line="360" w:lineRule="exact"/>
              <w:jc w:val="center"/>
              <w:rPr>
                <w:rFonts w:ascii="宋体" w:hAnsi="宋体" w:cs="宋体"/>
                <w:color w:val="auto"/>
                <w:sz w:val="24"/>
              </w:rPr>
            </w:pPr>
            <w:r>
              <w:rPr>
                <w:rFonts w:hint="eastAsia" w:ascii="宋体" w:hAnsi="宋体" w:cs="宋体"/>
                <w:color w:val="auto"/>
                <w:sz w:val="24"/>
              </w:rPr>
              <w:t>招标人</w:t>
            </w:r>
          </w:p>
        </w:tc>
        <w:tc>
          <w:tcPr>
            <w:tcW w:w="7585" w:type="dxa"/>
            <w:vAlign w:val="center"/>
          </w:tcPr>
          <w:p>
            <w:pPr>
              <w:tabs>
                <w:tab w:val="left" w:pos="1860"/>
              </w:tabs>
              <w:spacing w:line="300" w:lineRule="exact"/>
              <w:jc w:val="left"/>
              <w:rPr>
                <w:rFonts w:ascii="宋体" w:hAnsi="宋体" w:cs="宋体"/>
                <w:color w:val="auto"/>
                <w:sz w:val="24"/>
              </w:rPr>
            </w:pPr>
            <w:r>
              <w:rPr>
                <w:rFonts w:hint="eastAsia" w:ascii="宋体" w:hAnsi="宋体" w:cs="宋体"/>
                <w:color w:val="auto"/>
                <w:sz w:val="24"/>
              </w:rPr>
              <w:t>名   称：</w:t>
            </w:r>
            <w:r>
              <w:rPr>
                <w:rFonts w:hint="eastAsia" w:ascii="宋体" w:hAnsi="宋体" w:cs="宋体"/>
                <w:color w:val="auto"/>
                <w:sz w:val="24"/>
                <w:lang w:eastAsia="zh-CN"/>
              </w:rPr>
              <w:t>库车市发展和改革委员会</w:t>
            </w:r>
            <w:r>
              <w:rPr>
                <w:rFonts w:hint="eastAsia" w:ascii="宋体" w:hAnsi="宋体" w:cs="宋体"/>
                <w:color w:val="auto"/>
                <w:sz w:val="24"/>
              </w:rPr>
              <w:t> </w:t>
            </w:r>
          </w:p>
          <w:p>
            <w:pPr>
              <w:pStyle w:val="8"/>
              <w:spacing w:line="300" w:lineRule="exact"/>
              <w:rPr>
                <w:rStyle w:val="23"/>
                <w:rFonts w:hint="eastAsia" w:ascii="宋体" w:hAnsi="宋体" w:eastAsia="宋体" w:cs="宋体"/>
                <w:b w:val="0"/>
                <w:color w:val="auto"/>
                <w:lang w:eastAsia="zh-CN"/>
              </w:rPr>
            </w:pPr>
            <w:r>
              <w:rPr>
                <w:rFonts w:hint="eastAsia" w:ascii="宋体" w:hAnsi="宋体" w:cs="宋体"/>
                <w:color w:val="auto"/>
              </w:rPr>
              <w:t>地   址：</w:t>
            </w:r>
            <w:r>
              <w:rPr>
                <w:rFonts w:hint="eastAsia" w:ascii="宋体" w:hAnsi="宋体" w:cs="宋体"/>
                <w:color w:val="auto"/>
                <w:lang w:eastAsia="zh-CN"/>
              </w:rPr>
              <w:t>库车市胜利路10号337室</w:t>
            </w:r>
          </w:p>
          <w:p>
            <w:pPr>
              <w:pStyle w:val="8"/>
              <w:spacing w:line="300" w:lineRule="exact"/>
              <w:rPr>
                <w:rFonts w:ascii="宋体" w:hAnsi="宋体" w:cs="宋体"/>
                <w:color w:val="auto"/>
              </w:rPr>
            </w:pPr>
            <w:r>
              <w:rPr>
                <w:rFonts w:hint="eastAsia" w:ascii="宋体" w:hAnsi="宋体" w:cs="宋体"/>
                <w:color w:val="auto"/>
              </w:rPr>
              <w:t>联 系 人：王</w:t>
            </w:r>
            <w:r>
              <w:rPr>
                <w:rFonts w:hint="eastAsia" w:ascii="宋体" w:hAnsi="宋体" w:cs="宋体"/>
                <w:color w:val="auto"/>
                <w:lang w:val="en-US" w:eastAsia="zh-CN"/>
              </w:rPr>
              <w:t>丽佳</w:t>
            </w:r>
            <w:r>
              <w:rPr>
                <w:rFonts w:hint="eastAsia" w:ascii="宋体" w:hAnsi="宋体" w:cs="宋体"/>
                <w:color w:val="auto"/>
              </w:rPr>
              <w:t xml:space="preserve">          </w:t>
            </w:r>
          </w:p>
          <w:p>
            <w:pPr>
              <w:pStyle w:val="8"/>
              <w:spacing w:line="300" w:lineRule="exact"/>
              <w:rPr>
                <w:rFonts w:ascii="宋体" w:hAnsi="宋体" w:cs="宋体"/>
                <w:color w:val="auto"/>
              </w:rPr>
            </w:pPr>
            <w:r>
              <w:rPr>
                <w:rFonts w:hint="eastAsia" w:ascii="宋体" w:hAnsi="宋体" w:cs="宋体"/>
                <w:color w:val="auto"/>
              </w:rPr>
              <w:t>电   话：</w:t>
            </w:r>
            <w:r>
              <w:rPr>
                <w:rFonts w:hint="eastAsia" w:ascii="宋体" w:hAnsi="宋体" w:cs="宋体"/>
                <w:color w:val="auto"/>
                <w:lang w:val="en-US" w:eastAsia="zh-CN"/>
              </w:rPr>
              <w:t>15292357918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8" w:hRule="atLeast"/>
          <w:jc w:val="center"/>
        </w:trPr>
        <w:tc>
          <w:tcPr>
            <w:tcW w:w="615" w:type="dxa"/>
            <w:vAlign w:val="center"/>
          </w:tcPr>
          <w:p>
            <w:pPr>
              <w:spacing w:line="360" w:lineRule="exact"/>
              <w:jc w:val="center"/>
              <w:rPr>
                <w:rFonts w:ascii="宋体" w:hAnsi="宋体" w:cs="宋体"/>
                <w:color w:val="auto"/>
                <w:sz w:val="24"/>
              </w:rPr>
            </w:pPr>
            <w:r>
              <w:rPr>
                <w:rFonts w:hint="eastAsia" w:ascii="宋体" w:hAnsi="宋体" w:cs="宋体"/>
                <w:color w:val="auto"/>
                <w:sz w:val="24"/>
              </w:rPr>
              <w:t>2</w:t>
            </w:r>
          </w:p>
        </w:tc>
        <w:tc>
          <w:tcPr>
            <w:tcW w:w="1980" w:type="dxa"/>
            <w:vAlign w:val="center"/>
          </w:tcPr>
          <w:p>
            <w:pPr>
              <w:spacing w:line="360" w:lineRule="exact"/>
              <w:jc w:val="center"/>
              <w:rPr>
                <w:rFonts w:ascii="宋体" w:hAnsi="宋体" w:cs="宋体"/>
                <w:color w:val="auto"/>
                <w:sz w:val="24"/>
              </w:rPr>
            </w:pPr>
            <w:r>
              <w:rPr>
                <w:rFonts w:hint="eastAsia" w:ascii="宋体" w:hAnsi="宋体" w:cs="宋体"/>
                <w:color w:val="auto"/>
                <w:sz w:val="24"/>
              </w:rPr>
              <w:t>采购代理机构</w:t>
            </w:r>
          </w:p>
          <w:p>
            <w:pPr>
              <w:spacing w:line="360" w:lineRule="exact"/>
              <w:jc w:val="center"/>
              <w:rPr>
                <w:rFonts w:ascii="宋体" w:hAnsi="宋体" w:cs="宋体"/>
                <w:color w:val="auto"/>
                <w:sz w:val="24"/>
              </w:rPr>
            </w:pPr>
            <w:r>
              <w:rPr>
                <w:rFonts w:hint="eastAsia" w:ascii="宋体" w:hAnsi="宋体" w:cs="宋体"/>
                <w:color w:val="auto"/>
                <w:sz w:val="24"/>
              </w:rPr>
              <w:t>名称地址</w:t>
            </w:r>
          </w:p>
        </w:tc>
        <w:tc>
          <w:tcPr>
            <w:tcW w:w="7585" w:type="dxa"/>
            <w:vAlign w:val="center"/>
          </w:tcPr>
          <w:p>
            <w:pPr>
              <w:spacing w:line="420" w:lineRule="exact"/>
              <w:rPr>
                <w:rFonts w:ascii="宋体" w:hAnsi="宋体" w:cs="宋体"/>
                <w:color w:val="auto"/>
                <w:sz w:val="24"/>
              </w:rPr>
            </w:pPr>
            <w:r>
              <w:rPr>
                <w:rFonts w:hint="eastAsia" w:ascii="宋体" w:hAnsi="宋体" w:cs="宋体"/>
                <w:color w:val="auto"/>
                <w:sz w:val="24"/>
              </w:rPr>
              <w:t>名    称：新疆星桥工程项目管理有限公司</w:t>
            </w:r>
          </w:p>
          <w:p>
            <w:pPr>
              <w:tabs>
                <w:tab w:val="left" w:pos="0"/>
              </w:tabs>
              <w:spacing w:line="420" w:lineRule="exact"/>
              <w:jc w:val="left"/>
              <w:rPr>
                <w:rFonts w:ascii="宋体" w:hAnsi="宋体" w:cs="宋体"/>
                <w:snapToGrid w:val="0"/>
                <w:color w:val="auto"/>
                <w:spacing w:val="-8"/>
                <w:kern w:val="0"/>
                <w:sz w:val="24"/>
              </w:rPr>
            </w:pPr>
            <w:r>
              <w:rPr>
                <w:rFonts w:hint="eastAsia" w:ascii="宋体" w:hAnsi="宋体" w:cs="宋体"/>
                <w:snapToGrid w:val="0"/>
                <w:color w:val="auto"/>
                <w:spacing w:val="-8"/>
                <w:kern w:val="0"/>
                <w:sz w:val="24"/>
              </w:rPr>
              <w:t xml:space="preserve">地     址：阿克苏市英阿瓦提路左岸香邸7号楼2单元506室 </w:t>
            </w:r>
          </w:p>
          <w:p>
            <w:pPr>
              <w:tabs>
                <w:tab w:val="left" w:pos="1860"/>
              </w:tabs>
              <w:spacing w:line="420" w:lineRule="exact"/>
              <w:jc w:val="left"/>
              <w:rPr>
                <w:rFonts w:hint="eastAsia" w:ascii="宋体" w:hAnsi="宋体" w:eastAsia="宋体" w:cs="宋体"/>
                <w:snapToGrid w:val="0"/>
                <w:color w:val="auto"/>
                <w:kern w:val="0"/>
                <w:sz w:val="24"/>
                <w:lang w:eastAsia="zh-CN"/>
              </w:rPr>
            </w:pPr>
            <w:r>
              <w:rPr>
                <w:rFonts w:hint="eastAsia" w:ascii="宋体" w:hAnsi="宋体" w:cs="宋体"/>
                <w:snapToGrid w:val="0"/>
                <w:color w:val="auto"/>
                <w:kern w:val="0"/>
                <w:sz w:val="24"/>
              </w:rPr>
              <w:t>联 系 人：</w:t>
            </w:r>
            <w:r>
              <w:rPr>
                <w:rFonts w:hint="eastAsia" w:ascii="宋体" w:hAnsi="宋体" w:cs="宋体"/>
                <w:snapToGrid w:val="0"/>
                <w:color w:val="auto"/>
                <w:kern w:val="0"/>
                <w:sz w:val="24"/>
                <w:lang w:eastAsia="zh-CN"/>
              </w:rPr>
              <w:t>唐小雅</w:t>
            </w:r>
          </w:p>
          <w:p>
            <w:pPr>
              <w:tabs>
                <w:tab w:val="left" w:pos="1860"/>
              </w:tabs>
              <w:spacing w:line="420" w:lineRule="exact"/>
              <w:jc w:val="left"/>
              <w:rPr>
                <w:rFonts w:hint="default" w:ascii="宋体" w:hAnsi="宋体" w:eastAsia="宋体" w:cs="宋体"/>
                <w:snapToGrid w:val="0"/>
                <w:color w:val="auto"/>
                <w:kern w:val="0"/>
                <w:sz w:val="24"/>
                <w:lang w:val="en-US" w:eastAsia="zh-CN"/>
              </w:rPr>
            </w:pPr>
            <w:r>
              <w:rPr>
                <w:rFonts w:hint="eastAsia" w:ascii="宋体" w:hAnsi="宋体" w:cs="宋体"/>
                <w:snapToGrid w:val="0"/>
                <w:color w:val="auto"/>
                <w:kern w:val="0"/>
                <w:sz w:val="24"/>
              </w:rPr>
              <w:t>电    话：</w:t>
            </w:r>
            <w:r>
              <w:rPr>
                <w:rFonts w:hint="eastAsia" w:ascii="宋体" w:hAnsi="宋体" w:cs="宋体"/>
                <w:color w:val="auto"/>
                <w:sz w:val="24"/>
                <w:lang w:val="en-US" w:eastAsia="zh-CN"/>
              </w:rPr>
              <w:t>13709977855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15" w:type="dxa"/>
            <w:vAlign w:val="center"/>
          </w:tcPr>
          <w:p>
            <w:pPr>
              <w:spacing w:line="360" w:lineRule="exact"/>
              <w:jc w:val="center"/>
              <w:rPr>
                <w:rFonts w:ascii="宋体" w:hAnsi="宋体" w:cs="宋体"/>
                <w:color w:val="auto"/>
                <w:sz w:val="24"/>
              </w:rPr>
            </w:pPr>
            <w:r>
              <w:rPr>
                <w:rFonts w:hint="eastAsia" w:ascii="宋体" w:hAnsi="宋体" w:cs="宋体"/>
                <w:color w:val="auto"/>
                <w:sz w:val="24"/>
              </w:rPr>
              <w:t>3</w:t>
            </w:r>
          </w:p>
        </w:tc>
        <w:tc>
          <w:tcPr>
            <w:tcW w:w="1980" w:type="dxa"/>
            <w:vAlign w:val="center"/>
          </w:tcPr>
          <w:p>
            <w:pPr>
              <w:spacing w:line="360" w:lineRule="exact"/>
              <w:jc w:val="center"/>
              <w:rPr>
                <w:rFonts w:ascii="宋体" w:hAnsi="宋体" w:cs="宋体"/>
                <w:color w:val="auto"/>
                <w:sz w:val="24"/>
              </w:rPr>
            </w:pPr>
            <w:r>
              <w:rPr>
                <w:rFonts w:hint="eastAsia" w:ascii="宋体" w:hAnsi="宋体" w:cs="宋体"/>
                <w:color w:val="auto"/>
                <w:sz w:val="24"/>
              </w:rPr>
              <w:t>项目名称</w:t>
            </w:r>
          </w:p>
        </w:tc>
        <w:tc>
          <w:tcPr>
            <w:tcW w:w="7585" w:type="dxa"/>
            <w:vAlign w:val="center"/>
          </w:tcPr>
          <w:p>
            <w:pPr>
              <w:spacing w:line="360" w:lineRule="exact"/>
              <w:rPr>
                <w:rFonts w:hint="default" w:ascii="宋体" w:hAnsi="宋体" w:eastAsia="宋体" w:cs="宋体"/>
                <w:color w:val="auto"/>
                <w:sz w:val="24"/>
                <w:lang w:val="en-US" w:eastAsia="zh-CN"/>
              </w:rPr>
            </w:pPr>
            <w:r>
              <w:rPr>
                <w:rFonts w:hint="eastAsia" w:ascii="宋体" w:hAnsi="宋体" w:cs="宋体"/>
                <w:color w:val="auto"/>
                <w:sz w:val="24"/>
                <w:lang w:eastAsia="zh-CN"/>
              </w:rPr>
              <w:t>库车市救灾物资采购项目</w:t>
            </w:r>
            <w:r>
              <w:rPr>
                <w:rFonts w:hint="eastAsia" w:ascii="宋体" w:hAnsi="宋体" w:cs="宋体"/>
                <w:color w:val="auto"/>
                <w:sz w:val="24"/>
                <w:lang w:val="en-US" w:eastAsia="zh-CN"/>
              </w:rPr>
              <w:t>二次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15" w:type="dxa"/>
            <w:vAlign w:val="center"/>
          </w:tcPr>
          <w:p>
            <w:pPr>
              <w:spacing w:line="360" w:lineRule="exact"/>
              <w:jc w:val="center"/>
              <w:rPr>
                <w:rFonts w:ascii="宋体" w:hAnsi="宋体" w:cs="宋体"/>
                <w:color w:val="auto"/>
                <w:sz w:val="24"/>
              </w:rPr>
            </w:pPr>
            <w:r>
              <w:rPr>
                <w:rFonts w:hint="eastAsia" w:ascii="宋体" w:hAnsi="宋体" w:cs="宋体"/>
                <w:color w:val="auto"/>
                <w:sz w:val="24"/>
              </w:rPr>
              <w:t>4</w:t>
            </w:r>
          </w:p>
        </w:tc>
        <w:tc>
          <w:tcPr>
            <w:tcW w:w="1980" w:type="dxa"/>
            <w:vAlign w:val="center"/>
          </w:tcPr>
          <w:p>
            <w:pPr>
              <w:spacing w:line="360" w:lineRule="exact"/>
              <w:jc w:val="center"/>
              <w:rPr>
                <w:rFonts w:ascii="宋体" w:hAnsi="宋体" w:cs="宋体"/>
                <w:color w:val="auto"/>
                <w:sz w:val="24"/>
              </w:rPr>
            </w:pPr>
            <w:r>
              <w:rPr>
                <w:rFonts w:hint="eastAsia" w:ascii="宋体" w:hAnsi="宋体" w:cs="宋体"/>
                <w:color w:val="auto"/>
                <w:sz w:val="24"/>
              </w:rPr>
              <w:t>项目编号：</w:t>
            </w:r>
          </w:p>
        </w:tc>
        <w:tc>
          <w:tcPr>
            <w:tcW w:w="7585" w:type="dxa"/>
            <w:vAlign w:val="center"/>
          </w:tcPr>
          <w:p>
            <w:pPr>
              <w:spacing w:line="360" w:lineRule="exact"/>
              <w:rPr>
                <w:rFonts w:hint="default" w:ascii="宋体" w:hAnsi="宋体" w:cs="宋体"/>
                <w:color w:val="auto"/>
                <w:sz w:val="24"/>
                <w:lang w:val="en-US"/>
              </w:rPr>
            </w:pPr>
            <w:r>
              <w:rPr>
                <w:rFonts w:hint="eastAsia" w:ascii="宋体" w:hAnsi="宋体" w:cs="宋体"/>
                <w:color w:val="auto"/>
                <w:sz w:val="24"/>
                <w:lang w:val="en-US" w:eastAsia="zh-CN"/>
              </w:rPr>
              <w:t>KCS2022-WT027-2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615" w:type="dxa"/>
            <w:vAlign w:val="center"/>
          </w:tcPr>
          <w:p>
            <w:pPr>
              <w:spacing w:line="360" w:lineRule="exact"/>
              <w:jc w:val="center"/>
              <w:rPr>
                <w:rFonts w:ascii="宋体" w:hAnsi="宋体" w:cs="宋体"/>
                <w:color w:val="auto"/>
                <w:sz w:val="24"/>
              </w:rPr>
            </w:pPr>
            <w:r>
              <w:rPr>
                <w:rFonts w:hint="eastAsia" w:ascii="宋体" w:hAnsi="宋体" w:cs="宋体"/>
                <w:color w:val="auto"/>
                <w:sz w:val="24"/>
              </w:rPr>
              <w:t>5</w:t>
            </w:r>
          </w:p>
        </w:tc>
        <w:tc>
          <w:tcPr>
            <w:tcW w:w="1980" w:type="dxa"/>
            <w:vAlign w:val="center"/>
          </w:tcPr>
          <w:p>
            <w:pPr>
              <w:spacing w:line="360" w:lineRule="exact"/>
              <w:jc w:val="center"/>
              <w:rPr>
                <w:rFonts w:ascii="宋体" w:hAnsi="宋体" w:cs="宋体"/>
                <w:color w:val="auto"/>
                <w:sz w:val="24"/>
              </w:rPr>
            </w:pPr>
            <w:r>
              <w:rPr>
                <w:rFonts w:hint="eastAsia" w:ascii="宋体" w:hAnsi="宋体" w:cs="宋体"/>
                <w:color w:val="auto"/>
                <w:sz w:val="24"/>
              </w:rPr>
              <w:t>投标有效期</w:t>
            </w:r>
          </w:p>
        </w:tc>
        <w:tc>
          <w:tcPr>
            <w:tcW w:w="7585" w:type="dxa"/>
            <w:vAlign w:val="center"/>
          </w:tcPr>
          <w:p>
            <w:pPr>
              <w:spacing w:line="360" w:lineRule="exact"/>
              <w:rPr>
                <w:rFonts w:ascii="宋体" w:hAnsi="宋体" w:cs="宋体"/>
                <w:color w:val="auto"/>
                <w:sz w:val="24"/>
              </w:rPr>
            </w:pPr>
            <w:r>
              <w:rPr>
                <w:rFonts w:hint="eastAsia" w:ascii="宋体" w:hAnsi="宋体" w:cs="宋体"/>
                <w:color w:val="auto"/>
                <w:sz w:val="24"/>
              </w:rPr>
              <w:t>开标后30日内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615" w:type="dxa"/>
            <w:vAlign w:val="center"/>
          </w:tcPr>
          <w:p>
            <w:pPr>
              <w:spacing w:line="360" w:lineRule="exact"/>
              <w:jc w:val="center"/>
              <w:rPr>
                <w:rFonts w:ascii="宋体" w:hAnsi="宋体" w:cs="宋体"/>
                <w:color w:val="auto"/>
                <w:sz w:val="24"/>
              </w:rPr>
            </w:pPr>
            <w:r>
              <w:rPr>
                <w:rFonts w:hint="eastAsia" w:ascii="宋体" w:hAnsi="宋体" w:cs="宋体"/>
                <w:color w:val="auto"/>
                <w:sz w:val="24"/>
              </w:rPr>
              <w:t>6</w:t>
            </w:r>
          </w:p>
        </w:tc>
        <w:tc>
          <w:tcPr>
            <w:tcW w:w="1980" w:type="dxa"/>
            <w:vAlign w:val="center"/>
          </w:tcPr>
          <w:p>
            <w:pPr>
              <w:spacing w:line="360" w:lineRule="exact"/>
              <w:jc w:val="center"/>
              <w:rPr>
                <w:rFonts w:ascii="宋体" w:hAnsi="宋体" w:cs="宋体"/>
                <w:color w:val="auto"/>
                <w:sz w:val="24"/>
              </w:rPr>
            </w:pPr>
            <w:r>
              <w:rPr>
                <w:rFonts w:hint="eastAsia" w:ascii="宋体" w:hAnsi="宋体" w:cs="宋体"/>
                <w:color w:val="auto"/>
                <w:sz w:val="24"/>
              </w:rPr>
              <w:t>采购文件的发售时间和地点</w:t>
            </w:r>
          </w:p>
        </w:tc>
        <w:tc>
          <w:tcPr>
            <w:tcW w:w="7585" w:type="dxa"/>
            <w:vAlign w:val="center"/>
          </w:tcPr>
          <w:p>
            <w:pPr>
              <w:spacing w:line="400" w:lineRule="exact"/>
              <w:ind w:left="1200" w:hanging="1200" w:hangingChars="500"/>
              <w:rPr>
                <w:rFonts w:ascii="宋体" w:hAnsi="宋体" w:cs="宋体"/>
                <w:color w:val="auto"/>
                <w:sz w:val="24"/>
              </w:rPr>
            </w:pPr>
            <w:r>
              <w:rPr>
                <w:rFonts w:hint="eastAsia" w:ascii="宋体" w:hAnsi="宋体" w:cs="宋体"/>
                <w:color w:val="auto"/>
                <w:sz w:val="24"/>
              </w:rPr>
              <w:t>发售地点：政采云报名成功后自行下载</w:t>
            </w:r>
          </w:p>
          <w:p>
            <w:pPr>
              <w:spacing w:line="400" w:lineRule="exact"/>
              <w:ind w:left="1200" w:hanging="1200" w:hangingChars="500"/>
              <w:rPr>
                <w:rFonts w:ascii="宋体" w:hAnsi="宋体" w:cs="宋体"/>
                <w:color w:val="auto"/>
                <w:sz w:val="24"/>
              </w:rPr>
            </w:pPr>
            <w:r>
              <w:rPr>
                <w:rFonts w:hint="eastAsia" w:ascii="宋体" w:hAnsi="宋体" w:cs="宋体"/>
                <w:color w:val="auto"/>
                <w:sz w:val="24"/>
              </w:rPr>
              <w:t>发售时间：</w:t>
            </w:r>
            <w:r>
              <w:rPr>
                <w:rFonts w:hint="eastAsia" w:ascii="宋体" w:hAnsi="宋体" w:cs="宋体"/>
                <w:color w:val="auto"/>
                <w:sz w:val="24"/>
                <w:lang w:eastAsia="zh-CN"/>
              </w:rPr>
              <w:t>202</w:t>
            </w:r>
            <w:r>
              <w:rPr>
                <w:rFonts w:hint="eastAsia" w:ascii="宋体" w:hAnsi="宋体" w:cs="宋体"/>
                <w:color w:val="auto"/>
                <w:sz w:val="24"/>
                <w:lang w:val="en-US" w:eastAsia="zh-CN"/>
              </w:rPr>
              <w:t>2</w:t>
            </w:r>
            <w:r>
              <w:rPr>
                <w:rFonts w:hint="eastAsia" w:ascii="宋体" w:hAnsi="宋体" w:cs="宋体"/>
                <w:color w:val="auto"/>
                <w:sz w:val="24"/>
                <w:lang w:eastAsia="zh-CN"/>
              </w:rPr>
              <w:t>年</w:t>
            </w:r>
            <w:r>
              <w:rPr>
                <w:rFonts w:hint="eastAsia" w:ascii="宋体" w:hAnsi="宋体" w:cs="宋体"/>
                <w:color w:val="auto"/>
                <w:sz w:val="24"/>
                <w:lang w:val="en-US" w:eastAsia="zh-CN"/>
              </w:rPr>
              <w:t>05</w:t>
            </w:r>
            <w:r>
              <w:rPr>
                <w:rFonts w:hint="eastAsia" w:ascii="宋体" w:hAnsi="宋体" w:cs="宋体"/>
                <w:color w:val="auto"/>
                <w:sz w:val="24"/>
                <w:lang w:eastAsia="zh-CN"/>
              </w:rPr>
              <w:t>月</w:t>
            </w:r>
            <w:r>
              <w:rPr>
                <w:rFonts w:hint="eastAsia" w:ascii="宋体" w:hAnsi="宋体" w:cs="宋体"/>
                <w:color w:val="auto"/>
                <w:sz w:val="24"/>
                <w:lang w:val="en-US" w:eastAsia="zh-CN"/>
              </w:rPr>
              <w:t>12</w:t>
            </w:r>
            <w:r>
              <w:rPr>
                <w:rFonts w:hint="eastAsia" w:ascii="宋体" w:hAnsi="宋体" w:cs="宋体"/>
                <w:color w:val="auto"/>
                <w:sz w:val="24"/>
                <w:lang w:eastAsia="zh-CN"/>
              </w:rPr>
              <w:t>日至202</w:t>
            </w:r>
            <w:r>
              <w:rPr>
                <w:rFonts w:hint="eastAsia" w:ascii="宋体" w:hAnsi="宋体" w:cs="宋体"/>
                <w:color w:val="auto"/>
                <w:sz w:val="24"/>
                <w:lang w:val="en-US" w:eastAsia="zh-CN"/>
              </w:rPr>
              <w:t>2</w:t>
            </w:r>
            <w:r>
              <w:rPr>
                <w:rFonts w:hint="eastAsia" w:ascii="宋体" w:hAnsi="宋体" w:cs="宋体"/>
                <w:color w:val="auto"/>
                <w:sz w:val="24"/>
                <w:lang w:eastAsia="zh-CN"/>
              </w:rPr>
              <w:t>年</w:t>
            </w:r>
            <w:r>
              <w:rPr>
                <w:rFonts w:hint="eastAsia" w:ascii="宋体" w:hAnsi="宋体" w:cs="宋体"/>
                <w:color w:val="auto"/>
                <w:sz w:val="24"/>
                <w:lang w:val="en-US" w:eastAsia="zh-CN"/>
              </w:rPr>
              <w:t>05</w:t>
            </w:r>
            <w:r>
              <w:rPr>
                <w:rFonts w:hint="eastAsia" w:ascii="宋体" w:hAnsi="宋体" w:cs="宋体"/>
                <w:color w:val="auto"/>
                <w:sz w:val="24"/>
                <w:lang w:eastAsia="zh-CN"/>
              </w:rPr>
              <w:t>月</w:t>
            </w:r>
            <w:r>
              <w:rPr>
                <w:rFonts w:hint="eastAsia" w:ascii="宋体" w:hAnsi="宋体" w:cs="宋体"/>
                <w:color w:val="auto"/>
                <w:sz w:val="24"/>
                <w:lang w:val="en-US" w:eastAsia="zh-CN"/>
              </w:rPr>
              <w:t>18</w:t>
            </w:r>
            <w:r>
              <w:rPr>
                <w:rFonts w:hint="eastAsia" w:ascii="宋体" w:hAnsi="宋体" w:cs="宋体"/>
                <w:color w:val="auto"/>
                <w:sz w:val="24"/>
                <w:lang w:eastAsia="zh-CN"/>
              </w:rPr>
              <w:t>日</w:t>
            </w:r>
            <w:r>
              <w:rPr>
                <w:rFonts w:hint="eastAsia" w:ascii="宋体" w:hAnsi="宋体" w:cs="宋体"/>
                <w:color w:val="auto"/>
                <w:sz w:val="24"/>
              </w:rPr>
              <w:t>，上午10：00-14：</w:t>
            </w:r>
          </w:p>
          <w:p>
            <w:pPr>
              <w:spacing w:line="400" w:lineRule="exact"/>
              <w:ind w:left="1200" w:hanging="1200" w:hangingChars="500"/>
              <w:rPr>
                <w:rFonts w:ascii="宋体" w:hAnsi="宋体" w:cs="宋体"/>
                <w:color w:val="auto"/>
                <w:sz w:val="24"/>
              </w:rPr>
            </w:pPr>
            <w:r>
              <w:rPr>
                <w:rFonts w:hint="eastAsia" w:ascii="宋体" w:hAnsi="宋体" w:cs="宋体"/>
                <w:color w:val="auto"/>
                <w:sz w:val="24"/>
              </w:rPr>
              <w:t>00，下午</w:t>
            </w:r>
            <w:r>
              <w:rPr>
                <w:rFonts w:hint="eastAsia" w:ascii="宋体" w:hAnsi="宋体" w:cs="宋体"/>
                <w:color w:val="auto"/>
                <w:sz w:val="24"/>
                <w:lang w:val="en-US" w:eastAsia="zh-CN"/>
              </w:rPr>
              <w:t>16</w:t>
            </w:r>
            <w:r>
              <w:rPr>
                <w:rFonts w:hint="eastAsia" w:ascii="宋体" w:hAnsi="宋体" w:cs="宋体"/>
                <w:color w:val="auto"/>
                <w:sz w:val="24"/>
              </w:rPr>
              <w:t>：</w:t>
            </w:r>
            <w:r>
              <w:rPr>
                <w:rFonts w:hint="eastAsia" w:ascii="宋体" w:hAnsi="宋体" w:cs="宋体"/>
                <w:color w:val="auto"/>
                <w:sz w:val="24"/>
                <w:lang w:val="en-US" w:eastAsia="zh-CN"/>
              </w:rPr>
              <w:t>0</w:t>
            </w:r>
            <w:r>
              <w:rPr>
                <w:rFonts w:hint="eastAsia" w:ascii="宋体" w:hAnsi="宋体" w:cs="宋体"/>
                <w:color w:val="auto"/>
                <w:sz w:val="24"/>
              </w:rPr>
              <w:t>0：00-</w:t>
            </w:r>
            <w:r>
              <w:rPr>
                <w:rFonts w:hint="eastAsia" w:ascii="宋体" w:hAnsi="宋体" w:cs="宋体"/>
                <w:color w:val="auto"/>
                <w:sz w:val="24"/>
                <w:lang w:val="en-US" w:eastAsia="zh-CN"/>
              </w:rPr>
              <w:t>20</w:t>
            </w:r>
            <w:r>
              <w:rPr>
                <w:rFonts w:hint="eastAsia" w:ascii="宋体" w:hAnsi="宋体" w:cs="宋体"/>
                <w:color w:val="auto"/>
                <w:sz w:val="24"/>
              </w:rPr>
              <w:t>：</w:t>
            </w:r>
            <w:r>
              <w:rPr>
                <w:rFonts w:hint="eastAsia" w:ascii="宋体" w:hAnsi="宋体" w:cs="宋体"/>
                <w:color w:val="auto"/>
                <w:sz w:val="24"/>
                <w:lang w:val="en-US" w:eastAsia="zh-CN"/>
              </w:rPr>
              <w:t>0</w:t>
            </w:r>
            <w:r>
              <w:rPr>
                <w:rFonts w:hint="eastAsia" w:ascii="宋体" w:hAnsi="宋体" w:cs="宋体"/>
                <w:color w:val="auto"/>
                <w:sz w:val="24"/>
              </w:rPr>
              <w:t>0（北京时间）。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615" w:type="dxa"/>
            <w:vAlign w:val="center"/>
          </w:tcPr>
          <w:p>
            <w:pPr>
              <w:spacing w:line="360" w:lineRule="exact"/>
              <w:jc w:val="center"/>
              <w:rPr>
                <w:rFonts w:ascii="宋体" w:hAnsi="宋体" w:cs="宋体"/>
                <w:color w:val="auto"/>
                <w:sz w:val="24"/>
              </w:rPr>
            </w:pPr>
            <w:r>
              <w:rPr>
                <w:rFonts w:hint="eastAsia" w:ascii="宋体" w:hAnsi="宋体" w:cs="宋体"/>
                <w:color w:val="auto"/>
                <w:sz w:val="24"/>
              </w:rPr>
              <w:t>7</w:t>
            </w:r>
          </w:p>
        </w:tc>
        <w:tc>
          <w:tcPr>
            <w:tcW w:w="1980" w:type="dxa"/>
            <w:vAlign w:val="center"/>
          </w:tcPr>
          <w:p>
            <w:pPr>
              <w:spacing w:line="360" w:lineRule="exact"/>
              <w:jc w:val="center"/>
              <w:rPr>
                <w:rFonts w:ascii="宋体" w:hAnsi="宋体" w:cs="宋体"/>
                <w:color w:val="auto"/>
                <w:sz w:val="24"/>
              </w:rPr>
            </w:pPr>
            <w:r>
              <w:rPr>
                <w:rFonts w:hint="eastAsia" w:ascii="宋体" w:hAnsi="宋体" w:cs="宋体"/>
                <w:color w:val="auto"/>
                <w:sz w:val="24"/>
              </w:rPr>
              <w:t>投标文件投递时间和地址</w:t>
            </w:r>
          </w:p>
        </w:tc>
        <w:tc>
          <w:tcPr>
            <w:tcW w:w="7585" w:type="dxa"/>
            <w:vAlign w:val="center"/>
          </w:tcPr>
          <w:p>
            <w:pPr>
              <w:spacing w:line="420" w:lineRule="exact"/>
              <w:ind w:left="1200" w:hanging="1200" w:hangingChars="500"/>
              <w:rPr>
                <w:rFonts w:ascii="宋体" w:hAnsi="宋体" w:cs="宋体"/>
                <w:bCs/>
                <w:color w:val="auto"/>
                <w:sz w:val="24"/>
              </w:rPr>
            </w:pPr>
            <w:r>
              <w:rPr>
                <w:rFonts w:hint="eastAsia" w:ascii="宋体" w:hAnsi="宋体" w:cs="宋体"/>
                <w:bCs/>
                <w:color w:val="auto"/>
                <w:sz w:val="24"/>
              </w:rPr>
              <w:t>投标文件递交截止时间：</w:t>
            </w:r>
            <w:r>
              <w:rPr>
                <w:rFonts w:hint="eastAsia" w:ascii="宋体" w:hAnsi="宋体" w:cs="宋体"/>
                <w:bCs/>
                <w:color w:val="auto"/>
                <w:sz w:val="24"/>
                <w:lang w:eastAsia="zh-CN"/>
              </w:rPr>
              <w:t>202</w:t>
            </w:r>
            <w:r>
              <w:rPr>
                <w:rFonts w:hint="eastAsia" w:ascii="宋体" w:hAnsi="宋体" w:cs="宋体"/>
                <w:bCs/>
                <w:color w:val="auto"/>
                <w:sz w:val="24"/>
                <w:lang w:val="en-US" w:eastAsia="zh-CN"/>
              </w:rPr>
              <w:t>2</w:t>
            </w:r>
            <w:r>
              <w:rPr>
                <w:rFonts w:hint="eastAsia" w:ascii="宋体" w:hAnsi="宋体" w:cs="宋体"/>
                <w:bCs/>
                <w:color w:val="auto"/>
                <w:sz w:val="24"/>
                <w:lang w:eastAsia="zh-CN"/>
              </w:rPr>
              <w:t>年</w:t>
            </w:r>
            <w:r>
              <w:rPr>
                <w:rFonts w:hint="eastAsia" w:ascii="宋体" w:hAnsi="宋体" w:cs="宋体"/>
                <w:bCs/>
                <w:color w:val="auto"/>
                <w:sz w:val="24"/>
                <w:lang w:val="en-US" w:eastAsia="zh-CN"/>
              </w:rPr>
              <w:t>06</w:t>
            </w:r>
            <w:r>
              <w:rPr>
                <w:rFonts w:hint="eastAsia" w:ascii="宋体" w:hAnsi="宋体" w:cs="宋体"/>
                <w:bCs/>
                <w:color w:val="auto"/>
                <w:sz w:val="24"/>
                <w:lang w:eastAsia="zh-CN"/>
              </w:rPr>
              <w:t>月</w:t>
            </w:r>
            <w:r>
              <w:rPr>
                <w:rFonts w:hint="eastAsia" w:ascii="宋体" w:hAnsi="宋体" w:cs="宋体"/>
                <w:bCs/>
                <w:color w:val="auto"/>
                <w:sz w:val="24"/>
                <w:lang w:val="en-US" w:eastAsia="zh-CN"/>
              </w:rPr>
              <w:t>02</w:t>
            </w:r>
            <w:r>
              <w:rPr>
                <w:rFonts w:hint="eastAsia" w:ascii="宋体" w:hAnsi="宋体" w:cs="宋体"/>
                <w:bCs/>
                <w:color w:val="auto"/>
                <w:sz w:val="24"/>
                <w:lang w:eastAsia="zh-CN"/>
              </w:rPr>
              <w:t>日</w:t>
            </w:r>
            <w:r>
              <w:rPr>
                <w:rFonts w:hint="eastAsia" w:ascii="宋体" w:hAnsi="宋体" w:cs="宋体"/>
                <w:bCs/>
                <w:color w:val="auto"/>
                <w:sz w:val="24"/>
                <w:lang w:val="en-US" w:eastAsia="zh-CN"/>
              </w:rPr>
              <w:t>上</w:t>
            </w:r>
            <w:r>
              <w:rPr>
                <w:rFonts w:hint="eastAsia" w:ascii="宋体" w:hAnsi="宋体" w:cs="宋体"/>
                <w:bCs/>
                <w:color w:val="auto"/>
                <w:sz w:val="24"/>
                <w:lang w:eastAsia="zh-CN"/>
              </w:rPr>
              <w:t>午1</w:t>
            </w:r>
            <w:r>
              <w:rPr>
                <w:rFonts w:hint="eastAsia" w:ascii="宋体" w:hAnsi="宋体" w:cs="宋体"/>
                <w:bCs/>
                <w:color w:val="auto"/>
                <w:sz w:val="24"/>
                <w:lang w:val="en-US" w:eastAsia="zh-CN"/>
              </w:rPr>
              <w:t>0</w:t>
            </w:r>
            <w:r>
              <w:rPr>
                <w:rFonts w:hint="eastAsia" w:ascii="宋体" w:hAnsi="宋体" w:cs="宋体"/>
                <w:bCs/>
                <w:color w:val="auto"/>
                <w:sz w:val="24"/>
                <w:lang w:eastAsia="zh-CN"/>
              </w:rPr>
              <w:t>：</w:t>
            </w:r>
            <w:r>
              <w:rPr>
                <w:rFonts w:hint="eastAsia" w:ascii="宋体" w:hAnsi="宋体" w:cs="宋体"/>
                <w:bCs/>
                <w:color w:val="auto"/>
                <w:sz w:val="24"/>
                <w:lang w:val="en-US" w:eastAsia="zh-CN"/>
              </w:rPr>
              <w:t>3</w:t>
            </w:r>
            <w:r>
              <w:rPr>
                <w:rFonts w:hint="eastAsia" w:ascii="宋体" w:hAnsi="宋体" w:cs="宋体"/>
                <w:bCs/>
                <w:color w:val="auto"/>
                <w:sz w:val="24"/>
                <w:lang w:eastAsia="zh-CN"/>
              </w:rPr>
              <w:t>0</w:t>
            </w:r>
            <w:r>
              <w:rPr>
                <w:rFonts w:hint="eastAsia" w:ascii="宋体" w:hAnsi="宋体" w:cs="宋体"/>
                <w:bCs/>
                <w:color w:val="auto"/>
                <w:sz w:val="24"/>
              </w:rPr>
              <w:t>（北京时间）</w:t>
            </w:r>
          </w:p>
          <w:p>
            <w:pPr>
              <w:spacing w:line="360" w:lineRule="exact"/>
              <w:rPr>
                <w:rFonts w:ascii="宋体" w:hAnsi="宋体" w:cs="宋体"/>
                <w:bCs/>
                <w:color w:val="auto"/>
                <w:sz w:val="24"/>
              </w:rPr>
            </w:pPr>
            <w:r>
              <w:rPr>
                <w:rFonts w:hint="eastAsia" w:ascii="宋体" w:hAnsi="宋体" w:cs="宋体"/>
                <w:bCs/>
                <w:color w:val="auto"/>
                <w:sz w:val="24"/>
              </w:rPr>
              <w:t>投递地址：</w:t>
            </w:r>
            <w:r>
              <w:rPr>
                <w:rFonts w:hint="eastAsia" w:ascii="宋体" w:hAnsi="宋体" w:cs="宋体"/>
                <w:bCs/>
                <w:color w:val="auto"/>
                <w:sz w:val="24"/>
                <w:lang w:val="en-US" w:eastAsia="zh-CN"/>
              </w:rPr>
              <w:t>政采云不见面开标系统</w:t>
            </w:r>
            <w:r>
              <w:rPr>
                <w:rFonts w:hint="eastAsia" w:ascii="宋体" w:hAnsi="宋体" w:cs="宋体"/>
                <w:bCs/>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15" w:type="dxa"/>
            <w:vAlign w:val="center"/>
          </w:tcPr>
          <w:p>
            <w:pPr>
              <w:spacing w:line="360" w:lineRule="exact"/>
              <w:jc w:val="center"/>
              <w:rPr>
                <w:rFonts w:ascii="宋体" w:hAnsi="宋体" w:cs="宋体"/>
                <w:color w:val="auto"/>
                <w:sz w:val="24"/>
              </w:rPr>
            </w:pPr>
            <w:r>
              <w:rPr>
                <w:rFonts w:hint="eastAsia" w:ascii="宋体" w:hAnsi="宋体" w:cs="宋体"/>
                <w:color w:val="auto"/>
                <w:sz w:val="24"/>
              </w:rPr>
              <w:t>8</w:t>
            </w:r>
          </w:p>
        </w:tc>
        <w:tc>
          <w:tcPr>
            <w:tcW w:w="1980" w:type="dxa"/>
            <w:vAlign w:val="center"/>
          </w:tcPr>
          <w:p>
            <w:pPr>
              <w:spacing w:line="360" w:lineRule="exact"/>
              <w:jc w:val="center"/>
              <w:rPr>
                <w:rFonts w:ascii="宋体" w:hAnsi="宋体" w:cs="宋体"/>
                <w:color w:val="auto"/>
                <w:sz w:val="24"/>
              </w:rPr>
            </w:pPr>
            <w:r>
              <w:rPr>
                <w:rFonts w:hint="eastAsia" w:ascii="宋体" w:hAnsi="宋体" w:cs="宋体"/>
                <w:color w:val="auto"/>
                <w:sz w:val="24"/>
              </w:rPr>
              <w:t>最高限价</w:t>
            </w:r>
          </w:p>
        </w:tc>
        <w:tc>
          <w:tcPr>
            <w:tcW w:w="7585" w:type="dxa"/>
            <w:vAlign w:val="center"/>
          </w:tcPr>
          <w:p>
            <w:pPr>
              <w:spacing w:line="360" w:lineRule="exact"/>
              <w:ind w:left="480" w:hanging="480" w:hangingChars="200"/>
              <w:rPr>
                <w:rFonts w:ascii="宋体" w:hAnsi="宋体" w:cs="宋体"/>
                <w:bCs/>
                <w:color w:val="auto"/>
                <w:sz w:val="24"/>
              </w:rPr>
            </w:pPr>
            <w:r>
              <w:rPr>
                <w:rFonts w:hint="eastAsia" w:ascii="宋体" w:hAnsi="宋体" w:cs="宋体"/>
                <w:bCs/>
                <w:color w:val="auto"/>
                <w:sz w:val="24"/>
                <w:lang w:val="en-US" w:eastAsia="zh-CN"/>
              </w:rPr>
              <w:t>7471438</w:t>
            </w:r>
            <w:r>
              <w:rPr>
                <w:rFonts w:hint="eastAsia" w:ascii="宋体" w:hAnsi="宋体" w:cs="宋体"/>
                <w:bCs/>
                <w:color w:val="auto"/>
                <w:sz w:val="24"/>
              </w:rPr>
              <w:t>.00元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615" w:type="dxa"/>
            <w:vAlign w:val="center"/>
          </w:tcPr>
          <w:p>
            <w:pPr>
              <w:spacing w:line="360" w:lineRule="exact"/>
              <w:jc w:val="center"/>
              <w:rPr>
                <w:rFonts w:ascii="宋体" w:hAnsi="宋体" w:cs="宋体"/>
                <w:color w:val="auto"/>
                <w:sz w:val="24"/>
              </w:rPr>
            </w:pPr>
            <w:r>
              <w:rPr>
                <w:rFonts w:hint="eastAsia" w:ascii="宋体" w:hAnsi="宋体" w:cs="宋体"/>
                <w:color w:val="auto"/>
                <w:sz w:val="24"/>
              </w:rPr>
              <w:t>9</w:t>
            </w:r>
          </w:p>
        </w:tc>
        <w:tc>
          <w:tcPr>
            <w:tcW w:w="1980" w:type="dxa"/>
            <w:vAlign w:val="center"/>
          </w:tcPr>
          <w:p>
            <w:pPr>
              <w:pStyle w:val="71"/>
              <w:spacing w:line="360" w:lineRule="exact"/>
              <w:rPr>
                <w:rFonts w:cs="宋体"/>
                <w:color w:val="auto"/>
                <w:sz w:val="24"/>
              </w:rPr>
            </w:pPr>
            <w:r>
              <w:rPr>
                <w:rFonts w:hint="eastAsia" w:cs="宋体"/>
                <w:color w:val="auto"/>
                <w:sz w:val="24"/>
              </w:rPr>
              <w:t>开  标  时  间</w:t>
            </w:r>
          </w:p>
          <w:p>
            <w:pPr>
              <w:pStyle w:val="71"/>
              <w:spacing w:line="360" w:lineRule="exact"/>
              <w:rPr>
                <w:rFonts w:cs="宋体"/>
                <w:color w:val="auto"/>
                <w:sz w:val="24"/>
              </w:rPr>
            </w:pPr>
            <w:r>
              <w:rPr>
                <w:rFonts w:hint="eastAsia" w:cs="宋体"/>
                <w:color w:val="auto"/>
                <w:sz w:val="24"/>
              </w:rPr>
              <w:t>和   地   点</w:t>
            </w:r>
          </w:p>
        </w:tc>
        <w:tc>
          <w:tcPr>
            <w:tcW w:w="7585" w:type="dxa"/>
            <w:vAlign w:val="center"/>
          </w:tcPr>
          <w:p>
            <w:pPr>
              <w:spacing w:line="360" w:lineRule="exact"/>
              <w:rPr>
                <w:rFonts w:ascii="宋体" w:hAnsi="宋体" w:cs="宋体"/>
                <w:bCs/>
                <w:color w:val="auto"/>
                <w:sz w:val="24"/>
              </w:rPr>
            </w:pPr>
            <w:r>
              <w:rPr>
                <w:rFonts w:hint="eastAsia" w:ascii="宋体" w:hAnsi="宋体" w:cs="宋体"/>
                <w:bCs/>
                <w:color w:val="auto"/>
                <w:sz w:val="24"/>
              </w:rPr>
              <w:t>时间：</w:t>
            </w:r>
            <w:r>
              <w:rPr>
                <w:rFonts w:hint="eastAsia" w:ascii="宋体" w:hAnsi="宋体" w:cs="宋体"/>
                <w:bCs/>
                <w:color w:val="auto"/>
                <w:sz w:val="24"/>
                <w:lang w:eastAsia="zh-CN"/>
              </w:rPr>
              <w:t>202</w:t>
            </w:r>
            <w:r>
              <w:rPr>
                <w:rFonts w:hint="eastAsia" w:ascii="宋体" w:hAnsi="宋体" w:cs="宋体"/>
                <w:bCs/>
                <w:color w:val="auto"/>
                <w:sz w:val="24"/>
                <w:lang w:val="en-US" w:eastAsia="zh-CN"/>
              </w:rPr>
              <w:t>2</w:t>
            </w:r>
            <w:r>
              <w:rPr>
                <w:rFonts w:hint="eastAsia" w:ascii="宋体" w:hAnsi="宋体" w:cs="宋体"/>
                <w:bCs/>
                <w:color w:val="auto"/>
                <w:sz w:val="24"/>
                <w:lang w:eastAsia="zh-CN"/>
              </w:rPr>
              <w:t>年</w:t>
            </w:r>
            <w:r>
              <w:rPr>
                <w:rFonts w:hint="eastAsia" w:ascii="宋体" w:hAnsi="宋体" w:cs="宋体"/>
                <w:bCs/>
                <w:color w:val="auto"/>
                <w:sz w:val="24"/>
                <w:lang w:val="en-US" w:eastAsia="zh-CN"/>
              </w:rPr>
              <w:t>06</w:t>
            </w:r>
            <w:r>
              <w:rPr>
                <w:rFonts w:hint="eastAsia" w:ascii="宋体" w:hAnsi="宋体" w:cs="宋体"/>
                <w:bCs/>
                <w:color w:val="auto"/>
                <w:sz w:val="24"/>
                <w:lang w:eastAsia="zh-CN"/>
              </w:rPr>
              <w:t>月</w:t>
            </w:r>
            <w:r>
              <w:rPr>
                <w:rFonts w:hint="eastAsia" w:ascii="宋体" w:hAnsi="宋体" w:cs="宋体"/>
                <w:bCs/>
                <w:color w:val="auto"/>
                <w:sz w:val="24"/>
                <w:lang w:val="en-US" w:eastAsia="zh-CN"/>
              </w:rPr>
              <w:t>02</w:t>
            </w:r>
            <w:r>
              <w:rPr>
                <w:rFonts w:hint="eastAsia" w:ascii="宋体" w:hAnsi="宋体" w:cs="宋体"/>
                <w:bCs/>
                <w:color w:val="auto"/>
                <w:sz w:val="24"/>
                <w:lang w:eastAsia="zh-CN"/>
              </w:rPr>
              <w:t>日</w:t>
            </w:r>
            <w:r>
              <w:rPr>
                <w:rFonts w:hint="eastAsia" w:ascii="宋体" w:hAnsi="宋体" w:cs="宋体"/>
                <w:bCs/>
                <w:color w:val="auto"/>
                <w:sz w:val="24"/>
                <w:lang w:val="en-US" w:eastAsia="zh-CN"/>
              </w:rPr>
              <w:t>上</w:t>
            </w:r>
            <w:r>
              <w:rPr>
                <w:rFonts w:hint="eastAsia" w:ascii="宋体" w:hAnsi="宋体" w:cs="宋体"/>
                <w:bCs/>
                <w:color w:val="auto"/>
                <w:sz w:val="24"/>
                <w:lang w:eastAsia="zh-CN"/>
              </w:rPr>
              <w:t>午1</w:t>
            </w:r>
            <w:r>
              <w:rPr>
                <w:rFonts w:hint="eastAsia" w:ascii="宋体" w:hAnsi="宋体" w:cs="宋体"/>
                <w:bCs/>
                <w:color w:val="auto"/>
                <w:sz w:val="24"/>
                <w:lang w:val="en-US" w:eastAsia="zh-CN"/>
              </w:rPr>
              <w:t>0</w:t>
            </w:r>
            <w:r>
              <w:rPr>
                <w:rFonts w:hint="eastAsia" w:ascii="宋体" w:hAnsi="宋体" w:cs="宋体"/>
                <w:bCs/>
                <w:color w:val="auto"/>
                <w:sz w:val="24"/>
                <w:lang w:eastAsia="zh-CN"/>
              </w:rPr>
              <w:t>：</w:t>
            </w:r>
            <w:r>
              <w:rPr>
                <w:rFonts w:hint="eastAsia" w:ascii="宋体" w:hAnsi="宋体" w:cs="宋体"/>
                <w:bCs/>
                <w:color w:val="auto"/>
                <w:sz w:val="24"/>
                <w:lang w:val="en-US" w:eastAsia="zh-CN"/>
              </w:rPr>
              <w:t>3</w:t>
            </w:r>
            <w:r>
              <w:rPr>
                <w:rFonts w:hint="eastAsia" w:ascii="宋体" w:hAnsi="宋体" w:cs="宋体"/>
                <w:bCs/>
                <w:color w:val="auto"/>
                <w:sz w:val="24"/>
                <w:lang w:eastAsia="zh-CN"/>
              </w:rPr>
              <w:t>0</w:t>
            </w:r>
            <w:r>
              <w:rPr>
                <w:rFonts w:hint="eastAsia" w:ascii="宋体" w:hAnsi="宋体" w:cs="宋体"/>
                <w:bCs/>
                <w:color w:val="auto"/>
                <w:sz w:val="24"/>
              </w:rPr>
              <w:t>（北京时间）</w:t>
            </w:r>
          </w:p>
          <w:p>
            <w:pPr>
              <w:spacing w:line="360" w:lineRule="exact"/>
              <w:rPr>
                <w:rFonts w:ascii="宋体" w:hAnsi="宋体" w:cs="宋体"/>
                <w:bCs/>
                <w:color w:val="auto"/>
                <w:sz w:val="24"/>
              </w:rPr>
            </w:pPr>
            <w:r>
              <w:rPr>
                <w:rFonts w:hint="eastAsia" w:ascii="宋体" w:hAnsi="宋体" w:cs="宋体"/>
                <w:bCs/>
                <w:color w:val="auto"/>
                <w:sz w:val="24"/>
              </w:rPr>
              <w:t>投标地点：</w:t>
            </w:r>
            <w:r>
              <w:rPr>
                <w:rFonts w:hint="eastAsia" w:ascii="宋体" w:hAnsi="宋体" w:cs="宋体"/>
                <w:bCs/>
                <w:color w:val="auto"/>
                <w:sz w:val="24"/>
                <w:lang w:val="en-US" w:eastAsia="zh-CN"/>
              </w:rPr>
              <w:t>政采云不见面开标系统</w:t>
            </w:r>
            <w:r>
              <w:rPr>
                <w:rFonts w:hint="eastAsia" w:ascii="宋体" w:hAnsi="宋体" w:cs="宋体"/>
                <w:bCs/>
                <w:color w:val="auto"/>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615" w:type="dxa"/>
            <w:vAlign w:val="center"/>
          </w:tcPr>
          <w:p>
            <w:pPr>
              <w:spacing w:line="360" w:lineRule="exact"/>
              <w:jc w:val="center"/>
              <w:rPr>
                <w:rFonts w:ascii="宋体" w:hAnsi="宋体" w:cs="宋体"/>
                <w:color w:val="auto"/>
                <w:sz w:val="24"/>
              </w:rPr>
            </w:pPr>
            <w:r>
              <w:rPr>
                <w:rFonts w:hint="eastAsia" w:ascii="宋体" w:hAnsi="宋体" w:cs="宋体"/>
                <w:color w:val="auto"/>
                <w:sz w:val="24"/>
              </w:rPr>
              <w:t>11</w:t>
            </w:r>
          </w:p>
        </w:tc>
        <w:tc>
          <w:tcPr>
            <w:tcW w:w="1980" w:type="dxa"/>
            <w:vAlign w:val="center"/>
          </w:tcPr>
          <w:p>
            <w:pPr>
              <w:pStyle w:val="71"/>
              <w:spacing w:line="360" w:lineRule="exact"/>
              <w:rPr>
                <w:rFonts w:cs="宋体"/>
                <w:color w:val="auto"/>
                <w:sz w:val="24"/>
              </w:rPr>
            </w:pPr>
            <w:r>
              <w:rPr>
                <w:rFonts w:hint="eastAsia" w:cs="宋体"/>
                <w:color w:val="auto"/>
                <w:sz w:val="24"/>
              </w:rPr>
              <w:t>供货期</w:t>
            </w:r>
          </w:p>
        </w:tc>
        <w:tc>
          <w:tcPr>
            <w:tcW w:w="7585" w:type="dxa"/>
            <w:vAlign w:val="center"/>
          </w:tcPr>
          <w:p>
            <w:pPr>
              <w:widowControl/>
              <w:spacing w:line="300" w:lineRule="exact"/>
              <w:rPr>
                <w:rFonts w:ascii="宋体" w:hAnsi="宋体" w:cs="宋体"/>
                <w:bCs/>
                <w:color w:val="auto"/>
                <w:sz w:val="24"/>
              </w:rPr>
            </w:pPr>
            <w:r>
              <w:rPr>
                <w:rFonts w:hint="eastAsia" w:ascii="宋体" w:hAnsi="宋体" w:cs="宋体"/>
                <w:bCs/>
                <w:color w:val="auto"/>
                <w:sz w:val="24"/>
              </w:rPr>
              <w:t>该项目供货时间为中标后</w:t>
            </w:r>
            <w:r>
              <w:rPr>
                <w:rFonts w:hint="eastAsia" w:ascii="宋体" w:hAnsi="宋体" w:cs="宋体"/>
                <w:bCs/>
                <w:color w:val="auto"/>
                <w:sz w:val="24"/>
                <w:lang w:val="en-US" w:eastAsia="zh-CN"/>
              </w:rPr>
              <w:t>10个工作日</w:t>
            </w:r>
            <w:r>
              <w:rPr>
                <w:rFonts w:hint="eastAsia" w:ascii="宋体" w:hAnsi="宋体" w:cs="宋体"/>
                <w:bCs/>
                <w:color w:val="auto"/>
                <w:sz w:val="24"/>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615" w:type="dxa"/>
            <w:vAlign w:val="center"/>
          </w:tcPr>
          <w:p>
            <w:pPr>
              <w:spacing w:line="360" w:lineRule="exact"/>
              <w:jc w:val="center"/>
              <w:rPr>
                <w:rFonts w:ascii="宋体" w:hAnsi="宋体" w:cs="宋体"/>
                <w:color w:val="auto"/>
                <w:sz w:val="24"/>
              </w:rPr>
            </w:pPr>
            <w:r>
              <w:rPr>
                <w:rFonts w:hint="eastAsia" w:ascii="宋体" w:hAnsi="宋体" w:cs="宋体"/>
                <w:color w:val="auto"/>
                <w:sz w:val="24"/>
              </w:rPr>
              <w:t>12</w:t>
            </w:r>
          </w:p>
        </w:tc>
        <w:tc>
          <w:tcPr>
            <w:tcW w:w="1980" w:type="dxa"/>
            <w:vAlign w:val="center"/>
          </w:tcPr>
          <w:p>
            <w:pPr>
              <w:spacing w:line="360" w:lineRule="exact"/>
              <w:jc w:val="center"/>
              <w:rPr>
                <w:rFonts w:ascii="宋体" w:hAnsi="宋体" w:cs="宋体"/>
                <w:color w:val="auto"/>
                <w:sz w:val="24"/>
              </w:rPr>
            </w:pPr>
            <w:r>
              <w:rPr>
                <w:rFonts w:hint="eastAsia" w:ascii="宋体" w:hAnsi="宋体" w:cs="宋体"/>
                <w:color w:val="auto"/>
                <w:sz w:val="24"/>
              </w:rPr>
              <w:t>评  分  权  重</w:t>
            </w:r>
          </w:p>
        </w:tc>
        <w:tc>
          <w:tcPr>
            <w:tcW w:w="7585" w:type="dxa"/>
            <w:vAlign w:val="center"/>
          </w:tcPr>
          <w:p>
            <w:pPr>
              <w:pStyle w:val="9"/>
              <w:tabs>
                <w:tab w:val="left" w:pos="5940"/>
              </w:tabs>
              <w:spacing w:line="360" w:lineRule="exact"/>
              <w:rPr>
                <w:rFonts w:ascii="宋体" w:hAnsi="宋体" w:cs="宋体"/>
                <w:color w:val="auto"/>
              </w:rPr>
            </w:pPr>
            <w:r>
              <w:rPr>
                <w:rFonts w:hint="eastAsia" w:ascii="宋体" w:hAnsi="宋体" w:cs="宋体"/>
                <w:b/>
                <w:bCs/>
                <w:color w:val="auto"/>
              </w:rPr>
              <w:t>一、</w:t>
            </w:r>
            <w:r>
              <w:rPr>
                <w:rFonts w:hint="eastAsia" w:ascii="宋体" w:hAnsi="宋体" w:cs="宋体"/>
                <w:color w:val="auto"/>
              </w:rPr>
              <w:t>技术得分70％</w:t>
            </w:r>
          </w:p>
          <w:p>
            <w:pPr>
              <w:pStyle w:val="9"/>
              <w:tabs>
                <w:tab w:val="left" w:pos="5940"/>
              </w:tabs>
              <w:spacing w:line="360" w:lineRule="exact"/>
              <w:rPr>
                <w:rFonts w:ascii="宋体" w:hAnsi="宋体" w:cs="宋体"/>
                <w:b/>
                <w:bCs/>
                <w:color w:val="auto"/>
              </w:rPr>
            </w:pPr>
            <w:r>
              <w:rPr>
                <w:rFonts w:hint="eastAsia" w:ascii="宋体" w:hAnsi="宋体" w:cs="宋体"/>
                <w:color w:val="auto"/>
              </w:rPr>
              <w:t>二、商务得分30％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5" w:type="dxa"/>
            <w:vAlign w:val="center"/>
          </w:tcPr>
          <w:p>
            <w:pPr>
              <w:spacing w:line="360" w:lineRule="exact"/>
              <w:jc w:val="center"/>
              <w:rPr>
                <w:rFonts w:ascii="宋体" w:hAnsi="宋体" w:cs="宋体"/>
                <w:color w:val="auto"/>
                <w:sz w:val="24"/>
              </w:rPr>
            </w:pPr>
            <w:r>
              <w:rPr>
                <w:rFonts w:hint="eastAsia" w:ascii="宋体" w:hAnsi="宋体" w:cs="宋体"/>
                <w:color w:val="auto"/>
                <w:sz w:val="24"/>
              </w:rPr>
              <w:t>13</w:t>
            </w:r>
          </w:p>
        </w:tc>
        <w:tc>
          <w:tcPr>
            <w:tcW w:w="1980" w:type="dxa"/>
            <w:vAlign w:val="center"/>
          </w:tcPr>
          <w:p>
            <w:pPr>
              <w:spacing w:line="360" w:lineRule="exact"/>
              <w:jc w:val="center"/>
              <w:rPr>
                <w:rFonts w:ascii="宋体" w:hAnsi="宋体" w:cs="宋体"/>
                <w:color w:val="auto"/>
                <w:sz w:val="24"/>
              </w:rPr>
            </w:pPr>
            <w:r>
              <w:rPr>
                <w:rFonts w:hint="eastAsia" w:ascii="宋体" w:hAnsi="宋体" w:cs="宋体"/>
                <w:color w:val="auto"/>
                <w:sz w:val="24"/>
              </w:rPr>
              <w:t>评 标 方 法</w:t>
            </w:r>
          </w:p>
        </w:tc>
        <w:tc>
          <w:tcPr>
            <w:tcW w:w="7585" w:type="dxa"/>
            <w:vAlign w:val="center"/>
          </w:tcPr>
          <w:p>
            <w:pPr>
              <w:spacing w:line="360" w:lineRule="exact"/>
              <w:ind w:left="240" w:hanging="240" w:hangingChars="100"/>
              <w:rPr>
                <w:rFonts w:ascii="宋体" w:hAnsi="宋体" w:cs="宋体"/>
                <w:color w:val="auto"/>
                <w:sz w:val="24"/>
              </w:rPr>
            </w:pPr>
            <w:r>
              <w:rPr>
                <w:rFonts w:hint="eastAsia" w:ascii="宋体" w:hAnsi="宋体" w:cs="宋体"/>
                <w:color w:val="auto"/>
                <w:sz w:val="24"/>
              </w:rPr>
              <w:t>采用综合评分方法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615" w:type="dxa"/>
            <w:vAlign w:val="center"/>
          </w:tcPr>
          <w:p>
            <w:pPr>
              <w:spacing w:line="360" w:lineRule="exact"/>
              <w:jc w:val="center"/>
              <w:rPr>
                <w:rFonts w:ascii="宋体" w:hAnsi="宋体" w:cs="宋体"/>
                <w:color w:val="auto"/>
                <w:sz w:val="24"/>
              </w:rPr>
            </w:pPr>
            <w:r>
              <w:rPr>
                <w:rFonts w:hint="eastAsia" w:ascii="宋体" w:hAnsi="宋体" w:cs="宋体"/>
                <w:color w:val="auto"/>
                <w:sz w:val="24"/>
              </w:rPr>
              <w:t>14</w:t>
            </w:r>
          </w:p>
        </w:tc>
        <w:tc>
          <w:tcPr>
            <w:tcW w:w="1980" w:type="dxa"/>
            <w:vAlign w:val="center"/>
          </w:tcPr>
          <w:p>
            <w:pPr>
              <w:spacing w:line="360" w:lineRule="exact"/>
              <w:jc w:val="center"/>
              <w:rPr>
                <w:rFonts w:ascii="宋体" w:hAnsi="宋体" w:cs="宋体"/>
                <w:color w:val="auto"/>
                <w:sz w:val="24"/>
              </w:rPr>
            </w:pPr>
            <w:r>
              <w:rPr>
                <w:rFonts w:hint="eastAsia" w:ascii="宋体" w:hAnsi="宋体" w:cs="宋体"/>
                <w:color w:val="auto"/>
                <w:sz w:val="24"/>
              </w:rPr>
              <w:t>采购合同签订</w:t>
            </w:r>
          </w:p>
        </w:tc>
        <w:tc>
          <w:tcPr>
            <w:tcW w:w="7585" w:type="dxa"/>
            <w:vAlign w:val="center"/>
          </w:tcPr>
          <w:p>
            <w:pPr>
              <w:spacing w:line="360" w:lineRule="exact"/>
              <w:ind w:left="240" w:hanging="240" w:hangingChars="100"/>
              <w:rPr>
                <w:rFonts w:ascii="宋体" w:hAnsi="宋体" w:cs="宋体"/>
                <w:color w:val="auto"/>
                <w:sz w:val="24"/>
                <w:u w:val="single"/>
              </w:rPr>
            </w:pPr>
            <w:r>
              <w:rPr>
                <w:rFonts w:hint="eastAsia" w:ascii="宋体" w:hAnsi="宋体" w:cs="宋体"/>
                <w:color w:val="auto"/>
                <w:sz w:val="24"/>
              </w:rPr>
              <w:t>由中标人凭中标通知书与招标人签订采购合同。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15" w:type="dxa"/>
            <w:vAlign w:val="center"/>
          </w:tcPr>
          <w:p>
            <w:pPr>
              <w:spacing w:line="360" w:lineRule="exact"/>
              <w:jc w:val="center"/>
              <w:rPr>
                <w:rFonts w:ascii="宋体" w:hAnsi="宋体" w:cs="宋体"/>
                <w:color w:val="auto"/>
                <w:sz w:val="24"/>
              </w:rPr>
            </w:pPr>
            <w:r>
              <w:rPr>
                <w:rFonts w:hint="eastAsia" w:ascii="宋体" w:hAnsi="宋体" w:cs="宋体"/>
                <w:color w:val="auto"/>
                <w:sz w:val="24"/>
              </w:rPr>
              <w:t>15</w:t>
            </w:r>
          </w:p>
        </w:tc>
        <w:tc>
          <w:tcPr>
            <w:tcW w:w="1980" w:type="dxa"/>
            <w:vAlign w:val="center"/>
          </w:tcPr>
          <w:p>
            <w:pPr>
              <w:spacing w:line="360" w:lineRule="exact"/>
              <w:jc w:val="center"/>
              <w:rPr>
                <w:rFonts w:ascii="宋体" w:hAnsi="宋体" w:cs="宋体"/>
                <w:snapToGrid w:val="0"/>
                <w:color w:val="auto"/>
                <w:kern w:val="0"/>
                <w:sz w:val="24"/>
              </w:rPr>
            </w:pPr>
            <w:r>
              <w:rPr>
                <w:rFonts w:hint="eastAsia" w:ascii="宋体" w:hAnsi="宋体" w:cs="宋体"/>
                <w:snapToGrid w:val="0"/>
                <w:color w:val="auto"/>
                <w:kern w:val="0"/>
                <w:sz w:val="24"/>
              </w:rPr>
              <w:t>交货地点</w:t>
            </w:r>
          </w:p>
        </w:tc>
        <w:tc>
          <w:tcPr>
            <w:tcW w:w="7585" w:type="dxa"/>
            <w:vAlign w:val="center"/>
          </w:tcPr>
          <w:p>
            <w:pPr>
              <w:spacing w:line="360" w:lineRule="exact"/>
              <w:rPr>
                <w:rFonts w:ascii="宋体" w:hAnsi="宋体" w:cs="宋体"/>
                <w:bCs/>
                <w:color w:val="auto"/>
                <w:sz w:val="24"/>
              </w:rPr>
            </w:pPr>
            <w:r>
              <w:rPr>
                <w:rFonts w:hint="eastAsia" w:ascii="宋体" w:hAnsi="宋体" w:cs="宋体"/>
                <w:bCs/>
                <w:color w:val="auto"/>
                <w:sz w:val="24"/>
                <w:lang w:val="en-US" w:eastAsia="zh-CN"/>
              </w:rPr>
              <w:t>甲方指定地点</w:t>
            </w:r>
            <w:r>
              <w:rPr>
                <w:rFonts w:ascii="宋体" w:hAnsi="宋体" w:cs="宋体"/>
                <w:bCs/>
                <w:color w:val="auto"/>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615" w:type="dxa"/>
            <w:vAlign w:val="center"/>
          </w:tcPr>
          <w:p>
            <w:pPr>
              <w:spacing w:line="360" w:lineRule="exact"/>
              <w:jc w:val="center"/>
              <w:rPr>
                <w:rFonts w:ascii="宋体" w:hAnsi="宋体" w:cs="宋体"/>
                <w:color w:val="auto"/>
                <w:sz w:val="24"/>
              </w:rPr>
            </w:pPr>
            <w:r>
              <w:rPr>
                <w:rFonts w:hint="eastAsia" w:ascii="宋体" w:hAnsi="宋体" w:cs="宋体"/>
                <w:color w:val="auto"/>
                <w:sz w:val="24"/>
              </w:rPr>
              <w:t>16</w:t>
            </w:r>
          </w:p>
        </w:tc>
        <w:tc>
          <w:tcPr>
            <w:tcW w:w="1980" w:type="dxa"/>
            <w:vAlign w:val="center"/>
          </w:tcPr>
          <w:p>
            <w:pPr>
              <w:spacing w:line="360" w:lineRule="exact"/>
              <w:jc w:val="center"/>
              <w:rPr>
                <w:rFonts w:ascii="宋体" w:hAnsi="宋体" w:cs="宋体"/>
                <w:bCs/>
                <w:color w:val="auto"/>
                <w:sz w:val="24"/>
              </w:rPr>
            </w:pPr>
            <w:r>
              <w:rPr>
                <w:rFonts w:hint="eastAsia" w:ascii="宋体" w:hAnsi="宋体" w:cs="宋体"/>
                <w:bCs/>
                <w:color w:val="auto"/>
                <w:sz w:val="24"/>
              </w:rPr>
              <w:t>付款方式</w:t>
            </w:r>
          </w:p>
        </w:tc>
        <w:tc>
          <w:tcPr>
            <w:tcW w:w="7585" w:type="dxa"/>
            <w:vAlign w:val="center"/>
          </w:tcPr>
          <w:p>
            <w:pPr>
              <w:spacing w:line="360" w:lineRule="exact"/>
              <w:rPr>
                <w:rFonts w:ascii="宋体" w:hAnsi="宋体" w:cs="宋体"/>
                <w:bCs/>
                <w:color w:val="auto"/>
                <w:sz w:val="24"/>
              </w:rPr>
            </w:pPr>
            <w:r>
              <w:rPr>
                <w:rFonts w:hint="eastAsia" w:ascii="宋体" w:hAnsi="宋体" w:cs="宋体"/>
                <w:bCs/>
                <w:color w:val="auto"/>
                <w:sz w:val="24"/>
              </w:rPr>
              <w:t>采购合同为准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615" w:type="dxa"/>
            <w:vAlign w:val="center"/>
          </w:tcPr>
          <w:p>
            <w:pPr>
              <w:spacing w:line="360" w:lineRule="exact"/>
              <w:jc w:val="center"/>
              <w:rPr>
                <w:rFonts w:ascii="宋体" w:hAnsi="宋体" w:cs="宋体"/>
                <w:color w:val="auto"/>
                <w:sz w:val="24"/>
              </w:rPr>
            </w:pPr>
            <w:r>
              <w:rPr>
                <w:rFonts w:hint="eastAsia" w:ascii="宋体" w:hAnsi="宋体" w:cs="宋体"/>
                <w:color w:val="auto"/>
                <w:sz w:val="24"/>
              </w:rPr>
              <w:t>17</w:t>
            </w:r>
          </w:p>
        </w:tc>
        <w:tc>
          <w:tcPr>
            <w:tcW w:w="1980" w:type="dxa"/>
            <w:vAlign w:val="center"/>
          </w:tcPr>
          <w:p>
            <w:pPr>
              <w:spacing w:line="360" w:lineRule="exact"/>
              <w:jc w:val="center"/>
              <w:rPr>
                <w:rFonts w:ascii="宋体" w:hAnsi="宋体" w:cs="宋体"/>
                <w:bCs/>
                <w:color w:val="auto"/>
                <w:sz w:val="24"/>
              </w:rPr>
            </w:pPr>
            <w:r>
              <w:rPr>
                <w:rFonts w:hint="eastAsia" w:ascii="宋体" w:hAnsi="宋体" w:cs="宋体"/>
                <w:bCs/>
                <w:color w:val="auto"/>
                <w:sz w:val="24"/>
              </w:rPr>
              <w:t>落实政府采购政策需满足的资格要求</w:t>
            </w:r>
          </w:p>
        </w:tc>
        <w:tc>
          <w:tcPr>
            <w:tcW w:w="7585" w:type="dxa"/>
            <w:vAlign w:val="center"/>
          </w:tcPr>
          <w:p>
            <w:pPr>
              <w:spacing w:line="360" w:lineRule="exact"/>
              <w:rPr>
                <w:rFonts w:ascii="宋体" w:hAnsi="宋体" w:cs="宋体"/>
                <w:bCs/>
                <w:color w:val="auto"/>
                <w:sz w:val="24"/>
              </w:rPr>
            </w:pPr>
            <w:r>
              <w:rPr>
                <w:rFonts w:hint="eastAsia" w:ascii="宋体" w:hAnsi="宋体" w:cs="宋体"/>
                <w:bCs/>
                <w:color w:val="auto"/>
                <w:sz w:val="24"/>
              </w:rPr>
              <w:t>（1）《政府采购促进中小企业发展暂行办法》（财库〔2020〕46号）；</w:t>
            </w:r>
          </w:p>
          <w:p>
            <w:pPr>
              <w:spacing w:line="360" w:lineRule="exact"/>
              <w:rPr>
                <w:rFonts w:ascii="宋体" w:hAnsi="宋体" w:cs="宋体"/>
                <w:bCs/>
                <w:color w:val="auto"/>
                <w:sz w:val="24"/>
              </w:rPr>
            </w:pPr>
            <w:r>
              <w:rPr>
                <w:rFonts w:hint="eastAsia" w:ascii="宋体" w:hAnsi="宋体" w:cs="宋体"/>
                <w:bCs/>
                <w:color w:val="auto"/>
                <w:sz w:val="24"/>
              </w:rPr>
              <w:t>（2）《财政部、司法部关于政府采购支持监狱企业发展有关问题的通知》（财库〔2014〕68号）；</w:t>
            </w:r>
          </w:p>
          <w:p>
            <w:pPr>
              <w:spacing w:line="360" w:lineRule="exact"/>
              <w:rPr>
                <w:rFonts w:ascii="宋体" w:hAnsi="宋体" w:cs="宋体"/>
                <w:bCs/>
                <w:color w:val="auto"/>
                <w:sz w:val="24"/>
              </w:rPr>
            </w:pPr>
            <w:r>
              <w:rPr>
                <w:rFonts w:hint="eastAsia" w:ascii="宋体" w:hAnsi="宋体" w:cs="宋体"/>
                <w:bCs/>
                <w:color w:val="auto"/>
                <w:sz w:val="24"/>
              </w:rPr>
              <w:t>（3）《国务院办公厅关于建立政府强制采购节能产品制度的通知》（国办发〔2007〕51号）；</w:t>
            </w:r>
          </w:p>
          <w:p>
            <w:pPr>
              <w:spacing w:line="360" w:lineRule="exact"/>
              <w:rPr>
                <w:rFonts w:ascii="宋体" w:hAnsi="宋体" w:cs="宋体"/>
                <w:bCs/>
                <w:color w:val="auto"/>
                <w:sz w:val="24"/>
              </w:rPr>
            </w:pPr>
            <w:r>
              <w:rPr>
                <w:rFonts w:hint="eastAsia" w:ascii="宋体" w:hAnsi="宋体" w:cs="宋体"/>
                <w:bCs/>
                <w:color w:val="auto"/>
                <w:sz w:val="24"/>
              </w:rPr>
              <w:t xml:space="preserve">（4）《财政部民政部中国残疾人联合会关于促进残疾人就业政府采购政策的通知》（财库〔2017〕141号）。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615" w:type="dxa"/>
            <w:vAlign w:val="center"/>
          </w:tcPr>
          <w:p>
            <w:pPr>
              <w:spacing w:line="360" w:lineRule="exact"/>
              <w:jc w:val="center"/>
              <w:rPr>
                <w:rFonts w:ascii="宋体" w:hAnsi="宋体" w:cs="宋体"/>
                <w:color w:val="auto"/>
                <w:sz w:val="24"/>
              </w:rPr>
            </w:pPr>
            <w:r>
              <w:rPr>
                <w:rFonts w:hint="eastAsia" w:ascii="宋体" w:hAnsi="宋体" w:cs="宋体"/>
                <w:color w:val="auto"/>
                <w:sz w:val="24"/>
              </w:rPr>
              <w:t>18</w:t>
            </w:r>
          </w:p>
        </w:tc>
        <w:tc>
          <w:tcPr>
            <w:tcW w:w="1980" w:type="dxa"/>
            <w:vAlign w:val="center"/>
          </w:tcPr>
          <w:p>
            <w:pPr>
              <w:spacing w:line="360" w:lineRule="exact"/>
              <w:jc w:val="center"/>
              <w:rPr>
                <w:rFonts w:ascii="宋体" w:hAnsi="宋体" w:cs="宋体"/>
                <w:snapToGrid w:val="0"/>
                <w:color w:val="auto"/>
                <w:kern w:val="0"/>
                <w:sz w:val="24"/>
              </w:rPr>
            </w:pPr>
            <w:r>
              <w:rPr>
                <w:rFonts w:hint="eastAsia" w:ascii="宋体" w:hAnsi="宋体" w:cs="宋体"/>
                <w:snapToGrid w:val="0"/>
                <w:color w:val="auto"/>
                <w:kern w:val="0"/>
                <w:sz w:val="24"/>
              </w:rPr>
              <w:t>投标保证金</w:t>
            </w:r>
          </w:p>
        </w:tc>
        <w:tc>
          <w:tcPr>
            <w:tcW w:w="7585" w:type="dxa"/>
            <w:vAlign w:val="center"/>
          </w:tcPr>
          <w:p>
            <w:pPr>
              <w:spacing w:line="360" w:lineRule="exact"/>
              <w:rPr>
                <w:rFonts w:ascii="宋体" w:hAnsi="宋体" w:cs="宋体"/>
                <w:bCs/>
                <w:color w:val="auto"/>
                <w:sz w:val="24"/>
              </w:rPr>
            </w:pPr>
            <w:r>
              <w:rPr>
                <w:rFonts w:hint="eastAsia" w:ascii="宋体" w:hAnsi="宋体" w:cs="宋体"/>
                <w:bCs/>
                <w:color w:val="auto"/>
                <w:sz w:val="24"/>
              </w:rPr>
              <w:t>投标保证金：</w:t>
            </w:r>
            <w:r>
              <w:rPr>
                <w:rFonts w:hint="eastAsia" w:ascii="宋体" w:hAnsi="宋体" w:cs="宋体"/>
                <w:bCs/>
                <w:color w:val="auto"/>
                <w:sz w:val="24"/>
                <w:lang w:val="en-US" w:eastAsia="zh-CN"/>
              </w:rPr>
              <w:t>145000</w:t>
            </w:r>
            <w:r>
              <w:rPr>
                <w:rFonts w:hint="eastAsia" w:ascii="宋体" w:hAnsi="宋体" w:cs="宋体"/>
                <w:bCs/>
                <w:color w:val="auto"/>
                <w:sz w:val="24"/>
              </w:rPr>
              <w:t>.00元（</w:t>
            </w:r>
            <w:r>
              <w:rPr>
                <w:rFonts w:hint="eastAsia" w:ascii="宋体" w:hAnsi="宋体" w:cs="宋体"/>
                <w:bCs/>
                <w:color w:val="auto"/>
                <w:sz w:val="24"/>
                <w:lang w:val="en-US" w:eastAsia="zh-CN"/>
              </w:rPr>
              <w:t>壹拾肆万伍仟元整</w:t>
            </w:r>
            <w:r>
              <w:rPr>
                <w:rFonts w:hint="eastAsia" w:ascii="宋体" w:hAnsi="宋体" w:cs="宋体"/>
                <w:bCs/>
                <w:color w:val="auto"/>
                <w:sz w:val="24"/>
              </w:rPr>
              <w:t>），截止为202</w:t>
            </w:r>
            <w:r>
              <w:rPr>
                <w:rFonts w:hint="eastAsia" w:ascii="宋体" w:hAnsi="宋体" w:cs="宋体"/>
                <w:bCs/>
                <w:color w:val="auto"/>
                <w:sz w:val="24"/>
                <w:lang w:val="en-US" w:eastAsia="zh-CN"/>
              </w:rPr>
              <w:t>2</w:t>
            </w:r>
            <w:r>
              <w:rPr>
                <w:rFonts w:hint="eastAsia" w:ascii="宋体" w:hAnsi="宋体" w:cs="宋体"/>
                <w:bCs/>
                <w:color w:val="auto"/>
                <w:sz w:val="24"/>
              </w:rPr>
              <w:t>年</w:t>
            </w:r>
            <w:r>
              <w:rPr>
                <w:rFonts w:hint="eastAsia" w:ascii="宋体" w:hAnsi="宋体" w:cs="宋体"/>
                <w:bCs/>
                <w:color w:val="auto"/>
                <w:sz w:val="24"/>
                <w:lang w:val="en-US" w:eastAsia="zh-CN"/>
              </w:rPr>
              <w:t>06</w:t>
            </w:r>
            <w:r>
              <w:rPr>
                <w:rFonts w:hint="eastAsia" w:ascii="宋体" w:hAnsi="宋体" w:cs="宋体"/>
                <w:bCs/>
                <w:color w:val="auto"/>
                <w:sz w:val="24"/>
              </w:rPr>
              <w:t>月</w:t>
            </w:r>
            <w:r>
              <w:rPr>
                <w:rFonts w:hint="eastAsia" w:ascii="宋体" w:hAnsi="宋体" w:cs="宋体"/>
                <w:bCs/>
                <w:color w:val="auto"/>
                <w:sz w:val="24"/>
                <w:lang w:val="en-US" w:eastAsia="zh-CN"/>
              </w:rPr>
              <w:t>02</w:t>
            </w:r>
            <w:r>
              <w:rPr>
                <w:rFonts w:hint="eastAsia" w:ascii="宋体" w:hAnsi="宋体" w:cs="宋体"/>
                <w:bCs/>
                <w:color w:val="auto"/>
                <w:sz w:val="24"/>
              </w:rPr>
              <w:t>日</w:t>
            </w:r>
            <w:r>
              <w:rPr>
                <w:rFonts w:hint="eastAsia" w:ascii="宋体" w:hAnsi="宋体" w:cs="宋体"/>
                <w:bCs/>
                <w:color w:val="auto"/>
                <w:sz w:val="24"/>
                <w:lang w:val="en-US" w:eastAsia="zh-CN"/>
              </w:rPr>
              <w:t>10</w:t>
            </w:r>
            <w:r>
              <w:rPr>
                <w:rFonts w:hint="eastAsia" w:ascii="宋体" w:hAnsi="宋体" w:cs="宋体"/>
                <w:bCs/>
                <w:color w:val="auto"/>
                <w:sz w:val="24"/>
              </w:rPr>
              <w:t>:</w:t>
            </w:r>
            <w:r>
              <w:rPr>
                <w:rFonts w:hint="eastAsia" w:ascii="宋体" w:hAnsi="宋体" w:cs="宋体"/>
                <w:bCs/>
                <w:color w:val="auto"/>
                <w:sz w:val="24"/>
                <w:lang w:val="en-US" w:eastAsia="zh-CN"/>
              </w:rPr>
              <w:t>3</w:t>
            </w:r>
            <w:r>
              <w:rPr>
                <w:rFonts w:hint="eastAsia" w:ascii="宋体" w:hAnsi="宋体" w:cs="宋体"/>
                <w:bCs/>
                <w:color w:val="auto"/>
                <w:sz w:val="24"/>
              </w:rPr>
              <w:t>0时前递交。</w:t>
            </w:r>
          </w:p>
          <w:p>
            <w:pPr>
              <w:spacing w:line="360" w:lineRule="exact"/>
              <w:rPr>
                <w:rFonts w:ascii="宋体" w:hAnsi="宋体" w:cs="宋体"/>
                <w:bCs/>
                <w:color w:val="auto"/>
                <w:sz w:val="24"/>
              </w:rPr>
            </w:pPr>
            <w:r>
              <w:rPr>
                <w:rFonts w:hint="eastAsia" w:ascii="宋体" w:hAnsi="宋体" w:cs="宋体"/>
                <w:bCs/>
                <w:color w:val="auto"/>
                <w:sz w:val="24"/>
              </w:rPr>
              <w:t>投标保证金的形式：从基本账户电汇或转账</w:t>
            </w:r>
          </w:p>
          <w:p>
            <w:pPr>
              <w:spacing w:line="360" w:lineRule="exact"/>
              <w:rPr>
                <w:color w:val="auto"/>
                <w:sz w:val="24"/>
              </w:rPr>
            </w:pPr>
            <w:r>
              <w:rPr>
                <w:rFonts w:hint="eastAsia"/>
                <w:color w:val="auto"/>
                <w:sz w:val="24"/>
              </w:rPr>
              <w:t>投标保证金应在开标前由投标人以支票、汇票、本票</w:t>
            </w:r>
            <w:r>
              <w:rPr>
                <w:rFonts w:hint="eastAsia"/>
                <w:color w:val="auto"/>
                <w:sz w:val="24"/>
                <w:lang w:eastAsia="zh-CN"/>
              </w:rPr>
              <w:t>、</w:t>
            </w:r>
            <w:r>
              <w:rPr>
                <w:rFonts w:hint="eastAsia"/>
                <w:color w:val="auto"/>
                <w:sz w:val="24"/>
                <w:lang w:val="en-US" w:eastAsia="zh-CN"/>
              </w:rPr>
              <w:t>转账</w:t>
            </w:r>
            <w:r>
              <w:rPr>
                <w:rFonts w:hint="eastAsia"/>
                <w:color w:val="auto"/>
                <w:sz w:val="24"/>
              </w:rPr>
              <w:t>等非现金形式提交；基本账户以电汇、转账等形式汇入指定账户。（各供应商电汇时须注明项目名称</w:t>
            </w:r>
            <w:r>
              <w:rPr>
                <w:rFonts w:hint="eastAsia"/>
                <w:color w:val="auto"/>
                <w:sz w:val="24"/>
                <w:lang w:val="en-US" w:eastAsia="zh-CN"/>
              </w:rPr>
              <w:t>及项目编号</w:t>
            </w:r>
            <w:r>
              <w:rPr>
                <w:rFonts w:hint="eastAsia"/>
                <w:color w:val="auto"/>
                <w:sz w:val="24"/>
              </w:rPr>
              <w:t>，可简写）</w:t>
            </w:r>
          </w:p>
          <w:p>
            <w:pPr>
              <w:spacing w:line="360" w:lineRule="exact"/>
              <w:rPr>
                <w:rFonts w:ascii="宋体" w:hAnsi="宋体" w:cs="宋体"/>
                <w:bCs/>
                <w:color w:val="auto"/>
                <w:sz w:val="24"/>
              </w:rPr>
            </w:pPr>
            <w:r>
              <w:rPr>
                <w:rFonts w:hint="eastAsia" w:ascii="宋体" w:hAnsi="宋体" w:cs="宋体"/>
                <w:bCs/>
                <w:color w:val="auto"/>
                <w:sz w:val="24"/>
              </w:rPr>
              <w:t>开户银行：</w:t>
            </w:r>
            <w:r>
              <w:rPr>
                <w:rFonts w:hint="eastAsia" w:ascii="宋体" w:hAnsi="宋体" w:cs="宋体"/>
                <w:bCs/>
                <w:color w:val="auto"/>
                <w:sz w:val="24"/>
                <w:lang w:val="en-US" w:eastAsia="zh-CN"/>
              </w:rPr>
              <w:t>新疆阿克苏</w:t>
            </w:r>
            <w:r>
              <w:rPr>
                <w:rFonts w:hint="eastAsia" w:ascii="宋体" w:hAnsi="宋体" w:cs="宋体"/>
                <w:bCs/>
                <w:color w:val="auto"/>
                <w:sz w:val="24"/>
              </w:rPr>
              <w:t>农村商业银行股份有限公司英阿瓦提路支行</w:t>
            </w:r>
          </w:p>
          <w:p>
            <w:pPr>
              <w:spacing w:line="360" w:lineRule="exact"/>
              <w:rPr>
                <w:rFonts w:ascii="宋体" w:hAnsi="宋体" w:cs="宋体"/>
                <w:bCs/>
                <w:color w:val="auto"/>
                <w:sz w:val="24"/>
              </w:rPr>
            </w:pPr>
            <w:r>
              <w:rPr>
                <w:rFonts w:hint="eastAsia" w:ascii="宋体" w:hAnsi="宋体" w:cs="宋体"/>
                <w:bCs/>
                <w:color w:val="auto"/>
                <w:sz w:val="24"/>
              </w:rPr>
              <w:t>开户行行号：402891000233</w:t>
            </w:r>
          </w:p>
          <w:p>
            <w:pPr>
              <w:spacing w:line="360" w:lineRule="exact"/>
              <w:rPr>
                <w:rFonts w:ascii="宋体" w:hAnsi="宋体" w:cs="宋体"/>
                <w:bCs/>
                <w:color w:val="auto"/>
                <w:sz w:val="24"/>
              </w:rPr>
            </w:pPr>
            <w:r>
              <w:rPr>
                <w:rFonts w:hint="eastAsia" w:ascii="宋体" w:hAnsi="宋体" w:cs="宋体"/>
                <w:bCs/>
                <w:color w:val="auto"/>
                <w:sz w:val="24"/>
              </w:rPr>
              <w:t>开户名称:新疆星桥工程项目管理有限公司</w:t>
            </w:r>
          </w:p>
          <w:p>
            <w:pPr>
              <w:spacing w:line="360" w:lineRule="exact"/>
              <w:rPr>
                <w:rFonts w:ascii="宋体" w:hAnsi="宋体" w:cs="宋体"/>
                <w:bCs/>
                <w:color w:val="auto"/>
                <w:sz w:val="24"/>
              </w:rPr>
            </w:pPr>
            <w:r>
              <w:rPr>
                <w:rFonts w:hint="eastAsia" w:ascii="宋体" w:hAnsi="宋体" w:cs="宋体"/>
                <w:bCs/>
                <w:color w:val="auto"/>
                <w:sz w:val="24"/>
              </w:rPr>
              <w:t>帐    号：8521 3021 2010 1086 4022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615" w:type="dxa"/>
            <w:vAlign w:val="center"/>
          </w:tcPr>
          <w:p>
            <w:pPr>
              <w:spacing w:line="360" w:lineRule="exact"/>
              <w:jc w:val="center"/>
              <w:rPr>
                <w:rFonts w:ascii="宋体" w:hAnsi="宋体" w:cs="宋体"/>
                <w:color w:val="auto"/>
                <w:sz w:val="24"/>
              </w:rPr>
            </w:pPr>
            <w:r>
              <w:rPr>
                <w:rFonts w:hint="eastAsia" w:ascii="宋体" w:hAnsi="宋体" w:cs="宋体"/>
                <w:color w:val="auto"/>
                <w:sz w:val="24"/>
              </w:rPr>
              <w:t>19</w:t>
            </w:r>
          </w:p>
        </w:tc>
        <w:tc>
          <w:tcPr>
            <w:tcW w:w="1980" w:type="dxa"/>
            <w:vAlign w:val="center"/>
          </w:tcPr>
          <w:p>
            <w:pPr>
              <w:spacing w:line="360" w:lineRule="exact"/>
              <w:jc w:val="center"/>
              <w:rPr>
                <w:rFonts w:ascii="宋体" w:hAnsi="宋体" w:cs="宋体"/>
                <w:bCs/>
                <w:color w:val="auto"/>
                <w:sz w:val="24"/>
              </w:rPr>
            </w:pPr>
            <w:r>
              <w:rPr>
                <w:rFonts w:hint="eastAsia" w:ascii="宋体" w:hAnsi="宋体" w:cs="宋体"/>
                <w:color w:val="auto"/>
                <w:sz w:val="24"/>
              </w:rPr>
              <w:t>开标提供证件</w:t>
            </w:r>
          </w:p>
        </w:tc>
        <w:tc>
          <w:tcPr>
            <w:tcW w:w="7585" w:type="dxa"/>
            <w:vAlign w:val="center"/>
          </w:tcPr>
          <w:p>
            <w:pPr>
              <w:spacing w:line="360" w:lineRule="exact"/>
              <w:rPr>
                <w:color w:val="auto"/>
                <w:sz w:val="24"/>
                <w:szCs w:val="24"/>
              </w:rPr>
            </w:pPr>
            <w:r>
              <w:rPr>
                <w:rFonts w:hint="eastAsia"/>
                <w:color w:val="auto"/>
                <w:sz w:val="24"/>
                <w:szCs w:val="24"/>
              </w:rPr>
              <w:t>开标时，各投标单位需提供以下资格证明文件进行查验：</w:t>
            </w:r>
          </w:p>
          <w:p>
            <w:pPr>
              <w:spacing w:line="360" w:lineRule="exact"/>
              <w:rPr>
                <w:color w:val="auto"/>
                <w:sz w:val="24"/>
                <w:szCs w:val="24"/>
              </w:rPr>
            </w:pPr>
            <w:r>
              <w:rPr>
                <w:rFonts w:hint="eastAsia"/>
                <w:color w:val="auto"/>
                <w:sz w:val="24"/>
                <w:szCs w:val="24"/>
              </w:rPr>
              <w:t>1、</w:t>
            </w:r>
            <w:r>
              <w:rPr>
                <w:rFonts w:hint="eastAsia"/>
                <w:color w:val="auto"/>
                <w:sz w:val="24"/>
                <w:szCs w:val="24"/>
                <w:lang w:val="en-US" w:eastAsia="zh-CN"/>
              </w:rPr>
              <w:t>有效期内的</w:t>
            </w:r>
            <w:r>
              <w:rPr>
                <w:rFonts w:hint="eastAsia"/>
                <w:color w:val="auto"/>
                <w:sz w:val="24"/>
                <w:szCs w:val="24"/>
              </w:rPr>
              <w:t>营业执照副本原件</w:t>
            </w:r>
            <w:r>
              <w:rPr>
                <w:rFonts w:hint="eastAsia"/>
                <w:color w:val="auto"/>
                <w:sz w:val="24"/>
                <w:szCs w:val="24"/>
                <w:lang w:val="en-US" w:eastAsia="zh-CN"/>
              </w:rPr>
              <w:t>扫描件</w:t>
            </w:r>
            <w:r>
              <w:rPr>
                <w:rFonts w:hint="eastAsia"/>
                <w:color w:val="auto"/>
                <w:sz w:val="24"/>
                <w:szCs w:val="24"/>
              </w:rPr>
              <w:t>；</w:t>
            </w:r>
          </w:p>
          <w:p>
            <w:pPr>
              <w:spacing w:line="360" w:lineRule="exact"/>
              <w:rPr>
                <w:color w:val="auto"/>
                <w:sz w:val="24"/>
                <w:szCs w:val="24"/>
              </w:rPr>
            </w:pPr>
            <w:r>
              <w:rPr>
                <w:rFonts w:hint="eastAsia"/>
                <w:color w:val="auto"/>
                <w:sz w:val="24"/>
                <w:szCs w:val="24"/>
              </w:rPr>
              <w:t>2、提供通过“信用中国”网站（www.creditchina.gov.cn）被列入失信被执行人、重大税收违法案件当事人、政府采购不良行为记录的供应商</w:t>
            </w:r>
            <w:r>
              <w:rPr>
                <w:rFonts w:hint="eastAsia"/>
                <w:color w:val="auto"/>
                <w:sz w:val="24"/>
                <w:szCs w:val="24"/>
                <w:lang w:val="en-US" w:eastAsia="zh-CN"/>
              </w:rPr>
              <w:t>和</w:t>
            </w:r>
            <w:r>
              <w:rPr>
                <w:rFonts w:hint="eastAsia"/>
                <w:color w:val="auto"/>
                <w:sz w:val="24"/>
                <w:szCs w:val="24"/>
              </w:rPr>
              <w:t>中国政府采购网（www.ccgp.gov. cn）政府采购严重违法失信行为记录名单的查询信用记录，</w:t>
            </w:r>
            <w:r>
              <w:rPr>
                <w:rFonts w:hint="eastAsia"/>
                <w:color w:val="auto"/>
                <w:sz w:val="24"/>
                <w:szCs w:val="24"/>
                <w:lang w:val="en-US" w:eastAsia="zh-CN"/>
              </w:rPr>
              <w:t>国家企业信息公示系统查询报告、</w:t>
            </w:r>
            <w:r>
              <w:rPr>
                <w:rFonts w:hint="eastAsia"/>
                <w:color w:val="auto"/>
                <w:sz w:val="24"/>
                <w:szCs w:val="24"/>
              </w:rPr>
              <w:t>查询结果截图并加盖公章（发布公告之后至投标截止时间之前查询结果有效），有上述违法记录名单的没有资格参加本项目的采购活动。</w:t>
            </w:r>
          </w:p>
          <w:p>
            <w:pPr>
              <w:spacing w:line="360" w:lineRule="exact"/>
              <w:rPr>
                <w:color w:val="auto"/>
                <w:sz w:val="24"/>
                <w:szCs w:val="24"/>
              </w:rPr>
            </w:pPr>
            <w:r>
              <w:rPr>
                <w:rFonts w:hint="eastAsia"/>
                <w:color w:val="auto"/>
                <w:sz w:val="24"/>
                <w:szCs w:val="24"/>
              </w:rPr>
              <w:t>3、授权委托人需提供附有法定代表人身份证明</w:t>
            </w:r>
            <w:r>
              <w:rPr>
                <w:rFonts w:hint="eastAsia"/>
                <w:color w:val="auto"/>
                <w:sz w:val="24"/>
                <w:szCs w:val="24"/>
                <w:lang w:eastAsia="zh-CN"/>
              </w:rPr>
              <w:t>、</w:t>
            </w:r>
            <w:r>
              <w:rPr>
                <w:rFonts w:hint="eastAsia"/>
                <w:color w:val="auto"/>
                <w:sz w:val="24"/>
                <w:szCs w:val="24"/>
                <w:lang w:val="en-US" w:eastAsia="zh-CN"/>
              </w:rPr>
              <w:t>身份证扫描件和</w:t>
            </w:r>
            <w:r>
              <w:rPr>
                <w:rFonts w:hint="eastAsia"/>
                <w:color w:val="auto"/>
                <w:sz w:val="24"/>
                <w:szCs w:val="24"/>
              </w:rPr>
              <w:t>授权委托书及被委托人身份证</w:t>
            </w:r>
            <w:r>
              <w:rPr>
                <w:rFonts w:hint="eastAsia"/>
                <w:color w:val="auto"/>
                <w:sz w:val="24"/>
                <w:szCs w:val="24"/>
                <w:lang w:val="en-US" w:eastAsia="zh-CN"/>
              </w:rPr>
              <w:t>扫描件</w:t>
            </w:r>
            <w:r>
              <w:rPr>
                <w:rFonts w:hint="eastAsia"/>
                <w:color w:val="auto"/>
                <w:sz w:val="24"/>
                <w:szCs w:val="24"/>
              </w:rPr>
              <w:t>；</w:t>
            </w:r>
          </w:p>
          <w:p>
            <w:pPr>
              <w:spacing w:line="360" w:lineRule="exact"/>
              <w:rPr>
                <w:rFonts w:hint="default" w:eastAsia="宋体"/>
                <w:color w:val="auto"/>
                <w:sz w:val="24"/>
                <w:szCs w:val="24"/>
                <w:lang w:val="en-US" w:eastAsia="zh-CN"/>
              </w:rPr>
            </w:pPr>
            <w:r>
              <w:rPr>
                <w:rFonts w:hint="eastAsia"/>
                <w:color w:val="auto"/>
                <w:sz w:val="24"/>
                <w:szCs w:val="24"/>
                <w:lang w:val="en-US" w:eastAsia="zh-CN"/>
              </w:rPr>
              <w:t>4</w:t>
            </w:r>
            <w:r>
              <w:rPr>
                <w:rFonts w:hint="eastAsia"/>
                <w:color w:val="auto"/>
                <w:sz w:val="24"/>
                <w:szCs w:val="24"/>
              </w:rPr>
              <w:t>、提供近半年的完税证明</w:t>
            </w:r>
            <w:r>
              <w:rPr>
                <w:rFonts w:hint="eastAsia"/>
                <w:color w:val="auto"/>
                <w:sz w:val="24"/>
                <w:szCs w:val="24"/>
                <w:lang w:eastAsia="zh-CN"/>
              </w:rPr>
              <w:t>，</w:t>
            </w:r>
            <w:r>
              <w:rPr>
                <w:rFonts w:hint="eastAsia"/>
                <w:color w:val="auto"/>
                <w:sz w:val="24"/>
                <w:szCs w:val="24"/>
                <w:lang w:val="en-US" w:eastAsia="zh-CN"/>
              </w:rPr>
              <w:t>近三年的财务审计报告（2019-2021年度）（公司成立不足一年提供成立至今的经审计的财务报表）扫描件；</w:t>
            </w:r>
          </w:p>
          <w:p>
            <w:pPr>
              <w:spacing w:line="360" w:lineRule="exact"/>
              <w:rPr>
                <w:color w:val="auto"/>
                <w:sz w:val="24"/>
                <w:szCs w:val="24"/>
              </w:rPr>
            </w:pPr>
            <w:r>
              <w:rPr>
                <w:rFonts w:hint="eastAsia"/>
                <w:color w:val="auto"/>
                <w:sz w:val="24"/>
                <w:szCs w:val="24"/>
                <w:lang w:val="en-US" w:eastAsia="zh-CN"/>
              </w:rPr>
              <w:t>5</w:t>
            </w:r>
            <w:r>
              <w:rPr>
                <w:rFonts w:hint="eastAsia"/>
                <w:color w:val="auto"/>
                <w:sz w:val="24"/>
                <w:szCs w:val="24"/>
              </w:rPr>
              <w:t>、提供盖有社保局公章的法人及授权委托人</w:t>
            </w:r>
            <w:r>
              <w:rPr>
                <w:rFonts w:hint="eastAsia"/>
                <w:color w:val="auto"/>
                <w:sz w:val="24"/>
                <w:szCs w:val="24"/>
                <w:lang w:val="en-US" w:eastAsia="zh-CN"/>
              </w:rPr>
              <w:t>在本公司</w:t>
            </w:r>
            <w:r>
              <w:rPr>
                <w:rFonts w:hint="eastAsia"/>
                <w:color w:val="auto"/>
                <w:sz w:val="24"/>
                <w:szCs w:val="24"/>
              </w:rPr>
              <w:t>近</w:t>
            </w:r>
            <w:r>
              <w:rPr>
                <w:rFonts w:hint="eastAsia"/>
                <w:color w:val="auto"/>
                <w:sz w:val="24"/>
                <w:szCs w:val="24"/>
                <w:lang w:val="en-US" w:eastAsia="zh-CN"/>
              </w:rPr>
              <w:t>6</w:t>
            </w:r>
            <w:r>
              <w:rPr>
                <w:rFonts w:hint="eastAsia"/>
                <w:color w:val="auto"/>
                <w:sz w:val="24"/>
                <w:szCs w:val="24"/>
              </w:rPr>
              <w:t>个月社保缴纳明细</w:t>
            </w:r>
            <w:r>
              <w:rPr>
                <w:rFonts w:hint="eastAsia"/>
                <w:color w:val="auto"/>
                <w:sz w:val="24"/>
                <w:szCs w:val="24"/>
                <w:lang w:val="en-US" w:eastAsia="zh-CN"/>
              </w:rPr>
              <w:t>扫描件</w:t>
            </w:r>
            <w:r>
              <w:rPr>
                <w:rFonts w:hint="eastAsia"/>
                <w:color w:val="auto"/>
                <w:sz w:val="24"/>
                <w:szCs w:val="24"/>
              </w:rPr>
              <w:t>；</w:t>
            </w:r>
          </w:p>
          <w:p>
            <w:pPr>
              <w:pStyle w:val="5"/>
              <w:rPr>
                <w:rFonts w:hint="eastAsia" w:ascii="Times New Roman" w:hAnsi="Times New Roman" w:eastAsia="宋体"/>
                <w:b w:val="0"/>
                <w:bCs w:val="0"/>
                <w:color w:val="auto"/>
                <w:sz w:val="24"/>
                <w:szCs w:val="24"/>
              </w:rPr>
            </w:pPr>
            <w:r>
              <w:rPr>
                <w:rFonts w:hint="eastAsia" w:ascii="Times New Roman" w:hAnsi="Times New Roman" w:eastAsia="宋体"/>
                <w:b w:val="0"/>
                <w:bCs w:val="0"/>
                <w:color w:val="auto"/>
                <w:sz w:val="24"/>
                <w:szCs w:val="24"/>
                <w:lang w:val="en-US" w:eastAsia="zh-CN"/>
              </w:rPr>
              <w:t>6</w:t>
            </w:r>
            <w:r>
              <w:rPr>
                <w:rFonts w:hint="eastAsia" w:ascii="Times New Roman" w:hAnsi="Times New Roman" w:eastAsia="宋体"/>
                <w:b w:val="0"/>
                <w:bCs w:val="0"/>
                <w:color w:val="auto"/>
                <w:sz w:val="24"/>
                <w:szCs w:val="24"/>
              </w:rPr>
              <w:t>、提供投标保证金缴纳证明</w:t>
            </w:r>
            <w:r>
              <w:rPr>
                <w:rFonts w:hint="eastAsia" w:ascii="Times New Roman" w:hAnsi="Times New Roman" w:eastAsia="宋体"/>
                <w:b w:val="0"/>
                <w:bCs w:val="0"/>
                <w:color w:val="auto"/>
                <w:sz w:val="24"/>
                <w:szCs w:val="24"/>
                <w:lang w:val="en-US" w:eastAsia="zh-CN"/>
              </w:rPr>
              <w:t>扫描件</w:t>
            </w:r>
            <w:r>
              <w:rPr>
                <w:rFonts w:hint="eastAsia" w:ascii="Times New Roman" w:hAnsi="Times New Roman" w:eastAsia="宋体"/>
                <w:b w:val="0"/>
                <w:bCs w:val="0"/>
                <w:color w:val="auto"/>
                <w:sz w:val="24"/>
                <w:szCs w:val="24"/>
              </w:rPr>
              <w:t>。</w:t>
            </w:r>
          </w:p>
          <w:p>
            <w:pPr>
              <w:rPr>
                <w:sz w:val="24"/>
                <w:szCs w:val="24"/>
              </w:rPr>
            </w:pPr>
            <w:r>
              <w:rPr>
                <w:rFonts w:hint="default" w:eastAsia="宋体"/>
                <w:sz w:val="24"/>
                <w:szCs w:val="24"/>
                <w:lang w:val="en-US" w:eastAsia="zh-CN"/>
              </w:rPr>
              <w:t>（注明：</w:t>
            </w:r>
            <w:r>
              <w:rPr>
                <w:rFonts w:hint="eastAsia" w:eastAsia="宋体"/>
                <w:sz w:val="24"/>
                <w:szCs w:val="24"/>
                <w:lang w:val="en-US" w:eastAsia="zh-CN"/>
              </w:rPr>
              <w:t>上</w:t>
            </w:r>
            <w:r>
              <w:rPr>
                <w:rFonts w:hint="default" w:eastAsia="宋体"/>
                <w:sz w:val="24"/>
                <w:szCs w:val="24"/>
                <w:lang w:val="en-US" w:eastAsia="zh-CN"/>
              </w:rPr>
              <w:t>述资料扫描至电子标书第</w:t>
            </w:r>
            <w:r>
              <w:rPr>
                <w:rFonts w:hint="eastAsia" w:eastAsia="宋体"/>
                <w:sz w:val="24"/>
                <w:szCs w:val="24"/>
                <w:lang w:val="en-US" w:eastAsia="zh-CN"/>
              </w:rPr>
              <w:t>六</w:t>
            </w:r>
            <w:r>
              <w:rPr>
                <w:rFonts w:hint="default" w:eastAsia="宋体"/>
                <w:sz w:val="24"/>
                <w:szCs w:val="24"/>
                <w:lang w:val="en-US" w:eastAsia="zh-CN"/>
              </w:rPr>
              <w:t>章“投标文件组成及参考格式”</w:t>
            </w:r>
            <w:r>
              <w:rPr>
                <w:rFonts w:hint="eastAsia" w:eastAsia="宋体"/>
                <w:sz w:val="24"/>
                <w:szCs w:val="24"/>
                <w:lang w:val="en-US" w:eastAsia="zh-CN"/>
              </w:rPr>
              <w:t>相应位置</w:t>
            </w:r>
            <w:r>
              <w:rPr>
                <w:rFonts w:hint="default" w:eastAsia="宋体"/>
                <w:sz w:val="24"/>
                <w:szCs w:val="24"/>
                <w:lang w:val="en-US" w:eastAsia="zh-CN"/>
              </w:rPr>
              <w:t>并加盖电子印章，扫描件为原件扫描件（现场无需携带）</w:t>
            </w:r>
          </w:p>
          <w:p>
            <w:pPr>
              <w:rPr>
                <w:color w:val="auto"/>
              </w:rPr>
            </w:pPr>
            <w:r>
              <w:rPr>
                <w:rFonts w:hint="eastAsia"/>
                <w:color w:val="auto"/>
                <w:sz w:val="24"/>
                <w:szCs w:val="24"/>
              </w:rPr>
              <w:t>上述证件的公证件，本次开标不予认可。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6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default" w:eastAsia="宋体" w:asciiTheme="minorEastAsia" w:hAnsiTheme="minorEastAsia" w:cstheme="minorEastAsia"/>
                <w:b w:val="0"/>
                <w:bCs w:val="0"/>
                <w:i w:val="0"/>
                <w:iCs w:val="0"/>
                <w:color w:val="auto"/>
                <w:spacing w:val="0"/>
                <w:kern w:val="2"/>
                <w:sz w:val="21"/>
                <w:szCs w:val="21"/>
                <w:vertAlign w:val="baseline"/>
                <w:lang w:val="en-US" w:eastAsia="zh-CN" w:bidi="ar-SA"/>
              </w:rPr>
            </w:pPr>
            <w:r>
              <w:rPr>
                <w:rFonts w:hint="eastAsia" w:asciiTheme="minorEastAsia" w:hAnsiTheme="minorEastAsia" w:cstheme="minorEastAsia"/>
                <w:b w:val="0"/>
                <w:bCs w:val="0"/>
                <w:i w:val="0"/>
                <w:iCs w:val="0"/>
                <w:color w:val="auto"/>
                <w:spacing w:val="0"/>
                <w:sz w:val="21"/>
                <w:szCs w:val="21"/>
                <w:vertAlign w:val="baseline"/>
                <w:lang w:val="en-US" w:eastAsia="zh-CN"/>
              </w:rPr>
              <w:t>20</w:t>
            </w:r>
          </w:p>
        </w:tc>
        <w:tc>
          <w:tcPr>
            <w:tcW w:w="19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eastAsia" w:eastAsia="宋体" w:asciiTheme="minorEastAsia" w:hAnsiTheme="minorEastAsia" w:cstheme="minorEastAsia"/>
                <w:b w:val="0"/>
                <w:bCs w:val="0"/>
                <w:i w:val="0"/>
                <w:iCs w:val="0"/>
                <w:color w:val="auto"/>
                <w:spacing w:val="0"/>
                <w:kern w:val="2"/>
                <w:sz w:val="21"/>
                <w:szCs w:val="21"/>
                <w:vertAlign w:val="baseline"/>
                <w:lang w:val="en-US" w:eastAsia="zh-CN" w:bidi="ar-SA"/>
              </w:rPr>
            </w:pPr>
            <w:r>
              <w:rPr>
                <w:rFonts w:hint="eastAsia" w:asciiTheme="minorEastAsia" w:hAnsiTheme="minorEastAsia" w:cstheme="minorEastAsia"/>
                <w:b w:val="0"/>
                <w:bCs w:val="0"/>
                <w:i w:val="0"/>
                <w:iCs w:val="0"/>
                <w:color w:val="auto"/>
                <w:spacing w:val="0"/>
                <w:sz w:val="21"/>
                <w:szCs w:val="21"/>
                <w:vertAlign w:val="baseline"/>
                <w:lang w:val="en-US" w:eastAsia="zh-CN"/>
              </w:rPr>
              <w:t>招标代理服务收费标准</w:t>
            </w:r>
          </w:p>
        </w:tc>
        <w:tc>
          <w:tcPr>
            <w:tcW w:w="75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right="0" w:rightChars="0"/>
              <w:jc w:val="left"/>
              <w:textAlignment w:val="auto"/>
              <w:outlineLvl w:val="9"/>
              <w:rPr>
                <w:rFonts w:hint="eastAsia" w:asciiTheme="minorEastAsia" w:hAnsiTheme="minorEastAsia" w:cstheme="minorEastAsia"/>
                <w:b w:val="0"/>
                <w:bCs w:val="0"/>
                <w:i w:val="0"/>
                <w:iCs w:val="0"/>
                <w:color w:val="auto"/>
                <w:spacing w:val="0"/>
                <w:sz w:val="18"/>
                <w:szCs w:val="18"/>
                <w:vertAlign w:val="baseline"/>
                <w:lang w:val="en-US" w:eastAsia="zh-CN"/>
              </w:rPr>
            </w:pPr>
            <w:r>
              <w:rPr>
                <w:rFonts w:hint="eastAsia" w:asciiTheme="minorEastAsia" w:hAnsiTheme="minorEastAsia" w:cstheme="minorEastAsia"/>
                <w:b w:val="0"/>
                <w:bCs w:val="0"/>
                <w:i w:val="0"/>
                <w:iCs w:val="0"/>
                <w:color w:val="auto"/>
                <w:spacing w:val="0"/>
                <w:sz w:val="18"/>
                <w:szCs w:val="18"/>
                <w:vertAlign w:val="baseline"/>
                <w:lang w:val="en-US" w:eastAsia="zh-CN"/>
              </w:rPr>
              <w:t>根据国家发展和改革委员会办公室“发改办价格[2015]299号”文规定，本项目向中标人收取中标服务费。以上费用请各投标人考虑到成本费用中，由中标单位在领取中标通知书时一次性支付给代理公司。（若通过银行汇款交纳的，须由投标人的帐户汇入）。中标服务费按差额定率累进法计算收取。收费标准如下表所列：</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9"/>
              <w:gridCol w:w="2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72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right="0" w:rightChars="0"/>
                    <w:jc w:val="center"/>
                    <w:textAlignment w:val="auto"/>
                    <w:outlineLvl w:val="9"/>
                    <w:rPr>
                      <w:rFonts w:hint="default" w:asciiTheme="minorEastAsia" w:hAnsiTheme="minorEastAsia" w:cstheme="minorEastAsia"/>
                      <w:b w:val="0"/>
                      <w:bCs w:val="0"/>
                      <w:i w:val="0"/>
                      <w:iCs w:val="0"/>
                      <w:color w:val="auto"/>
                      <w:spacing w:val="0"/>
                      <w:sz w:val="18"/>
                      <w:szCs w:val="18"/>
                      <w:vertAlign w:val="baseline"/>
                      <w:lang w:val="en-US" w:eastAsia="zh-CN"/>
                    </w:rPr>
                  </w:pPr>
                  <w:r>
                    <w:rPr>
                      <w:rFonts w:hint="eastAsia" w:asciiTheme="minorEastAsia" w:hAnsiTheme="minorEastAsia" w:cstheme="minorEastAsia"/>
                      <w:b w:val="0"/>
                      <w:bCs w:val="0"/>
                      <w:i w:val="0"/>
                      <w:iCs w:val="0"/>
                      <w:color w:val="auto"/>
                      <w:spacing w:val="0"/>
                      <w:sz w:val="18"/>
                      <w:szCs w:val="18"/>
                      <w:vertAlign w:val="baseline"/>
                      <w:lang w:val="en-US" w:eastAsia="zh-CN"/>
                    </w:rPr>
                    <w:t>中标金额</w:t>
                  </w:r>
                </w:p>
              </w:tc>
              <w:tc>
                <w:tcPr>
                  <w:tcW w:w="2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right="0" w:rightChars="0"/>
                    <w:jc w:val="center"/>
                    <w:textAlignment w:val="auto"/>
                    <w:outlineLvl w:val="9"/>
                    <w:rPr>
                      <w:rFonts w:hint="default" w:asciiTheme="minorEastAsia" w:hAnsiTheme="minorEastAsia" w:cstheme="minorEastAsia"/>
                      <w:b w:val="0"/>
                      <w:bCs w:val="0"/>
                      <w:i w:val="0"/>
                      <w:iCs w:val="0"/>
                      <w:color w:val="auto"/>
                      <w:spacing w:val="0"/>
                      <w:sz w:val="18"/>
                      <w:szCs w:val="18"/>
                      <w:vertAlign w:val="baseline"/>
                      <w:lang w:val="en-US" w:eastAsia="zh-CN"/>
                    </w:rPr>
                  </w:pPr>
                  <w:r>
                    <w:rPr>
                      <w:rFonts w:hint="eastAsia" w:asciiTheme="minorEastAsia" w:hAnsiTheme="minorEastAsia" w:cstheme="minorEastAsia"/>
                      <w:b w:val="0"/>
                      <w:bCs w:val="0"/>
                      <w:i w:val="0"/>
                      <w:iCs w:val="0"/>
                      <w:color w:val="auto"/>
                      <w:spacing w:val="0"/>
                      <w:sz w:val="18"/>
                      <w:szCs w:val="18"/>
                      <w:vertAlign w:val="baseline"/>
                      <w:lang w:val="en-US" w:eastAsia="zh-CN"/>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272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right="0" w:rightChars="0"/>
                    <w:jc w:val="center"/>
                    <w:textAlignment w:val="auto"/>
                    <w:outlineLvl w:val="9"/>
                    <w:rPr>
                      <w:rFonts w:hint="default" w:asciiTheme="minorEastAsia" w:hAnsiTheme="minorEastAsia" w:cstheme="minorEastAsia"/>
                      <w:b w:val="0"/>
                      <w:bCs w:val="0"/>
                      <w:i w:val="0"/>
                      <w:iCs w:val="0"/>
                      <w:color w:val="auto"/>
                      <w:spacing w:val="0"/>
                      <w:sz w:val="18"/>
                      <w:szCs w:val="18"/>
                      <w:vertAlign w:val="baseline"/>
                      <w:lang w:val="en-US" w:eastAsia="zh-CN"/>
                    </w:rPr>
                  </w:pPr>
                  <w:r>
                    <w:rPr>
                      <w:rFonts w:hint="eastAsia" w:asciiTheme="minorEastAsia" w:hAnsiTheme="minorEastAsia" w:cstheme="minorEastAsia"/>
                      <w:b w:val="0"/>
                      <w:bCs w:val="0"/>
                      <w:i w:val="0"/>
                      <w:iCs w:val="0"/>
                      <w:color w:val="auto"/>
                      <w:spacing w:val="0"/>
                      <w:sz w:val="18"/>
                      <w:szCs w:val="18"/>
                      <w:vertAlign w:val="baseline"/>
                      <w:lang w:val="en-US" w:eastAsia="zh-CN"/>
                    </w:rPr>
                    <w:t>100万以下</w:t>
                  </w:r>
                </w:p>
              </w:tc>
              <w:tc>
                <w:tcPr>
                  <w:tcW w:w="2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right="0" w:rightChars="0"/>
                    <w:jc w:val="center"/>
                    <w:textAlignment w:val="auto"/>
                    <w:outlineLvl w:val="9"/>
                    <w:rPr>
                      <w:rFonts w:hint="default" w:asciiTheme="minorEastAsia" w:hAnsiTheme="minorEastAsia" w:cstheme="minorEastAsia"/>
                      <w:b w:val="0"/>
                      <w:bCs w:val="0"/>
                      <w:i w:val="0"/>
                      <w:iCs w:val="0"/>
                      <w:color w:val="auto"/>
                      <w:spacing w:val="0"/>
                      <w:sz w:val="18"/>
                      <w:szCs w:val="18"/>
                      <w:vertAlign w:val="baseline"/>
                      <w:lang w:val="en-US" w:eastAsia="zh-CN"/>
                    </w:rPr>
                  </w:pPr>
                  <w:r>
                    <w:rPr>
                      <w:rFonts w:hint="eastAsia" w:asciiTheme="minorEastAsia" w:hAnsiTheme="minorEastAsia" w:cstheme="minorEastAsia"/>
                      <w:b w:val="0"/>
                      <w:bCs w:val="0"/>
                      <w:i w:val="0"/>
                      <w:iCs w:val="0"/>
                      <w:color w:val="auto"/>
                      <w:spacing w:val="0"/>
                      <w:sz w:val="18"/>
                      <w:szCs w:val="18"/>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272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right="0" w:rightChars="0"/>
                    <w:jc w:val="center"/>
                    <w:textAlignment w:val="auto"/>
                    <w:outlineLvl w:val="9"/>
                    <w:rPr>
                      <w:rFonts w:hint="default" w:asciiTheme="minorEastAsia" w:hAnsiTheme="minorEastAsia" w:cstheme="minorEastAsia"/>
                      <w:b w:val="0"/>
                      <w:bCs w:val="0"/>
                      <w:i w:val="0"/>
                      <w:iCs w:val="0"/>
                      <w:color w:val="auto"/>
                      <w:spacing w:val="0"/>
                      <w:sz w:val="18"/>
                      <w:szCs w:val="18"/>
                      <w:vertAlign w:val="baseline"/>
                      <w:lang w:val="en-US" w:eastAsia="zh-CN"/>
                    </w:rPr>
                  </w:pPr>
                  <w:r>
                    <w:rPr>
                      <w:rFonts w:hint="eastAsia" w:asciiTheme="minorEastAsia" w:hAnsiTheme="minorEastAsia" w:cstheme="minorEastAsia"/>
                      <w:b w:val="0"/>
                      <w:bCs w:val="0"/>
                      <w:i w:val="0"/>
                      <w:iCs w:val="0"/>
                      <w:color w:val="auto"/>
                      <w:spacing w:val="0"/>
                      <w:sz w:val="18"/>
                      <w:szCs w:val="18"/>
                      <w:vertAlign w:val="baseline"/>
                      <w:lang w:val="en-US" w:eastAsia="zh-CN"/>
                    </w:rPr>
                    <w:t>100-500万</w:t>
                  </w:r>
                </w:p>
              </w:tc>
              <w:tc>
                <w:tcPr>
                  <w:tcW w:w="2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right="0" w:rightChars="0"/>
                    <w:jc w:val="center"/>
                    <w:textAlignment w:val="auto"/>
                    <w:outlineLvl w:val="9"/>
                    <w:rPr>
                      <w:rFonts w:hint="default" w:asciiTheme="minorEastAsia" w:hAnsiTheme="minorEastAsia" w:cstheme="minorEastAsia"/>
                      <w:b w:val="0"/>
                      <w:bCs w:val="0"/>
                      <w:i w:val="0"/>
                      <w:iCs w:val="0"/>
                      <w:color w:val="auto"/>
                      <w:spacing w:val="0"/>
                      <w:sz w:val="18"/>
                      <w:szCs w:val="18"/>
                      <w:vertAlign w:val="baseline"/>
                      <w:lang w:val="en-US" w:eastAsia="zh-CN"/>
                    </w:rPr>
                  </w:pPr>
                  <w:r>
                    <w:rPr>
                      <w:rFonts w:hint="eastAsia" w:asciiTheme="minorEastAsia" w:hAnsiTheme="minorEastAsia" w:cstheme="minorEastAsia"/>
                      <w:b w:val="0"/>
                      <w:bCs w:val="0"/>
                      <w:i w:val="0"/>
                      <w:iCs w:val="0"/>
                      <w:color w:val="auto"/>
                      <w:spacing w:val="0"/>
                      <w:sz w:val="18"/>
                      <w:szCs w:val="18"/>
                      <w:vertAlign w:val="baseli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272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right="0" w:rightChars="0"/>
                    <w:jc w:val="center"/>
                    <w:textAlignment w:val="auto"/>
                    <w:outlineLvl w:val="9"/>
                    <w:rPr>
                      <w:rFonts w:hint="default" w:asciiTheme="minorEastAsia" w:hAnsiTheme="minorEastAsia" w:cstheme="minorEastAsia"/>
                      <w:b w:val="0"/>
                      <w:bCs w:val="0"/>
                      <w:i w:val="0"/>
                      <w:iCs w:val="0"/>
                      <w:color w:val="auto"/>
                      <w:spacing w:val="0"/>
                      <w:sz w:val="18"/>
                      <w:szCs w:val="18"/>
                      <w:vertAlign w:val="baseline"/>
                      <w:lang w:val="en-US" w:eastAsia="zh-CN"/>
                    </w:rPr>
                  </w:pPr>
                  <w:r>
                    <w:rPr>
                      <w:rFonts w:hint="eastAsia" w:asciiTheme="minorEastAsia" w:hAnsiTheme="minorEastAsia" w:cstheme="minorEastAsia"/>
                      <w:b w:val="0"/>
                      <w:bCs w:val="0"/>
                      <w:i w:val="0"/>
                      <w:iCs w:val="0"/>
                      <w:color w:val="auto"/>
                      <w:spacing w:val="0"/>
                      <w:sz w:val="18"/>
                      <w:szCs w:val="18"/>
                      <w:vertAlign w:val="baseline"/>
                      <w:lang w:val="en-US" w:eastAsia="zh-CN"/>
                    </w:rPr>
                    <w:t>500-1000万</w:t>
                  </w:r>
                </w:p>
              </w:tc>
              <w:tc>
                <w:tcPr>
                  <w:tcW w:w="2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right="0" w:rightChars="0"/>
                    <w:jc w:val="center"/>
                    <w:textAlignment w:val="auto"/>
                    <w:outlineLvl w:val="9"/>
                    <w:rPr>
                      <w:rFonts w:hint="default" w:asciiTheme="minorEastAsia" w:hAnsiTheme="minorEastAsia" w:cstheme="minorEastAsia"/>
                      <w:b w:val="0"/>
                      <w:bCs w:val="0"/>
                      <w:i w:val="0"/>
                      <w:iCs w:val="0"/>
                      <w:color w:val="auto"/>
                      <w:spacing w:val="0"/>
                      <w:sz w:val="18"/>
                      <w:szCs w:val="18"/>
                      <w:vertAlign w:val="baseline"/>
                      <w:lang w:val="en-US" w:eastAsia="zh-CN"/>
                    </w:rPr>
                  </w:pPr>
                  <w:r>
                    <w:rPr>
                      <w:rFonts w:hint="eastAsia" w:asciiTheme="minorEastAsia" w:hAnsiTheme="minorEastAsia" w:cstheme="minorEastAsia"/>
                      <w:b w:val="0"/>
                      <w:bCs w:val="0"/>
                      <w:i w:val="0"/>
                      <w:iCs w:val="0"/>
                      <w:color w:val="auto"/>
                      <w:spacing w:val="0"/>
                      <w:sz w:val="18"/>
                      <w:szCs w:val="18"/>
                      <w:vertAlign w:val="baseline"/>
                      <w:lang w:val="en-US" w:eastAsia="zh-CN"/>
                    </w:rPr>
                    <w:t>0.8%</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right="0" w:rightChars="0" w:firstLine="0" w:firstLineChars="0"/>
              <w:jc w:val="left"/>
              <w:textAlignment w:val="auto"/>
              <w:outlineLvl w:val="9"/>
              <w:rPr>
                <w:rFonts w:hint="eastAsia" w:eastAsia="宋体" w:asciiTheme="minorEastAsia" w:hAnsiTheme="minorEastAsia" w:cstheme="minorEastAsia"/>
                <w:b w:val="0"/>
                <w:bCs w:val="0"/>
                <w:i w:val="0"/>
                <w:iCs w:val="0"/>
                <w:color w:val="auto"/>
                <w:spacing w:val="0"/>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default" w:eastAsia="宋体" w:asciiTheme="minorEastAsia" w:hAnsiTheme="minorEastAsia" w:cstheme="minorEastAsia"/>
                <w:b w:val="0"/>
                <w:bCs w:val="0"/>
                <w:i w:val="0"/>
                <w:iCs w:val="0"/>
                <w:color w:val="auto"/>
                <w:spacing w:val="0"/>
                <w:kern w:val="2"/>
                <w:sz w:val="21"/>
                <w:szCs w:val="21"/>
                <w:vertAlign w:val="baseline"/>
                <w:lang w:val="en-US" w:eastAsia="zh-CN" w:bidi="ar-SA"/>
              </w:rPr>
            </w:pPr>
            <w:r>
              <w:rPr>
                <w:rFonts w:hint="eastAsia" w:asciiTheme="minorEastAsia" w:hAnsiTheme="minorEastAsia" w:cstheme="minorEastAsia"/>
                <w:b w:val="0"/>
                <w:bCs w:val="0"/>
                <w:i w:val="0"/>
                <w:iCs w:val="0"/>
                <w:color w:val="auto"/>
                <w:spacing w:val="0"/>
                <w:sz w:val="21"/>
                <w:szCs w:val="21"/>
                <w:vertAlign w:val="baseline"/>
                <w:lang w:val="en-US" w:eastAsia="zh-CN"/>
              </w:rPr>
              <w:t>21</w:t>
            </w:r>
          </w:p>
        </w:tc>
        <w:tc>
          <w:tcPr>
            <w:tcW w:w="0" w:type="auto"/>
            <w:vAlign w:val="top"/>
          </w:tcPr>
          <w:p>
            <w:pPr>
              <w:pStyle w:val="91"/>
              <w:ind w:right="149" w:rightChars="0"/>
              <w:jc w:val="center"/>
              <w:rPr>
                <w:sz w:val="24"/>
              </w:rPr>
            </w:pPr>
          </w:p>
          <w:p>
            <w:pPr>
              <w:pStyle w:val="91"/>
              <w:ind w:right="149" w:rightChars="0"/>
              <w:jc w:val="center"/>
              <w:rPr>
                <w:sz w:val="24"/>
              </w:rPr>
            </w:pPr>
          </w:p>
          <w:p>
            <w:pPr>
              <w:pStyle w:val="91"/>
              <w:ind w:right="149" w:rightChars="0"/>
              <w:jc w:val="center"/>
              <w:rPr>
                <w:rFonts w:hint="eastAsia" w:eastAsia="宋体" w:asciiTheme="minorEastAsia" w:hAnsiTheme="minorEastAsia" w:cstheme="minorEastAsia"/>
                <w:b/>
                <w:bCs/>
                <w:i w:val="0"/>
                <w:iCs w:val="0"/>
                <w:color w:val="auto"/>
                <w:spacing w:val="0"/>
                <w:kern w:val="2"/>
                <w:sz w:val="21"/>
                <w:szCs w:val="21"/>
                <w:vertAlign w:val="baseline"/>
                <w:lang w:val="en-US" w:eastAsia="zh-CN" w:bidi="ar-SA"/>
              </w:rPr>
            </w:pPr>
            <w:r>
              <w:rPr>
                <w:sz w:val="24"/>
              </w:rPr>
              <w:t>进场交易费</w:t>
            </w:r>
          </w:p>
        </w:tc>
        <w:tc>
          <w:tcPr>
            <w:tcW w:w="0" w:type="auto"/>
            <w:vAlign w:val="top"/>
          </w:tcPr>
          <w:p>
            <w:pPr>
              <w:pStyle w:val="91"/>
              <w:spacing w:before="79" w:line="312" w:lineRule="auto"/>
              <w:ind w:left="107" w:right="95"/>
              <w:jc w:val="both"/>
              <w:rPr>
                <w:sz w:val="24"/>
              </w:rPr>
            </w:pPr>
            <w:r>
              <w:rPr>
                <w:spacing w:val="8"/>
                <w:sz w:val="24"/>
              </w:rPr>
              <w:t>投标人进入招标投标交易场所投标，应当按照新发改医价</w:t>
            </w:r>
            <w:r>
              <w:rPr>
                <w:rFonts w:ascii="Times New Roman" w:eastAsia="Times New Roman"/>
                <w:spacing w:val="8"/>
                <w:sz w:val="24"/>
              </w:rPr>
              <w:t>[2012]832</w:t>
            </w:r>
            <w:r>
              <w:rPr>
                <w:spacing w:val="-10"/>
                <w:sz w:val="24"/>
              </w:rPr>
              <w:t>号文规定向提供场地、设施及服务的交易场所经营</w:t>
            </w:r>
            <w:r>
              <w:rPr>
                <w:sz w:val="24"/>
              </w:rPr>
              <w:t>机构交纳场地及设施服务费。</w:t>
            </w:r>
          </w:p>
          <w:p>
            <w:pPr>
              <w:pStyle w:val="91"/>
              <w:spacing w:line="301" w:lineRule="exact"/>
              <w:ind w:left="107" w:leftChars="0"/>
              <w:rPr>
                <w:rFonts w:hint="eastAsia" w:eastAsia="宋体" w:asciiTheme="minorEastAsia" w:hAnsiTheme="minorEastAsia" w:cstheme="minorEastAsia"/>
                <w:b/>
                <w:bCs/>
                <w:i w:val="0"/>
                <w:iCs w:val="0"/>
                <w:color w:val="auto"/>
                <w:spacing w:val="0"/>
                <w:kern w:val="2"/>
                <w:sz w:val="21"/>
                <w:szCs w:val="21"/>
                <w:vertAlign w:val="baseline"/>
                <w:lang w:val="en-US" w:eastAsia="zh-CN" w:bidi="ar-SA"/>
              </w:rPr>
            </w:pPr>
            <w:r>
              <w:rPr>
                <w:sz w:val="24"/>
              </w:rPr>
              <w:t>进场交易费形式为：</w:t>
            </w:r>
            <w:r>
              <w:rPr>
                <w:rFonts w:hint="eastAsia"/>
                <w:sz w:val="24"/>
                <w:lang w:val="en-US" w:eastAsia="zh-CN"/>
              </w:rPr>
              <w:t>微信或支付宝</w:t>
            </w: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0" w:type="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right="0" w:rightChars="0" w:firstLine="0" w:firstLineChars="0"/>
              <w:jc w:val="center"/>
              <w:textAlignment w:val="auto"/>
              <w:outlineLvl w:val="9"/>
              <w:rPr>
                <w:rFonts w:hint="default" w:asciiTheme="minorEastAsia" w:hAnsiTheme="minorEastAsia" w:cstheme="minorEastAsia"/>
                <w:b w:val="0"/>
                <w:bCs w:val="0"/>
                <w:i w:val="0"/>
                <w:iCs w:val="0"/>
                <w:color w:val="auto"/>
                <w:spacing w:val="0"/>
                <w:sz w:val="21"/>
                <w:szCs w:val="21"/>
                <w:vertAlign w:val="baseline"/>
                <w:lang w:val="en-US" w:eastAsia="zh-CN"/>
              </w:rPr>
            </w:pPr>
            <w:r>
              <w:rPr>
                <w:rFonts w:hint="eastAsia" w:asciiTheme="minorEastAsia" w:hAnsiTheme="minorEastAsia" w:cstheme="minorEastAsia"/>
                <w:b w:val="0"/>
                <w:bCs w:val="0"/>
                <w:i w:val="0"/>
                <w:iCs w:val="0"/>
                <w:color w:val="auto"/>
                <w:spacing w:val="0"/>
                <w:sz w:val="21"/>
                <w:szCs w:val="21"/>
                <w:vertAlign w:val="baseline"/>
                <w:lang w:val="en-US" w:eastAsia="zh-CN"/>
              </w:rPr>
              <w:t>22</w:t>
            </w:r>
          </w:p>
        </w:tc>
        <w:tc>
          <w:tcPr>
            <w:tcW w:w="0" w:type="auto"/>
            <w:vAlign w:val="top"/>
          </w:tcPr>
          <w:p>
            <w:pPr>
              <w:pStyle w:val="91"/>
              <w:ind w:left="117" w:leftChars="0" w:right="149" w:rightChars="0"/>
              <w:jc w:val="center"/>
              <w:rPr>
                <w:rFonts w:hint="eastAsia"/>
                <w:sz w:val="24"/>
                <w:lang w:val="en-US" w:eastAsia="zh-CN"/>
              </w:rPr>
            </w:pPr>
          </w:p>
          <w:p>
            <w:pPr>
              <w:pStyle w:val="91"/>
              <w:ind w:left="117" w:leftChars="0" w:right="149" w:rightChars="0"/>
              <w:jc w:val="center"/>
              <w:rPr>
                <w:rFonts w:hint="eastAsia"/>
                <w:sz w:val="24"/>
                <w:lang w:val="en-US" w:eastAsia="zh-CN"/>
              </w:rPr>
            </w:pPr>
          </w:p>
          <w:p>
            <w:pPr>
              <w:pStyle w:val="91"/>
              <w:ind w:left="117" w:leftChars="0" w:right="149" w:rightChars="0"/>
              <w:jc w:val="center"/>
              <w:rPr>
                <w:rFonts w:hint="eastAsia"/>
                <w:sz w:val="24"/>
                <w:lang w:val="en-US" w:eastAsia="zh-CN"/>
              </w:rPr>
            </w:pPr>
          </w:p>
          <w:p>
            <w:pPr>
              <w:pStyle w:val="91"/>
              <w:ind w:left="117" w:leftChars="0" w:right="149" w:rightChars="0"/>
              <w:jc w:val="center"/>
              <w:rPr>
                <w:rFonts w:hint="eastAsia"/>
                <w:sz w:val="24"/>
                <w:lang w:val="en-US" w:eastAsia="zh-CN"/>
              </w:rPr>
            </w:pPr>
          </w:p>
          <w:p>
            <w:pPr>
              <w:pStyle w:val="91"/>
              <w:ind w:left="117" w:leftChars="0" w:right="149" w:rightChars="0"/>
              <w:jc w:val="center"/>
              <w:rPr>
                <w:rFonts w:hint="eastAsia"/>
                <w:sz w:val="24"/>
                <w:lang w:val="en-US" w:eastAsia="zh-CN"/>
              </w:rPr>
            </w:pPr>
          </w:p>
          <w:p>
            <w:pPr>
              <w:pStyle w:val="91"/>
              <w:ind w:left="117" w:leftChars="0" w:right="149" w:rightChars="0"/>
              <w:jc w:val="center"/>
              <w:rPr>
                <w:rFonts w:hint="eastAsia"/>
                <w:sz w:val="24"/>
                <w:lang w:val="en-US" w:eastAsia="zh-CN"/>
              </w:rPr>
            </w:pPr>
          </w:p>
          <w:p>
            <w:pPr>
              <w:pStyle w:val="91"/>
              <w:ind w:left="117" w:leftChars="0" w:right="149" w:rightChars="0"/>
              <w:jc w:val="center"/>
              <w:rPr>
                <w:rFonts w:hint="eastAsia"/>
                <w:sz w:val="24"/>
                <w:lang w:val="en-US" w:eastAsia="zh-CN"/>
              </w:rPr>
            </w:pPr>
          </w:p>
          <w:p>
            <w:pPr>
              <w:pStyle w:val="91"/>
              <w:ind w:left="117" w:leftChars="0" w:right="149" w:rightChars="0"/>
              <w:jc w:val="center"/>
              <w:rPr>
                <w:rFonts w:hint="eastAsia"/>
                <w:sz w:val="24"/>
                <w:lang w:val="en-US" w:eastAsia="zh-CN"/>
              </w:rPr>
            </w:pPr>
          </w:p>
          <w:p>
            <w:pPr>
              <w:pStyle w:val="91"/>
              <w:ind w:left="117" w:leftChars="0" w:right="149" w:rightChars="0"/>
              <w:jc w:val="center"/>
              <w:rPr>
                <w:rFonts w:hint="eastAsia"/>
                <w:sz w:val="24"/>
                <w:lang w:val="en-US" w:eastAsia="zh-CN"/>
              </w:rPr>
            </w:pPr>
          </w:p>
          <w:p>
            <w:pPr>
              <w:pStyle w:val="91"/>
              <w:ind w:left="117" w:leftChars="0" w:right="149" w:rightChars="0"/>
              <w:jc w:val="center"/>
              <w:rPr>
                <w:rFonts w:hint="eastAsia"/>
                <w:sz w:val="24"/>
                <w:lang w:val="en-US" w:eastAsia="zh-CN"/>
              </w:rPr>
            </w:pPr>
          </w:p>
          <w:p>
            <w:pPr>
              <w:pStyle w:val="91"/>
              <w:ind w:left="117" w:leftChars="0" w:right="149" w:rightChars="0"/>
              <w:jc w:val="center"/>
              <w:rPr>
                <w:rFonts w:hint="eastAsia"/>
                <w:sz w:val="24"/>
                <w:lang w:val="en-US" w:eastAsia="zh-CN"/>
              </w:rPr>
            </w:pPr>
          </w:p>
          <w:p>
            <w:pPr>
              <w:pStyle w:val="91"/>
              <w:ind w:left="117" w:leftChars="0" w:right="149" w:rightChars="0"/>
              <w:jc w:val="center"/>
              <w:rPr>
                <w:rFonts w:hint="eastAsia"/>
                <w:sz w:val="24"/>
                <w:lang w:val="en-US" w:eastAsia="zh-CN"/>
              </w:rPr>
            </w:pPr>
          </w:p>
          <w:p>
            <w:pPr>
              <w:pStyle w:val="91"/>
              <w:ind w:left="117" w:leftChars="0" w:right="149" w:rightChars="0"/>
              <w:jc w:val="center"/>
              <w:rPr>
                <w:rFonts w:hint="eastAsia"/>
                <w:sz w:val="24"/>
                <w:lang w:val="en-US" w:eastAsia="zh-CN"/>
              </w:rPr>
            </w:pPr>
          </w:p>
          <w:p>
            <w:pPr>
              <w:pStyle w:val="91"/>
              <w:ind w:left="117" w:leftChars="0" w:right="149" w:rightChars="0"/>
              <w:jc w:val="center"/>
              <w:rPr>
                <w:rFonts w:hint="eastAsia"/>
                <w:sz w:val="24"/>
                <w:lang w:val="en-US" w:eastAsia="zh-CN"/>
              </w:rPr>
            </w:pPr>
          </w:p>
          <w:p>
            <w:pPr>
              <w:pStyle w:val="91"/>
              <w:ind w:left="117" w:leftChars="0" w:right="149" w:rightChars="0"/>
              <w:jc w:val="center"/>
              <w:rPr>
                <w:rFonts w:hint="default" w:eastAsia="宋体"/>
                <w:sz w:val="24"/>
                <w:lang w:val="en-US" w:eastAsia="zh-CN"/>
              </w:rPr>
            </w:pPr>
            <w:r>
              <w:rPr>
                <w:rFonts w:hint="eastAsia"/>
                <w:sz w:val="24"/>
                <w:lang w:val="en-US" w:eastAsia="zh-CN"/>
              </w:rPr>
              <w:t>其他要求</w:t>
            </w:r>
          </w:p>
        </w:tc>
        <w:tc>
          <w:tcPr>
            <w:tcW w:w="0" w:type="auto"/>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 w:val="24"/>
                <w:u w:val="single"/>
              </w:rPr>
            </w:pPr>
            <w:r>
              <w:rPr>
                <w:rFonts w:hint="eastAsia" w:ascii="宋体" w:hAnsi="宋体" w:cs="宋体"/>
                <w:color w:val="auto"/>
                <w:sz w:val="24"/>
                <w:u w:val="single"/>
              </w:rPr>
              <w:t>低于成本价不正当竞争预防措施</w:t>
            </w:r>
            <w:r>
              <w:rPr>
                <w:rFonts w:hint="eastAsia" w:ascii="宋体" w:hAnsi="宋体" w:cs="宋体"/>
                <w:color w:val="auto"/>
                <w:sz w:val="24"/>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cs="宋体"/>
                <w:bCs/>
                <w:color w:val="auto"/>
                <w:sz w:val="24"/>
              </w:rPr>
            </w:pPr>
            <w:r>
              <w:rPr>
                <w:rFonts w:hint="eastAsia" w:ascii="宋体" w:hAnsi="宋体" w:cs="宋体"/>
                <w:bCs/>
                <w:color w:val="auto"/>
                <w:sz w:val="24"/>
              </w:rPr>
              <w:t>根据“财政部87号令《政府采购货物服务招标投标管理办法》”第六十条之规定：评标委员会认为投标人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cs="宋体"/>
                <w:bCs/>
                <w:color w:val="auto"/>
                <w:sz w:val="24"/>
              </w:rPr>
            </w:pPr>
            <w:r>
              <w:rPr>
                <w:rFonts w:hint="eastAsia" w:ascii="宋体" w:hAnsi="宋体" w:cs="宋体"/>
                <w:bCs/>
                <w:color w:val="auto"/>
                <w:sz w:val="24"/>
              </w:rPr>
              <w:t>评标委员会应当要求其在评标现场合理的时间内提供成本构成书面说明，并提交相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cs="宋体"/>
                <w:bCs/>
                <w:color w:val="auto"/>
                <w:sz w:val="24"/>
              </w:rPr>
            </w:pPr>
            <w:r>
              <w:rPr>
                <w:rFonts w:hint="eastAsia" w:ascii="宋体" w:hAnsi="宋体" w:cs="宋体"/>
                <w:bCs/>
                <w:color w:val="auto"/>
                <w:sz w:val="24"/>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91"/>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rPr>
            </w:pPr>
            <w:r>
              <w:rPr>
                <w:rFonts w:hint="eastAsia" w:ascii="宋体" w:hAnsi="宋体" w:cs="宋体"/>
                <w:bCs/>
                <w:color w:val="auto"/>
                <w:sz w:val="24"/>
              </w:rPr>
              <w:t>供应商提供书面说明后，评标委员会应当结合采购项目采购需求、专业实际情况、供应商财务状况报告、与其他供应商比较情况等就供应商书面说明进行审查评价。供应商拒绝或者变相拒绝提供有效书面说明或者书面说明不能证明其报价合理性的，评标委员会应当将其</w:t>
            </w:r>
            <w:r>
              <w:rPr>
                <w:rFonts w:hint="eastAsia" w:ascii="宋体" w:hAnsi="宋体" w:cs="宋体"/>
                <w:bCs/>
                <w:color w:val="auto"/>
                <w:sz w:val="24"/>
                <w:lang w:eastAsia="zh-CN"/>
              </w:rPr>
              <w:t>投标文件</w:t>
            </w:r>
            <w:r>
              <w:rPr>
                <w:rFonts w:hint="eastAsia" w:ascii="宋体" w:hAnsi="宋体" w:cs="宋体"/>
                <w:bCs/>
                <w:color w:val="auto"/>
                <w:sz w:val="24"/>
              </w:rPr>
              <w:t>作为无效处理。</w:t>
            </w:r>
          </w:p>
        </w:tc>
      </w:tr>
    </w:tbl>
    <w:p>
      <w:pPr>
        <w:spacing w:line="500" w:lineRule="exact"/>
        <w:jc w:val="center"/>
        <w:rPr>
          <w:b/>
          <w:color w:val="auto"/>
          <w:sz w:val="36"/>
          <w:szCs w:val="36"/>
        </w:rPr>
      </w:pPr>
      <w:r>
        <w:rPr>
          <w:color w:val="auto"/>
        </w:rPr>
        <w:br w:type="page"/>
      </w:r>
      <w:bookmarkStart w:id="8" w:name="_Toc50737320"/>
      <w:bookmarkStart w:id="9" w:name="_Toc50736468"/>
      <w:bookmarkStart w:id="10" w:name="_Toc251236082"/>
      <w:bookmarkStart w:id="11" w:name="_Toc50691021"/>
      <w:bookmarkStart w:id="12" w:name="_Toc50737288"/>
      <w:r>
        <w:rPr>
          <w:rFonts w:hint="eastAsia"/>
          <w:b/>
          <w:color w:val="auto"/>
          <w:sz w:val="48"/>
          <w:szCs w:val="48"/>
        </w:rPr>
        <w:t>第三章  投 标 须 知</w:t>
      </w:r>
      <w:bookmarkEnd w:id="7"/>
      <w:bookmarkEnd w:id="8"/>
      <w:bookmarkEnd w:id="9"/>
      <w:bookmarkEnd w:id="10"/>
      <w:bookmarkEnd w:id="11"/>
      <w:bookmarkEnd w:id="12"/>
    </w:p>
    <w:p>
      <w:pPr>
        <w:pStyle w:val="4"/>
        <w:widowControl/>
        <w:numPr>
          <w:ilvl w:val="1"/>
          <w:numId w:val="0"/>
        </w:numPr>
        <w:spacing w:before="0" w:after="0" w:line="400" w:lineRule="exact"/>
        <w:ind w:left="420"/>
        <w:jc w:val="center"/>
        <w:rPr>
          <w:rFonts w:ascii="宋体" w:hAnsi="宋体" w:eastAsia="宋体"/>
          <w:b w:val="0"/>
          <w:bCs w:val="0"/>
          <w:color w:val="auto"/>
          <w:kern w:val="0"/>
          <w:sz w:val="30"/>
          <w:szCs w:val="24"/>
        </w:rPr>
      </w:pPr>
      <w:bookmarkStart w:id="13" w:name="_Toc251236083"/>
    </w:p>
    <w:p>
      <w:pPr>
        <w:pStyle w:val="4"/>
        <w:widowControl/>
        <w:numPr>
          <w:ilvl w:val="1"/>
          <w:numId w:val="0"/>
        </w:numPr>
        <w:spacing w:before="0" w:after="0" w:line="400" w:lineRule="exact"/>
        <w:ind w:left="420"/>
        <w:jc w:val="center"/>
        <w:rPr>
          <w:rFonts w:ascii="宋体" w:hAnsi="宋体" w:eastAsia="宋体"/>
          <w:color w:val="auto"/>
          <w:kern w:val="0"/>
        </w:rPr>
      </w:pPr>
      <w:r>
        <w:rPr>
          <w:rFonts w:hint="eastAsia" w:ascii="宋体" w:hAnsi="宋体" w:eastAsia="宋体"/>
          <w:color w:val="auto"/>
          <w:kern w:val="0"/>
        </w:rPr>
        <w:t>一、总   则</w:t>
      </w:r>
      <w:bookmarkEnd w:id="13"/>
    </w:p>
    <w:p>
      <w:pPr>
        <w:pStyle w:val="5"/>
        <w:keepLines/>
        <w:spacing w:before="124" w:beforeLines="40" w:after="124" w:afterLines="40" w:line="400" w:lineRule="exact"/>
        <w:rPr>
          <w:rFonts w:ascii="宋体" w:eastAsia="宋体"/>
          <w:color w:val="auto"/>
          <w:sz w:val="28"/>
          <w:szCs w:val="28"/>
        </w:rPr>
      </w:pPr>
      <w:bookmarkStart w:id="14" w:name="_Toc251236084"/>
      <w:r>
        <w:rPr>
          <w:rFonts w:hint="eastAsia" w:ascii="宋体" w:eastAsia="宋体"/>
          <w:color w:val="auto"/>
          <w:sz w:val="28"/>
          <w:szCs w:val="28"/>
        </w:rPr>
        <w:t>1．定   义</w:t>
      </w:r>
      <w:bookmarkEnd w:id="14"/>
    </w:p>
    <w:p>
      <w:pPr>
        <w:spacing w:line="400" w:lineRule="exact"/>
        <w:ind w:firstLine="240" w:firstLineChars="100"/>
        <w:rPr>
          <w:rFonts w:ascii="宋体" w:hAnsi="宋体"/>
          <w:color w:val="auto"/>
          <w:sz w:val="24"/>
        </w:rPr>
      </w:pPr>
      <w:r>
        <w:rPr>
          <w:rFonts w:hint="eastAsia" w:ascii="宋体" w:hAnsi="宋体"/>
          <w:color w:val="auto"/>
          <w:sz w:val="24"/>
        </w:rPr>
        <w:t>1.1“招标人”：</w:t>
      </w:r>
      <w:r>
        <w:rPr>
          <w:rFonts w:hint="eastAsia" w:ascii="宋体" w:hAnsi="宋体" w:cs="宋体"/>
          <w:color w:val="auto"/>
          <w:sz w:val="24"/>
          <w:lang w:eastAsia="zh-CN"/>
        </w:rPr>
        <w:t>库车市发展和改革委员会</w:t>
      </w:r>
      <w:r>
        <w:rPr>
          <w:rFonts w:hint="eastAsia" w:ascii="宋体" w:hAnsi="宋体" w:cs="宋体"/>
          <w:color w:val="auto"/>
          <w:sz w:val="24"/>
        </w:rPr>
        <w:t> </w:t>
      </w:r>
    </w:p>
    <w:p>
      <w:pPr>
        <w:spacing w:line="400" w:lineRule="exact"/>
        <w:ind w:firstLine="240" w:firstLineChars="100"/>
        <w:rPr>
          <w:rFonts w:ascii="宋体" w:hAnsi="宋体"/>
          <w:color w:val="auto"/>
          <w:sz w:val="24"/>
        </w:rPr>
      </w:pPr>
      <w:r>
        <w:rPr>
          <w:rFonts w:hint="eastAsia" w:ascii="宋体" w:hAnsi="宋体"/>
          <w:color w:val="auto"/>
          <w:sz w:val="24"/>
        </w:rPr>
        <w:t>1.2“采购代理机构</w:t>
      </w:r>
      <w:r>
        <w:rPr>
          <w:rFonts w:ascii="宋体" w:hAnsi="宋体"/>
          <w:color w:val="auto"/>
          <w:sz w:val="24"/>
        </w:rPr>
        <w:t>”</w:t>
      </w:r>
      <w:r>
        <w:rPr>
          <w:rFonts w:hint="eastAsia" w:ascii="宋体" w:hAnsi="宋体"/>
          <w:color w:val="auto"/>
          <w:sz w:val="24"/>
        </w:rPr>
        <w:t>：新疆星桥工程项目管理有限公司</w:t>
      </w:r>
    </w:p>
    <w:p>
      <w:pPr>
        <w:spacing w:line="400" w:lineRule="exact"/>
        <w:ind w:firstLine="240" w:firstLineChars="100"/>
        <w:rPr>
          <w:rFonts w:ascii="宋体" w:hAnsi="宋体"/>
          <w:color w:val="auto"/>
          <w:sz w:val="24"/>
        </w:rPr>
      </w:pPr>
      <w:r>
        <w:rPr>
          <w:rFonts w:hint="eastAsia" w:ascii="宋体" w:hAnsi="宋体"/>
          <w:color w:val="auto"/>
          <w:sz w:val="24"/>
        </w:rPr>
        <w:t>1.3“潜在投标人”：购买（下载）了本招标文件的投标人</w:t>
      </w:r>
    </w:p>
    <w:p>
      <w:pPr>
        <w:spacing w:line="400" w:lineRule="exact"/>
        <w:ind w:firstLine="240" w:firstLineChars="100"/>
        <w:rPr>
          <w:rFonts w:ascii="宋体" w:hAnsi="宋体"/>
          <w:color w:val="auto"/>
          <w:sz w:val="24"/>
        </w:rPr>
      </w:pPr>
      <w:r>
        <w:rPr>
          <w:rFonts w:hint="eastAsia" w:ascii="宋体" w:hAnsi="宋体"/>
          <w:color w:val="auto"/>
          <w:sz w:val="24"/>
        </w:rPr>
        <w:t>1.4“中标人”：经合法招投标程序评选出来的投标人。</w:t>
      </w:r>
    </w:p>
    <w:p>
      <w:pPr>
        <w:spacing w:line="400" w:lineRule="exact"/>
        <w:ind w:left="1643" w:leftChars="104" w:hanging="1425" w:hangingChars="594"/>
        <w:rPr>
          <w:rFonts w:ascii="宋体" w:hAnsi="宋体"/>
          <w:color w:val="auto"/>
          <w:sz w:val="24"/>
        </w:rPr>
      </w:pPr>
      <w:r>
        <w:rPr>
          <w:rFonts w:hint="eastAsia" w:ascii="宋体" w:hAnsi="宋体"/>
          <w:color w:val="auto"/>
          <w:sz w:val="24"/>
        </w:rPr>
        <w:t>1.5“货物”：投标人按采购文件规定，须向招标人提供的货物、备件、工具、手册及其它技术资料和材料。</w:t>
      </w:r>
    </w:p>
    <w:p>
      <w:pPr>
        <w:spacing w:line="400" w:lineRule="exact"/>
        <w:ind w:firstLine="240" w:firstLineChars="100"/>
        <w:rPr>
          <w:rFonts w:ascii="宋体" w:hAnsi="宋体"/>
          <w:color w:val="auto"/>
          <w:sz w:val="24"/>
        </w:rPr>
      </w:pPr>
      <w:r>
        <w:rPr>
          <w:rFonts w:hint="eastAsia" w:ascii="宋体" w:hAnsi="宋体"/>
          <w:color w:val="auto"/>
          <w:sz w:val="24"/>
        </w:rPr>
        <w:t>1.6“服务”：采购文件规定投标人须承担的有关服务。</w:t>
      </w:r>
    </w:p>
    <w:p>
      <w:pPr>
        <w:pStyle w:val="5"/>
        <w:keepLines/>
        <w:spacing w:before="124" w:beforeLines="40" w:after="124" w:afterLines="40" w:line="400" w:lineRule="exact"/>
        <w:rPr>
          <w:rFonts w:ascii="宋体" w:eastAsia="宋体"/>
          <w:color w:val="auto"/>
          <w:sz w:val="28"/>
          <w:szCs w:val="28"/>
        </w:rPr>
      </w:pPr>
      <w:bookmarkStart w:id="15" w:name="_Toc251236085"/>
      <w:r>
        <w:rPr>
          <w:rFonts w:hint="eastAsia" w:ascii="宋体" w:eastAsia="宋体"/>
          <w:color w:val="auto"/>
          <w:sz w:val="28"/>
          <w:szCs w:val="28"/>
        </w:rPr>
        <w:t>2. 适用范围</w:t>
      </w:r>
      <w:bookmarkEnd w:id="15"/>
    </w:p>
    <w:p>
      <w:pPr>
        <w:spacing w:line="400" w:lineRule="exact"/>
        <w:ind w:left="690" w:leftChars="100" w:hanging="480" w:hangingChars="200"/>
        <w:rPr>
          <w:rFonts w:ascii="宋体" w:hAnsi="宋体"/>
          <w:color w:val="auto"/>
          <w:sz w:val="24"/>
        </w:rPr>
      </w:pPr>
      <w:r>
        <w:rPr>
          <w:rFonts w:hint="eastAsia" w:ascii="宋体" w:hAnsi="宋体"/>
          <w:color w:val="auto"/>
          <w:sz w:val="24"/>
        </w:rPr>
        <w:t>2.1 依据《中华人民共和国政府采购法》和《</w:t>
      </w:r>
      <w:r>
        <w:rPr>
          <w:rFonts w:ascii="宋体" w:hAnsi="宋体"/>
          <w:color w:val="auto"/>
          <w:sz w:val="24"/>
        </w:rPr>
        <w:t>中华人民共和国招标投标法</w:t>
      </w:r>
      <w:r>
        <w:rPr>
          <w:rFonts w:hint="eastAsia" w:ascii="宋体" w:hAnsi="宋体"/>
          <w:color w:val="auto"/>
          <w:sz w:val="24"/>
        </w:rPr>
        <w:t>》等有关法律法规制定本须知。</w:t>
      </w:r>
    </w:p>
    <w:p>
      <w:pPr>
        <w:spacing w:line="400" w:lineRule="exact"/>
        <w:ind w:left="594" w:leftChars="100" w:hanging="384" w:hangingChars="160"/>
        <w:rPr>
          <w:rFonts w:ascii="宋体" w:hAnsi="宋体"/>
          <w:color w:val="auto"/>
          <w:sz w:val="24"/>
        </w:rPr>
      </w:pPr>
      <w:r>
        <w:rPr>
          <w:rFonts w:hint="eastAsia" w:ascii="宋体" w:hAnsi="宋体"/>
          <w:color w:val="auto"/>
          <w:sz w:val="24"/>
        </w:rPr>
        <w:t>2.2 招标人、投标人及各方当事人适用本须知。</w:t>
      </w:r>
    </w:p>
    <w:p>
      <w:pPr>
        <w:pStyle w:val="5"/>
        <w:keepLines/>
        <w:spacing w:before="124" w:beforeLines="40" w:after="124" w:afterLines="40" w:line="400" w:lineRule="exact"/>
        <w:rPr>
          <w:rFonts w:ascii="宋体" w:eastAsia="宋体"/>
          <w:color w:val="auto"/>
          <w:sz w:val="28"/>
          <w:szCs w:val="28"/>
        </w:rPr>
      </w:pPr>
      <w:bookmarkStart w:id="16" w:name="_Toc251236086"/>
      <w:r>
        <w:rPr>
          <w:rFonts w:hint="eastAsia" w:ascii="宋体" w:eastAsia="宋体"/>
          <w:color w:val="auto"/>
          <w:sz w:val="28"/>
          <w:szCs w:val="28"/>
        </w:rPr>
        <w:t>3．应遵循的原则</w:t>
      </w:r>
      <w:bookmarkEnd w:id="16"/>
    </w:p>
    <w:p>
      <w:pPr>
        <w:spacing w:line="400" w:lineRule="exact"/>
        <w:ind w:left="594" w:leftChars="100" w:hanging="384" w:hangingChars="160"/>
        <w:rPr>
          <w:rFonts w:ascii="宋体" w:hAnsi="宋体"/>
          <w:color w:val="auto"/>
          <w:sz w:val="24"/>
        </w:rPr>
      </w:pPr>
      <w:r>
        <w:rPr>
          <w:rFonts w:hint="eastAsia" w:ascii="宋体" w:hAnsi="宋体"/>
          <w:color w:val="auto"/>
          <w:sz w:val="24"/>
        </w:rPr>
        <w:t>3.1 遵循公开、公平、公正和诚实信用原则。</w:t>
      </w:r>
    </w:p>
    <w:p>
      <w:pPr>
        <w:spacing w:line="400" w:lineRule="exact"/>
        <w:ind w:left="594" w:leftChars="100" w:hanging="384" w:hangingChars="160"/>
        <w:rPr>
          <w:rFonts w:ascii="宋体" w:hAnsi="宋体"/>
          <w:color w:val="auto"/>
          <w:sz w:val="24"/>
        </w:rPr>
      </w:pPr>
      <w:r>
        <w:rPr>
          <w:rFonts w:hint="eastAsia" w:ascii="宋体" w:hAnsi="宋体"/>
          <w:color w:val="auto"/>
          <w:sz w:val="24"/>
        </w:rPr>
        <w:t>3.2 坚持质量优先、价格合理。</w:t>
      </w:r>
    </w:p>
    <w:p>
      <w:pPr>
        <w:spacing w:line="400" w:lineRule="exact"/>
        <w:ind w:left="594" w:leftChars="100" w:hanging="384" w:hangingChars="160"/>
        <w:rPr>
          <w:rFonts w:ascii="宋体" w:hAnsi="宋体"/>
          <w:color w:val="auto"/>
          <w:sz w:val="24"/>
        </w:rPr>
      </w:pPr>
      <w:r>
        <w:rPr>
          <w:rFonts w:hint="eastAsia" w:ascii="宋体" w:hAnsi="宋体"/>
          <w:color w:val="auto"/>
          <w:sz w:val="24"/>
        </w:rPr>
        <w:t>3.3 利用法律手段强化竞争机制、贯彻统一、规范、简化、高效的要求。</w:t>
      </w:r>
    </w:p>
    <w:p>
      <w:pPr>
        <w:pStyle w:val="5"/>
        <w:keepLines/>
        <w:spacing w:before="124" w:beforeLines="40" w:after="124" w:afterLines="40" w:line="400" w:lineRule="exact"/>
        <w:rPr>
          <w:rFonts w:ascii="宋体" w:eastAsia="宋体"/>
          <w:color w:val="auto"/>
          <w:sz w:val="28"/>
          <w:szCs w:val="28"/>
        </w:rPr>
      </w:pPr>
      <w:bookmarkStart w:id="17" w:name="_Toc251236087"/>
      <w:r>
        <w:rPr>
          <w:rFonts w:hint="eastAsia" w:ascii="宋体" w:eastAsia="宋体"/>
          <w:color w:val="auto"/>
          <w:sz w:val="28"/>
          <w:szCs w:val="28"/>
        </w:rPr>
        <w:t>4．招标人及资金来源</w:t>
      </w:r>
      <w:bookmarkEnd w:id="17"/>
    </w:p>
    <w:p>
      <w:pPr>
        <w:spacing w:line="400" w:lineRule="exact"/>
        <w:ind w:firstLine="240" w:firstLineChars="100"/>
        <w:rPr>
          <w:rFonts w:ascii="宋体" w:hAnsi="宋体"/>
          <w:b/>
          <w:bCs/>
          <w:color w:val="auto"/>
          <w:sz w:val="24"/>
        </w:rPr>
      </w:pPr>
      <w:r>
        <w:rPr>
          <w:rFonts w:hint="eastAsia" w:ascii="宋体" w:hAnsi="宋体"/>
          <w:color w:val="auto"/>
          <w:sz w:val="24"/>
        </w:rPr>
        <w:t>4.1</w:t>
      </w:r>
      <w:r>
        <w:rPr>
          <w:rFonts w:hint="eastAsia" w:ascii="宋体" w:hAnsi="宋体"/>
          <w:b/>
          <w:bCs/>
          <w:color w:val="auto"/>
          <w:sz w:val="24"/>
        </w:rPr>
        <w:t xml:space="preserve"> </w:t>
      </w:r>
      <w:r>
        <w:rPr>
          <w:rFonts w:hint="eastAsia" w:ascii="宋体" w:hAnsi="宋体"/>
          <w:color w:val="auto"/>
          <w:sz w:val="24"/>
        </w:rPr>
        <w:t>招标人：</w:t>
      </w:r>
      <w:r>
        <w:rPr>
          <w:rFonts w:hint="eastAsia" w:ascii="宋体" w:hAnsi="宋体" w:cs="宋体"/>
          <w:color w:val="auto"/>
          <w:sz w:val="24"/>
          <w:lang w:eastAsia="zh-CN"/>
        </w:rPr>
        <w:t>库车市发展和改革委员会</w:t>
      </w:r>
      <w:r>
        <w:rPr>
          <w:rFonts w:hint="eastAsia" w:ascii="宋体" w:hAnsi="宋体" w:cs="宋体"/>
          <w:color w:val="auto"/>
          <w:sz w:val="24"/>
        </w:rPr>
        <w:t> </w:t>
      </w:r>
    </w:p>
    <w:p>
      <w:pPr>
        <w:spacing w:line="400" w:lineRule="exact"/>
        <w:ind w:firstLine="240" w:firstLineChars="100"/>
        <w:rPr>
          <w:rFonts w:ascii="宋体" w:hAnsi="宋体"/>
          <w:color w:val="auto"/>
          <w:sz w:val="24"/>
        </w:rPr>
      </w:pPr>
      <w:r>
        <w:rPr>
          <w:rFonts w:hint="eastAsia" w:ascii="宋体" w:hAnsi="宋体"/>
          <w:color w:val="auto"/>
          <w:sz w:val="24"/>
        </w:rPr>
        <w:t>4.2</w:t>
      </w:r>
      <w:r>
        <w:rPr>
          <w:rFonts w:hint="eastAsia" w:ascii="宋体" w:hAnsi="宋体"/>
          <w:b/>
          <w:bCs/>
          <w:color w:val="auto"/>
          <w:sz w:val="24"/>
        </w:rPr>
        <w:t xml:space="preserve"> </w:t>
      </w:r>
      <w:r>
        <w:rPr>
          <w:rFonts w:hint="eastAsia" w:ascii="宋体" w:hAnsi="宋体"/>
          <w:color w:val="auto"/>
          <w:sz w:val="24"/>
        </w:rPr>
        <w:t>资金来源：</w:t>
      </w:r>
      <w:r>
        <w:rPr>
          <w:rFonts w:hint="eastAsia" w:ascii="宋体" w:hAnsi="宋体"/>
          <w:color w:val="auto"/>
          <w:sz w:val="24"/>
          <w:lang w:val="en-US" w:eastAsia="zh-CN"/>
        </w:rPr>
        <w:t>财政</w:t>
      </w:r>
      <w:r>
        <w:rPr>
          <w:rFonts w:hint="eastAsia" w:ascii="宋体" w:hAnsi="宋体"/>
          <w:color w:val="auto"/>
          <w:sz w:val="24"/>
        </w:rPr>
        <w:t>资金。</w:t>
      </w:r>
    </w:p>
    <w:p>
      <w:pPr>
        <w:pStyle w:val="5"/>
        <w:keepLines/>
        <w:spacing w:before="124" w:beforeLines="40" w:after="124" w:afterLines="40" w:line="400" w:lineRule="exact"/>
        <w:rPr>
          <w:rFonts w:ascii="宋体" w:eastAsia="宋体"/>
          <w:color w:val="auto"/>
          <w:sz w:val="28"/>
          <w:szCs w:val="28"/>
        </w:rPr>
      </w:pPr>
      <w:bookmarkStart w:id="18" w:name="_Toc251236088"/>
      <w:r>
        <w:rPr>
          <w:rFonts w:hint="eastAsia" w:ascii="宋体" w:eastAsia="宋体"/>
          <w:color w:val="auto"/>
          <w:sz w:val="28"/>
          <w:szCs w:val="28"/>
        </w:rPr>
        <w:t>5. 合格的投标人</w:t>
      </w:r>
      <w:bookmarkEnd w:id="18"/>
    </w:p>
    <w:p>
      <w:pPr>
        <w:spacing w:line="500" w:lineRule="exact"/>
        <w:ind w:firstLine="240" w:firstLineChars="100"/>
        <w:jc w:val="left"/>
        <w:rPr>
          <w:rFonts w:ascii="宋体" w:hAnsi="宋体"/>
          <w:color w:val="auto"/>
          <w:sz w:val="24"/>
        </w:rPr>
      </w:pPr>
      <w:r>
        <w:rPr>
          <w:rFonts w:hint="eastAsia" w:ascii="宋体" w:hAnsi="宋体"/>
          <w:color w:val="auto"/>
          <w:sz w:val="24"/>
        </w:rPr>
        <w:t>5.1投标人参加本项目招标采购活动应当具备以下条件：</w:t>
      </w:r>
    </w:p>
    <w:p>
      <w:pPr>
        <w:spacing w:line="500" w:lineRule="exact"/>
        <w:ind w:firstLine="240" w:firstLineChars="100"/>
        <w:jc w:val="left"/>
        <w:rPr>
          <w:rFonts w:ascii="宋体" w:hAnsi="宋体"/>
          <w:color w:val="auto"/>
          <w:sz w:val="24"/>
        </w:rPr>
      </w:pPr>
      <w:r>
        <w:rPr>
          <w:rFonts w:hint="eastAsia" w:ascii="宋体" w:hAnsi="宋体"/>
          <w:color w:val="auto"/>
          <w:sz w:val="24"/>
        </w:rPr>
        <w:t xml:space="preserve">5.1.1具有独立承担民事责任的能力，在中华人民共和国境内注册的法人（具有相关经营范围）； </w:t>
      </w:r>
    </w:p>
    <w:p>
      <w:pPr>
        <w:pStyle w:val="17"/>
        <w:spacing w:before="0" w:beforeAutospacing="0" w:after="0" w:afterAutospacing="0" w:line="500" w:lineRule="exact"/>
        <w:ind w:firstLine="240" w:firstLineChars="100"/>
        <w:rPr>
          <w:rFonts w:cs="Arial"/>
          <w:color w:val="auto"/>
        </w:rPr>
      </w:pPr>
      <w:r>
        <w:rPr>
          <w:rFonts w:hint="eastAsia"/>
          <w:color w:val="auto"/>
        </w:rPr>
        <w:t>5.1.2</w:t>
      </w:r>
      <w:r>
        <w:rPr>
          <w:rFonts w:hint="eastAsia" w:cs="Arial"/>
          <w:color w:val="auto"/>
        </w:rPr>
        <w:t>供应的产品须符合相关质量标准的生产及安装的生产制造商或有供应能力及安装的经销商;</w:t>
      </w:r>
    </w:p>
    <w:p>
      <w:pPr>
        <w:tabs>
          <w:tab w:val="left" w:pos="252"/>
        </w:tabs>
        <w:snapToGrid w:val="0"/>
        <w:spacing w:line="500" w:lineRule="exact"/>
        <w:ind w:firstLine="240" w:firstLineChars="100"/>
        <w:rPr>
          <w:rFonts w:cs="Arial"/>
          <w:color w:val="auto"/>
          <w:sz w:val="24"/>
        </w:rPr>
      </w:pPr>
      <w:r>
        <w:rPr>
          <w:rFonts w:hint="eastAsia" w:ascii="宋体" w:hAnsi="宋体"/>
          <w:color w:val="auto"/>
          <w:sz w:val="24"/>
        </w:rPr>
        <w:t>5.1.3</w:t>
      </w:r>
      <w:r>
        <w:rPr>
          <w:rFonts w:hint="eastAsia" w:cs="Arial"/>
          <w:color w:val="auto"/>
          <w:sz w:val="24"/>
        </w:rPr>
        <w:t>能提供长期良好的服务支持；</w:t>
      </w:r>
    </w:p>
    <w:p>
      <w:pPr>
        <w:snapToGrid w:val="0"/>
        <w:spacing w:line="500" w:lineRule="exact"/>
        <w:ind w:firstLine="240" w:firstLineChars="100"/>
        <w:rPr>
          <w:rFonts w:ascii="宋体" w:hAnsi="宋体"/>
          <w:color w:val="auto"/>
          <w:sz w:val="24"/>
        </w:rPr>
      </w:pPr>
      <w:r>
        <w:rPr>
          <w:rFonts w:hint="eastAsia" w:ascii="宋体" w:hAnsi="宋体"/>
          <w:color w:val="auto"/>
          <w:sz w:val="24"/>
        </w:rPr>
        <w:t>5.1.4</w:t>
      </w:r>
      <w:r>
        <w:rPr>
          <w:rFonts w:ascii="宋体" w:hAnsi="宋体"/>
          <w:color w:val="auto"/>
          <w:sz w:val="24"/>
        </w:rPr>
        <w:t>具有履行合同所必需的设备和专业技术能力</w:t>
      </w:r>
      <w:r>
        <w:rPr>
          <w:rFonts w:hint="eastAsia" w:ascii="宋体" w:hAnsi="宋体"/>
          <w:color w:val="auto"/>
          <w:sz w:val="24"/>
        </w:rPr>
        <w:t>；</w:t>
      </w:r>
    </w:p>
    <w:p>
      <w:pPr>
        <w:snapToGrid w:val="0"/>
        <w:spacing w:line="500" w:lineRule="exact"/>
        <w:ind w:firstLine="240" w:firstLineChars="100"/>
        <w:rPr>
          <w:rFonts w:ascii="宋体" w:hAnsi="宋体"/>
          <w:color w:val="auto"/>
        </w:rPr>
      </w:pPr>
      <w:r>
        <w:rPr>
          <w:rFonts w:hint="eastAsia" w:ascii="宋体" w:hAnsi="宋体"/>
          <w:color w:val="auto"/>
          <w:sz w:val="24"/>
        </w:rPr>
        <w:t>5.1.5</w:t>
      </w:r>
      <w:r>
        <w:rPr>
          <w:rFonts w:ascii="宋体" w:hAnsi="宋体"/>
          <w:color w:val="auto"/>
          <w:sz w:val="24"/>
        </w:rPr>
        <w:t>各投标人应在投标文件中须主动填报投标之前三年内有无受各级管理部门的处分或处罚（含其授权服务的子公司、分公司等），如果不主动填报而被事后发现的，将取消其投标资格，并按有关规定从重处理</w:t>
      </w:r>
      <w:r>
        <w:rPr>
          <w:rFonts w:hint="eastAsia" w:ascii="宋体" w:hAnsi="宋体"/>
          <w:color w:val="auto"/>
          <w:sz w:val="24"/>
        </w:rPr>
        <w:t>；</w:t>
      </w:r>
    </w:p>
    <w:p>
      <w:pPr>
        <w:snapToGrid w:val="0"/>
        <w:spacing w:line="400" w:lineRule="exact"/>
        <w:ind w:firstLine="240" w:firstLineChars="100"/>
        <w:rPr>
          <w:rFonts w:ascii="宋体" w:hAnsi="宋体"/>
          <w:color w:val="auto"/>
          <w:sz w:val="24"/>
        </w:rPr>
      </w:pPr>
      <w:r>
        <w:rPr>
          <w:rFonts w:hint="eastAsia" w:ascii="宋体" w:hAnsi="宋体"/>
          <w:color w:val="auto"/>
          <w:sz w:val="24"/>
        </w:rPr>
        <w:t>5.1.6凡两家或以上公司为同一法定代表人或同一股东控股的或其中一家公司为其他公司最大股东的,不能同时参与同一采购项目采购活动,一经发现,将视同串标处理；</w:t>
      </w:r>
    </w:p>
    <w:p>
      <w:pPr>
        <w:snapToGrid w:val="0"/>
        <w:spacing w:line="400" w:lineRule="exact"/>
        <w:ind w:firstLine="240" w:firstLineChars="100"/>
        <w:rPr>
          <w:rFonts w:ascii="宋体" w:hAnsi="宋体"/>
          <w:color w:val="auto"/>
          <w:sz w:val="24"/>
        </w:rPr>
      </w:pPr>
      <w:r>
        <w:rPr>
          <w:rFonts w:hint="eastAsia" w:ascii="宋体" w:hAnsi="宋体"/>
          <w:color w:val="auto"/>
          <w:sz w:val="24"/>
        </w:rPr>
        <w:t>5.1.7法律、法规规定的其他条件。</w:t>
      </w:r>
    </w:p>
    <w:p>
      <w:pPr>
        <w:tabs>
          <w:tab w:val="left" w:pos="252"/>
        </w:tabs>
        <w:snapToGrid w:val="0"/>
        <w:spacing w:line="400" w:lineRule="exact"/>
        <w:rPr>
          <w:rFonts w:ascii="宋体" w:hAnsi="宋体"/>
          <w:color w:val="auto"/>
          <w:sz w:val="24"/>
        </w:rPr>
      </w:pPr>
      <w:r>
        <w:rPr>
          <w:rFonts w:hint="eastAsia" w:ascii="宋体" w:hAnsi="宋体"/>
          <w:color w:val="auto"/>
          <w:sz w:val="24"/>
        </w:rPr>
        <w:t xml:space="preserve">  5.2投标人应按照招标文件的要求编制投标文件。投标文件应当对招标文件提出的要求和条件做出实质性响应。</w:t>
      </w:r>
    </w:p>
    <w:p>
      <w:pPr>
        <w:snapToGrid w:val="0"/>
        <w:spacing w:line="400" w:lineRule="exact"/>
        <w:ind w:left="360" w:hanging="360" w:hangingChars="150"/>
        <w:rPr>
          <w:rFonts w:ascii="宋体" w:hAnsi="宋体"/>
          <w:color w:val="auto"/>
          <w:sz w:val="24"/>
        </w:rPr>
      </w:pPr>
      <w:r>
        <w:rPr>
          <w:rFonts w:hint="eastAsia" w:ascii="宋体" w:hAnsi="宋体"/>
          <w:color w:val="auto"/>
          <w:sz w:val="24"/>
        </w:rPr>
        <w:t xml:space="preserve">  5.3本项目不接受联合体投标。</w:t>
      </w:r>
    </w:p>
    <w:p>
      <w:pPr>
        <w:pStyle w:val="5"/>
        <w:keepLines/>
        <w:spacing w:before="124" w:beforeLines="40" w:after="124" w:afterLines="40" w:line="400" w:lineRule="exact"/>
        <w:rPr>
          <w:rFonts w:ascii="宋体" w:eastAsia="宋体"/>
          <w:color w:val="auto"/>
          <w:sz w:val="28"/>
          <w:szCs w:val="28"/>
        </w:rPr>
      </w:pPr>
      <w:bookmarkStart w:id="19" w:name="_Toc251236089"/>
      <w:r>
        <w:rPr>
          <w:rFonts w:hint="eastAsia" w:ascii="宋体" w:eastAsia="宋体"/>
          <w:color w:val="auto"/>
          <w:sz w:val="28"/>
          <w:szCs w:val="28"/>
        </w:rPr>
        <w:t>6．中标设备质量标准和包装、交货、安装、调试、验收及售后服务</w:t>
      </w:r>
      <w:bookmarkEnd w:id="19"/>
    </w:p>
    <w:p>
      <w:pPr>
        <w:spacing w:line="440" w:lineRule="exact"/>
        <w:ind w:firstLine="240" w:firstLineChars="100"/>
        <w:rPr>
          <w:rFonts w:ascii="宋体" w:hAnsi="宋体"/>
          <w:color w:val="auto"/>
          <w:sz w:val="24"/>
        </w:rPr>
      </w:pPr>
      <w:r>
        <w:rPr>
          <w:rFonts w:ascii="宋体" w:hAnsi="宋体"/>
          <w:color w:val="auto"/>
          <w:sz w:val="24"/>
        </w:rPr>
        <w:t>6.1</w:t>
      </w:r>
      <w:r>
        <w:rPr>
          <w:rFonts w:hint="eastAsia" w:ascii="宋体" w:hAnsi="宋体"/>
          <w:color w:val="auto"/>
          <w:sz w:val="24"/>
        </w:rPr>
        <w:t xml:space="preserve"> 质量标准：</w:t>
      </w:r>
    </w:p>
    <w:p>
      <w:pPr>
        <w:spacing w:line="440" w:lineRule="exact"/>
        <w:rPr>
          <w:rFonts w:ascii="宋体" w:hAnsi="宋体"/>
          <w:color w:val="auto"/>
          <w:sz w:val="24"/>
        </w:rPr>
      </w:pPr>
      <w:r>
        <w:rPr>
          <w:rFonts w:ascii="宋体" w:hAnsi="宋体"/>
          <w:color w:val="auto"/>
          <w:sz w:val="24"/>
        </w:rPr>
        <w:t xml:space="preserve"> </w:t>
      </w:r>
      <w:r>
        <w:rPr>
          <w:rFonts w:hint="eastAsia" w:ascii="宋体" w:hAnsi="宋体"/>
          <w:color w:val="auto"/>
          <w:sz w:val="24"/>
        </w:rPr>
        <w:t xml:space="preserve"> </w:t>
      </w:r>
      <w:r>
        <w:rPr>
          <w:rFonts w:ascii="宋体" w:hAnsi="宋体"/>
          <w:color w:val="auto"/>
          <w:sz w:val="24"/>
        </w:rPr>
        <w:t>6.1</w:t>
      </w:r>
      <w:r>
        <w:rPr>
          <w:rFonts w:hint="eastAsia" w:ascii="宋体" w:hAnsi="宋体"/>
          <w:color w:val="auto"/>
          <w:sz w:val="24"/>
        </w:rPr>
        <w:t>.1 中标方保证合同设备是全新、未曾使用过的，其质量、规格及技术特征符合合同附件的要求；</w:t>
      </w:r>
    </w:p>
    <w:p>
      <w:pPr>
        <w:spacing w:line="440" w:lineRule="exact"/>
        <w:ind w:left="10" w:firstLine="199" w:firstLineChars="83"/>
        <w:rPr>
          <w:rFonts w:ascii="宋体" w:hAnsi="宋体"/>
          <w:color w:val="auto"/>
          <w:sz w:val="24"/>
        </w:rPr>
      </w:pPr>
      <w:r>
        <w:rPr>
          <w:rFonts w:ascii="宋体" w:hAnsi="宋体"/>
          <w:color w:val="auto"/>
          <w:sz w:val="24"/>
        </w:rPr>
        <w:t>6.1</w:t>
      </w:r>
      <w:r>
        <w:rPr>
          <w:rFonts w:hint="eastAsia" w:ascii="宋体" w:hAnsi="宋体"/>
          <w:color w:val="auto"/>
          <w:sz w:val="24"/>
        </w:rPr>
        <w:t>.2</w:t>
      </w:r>
      <w:r>
        <w:rPr>
          <w:rFonts w:ascii="宋体" w:hAnsi="宋体"/>
          <w:color w:val="auto"/>
          <w:sz w:val="24"/>
        </w:rPr>
        <w:t xml:space="preserve"> </w:t>
      </w:r>
      <w:r>
        <w:rPr>
          <w:rFonts w:hint="eastAsia" w:ascii="宋体" w:hAnsi="宋体"/>
          <w:color w:val="auto"/>
          <w:sz w:val="24"/>
        </w:rPr>
        <w:t>中标人保证合同项下提供的设备不侵犯任何第三方的专利、商标或版权。否则，中标人须承担对第三方的专利或版权的侵权责任并承担因此而发生的所有费用。</w:t>
      </w:r>
    </w:p>
    <w:p>
      <w:pPr>
        <w:spacing w:line="440" w:lineRule="exact"/>
        <w:ind w:firstLine="240" w:firstLineChars="100"/>
        <w:rPr>
          <w:rFonts w:ascii="宋体" w:hAnsi="宋体"/>
          <w:color w:val="auto"/>
          <w:sz w:val="24"/>
        </w:rPr>
      </w:pPr>
      <w:r>
        <w:rPr>
          <w:rFonts w:hint="eastAsia" w:ascii="宋体" w:hAnsi="宋体"/>
          <w:color w:val="auto"/>
          <w:sz w:val="24"/>
        </w:rPr>
        <w:t>6</w:t>
      </w:r>
      <w:r>
        <w:rPr>
          <w:rFonts w:ascii="宋体" w:hAnsi="宋体"/>
          <w:color w:val="auto"/>
          <w:sz w:val="24"/>
        </w:rPr>
        <w:t>.</w:t>
      </w:r>
      <w:r>
        <w:rPr>
          <w:rFonts w:hint="eastAsia" w:ascii="宋体" w:hAnsi="宋体"/>
          <w:color w:val="auto"/>
          <w:sz w:val="24"/>
        </w:rPr>
        <w:t>2</w:t>
      </w:r>
      <w:r>
        <w:rPr>
          <w:rFonts w:ascii="宋体" w:hAnsi="宋体"/>
          <w:color w:val="auto"/>
          <w:sz w:val="24"/>
        </w:rPr>
        <w:t xml:space="preserve"> </w:t>
      </w:r>
      <w:r>
        <w:rPr>
          <w:rFonts w:hint="eastAsia" w:ascii="宋体" w:hAnsi="宋体"/>
          <w:color w:val="auto"/>
          <w:sz w:val="24"/>
        </w:rPr>
        <w:t xml:space="preserve">  中标设备的包装、交货、安装、调试、验收：</w:t>
      </w:r>
    </w:p>
    <w:p>
      <w:pPr>
        <w:spacing w:line="440" w:lineRule="exact"/>
        <w:ind w:left="10" w:firstLine="199" w:firstLineChars="83"/>
        <w:rPr>
          <w:rFonts w:ascii="宋体" w:hAnsi="宋体"/>
          <w:color w:val="auto"/>
          <w:sz w:val="24"/>
        </w:rPr>
      </w:pPr>
      <w:r>
        <w:rPr>
          <w:rFonts w:hint="eastAsia" w:ascii="宋体" w:hAnsi="宋体"/>
          <w:color w:val="auto"/>
          <w:sz w:val="24"/>
        </w:rPr>
        <w:t>6.2.1 包装:均应有良好的防湿、防锈、防潮、防雨、防腐及防碰撞的措施。凡由于包装不良造成的损失和由此产生的费用均由中标方承担。</w:t>
      </w:r>
    </w:p>
    <w:p>
      <w:pPr>
        <w:spacing w:line="440" w:lineRule="exact"/>
        <w:ind w:firstLine="240" w:firstLineChars="100"/>
        <w:rPr>
          <w:rFonts w:ascii="宋体" w:hAnsi="宋体"/>
          <w:color w:val="auto"/>
          <w:sz w:val="24"/>
        </w:rPr>
      </w:pPr>
      <w:r>
        <w:rPr>
          <w:rFonts w:hint="eastAsia" w:ascii="宋体" w:hAnsi="宋体"/>
          <w:color w:val="auto"/>
          <w:sz w:val="24"/>
        </w:rPr>
        <w:t>6</w:t>
      </w:r>
      <w:r>
        <w:rPr>
          <w:rFonts w:ascii="宋体" w:hAnsi="宋体"/>
          <w:color w:val="auto"/>
          <w:sz w:val="24"/>
        </w:rPr>
        <w:t>.2</w:t>
      </w:r>
      <w:r>
        <w:rPr>
          <w:rFonts w:hint="eastAsia" w:ascii="宋体" w:hAnsi="宋体"/>
          <w:color w:val="auto"/>
          <w:sz w:val="24"/>
        </w:rPr>
        <w:t>.2</w:t>
      </w:r>
      <w:r>
        <w:rPr>
          <w:rFonts w:ascii="宋体" w:hAnsi="宋体"/>
          <w:color w:val="auto"/>
          <w:sz w:val="24"/>
        </w:rPr>
        <w:t xml:space="preserve"> </w:t>
      </w:r>
      <w:r>
        <w:rPr>
          <w:rFonts w:hint="eastAsia" w:ascii="宋体" w:hAnsi="宋体"/>
          <w:color w:val="auto"/>
          <w:sz w:val="24"/>
        </w:rPr>
        <w:t xml:space="preserve"> 中标设备的交货：按合同要求交货。</w:t>
      </w:r>
    </w:p>
    <w:p>
      <w:pPr>
        <w:spacing w:line="440" w:lineRule="exact"/>
        <w:ind w:firstLine="240" w:firstLineChars="100"/>
        <w:rPr>
          <w:rFonts w:ascii="宋体" w:hAnsi="宋体"/>
          <w:color w:val="auto"/>
          <w:sz w:val="24"/>
          <w:u w:val="single"/>
        </w:rPr>
      </w:pPr>
      <w:r>
        <w:rPr>
          <w:rFonts w:hint="eastAsia" w:ascii="宋体" w:hAnsi="宋体"/>
          <w:color w:val="auto"/>
          <w:sz w:val="24"/>
        </w:rPr>
        <w:t>6</w:t>
      </w:r>
      <w:r>
        <w:rPr>
          <w:rFonts w:ascii="宋体" w:hAnsi="宋体"/>
          <w:color w:val="auto"/>
          <w:sz w:val="24"/>
        </w:rPr>
        <w:t>.2.</w:t>
      </w:r>
      <w:r>
        <w:rPr>
          <w:rFonts w:hint="eastAsia" w:ascii="宋体" w:hAnsi="宋体"/>
          <w:color w:val="auto"/>
          <w:sz w:val="24"/>
        </w:rPr>
        <w:t>2.1 交货时间：按合同需求交付。</w:t>
      </w:r>
    </w:p>
    <w:p>
      <w:pPr>
        <w:spacing w:line="440" w:lineRule="exact"/>
        <w:ind w:firstLine="240" w:firstLineChars="100"/>
        <w:rPr>
          <w:rFonts w:ascii="宋体" w:hAnsi="宋体"/>
          <w:color w:val="auto"/>
          <w:sz w:val="24"/>
          <w:u w:val="single"/>
        </w:rPr>
      </w:pPr>
      <w:r>
        <w:rPr>
          <w:rFonts w:hint="eastAsia" w:ascii="宋体" w:hAnsi="宋体"/>
          <w:color w:val="auto"/>
          <w:sz w:val="24"/>
        </w:rPr>
        <w:t>6</w:t>
      </w:r>
      <w:r>
        <w:rPr>
          <w:rFonts w:ascii="宋体" w:hAnsi="宋体"/>
          <w:color w:val="auto"/>
          <w:sz w:val="24"/>
        </w:rPr>
        <w:t>.2.2</w:t>
      </w:r>
      <w:r>
        <w:rPr>
          <w:rFonts w:hint="eastAsia" w:ascii="宋体" w:hAnsi="宋体"/>
          <w:color w:val="auto"/>
          <w:sz w:val="24"/>
        </w:rPr>
        <w:t>.2 交货地点：</w:t>
      </w:r>
      <w:r>
        <w:rPr>
          <w:rFonts w:hint="eastAsia" w:ascii="宋体" w:hAnsi="宋体"/>
          <w:color w:val="auto"/>
          <w:sz w:val="24"/>
          <w:lang w:eastAsia="zh-CN"/>
        </w:rPr>
        <w:t>库车市发展和改革委员会</w:t>
      </w:r>
      <w:r>
        <w:rPr>
          <w:rFonts w:hint="eastAsia" w:ascii="宋体" w:hAnsi="宋体"/>
          <w:color w:val="auto"/>
          <w:sz w:val="24"/>
        </w:rPr>
        <w:t> 。</w:t>
      </w:r>
    </w:p>
    <w:p>
      <w:pPr>
        <w:spacing w:line="440" w:lineRule="exact"/>
        <w:ind w:firstLine="240" w:firstLineChars="100"/>
        <w:rPr>
          <w:rFonts w:ascii="宋体" w:hAnsi="宋体"/>
          <w:color w:val="auto"/>
          <w:sz w:val="24"/>
        </w:rPr>
      </w:pPr>
      <w:r>
        <w:rPr>
          <w:rFonts w:hint="eastAsia" w:ascii="宋体" w:hAnsi="宋体"/>
          <w:color w:val="auto"/>
          <w:sz w:val="24"/>
        </w:rPr>
        <w:t>6</w:t>
      </w:r>
      <w:r>
        <w:rPr>
          <w:rFonts w:ascii="宋体" w:hAnsi="宋体"/>
          <w:color w:val="auto"/>
          <w:sz w:val="24"/>
        </w:rPr>
        <w:t>.</w:t>
      </w:r>
      <w:r>
        <w:rPr>
          <w:rFonts w:hint="eastAsia" w:ascii="宋体" w:hAnsi="宋体"/>
          <w:color w:val="auto"/>
          <w:sz w:val="24"/>
        </w:rPr>
        <w:t>2.</w:t>
      </w:r>
      <w:r>
        <w:rPr>
          <w:rFonts w:ascii="宋体" w:hAnsi="宋体"/>
          <w:color w:val="auto"/>
          <w:sz w:val="24"/>
        </w:rPr>
        <w:t xml:space="preserve">3 </w:t>
      </w:r>
      <w:r>
        <w:rPr>
          <w:rFonts w:hint="eastAsia" w:ascii="宋体" w:hAnsi="宋体"/>
          <w:color w:val="auto"/>
          <w:sz w:val="24"/>
        </w:rPr>
        <w:t xml:space="preserve">  中标设备的安装调试：</w:t>
      </w:r>
    </w:p>
    <w:p>
      <w:pPr>
        <w:spacing w:line="440" w:lineRule="exact"/>
        <w:ind w:firstLine="240" w:firstLineChars="100"/>
        <w:rPr>
          <w:rFonts w:ascii="宋体" w:hAnsi="宋体"/>
          <w:color w:val="auto"/>
          <w:sz w:val="24"/>
        </w:rPr>
      </w:pPr>
      <w:r>
        <w:rPr>
          <w:rFonts w:hint="eastAsia" w:ascii="宋体" w:hAnsi="宋体"/>
          <w:color w:val="auto"/>
          <w:sz w:val="24"/>
        </w:rPr>
        <w:t>6</w:t>
      </w:r>
      <w:r>
        <w:rPr>
          <w:rFonts w:ascii="宋体" w:hAnsi="宋体"/>
          <w:color w:val="auto"/>
          <w:sz w:val="24"/>
        </w:rPr>
        <w:t>.</w:t>
      </w:r>
      <w:r>
        <w:rPr>
          <w:rFonts w:hint="eastAsia" w:ascii="宋体" w:hAnsi="宋体"/>
          <w:color w:val="auto"/>
          <w:sz w:val="24"/>
        </w:rPr>
        <w:t>2.</w:t>
      </w:r>
      <w:r>
        <w:rPr>
          <w:rFonts w:ascii="宋体" w:hAnsi="宋体"/>
          <w:color w:val="auto"/>
          <w:sz w:val="24"/>
        </w:rPr>
        <w:t xml:space="preserve">3.1 </w:t>
      </w:r>
      <w:r>
        <w:rPr>
          <w:rFonts w:hint="eastAsia" w:ascii="宋体" w:hAnsi="宋体"/>
          <w:color w:val="auto"/>
          <w:sz w:val="24"/>
        </w:rPr>
        <w:t>中标方负责合同项下的安装调试，一切费用由中标方负责；</w:t>
      </w:r>
    </w:p>
    <w:p>
      <w:pPr>
        <w:spacing w:line="440" w:lineRule="exact"/>
        <w:ind w:firstLine="240" w:firstLineChars="100"/>
        <w:rPr>
          <w:rFonts w:ascii="宋体" w:hAnsi="宋体"/>
          <w:color w:val="auto"/>
          <w:sz w:val="24"/>
        </w:rPr>
      </w:pPr>
      <w:r>
        <w:rPr>
          <w:rFonts w:hint="eastAsia" w:ascii="宋体" w:hAnsi="宋体"/>
          <w:color w:val="auto"/>
          <w:sz w:val="24"/>
        </w:rPr>
        <w:t>6</w:t>
      </w:r>
      <w:r>
        <w:rPr>
          <w:rFonts w:ascii="宋体" w:hAnsi="宋体"/>
          <w:color w:val="auto"/>
          <w:sz w:val="24"/>
        </w:rPr>
        <w:t>.</w:t>
      </w:r>
      <w:r>
        <w:rPr>
          <w:rFonts w:hint="eastAsia" w:ascii="宋体" w:hAnsi="宋体"/>
          <w:color w:val="auto"/>
          <w:sz w:val="24"/>
        </w:rPr>
        <w:t>2.</w:t>
      </w:r>
      <w:r>
        <w:rPr>
          <w:rFonts w:ascii="宋体" w:hAnsi="宋体"/>
          <w:color w:val="auto"/>
          <w:sz w:val="24"/>
        </w:rPr>
        <w:t xml:space="preserve">3.2 </w:t>
      </w:r>
      <w:r>
        <w:rPr>
          <w:rFonts w:hint="eastAsia" w:ascii="宋体" w:hAnsi="宋体"/>
          <w:color w:val="auto"/>
          <w:sz w:val="24"/>
        </w:rPr>
        <w:t>中标方安装时须对各安装场地内的其它设备、设施有良好保护措施。</w:t>
      </w:r>
    </w:p>
    <w:p>
      <w:pPr>
        <w:spacing w:line="440" w:lineRule="exact"/>
        <w:ind w:firstLine="240" w:firstLineChars="100"/>
        <w:rPr>
          <w:rFonts w:ascii="宋体" w:hAnsi="宋体"/>
          <w:color w:val="auto"/>
          <w:sz w:val="24"/>
        </w:rPr>
      </w:pPr>
      <w:r>
        <w:rPr>
          <w:rFonts w:hint="eastAsia" w:ascii="宋体" w:hAnsi="宋体"/>
          <w:color w:val="auto"/>
          <w:sz w:val="24"/>
        </w:rPr>
        <w:t>6</w:t>
      </w:r>
      <w:r>
        <w:rPr>
          <w:rFonts w:ascii="宋体" w:hAnsi="宋体"/>
          <w:color w:val="auto"/>
          <w:sz w:val="24"/>
        </w:rPr>
        <w:t>.</w:t>
      </w:r>
      <w:r>
        <w:rPr>
          <w:rFonts w:hint="eastAsia" w:ascii="宋体" w:hAnsi="宋体"/>
          <w:color w:val="auto"/>
          <w:sz w:val="24"/>
        </w:rPr>
        <w:t>2.</w:t>
      </w:r>
      <w:r>
        <w:rPr>
          <w:rFonts w:ascii="宋体" w:hAnsi="宋体"/>
          <w:color w:val="auto"/>
          <w:sz w:val="24"/>
        </w:rPr>
        <w:t xml:space="preserve">4 </w:t>
      </w:r>
      <w:r>
        <w:rPr>
          <w:rFonts w:hint="eastAsia" w:ascii="宋体" w:hAnsi="宋体"/>
          <w:color w:val="auto"/>
          <w:sz w:val="24"/>
        </w:rPr>
        <w:t xml:space="preserve">  设备的验收：</w:t>
      </w:r>
    </w:p>
    <w:p>
      <w:pPr>
        <w:tabs>
          <w:tab w:val="left" w:pos="1050"/>
        </w:tabs>
        <w:spacing w:line="440" w:lineRule="exact"/>
        <w:ind w:left="10" w:right="10" w:rightChars="5" w:firstLine="199" w:firstLineChars="83"/>
        <w:rPr>
          <w:rFonts w:ascii="宋体" w:hAnsi="宋体"/>
          <w:color w:val="auto"/>
          <w:sz w:val="24"/>
        </w:rPr>
      </w:pPr>
      <w:r>
        <w:rPr>
          <w:rFonts w:hint="eastAsia" w:ascii="宋体" w:hAnsi="宋体"/>
          <w:color w:val="auto"/>
          <w:sz w:val="24"/>
        </w:rPr>
        <w:t>6</w:t>
      </w:r>
      <w:r>
        <w:rPr>
          <w:rFonts w:ascii="宋体" w:hAnsi="宋体"/>
          <w:color w:val="auto"/>
          <w:sz w:val="24"/>
        </w:rPr>
        <w:t>.</w:t>
      </w:r>
      <w:r>
        <w:rPr>
          <w:rFonts w:hint="eastAsia" w:ascii="宋体" w:hAnsi="宋体"/>
          <w:color w:val="auto"/>
          <w:sz w:val="24"/>
        </w:rPr>
        <w:t>2.</w:t>
      </w:r>
      <w:r>
        <w:rPr>
          <w:rFonts w:ascii="宋体" w:hAnsi="宋体"/>
          <w:color w:val="auto"/>
          <w:sz w:val="24"/>
        </w:rPr>
        <w:t xml:space="preserve">4.1 </w:t>
      </w:r>
      <w:r>
        <w:rPr>
          <w:rFonts w:hint="eastAsia" w:ascii="宋体" w:hAnsi="宋体"/>
          <w:color w:val="auto"/>
          <w:sz w:val="24"/>
        </w:rPr>
        <w:t>中标设备安装调试，试运行一个月后组织验收，如中标设备在试运行期间出现故障，则应相应延长试运行时间，验收应在招标人和中标人双方共同参加下进行；</w:t>
      </w:r>
    </w:p>
    <w:p>
      <w:pPr>
        <w:spacing w:line="440" w:lineRule="exact"/>
        <w:ind w:left="10" w:right="10" w:rightChars="5" w:firstLine="199" w:firstLineChars="83"/>
        <w:rPr>
          <w:rFonts w:ascii="宋体" w:hAnsi="宋体"/>
          <w:color w:val="auto"/>
          <w:sz w:val="24"/>
        </w:rPr>
      </w:pPr>
      <w:r>
        <w:rPr>
          <w:rFonts w:hint="eastAsia" w:ascii="宋体" w:hAnsi="宋体"/>
          <w:color w:val="auto"/>
          <w:sz w:val="24"/>
        </w:rPr>
        <w:t>6</w:t>
      </w:r>
      <w:r>
        <w:rPr>
          <w:rFonts w:ascii="宋体" w:hAnsi="宋体"/>
          <w:color w:val="auto"/>
          <w:sz w:val="24"/>
        </w:rPr>
        <w:t>.</w:t>
      </w:r>
      <w:r>
        <w:rPr>
          <w:rFonts w:hint="eastAsia" w:ascii="宋体" w:hAnsi="宋体"/>
          <w:color w:val="auto"/>
          <w:sz w:val="24"/>
        </w:rPr>
        <w:t>2.</w:t>
      </w:r>
      <w:r>
        <w:rPr>
          <w:rFonts w:ascii="宋体" w:hAnsi="宋体"/>
          <w:color w:val="auto"/>
          <w:sz w:val="24"/>
        </w:rPr>
        <w:t xml:space="preserve">4.2 </w:t>
      </w:r>
      <w:r>
        <w:rPr>
          <w:rFonts w:hint="eastAsia" w:ascii="宋体" w:hAnsi="宋体"/>
          <w:color w:val="auto"/>
          <w:sz w:val="24"/>
        </w:rPr>
        <w:t>验收按国家有关的规定、规范进行。验收时如发现所交付的设备有短装、次品、损坏或其它不符合本合同规定之情形者，招标人应做出详尽的现场记录，或由招标人和中标人双方签署备忘录。此现场记录或备忘录可用作补充、缺失和更换损坏部件的有效证据。由此产生的有关费用由中标人承担。</w:t>
      </w:r>
    </w:p>
    <w:p>
      <w:pPr>
        <w:spacing w:line="440" w:lineRule="exact"/>
        <w:ind w:left="10" w:right="11" w:firstLine="199" w:firstLineChars="83"/>
        <w:rPr>
          <w:rFonts w:ascii="宋体" w:hAnsi="宋体"/>
          <w:color w:val="auto"/>
          <w:sz w:val="24"/>
        </w:rPr>
      </w:pPr>
      <w:r>
        <w:rPr>
          <w:rFonts w:hint="eastAsia" w:ascii="宋体" w:hAnsi="宋体"/>
          <w:color w:val="auto"/>
          <w:sz w:val="24"/>
        </w:rPr>
        <w:t>6</w:t>
      </w:r>
      <w:r>
        <w:rPr>
          <w:rFonts w:ascii="宋体" w:hAnsi="宋体"/>
          <w:color w:val="auto"/>
          <w:sz w:val="24"/>
        </w:rPr>
        <w:t>.</w:t>
      </w:r>
      <w:r>
        <w:rPr>
          <w:rFonts w:hint="eastAsia" w:ascii="宋体" w:hAnsi="宋体"/>
          <w:color w:val="auto"/>
          <w:sz w:val="24"/>
        </w:rPr>
        <w:t>2.</w:t>
      </w:r>
      <w:r>
        <w:rPr>
          <w:rFonts w:ascii="宋体" w:hAnsi="宋体"/>
          <w:color w:val="auto"/>
          <w:sz w:val="24"/>
        </w:rPr>
        <w:t xml:space="preserve">4.3 </w:t>
      </w:r>
      <w:r>
        <w:rPr>
          <w:rFonts w:hint="eastAsia" w:ascii="宋体" w:hAnsi="宋体"/>
          <w:color w:val="auto"/>
          <w:sz w:val="24"/>
        </w:rPr>
        <w:t>如果合同设备运输和安装调试过程中因事故造成货物短缺、损坏，中标人应及时安排换货，以保证合同设备安装调试的成功完成。换货的相关费用由中标人承担；</w:t>
      </w:r>
    </w:p>
    <w:p>
      <w:pPr>
        <w:spacing w:line="440" w:lineRule="exact"/>
        <w:ind w:left="10" w:firstLine="199" w:firstLineChars="83"/>
        <w:rPr>
          <w:rFonts w:ascii="宋体" w:hAnsi="宋体"/>
          <w:color w:val="auto"/>
          <w:sz w:val="24"/>
        </w:rPr>
      </w:pPr>
      <w:r>
        <w:rPr>
          <w:rFonts w:hint="eastAsia" w:ascii="宋体" w:hAnsi="宋体"/>
          <w:color w:val="auto"/>
          <w:sz w:val="24"/>
        </w:rPr>
        <w:t>6</w:t>
      </w:r>
      <w:r>
        <w:rPr>
          <w:rFonts w:ascii="宋体" w:hAnsi="宋体"/>
          <w:color w:val="auto"/>
          <w:sz w:val="24"/>
        </w:rPr>
        <w:t>.</w:t>
      </w:r>
      <w:r>
        <w:rPr>
          <w:rFonts w:hint="eastAsia" w:ascii="宋体" w:hAnsi="宋体"/>
          <w:color w:val="auto"/>
          <w:sz w:val="24"/>
        </w:rPr>
        <w:t>2.</w:t>
      </w:r>
      <w:r>
        <w:rPr>
          <w:rFonts w:ascii="宋体" w:hAnsi="宋体"/>
          <w:color w:val="auto"/>
          <w:sz w:val="24"/>
        </w:rPr>
        <w:t xml:space="preserve">4.4 </w:t>
      </w:r>
      <w:r>
        <w:rPr>
          <w:rFonts w:hint="eastAsia" w:ascii="宋体" w:hAnsi="宋体"/>
          <w:color w:val="auto"/>
          <w:sz w:val="24"/>
        </w:rPr>
        <w:t>国内产品必须具备出厂合格证。进口产品含进口关税，由中标人负责报关等全套手续。</w:t>
      </w:r>
    </w:p>
    <w:p>
      <w:pPr>
        <w:spacing w:line="440" w:lineRule="exact"/>
        <w:ind w:firstLine="240" w:firstLineChars="100"/>
        <w:rPr>
          <w:rFonts w:ascii="宋体" w:hAnsi="宋体"/>
          <w:color w:val="auto"/>
          <w:sz w:val="24"/>
        </w:rPr>
      </w:pPr>
      <w:r>
        <w:rPr>
          <w:rFonts w:hint="eastAsia" w:ascii="宋体" w:hAnsi="宋体"/>
          <w:color w:val="auto"/>
          <w:sz w:val="24"/>
        </w:rPr>
        <w:t>6.3 售后服务</w:t>
      </w:r>
    </w:p>
    <w:p>
      <w:pPr>
        <w:spacing w:line="440" w:lineRule="exact"/>
        <w:ind w:left="10" w:firstLine="199" w:firstLineChars="83"/>
        <w:rPr>
          <w:rFonts w:ascii="宋体" w:hAnsi="宋体"/>
          <w:color w:val="auto"/>
          <w:sz w:val="24"/>
        </w:rPr>
      </w:pPr>
      <w:r>
        <w:rPr>
          <w:rFonts w:hint="eastAsia" w:ascii="宋体" w:hAnsi="宋体"/>
          <w:color w:val="auto"/>
          <w:sz w:val="24"/>
        </w:rPr>
        <w:t>6.3.1 合同设备保质保用期按生产厂家的标准执行（用户单位验收合格之日起计算，用户另有需求的除外）；</w:t>
      </w:r>
    </w:p>
    <w:p>
      <w:pPr>
        <w:spacing w:line="440" w:lineRule="exact"/>
        <w:ind w:left="10" w:firstLine="199" w:firstLineChars="83"/>
        <w:rPr>
          <w:rFonts w:ascii="宋体" w:hAnsi="宋体"/>
          <w:color w:val="auto"/>
          <w:sz w:val="24"/>
        </w:rPr>
      </w:pPr>
      <w:r>
        <w:rPr>
          <w:rFonts w:hint="eastAsia" w:ascii="宋体" w:hAnsi="宋体"/>
          <w:color w:val="auto"/>
          <w:sz w:val="24"/>
        </w:rPr>
        <w:t>6.3.2 保质保用期内非招标人的人为原因而出现产品质量及安装问题，由中标人负责包修、包换或包退，并承担因此而产生的一切费用。中标人应在收到招标人通知后</w:t>
      </w:r>
      <w:r>
        <w:rPr>
          <w:rFonts w:ascii="宋体" w:hAnsi="宋体"/>
          <w:color w:val="auto"/>
          <w:sz w:val="24"/>
        </w:rPr>
        <w:t>24</w:t>
      </w:r>
      <w:r>
        <w:rPr>
          <w:rFonts w:hint="eastAsia" w:ascii="宋体" w:hAnsi="宋体"/>
          <w:color w:val="auto"/>
          <w:sz w:val="24"/>
        </w:rPr>
        <w:t>小时内派员到现场维修。</w:t>
      </w:r>
    </w:p>
    <w:p>
      <w:pPr>
        <w:pStyle w:val="8"/>
        <w:rPr>
          <w:color w:val="auto"/>
        </w:rPr>
      </w:pPr>
      <w:r>
        <w:rPr>
          <w:rFonts w:hint="eastAsia" w:ascii="宋体" w:hAnsi="宋体"/>
          <w:color w:val="auto"/>
        </w:rPr>
        <w:t xml:space="preserve">  6.3.3  有</w:t>
      </w:r>
      <w:r>
        <w:rPr>
          <w:rFonts w:hint="eastAsia" w:cs="Arial"/>
          <w:color w:val="auto"/>
        </w:rPr>
        <w:t>长期良好的服务支持。</w:t>
      </w:r>
    </w:p>
    <w:p>
      <w:pPr>
        <w:pStyle w:val="4"/>
        <w:widowControl/>
        <w:numPr>
          <w:ilvl w:val="1"/>
          <w:numId w:val="0"/>
        </w:numPr>
        <w:spacing w:before="0" w:after="0" w:line="400" w:lineRule="exact"/>
        <w:rPr>
          <w:rFonts w:ascii="宋体" w:hAnsi="宋体" w:eastAsia="宋体"/>
          <w:bCs w:val="0"/>
          <w:color w:val="auto"/>
          <w:kern w:val="0"/>
        </w:rPr>
      </w:pPr>
      <w:bookmarkStart w:id="20" w:name="_Toc251236090"/>
    </w:p>
    <w:p>
      <w:pPr>
        <w:pStyle w:val="4"/>
        <w:widowControl/>
        <w:numPr>
          <w:ilvl w:val="1"/>
          <w:numId w:val="0"/>
        </w:numPr>
        <w:spacing w:before="0" w:after="0" w:line="400" w:lineRule="exact"/>
        <w:ind w:left="420"/>
        <w:jc w:val="center"/>
        <w:rPr>
          <w:rFonts w:ascii="宋体" w:hAnsi="宋体" w:eastAsia="宋体"/>
          <w:bCs w:val="0"/>
          <w:color w:val="auto"/>
          <w:kern w:val="0"/>
        </w:rPr>
      </w:pPr>
    </w:p>
    <w:p>
      <w:pPr>
        <w:pStyle w:val="4"/>
        <w:widowControl/>
        <w:numPr>
          <w:ilvl w:val="1"/>
          <w:numId w:val="0"/>
        </w:numPr>
        <w:spacing w:before="0" w:after="0" w:line="400" w:lineRule="exact"/>
        <w:ind w:left="420"/>
        <w:jc w:val="center"/>
        <w:rPr>
          <w:rFonts w:ascii="宋体" w:hAnsi="宋体" w:eastAsia="宋体"/>
          <w:bCs w:val="0"/>
          <w:color w:val="auto"/>
          <w:kern w:val="0"/>
        </w:rPr>
      </w:pPr>
      <w:r>
        <w:rPr>
          <w:rFonts w:hint="eastAsia" w:ascii="宋体" w:hAnsi="宋体" w:eastAsia="宋体"/>
          <w:bCs w:val="0"/>
          <w:color w:val="auto"/>
          <w:kern w:val="0"/>
        </w:rPr>
        <w:t>二、招 标 文 件</w:t>
      </w:r>
      <w:bookmarkEnd w:id="20"/>
    </w:p>
    <w:p>
      <w:pPr>
        <w:pStyle w:val="5"/>
        <w:keepLines/>
        <w:spacing w:before="124" w:beforeLines="40" w:after="124" w:afterLines="40" w:line="400" w:lineRule="exact"/>
        <w:rPr>
          <w:rFonts w:ascii="宋体" w:eastAsia="宋体"/>
          <w:color w:val="auto"/>
          <w:sz w:val="28"/>
          <w:szCs w:val="28"/>
        </w:rPr>
      </w:pPr>
      <w:bookmarkStart w:id="21" w:name="_Toc251236091"/>
      <w:r>
        <w:rPr>
          <w:rFonts w:hint="eastAsia" w:ascii="宋体" w:eastAsia="宋体"/>
          <w:color w:val="auto"/>
          <w:sz w:val="28"/>
          <w:szCs w:val="28"/>
        </w:rPr>
        <w:t>7. 采购文件的组成</w:t>
      </w:r>
      <w:bookmarkEnd w:id="21"/>
    </w:p>
    <w:p>
      <w:pPr>
        <w:spacing w:line="400" w:lineRule="exact"/>
        <w:ind w:firstLine="240" w:firstLineChars="100"/>
        <w:jc w:val="left"/>
        <w:rPr>
          <w:rFonts w:ascii="宋体" w:hAnsi="宋体"/>
          <w:color w:val="auto"/>
          <w:sz w:val="24"/>
        </w:rPr>
      </w:pPr>
      <w:r>
        <w:rPr>
          <w:rFonts w:hint="eastAsia" w:ascii="宋体" w:hAnsi="宋体"/>
          <w:color w:val="auto"/>
          <w:sz w:val="24"/>
        </w:rPr>
        <w:t>7.1 采购文件包括：</w:t>
      </w:r>
    </w:p>
    <w:p>
      <w:pPr>
        <w:spacing w:line="400" w:lineRule="exact"/>
        <w:ind w:firstLine="480" w:firstLineChars="200"/>
        <w:rPr>
          <w:rFonts w:ascii="宋体" w:hAnsi="宋体"/>
          <w:color w:val="auto"/>
          <w:sz w:val="24"/>
        </w:rPr>
      </w:pPr>
      <w:r>
        <w:rPr>
          <w:rFonts w:hint="eastAsia" w:ascii="宋体" w:hAnsi="宋体"/>
          <w:color w:val="auto"/>
          <w:sz w:val="24"/>
        </w:rPr>
        <w:t>1)招标公告；</w:t>
      </w:r>
    </w:p>
    <w:p>
      <w:pPr>
        <w:spacing w:line="400" w:lineRule="exact"/>
        <w:ind w:firstLine="480" w:firstLineChars="200"/>
        <w:rPr>
          <w:rFonts w:ascii="宋体" w:hAnsi="宋体"/>
          <w:color w:val="auto"/>
          <w:sz w:val="24"/>
        </w:rPr>
      </w:pPr>
      <w:r>
        <w:rPr>
          <w:rFonts w:hint="eastAsia" w:ascii="宋体" w:hAnsi="宋体"/>
          <w:color w:val="auto"/>
          <w:sz w:val="24"/>
        </w:rPr>
        <w:t>2)投标须知前附表；</w:t>
      </w:r>
    </w:p>
    <w:p>
      <w:pPr>
        <w:spacing w:line="400" w:lineRule="exact"/>
        <w:ind w:firstLine="480" w:firstLineChars="200"/>
        <w:rPr>
          <w:rFonts w:ascii="宋体" w:hAnsi="宋体"/>
          <w:color w:val="auto"/>
          <w:sz w:val="24"/>
        </w:rPr>
      </w:pPr>
      <w:r>
        <w:rPr>
          <w:rFonts w:hint="eastAsia" w:ascii="宋体" w:hAnsi="宋体"/>
          <w:color w:val="auto"/>
          <w:sz w:val="24"/>
        </w:rPr>
        <w:t>3)投标须知；</w:t>
      </w:r>
    </w:p>
    <w:p>
      <w:pPr>
        <w:spacing w:line="400" w:lineRule="exact"/>
        <w:ind w:firstLine="480" w:firstLineChars="200"/>
        <w:rPr>
          <w:rFonts w:ascii="宋体" w:hAnsi="宋体"/>
          <w:color w:val="auto"/>
          <w:sz w:val="24"/>
        </w:rPr>
      </w:pPr>
      <w:r>
        <w:rPr>
          <w:rFonts w:hint="eastAsia" w:ascii="宋体" w:hAnsi="宋体"/>
          <w:color w:val="auto"/>
          <w:sz w:val="24"/>
        </w:rPr>
        <w:t>4)用户需求书；</w:t>
      </w:r>
    </w:p>
    <w:p>
      <w:pPr>
        <w:spacing w:line="400" w:lineRule="exact"/>
        <w:ind w:firstLine="480" w:firstLineChars="200"/>
        <w:rPr>
          <w:rFonts w:ascii="宋体" w:hAnsi="宋体"/>
          <w:color w:val="auto"/>
          <w:sz w:val="24"/>
        </w:rPr>
      </w:pPr>
      <w:r>
        <w:rPr>
          <w:rFonts w:hint="eastAsia" w:ascii="宋体" w:hAnsi="宋体"/>
          <w:color w:val="auto"/>
          <w:sz w:val="24"/>
        </w:rPr>
        <w:t>5)通用合同条款及前附表；</w:t>
      </w:r>
    </w:p>
    <w:p>
      <w:pPr>
        <w:spacing w:line="400" w:lineRule="exact"/>
        <w:ind w:firstLine="480" w:firstLineChars="200"/>
        <w:rPr>
          <w:rFonts w:ascii="宋体" w:hAnsi="宋体"/>
          <w:color w:val="auto"/>
          <w:sz w:val="24"/>
        </w:rPr>
      </w:pPr>
      <w:r>
        <w:rPr>
          <w:rFonts w:hint="eastAsia" w:ascii="宋体" w:hAnsi="宋体"/>
          <w:color w:val="auto"/>
          <w:sz w:val="24"/>
        </w:rPr>
        <w:t>6)投标文件组成及参考格式。</w:t>
      </w:r>
    </w:p>
    <w:p>
      <w:pPr>
        <w:spacing w:line="400" w:lineRule="exact"/>
        <w:ind w:left="10" w:firstLine="199" w:firstLineChars="83"/>
        <w:rPr>
          <w:rFonts w:ascii="宋体" w:hAnsi="宋体"/>
          <w:color w:val="auto"/>
          <w:sz w:val="24"/>
        </w:rPr>
      </w:pPr>
      <w:r>
        <w:rPr>
          <w:rFonts w:hint="eastAsia" w:ascii="宋体" w:hAnsi="宋体"/>
          <w:color w:val="auto"/>
          <w:sz w:val="24"/>
        </w:rPr>
        <w:t>7.2投标人应认真阅读采购文件中所有的事项、格式、条款和规范等要求。如果投标人没有按照采购文件的要求提交全部资料，或者投标文件没有对采购文件做出实质性响应，由此造成的后果由投标人负责。</w:t>
      </w:r>
    </w:p>
    <w:p>
      <w:pPr>
        <w:pStyle w:val="5"/>
        <w:keepLines/>
        <w:spacing w:before="124" w:beforeLines="40" w:after="124" w:afterLines="40" w:line="400" w:lineRule="exact"/>
        <w:rPr>
          <w:rFonts w:ascii="宋体" w:eastAsia="宋体"/>
          <w:color w:val="auto"/>
          <w:sz w:val="28"/>
          <w:szCs w:val="28"/>
        </w:rPr>
      </w:pPr>
      <w:bookmarkStart w:id="22" w:name="_Toc251236092"/>
      <w:r>
        <w:rPr>
          <w:rFonts w:hint="eastAsia" w:ascii="宋体" w:eastAsia="宋体"/>
          <w:color w:val="auto"/>
          <w:sz w:val="28"/>
          <w:szCs w:val="28"/>
        </w:rPr>
        <w:t>8. 采购文件的答疑</w:t>
      </w:r>
      <w:bookmarkEnd w:id="22"/>
    </w:p>
    <w:p>
      <w:pPr>
        <w:spacing w:line="400" w:lineRule="exact"/>
        <w:ind w:left="210" w:leftChars="100" w:firstLine="480" w:firstLineChars="200"/>
        <w:rPr>
          <w:rFonts w:ascii="宋体" w:hAnsi="宋体"/>
          <w:color w:val="auto"/>
          <w:sz w:val="24"/>
        </w:rPr>
      </w:pPr>
      <w:r>
        <w:rPr>
          <w:rFonts w:hint="eastAsia" w:ascii="宋体" w:hAnsi="宋体"/>
          <w:color w:val="auto"/>
          <w:sz w:val="24"/>
        </w:rPr>
        <w:t>如投标人就采购文件的某些内容有疑问时,应以书面形式在投标截止期前15天通知采购代理机构,采购代理机构集中作出答复,并将送达至每位投标单位。</w:t>
      </w:r>
    </w:p>
    <w:p>
      <w:pPr>
        <w:pStyle w:val="5"/>
        <w:keepLines/>
        <w:spacing w:before="124" w:beforeLines="40" w:after="124" w:afterLines="40" w:line="400" w:lineRule="exact"/>
        <w:rPr>
          <w:rFonts w:ascii="宋体" w:eastAsia="宋体"/>
          <w:color w:val="auto"/>
          <w:sz w:val="28"/>
          <w:szCs w:val="28"/>
        </w:rPr>
      </w:pPr>
      <w:bookmarkStart w:id="23" w:name="_Toc251236093"/>
      <w:r>
        <w:rPr>
          <w:rFonts w:hint="eastAsia" w:ascii="宋体" w:eastAsia="宋体"/>
          <w:color w:val="auto"/>
          <w:sz w:val="28"/>
          <w:szCs w:val="28"/>
        </w:rPr>
        <w:t>9. 采购文件的补充和修改</w:t>
      </w:r>
      <w:bookmarkEnd w:id="23"/>
    </w:p>
    <w:p>
      <w:pPr>
        <w:spacing w:line="400" w:lineRule="exact"/>
        <w:ind w:left="10" w:firstLine="199" w:firstLineChars="83"/>
        <w:rPr>
          <w:rFonts w:ascii="宋体" w:hAnsi="宋体"/>
          <w:color w:val="auto"/>
          <w:sz w:val="24"/>
        </w:rPr>
      </w:pPr>
      <w:r>
        <w:rPr>
          <w:rFonts w:hint="eastAsia" w:ascii="宋体" w:hAnsi="宋体"/>
          <w:color w:val="auto"/>
          <w:sz w:val="24"/>
        </w:rPr>
        <w:t>9.1. 采购代理机构可以对采购文件进行补充和修改，该补充和修改的内容将作为采购文件的一部分；投标人如无书面异议则被视为确认；</w:t>
      </w:r>
    </w:p>
    <w:p>
      <w:pPr>
        <w:spacing w:line="400" w:lineRule="exact"/>
        <w:ind w:firstLine="240" w:firstLineChars="100"/>
        <w:rPr>
          <w:rFonts w:ascii="宋体" w:hAnsi="宋体"/>
          <w:color w:val="auto"/>
          <w:sz w:val="24"/>
        </w:rPr>
      </w:pPr>
      <w:r>
        <w:rPr>
          <w:rFonts w:hint="eastAsia" w:ascii="宋体" w:hAnsi="宋体"/>
          <w:color w:val="auto"/>
          <w:sz w:val="24"/>
        </w:rPr>
        <w:t>9.2. 考虑到补充通知的影响，采购代理机构可决定延长投标截止期。</w:t>
      </w:r>
    </w:p>
    <w:p>
      <w:pPr>
        <w:spacing w:line="300" w:lineRule="exact"/>
        <w:rPr>
          <w:rFonts w:ascii="宋体" w:hAnsi="宋体"/>
          <w:b/>
          <w:bCs/>
          <w:color w:val="auto"/>
          <w:sz w:val="24"/>
        </w:rPr>
      </w:pPr>
    </w:p>
    <w:p>
      <w:pPr>
        <w:pStyle w:val="4"/>
        <w:widowControl/>
        <w:numPr>
          <w:ilvl w:val="0"/>
          <w:numId w:val="4"/>
        </w:numPr>
        <w:spacing w:before="0" w:after="0" w:line="400" w:lineRule="exact"/>
        <w:ind w:left="420"/>
        <w:jc w:val="center"/>
        <w:rPr>
          <w:rFonts w:ascii="宋体" w:hAnsi="宋体" w:eastAsia="宋体"/>
          <w:color w:val="auto"/>
          <w:kern w:val="0"/>
          <w:sz w:val="30"/>
          <w:szCs w:val="24"/>
        </w:rPr>
      </w:pPr>
      <w:bookmarkStart w:id="24" w:name="_Toc251236094"/>
      <w:r>
        <w:rPr>
          <w:rFonts w:hint="eastAsia" w:ascii="宋体" w:hAnsi="宋体" w:eastAsia="宋体"/>
          <w:color w:val="auto"/>
          <w:kern w:val="0"/>
          <w:sz w:val="30"/>
          <w:szCs w:val="24"/>
        </w:rPr>
        <w:t>投标文件的编制</w:t>
      </w:r>
      <w:bookmarkEnd w:id="24"/>
    </w:p>
    <w:p>
      <w:pPr>
        <w:rPr>
          <w:color w:val="auto"/>
        </w:rPr>
      </w:pPr>
    </w:p>
    <w:p>
      <w:pPr>
        <w:pStyle w:val="5"/>
        <w:keepLines/>
        <w:spacing w:before="124" w:beforeLines="40" w:after="124" w:afterLines="40" w:line="400" w:lineRule="exact"/>
        <w:rPr>
          <w:rFonts w:ascii="宋体" w:eastAsia="宋体"/>
          <w:color w:val="auto"/>
          <w:sz w:val="28"/>
          <w:szCs w:val="28"/>
        </w:rPr>
      </w:pPr>
      <w:bookmarkStart w:id="25" w:name="_Toc251236095"/>
      <w:r>
        <w:rPr>
          <w:rFonts w:hint="eastAsia" w:ascii="宋体" w:eastAsia="宋体"/>
          <w:color w:val="auto"/>
          <w:sz w:val="28"/>
          <w:szCs w:val="28"/>
        </w:rPr>
        <w:t>10. 投标语言和计量单位：</w:t>
      </w:r>
      <w:bookmarkEnd w:id="25"/>
    </w:p>
    <w:p>
      <w:pPr>
        <w:spacing w:line="400" w:lineRule="exact"/>
        <w:ind w:left="5" w:firstLine="98" w:firstLineChars="41"/>
        <w:rPr>
          <w:rFonts w:ascii="宋体" w:hAnsi="宋体"/>
          <w:color w:val="auto"/>
          <w:sz w:val="24"/>
        </w:rPr>
      </w:pPr>
      <w:r>
        <w:rPr>
          <w:rFonts w:hint="eastAsia" w:ascii="宋体" w:hAnsi="宋体"/>
          <w:color w:val="auto"/>
          <w:sz w:val="24"/>
        </w:rPr>
        <w:t>10.1投标文件和来往函件应用中文书写，投标人提供的支持文件、技术资料和印刷的文献可以用其他语言，但相应内容应附有中文翻译本（经公证处公证），以中文为准，计量单位应使用国际公制单位。</w:t>
      </w:r>
    </w:p>
    <w:p>
      <w:pPr>
        <w:spacing w:line="400" w:lineRule="exact"/>
        <w:ind w:left="5" w:firstLine="98" w:firstLineChars="41"/>
        <w:rPr>
          <w:rFonts w:ascii="宋体" w:hAnsi="宋体"/>
          <w:color w:val="auto"/>
          <w:sz w:val="24"/>
        </w:rPr>
      </w:pPr>
      <w:r>
        <w:rPr>
          <w:rFonts w:hint="eastAsia" w:ascii="宋体" w:hAnsi="宋体"/>
          <w:color w:val="auto"/>
          <w:sz w:val="24"/>
        </w:rPr>
        <w:t>10.2除非另有说明，本招标文件中所称“日”均指日历日，投标文件中需以日历日对招标文件作出响应。评审时，对投标中出现的“工作日”按五个工作日折合七个日历日计算，且评标委员会可能会就有关日期作出对该投标人不利的折算或量化，投标人不得对此提出异议，否则其投标将被拒绝。</w:t>
      </w:r>
    </w:p>
    <w:p>
      <w:pPr>
        <w:pStyle w:val="5"/>
        <w:keepLines/>
        <w:spacing w:before="124" w:beforeLines="40" w:after="124" w:afterLines="40" w:line="400" w:lineRule="exact"/>
        <w:rPr>
          <w:rFonts w:hint="eastAsia" w:ascii="宋体" w:eastAsia="宋体"/>
          <w:color w:val="auto"/>
          <w:sz w:val="24"/>
          <w:lang w:eastAsia="zh-CN"/>
        </w:rPr>
      </w:pPr>
      <w:bookmarkStart w:id="26" w:name="_Toc251236096"/>
      <w:r>
        <w:rPr>
          <w:rFonts w:hint="eastAsia" w:ascii="宋体" w:eastAsia="宋体"/>
          <w:color w:val="auto"/>
          <w:sz w:val="28"/>
          <w:szCs w:val="28"/>
        </w:rPr>
        <w:t>11. 投标文件部分：</w:t>
      </w:r>
      <w:bookmarkEnd w:id="26"/>
      <w:r>
        <w:rPr>
          <w:rFonts w:hint="eastAsia" w:ascii="宋体" w:eastAsia="宋体"/>
          <w:color w:val="auto"/>
          <w:sz w:val="28"/>
          <w:szCs w:val="28"/>
          <w:lang w:eastAsia="zh-CN"/>
        </w:rPr>
        <w:t>（</w:t>
      </w:r>
      <w:r>
        <w:rPr>
          <w:rFonts w:hint="eastAsia" w:ascii="宋体" w:eastAsia="宋体"/>
          <w:color w:val="auto"/>
          <w:sz w:val="28"/>
          <w:szCs w:val="28"/>
          <w:lang w:val="en-US" w:eastAsia="zh-CN"/>
        </w:rPr>
        <w:t>不见面开标不做要求</w:t>
      </w:r>
      <w:r>
        <w:rPr>
          <w:rFonts w:hint="eastAsia" w:ascii="宋体" w:eastAsia="宋体"/>
          <w:color w:val="auto"/>
          <w:sz w:val="28"/>
          <w:szCs w:val="28"/>
          <w:lang w:eastAsia="zh-CN"/>
        </w:rPr>
        <w:t>）</w:t>
      </w:r>
    </w:p>
    <w:p>
      <w:pPr>
        <w:spacing w:line="400" w:lineRule="exact"/>
        <w:ind w:left="4" w:firstLine="578" w:firstLineChars="241"/>
        <w:rPr>
          <w:rFonts w:ascii="宋体" w:hAnsi="宋体"/>
          <w:color w:val="auto"/>
          <w:sz w:val="24"/>
        </w:rPr>
      </w:pPr>
      <w:bookmarkStart w:id="27" w:name="_Toc251236097"/>
      <w:r>
        <w:rPr>
          <w:rFonts w:hint="eastAsia" w:ascii="宋体" w:hAnsi="宋体"/>
          <w:color w:val="auto"/>
          <w:sz w:val="24"/>
        </w:rPr>
        <w:t>投标文件分为唱标信封和投标文件（包含商务部分、技术部分），具体包括下列内容：</w:t>
      </w:r>
    </w:p>
    <w:p>
      <w:pPr>
        <w:spacing w:line="400" w:lineRule="exact"/>
        <w:ind w:left="585" w:leftChars="50" w:hanging="480" w:hangingChars="200"/>
        <w:rPr>
          <w:rFonts w:ascii="宋体" w:hAnsi="宋体"/>
          <w:color w:val="auto"/>
          <w:sz w:val="24"/>
        </w:rPr>
      </w:pPr>
      <w:r>
        <w:rPr>
          <w:rFonts w:hint="eastAsia" w:ascii="宋体" w:hAnsi="宋体"/>
          <w:color w:val="auto"/>
          <w:sz w:val="24"/>
        </w:rPr>
        <w:t>11.1唱标信封（单独提交）</w:t>
      </w:r>
    </w:p>
    <w:p>
      <w:pPr>
        <w:spacing w:line="400" w:lineRule="exact"/>
        <w:ind w:left="584" w:leftChars="278"/>
        <w:rPr>
          <w:rFonts w:ascii="宋体" w:hAnsi="宋体"/>
          <w:color w:val="auto"/>
          <w:sz w:val="24"/>
        </w:rPr>
      </w:pPr>
      <w:r>
        <w:rPr>
          <w:rFonts w:hint="eastAsia" w:ascii="宋体" w:hAnsi="宋体"/>
          <w:color w:val="auto"/>
          <w:sz w:val="24"/>
        </w:rPr>
        <w:t>投标报价表</w:t>
      </w:r>
    </w:p>
    <w:p>
      <w:pPr>
        <w:spacing w:line="400" w:lineRule="exact"/>
        <w:ind w:left="585" w:leftChars="50" w:hanging="480" w:hangingChars="200"/>
        <w:rPr>
          <w:rFonts w:ascii="宋体" w:hAnsi="宋体"/>
          <w:color w:val="auto"/>
          <w:sz w:val="24"/>
        </w:rPr>
      </w:pPr>
      <w:r>
        <w:rPr>
          <w:rFonts w:hint="eastAsia" w:ascii="宋体" w:hAnsi="宋体"/>
          <w:color w:val="auto"/>
          <w:sz w:val="24"/>
        </w:rPr>
        <w:t>11.2投标文件（商务和技术部分合订成一册，投标书中每包内容需独立并清晰可分辨）</w:t>
      </w:r>
    </w:p>
    <w:p>
      <w:pPr>
        <w:spacing w:line="400" w:lineRule="exact"/>
        <w:ind w:left="584" w:leftChars="278"/>
        <w:rPr>
          <w:rFonts w:ascii="宋体" w:hAnsi="宋体"/>
          <w:color w:val="auto"/>
          <w:sz w:val="24"/>
        </w:rPr>
      </w:pPr>
      <w:r>
        <w:rPr>
          <w:rFonts w:hint="eastAsia" w:ascii="宋体" w:hAnsi="宋体"/>
          <w:color w:val="auto"/>
          <w:sz w:val="24"/>
        </w:rPr>
        <w:t>详见第六章”投标文件组成及参考格式”。</w:t>
      </w:r>
    </w:p>
    <w:bookmarkEnd w:id="27"/>
    <w:p>
      <w:pPr>
        <w:pStyle w:val="5"/>
        <w:keepLines/>
        <w:spacing w:before="124" w:beforeLines="40" w:after="124" w:afterLines="40" w:line="400" w:lineRule="exact"/>
        <w:rPr>
          <w:rFonts w:ascii="宋体" w:eastAsia="宋体"/>
          <w:color w:val="auto"/>
          <w:sz w:val="28"/>
          <w:szCs w:val="28"/>
        </w:rPr>
      </w:pPr>
      <w:bookmarkStart w:id="28" w:name="_Toc251236107"/>
      <w:r>
        <w:rPr>
          <w:rFonts w:hint="eastAsia" w:ascii="宋体" w:eastAsia="宋体"/>
          <w:color w:val="auto"/>
          <w:sz w:val="28"/>
          <w:szCs w:val="28"/>
        </w:rPr>
        <w:t>12．投标文件的编写</w:t>
      </w:r>
    </w:p>
    <w:p>
      <w:pPr>
        <w:spacing w:line="400" w:lineRule="exact"/>
        <w:ind w:hanging="6"/>
        <w:rPr>
          <w:rFonts w:ascii="宋体" w:hAnsi="宋体"/>
          <w:color w:val="auto"/>
          <w:sz w:val="24"/>
        </w:rPr>
      </w:pPr>
      <w:r>
        <w:rPr>
          <w:rFonts w:hint="eastAsia" w:ascii="宋体" w:hAnsi="宋体"/>
          <w:b/>
          <w:bCs/>
          <w:color w:val="auto"/>
        </w:rPr>
        <w:t xml:space="preserve"> </w:t>
      </w:r>
      <w:r>
        <w:rPr>
          <w:rFonts w:hint="eastAsia" w:ascii="宋体" w:hAnsi="宋体"/>
          <w:b/>
          <w:bCs/>
          <w:color w:val="auto"/>
          <w:sz w:val="24"/>
        </w:rPr>
        <w:t xml:space="preserve"> </w:t>
      </w:r>
      <w:r>
        <w:rPr>
          <w:rFonts w:hint="eastAsia" w:ascii="宋体" w:hAnsi="宋体"/>
          <w:bCs/>
          <w:color w:val="auto"/>
          <w:sz w:val="24"/>
        </w:rPr>
        <w:t>12.1. 投标人须在投标文件中主动填报投标之前三年内有无受各级管理部门的处分或处罚,如果不主动填报而被事后发现的,将取消其投标资格,并按有关规定从重处理。</w:t>
      </w:r>
    </w:p>
    <w:p>
      <w:pPr>
        <w:spacing w:line="400" w:lineRule="exact"/>
        <w:ind w:left="10" w:firstLine="199" w:firstLineChars="83"/>
        <w:rPr>
          <w:rFonts w:ascii="宋体" w:hAnsi="宋体"/>
          <w:color w:val="auto"/>
          <w:sz w:val="24"/>
        </w:rPr>
      </w:pPr>
      <w:r>
        <w:rPr>
          <w:rFonts w:hint="eastAsia" w:ascii="宋体" w:hAnsi="宋体"/>
          <w:color w:val="auto"/>
          <w:sz w:val="24"/>
        </w:rPr>
        <w:t>12.2.</w:t>
      </w:r>
      <w:r>
        <w:rPr>
          <w:rFonts w:hint="eastAsia" w:ascii="宋体" w:hAnsi="宋体"/>
          <w:color w:val="auto"/>
          <w:sz w:val="24"/>
          <w:lang w:val="en-US" w:eastAsia="zh-CN"/>
        </w:rPr>
        <w:t xml:space="preserve"> </w:t>
      </w:r>
      <w:r>
        <w:rPr>
          <w:rFonts w:hint="eastAsia" w:ascii="宋体" w:hAnsi="宋体"/>
          <w:color w:val="auto"/>
          <w:sz w:val="24"/>
        </w:rPr>
        <w:t>投标人应仔细阅读采购文件的所有内容，按采购文件规定及要求的内容和格式编写，必须对采购文件提出的实质性要求作出响应，并提交完整的投标文件。</w:t>
      </w:r>
    </w:p>
    <w:p>
      <w:pPr>
        <w:spacing w:line="400" w:lineRule="exact"/>
        <w:ind w:left="-2" w:leftChars="-1" w:firstLine="240" w:firstLineChars="100"/>
        <w:rPr>
          <w:rFonts w:ascii="宋体" w:hAnsi="宋体"/>
          <w:color w:val="auto"/>
          <w:sz w:val="24"/>
        </w:rPr>
      </w:pPr>
      <w:r>
        <w:rPr>
          <w:rFonts w:hint="eastAsia" w:ascii="宋体" w:hAnsi="宋体"/>
          <w:color w:val="auto"/>
          <w:sz w:val="24"/>
        </w:rPr>
        <w:t>12.3. 投标人可以对采购货物中的各包进行选择投标。</w:t>
      </w:r>
    </w:p>
    <w:p>
      <w:pPr>
        <w:spacing w:line="400" w:lineRule="exact"/>
        <w:ind w:left="8" w:firstLine="199" w:firstLineChars="83"/>
        <w:rPr>
          <w:rFonts w:ascii="宋体" w:hAnsi="宋体"/>
          <w:color w:val="auto"/>
          <w:sz w:val="24"/>
        </w:rPr>
      </w:pPr>
      <w:r>
        <w:rPr>
          <w:rFonts w:hint="eastAsia" w:ascii="宋体" w:hAnsi="宋体"/>
          <w:color w:val="auto"/>
          <w:sz w:val="24"/>
        </w:rPr>
        <w:t xml:space="preserve">12.4. </w:t>
      </w:r>
      <w:r>
        <w:rPr>
          <w:rFonts w:hint="eastAsia" w:ascii="宋体" w:hAnsi="宋体"/>
          <w:bCs/>
          <w:color w:val="auto"/>
          <w:sz w:val="24"/>
        </w:rPr>
        <w:t>投标人须对本项目以包为单位整体投标，任何只对某包其中一部分内容进行的投标都被视为无效投标。</w:t>
      </w:r>
    </w:p>
    <w:p>
      <w:pPr>
        <w:spacing w:line="400" w:lineRule="exact"/>
        <w:ind w:left="8" w:firstLine="199" w:firstLineChars="83"/>
        <w:rPr>
          <w:rFonts w:ascii="宋体" w:hAnsi="宋体"/>
          <w:bCs/>
          <w:color w:val="auto"/>
          <w:sz w:val="24"/>
        </w:rPr>
      </w:pPr>
      <w:r>
        <w:rPr>
          <w:rFonts w:hint="eastAsia" w:ascii="宋体" w:hAnsi="宋体"/>
          <w:color w:val="auto"/>
          <w:sz w:val="24"/>
        </w:rPr>
        <w:t xml:space="preserve">12.5. </w:t>
      </w:r>
      <w:r>
        <w:rPr>
          <w:rFonts w:hint="eastAsia" w:ascii="宋体" w:hAnsi="宋体"/>
          <w:bCs/>
          <w:color w:val="auto"/>
          <w:sz w:val="24"/>
        </w:rPr>
        <w:t>投标文件的报价为单价报价，对每一种型号及规格的投标产品只允许有一个报价，采购代理机构不接受有任何选择的报价，</w:t>
      </w:r>
      <w:r>
        <w:rPr>
          <w:rFonts w:hint="eastAsia" w:ascii="宋体" w:hAnsi="宋体"/>
          <w:color w:val="auto"/>
          <w:sz w:val="24"/>
        </w:rPr>
        <w:t>只接受以包为单位的报价金额。</w:t>
      </w:r>
    </w:p>
    <w:p>
      <w:pPr>
        <w:spacing w:line="400" w:lineRule="exact"/>
        <w:ind w:left="17" w:leftChars="8" w:firstLine="400" w:firstLineChars="167"/>
        <w:rPr>
          <w:rFonts w:ascii="宋体" w:hAnsi="宋体"/>
          <w:bCs/>
          <w:color w:val="auto"/>
          <w:sz w:val="24"/>
        </w:rPr>
      </w:pPr>
      <w:r>
        <w:rPr>
          <w:rFonts w:hint="eastAsia" w:ascii="宋体" w:hAnsi="宋体"/>
          <w:bCs/>
          <w:color w:val="auto"/>
          <w:sz w:val="24"/>
        </w:rPr>
        <w:t>投标报价应包含产品（含相关配件、附件、安装材料）价款、运输费、装卸费、安装费、保险费用、税费以及一切技术和售后服务费等费用，如涉及软件许可使用或技术指导、人员培训的，还应包括软件许可费以及一切技术服务费、人员培训费，投标人不得再向招标人收取任何费用。</w:t>
      </w:r>
    </w:p>
    <w:p>
      <w:pPr>
        <w:tabs>
          <w:tab w:val="left" w:pos="0"/>
        </w:tabs>
        <w:spacing w:line="400" w:lineRule="exact"/>
        <w:ind w:firstLine="220" w:firstLineChars="92"/>
        <w:rPr>
          <w:rFonts w:ascii="宋体" w:hAnsi="宋体"/>
          <w:color w:val="auto"/>
          <w:sz w:val="24"/>
        </w:rPr>
      </w:pPr>
      <w:r>
        <w:rPr>
          <w:rFonts w:hint="eastAsia" w:ascii="宋体" w:hAnsi="宋体"/>
          <w:color w:val="auto"/>
          <w:sz w:val="24"/>
        </w:rPr>
        <w:t>12.6. 投标人漏报的单价或每单价报价中漏报、少报的费用，视为此项费用已隐含在投标报价中，中标后不得再向招标人收取任何费用。</w:t>
      </w:r>
    </w:p>
    <w:p>
      <w:pPr>
        <w:spacing w:line="400" w:lineRule="exact"/>
        <w:ind w:left="10" w:firstLine="199" w:firstLineChars="83"/>
        <w:rPr>
          <w:rFonts w:ascii="宋体" w:hAnsi="宋体"/>
          <w:color w:val="auto"/>
          <w:sz w:val="24"/>
        </w:rPr>
      </w:pPr>
      <w:r>
        <w:rPr>
          <w:rFonts w:hint="eastAsia" w:ascii="宋体" w:hAnsi="宋体"/>
          <w:color w:val="auto"/>
          <w:sz w:val="24"/>
        </w:rPr>
        <w:t>12.7. 投标人应以人民币报价。</w:t>
      </w:r>
      <w:r>
        <w:rPr>
          <w:rFonts w:hint="eastAsia" w:ascii="宋体" w:hAnsi="宋体"/>
          <w:color w:val="auto"/>
          <w:sz w:val="24"/>
          <w:lang w:val="en-US" w:eastAsia="zh-CN"/>
        </w:rPr>
        <w:t>投标文件中的报价和开标一览表的报价不一致时，以开标一览表的报价为准；</w:t>
      </w:r>
      <w:r>
        <w:rPr>
          <w:rFonts w:hint="eastAsia" w:ascii="宋体" w:hAnsi="宋体"/>
          <w:color w:val="auto"/>
          <w:sz w:val="24"/>
        </w:rPr>
        <w:t>投标文件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p>
    <w:p>
      <w:pPr>
        <w:spacing w:line="360" w:lineRule="exact"/>
        <w:ind w:left="6" w:firstLine="240" w:firstLineChars="100"/>
        <w:rPr>
          <w:rFonts w:hint="eastAsia" w:ascii="宋体" w:hAnsi="宋体" w:eastAsia="宋体"/>
          <w:color w:val="auto"/>
          <w:sz w:val="24"/>
          <w:lang w:eastAsia="zh-CN"/>
        </w:rPr>
      </w:pPr>
      <w:r>
        <w:rPr>
          <w:rFonts w:hint="eastAsia" w:ascii="宋体" w:hAnsi="宋体"/>
          <w:color w:val="auto"/>
          <w:sz w:val="24"/>
        </w:rPr>
        <w:t>12.8.</w:t>
      </w:r>
      <w:r>
        <w:rPr>
          <w:rFonts w:hint="eastAsia" w:ascii="宋体" w:hAnsi="宋体"/>
          <w:bCs/>
          <w:color w:val="auto"/>
          <w:sz w:val="24"/>
        </w:rPr>
        <w:t>投标文件应一式4份：其中正本</w:t>
      </w:r>
      <w:r>
        <w:rPr>
          <w:rFonts w:ascii="宋体" w:hAnsi="宋体"/>
          <w:bCs/>
          <w:color w:val="auto"/>
          <w:sz w:val="24"/>
        </w:rPr>
        <w:t>1</w:t>
      </w:r>
      <w:r>
        <w:rPr>
          <w:rFonts w:hint="eastAsia" w:ascii="宋体" w:hAnsi="宋体"/>
          <w:bCs/>
          <w:color w:val="auto"/>
          <w:sz w:val="24"/>
        </w:rPr>
        <w:t>份，副本3份，U盘一份（正本扫描件），并</w:t>
      </w:r>
      <w:r>
        <w:rPr>
          <w:rFonts w:hint="eastAsia" w:ascii="宋体" w:hAnsi="宋体"/>
          <w:color w:val="auto"/>
          <w:sz w:val="24"/>
        </w:rPr>
        <w:t>在左上角注明“正本”和“副本”字样，如果正本与副本不符，应以正本为准。投标文件应由投标人的合法授权代表正式签署，如有任何更改应由原签署人签字。</w:t>
      </w:r>
      <w:r>
        <w:rPr>
          <w:rFonts w:hint="eastAsia" w:ascii="宋体" w:hAnsi="宋体"/>
          <w:color w:val="auto"/>
          <w:sz w:val="24"/>
          <w:lang w:eastAsia="zh-CN"/>
        </w:rPr>
        <w:t>（</w:t>
      </w:r>
      <w:r>
        <w:rPr>
          <w:rFonts w:hint="eastAsia" w:ascii="宋体" w:hAnsi="宋体"/>
          <w:color w:val="auto"/>
          <w:sz w:val="24"/>
          <w:lang w:val="en-US" w:eastAsia="zh-CN"/>
        </w:rPr>
        <w:t>标后提供</w:t>
      </w:r>
      <w:r>
        <w:rPr>
          <w:rFonts w:hint="eastAsia" w:ascii="宋体" w:hAnsi="宋体"/>
          <w:color w:val="auto"/>
          <w:sz w:val="24"/>
          <w:lang w:eastAsia="zh-CN"/>
        </w:rPr>
        <w:t>）</w:t>
      </w:r>
    </w:p>
    <w:p>
      <w:pPr>
        <w:spacing w:line="360" w:lineRule="exact"/>
        <w:ind w:left="6" w:firstLine="240" w:firstLineChars="100"/>
        <w:rPr>
          <w:rFonts w:ascii="宋体" w:hAnsi="宋体"/>
          <w:color w:val="auto"/>
          <w:sz w:val="24"/>
        </w:rPr>
      </w:pPr>
      <w:r>
        <w:rPr>
          <w:rFonts w:hint="eastAsia" w:ascii="宋体" w:hAnsi="宋体"/>
          <w:color w:val="auto"/>
          <w:sz w:val="24"/>
        </w:rPr>
        <w:t>12.9  投标人应对投标货物提供完整详细的技术说明，如投标人对指定的技术要求不能完全响应，应在投标文件中清楚地注明。</w:t>
      </w:r>
    </w:p>
    <w:p>
      <w:pPr>
        <w:pStyle w:val="5"/>
        <w:keepLines/>
        <w:spacing w:before="124" w:beforeLines="40" w:after="124" w:afterLines="40" w:line="400" w:lineRule="exact"/>
        <w:rPr>
          <w:rFonts w:ascii="宋体" w:eastAsia="宋体"/>
          <w:color w:val="auto"/>
          <w:sz w:val="28"/>
          <w:szCs w:val="28"/>
        </w:rPr>
      </w:pPr>
      <w:bookmarkStart w:id="29" w:name="_Toc251236098"/>
      <w:r>
        <w:rPr>
          <w:rFonts w:hint="eastAsia" w:ascii="宋体" w:eastAsia="宋体"/>
          <w:color w:val="auto"/>
          <w:sz w:val="28"/>
          <w:szCs w:val="28"/>
        </w:rPr>
        <w:t>13. 投标有效期</w:t>
      </w:r>
      <w:bookmarkEnd w:id="29"/>
    </w:p>
    <w:p>
      <w:pPr>
        <w:snapToGrid w:val="0"/>
        <w:spacing w:line="400" w:lineRule="exact"/>
        <w:ind w:firstLine="240" w:firstLineChars="100"/>
        <w:jc w:val="left"/>
        <w:rPr>
          <w:rFonts w:ascii="宋体" w:hAnsi="宋体"/>
          <w:color w:val="auto"/>
          <w:sz w:val="24"/>
        </w:rPr>
      </w:pPr>
      <w:r>
        <w:rPr>
          <w:rFonts w:hint="eastAsia" w:ascii="宋体" w:hAnsi="宋体"/>
          <w:color w:val="auto"/>
          <w:sz w:val="24"/>
        </w:rPr>
        <w:t>13.1 投标文件从开标之日起，在本须知前附表规定的投标有效期内有效。</w:t>
      </w:r>
    </w:p>
    <w:p>
      <w:pPr>
        <w:snapToGrid w:val="0"/>
        <w:spacing w:line="400" w:lineRule="exact"/>
        <w:ind w:left="10" w:firstLine="199" w:firstLineChars="83"/>
        <w:rPr>
          <w:rFonts w:ascii="宋体" w:hAnsi="宋体"/>
          <w:color w:val="auto"/>
          <w:sz w:val="24"/>
        </w:rPr>
      </w:pPr>
      <w:r>
        <w:rPr>
          <w:rFonts w:hint="eastAsia" w:ascii="宋体" w:hAnsi="宋体"/>
          <w:color w:val="auto"/>
          <w:sz w:val="24"/>
        </w:rPr>
        <w:t>13.2在特殊情况下，在原投标有效期截止之前，招标人可在征得投标人同意后适当延长投标有效期。投标人可以拒绝招标人的这种要求。</w:t>
      </w:r>
    </w:p>
    <w:p>
      <w:pPr>
        <w:pStyle w:val="5"/>
        <w:keepLines/>
        <w:spacing w:before="124" w:beforeLines="40" w:after="124" w:afterLines="40" w:line="400" w:lineRule="exact"/>
        <w:rPr>
          <w:rFonts w:ascii="宋体" w:eastAsia="宋体"/>
          <w:color w:val="auto"/>
          <w:sz w:val="28"/>
          <w:szCs w:val="28"/>
        </w:rPr>
      </w:pPr>
      <w:bookmarkStart w:id="30" w:name="_Toc251236099"/>
      <w:r>
        <w:rPr>
          <w:rFonts w:hint="eastAsia" w:ascii="宋体" w:eastAsia="宋体"/>
          <w:color w:val="auto"/>
          <w:sz w:val="28"/>
          <w:szCs w:val="28"/>
        </w:rPr>
        <w:t>14. 投标文件的式样和签署</w:t>
      </w:r>
      <w:bookmarkEnd w:id="30"/>
    </w:p>
    <w:p>
      <w:pPr>
        <w:snapToGrid w:val="0"/>
        <w:spacing w:line="400" w:lineRule="exact"/>
        <w:ind w:firstLine="240" w:firstLineChars="100"/>
        <w:rPr>
          <w:rFonts w:ascii="宋体" w:hAnsi="宋体"/>
          <w:color w:val="auto"/>
          <w:sz w:val="24"/>
        </w:rPr>
      </w:pPr>
      <w:r>
        <w:rPr>
          <w:rFonts w:hint="eastAsia" w:ascii="宋体" w:hAnsi="宋体"/>
          <w:color w:val="auto"/>
          <w:sz w:val="24"/>
        </w:rPr>
        <w:t>14.1 投标人应准备《投标文件的编制》中的12.8中规定的文本数目。</w:t>
      </w:r>
    </w:p>
    <w:p>
      <w:pPr>
        <w:snapToGrid w:val="0"/>
        <w:spacing w:line="400" w:lineRule="exact"/>
        <w:ind w:left="10" w:firstLine="199" w:firstLineChars="83"/>
        <w:rPr>
          <w:rFonts w:ascii="宋体" w:hAnsi="宋体"/>
          <w:color w:val="auto"/>
          <w:sz w:val="24"/>
        </w:rPr>
      </w:pPr>
      <w:r>
        <w:rPr>
          <w:rFonts w:hint="eastAsia" w:ascii="宋体" w:hAnsi="宋体"/>
          <w:color w:val="auto"/>
          <w:sz w:val="24"/>
        </w:rPr>
        <w:t>14.2 投标文件应用不褪色的材料书写或打印，招标文件要求签章的地方需签字并加盖公章（委托代理人签字的，投标文件应附法定代表人签署的授权委托书）。 投标文件应尽量避免涂改、行间插字或删除。如果出现上述情况，修改之处应加盖单位章或由投标人的法定代表人或其授权的代理人签字确认，以上人员应当是注册在本单位，否则，评标委员会将否决其投标，敬请各投标人注意。</w:t>
      </w:r>
    </w:p>
    <w:p>
      <w:pPr>
        <w:snapToGrid w:val="0"/>
        <w:spacing w:line="400" w:lineRule="exact"/>
        <w:ind w:left="10" w:firstLine="199" w:firstLineChars="83"/>
        <w:rPr>
          <w:rFonts w:ascii="宋体" w:hAnsi="宋体"/>
          <w:color w:val="auto"/>
          <w:sz w:val="24"/>
        </w:rPr>
      </w:pPr>
      <w:r>
        <w:rPr>
          <w:rFonts w:hint="eastAsia" w:ascii="宋体" w:hAnsi="宋体"/>
          <w:color w:val="auto"/>
          <w:sz w:val="24"/>
        </w:rPr>
        <w:t>14.3全套投标文件应无涂改和行间插字，除非这些删改是根据招标人的指示进行的，或者是投标人造成的必须修改的错误。修改处应加盖投标人的法定代表人或其投标授权代理人的印鉴。</w:t>
      </w:r>
    </w:p>
    <w:p>
      <w:pPr>
        <w:pStyle w:val="5"/>
        <w:keepLines/>
        <w:spacing w:before="124" w:beforeLines="40" w:after="124" w:afterLines="40" w:line="400" w:lineRule="exact"/>
        <w:rPr>
          <w:rFonts w:ascii="宋体" w:eastAsia="宋体"/>
          <w:color w:val="auto"/>
          <w:sz w:val="28"/>
          <w:szCs w:val="28"/>
        </w:rPr>
      </w:pPr>
      <w:bookmarkStart w:id="31" w:name="_Toc251236100"/>
      <w:r>
        <w:rPr>
          <w:rFonts w:hint="eastAsia" w:ascii="宋体" w:eastAsia="宋体"/>
          <w:color w:val="auto"/>
          <w:sz w:val="28"/>
          <w:szCs w:val="28"/>
        </w:rPr>
        <w:t>15．投标货币</w:t>
      </w:r>
      <w:bookmarkEnd w:id="31"/>
    </w:p>
    <w:p>
      <w:pPr>
        <w:snapToGrid w:val="0"/>
        <w:spacing w:line="400" w:lineRule="exact"/>
        <w:ind w:left="630" w:leftChars="300"/>
        <w:rPr>
          <w:rFonts w:ascii="宋体" w:hAnsi="宋体"/>
          <w:color w:val="auto"/>
          <w:sz w:val="24"/>
        </w:rPr>
      </w:pPr>
      <w:r>
        <w:rPr>
          <w:rFonts w:hint="eastAsia" w:ascii="宋体" w:hAnsi="宋体"/>
          <w:color w:val="auto"/>
          <w:sz w:val="24"/>
        </w:rPr>
        <w:t>投标产品均应以人民币报价。</w:t>
      </w:r>
    </w:p>
    <w:p>
      <w:pPr>
        <w:snapToGrid w:val="0"/>
        <w:spacing w:line="400" w:lineRule="exact"/>
        <w:ind w:left="630" w:leftChars="100" w:hanging="420" w:hangingChars="200"/>
        <w:rPr>
          <w:rFonts w:ascii="宋体" w:hAnsi="宋体"/>
          <w:color w:val="auto"/>
        </w:rPr>
      </w:pPr>
    </w:p>
    <w:p>
      <w:pPr>
        <w:pStyle w:val="4"/>
        <w:widowControl/>
        <w:numPr>
          <w:ilvl w:val="1"/>
          <w:numId w:val="0"/>
        </w:numPr>
        <w:spacing w:before="0" w:after="0" w:line="400" w:lineRule="exact"/>
        <w:ind w:left="420"/>
        <w:jc w:val="center"/>
        <w:rPr>
          <w:rFonts w:ascii="宋体" w:hAnsi="宋体" w:eastAsia="宋体"/>
          <w:color w:val="auto"/>
          <w:kern w:val="0"/>
          <w:sz w:val="30"/>
          <w:szCs w:val="24"/>
        </w:rPr>
      </w:pPr>
      <w:bookmarkStart w:id="32" w:name="_Toc251236101"/>
      <w:r>
        <w:rPr>
          <w:rFonts w:hint="eastAsia" w:ascii="宋体" w:hAnsi="宋体" w:eastAsia="宋体"/>
          <w:color w:val="auto"/>
          <w:kern w:val="0"/>
          <w:sz w:val="30"/>
          <w:szCs w:val="24"/>
        </w:rPr>
        <w:t>四、投标文件的递交</w:t>
      </w:r>
      <w:bookmarkEnd w:id="32"/>
    </w:p>
    <w:p>
      <w:pPr>
        <w:pStyle w:val="5"/>
        <w:keepLines/>
        <w:spacing w:before="124" w:beforeLines="40" w:after="124" w:afterLines="40" w:line="400" w:lineRule="exact"/>
        <w:rPr>
          <w:rFonts w:hint="eastAsia" w:ascii="宋体" w:eastAsia="宋体"/>
          <w:color w:val="auto"/>
          <w:sz w:val="28"/>
          <w:szCs w:val="28"/>
          <w:lang w:eastAsia="zh-CN"/>
        </w:rPr>
      </w:pPr>
      <w:bookmarkStart w:id="33" w:name="_Toc251236102"/>
      <w:r>
        <w:rPr>
          <w:rFonts w:hint="eastAsia" w:ascii="宋体" w:eastAsia="宋体"/>
          <w:color w:val="auto"/>
          <w:sz w:val="28"/>
          <w:szCs w:val="28"/>
        </w:rPr>
        <w:t>16. 投标文件的密封和标记</w:t>
      </w:r>
      <w:bookmarkEnd w:id="33"/>
      <w:r>
        <w:rPr>
          <w:rFonts w:hint="eastAsia" w:ascii="宋体" w:eastAsia="宋体"/>
          <w:color w:val="auto"/>
          <w:sz w:val="28"/>
          <w:szCs w:val="28"/>
          <w:lang w:eastAsia="zh-CN"/>
        </w:rPr>
        <w:t>（</w:t>
      </w:r>
      <w:r>
        <w:rPr>
          <w:rFonts w:hint="eastAsia" w:ascii="宋体" w:eastAsia="宋体"/>
          <w:color w:val="auto"/>
          <w:sz w:val="28"/>
          <w:szCs w:val="28"/>
          <w:lang w:val="en-US" w:eastAsia="zh-CN"/>
        </w:rPr>
        <w:t>不见面开标不做要求</w:t>
      </w:r>
      <w:r>
        <w:rPr>
          <w:rFonts w:hint="eastAsia" w:ascii="宋体" w:eastAsia="宋体"/>
          <w:color w:val="auto"/>
          <w:sz w:val="28"/>
          <w:szCs w:val="28"/>
          <w:lang w:eastAsia="zh-CN"/>
        </w:rPr>
        <w:t>）</w:t>
      </w:r>
    </w:p>
    <w:p>
      <w:pPr>
        <w:spacing w:line="400" w:lineRule="exact"/>
        <w:ind w:left="10" w:firstLine="199" w:firstLineChars="83"/>
        <w:jc w:val="left"/>
        <w:rPr>
          <w:rFonts w:ascii="宋体" w:hAnsi="宋体"/>
          <w:b/>
          <w:color w:val="auto"/>
          <w:sz w:val="24"/>
        </w:rPr>
      </w:pPr>
      <w:r>
        <w:rPr>
          <w:rFonts w:hint="eastAsia" w:ascii="宋体" w:hAnsi="宋体"/>
          <w:color w:val="auto"/>
          <w:sz w:val="24"/>
        </w:rPr>
        <w:t>16.1投标人应将投标文件用信封密封，封口处贴上封条并加盖公章。</w:t>
      </w:r>
      <w:r>
        <w:rPr>
          <w:rFonts w:hint="eastAsia" w:ascii="宋体" w:hAnsi="宋体"/>
          <w:b/>
          <w:color w:val="auto"/>
          <w:sz w:val="24"/>
        </w:rPr>
        <w:t>唱标信封密封后单独提交。</w:t>
      </w:r>
    </w:p>
    <w:p>
      <w:pPr>
        <w:spacing w:line="400" w:lineRule="exact"/>
        <w:ind w:left="-9" w:firstLine="216" w:firstLineChars="90"/>
        <w:jc w:val="left"/>
        <w:rPr>
          <w:rFonts w:ascii="宋体" w:hAnsi="宋体"/>
          <w:color w:val="auto"/>
          <w:sz w:val="24"/>
        </w:rPr>
      </w:pPr>
      <w:r>
        <w:rPr>
          <w:rFonts w:hint="eastAsia" w:ascii="宋体" w:hAnsi="宋体"/>
          <w:color w:val="auto"/>
          <w:sz w:val="24"/>
        </w:rPr>
        <w:t>16.2 如果由于信封密封不严，导致投标文件非人为因素过早启封，采购代理机构概不负责，并将该文件退还给投标人。</w:t>
      </w:r>
    </w:p>
    <w:p>
      <w:pPr>
        <w:pStyle w:val="8"/>
        <w:rPr>
          <w:rFonts w:ascii="宋体" w:hAnsi="宋体"/>
          <w:bCs/>
          <w:color w:val="auto"/>
        </w:rPr>
      </w:pPr>
      <w:r>
        <w:rPr>
          <w:rFonts w:hint="eastAsia" w:ascii="宋体" w:hAnsi="宋体"/>
          <w:color w:val="auto"/>
        </w:rPr>
        <w:t xml:space="preserve">  16.3</w:t>
      </w:r>
      <w:r>
        <w:rPr>
          <w:rFonts w:hint="eastAsia" w:ascii="宋体" w:hAnsi="宋体"/>
          <w:bCs/>
          <w:color w:val="auto"/>
        </w:rPr>
        <w:t>如果报价供应商未按要求密封及标记，招标人对报价文件的误投和提前启封不负责任。</w:t>
      </w:r>
    </w:p>
    <w:p>
      <w:pPr>
        <w:pStyle w:val="8"/>
        <w:ind w:firstLine="240" w:firstLineChars="100"/>
        <w:rPr>
          <w:rFonts w:ascii="宋体" w:hAnsi="宋体"/>
          <w:bCs/>
          <w:color w:val="auto"/>
        </w:rPr>
      </w:pPr>
      <w:r>
        <w:rPr>
          <w:rFonts w:hint="eastAsia" w:ascii="宋体" w:hAnsi="宋体"/>
          <w:bCs/>
          <w:color w:val="auto"/>
        </w:rPr>
        <w:t>16.4传真或电传的报价文件将拒绝接收。</w:t>
      </w:r>
    </w:p>
    <w:p>
      <w:pPr>
        <w:pStyle w:val="8"/>
        <w:rPr>
          <w:color w:val="auto"/>
        </w:rPr>
      </w:pPr>
      <w:r>
        <w:rPr>
          <w:rFonts w:hint="eastAsia" w:ascii="宋体" w:hAnsi="宋体"/>
          <w:bCs/>
          <w:color w:val="auto"/>
        </w:rPr>
        <w:t xml:space="preserve">  16.5</w:t>
      </w:r>
      <w:r>
        <w:rPr>
          <w:rFonts w:hint="eastAsia" w:ascii="宋体" w:hAnsi="宋体" w:cs="Arial"/>
          <w:bCs/>
          <w:color w:val="auto"/>
        </w:rPr>
        <w:t>未按招标文件要求签署、盖章、提交的</w:t>
      </w:r>
      <w:r>
        <w:rPr>
          <w:rFonts w:hint="eastAsia" w:ascii="宋体" w:hAnsi="宋体" w:cs="Arial"/>
          <w:color w:val="auto"/>
        </w:rPr>
        <w:t>报价文件将视为无效投标。</w:t>
      </w:r>
    </w:p>
    <w:p>
      <w:pPr>
        <w:pStyle w:val="5"/>
        <w:keepLines/>
        <w:spacing w:before="124" w:beforeLines="40" w:after="124" w:afterLines="40" w:line="400" w:lineRule="exact"/>
        <w:rPr>
          <w:rFonts w:ascii="宋体" w:eastAsia="宋体"/>
          <w:color w:val="auto"/>
          <w:sz w:val="28"/>
          <w:szCs w:val="28"/>
        </w:rPr>
      </w:pPr>
      <w:bookmarkStart w:id="34" w:name="_Toc251236103"/>
      <w:r>
        <w:rPr>
          <w:rFonts w:hint="eastAsia" w:ascii="宋体" w:eastAsia="宋体"/>
          <w:color w:val="auto"/>
          <w:sz w:val="28"/>
          <w:szCs w:val="28"/>
        </w:rPr>
        <w:t>17．对投标文件投递的要求</w:t>
      </w:r>
      <w:bookmarkEnd w:id="34"/>
      <w:r>
        <w:rPr>
          <w:rFonts w:hint="eastAsia" w:ascii="宋体" w:eastAsia="宋体"/>
          <w:color w:val="auto"/>
          <w:sz w:val="28"/>
          <w:szCs w:val="28"/>
          <w:lang w:eastAsia="zh-CN"/>
        </w:rPr>
        <w:t>（</w:t>
      </w:r>
      <w:r>
        <w:rPr>
          <w:rFonts w:hint="eastAsia" w:ascii="宋体" w:eastAsia="宋体"/>
          <w:color w:val="auto"/>
          <w:sz w:val="28"/>
          <w:szCs w:val="28"/>
          <w:lang w:val="en-US" w:eastAsia="zh-CN"/>
        </w:rPr>
        <w:t>不见面开标不做要求</w:t>
      </w:r>
      <w:r>
        <w:rPr>
          <w:rFonts w:hint="eastAsia" w:ascii="宋体" w:eastAsia="宋体"/>
          <w:color w:val="auto"/>
          <w:sz w:val="28"/>
          <w:szCs w:val="28"/>
          <w:lang w:eastAsia="zh-CN"/>
        </w:rPr>
        <w:t>）</w:t>
      </w:r>
    </w:p>
    <w:p>
      <w:pPr>
        <w:spacing w:line="360" w:lineRule="auto"/>
        <w:ind w:left="10" w:firstLine="199" w:firstLineChars="83"/>
        <w:rPr>
          <w:rFonts w:ascii="宋体" w:hAnsi="宋体"/>
          <w:color w:val="auto"/>
          <w:sz w:val="24"/>
        </w:rPr>
      </w:pPr>
      <w:r>
        <w:rPr>
          <w:rFonts w:hint="eastAsia" w:ascii="宋体" w:hAnsi="宋体"/>
          <w:color w:val="auto"/>
          <w:sz w:val="24"/>
        </w:rPr>
        <w:t>17.1投标文件的递交须由投标人和采购代理机构双方签名，并现场核对所交资料的份数，同时由采购代理机构审查所交资料。</w:t>
      </w:r>
    </w:p>
    <w:p>
      <w:pPr>
        <w:spacing w:line="400" w:lineRule="exact"/>
        <w:ind w:left="10" w:firstLine="199" w:firstLineChars="83"/>
        <w:rPr>
          <w:rFonts w:ascii="宋体" w:hAnsi="宋体"/>
          <w:color w:val="auto"/>
          <w:sz w:val="24"/>
        </w:rPr>
      </w:pPr>
      <w:r>
        <w:rPr>
          <w:rFonts w:hint="eastAsia" w:ascii="宋体" w:hAnsi="宋体"/>
          <w:color w:val="auto"/>
          <w:sz w:val="24"/>
        </w:rPr>
        <w:t>17.2所有投标文件必须装在密封完好的信封，封口处贴上封条。投标文件的正本和副本应分别封装，并在每一信封或包装的封面上写明：项目编号、项目名称、单位名称、联系人及日期</w:t>
      </w:r>
      <w:bookmarkStart w:id="35" w:name="_Toc251236104"/>
      <w:r>
        <w:rPr>
          <w:rFonts w:hint="eastAsia" w:ascii="宋体" w:hAnsi="宋体"/>
          <w:color w:val="auto"/>
          <w:sz w:val="24"/>
        </w:rPr>
        <w:t>，并注明“请勿在202</w:t>
      </w:r>
      <w:r>
        <w:rPr>
          <w:rFonts w:hint="eastAsia" w:ascii="宋体" w:hAnsi="宋体"/>
          <w:color w:val="auto"/>
          <w:sz w:val="24"/>
          <w:lang w:val="en-US" w:eastAsia="zh-CN"/>
        </w:rPr>
        <w:t>2</w:t>
      </w:r>
      <w:r>
        <w:rPr>
          <w:rFonts w:hint="eastAsia" w:ascii="宋体" w:hAnsi="宋体"/>
          <w:color w:val="auto"/>
          <w:sz w:val="24"/>
        </w:rPr>
        <w:t>年</w:t>
      </w:r>
      <w:r>
        <w:rPr>
          <w:rFonts w:hint="eastAsia" w:ascii="宋体" w:hAnsi="宋体"/>
          <w:color w:val="auto"/>
          <w:sz w:val="24"/>
          <w:lang w:val="en-US" w:eastAsia="zh-CN"/>
        </w:rPr>
        <w:t>06</w:t>
      </w:r>
      <w:r>
        <w:rPr>
          <w:rFonts w:hint="eastAsia" w:ascii="宋体" w:hAnsi="宋体"/>
          <w:color w:val="auto"/>
          <w:sz w:val="24"/>
        </w:rPr>
        <w:t>月</w:t>
      </w:r>
      <w:r>
        <w:rPr>
          <w:rFonts w:hint="eastAsia" w:ascii="宋体" w:hAnsi="宋体"/>
          <w:color w:val="auto"/>
          <w:sz w:val="24"/>
          <w:lang w:val="en-US" w:eastAsia="zh-CN"/>
        </w:rPr>
        <w:t>02</w:t>
      </w:r>
      <w:r>
        <w:rPr>
          <w:rFonts w:hint="eastAsia" w:ascii="宋体" w:hAnsi="宋体"/>
          <w:color w:val="auto"/>
          <w:sz w:val="24"/>
        </w:rPr>
        <w:t>日</w:t>
      </w:r>
      <w:r>
        <w:rPr>
          <w:rFonts w:hint="eastAsia" w:ascii="宋体" w:hAnsi="宋体"/>
          <w:color w:val="auto"/>
          <w:sz w:val="24"/>
          <w:lang w:val="en-US" w:eastAsia="zh-CN"/>
        </w:rPr>
        <w:t>10</w:t>
      </w:r>
      <w:r>
        <w:rPr>
          <w:rFonts w:hint="eastAsia" w:ascii="宋体" w:hAnsi="宋体"/>
          <w:color w:val="auto"/>
          <w:sz w:val="24"/>
        </w:rPr>
        <w:t>：</w:t>
      </w:r>
      <w:r>
        <w:rPr>
          <w:rFonts w:hint="eastAsia" w:ascii="宋体" w:hAnsi="宋体"/>
          <w:color w:val="auto"/>
          <w:sz w:val="24"/>
          <w:lang w:val="en-US" w:eastAsia="zh-CN"/>
        </w:rPr>
        <w:t>3</w:t>
      </w:r>
      <w:r>
        <w:rPr>
          <w:rFonts w:hint="eastAsia" w:ascii="宋体" w:hAnsi="宋体"/>
          <w:color w:val="auto"/>
          <w:sz w:val="24"/>
        </w:rPr>
        <w:t>0分前启封”字样。投标文件应有目录以及页码，以便检索。</w:t>
      </w:r>
    </w:p>
    <w:p>
      <w:pPr>
        <w:pStyle w:val="5"/>
        <w:keepLines/>
        <w:spacing w:before="124" w:beforeLines="40" w:after="124" w:afterLines="40" w:line="400" w:lineRule="exact"/>
        <w:rPr>
          <w:rFonts w:ascii="宋体" w:eastAsia="宋体"/>
          <w:color w:val="auto"/>
          <w:sz w:val="24"/>
        </w:rPr>
      </w:pPr>
      <w:r>
        <w:rPr>
          <w:rFonts w:hint="eastAsia" w:ascii="宋体" w:eastAsia="宋体"/>
          <w:color w:val="auto"/>
          <w:sz w:val="28"/>
          <w:szCs w:val="28"/>
        </w:rPr>
        <w:t>18. 投标截止时间</w:t>
      </w:r>
      <w:bookmarkEnd w:id="35"/>
    </w:p>
    <w:p>
      <w:pPr>
        <w:spacing w:line="400" w:lineRule="exact"/>
        <w:ind w:firstLine="240" w:firstLineChars="100"/>
        <w:jc w:val="left"/>
        <w:rPr>
          <w:rFonts w:ascii="宋体" w:hAnsi="宋体"/>
          <w:color w:val="auto"/>
          <w:sz w:val="24"/>
        </w:rPr>
      </w:pPr>
      <w:r>
        <w:rPr>
          <w:rFonts w:hint="eastAsia" w:ascii="宋体" w:hAnsi="宋体"/>
          <w:color w:val="auto"/>
          <w:sz w:val="24"/>
        </w:rPr>
        <w:t>18.1 投标人提交给采购代理机构的投标文件不得迟于采购文件中规定的截止时间。</w:t>
      </w:r>
    </w:p>
    <w:p>
      <w:pPr>
        <w:spacing w:line="400" w:lineRule="exact"/>
        <w:ind w:left="10" w:firstLine="199" w:firstLineChars="83"/>
        <w:jc w:val="left"/>
        <w:rPr>
          <w:rFonts w:ascii="宋体" w:hAnsi="宋体"/>
          <w:color w:val="auto"/>
          <w:sz w:val="24"/>
        </w:rPr>
      </w:pPr>
      <w:r>
        <w:rPr>
          <w:rFonts w:hint="eastAsia" w:ascii="宋体" w:hAnsi="宋体"/>
          <w:color w:val="auto"/>
          <w:sz w:val="24"/>
        </w:rPr>
        <w:t>18.2 招标人因修改采购文件，可酌情延长投标截止时间。在此情况下，采购代理机构和投标人受投标截止时间制约的所有权利和义务均延长至新的投标截止时间。</w:t>
      </w:r>
    </w:p>
    <w:p>
      <w:pPr>
        <w:spacing w:line="400" w:lineRule="exact"/>
        <w:ind w:firstLine="240" w:firstLineChars="100"/>
        <w:jc w:val="left"/>
        <w:rPr>
          <w:rFonts w:ascii="宋体" w:hAnsi="宋体"/>
          <w:color w:val="auto"/>
          <w:sz w:val="24"/>
        </w:rPr>
      </w:pPr>
      <w:r>
        <w:rPr>
          <w:rFonts w:hint="eastAsia" w:ascii="宋体" w:hAnsi="宋体"/>
          <w:color w:val="auto"/>
          <w:sz w:val="24"/>
        </w:rPr>
        <w:t>18.3 采购代理机构将拒绝接收在规定的投标截止时间后递交的任何投标文件。</w:t>
      </w:r>
    </w:p>
    <w:p>
      <w:pPr>
        <w:pStyle w:val="5"/>
        <w:keepLines/>
        <w:spacing w:before="124" w:beforeLines="40" w:after="124" w:afterLines="40" w:line="400" w:lineRule="exact"/>
        <w:rPr>
          <w:rFonts w:ascii="宋体" w:eastAsia="宋体"/>
          <w:color w:val="auto"/>
          <w:sz w:val="28"/>
          <w:szCs w:val="28"/>
        </w:rPr>
      </w:pPr>
      <w:bookmarkStart w:id="36" w:name="_Toc251236105"/>
      <w:r>
        <w:rPr>
          <w:rFonts w:hint="eastAsia" w:ascii="宋体" w:eastAsia="宋体"/>
          <w:color w:val="auto"/>
          <w:sz w:val="28"/>
          <w:szCs w:val="28"/>
        </w:rPr>
        <w:t>19. 投标文件的修改和撤回</w:t>
      </w:r>
      <w:bookmarkEnd w:id="36"/>
    </w:p>
    <w:p>
      <w:pPr>
        <w:tabs>
          <w:tab w:val="left" w:pos="1800"/>
        </w:tabs>
        <w:spacing w:line="400" w:lineRule="exact"/>
        <w:ind w:left="10" w:firstLine="199" w:firstLineChars="83"/>
        <w:jc w:val="left"/>
        <w:rPr>
          <w:rFonts w:ascii="宋体" w:hAnsi="宋体"/>
          <w:color w:val="auto"/>
          <w:sz w:val="24"/>
        </w:rPr>
      </w:pPr>
      <w:r>
        <w:rPr>
          <w:rFonts w:hint="eastAsia" w:ascii="宋体" w:hAnsi="宋体"/>
          <w:color w:val="auto"/>
          <w:sz w:val="24"/>
        </w:rPr>
        <w:t>19.1 投标人在递交投标文件后，可以修改或撤回其投标文件。但投标人必须在规定的投标截止时间之前向采购代理机构发出书面通知。</w:t>
      </w:r>
    </w:p>
    <w:p>
      <w:pPr>
        <w:spacing w:line="400" w:lineRule="exact"/>
        <w:ind w:left="10" w:firstLine="199" w:firstLineChars="83"/>
        <w:jc w:val="left"/>
        <w:rPr>
          <w:rFonts w:ascii="宋体" w:hAnsi="宋体"/>
          <w:color w:val="auto"/>
          <w:sz w:val="24"/>
        </w:rPr>
      </w:pPr>
      <w:r>
        <w:rPr>
          <w:rFonts w:hint="eastAsia" w:ascii="宋体" w:hAnsi="宋体"/>
          <w:color w:val="auto"/>
          <w:sz w:val="24"/>
        </w:rPr>
        <w:t>19.2 在投标截止时间之后，投标人不得对其投标文件做任何修改。从投标截止时间起至投标有效终止时间前，投标人不得撤回其投标。</w:t>
      </w:r>
    </w:p>
    <w:p>
      <w:pPr>
        <w:spacing w:line="400" w:lineRule="exact"/>
        <w:ind w:left="690" w:leftChars="100" w:hanging="480" w:hangingChars="200"/>
        <w:jc w:val="left"/>
        <w:rPr>
          <w:rFonts w:ascii="宋体" w:hAnsi="宋体"/>
          <w:color w:val="auto"/>
          <w:sz w:val="24"/>
        </w:rPr>
      </w:pPr>
      <w:r>
        <w:rPr>
          <w:rFonts w:hint="eastAsia" w:ascii="宋体" w:hAnsi="宋体"/>
          <w:color w:val="auto"/>
          <w:sz w:val="24"/>
        </w:rPr>
        <w:t>19.3 采购代理机构不接受电报、电话、电传、传真等形式的投标。</w:t>
      </w:r>
    </w:p>
    <w:p>
      <w:pPr>
        <w:pStyle w:val="5"/>
        <w:keepLines/>
        <w:spacing w:before="124" w:beforeLines="40" w:after="124" w:afterLines="40" w:line="400" w:lineRule="exact"/>
        <w:ind w:firstLine="240" w:firstLineChars="100"/>
        <w:rPr>
          <w:rFonts w:ascii="宋体" w:eastAsia="宋体" w:cs="宋体"/>
          <w:b w:val="0"/>
          <w:bCs w:val="0"/>
          <w:color w:val="auto"/>
          <w:sz w:val="24"/>
        </w:rPr>
      </w:pPr>
      <w:r>
        <w:rPr>
          <w:rFonts w:hint="eastAsia" w:ascii="宋体" w:eastAsia="宋体" w:cs="宋体"/>
          <w:b w:val="0"/>
          <w:bCs w:val="0"/>
          <w:color w:val="auto"/>
          <w:sz w:val="24"/>
        </w:rPr>
        <w:t>19.4 采购代理机构对不可抗力事件所造成投标文件的损坏、丢失不承担任何责任。</w:t>
      </w:r>
    </w:p>
    <w:p>
      <w:pPr>
        <w:pStyle w:val="5"/>
        <w:keepLines/>
        <w:spacing w:before="124" w:beforeLines="40" w:after="124" w:afterLines="40" w:line="400" w:lineRule="exact"/>
        <w:rPr>
          <w:rFonts w:ascii="宋体" w:eastAsia="宋体"/>
          <w:color w:val="auto"/>
          <w:sz w:val="28"/>
          <w:szCs w:val="28"/>
        </w:rPr>
      </w:pPr>
      <w:r>
        <w:rPr>
          <w:rFonts w:hint="eastAsia" w:ascii="宋体" w:eastAsia="宋体"/>
          <w:color w:val="auto"/>
          <w:sz w:val="28"/>
          <w:szCs w:val="28"/>
        </w:rPr>
        <w:t>20. 履约保证金：</w:t>
      </w:r>
      <w:bookmarkEnd w:id="28"/>
    </w:p>
    <w:p>
      <w:pPr>
        <w:spacing w:line="380" w:lineRule="exact"/>
        <w:ind w:firstLine="480" w:firstLineChars="200"/>
        <w:rPr>
          <w:rFonts w:ascii="宋体" w:hAnsi="宋体"/>
          <w:color w:val="auto"/>
          <w:sz w:val="24"/>
        </w:rPr>
      </w:pPr>
      <w:r>
        <w:rPr>
          <w:rFonts w:hint="eastAsia" w:ascii="宋体" w:hAnsi="宋体"/>
          <w:color w:val="auto"/>
          <w:sz w:val="24"/>
        </w:rPr>
        <w:t>20.1．中标的投标人必须在领取中标通知书之后的十个工作日内交纳履约保证金，其提交金额不得少于合同总金额的10％（或另与采购单位签订协议约定履约保证金数额）</w:t>
      </w:r>
      <w:r>
        <w:rPr>
          <w:rFonts w:hint="eastAsia" w:ascii="宋体" w:hAnsi="宋体"/>
          <w:b/>
          <w:bCs/>
          <w:color w:val="auto"/>
          <w:sz w:val="24"/>
        </w:rPr>
        <w:t>。</w:t>
      </w:r>
    </w:p>
    <w:p>
      <w:pPr>
        <w:spacing w:line="400" w:lineRule="exact"/>
        <w:ind w:left="689" w:leftChars="214" w:hanging="240" w:hangingChars="100"/>
        <w:rPr>
          <w:rFonts w:ascii="宋体" w:hAnsi="宋体"/>
          <w:color w:val="auto"/>
          <w:sz w:val="24"/>
        </w:rPr>
      </w:pPr>
      <w:r>
        <w:rPr>
          <w:rFonts w:hint="eastAsia" w:ascii="宋体" w:hAnsi="宋体"/>
          <w:color w:val="auto"/>
          <w:sz w:val="24"/>
        </w:rPr>
        <w:t>20.2．履约保证金</w:t>
      </w:r>
      <w:r>
        <w:rPr>
          <w:rFonts w:ascii="宋体" w:hAnsi="宋体"/>
          <w:color w:val="auto"/>
          <w:sz w:val="24"/>
        </w:rPr>
        <w:t>以人民币提交，并可用下列任何一种方式提交：</w:t>
      </w:r>
    </w:p>
    <w:p>
      <w:pPr>
        <w:spacing w:line="400" w:lineRule="exact"/>
        <w:ind w:firstLine="420" w:firstLineChars="175"/>
        <w:rPr>
          <w:rFonts w:ascii="宋体" w:hAnsi="宋体"/>
          <w:color w:val="auto"/>
          <w:sz w:val="24"/>
        </w:rPr>
      </w:pPr>
      <w:r>
        <w:rPr>
          <w:rFonts w:ascii="宋体" w:hAnsi="宋体"/>
          <w:color w:val="auto"/>
          <w:sz w:val="24"/>
        </w:rPr>
        <w:t>(1)</w:t>
      </w:r>
      <w:r>
        <w:rPr>
          <w:rFonts w:hint="eastAsia" w:ascii="宋体" w:hAnsi="宋体"/>
          <w:color w:val="auto"/>
          <w:sz w:val="24"/>
        </w:rPr>
        <w:t xml:space="preserve"> 履约保函：中标人须保证其履约保函在采购合同有效期满后28天内继续有效，同时必须是合法经营的银行机构出具的银行保函；</w:t>
      </w:r>
    </w:p>
    <w:p>
      <w:pPr>
        <w:spacing w:line="400" w:lineRule="exact"/>
        <w:ind w:firstLine="420" w:firstLineChars="175"/>
        <w:rPr>
          <w:rFonts w:ascii="宋体" w:hAnsi="宋体"/>
          <w:color w:val="auto"/>
          <w:sz w:val="24"/>
        </w:rPr>
      </w:pPr>
      <w:r>
        <w:rPr>
          <w:rFonts w:ascii="宋体" w:hAnsi="宋体"/>
          <w:color w:val="auto"/>
          <w:sz w:val="24"/>
        </w:rPr>
        <w:t>(2)</w:t>
      </w:r>
      <w:r>
        <w:rPr>
          <w:rFonts w:hint="eastAsia" w:ascii="宋体" w:hAnsi="宋体"/>
          <w:color w:val="auto"/>
          <w:sz w:val="24"/>
        </w:rPr>
        <w:t xml:space="preserve"> </w:t>
      </w:r>
      <w:r>
        <w:rPr>
          <w:rFonts w:ascii="宋体" w:hAnsi="宋体"/>
          <w:color w:val="auto"/>
          <w:sz w:val="24"/>
        </w:rPr>
        <w:t>电汇；</w:t>
      </w:r>
    </w:p>
    <w:p>
      <w:pPr>
        <w:spacing w:line="400" w:lineRule="exact"/>
        <w:ind w:firstLine="420" w:firstLineChars="175"/>
        <w:rPr>
          <w:rFonts w:ascii="宋体" w:hAnsi="宋体"/>
          <w:color w:val="auto"/>
          <w:sz w:val="24"/>
        </w:rPr>
      </w:pPr>
      <w:r>
        <w:rPr>
          <w:rFonts w:hint="eastAsia" w:ascii="宋体" w:hAnsi="宋体"/>
          <w:color w:val="auto"/>
          <w:sz w:val="24"/>
        </w:rPr>
        <w:t>（3）现金</w:t>
      </w:r>
    </w:p>
    <w:p>
      <w:pPr>
        <w:spacing w:line="400" w:lineRule="exact"/>
        <w:ind w:left="15" w:leftChars="7" w:firstLine="300" w:firstLineChars="125"/>
        <w:rPr>
          <w:rFonts w:ascii="宋体" w:hAnsi="宋体"/>
          <w:color w:val="auto"/>
          <w:sz w:val="24"/>
        </w:rPr>
      </w:pPr>
      <w:r>
        <w:rPr>
          <w:rFonts w:hint="eastAsia" w:ascii="宋体" w:hAnsi="宋体"/>
          <w:color w:val="auto"/>
          <w:sz w:val="24"/>
        </w:rPr>
        <w:t>20.3．中标人未按规定时间提交履约保证金所造成的后果由中标人承担,同时采购方保留取消其中标资格的权力。</w:t>
      </w:r>
    </w:p>
    <w:p>
      <w:pPr>
        <w:spacing w:line="400" w:lineRule="exact"/>
        <w:ind w:left="15" w:leftChars="7" w:firstLine="300" w:firstLineChars="125"/>
        <w:rPr>
          <w:rFonts w:ascii="宋体" w:hAnsi="宋体"/>
          <w:color w:val="auto"/>
          <w:sz w:val="24"/>
        </w:rPr>
      </w:pPr>
      <w:r>
        <w:rPr>
          <w:rFonts w:hint="eastAsia" w:ascii="宋体" w:hAnsi="宋体"/>
          <w:color w:val="auto"/>
          <w:sz w:val="24"/>
        </w:rPr>
        <w:t>20.4．履约保证金的退还条件：中标人在依法履行完毕采购合同后，中标供应商可向招标人提交退回履约保证金的申请，招标人收到中标供应商的退回履约保证金申请后，3个工作日内予以答复，并在申请书上加具意见。凭退回履约保证金的申请书，连同验收报告原件、中标通知书复印件（加盖招标人公章）办理履约保证金退回手续。</w:t>
      </w:r>
    </w:p>
    <w:p>
      <w:pPr>
        <w:spacing w:line="400" w:lineRule="exact"/>
        <w:ind w:firstLine="360" w:firstLineChars="150"/>
        <w:rPr>
          <w:rFonts w:ascii="宋体" w:hAnsi="宋体"/>
          <w:color w:val="auto"/>
          <w:sz w:val="24"/>
        </w:rPr>
      </w:pPr>
      <w:r>
        <w:rPr>
          <w:rFonts w:hint="eastAsia" w:ascii="宋体" w:hAnsi="宋体"/>
          <w:color w:val="auto"/>
          <w:sz w:val="24"/>
        </w:rPr>
        <w:t>20.5．下列情况履约保证金将会被没收：</w:t>
      </w:r>
    </w:p>
    <w:p>
      <w:pPr>
        <w:numPr>
          <w:ilvl w:val="0"/>
          <w:numId w:val="5"/>
        </w:numPr>
        <w:spacing w:line="400" w:lineRule="exact"/>
        <w:ind w:left="10" w:firstLine="725"/>
        <w:rPr>
          <w:rFonts w:ascii="宋体" w:hAnsi="宋体"/>
          <w:color w:val="auto"/>
          <w:sz w:val="24"/>
        </w:rPr>
      </w:pPr>
      <w:r>
        <w:rPr>
          <w:rFonts w:hint="eastAsia" w:ascii="宋体" w:hAnsi="宋体"/>
          <w:color w:val="auto"/>
          <w:sz w:val="24"/>
        </w:rPr>
        <w:t>中标人将中标项目转让给他人，或者在投标文件中未说明，且未经招标人同意将中标项目分包给他人的；</w:t>
      </w:r>
    </w:p>
    <w:p>
      <w:pPr>
        <w:numPr>
          <w:ilvl w:val="0"/>
          <w:numId w:val="5"/>
        </w:numPr>
        <w:spacing w:line="400" w:lineRule="exact"/>
        <w:ind w:left="10" w:firstLine="725"/>
        <w:rPr>
          <w:rFonts w:ascii="宋体" w:hAnsi="宋体"/>
          <w:color w:val="auto"/>
          <w:sz w:val="24"/>
        </w:rPr>
      </w:pPr>
      <w:r>
        <w:rPr>
          <w:rFonts w:hint="eastAsia" w:ascii="宋体" w:hAnsi="宋体"/>
          <w:color w:val="auto"/>
          <w:sz w:val="24"/>
        </w:rPr>
        <w:t>中标人在履行采购合同期间，违反相关法律法规的规定及合同约定条款，损害了招标人利益的。</w:t>
      </w:r>
    </w:p>
    <w:p>
      <w:pPr>
        <w:spacing w:line="400" w:lineRule="exact"/>
        <w:ind w:left="970" w:leftChars="362" w:hanging="210" w:hangingChars="100"/>
        <w:rPr>
          <w:rFonts w:ascii="宋体" w:hAnsi="宋体"/>
          <w:color w:val="auto"/>
        </w:rPr>
      </w:pPr>
    </w:p>
    <w:p>
      <w:pPr>
        <w:pStyle w:val="4"/>
        <w:widowControl/>
        <w:numPr>
          <w:ilvl w:val="1"/>
          <w:numId w:val="0"/>
        </w:numPr>
        <w:spacing w:before="0" w:after="0" w:line="400" w:lineRule="exact"/>
        <w:ind w:left="420"/>
        <w:jc w:val="center"/>
        <w:rPr>
          <w:rFonts w:ascii="宋体" w:hAnsi="宋体" w:eastAsia="宋体"/>
          <w:color w:val="auto"/>
          <w:kern w:val="0"/>
          <w:sz w:val="30"/>
          <w:szCs w:val="24"/>
        </w:rPr>
      </w:pPr>
      <w:bookmarkStart w:id="37" w:name="_Toc251236108"/>
    </w:p>
    <w:p>
      <w:pPr>
        <w:pStyle w:val="4"/>
        <w:widowControl/>
        <w:numPr>
          <w:ilvl w:val="1"/>
          <w:numId w:val="0"/>
        </w:numPr>
        <w:spacing w:before="0" w:after="0" w:line="400" w:lineRule="exact"/>
        <w:ind w:left="420"/>
        <w:jc w:val="center"/>
        <w:rPr>
          <w:rFonts w:ascii="宋体" w:hAnsi="宋体" w:eastAsia="宋体"/>
          <w:color w:val="auto"/>
          <w:kern w:val="0"/>
          <w:sz w:val="30"/>
          <w:szCs w:val="24"/>
        </w:rPr>
      </w:pPr>
      <w:r>
        <w:rPr>
          <w:rFonts w:hint="eastAsia" w:ascii="宋体" w:hAnsi="宋体" w:eastAsia="宋体"/>
          <w:color w:val="auto"/>
          <w:kern w:val="0"/>
          <w:sz w:val="30"/>
          <w:szCs w:val="24"/>
        </w:rPr>
        <w:t>五、投标截止和开标</w:t>
      </w:r>
      <w:bookmarkEnd w:id="37"/>
    </w:p>
    <w:p>
      <w:pPr>
        <w:pStyle w:val="5"/>
        <w:keepLines/>
        <w:spacing w:before="124" w:beforeLines="40" w:after="124" w:afterLines="40" w:line="400" w:lineRule="exact"/>
        <w:rPr>
          <w:rFonts w:ascii="宋体" w:eastAsia="宋体"/>
          <w:color w:val="auto"/>
          <w:sz w:val="28"/>
          <w:szCs w:val="28"/>
        </w:rPr>
      </w:pPr>
      <w:bookmarkStart w:id="38" w:name="_Toc251236109"/>
      <w:r>
        <w:rPr>
          <w:rFonts w:hint="eastAsia" w:ascii="宋体" w:eastAsia="宋体"/>
          <w:color w:val="auto"/>
          <w:sz w:val="28"/>
          <w:szCs w:val="28"/>
        </w:rPr>
        <w:t>21．投标时间</w:t>
      </w:r>
      <w:bookmarkEnd w:id="38"/>
    </w:p>
    <w:p>
      <w:pPr>
        <w:spacing w:line="400" w:lineRule="exact"/>
        <w:rPr>
          <w:rFonts w:ascii="宋体" w:hAnsi="宋体"/>
          <w:color w:val="auto"/>
          <w:sz w:val="24"/>
        </w:rPr>
      </w:pPr>
      <w:r>
        <w:rPr>
          <w:rFonts w:hint="eastAsia" w:ascii="宋体" w:hAnsi="宋体"/>
          <w:color w:val="auto"/>
          <w:sz w:val="24"/>
        </w:rPr>
        <w:t>详见“第二章投标须知前附表第7点”。</w:t>
      </w:r>
    </w:p>
    <w:p>
      <w:pPr>
        <w:pStyle w:val="5"/>
        <w:keepLines/>
        <w:spacing w:before="124" w:beforeLines="40" w:after="124" w:afterLines="40" w:line="400" w:lineRule="exact"/>
        <w:rPr>
          <w:rFonts w:ascii="宋体" w:eastAsia="宋体"/>
          <w:color w:val="auto"/>
          <w:sz w:val="28"/>
          <w:szCs w:val="28"/>
        </w:rPr>
      </w:pPr>
      <w:bookmarkStart w:id="39" w:name="_Toc251236110"/>
      <w:r>
        <w:rPr>
          <w:rFonts w:hint="eastAsia" w:ascii="宋体" w:eastAsia="宋体"/>
          <w:color w:val="auto"/>
          <w:sz w:val="28"/>
          <w:szCs w:val="28"/>
        </w:rPr>
        <w:t>22．投标截止时间</w:t>
      </w:r>
      <w:bookmarkEnd w:id="39"/>
    </w:p>
    <w:p>
      <w:pPr>
        <w:spacing w:line="400" w:lineRule="exact"/>
        <w:rPr>
          <w:rFonts w:ascii="宋体" w:hAnsi="宋体"/>
          <w:color w:val="auto"/>
          <w:sz w:val="24"/>
        </w:rPr>
      </w:pPr>
      <w:r>
        <w:rPr>
          <w:rFonts w:hint="eastAsia" w:ascii="宋体" w:hAnsi="宋体"/>
          <w:color w:val="auto"/>
          <w:sz w:val="24"/>
        </w:rPr>
        <w:t>详见“第二章投标须知前附表第7点”。</w:t>
      </w:r>
    </w:p>
    <w:p>
      <w:pPr>
        <w:pStyle w:val="5"/>
        <w:keepLines/>
        <w:spacing w:before="124" w:beforeLines="40" w:after="124" w:afterLines="40" w:line="400" w:lineRule="exact"/>
        <w:rPr>
          <w:rFonts w:ascii="宋体" w:eastAsia="宋体"/>
          <w:color w:val="auto"/>
          <w:sz w:val="28"/>
          <w:szCs w:val="28"/>
        </w:rPr>
      </w:pPr>
      <w:bookmarkStart w:id="40" w:name="_Toc251236111"/>
      <w:r>
        <w:rPr>
          <w:rFonts w:hint="eastAsia" w:ascii="宋体" w:eastAsia="宋体"/>
          <w:color w:val="auto"/>
          <w:sz w:val="28"/>
          <w:szCs w:val="28"/>
        </w:rPr>
        <w:t>23． 开标</w:t>
      </w:r>
      <w:bookmarkEnd w:id="40"/>
    </w:p>
    <w:p>
      <w:pPr>
        <w:spacing w:line="400" w:lineRule="exact"/>
        <w:ind w:firstLine="240" w:firstLineChars="100"/>
        <w:rPr>
          <w:rFonts w:ascii="宋体" w:hAnsi="宋体"/>
          <w:color w:val="auto"/>
          <w:sz w:val="24"/>
        </w:rPr>
      </w:pPr>
      <w:r>
        <w:rPr>
          <w:rFonts w:hint="eastAsia" w:ascii="宋体" w:hAnsi="宋体"/>
          <w:color w:val="auto"/>
          <w:sz w:val="24"/>
        </w:rPr>
        <w:t xml:space="preserve">23.1 </w:t>
      </w:r>
      <w:r>
        <w:rPr>
          <w:rFonts w:hint="eastAsia" w:ascii="宋体" w:hAnsi="宋体"/>
          <w:b/>
          <w:bCs/>
          <w:color w:val="auto"/>
          <w:sz w:val="24"/>
        </w:rPr>
        <w:t>开标时间：</w:t>
      </w:r>
      <w:r>
        <w:rPr>
          <w:rFonts w:hint="eastAsia" w:ascii="宋体" w:hAnsi="宋体"/>
          <w:color w:val="auto"/>
          <w:sz w:val="24"/>
        </w:rPr>
        <w:t>详见“第二章投标须知前附表第10点”。</w:t>
      </w:r>
    </w:p>
    <w:p>
      <w:pPr>
        <w:tabs>
          <w:tab w:val="left" w:pos="0"/>
        </w:tabs>
        <w:spacing w:line="400" w:lineRule="exact"/>
        <w:ind w:firstLine="240" w:firstLineChars="100"/>
        <w:rPr>
          <w:rFonts w:ascii="宋体" w:hAnsi="宋体"/>
          <w:snapToGrid w:val="0"/>
          <w:color w:val="auto"/>
          <w:spacing w:val="-8"/>
          <w:kern w:val="0"/>
          <w:sz w:val="24"/>
        </w:rPr>
      </w:pPr>
      <w:r>
        <w:rPr>
          <w:rFonts w:hint="eastAsia" w:ascii="宋体" w:hAnsi="宋体"/>
          <w:color w:val="auto"/>
          <w:sz w:val="24"/>
        </w:rPr>
        <w:t>23.2</w:t>
      </w:r>
      <w:r>
        <w:rPr>
          <w:rFonts w:hint="eastAsia" w:ascii="宋体" w:hAnsi="宋体"/>
          <w:b/>
          <w:bCs/>
          <w:color w:val="auto"/>
          <w:sz w:val="24"/>
        </w:rPr>
        <w:t xml:space="preserve"> 开标地点：</w:t>
      </w:r>
      <w:r>
        <w:rPr>
          <w:rFonts w:hint="eastAsia" w:ascii="宋体" w:hAnsi="宋体"/>
          <w:color w:val="auto"/>
          <w:sz w:val="24"/>
        </w:rPr>
        <w:t>详见“第二章投标须知前附表第10点”。</w:t>
      </w:r>
    </w:p>
    <w:p>
      <w:pPr>
        <w:spacing w:line="400" w:lineRule="exact"/>
        <w:ind w:firstLine="240" w:firstLineChars="100"/>
        <w:rPr>
          <w:rFonts w:ascii="宋体" w:hAnsi="宋体"/>
          <w:color w:val="auto"/>
          <w:sz w:val="24"/>
        </w:rPr>
      </w:pPr>
      <w:r>
        <w:rPr>
          <w:rFonts w:hint="eastAsia" w:ascii="宋体" w:hAnsi="宋体"/>
          <w:color w:val="auto"/>
          <w:sz w:val="24"/>
        </w:rPr>
        <w:t>23.3 开标时采购代理机构将当众将投标人名称、货物名称、投标价格、是否提交投标保证金，以及采购代理机构认为合适的内容进行唱标，并给各投标人确认。</w:t>
      </w:r>
    </w:p>
    <w:p>
      <w:pPr>
        <w:spacing w:line="400" w:lineRule="exact"/>
        <w:ind w:left="210"/>
        <w:rPr>
          <w:rFonts w:ascii="宋体" w:hAnsi="宋体"/>
          <w:b/>
          <w:bCs/>
          <w:color w:val="auto"/>
          <w:sz w:val="30"/>
        </w:rPr>
      </w:pPr>
    </w:p>
    <w:p>
      <w:pPr>
        <w:pStyle w:val="4"/>
        <w:widowControl/>
        <w:numPr>
          <w:ilvl w:val="1"/>
          <w:numId w:val="0"/>
        </w:numPr>
        <w:spacing w:before="0" w:after="0" w:line="400" w:lineRule="exact"/>
        <w:ind w:left="420"/>
        <w:jc w:val="center"/>
        <w:rPr>
          <w:rFonts w:ascii="宋体" w:hAnsi="宋体" w:eastAsia="宋体"/>
          <w:color w:val="auto"/>
          <w:kern w:val="0"/>
          <w:sz w:val="30"/>
          <w:szCs w:val="24"/>
        </w:rPr>
      </w:pPr>
      <w:bookmarkStart w:id="41" w:name="_Toc251236112"/>
      <w:r>
        <w:rPr>
          <w:rFonts w:hint="eastAsia" w:ascii="宋体" w:hAnsi="宋体" w:eastAsia="宋体"/>
          <w:color w:val="auto"/>
          <w:kern w:val="0"/>
          <w:sz w:val="30"/>
          <w:szCs w:val="24"/>
        </w:rPr>
        <w:t>六、评标和定标</w:t>
      </w:r>
      <w:bookmarkEnd w:id="41"/>
    </w:p>
    <w:p>
      <w:pPr>
        <w:pStyle w:val="5"/>
        <w:keepLines/>
        <w:spacing w:before="124" w:beforeLines="40" w:after="124" w:afterLines="40" w:line="400" w:lineRule="exact"/>
        <w:rPr>
          <w:rFonts w:ascii="宋体" w:eastAsia="宋体"/>
          <w:color w:val="auto"/>
          <w:sz w:val="28"/>
          <w:szCs w:val="28"/>
        </w:rPr>
      </w:pPr>
      <w:bookmarkStart w:id="42" w:name="_Toc251236113"/>
      <w:r>
        <w:rPr>
          <w:rFonts w:hint="eastAsia" w:ascii="宋体" w:eastAsia="宋体"/>
          <w:color w:val="auto"/>
          <w:sz w:val="28"/>
          <w:szCs w:val="28"/>
        </w:rPr>
        <w:t>24．概述</w:t>
      </w:r>
      <w:bookmarkEnd w:id="42"/>
    </w:p>
    <w:p>
      <w:pPr>
        <w:spacing w:line="400" w:lineRule="exact"/>
        <w:ind w:firstLine="480" w:firstLineChars="200"/>
        <w:rPr>
          <w:rFonts w:ascii="宋体" w:hAnsi="宋体"/>
          <w:color w:val="auto"/>
          <w:sz w:val="24"/>
        </w:rPr>
      </w:pPr>
      <w:r>
        <w:rPr>
          <w:rFonts w:hint="eastAsia" w:ascii="宋体" w:hAnsi="宋体"/>
          <w:color w:val="auto"/>
          <w:sz w:val="24"/>
        </w:rPr>
        <w:t>根据《中华人民共和国招标投标法》、《中华人民共和国政府采购法》及相关法规，在保证</w:t>
      </w:r>
      <w:r>
        <w:rPr>
          <w:rFonts w:hint="eastAsia" w:ascii="宋体" w:hAnsi="宋体"/>
          <w:color w:val="auto"/>
          <w:sz w:val="24"/>
          <w:lang w:eastAsia="zh-CN"/>
        </w:rPr>
        <w:t>库车市救灾物资采购项目</w:t>
      </w:r>
      <w:r>
        <w:rPr>
          <w:rFonts w:hint="eastAsia" w:ascii="宋体" w:hAnsi="宋体"/>
          <w:color w:val="auto"/>
          <w:sz w:val="24"/>
        </w:rPr>
        <w:t>（以下简称项目）采购公开、公平、公正的基础上，结合项目的技术和商务需求，制定本评标文件。</w:t>
      </w:r>
    </w:p>
    <w:p>
      <w:pPr>
        <w:pStyle w:val="5"/>
        <w:keepLines/>
        <w:spacing w:before="124" w:beforeLines="40" w:after="124" w:afterLines="40" w:line="400" w:lineRule="exact"/>
        <w:rPr>
          <w:rFonts w:ascii="宋体" w:eastAsia="宋体"/>
          <w:color w:val="auto"/>
          <w:sz w:val="28"/>
          <w:szCs w:val="28"/>
        </w:rPr>
      </w:pPr>
      <w:bookmarkStart w:id="43" w:name="_Toc251236114"/>
      <w:r>
        <w:rPr>
          <w:rFonts w:hint="eastAsia" w:ascii="宋体" w:eastAsia="宋体"/>
          <w:color w:val="auto"/>
          <w:sz w:val="28"/>
          <w:szCs w:val="28"/>
        </w:rPr>
        <w:t>25.评标原则</w:t>
      </w:r>
      <w:bookmarkEnd w:id="43"/>
    </w:p>
    <w:p>
      <w:pPr>
        <w:spacing w:line="400" w:lineRule="exact"/>
        <w:ind w:firstLine="480" w:firstLineChars="200"/>
        <w:rPr>
          <w:rFonts w:ascii="宋体" w:hAnsi="宋体"/>
          <w:color w:val="auto"/>
          <w:sz w:val="24"/>
        </w:rPr>
      </w:pPr>
      <w:r>
        <w:rPr>
          <w:rFonts w:hint="eastAsia" w:ascii="宋体" w:hAnsi="宋体"/>
          <w:color w:val="auto"/>
          <w:sz w:val="24"/>
        </w:rPr>
        <w:t>25.1 科学评估、集体决策，体现公平、公正、择优信用。</w:t>
      </w:r>
    </w:p>
    <w:p>
      <w:pPr>
        <w:spacing w:line="400" w:lineRule="exact"/>
        <w:ind w:firstLine="480" w:firstLineChars="200"/>
        <w:rPr>
          <w:rFonts w:ascii="宋体" w:hAnsi="宋体"/>
          <w:color w:val="auto"/>
          <w:sz w:val="24"/>
        </w:rPr>
      </w:pPr>
      <w:r>
        <w:rPr>
          <w:rFonts w:hint="eastAsia" w:ascii="宋体" w:hAnsi="宋体"/>
          <w:color w:val="auto"/>
          <w:sz w:val="24"/>
        </w:rPr>
        <w:t>25.2 评标委员会将按照规定只对通过审核的投标文件进行评价和比较。</w:t>
      </w:r>
    </w:p>
    <w:p>
      <w:pPr>
        <w:spacing w:line="400" w:lineRule="exact"/>
        <w:ind w:firstLine="480" w:firstLineChars="200"/>
        <w:rPr>
          <w:rFonts w:ascii="宋体" w:hAnsi="宋体"/>
          <w:color w:val="auto"/>
          <w:sz w:val="24"/>
        </w:rPr>
      </w:pPr>
      <w:r>
        <w:rPr>
          <w:rFonts w:hint="eastAsia" w:ascii="宋体" w:hAnsi="宋体"/>
          <w:color w:val="auto"/>
          <w:sz w:val="24"/>
        </w:rPr>
        <w:t>25.3性能和价格相结合，以综合评价为主；质量优先，价格合理，不保证最低投标报价中标。</w:t>
      </w:r>
    </w:p>
    <w:p>
      <w:pPr>
        <w:pStyle w:val="5"/>
        <w:keepLines/>
        <w:spacing w:before="124" w:beforeLines="40" w:after="124" w:afterLines="40" w:line="400" w:lineRule="exact"/>
        <w:rPr>
          <w:rFonts w:ascii="宋体" w:eastAsia="宋体"/>
          <w:color w:val="auto"/>
          <w:sz w:val="28"/>
          <w:szCs w:val="28"/>
        </w:rPr>
      </w:pPr>
      <w:bookmarkStart w:id="44" w:name="_Toc251236115"/>
      <w:r>
        <w:rPr>
          <w:rFonts w:hint="eastAsia" w:ascii="宋体" w:eastAsia="宋体"/>
          <w:color w:val="auto"/>
          <w:sz w:val="28"/>
          <w:szCs w:val="28"/>
        </w:rPr>
        <w:t>26.评标过程的保密性</w:t>
      </w:r>
      <w:bookmarkEnd w:id="44"/>
    </w:p>
    <w:p>
      <w:pPr>
        <w:spacing w:line="400" w:lineRule="exact"/>
        <w:ind w:firstLine="480" w:firstLineChars="200"/>
        <w:rPr>
          <w:rFonts w:ascii="宋体" w:hAnsi="宋体"/>
          <w:color w:val="auto"/>
          <w:sz w:val="24"/>
        </w:rPr>
      </w:pPr>
      <w:r>
        <w:rPr>
          <w:rFonts w:hint="eastAsia" w:ascii="宋体" w:hAnsi="宋体"/>
          <w:color w:val="auto"/>
          <w:sz w:val="24"/>
        </w:rPr>
        <w:t>26.1 从公开开标到签订购销合同，凡与审查、澄清、评审和投标有关的资料以及定标意见相关的事项，均不得向投标人及与评标无关的其他人透露。</w:t>
      </w:r>
    </w:p>
    <w:p>
      <w:pPr>
        <w:spacing w:line="400" w:lineRule="exact"/>
        <w:ind w:firstLine="480" w:firstLineChars="200"/>
        <w:rPr>
          <w:rFonts w:ascii="宋体" w:hAnsi="宋体"/>
          <w:color w:val="auto"/>
          <w:sz w:val="24"/>
        </w:rPr>
      </w:pPr>
      <w:r>
        <w:rPr>
          <w:rFonts w:hint="eastAsia" w:ascii="宋体" w:hAnsi="宋体"/>
          <w:color w:val="auto"/>
          <w:sz w:val="24"/>
        </w:rPr>
        <w:t>26.2 招标人应采取必要的措施，保证评标在严格保密的情况下进行。任何单位和个人不得非法干预、影响评标的过程和结果。</w:t>
      </w:r>
    </w:p>
    <w:p>
      <w:pPr>
        <w:pStyle w:val="5"/>
        <w:keepLines/>
        <w:spacing w:before="124" w:beforeLines="40" w:after="124" w:afterLines="40" w:line="400" w:lineRule="exact"/>
        <w:rPr>
          <w:rFonts w:ascii="宋体" w:eastAsia="宋体"/>
          <w:color w:val="auto"/>
          <w:sz w:val="28"/>
          <w:szCs w:val="28"/>
        </w:rPr>
      </w:pPr>
      <w:bookmarkStart w:id="45" w:name="_Toc251236116"/>
      <w:r>
        <w:rPr>
          <w:rFonts w:hint="eastAsia" w:ascii="宋体" w:eastAsia="宋体"/>
          <w:color w:val="auto"/>
          <w:sz w:val="28"/>
          <w:szCs w:val="28"/>
        </w:rPr>
        <w:t>27．投标文件的澄清</w:t>
      </w:r>
      <w:bookmarkEnd w:id="45"/>
    </w:p>
    <w:p>
      <w:pPr>
        <w:spacing w:line="400" w:lineRule="exact"/>
        <w:ind w:firstLine="480" w:firstLineChars="200"/>
        <w:rPr>
          <w:rFonts w:ascii="宋体" w:hAnsi="宋体"/>
          <w:color w:val="auto"/>
          <w:sz w:val="24"/>
        </w:rPr>
      </w:pPr>
      <w:r>
        <w:rPr>
          <w:rFonts w:hint="eastAsia" w:ascii="宋体" w:hAnsi="宋体"/>
          <w:color w:val="auto"/>
          <w:sz w:val="24"/>
        </w:rPr>
        <w:t>27.1 在评标期间，采购代理机构和评标委员会可要求投标人对投标文件中含义不明确的内容作必要的澄清或者说明。有关澄清的答复必须书面形式提交。但澄清或者说明不得超出投标文件的范围或者改变投标文件的实质性内容。</w:t>
      </w:r>
    </w:p>
    <w:p>
      <w:pPr>
        <w:spacing w:line="400" w:lineRule="exact"/>
        <w:ind w:firstLine="480" w:firstLineChars="200"/>
        <w:rPr>
          <w:rFonts w:ascii="宋体" w:hAnsi="宋体"/>
          <w:color w:val="auto"/>
          <w:sz w:val="24"/>
        </w:rPr>
      </w:pPr>
      <w:r>
        <w:rPr>
          <w:rFonts w:hint="eastAsia" w:ascii="宋体" w:hAnsi="宋体"/>
          <w:color w:val="auto"/>
          <w:sz w:val="24"/>
        </w:rPr>
        <w:t>27.2 如需要澄清的问题较多，采购代理机构和评标委员会可召开会议邀请投标人到会予以澄清。</w:t>
      </w:r>
    </w:p>
    <w:p>
      <w:pPr>
        <w:pStyle w:val="5"/>
        <w:keepLines/>
        <w:spacing w:before="124" w:beforeLines="40" w:after="124" w:afterLines="40" w:line="400" w:lineRule="exact"/>
        <w:rPr>
          <w:rFonts w:ascii="宋体" w:eastAsia="宋体"/>
          <w:color w:val="auto"/>
          <w:sz w:val="28"/>
          <w:szCs w:val="28"/>
        </w:rPr>
      </w:pPr>
      <w:bookmarkStart w:id="46" w:name="_Toc251236117"/>
      <w:r>
        <w:rPr>
          <w:rFonts w:hint="eastAsia" w:ascii="宋体" w:eastAsia="宋体"/>
          <w:color w:val="auto"/>
          <w:sz w:val="28"/>
          <w:szCs w:val="28"/>
        </w:rPr>
        <w:t>28.评标委员会</w:t>
      </w:r>
      <w:bookmarkEnd w:id="46"/>
    </w:p>
    <w:p>
      <w:pPr>
        <w:spacing w:line="400" w:lineRule="exact"/>
        <w:ind w:firstLine="480" w:firstLineChars="200"/>
        <w:rPr>
          <w:rFonts w:ascii="宋体" w:hAnsi="宋体"/>
          <w:color w:val="auto"/>
          <w:sz w:val="24"/>
        </w:rPr>
      </w:pPr>
      <w:r>
        <w:rPr>
          <w:rFonts w:hint="eastAsia" w:ascii="宋体" w:hAnsi="宋体"/>
          <w:color w:val="auto"/>
          <w:sz w:val="24"/>
        </w:rPr>
        <w:t>28.1 全部评标过程由依法组建的评标委员会负责完成，评标委员会由五人（或以上）单数组成。评标委员会下设评标工作小组，主要由采购代理机构工作人员组成，负责整理评标文件。</w:t>
      </w:r>
    </w:p>
    <w:p>
      <w:pPr>
        <w:spacing w:line="400" w:lineRule="exact"/>
        <w:ind w:firstLine="480" w:firstLineChars="200"/>
        <w:rPr>
          <w:rFonts w:ascii="宋体" w:hAnsi="宋体"/>
          <w:color w:val="auto"/>
          <w:sz w:val="24"/>
        </w:rPr>
      </w:pPr>
      <w:r>
        <w:rPr>
          <w:rFonts w:hint="eastAsia" w:ascii="宋体" w:hAnsi="宋体"/>
          <w:color w:val="auto"/>
          <w:sz w:val="24"/>
        </w:rPr>
        <w:t>28.2 从抽取评标专家到开始评标的时间一般不超过24小时。在抽取评标专家时，应抽取足够数量的预备替补专家，在评标专家因故缺席时及时予以替补。</w:t>
      </w:r>
    </w:p>
    <w:p>
      <w:pPr>
        <w:spacing w:line="400" w:lineRule="exact"/>
        <w:ind w:firstLine="480" w:firstLineChars="200"/>
        <w:rPr>
          <w:rFonts w:ascii="宋体" w:hAnsi="宋体"/>
          <w:color w:val="auto"/>
          <w:sz w:val="24"/>
        </w:rPr>
      </w:pPr>
      <w:r>
        <w:rPr>
          <w:rFonts w:hint="eastAsia" w:ascii="宋体" w:hAnsi="宋体"/>
          <w:color w:val="auto"/>
          <w:sz w:val="24"/>
        </w:rPr>
        <w:t>28.3 评标专家名单在中标前严格保密。</w:t>
      </w:r>
    </w:p>
    <w:p>
      <w:pPr>
        <w:spacing w:line="400" w:lineRule="exact"/>
        <w:ind w:firstLine="480" w:firstLineChars="200"/>
        <w:rPr>
          <w:rFonts w:ascii="宋体" w:hAnsi="宋体"/>
          <w:color w:val="auto"/>
          <w:sz w:val="24"/>
        </w:rPr>
      </w:pPr>
      <w:r>
        <w:rPr>
          <w:rFonts w:hint="eastAsia" w:ascii="宋体" w:hAnsi="宋体"/>
          <w:color w:val="auto"/>
          <w:sz w:val="24"/>
        </w:rPr>
        <w:t>28.4评标委员会和参与评标的有关工作人员不得透露对投标文件的评审和比较、以及与评标有关的其他情况。</w:t>
      </w:r>
    </w:p>
    <w:p>
      <w:pPr>
        <w:spacing w:line="400" w:lineRule="exact"/>
        <w:ind w:firstLine="480" w:firstLineChars="200"/>
        <w:rPr>
          <w:rFonts w:ascii="宋体" w:hAnsi="宋体"/>
          <w:color w:val="auto"/>
          <w:sz w:val="24"/>
        </w:rPr>
      </w:pPr>
      <w:r>
        <w:rPr>
          <w:rFonts w:hint="eastAsia" w:ascii="宋体" w:hAnsi="宋体"/>
          <w:color w:val="auto"/>
          <w:sz w:val="24"/>
        </w:rPr>
        <w:t>28.5 评标委员会只对符合采购文件要求的投标品种进行评审和比较。</w:t>
      </w:r>
    </w:p>
    <w:p>
      <w:pPr>
        <w:pStyle w:val="5"/>
        <w:keepLines/>
        <w:spacing w:before="124" w:beforeLines="40" w:after="124" w:afterLines="40" w:line="400" w:lineRule="exact"/>
        <w:rPr>
          <w:rFonts w:ascii="宋体" w:eastAsia="宋体"/>
          <w:color w:val="auto"/>
          <w:sz w:val="28"/>
          <w:szCs w:val="28"/>
        </w:rPr>
      </w:pPr>
      <w:bookmarkStart w:id="47" w:name="_Toc251236118"/>
      <w:bookmarkStart w:id="48" w:name="_Toc26800381"/>
      <w:bookmarkStart w:id="49" w:name="_Toc37496261"/>
      <w:bookmarkStart w:id="50" w:name="_Toc43264551"/>
      <w:r>
        <w:rPr>
          <w:rFonts w:hint="eastAsia" w:ascii="宋体" w:eastAsia="宋体"/>
          <w:color w:val="auto"/>
          <w:sz w:val="28"/>
          <w:szCs w:val="28"/>
        </w:rPr>
        <w:t>29. 评标标准和方法</w:t>
      </w:r>
      <w:bookmarkEnd w:id="47"/>
    </w:p>
    <w:p>
      <w:pPr>
        <w:spacing w:line="400" w:lineRule="exact"/>
        <w:ind w:firstLine="480" w:firstLineChars="200"/>
        <w:rPr>
          <w:rFonts w:ascii="宋体" w:hAnsi="宋体"/>
          <w:color w:val="auto"/>
          <w:sz w:val="24"/>
        </w:rPr>
      </w:pPr>
      <w:r>
        <w:rPr>
          <w:rFonts w:hint="eastAsia" w:ascii="宋体" w:hAnsi="宋体"/>
          <w:color w:val="auto"/>
          <w:sz w:val="24"/>
        </w:rPr>
        <w:t>29.1分值分布：</w:t>
      </w:r>
    </w:p>
    <w:p>
      <w:pPr>
        <w:spacing w:line="360" w:lineRule="auto"/>
        <w:ind w:firstLine="480" w:firstLineChars="200"/>
        <w:rPr>
          <w:rFonts w:ascii="宋体" w:hAnsi="宋体"/>
          <w:color w:val="auto"/>
          <w:sz w:val="24"/>
        </w:rPr>
      </w:pPr>
      <w:r>
        <w:rPr>
          <w:rFonts w:hint="eastAsia" w:ascii="宋体" w:hAnsi="宋体"/>
          <w:color w:val="auto"/>
          <w:sz w:val="24"/>
        </w:rPr>
        <w:t>本次评标采用综合评分法，其中技术评分70分；商务评分30分。</w:t>
      </w:r>
    </w:p>
    <w:p>
      <w:pPr>
        <w:spacing w:line="360" w:lineRule="auto"/>
        <w:ind w:firstLine="480" w:firstLineChars="200"/>
        <w:rPr>
          <w:rFonts w:ascii="宋体" w:hAnsi="宋体"/>
          <w:color w:val="auto"/>
          <w:sz w:val="24"/>
        </w:rPr>
      </w:pPr>
      <w:r>
        <w:rPr>
          <w:rFonts w:hint="eastAsia" w:ascii="宋体" w:hAnsi="宋体"/>
          <w:color w:val="auto"/>
          <w:sz w:val="24"/>
        </w:rPr>
        <w:t xml:space="preserve">29.2 评标标准： </w:t>
      </w:r>
    </w:p>
    <w:p>
      <w:pPr>
        <w:spacing w:line="360" w:lineRule="auto"/>
        <w:ind w:firstLine="480" w:firstLineChars="200"/>
        <w:rPr>
          <w:rFonts w:ascii="宋体" w:hAnsi="宋体"/>
          <w:color w:val="auto"/>
          <w:sz w:val="24"/>
        </w:rPr>
      </w:pPr>
      <w:r>
        <w:rPr>
          <w:rFonts w:hint="eastAsia" w:ascii="宋体" w:hAnsi="宋体"/>
          <w:color w:val="auto"/>
          <w:sz w:val="24"/>
        </w:rPr>
        <w:t>29.2.1 评委根据各通过符合性审查投标人的投标文件，逐项列出投标文件的全部投标偏差。评分应考虑到投标文件与招标文件之间的细微偏差。细微偏差是指投标文件在实质上响应招标文件要求，可是在个别地方存在漏项或者提供了不完整的技术信息和数据等情况，但补正这些遗漏或者不完整的技术信息不会对其他投标人造成不公平的结果。细微偏差不影响投标文件的有效性。</w:t>
      </w:r>
    </w:p>
    <w:p>
      <w:pPr>
        <w:spacing w:line="360" w:lineRule="auto"/>
        <w:ind w:firstLine="480" w:firstLineChars="200"/>
        <w:rPr>
          <w:rFonts w:ascii="宋体" w:hAnsi="宋体"/>
          <w:color w:val="auto"/>
          <w:sz w:val="24"/>
        </w:rPr>
      </w:pPr>
      <w:r>
        <w:rPr>
          <w:rFonts w:hint="eastAsia" w:ascii="宋体" w:hAnsi="宋体"/>
          <w:color w:val="auto"/>
          <w:sz w:val="24"/>
        </w:rPr>
        <w:t xml:space="preserve">29.2.2 评标委员会详细分析、核准价格表，检查其是否存在计算上或累加上的算术错误，修正错误的原则如下：  </w:t>
      </w:r>
    </w:p>
    <w:p>
      <w:pPr>
        <w:spacing w:line="360" w:lineRule="auto"/>
        <w:ind w:firstLine="480" w:firstLineChars="200"/>
        <w:rPr>
          <w:rFonts w:ascii="宋体" w:hAnsi="宋体"/>
          <w:color w:val="auto"/>
          <w:sz w:val="24"/>
        </w:rPr>
      </w:pPr>
      <w:r>
        <w:rPr>
          <w:rFonts w:hint="eastAsia" w:ascii="宋体" w:hAnsi="宋体"/>
          <w:color w:val="auto"/>
          <w:sz w:val="24"/>
        </w:rPr>
        <w:t>①投标文件中的大写金额和小写金额不一致的，以大写金额为准；</w:t>
      </w:r>
    </w:p>
    <w:p>
      <w:pPr>
        <w:spacing w:line="360" w:lineRule="auto"/>
        <w:ind w:firstLine="480" w:firstLineChars="200"/>
        <w:rPr>
          <w:rFonts w:ascii="宋体" w:hAnsi="宋体"/>
          <w:color w:val="auto"/>
          <w:sz w:val="24"/>
        </w:rPr>
      </w:pPr>
      <w:r>
        <w:rPr>
          <w:rFonts w:hint="eastAsia" w:ascii="宋体" w:hAnsi="宋体"/>
          <w:color w:val="auto"/>
          <w:sz w:val="24"/>
        </w:rPr>
        <w:t>②总价金额与按单价汇总金额不一致的，以单价金额计算结果为准；单价金额小数点有明显错位的，应以总价为准，并修改单价；</w:t>
      </w:r>
    </w:p>
    <w:p>
      <w:pPr>
        <w:spacing w:line="360" w:lineRule="auto"/>
        <w:ind w:firstLine="480" w:firstLineChars="200"/>
        <w:rPr>
          <w:rFonts w:ascii="宋体" w:hAnsi="宋体"/>
          <w:color w:val="auto"/>
          <w:sz w:val="24"/>
        </w:rPr>
      </w:pPr>
      <w:r>
        <w:rPr>
          <w:rFonts w:hint="eastAsia" w:ascii="宋体" w:hAnsi="宋体"/>
          <w:color w:val="auto"/>
          <w:sz w:val="24"/>
        </w:rPr>
        <w:t>③对不同文字文本投标文件的解释发生异议的，以中文文本为准；</w:t>
      </w:r>
    </w:p>
    <w:p>
      <w:pPr>
        <w:spacing w:line="360" w:lineRule="auto"/>
        <w:ind w:firstLine="480" w:firstLineChars="200"/>
        <w:rPr>
          <w:rFonts w:ascii="宋体" w:hAnsi="宋体"/>
          <w:color w:val="auto"/>
          <w:sz w:val="24"/>
        </w:rPr>
      </w:pPr>
      <w:r>
        <w:rPr>
          <w:rFonts w:hint="eastAsia" w:ascii="宋体" w:hAnsi="宋体"/>
          <w:color w:val="auto"/>
          <w:sz w:val="24"/>
        </w:rPr>
        <w:t>④买方需要的服务和附带备品、配件所需的费用，如果投标人是另外单独报价的话，评分时计入投标报价总价；</w:t>
      </w:r>
    </w:p>
    <w:p>
      <w:pPr>
        <w:spacing w:line="360" w:lineRule="auto"/>
        <w:ind w:firstLine="480" w:firstLineChars="200"/>
        <w:rPr>
          <w:rFonts w:ascii="宋体" w:hAnsi="宋体"/>
          <w:color w:val="auto"/>
          <w:sz w:val="24"/>
        </w:rPr>
      </w:pPr>
      <w:r>
        <w:rPr>
          <w:rFonts w:hint="eastAsia" w:ascii="宋体" w:hAnsi="宋体"/>
          <w:color w:val="auto"/>
          <w:sz w:val="24"/>
        </w:rPr>
        <w:t>⑤供货范围（包括设备和服务）缺漏项的调整，调整价格为该项目在其他有效投标中的最高报价。</w:t>
      </w:r>
    </w:p>
    <w:p>
      <w:pPr>
        <w:spacing w:line="360" w:lineRule="auto"/>
        <w:ind w:firstLine="480" w:firstLineChars="200"/>
        <w:rPr>
          <w:rFonts w:ascii="宋体" w:hAnsi="宋体"/>
          <w:color w:val="auto"/>
          <w:sz w:val="24"/>
        </w:rPr>
      </w:pPr>
      <w:r>
        <w:rPr>
          <w:rFonts w:hint="eastAsia" w:ascii="宋体" w:hAnsi="宋体"/>
          <w:color w:val="auto"/>
          <w:sz w:val="24"/>
        </w:rPr>
        <w:t>评标委员会将按照上述修正错误的方法调整投标文件中投标报价，调整后的价格对投标人具有约束力。如果投标人不接受修正后的投标价格，则其投标将被拒绝。按照财政部《政府采购促进中小企业发展暂行办法》（财库〔2011〕181号）、《关于促进残疾人就业政府采购政策的通知》（财库【2017】141号），对小型企业、微型企业和残疾人企业产品的价格给予6%的扣除，用扣除后的价格参与评审。评估具体依据和理由用其有效报价金额表述。（注：满足招标文件要求且投标价格最低的投标报价为评标基准价。最低报价不是中标的唯一依据）</w:t>
      </w:r>
    </w:p>
    <w:p>
      <w:pPr>
        <w:spacing w:line="360" w:lineRule="auto"/>
        <w:ind w:firstLine="480" w:firstLineChars="200"/>
        <w:rPr>
          <w:rFonts w:ascii="宋体" w:hAnsi="宋体"/>
          <w:color w:val="auto"/>
          <w:sz w:val="24"/>
        </w:rPr>
      </w:pPr>
      <w:r>
        <w:rPr>
          <w:rFonts w:hint="eastAsia" w:ascii="宋体" w:hAnsi="宋体"/>
          <w:color w:val="auto"/>
          <w:sz w:val="24"/>
        </w:rPr>
        <w:t>29.3 评标流程</w:t>
      </w:r>
    </w:p>
    <w:p>
      <w:pPr>
        <w:spacing w:line="360" w:lineRule="auto"/>
        <w:ind w:firstLine="480" w:firstLineChars="200"/>
        <w:rPr>
          <w:rFonts w:ascii="宋体" w:hAnsi="宋体"/>
          <w:color w:val="auto"/>
          <w:sz w:val="24"/>
        </w:rPr>
      </w:pPr>
      <w:r>
        <w:rPr>
          <w:rFonts w:hint="eastAsia" w:ascii="宋体" w:hAnsi="宋体"/>
          <w:color w:val="auto"/>
          <w:sz w:val="24"/>
        </w:rPr>
        <w:t>评标分两个阶段进行：投标文件符合性审查和投标文件详细评审。</w:t>
      </w:r>
    </w:p>
    <w:p>
      <w:pPr>
        <w:spacing w:line="360" w:lineRule="auto"/>
        <w:ind w:firstLine="480" w:firstLineChars="200"/>
        <w:rPr>
          <w:rFonts w:ascii="宋体" w:hAnsi="宋体"/>
          <w:color w:val="auto"/>
          <w:sz w:val="24"/>
        </w:rPr>
      </w:pPr>
      <w:r>
        <w:rPr>
          <w:rFonts w:hint="eastAsia" w:ascii="宋体" w:hAnsi="宋体"/>
          <w:color w:val="auto"/>
          <w:sz w:val="24"/>
        </w:rPr>
        <w:t>第一阶段：投标文件符合性审查</w:t>
      </w:r>
    </w:p>
    <w:p>
      <w:pPr>
        <w:spacing w:line="360" w:lineRule="auto"/>
        <w:ind w:firstLine="480" w:firstLineChars="200"/>
        <w:rPr>
          <w:rFonts w:ascii="宋体" w:hAnsi="宋体"/>
          <w:color w:val="auto"/>
          <w:sz w:val="24"/>
        </w:rPr>
      </w:pPr>
      <w:r>
        <w:rPr>
          <w:rFonts w:hint="eastAsia" w:ascii="宋体" w:hAnsi="宋体"/>
          <w:color w:val="auto"/>
          <w:sz w:val="24"/>
        </w:rPr>
        <w:t>各评委对各投标文件按照招标文件要求的响应情况进行符合性审查。符合性审查必须根据“投标须知”中对投标人的要求和投标文件中的响应进行审查。</w:t>
      </w:r>
    </w:p>
    <w:p>
      <w:pPr>
        <w:spacing w:line="360" w:lineRule="auto"/>
        <w:ind w:firstLine="480" w:firstLineChars="200"/>
        <w:rPr>
          <w:rFonts w:ascii="宋体" w:hAnsi="宋体"/>
          <w:color w:val="auto"/>
          <w:sz w:val="24"/>
        </w:rPr>
      </w:pPr>
      <w:r>
        <w:rPr>
          <w:rFonts w:hint="eastAsia" w:ascii="宋体" w:hAnsi="宋体"/>
          <w:color w:val="auto"/>
          <w:sz w:val="24"/>
        </w:rPr>
        <w:t>评标委员会可以书面方式要求投标人对投标文件中含义不明确、对同类问题表述不一致或者有明显文字和计算错误的内容作必要的澄清、说明或者补正。澄清、说明或者补正必须以书面方式进行并不得超出投标文件的范围或者改变投标文件的实质性内容。</w:t>
      </w:r>
    </w:p>
    <w:p>
      <w:pPr>
        <w:spacing w:line="360" w:lineRule="auto"/>
        <w:ind w:firstLine="480" w:firstLineChars="200"/>
        <w:rPr>
          <w:rFonts w:ascii="宋体" w:hAnsi="宋体"/>
          <w:color w:val="auto"/>
          <w:sz w:val="24"/>
        </w:rPr>
      </w:pPr>
      <w:r>
        <w:rPr>
          <w:rFonts w:hint="eastAsia" w:ascii="宋体" w:hAnsi="宋体"/>
          <w:color w:val="auto"/>
          <w:sz w:val="24"/>
        </w:rPr>
        <w:t>在评审中发现设备技术参数、性能未能达到技术规格书中的规定或有虚假情况时，评标委员会有权取消其评审资格。详见附表一</w:t>
      </w:r>
    </w:p>
    <w:p>
      <w:pPr>
        <w:spacing w:line="360" w:lineRule="auto"/>
        <w:ind w:firstLine="480" w:firstLineChars="200"/>
        <w:rPr>
          <w:rFonts w:ascii="宋体" w:hAnsi="宋体"/>
          <w:color w:val="auto"/>
          <w:sz w:val="24"/>
        </w:rPr>
      </w:pPr>
    </w:p>
    <w:p>
      <w:pPr>
        <w:spacing w:line="360" w:lineRule="auto"/>
        <w:ind w:firstLine="480" w:firstLineChars="200"/>
        <w:rPr>
          <w:rFonts w:ascii="宋体" w:hAnsi="宋体"/>
          <w:color w:val="auto"/>
          <w:sz w:val="24"/>
        </w:rPr>
      </w:pPr>
    </w:p>
    <w:p>
      <w:pPr>
        <w:pStyle w:val="8"/>
        <w:rPr>
          <w:rFonts w:ascii="宋体" w:hAnsi="宋体"/>
          <w:color w:val="auto"/>
        </w:rPr>
      </w:pPr>
    </w:p>
    <w:p>
      <w:pPr>
        <w:rPr>
          <w:rFonts w:ascii="宋体" w:hAnsi="宋体"/>
          <w:color w:val="auto"/>
          <w:sz w:val="24"/>
        </w:rPr>
      </w:pPr>
    </w:p>
    <w:p>
      <w:pPr>
        <w:pStyle w:val="8"/>
        <w:rPr>
          <w:rFonts w:ascii="宋体" w:hAnsi="宋体"/>
          <w:color w:val="auto"/>
        </w:rPr>
      </w:pPr>
    </w:p>
    <w:p>
      <w:pPr>
        <w:rPr>
          <w:rFonts w:ascii="宋体" w:hAnsi="宋体"/>
          <w:color w:val="auto"/>
          <w:sz w:val="24"/>
        </w:rPr>
      </w:pPr>
    </w:p>
    <w:p>
      <w:pPr>
        <w:pStyle w:val="8"/>
        <w:rPr>
          <w:rFonts w:ascii="宋体" w:hAnsi="宋体"/>
          <w:color w:val="auto"/>
        </w:rPr>
      </w:pPr>
    </w:p>
    <w:p>
      <w:pPr>
        <w:rPr>
          <w:color w:val="auto"/>
        </w:rPr>
      </w:pPr>
    </w:p>
    <w:p>
      <w:pPr>
        <w:pStyle w:val="18"/>
        <w:rPr>
          <w:color w:val="auto"/>
        </w:rPr>
      </w:pPr>
    </w:p>
    <w:p>
      <w:pPr>
        <w:pStyle w:val="18"/>
        <w:rPr>
          <w:color w:val="auto"/>
        </w:rPr>
      </w:pPr>
    </w:p>
    <w:p>
      <w:pPr>
        <w:pStyle w:val="8"/>
        <w:rPr>
          <w:color w:val="auto"/>
        </w:rPr>
      </w:pPr>
    </w:p>
    <w:p>
      <w:pPr>
        <w:jc w:val="center"/>
        <w:outlineLvl w:val="1"/>
        <w:rPr>
          <w:rFonts w:ascii="宋体" w:hAnsi="宋体" w:cs="宋体"/>
          <w:b/>
          <w:color w:val="auto"/>
          <w:sz w:val="28"/>
          <w:szCs w:val="28"/>
        </w:rPr>
      </w:pPr>
      <w:bookmarkStart w:id="51" w:name="_Toc27399"/>
      <w:r>
        <w:rPr>
          <w:rFonts w:hint="eastAsia" w:ascii="宋体" w:hAnsi="宋体" w:cs="宋体"/>
          <w:b/>
          <w:color w:val="auto"/>
          <w:sz w:val="28"/>
          <w:szCs w:val="28"/>
        </w:rPr>
        <w:t>招标评标标准——符合性评审标准</w:t>
      </w:r>
      <w:bookmarkEnd w:id="51"/>
    </w:p>
    <w:p>
      <w:pPr>
        <w:tabs>
          <w:tab w:val="left" w:pos="900"/>
        </w:tabs>
        <w:rPr>
          <w:rFonts w:ascii="宋体" w:hAnsi="宋体" w:cs="宋体"/>
          <w:b/>
          <w:color w:val="auto"/>
          <w:sz w:val="28"/>
          <w:szCs w:val="28"/>
        </w:rPr>
      </w:pPr>
      <w:r>
        <w:rPr>
          <w:rFonts w:hint="eastAsia" w:ascii="宋体" w:hAnsi="宋体"/>
          <w:color w:val="auto"/>
          <w:szCs w:val="21"/>
        </w:rPr>
        <w:t>附表一</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64"/>
        <w:gridCol w:w="763"/>
        <w:gridCol w:w="6935"/>
        <w:gridCol w:w="766"/>
        <w:gridCol w:w="7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56" w:hRule="atLeast"/>
          <w:jc w:val="center"/>
        </w:trPr>
        <w:tc>
          <w:tcPr>
            <w:tcW w:w="864" w:type="dxa"/>
            <w:vMerge w:val="restart"/>
            <w:vAlign w:val="center"/>
          </w:tcPr>
          <w:p>
            <w:pPr>
              <w:jc w:val="center"/>
              <w:rPr>
                <w:rFonts w:ascii="宋体" w:hAnsi="宋体" w:cs="宋体"/>
                <w:b/>
                <w:color w:val="auto"/>
                <w:szCs w:val="21"/>
              </w:rPr>
            </w:pPr>
            <w:r>
              <w:rPr>
                <w:rFonts w:hint="eastAsia" w:ascii="宋体" w:hAnsi="宋体" w:cs="宋体"/>
                <w:b/>
                <w:color w:val="auto"/>
                <w:szCs w:val="21"/>
              </w:rPr>
              <w:t>项目</w:t>
            </w:r>
          </w:p>
        </w:tc>
        <w:tc>
          <w:tcPr>
            <w:tcW w:w="7698" w:type="dxa"/>
            <w:gridSpan w:val="2"/>
            <w:vMerge w:val="restart"/>
            <w:vAlign w:val="center"/>
          </w:tcPr>
          <w:p>
            <w:pPr>
              <w:jc w:val="center"/>
              <w:rPr>
                <w:rFonts w:ascii="宋体" w:hAnsi="宋体" w:cs="宋体"/>
                <w:b/>
                <w:color w:val="auto"/>
                <w:szCs w:val="21"/>
              </w:rPr>
            </w:pPr>
            <w:r>
              <w:rPr>
                <w:rFonts w:hint="eastAsia" w:ascii="宋体" w:hAnsi="宋体" w:cs="宋体"/>
                <w:b/>
                <w:color w:val="auto"/>
                <w:szCs w:val="21"/>
              </w:rPr>
              <w:t>评审内容</w:t>
            </w:r>
          </w:p>
        </w:tc>
        <w:tc>
          <w:tcPr>
            <w:tcW w:w="1545" w:type="dxa"/>
            <w:gridSpan w:val="2"/>
            <w:vAlign w:val="center"/>
          </w:tcPr>
          <w:p>
            <w:pPr>
              <w:jc w:val="center"/>
              <w:rPr>
                <w:rFonts w:ascii="宋体" w:hAnsi="宋体" w:cs="宋体"/>
                <w:b/>
                <w:color w:val="auto"/>
                <w:szCs w:val="21"/>
              </w:rPr>
            </w:pPr>
            <w:r>
              <w:rPr>
                <w:rFonts w:hint="eastAsia" w:ascii="宋体" w:hAnsi="宋体" w:cs="宋体"/>
                <w:b/>
                <w:color w:val="auto"/>
                <w:szCs w:val="21"/>
              </w:rPr>
              <w:t>评审</w:t>
            </w:r>
          </w:p>
          <w:p>
            <w:pPr>
              <w:jc w:val="center"/>
              <w:rPr>
                <w:rFonts w:ascii="宋体" w:hAnsi="宋体" w:cs="宋体"/>
                <w:b/>
                <w:color w:val="auto"/>
                <w:szCs w:val="21"/>
              </w:rPr>
            </w:pPr>
            <w:r>
              <w:rPr>
                <w:rFonts w:hint="eastAsia" w:ascii="宋体" w:hAnsi="宋体" w:cs="宋体"/>
                <w:b/>
                <w:color w:val="auto"/>
                <w:szCs w:val="21"/>
              </w:rPr>
              <w:t>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2" w:hRule="atLeast"/>
          <w:jc w:val="center"/>
        </w:trPr>
        <w:tc>
          <w:tcPr>
            <w:tcW w:w="864" w:type="dxa"/>
            <w:vMerge w:val="continue"/>
            <w:vAlign w:val="center"/>
          </w:tcPr>
          <w:p>
            <w:pPr>
              <w:jc w:val="center"/>
              <w:rPr>
                <w:rFonts w:ascii="宋体" w:hAnsi="宋体" w:cs="宋体"/>
                <w:b/>
                <w:color w:val="auto"/>
                <w:szCs w:val="21"/>
              </w:rPr>
            </w:pPr>
          </w:p>
        </w:tc>
        <w:tc>
          <w:tcPr>
            <w:tcW w:w="7698" w:type="dxa"/>
            <w:gridSpan w:val="2"/>
            <w:vMerge w:val="continue"/>
          </w:tcPr>
          <w:p>
            <w:pPr>
              <w:rPr>
                <w:rFonts w:ascii="宋体" w:hAnsi="宋体" w:cs="宋体"/>
                <w:b/>
                <w:color w:val="auto"/>
                <w:szCs w:val="21"/>
              </w:rPr>
            </w:pPr>
          </w:p>
        </w:tc>
        <w:tc>
          <w:tcPr>
            <w:tcW w:w="766" w:type="dxa"/>
            <w:vAlign w:val="center"/>
          </w:tcPr>
          <w:p>
            <w:pPr>
              <w:jc w:val="center"/>
              <w:rPr>
                <w:rFonts w:ascii="宋体" w:hAnsi="宋体" w:cs="宋体"/>
                <w:b/>
                <w:color w:val="auto"/>
                <w:szCs w:val="21"/>
              </w:rPr>
            </w:pPr>
            <w:r>
              <w:rPr>
                <w:rFonts w:hint="eastAsia" w:ascii="宋体" w:hAnsi="宋体" w:cs="宋体"/>
                <w:b/>
                <w:color w:val="auto"/>
                <w:szCs w:val="21"/>
              </w:rPr>
              <w:t>是</w:t>
            </w:r>
          </w:p>
        </w:tc>
        <w:tc>
          <w:tcPr>
            <w:tcW w:w="779" w:type="dxa"/>
            <w:vAlign w:val="center"/>
          </w:tcPr>
          <w:p>
            <w:pPr>
              <w:jc w:val="center"/>
              <w:rPr>
                <w:rFonts w:ascii="宋体" w:hAnsi="宋体" w:cs="宋体"/>
                <w:b/>
                <w:color w:val="auto"/>
                <w:szCs w:val="21"/>
              </w:rPr>
            </w:pPr>
            <w:r>
              <w:rPr>
                <w:rFonts w:hint="eastAsia" w:ascii="宋体" w:hAnsi="宋体" w:cs="宋体"/>
                <w:b/>
                <w:color w:val="auto"/>
                <w:szCs w:val="21"/>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864" w:type="dxa"/>
            <w:vMerge w:val="restart"/>
            <w:textDirection w:val="tbRlV"/>
            <w:vAlign w:val="center"/>
          </w:tcPr>
          <w:p>
            <w:pPr>
              <w:jc w:val="center"/>
              <w:rPr>
                <w:rFonts w:ascii="宋体" w:hAnsi="宋体" w:cs="宋体"/>
                <w:color w:val="auto"/>
                <w:szCs w:val="21"/>
              </w:rPr>
            </w:pPr>
            <w:r>
              <w:rPr>
                <w:rFonts w:hint="eastAsia" w:ascii="宋体" w:hAnsi="宋体" w:cs="宋体"/>
                <w:color w:val="auto"/>
                <w:szCs w:val="21"/>
              </w:rPr>
              <w:t>报价</w:t>
            </w:r>
          </w:p>
        </w:tc>
        <w:tc>
          <w:tcPr>
            <w:tcW w:w="763" w:type="dxa"/>
            <w:vAlign w:val="center"/>
          </w:tcPr>
          <w:p>
            <w:pPr>
              <w:jc w:val="center"/>
              <w:rPr>
                <w:rFonts w:ascii="宋体" w:hAnsi="宋体" w:cs="宋体"/>
                <w:color w:val="auto"/>
                <w:szCs w:val="21"/>
              </w:rPr>
            </w:pPr>
            <w:r>
              <w:rPr>
                <w:rFonts w:hint="eastAsia" w:ascii="宋体" w:hAnsi="宋体" w:cs="宋体"/>
                <w:color w:val="auto"/>
                <w:szCs w:val="21"/>
              </w:rPr>
              <w:t>1</w:t>
            </w:r>
          </w:p>
        </w:tc>
        <w:tc>
          <w:tcPr>
            <w:tcW w:w="6935" w:type="dxa"/>
            <w:vAlign w:val="center"/>
          </w:tcPr>
          <w:p>
            <w:pPr>
              <w:rPr>
                <w:rFonts w:ascii="宋体" w:hAnsi="宋体" w:cs="宋体"/>
                <w:color w:val="auto"/>
                <w:szCs w:val="21"/>
              </w:rPr>
            </w:pPr>
            <w:r>
              <w:rPr>
                <w:rFonts w:hint="eastAsia" w:ascii="宋体" w:cs="宋体"/>
                <w:color w:val="auto"/>
                <w:kern w:val="0"/>
                <w:szCs w:val="21"/>
              </w:rPr>
              <w:t>投标报价是否超过预算金额；</w:t>
            </w:r>
          </w:p>
        </w:tc>
        <w:tc>
          <w:tcPr>
            <w:tcW w:w="766" w:type="dxa"/>
          </w:tcPr>
          <w:p>
            <w:pPr>
              <w:rPr>
                <w:rFonts w:ascii="宋体" w:hAnsi="宋体" w:cs="宋体"/>
                <w:color w:val="auto"/>
                <w:szCs w:val="21"/>
              </w:rPr>
            </w:pPr>
          </w:p>
        </w:tc>
        <w:tc>
          <w:tcPr>
            <w:tcW w:w="779" w:type="dxa"/>
          </w:tcPr>
          <w:p>
            <w:pP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80" w:hRule="atLeast"/>
          <w:jc w:val="center"/>
        </w:trPr>
        <w:tc>
          <w:tcPr>
            <w:tcW w:w="864" w:type="dxa"/>
            <w:vMerge w:val="continue"/>
            <w:textDirection w:val="tbRlV"/>
            <w:vAlign w:val="center"/>
          </w:tcPr>
          <w:p>
            <w:pPr>
              <w:jc w:val="center"/>
              <w:rPr>
                <w:rFonts w:ascii="宋体" w:hAnsi="宋体" w:cs="宋体"/>
                <w:color w:val="auto"/>
                <w:szCs w:val="21"/>
              </w:rPr>
            </w:pPr>
          </w:p>
        </w:tc>
        <w:tc>
          <w:tcPr>
            <w:tcW w:w="763" w:type="dxa"/>
            <w:vAlign w:val="center"/>
          </w:tcPr>
          <w:p>
            <w:pPr>
              <w:jc w:val="center"/>
              <w:rPr>
                <w:rFonts w:ascii="宋体" w:hAnsi="宋体" w:cs="宋体"/>
                <w:color w:val="auto"/>
                <w:szCs w:val="21"/>
              </w:rPr>
            </w:pPr>
            <w:r>
              <w:rPr>
                <w:rFonts w:hint="eastAsia" w:ascii="宋体" w:hAnsi="宋体" w:cs="宋体"/>
                <w:color w:val="auto"/>
                <w:szCs w:val="21"/>
              </w:rPr>
              <w:t>2</w:t>
            </w:r>
          </w:p>
        </w:tc>
        <w:tc>
          <w:tcPr>
            <w:tcW w:w="6935" w:type="dxa"/>
            <w:vAlign w:val="center"/>
          </w:tcPr>
          <w:p>
            <w:pPr>
              <w:rPr>
                <w:rFonts w:ascii="宋体" w:hAnsi="宋体" w:cs="宋体"/>
                <w:color w:val="auto"/>
                <w:szCs w:val="21"/>
              </w:rPr>
            </w:pPr>
            <w:r>
              <w:rPr>
                <w:rFonts w:hint="eastAsia" w:ascii="宋体" w:cs="宋体"/>
                <w:color w:val="auto"/>
                <w:kern w:val="0"/>
                <w:szCs w:val="21"/>
              </w:rPr>
              <w:t>是否只有一个有效报价，未提交选择性报价；</w:t>
            </w:r>
          </w:p>
        </w:tc>
        <w:tc>
          <w:tcPr>
            <w:tcW w:w="766" w:type="dxa"/>
          </w:tcPr>
          <w:p>
            <w:pPr>
              <w:rPr>
                <w:rFonts w:ascii="宋体" w:hAnsi="宋体" w:cs="宋体"/>
                <w:color w:val="auto"/>
                <w:szCs w:val="21"/>
              </w:rPr>
            </w:pPr>
          </w:p>
        </w:tc>
        <w:tc>
          <w:tcPr>
            <w:tcW w:w="779" w:type="dxa"/>
          </w:tcPr>
          <w:p>
            <w:pP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864" w:type="dxa"/>
            <w:vMerge w:val="restart"/>
            <w:textDirection w:val="tbRlV"/>
            <w:vAlign w:val="center"/>
          </w:tcPr>
          <w:p>
            <w:pPr>
              <w:jc w:val="center"/>
              <w:rPr>
                <w:rFonts w:ascii="宋体" w:hAnsi="宋体" w:cs="宋体"/>
                <w:color w:val="auto"/>
                <w:szCs w:val="21"/>
              </w:rPr>
            </w:pPr>
            <w:r>
              <w:rPr>
                <w:rFonts w:hint="eastAsia" w:ascii="宋体" w:hAnsi="宋体" w:cs="宋体"/>
                <w:color w:val="auto"/>
                <w:szCs w:val="21"/>
              </w:rPr>
              <w:t>商务资信</w:t>
            </w:r>
          </w:p>
        </w:tc>
        <w:tc>
          <w:tcPr>
            <w:tcW w:w="763" w:type="dxa"/>
            <w:vAlign w:val="center"/>
          </w:tcPr>
          <w:p>
            <w:pPr>
              <w:jc w:val="center"/>
              <w:rPr>
                <w:rFonts w:ascii="宋体" w:hAnsi="宋体" w:cs="宋体"/>
                <w:color w:val="auto"/>
                <w:szCs w:val="21"/>
              </w:rPr>
            </w:pPr>
            <w:r>
              <w:rPr>
                <w:rFonts w:hint="eastAsia" w:ascii="宋体" w:hAnsi="宋体" w:cs="宋体"/>
                <w:color w:val="auto"/>
                <w:szCs w:val="21"/>
              </w:rPr>
              <w:t>1</w:t>
            </w:r>
          </w:p>
        </w:tc>
        <w:tc>
          <w:tcPr>
            <w:tcW w:w="6935" w:type="dxa"/>
            <w:vAlign w:val="center"/>
          </w:tcPr>
          <w:p>
            <w:pPr>
              <w:rPr>
                <w:rFonts w:ascii="宋体" w:hAnsi="宋体" w:cs="宋体"/>
                <w:color w:val="auto"/>
                <w:szCs w:val="21"/>
              </w:rPr>
            </w:pPr>
            <w:r>
              <w:rPr>
                <w:rFonts w:hint="eastAsia" w:ascii="宋体" w:hAnsi="宋体" w:cs="宋体"/>
                <w:color w:val="auto"/>
                <w:szCs w:val="21"/>
              </w:rPr>
              <w:t>是否提供合格的营业执照</w:t>
            </w:r>
            <w:r>
              <w:rPr>
                <w:rFonts w:hint="eastAsia" w:ascii="宋体" w:hAnsi="宋体" w:cs="宋体"/>
                <w:color w:val="auto"/>
                <w:szCs w:val="21"/>
                <w:lang w:val="en-US" w:eastAsia="zh-CN"/>
              </w:rPr>
              <w:t>以及其他资格证明文件</w:t>
            </w:r>
            <w:r>
              <w:rPr>
                <w:rFonts w:hint="eastAsia" w:ascii="宋体" w:hAnsi="宋体" w:cs="宋体"/>
                <w:color w:val="auto"/>
                <w:szCs w:val="21"/>
              </w:rPr>
              <w:t>；</w:t>
            </w:r>
          </w:p>
        </w:tc>
        <w:tc>
          <w:tcPr>
            <w:tcW w:w="766" w:type="dxa"/>
          </w:tcPr>
          <w:p>
            <w:pPr>
              <w:rPr>
                <w:rFonts w:ascii="宋体" w:hAnsi="宋体" w:cs="宋体"/>
                <w:color w:val="auto"/>
                <w:szCs w:val="21"/>
              </w:rPr>
            </w:pPr>
          </w:p>
        </w:tc>
        <w:tc>
          <w:tcPr>
            <w:tcW w:w="779" w:type="dxa"/>
          </w:tcPr>
          <w:p>
            <w:pP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7" w:hRule="atLeast"/>
          <w:jc w:val="center"/>
        </w:trPr>
        <w:tc>
          <w:tcPr>
            <w:tcW w:w="864" w:type="dxa"/>
            <w:vMerge w:val="continue"/>
            <w:textDirection w:val="tbRlV"/>
            <w:vAlign w:val="center"/>
          </w:tcPr>
          <w:p>
            <w:pPr>
              <w:jc w:val="center"/>
              <w:rPr>
                <w:rFonts w:ascii="宋体" w:hAnsi="宋体" w:cs="宋体"/>
                <w:color w:val="auto"/>
                <w:szCs w:val="21"/>
              </w:rPr>
            </w:pPr>
          </w:p>
        </w:tc>
        <w:tc>
          <w:tcPr>
            <w:tcW w:w="763" w:type="dxa"/>
            <w:vAlign w:val="center"/>
          </w:tcPr>
          <w:p>
            <w:pPr>
              <w:jc w:val="center"/>
              <w:rPr>
                <w:rFonts w:ascii="宋体" w:hAnsi="宋体" w:cs="宋体"/>
                <w:color w:val="auto"/>
                <w:szCs w:val="21"/>
              </w:rPr>
            </w:pPr>
            <w:r>
              <w:rPr>
                <w:rFonts w:hint="eastAsia" w:ascii="宋体" w:hAnsi="宋体" w:cs="宋体"/>
                <w:color w:val="auto"/>
                <w:szCs w:val="21"/>
              </w:rPr>
              <w:t>2</w:t>
            </w:r>
          </w:p>
        </w:tc>
        <w:tc>
          <w:tcPr>
            <w:tcW w:w="6935" w:type="dxa"/>
            <w:vAlign w:val="center"/>
          </w:tcPr>
          <w:p>
            <w:pPr>
              <w:rPr>
                <w:rFonts w:ascii="宋体" w:hAnsi="宋体" w:cs="宋体"/>
                <w:color w:val="auto"/>
                <w:szCs w:val="21"/>
              </w:rPr>
            </w:pPr>
            <w:r>
              <w:rPr>
                <w:rFonts w:hint="eastAsia" w:ascii="宋体" w:cs="宋体"/>
                <w:color w:val="auto"/>
                <w:kern w:val="0"/>
                <w:szCs w:val="21"/>
              </w:rPr>
              <w:t>投标文件是否按照招标文件要求编写、装订；</w:t>
            </w:r>
          </w:p>
        </w:tc>
        <w:tc>
          <w:tcPr>
            <w:tcW w:w="766" w:type="dxa"/>
          </w:tcPr>
          <w:p>
            <w:pPr>
              <w:rPr>
                <w:rFonts w:ascii="宋体" w:hAnsi="宋体" w:cs="宋体"/>
                <w:color w:val="auto"/>
                <w:szCs w:val="21"/>
              </w:rPr>
            </w:pPr>
          </w:p>
        </w:tc>
        <w:tc>
          <w:tcPr>
            <w:tcW w:w="779" w:type="dxa"/>
          </w:tcPr>
          <w:p>
            <w:pP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49" w:hRule="atLeast"/>
          <w:jc w:val="center"/>
        </w:trPr>
        <w:tc>
          <w:tcPr>
            <w:tcW w:w="864" w:type="dxa"/>
            <w:vMerge w:val="continue"/>
            <w:vAlign w:val="center"/>
          </w:tcPr>
          <w:p>
            <w:pPr>
              <w:jc w:val="center"/>
              <w:rPr>
                <w:rFonts w:ascii="宋体" w:hAnsi="宋体" w:cs="宋体"/>
                <w:color w:val="auto"/>
                <w:szCs w:val="21"/>
              </w:rPr>
            </w:pPr>
          </w:p>
        </w:tc>
        <w:tc>
          <w:tcPr>
            <w:tcW w:w="763" w:type="dxa"/>
            <w:vAlign w:val="center"/>
          </w:tcPr>
          <w:p>
            <w:pPr>
              <w:jc w:val="center"/>
              <w:rPr>
                <w:rFonts w:ascii="宋体" w:hAnsi="宋体" w:cs="宋体"/>
                <w:color w:val="auto"/>
                <w:szCs w:val="21"/>
              </w:rPr>
            </w:pPr>
            <w:r>
              <w:rPr>
                <w:rFonts w:hint="eastAsia" w:ascii="宋体" w:hAnsi="宋体" w:cs="宋体"/>
                <w:color w:val="auto"/>
                <w:szCs w:val="21"/>
              </w:rPr>
              <w:t>3</w:t>
            </w:r>
          </w:p>
        </w:tc>
        <w:tc>
          <w:tcPr>
            <w:tcW w:w="6935" w:type="dxa"/>
            <w:vAlign w:val="center"/>
          </w:tcPr>
          <w:p>
            <w:pPr>
              <w:rPr>
                <w:rFonts w:ascii="宋体" w:hAnsi="宋体" w:cs="宋体"/>
                <w:color w:val="auto"/>
                <w:szCs w:val="21"/>
              </w:rPr>
            </w:pPr>
            <w:r>
              <w:rPr>
                <w:rFonts w:hint="eastAsia" w:ascii="宋体" w:hAnsi="宋体" w:cs="宋体"/>
                <w:color w:val="auto"/>
                <w:szCs w:val="21"/>
              </w:rPr>
              <w:t>投标保证金的缴纳主体与投标人是否一致，是否按照招标文件要求提供投标担保，所提供的投标担保是否有瑕疵；</w:t>
            </w:r>
          </w:p>
        </w:tc>
        <w:tc>
          <w:tcPr>
            <w:tcW w:w="766" w:type="dxa"/>
          </w:tcPr>
          <w:p>
            <w:pPr>
              <w:rPr>
                <w:rFonts w:ascii="宋体" w:hAnsi="宋体" w:cs="宋体"/>
                <w:color w:val="auto"/>
                <w:szCs w:val="21"/>
              </w:rPr>
            </w:pPr>
          </w:p>
        </w:tc>
        <w:tc>
          <w:tcPr>
            <w:tcW w:w="779" w:type="dxa"/>
          </w:tcPr>
          <w:p>
            <w:pP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8" w:hRule="atLeast"/>
          <w:jc w:val="center"/>
        </w:trPr>
        <w:tc>
          <w:tcPr>
            <w:tcW w:w="864" w:type="dxa"/>
            <w:vMerge w:val="continue"/>
            <w:vAlign w:val="center"/>
          </w:tcPr>
          <w:p>
            <w:pPr>
              <w:jc w:val="center"/>
              <w:rPr>
                <w:rFonts w:ascii="宋体" w:hAnsi="宋体" w:cs="宋体"/>
                <w:color w:val="auto"/>
                <w:szCs w:val="21"/>
              </w:rPr>
            </w:pPr>
          </w:p>
        </w:tc>
        <w:tc>
          <w:tcPr>
            <w:tcW w:w="763" w:type="dxa"/>
            <w:vAlign w:val="center"/>
          </w:tcPr>
          <w:p>
            <w:pPr>
              <w:jc w:val="center"/>
              <w:rPr>
                <w:rFonts w:ascii="宋体" w:hAnsi="宋体" w:cs="宋体"/>
                <w:color w:val="auto"/>
                <w:szCs w:val="21"/>
              </w:rPr>
            </w:pPr>
            <w:r>
              <w:rPr>
                <w:rFonts w:hint="eastAsia" w:ascii="宋体" w:hAnsi="宋体" w:cs="宋体"/>
                <w:color w:val="auto"/>
                <w:szCs w:val="21"/>
              </w:rPr>
              <w:t>4</w:t>
            </w:r>
          </w:p>
        </w:tc>
        <w:tc>
          <w:tcPr>
            <w:tcW w:w="6935" w:type="dxa"/>
            <w:vAlign w:val="center"/>
          </w:tcPr>
          <w:p>
            <w:pPr>
              <w:rPr>
                <w:rFonts w:ascii="宋体" w:hAnsi="宋体" w:cs="宋体"/>
                <w:color w:val="auto"/>
                <w:szCs w:val="21"/>
              </w:rPr>
            </w:pPr>
            <w:r>
              <w:rPr>
                <w:rFonts w:hint="eastAsia" w:ascii="宋体" w:cs="宋体"/>
                <w:color w:val="auto"/>
                <w:kern w:val="0"/>
                <w:szCs w:val="21"/>
              </w:rPr>
              <w:t>投标有效期是否符合招标文件规定；</w:t>
            </w:r>
          </w:p>
        </w:tc>
        <w:tc>
          <w:tcPr>
            <w:tcW w:w="766" w:type="dxa"/>
            <w:tcBorders>
              <w:right w:val="single" w:color="auto" w:sz="4" w:space="0"/>
            </w:tcBorders>
          </w:tcPr>
          <w:p>
            <w:pPr>
              <w:rPr>
                <w:rFonts w:ascii="宋体" w:hAnsi="宋体" w:cs="宋体"/>
                <w:color w:val="auto"/>
                <w:szCs w:val="21"/>
              </w:rPr>
            </w:pPr>
          </w:p>
        </w:tc>
        <w:tc>
          <w:tcPr>
            <w:tcW w:w="779" w:type="dxa"/>
            <w:tcBorders>
              <w:left w:val="single" w:color="auto" w:sz="4" w:space="0"/>
            </w:tcBorders>
          </w:tcPr>
          <w:p>
            <w:pP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92" w:hRule="atLeast"/>
          <w:jc w:val="center"/>
        </w:trPr>
        <w:tc>
          <w:tcPr>
            <w:tcW w:w="864" w:type="dxa"/>
            <w:vMerge w:val="continue"/>
            <w:vAlign w:val="center"/>
          </w:tcPr>
          <w:p>
            <w:pPr>
              <w:jc w:val="center"/>
              <w:rPr>
                <w:rFonts w:ascii="宋体" w:hAnsi="宋体" w:cs="宋体"/>
                <w:color w:val="auto"/>
                <w:szCs w:val="21"/>
              </w:rPr>
            </w:pPr>
          </w:p>
        </w:tc>
        <w:tc>
          <w:tcPr>
            <w:tcW w:w="763" w:type="dxa"/>
            <w:vAlign w:val="center"/>
          </w:tcPr>
          <w:p>
            <w:pPr>
              <w:jc w:val="center"/>
              <w:rPr>
                <w:rFonts w:ascii="宋体" w:hAnsi="宋体" w:cs="宋体"/>
                <w:color w:val="auto"/>
                <w:szCs w:val="21"/>
              </w:rPr>
            </w:pPr>
            <w:r>
              <w:rPr>
                <w:rFonts w:hint="eastAsia" w:ascii="宋体" w:hAnsi="宋体" w:cs="宋体"/>
                <w:color w:val="auto"/>
                <w:szCs w:val="21"/>
              </w:rPr>
              <w:t>5</w:t>
            </w:r>
          </w:p>
        </w:tc>
        <w:tc>
          <w:tcPr>
            <w:tcW w:w="6935" w:type="dxa"/>
            <w:vAlign w:val="center"/>
          </w:tcPr>
          <w:p>
            <w:pPr>
              <w:rPr>
                <w:rFonts w:ascii="宋体" w:hAnsi="宋体" w:cs="宋体"/>
                <w:color w:val="auto"/>
                <w:szCs w:val="21"/>
              </w:rPr>
            </w:pPr>
            <w:r>
              <w:rPr>
                <w:rFonts w:hint="eastAsia" w:ascii="宋体" w:cs="宋体"/>
                <w:color w:val="auto"/>
                <w:kern w:val="0"/>
                <w:szCs w:val="21"/>
              </w:rPr>
              <w:t>投标范围是否符合招标文件规定；</w:t>
            </w:r>
          </w:p>
        </w:tc>
        <w:tc>
          <w:tcPr>
            <w:tcW w:w="766" w:type="dxa"/>
            <w:tcBorders>
              <w:right w:val="single" w:color="auto" w:sz="4" w:space="0"/>
            </w:tcBorders>
          </w:tcPr>
          <w:p>
            <w:pPr>
              <w:rPr>
                <w:rFonts w:ascii="宋体" w:hAnsi="宋体" w:cs="宋体"/>
                <w:color w:val="auto"/>
                <w:szCs w:val="21"/>
              </w:rPr>
            </w:pPr>
          </w:p>
        </w:tc>
        <w:tc>
          <w:tcPr>
            <w:tcW w:w="779" w:type="dxa"/>
            <w:tcBorders>
              <w:left w:val="single" w:color="auto" w:sz="4" w:space="0"/>
            </w:tcBorders>
          </w:tcPr>
          <w:p>
            <w:pP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7" w:hRule="atLeast"/>
          <w:jc w:val="center"/>
        </w:trPr>
        <w:tc>
          <w:tcPr>
            <w:tcW w:w="864" w:type="dxa"/>
            <w:vMerge w:val="restart"/>
            <w:vAlign w:val="center"/>
          </w:tcPr>
          <w:p>
            <w:pPr>
              <w:jc w:val="center"/>
              <w:rPr>
                <w:rFonts w:ascii="宋体" w:hAnsi="宋体" w:cs="宋体"/>
                <w:color w:val="auto"/>
                <w:szCs w:val="21"/>
              </w:rPr>
            </w:pPr>
            <w:r>
              <w:rPr>
                <w:rFonts w:hint="eastAsia" w:ascii="宋体" w:hAnsi="宋体" w:cs="宋体"/>
                <w:color w:val="auto"/>
                <w:szCs w:val="21"/>
              </w:rPr>
              <w:t>技</w:t>
            </w:r>
          </w:p>
          <w:p>
            <w:pPr>
              <w:jc w:val="center"/>
              <w:rPr>
                <w:rFonts w:ascii="宋体" w:hAnsi="宋体" w:cs="宋体"/>
                <w:color w:val="auto"/>
                <w:szCs w:val="21"/>
              </w:rPr>
            </w:pPr>
            <w:r>
              <w:rPr>
                <w:rFonts w:hint="eastAsia" w:ascii="宋体" w:hAnsi="宋体" w:cs="宋体"/>
                <w:color w:val="auto"/>
                <w:szCs w:val="21"/>
              </w:rPr>
              <w:t>术</w:t>
            </w:r>
          </w:p>
        </w:tc>
        <w:tc>
          <w:tcPr>
            <w:tcW w:w="763" w:type="dxa"/>
            <w:vAlign w:val="center"/>
          </w:tcPr>
          <w:p>
            <w:pPr>
              <w:jc w:val="center"/>
              <w:rPr>
                <w:rFonts w:ascii="宋体" w:hAnsi="宋体" w:cs="宋体"/>
                <w:color w:val="auto"/>
                <w:szCs w:val="21"/>
              </w:rPr>
            </w:pPr>
            <w:r>
              <w:rPr>
                <w:rFonts w:hint="eastAsia" w:ascii="宋体" w:hAnsi="宋体" w:cs="宋体"/>
                <w:color w:val="auto"/>
                <w:szCs w:val="21"/>
              </w:rPr>
              <w:t>1</w:t>
            </w:r>
          </w:p>
        </w:tc>
        <w:tc>
          <w:tcPr>
            <w:tcW w:w="6935" w:type="dxa"/>
            <w:vAlign w:val="center"/>
          </w:tcPr>
          <w:p>
            <w:pPr>
              <w:rPr>
                <w:rFonts w:ascii="宋体" w:cs="宋体"/>
                <w:color w:val="auto"/>
                <w:kern w:val="0"/>
                <w:szCs w:val="21"/>
              </w:rPr>
            </w:pPr>
            <w:r>
              <w:rPr>
                <w:rFonts w:hint="eastAsia" w:ascii="宋体" w:hAnsi="宋体" w:cs="宋体"/>
                <w:color w:val="auto"/>
                <w:szCs w:val="21"/>
              </w:rPr>
              <w:t>投标文件是否有投标单位法定代表人或其授权代表签字和加盖投标单位公章；</w:t>
            </w:r>
          </w:p>
        </w:tc>
        <w:tc>
          <w:tcPr>
            <w:tcW w:w="766" w:type="dxa"/>
            <w:tcBorders>
              <w:right w:val="single" w:color="auto" w:sz="4" w:space="0"/>
            </w:tcBorders>
          </w:tcPr>
          <w:p>
            <w:pPr>
              <w:rPr>
                <w:rFonts w:ascii="宋体" w:hAnsi="宋体" w:cs="宋体"/>
                <w:color w:val="auto"/>
                <w:szCs w:val="21"/>
              </w:rPr>
            </w:pPr>
          </w:p>
        </w:tc>
        <w:tc>
          <w:tcPr>
            <w:tcW w:w="779" w:type="dxa"/>
            <w:tcBorders>
              <w:left w:val="single" w:color="auto" w:sz="4" w:space="0"/>
            </w:tcBorders>
          </w:tcPr>
          <w:p>
            <w:pPr>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87" w:hRule="atLeast"/>
          <w:jc w:val="center"/>
        </w:trPr>
        <w:tc>
          <w:tcPr>
            <w:tcW w:w="864" w:type="dxa"/>
            <w:vMerge w:val="continue"/>
            <w:vAlign w:val="center"/>
          </w:tcPr>
          <w:p>
            <w:pPr>
              <w:jc w:val="center"/>
              <w:rPr>
                <w:rFonts w:ascii="宋体" w:hAnsi="宋体" w:cs="宋体"/>
                <w:color w:val="auto"/>
                <w:szCs w:val="21"/>
              </w:rPr>
            </w:pPr>
          </w:p>
        </w:tc>
        <w:tc>
          <w:tcPr>
            <w:tcW w:w="763" w:type="dxa"/>
            <w:vAlign w:val="center"/>
          </w:tcPr>
          <w:p>
            <w:pPr>
              <w:spacing w:line="300" w:lineRule="exact"/>
              <w:jc w:val="center"/>
              <w:rPr>
                <w:rFonts w:ascii="宋体" w:hAnsi="宋体" w:cs="宋体"/>
                <w:color w:val="auto"/>
                <w:szCs w:val="21"/>
              </w:rPr>
            </w:pPr>
            <w:r>
              <w:rPr>
                <w:rFonts w:hint="eastAsia" w:ascii="宋体" w:hAnsi="宋体" w:cs="宋体"/>
                <w:color w:val="auto"/>
                <w:szCs w:val="21"/>
              </w:rPr>
              <w:t>2</w:t>
            </w:r>
          </w:p>
        </w:tc>
        <w:tc>
          <w:tcPr>
            <w:tcW w:w="6935" w:type="dxa"/>
            <w:vAlign w:val="center"/>
          </w:tcPr>
          <w:p>
            <w:pPr>
              <w:autoSpaceDE w:val="0"/>
              <w:autoSpaceDN w:val="0"/>
              <w:spacing w:line="300" w:lineRule="exact"/>
              <w:rPr>
                <w:rFonts w:ascii="宋体" w:hAnsi="宋体" w:cs="宋体"/>
                <w:color w:val="auto"/>
                <w:szCs w:val="21"/>
              </w:rPr>
            </w:pPr>
            <w:r>
              <w:rPr>
                <w:rFonts w:hint="eastAsia" w:ascii="宋体" w:hAnsi="宋体" w:cs="宋体"/>
                <w:color w:val="auto"/>
                <w:szCs w:val="21"/>
              </w:rPr>
              <w:t>投标文件是否附有招标人不能接受条件的；</w:t>
            </w:r>
          </w:p>
        </w:tc>
        <w:tc>
          <w:tcPr>
            <w:tcW w:w="766" w:type="dxa"/>
            <w:tcBorders>
              <w:right w:val="single" w:color="auto" w:sz="4" w:space="0"/>
            </w:tcBorders>
          </w:tcPr>
          <w:p>
            <w:pPr>
              <w:spacing w:line="300" w:lineRule="exact"/>
              <w:rPr>
                <w:rFonts w:ascii="宋体" w:hAnsi="宋体" w:cs="宋体"/>
                <w:color w:val="auto"/>
                <w:szCs w:val="21"/>
              </w:rPr>
            </w:pPr>
          </w:p>
        </w:tc>
        <w:tc>
          <w:tcPr>
            <w:tcW w:w="779" w:type="dxa"/>
            <w:tcBorders>
              <w:left w:val="single" w:color="auto" w:sz="4" w:space="0"/>
            </w:tcBorders>
          </w:tcPr>
          <w:p>
            <w:pPr>
              <w:spacing w:line="300" w:lineRule="exact"/>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864" w:type="dxa"/>
            <w:vMerge w:val="continue"/>
            <w:vAlign w:val="center"/>
          </w:tcPr>
          <w:p>
            <w:pPr>
              <w:jc w:val="center"/>
              <w:rPr>
                <w:rFonts w:ascii="宋体" w:hAnsi="宋体" w:cs="宋体"/>
                <w:color w:val="auto"/>
                <w:szCs w:val="21"/>
              </w:rPr>
            </w:pPr>
          </w:p>
        </w:tc>
        <w:tc>
          <w:tcPr>
            <w:tcW w:w="763" w:type="dxa"/>
            <w:vAlign w:val="center"/>
          </w:tcPr>
          <w:p>
            <w:pPr>
              <w:spacing w:line="300" w:lineRule="exact"/>
              <w:jc w:val="center"/>
              <w:rPr>
                <w:rFonts w:ascii="宋体" w:hAnsi="宋体" w:cs="宋体"/>
                <w:color w:val="auto"/>
                <w:szCs w:val="21"/>
              </w:rPr>
            </w:pPr>
            <w:r>
              <w:rPr>
                <w:rFonts w:hint="eastAsia" w:ascii="宋体" w:hAnsi="宋体" w:cs="宋体"/>
                <w:color w:val="auto"/>
                <w:szCs w:val="21"/>
              </w:rPr>
              <w:t>3</w:t>
            </w:r>
          </w:p>
        </w:tc>
        <w:tc>
          <w:tcPr>
            <w:tcW w:w="6935" w:type="dxa"/>
            <w:vAlign w:val="center"/>
          </w:tcPr>
          <w:p>
            <w:pPr>
              <w:autoSpaceDE w:val="0"/>
              <w:autoSpaceDN w:val="0"/>
              <w:spacing w:line="300" w:lineRule="exact"/>
              <w:rPr>
                <w:rFonts w:ascii="宋体" w:hAnsi="宋体" w:cs="宋体"/>
                <w:color w:val="auto"/>
                <w:szCs w:val="21"/>
              </w:rPr>
            </w:pPr>
            <w:r>
              <w:rPr>
                <w:rFonts w:hint="eastAsia" w:ascii="宋体" w:cs="宋体"/>
                <w:color w:val="auto"/>
                <w:kern w:val="0"/>
                <w:szCs w:val="21"/>
              </w:rPr>
              <w:t>是否对招标文件提出的要求和条件做出实质性响应；</w:t>
            </w:r>
          </w:p>
        </w:tc>
        <w:tc>
          <w:tcPr>
            <w:tcW w:w="766" w:type="dxa"/>
            <w:tcBorders>
              <w:right w:val="single" w:color="auto" w:sz="4" w:space="0"/>
            </w:tcBorders>
          </w:tcPr>
          <w:p>
            <w:pPr>
              <w:spacing w:line="300" w:lineRule="exact"/>
              <w:rPr>
                <w:rFonts w:ascii="宋体" w:hAnsi="宋体" w:cs="宋体"/>
                <w:color w:val="auto"/>
                <w:szCs w:val="21"/>
              </w:rPr>
            </w:pPr>
          </w:p>
        </w:tc>
        <w:tc>
          <w:tcPr>
            <w:tcW w:w="779" w:type="dxa"/>
            <w:tcBorders>
              <w:left w:val="single" w:color="auto" w:sz="4" w:space="0"/>
            </w:tcBorders>
          </w:tcPr>
          <w:p>
            <w:pPr>
              <w:spacing w:line="300" w:lineRule="exact"/>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72" w:hRule="atLeast"/>
          <w:jc w:val="center"/>
        </w:trPr>
        <w:tc>
          <w:tcPr>
            <w:tcW w:w="864" w:type="dxa"/>
            <w:vMerge w:val="continue"/>
            <w:vAlign w:val="center"/>
          </w:tcPr>
          <w:p>
            <w:pPr>
              <w:jc w:val="center"/>
              <w:rPr>
                <w:rFonts w:ascii="宋体" w:hAnsi="宋体" w:cs="宋体"/>
                <w:color w:val="auto"/>
                <w:szCs w:val="21"/>
              </w:rPr>
            </w:pPr>
          </w:p>
        </w:tc>
        <w:tc>
          <w:tcPr>
            <w:tcW w:w="763" w:type="dxa"/>
            <w:vAlign w:val="center"/>
          </w:tcPr>
          <w:p>
            <w:pPr>
              <w:spacing w:line="300" w:lineRule="exact"/>
              <w:jc w:val="center"/>
              <w:rPr>
                <w:rFonts w:ascii="宋体" w:hAnsi="宋体" w:cs="宋体"/>
                <w:color w:val="auto"/>
                <w:szCs w:val="21"/>
              </w:rPr>
            </w:pPr>
            <w:r>
              <w:rPr>
                <w:rFonts w:hint="eastAsia" w:ascii="宋体" w:hAnsi="宋体" w:cs="宋体"/>
                <w:color w:val="auto"/>
                <w:szCs w:val="21"/>
              </w:rPr>
              <w:t>4</w:t>
            </w:r>
          </w:p>
        </w:tc>
        <w:tc>
          <w:tcPr>
            <w:tcW w:w="6935" w:type="dxa"/>
            <w:vAlign w:val="center"/>
          </w:tcPr>
          <w:p>
            <w:pPr>
              <w:autoSpaceDE w:val="0"/>
              <w:autoSpaceDN w:val="0"/>
              <w:spacing w:line="300" w:lineRule="exact"/>
              <w:rPr>
                <w:rFonts w:ascii="宋体" w:cs="宋体"/>
                <w:color w:val="auto"/>
                <w:kern w:val="0"/>
                <w:szCs w:val="21"/>
              </w:rPr>
            </w:pPr>
            <w:r>
              <w:rPr>
                <w:rFonts w:hint="eastAsia" w:ascii="宋体" w:cs="宋体"/>
                <w:color w:val="auto"/>
                <w:kern w:val="0"/>
                <w:szCs w:val="21"/>
              </w:rPr>
              <w:t>供货期是否符合招标文件规定；</w:t>
            </w:r>
          </w:p>
        </w:tc>
        <w:tc>
          <w:tcPr>
            <w:tcW w:w="766" w:type="dxa"/>
            <w:tcBorders>
              <w:right w:val="single" w:color="auto" w:sz="4" w:space="0"/>
            </w:tcBorders>
          </w:tcPr>
          <w:p>
            <w:pPr>
              <w:spacing w:line="300" w:lineRule="exact"/>
              <w:rPr>
                <w:rFonts w:ascii="宋体" w:hAnsi="宋体" w:cs="宋体"/>
                <w:color w:val="auto"/>
                <w:szCs w:val="21"/>
              </w:rPr>
            </w:pPr>
          </w:p>
        </w:tc>
        <w:tc>
          <w:tcPr>
            <w:tcW w:w="779" w:type="dxa"/>
            <w:tcBorders>
              <w:left w:val="single" w:color="auto" w:sz="4" w:space="0"/>
            </w:tcBorders>
          </w:tcPr>
          <w:p>
            <w:pPr>
              <w:spacing w:line="300" w:lineRule="exact"/>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864" w:type="dxa"/>
            <w:vMerge w:val="continue"/>
            <w:vAlign w:val="center"/>
          </w:tcPr>
          <w:p>
            <w:pPr>
              <w:jc w:val="center"/>
              <w:rPr>
                <w:rFonts w:ascii="宋体" w:hAnsi="宋体" w:cs="宋体"/>
                <w:color w:val="auto"/>
                <w:szCs w:val="21"/>
              </w:rPr>
            </w:pPr>
          </w:p>
        </w:tc>
        <w:tc>
          <w:tcPr>
            <w:tcW w:w="763" w:type="dxa"/>
            <w:vAlign w:val="center"/>
          </w:tcPr>
          <w:p>
            <w:pPr>
              <w:spacing w:line="300" w:lineRule="exact"/>
              <w:jc w:val="center"/>
              <w:rPr>
                <w:rFonts w:ascii="宋体" w:hAnsi="宋体" w:cs="宋体"/>
                <w:color w:val="auto"/>
                <w:szCs w:val="21"/>
              </w:rPr>
            </w:pPr>
            <w:r>
              <w:rPr>
                <w:rFonts w:hint="eastAsia" w:ascii="宋体" w:hAnsi="宋体" w:cs="宋体"/>
                <w:color w:val="auto"/>
                <w:szCs w:val="21"/>
              </w:rPr>
              <w:t>5</w:t>
            </w:r>
          </w:p>
        </w:tc>
        <w:tc>
          <w:tcPr>
            <w:tcW w:w="6935" w:type="dxa"/>
            <w:vAlign w:val="center"/>
          </w:tcPr>
          <w:p>
            <w:pPr>
              <w:autoSpaceDE w:val="0"/>
              <w:autoSpaceDN w:val="0"/>
              <w:spacing w:line="300" w:lineRule="exact"/>
              <w:rPr>
                <w:rFonts w:ascii="宋体" w:cs="宋体"/>
                <w:color w:val="auto"/>
                <w:kern w:val="0"/>
                <w:szCs w:val="21"/>
              </w:rPr>
            </w:pPr>
            <w:r>
              <w:rPr>
                <w:rFonts w:hint="eastAsia" w:ascii="宋体" w:cs="宋体"/>
                <w:color w:val="auto"/>
                <w:kern w:val="0"/>
                <w:szCs w:val="21"/>
              </w:rPr>
              <w:t>产品质量是否符合招标文件规定；</w:t>
            </w:r>
          </w:p>
        </w:tc>
        <w:tc>
          <w:tcPr>
            <w:tcW w:w="766" w:type="dxa"/>
            <w:tcBorders>
              <w:right w:val="single" w:color="auto" w:sz="4" w:space="0"/>
            </w:tcBorders>
          </w:tcPr>
          <w:p>
            <w:pPr>
              <w:spacing w:line="300" w:lineRule="exact"/>
              <w:rPr>
                <w:rFonts w:ascii="宋体" w:hAnsi="宋体" w:cs="宋体"/>
                <w:color w:val="auto"/>
                <w:szCs w:val="21"/>
              </w:rPr>
            </w:pPr>
          </w:p>
        </w:tc>
        <w:tc>
          <w:tcPr>
            <w:tcW w:w="779" w:type="dxa"/>
            <w:tcBorders>
              <w:left w:val="single" w:color="auto" w:sz="4" w:space="0"/>
            </w:tcBorders>
          </w:tcPr>
          <w:p>
            <w:pPr>
              <w:spacing w:line="300" w:lineRule="exact"/>
              <w:rPr>
                <w:rFonts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8" w:hRule="atLeast"/>
          <w:jc w:val="center"/>
        </w:trPr>
        <w:tc>
          <w:tcPr>
            <w:tcW w:w="864" w:type="dxa"/>
            <w:vAlign w:val="center"/>
          </w:tcPr>
          <w:p>
            <w:pPr>
              <w:jc w:val="center"/>
              <w:rPr>
                <w:rFonts w:ascii="宋体" w:hAnsi="宋体" w:cs="宋体"/>
                <w:color w:val="auto"/>
                <w:szCs w:val="21"/>
              </w:rPr>
            </w:pPr>
          </w:p>
        </w:tc>
        <w:tc>
          <w:tcPr>
            <w:tcW w:w="9243" w:type="dxa"/>
            <w:gridSpan w:val="4"/>
            <w:vAlign w:val="center"/>
          </w:tcPr>
          <w:p>
            <w:pPr>
              <w:spacing w:line="300" w:lineRule="exact"/>
              <w:rPr>
                <w:rFonts w:ascii="宋体" w:hAnsi="宋体" w:cs="宋体"/>
                <w:color w:val="auto"/>
                <w:szCs w:val="21"/>
              </w:rPr>
            </w:pPr>
            <w:r>
              <w:rPr>
                <w:rFonts w:hint="eastAsia" w:ascii="宋体" w:hAnsi="宋体" w:cs="宋体"/>
                <w:color w:val="auto"/>
                <w:szCs w:val="21"/>
              </w:rPr>
              <w:t>结论：是否通过评审</w:t>
            </w:r>
          </w:p>
        </w:tc>
      </w:tr>
    </w:tbl>
    <w:p>
      <w:pPr>
        <w:spacing w:line="360" w:lineRule="exact"/>
        <w:ind w:firstLine="480" w:firstLineChars="200"/>
        <w:rPr>
          <w:rFonts w:ascii="宋体" w:hAnsi="宋体"/>
          <w:color w:val="auto"/>
          <w:sz w:val="24"/>
        </w:rPr>
      </w:pPr>
      <w:r>
        <w:rPr>
          <w:rFonts w:hint="eastAsia" w:ascii="宋体" w:hAnsi="宋体"/>
          <w:color w:val="auto"/>
          <w:sz w:val="24"/>
        </w:rPr>
        <w:t>第二阶段：投标文件详细评审</w:t>
      </w:r>
    </w:p>
    <w:p>
      <w:pPr>
        <w:pStyle w:val="16"/>
        <w:spacing w:line="360" w:lineRule="exact"/>
        <w:ind w:left="0" w:leftChars="0" w:firstLine="480" w:firstLineChars="200"/>
        <w:rPr>
          <w:b w:val="0"/>
          <w:bCs w:val="0"/>
          <w:color w:val="auto"/>
        </w:rPr>
      </w:pPr>
      <w:r>
        <w:rPr>
          <w:rFonts w:hint="eastAsia"/>
          <w:b w:val="0"/>
          <w:bCs w:val="0"/>
          <w:color w:val="auto"/>
        </w:rPr>
        <w:t>详细评审分两个步骤：</w:t>
      </w:r>
    </w:p>
    <w:p>
      <w:pPr>
        <w:pStyle w:val="16"/>
        <w:spacing w:line="360" w:lineRule="exact"/>
        <w:ind w:left="0" w:leftChars="0" w:firstLine="480" w:firstLineChars="200"/>
        <w:rPr>
          <w:b w:val="0"/>
          <w:bCs w:val="0"/>
          <w:color w:val="auto"/>
        </w:rPr>
      </w:pPr>
      <w:r>
        <w:rPr>
          <w:rFonts w:hint="eastAsia"/>
          <w:b w:val="0"/>
          <w:bCs w:val="0"/>
          <w:color w:val="auto"/>
        </w:rPr>
        <w:t>首先，评委对通过符合性审查的各投标文件技术部分进行评审、评分；然后评委根据投标人提供的商务资质文件进行统计、审核和评分。</w:t>
      </w:r>
    </w:p>
    <w:p>
      <w:pPr>
        <w:spacing w:line="360" w:lineRule="exact"/>
        <w:ind w:firstLine="480" w:firstLineChars="200"/>
        <w:rPr>
          <w:rFonts w:ascii="宋体" w:hAnsi="宋体"/>
          <w:color w:val="auto"/>
          <w:sz w:val="24"/>
        </w:rPr>
      </w:pPr>
      <w:r>
        <w:rPr>
          <w:rFonts w:hint="eastAsia" w:ascii="宋体" w:hAnsi="宋体"/>
          <w:color w:val="auto"/>
          <w:sz w:val="24"/>
        </w:rPr>
        <w:t>具体评分如下：按照评标程序的规定，并依据评分标准、各项权重和符合性审查结果，各位评委单独地就每个投标人的技术状况、商务状况进行评审和比较，评出其技术评分和商务评分。将技术评分、商务评分相加得出总分，并按总分高低排出名次（出现并列得分时，应由评委投票决定排名）。评标委员会依据得分情况推荐出</w:t>
      </w:r>
      <w:r>
        <w:rPr>
          <w:rFonts w:ascii="宋体" w:hAnsi="宋体"/>
          <w:color w:val="auto"/>
          <w:sz w:val="24"/>
        </w:rPr>
        <w:t>中标</w:t>
      </w:r>
      <w:r>
        <w:rPr>
          <w:rFonts w:hint="eastAsia" w:ascii="宋体" w:hAnsi="宋体"/>
          <w:color w:val="auto"/>
          <w:sz w:val="24"/>
        </w:rPr>
        <w:t>候</w:t>
      </w:r>
      <w:r>
        <w:rPr>
          <w:rFonts w:ascii="宋体" w:hAnsi="宋体"/>
          <w:color w:val="auto"/>
          <w:sz w:val="24"/>
        </w:rPr>
        <w:t>选</w:t>
      </w:r>
      <w:r>
        <w:rPr>
          <w:rFonts w:hint="eastAsia" w:ascii="宋体" w:hAnsi="宋体"/>
          <w:color w:val="auto"/>
          <w:sz w:val="24"/>
        </w:rPr>
        <w:t>人</w:t>
      </w:r>
      <w:r>
        <w:rPr>
          <w:rFonts w:ascii="宋体" w:hAnsi="宋体"/>
          <w:color w:val="auto"/>
          <w:sz w:val="24"/>
        </w:rPr>
        <w:t>。</w:t>
      </w:r>
    </w:p>
    <w:p>
      <w:pPr>
        <w:spacing w:line="360" w:lineRule="exact"/>
        <w:ind w:left="210"/>
        <w:rPr>
          <w:color w:val="auto"/>
        </w:rPr>
      </w:pPr>
      <w:r>
        <w:rPr>
          <w:rFonts w:hint="eastAsia" w:ascii="宋体" w:hAnsi="宋体"/>
          <w:color w:val="auto"/>
          <w:sz w:val="24"/>
        </w:rPr>
        <w:t>29.4 评标委员会有权根据有关规定否决所有投标。</w:t>
      </w:r>
    </w:p>
    <w:p>
      <w:pPr>
        <w:pStyle w:val="8"/>
        <w:rPr>
          <w:color w:val="auto"/>
        </w:rPr>
      </w:pPr>
    </w:p>
    <w:p>
      <w:pPr>
        <w:pStyle w:val="5"/>
        <w:keepLines/>
        <w:spacing w:before="124" w:beforeLines="40" w:after="124" w:afterLines="40" w:line="400" w:lineRule="exact"/>
        <w:rPr>
          <w:rFonts w:hint="eastAsia" w:ascii="宋体" w:eastAsia="宋体"/>
          <w:color w:val="auto"/>
          <w:sz w:val="28"/>
          <w:szCs w:val="28"/>
        </w:rPr>
      </w:pPr>
      <w:bookmarkStart w:id="52" w:name="_Toc251236119"/>
      <w:r>
        <w:rPr>
          <w:rFonts w:hint="eastAsia" w:ascii="宋体" w:eastAsia="宋体"/>
          <w:color w:val="auto"/>
          <w:sz w:val="28"/>
          <w:szCs w:val="28"/>
        </w:rPr>
        <w:t>30.评</w:t>
      </w:r>
      <w:bookmarkEnd w:id="52"/>
      <w:r>
        <w:rPr>
          <w:rFonts w:hint="eastAsia" w:ascii="宋体" w:eastAsia="宋体"/>
          <w:color w:val="auto"/>
          <w:sz w:val="28"/>
          <w:szCs w:val="28"/>
        </w:rPr>
        <w:t>标办法</w:t>
      </w:r>
    </w:p>
    <w:p>
      <w:pPr>
        <w:pStyle w:val="74"/>
        <w:shd w:val="clear" w:color="auto" w:fill="FFFFFF"/>
        <w:spacing w:line="440" w:lineRule="exact"/>
        <w:jc w:val="center"/>
        <w:rPr>
          <w:rFonts w:hint="eastAsia" w:ascii="仿宋_GB2312" w:hAnsi="黑体" w:eastAsia="仿宋_GB2312"/>
          <w:b/>
          <w:color w:val="auto"/>
          <w:sz w:val="24"/>
          <w:szCs w:val="24"/>
        </w:rPr>
      </w:pPr>
      <w:r>
        <w:rPr>
          <w:rFonts w:hint="eastAsia" w:ascii="仿宋_GB2312" w:hAnsi="黑体" w:eastAsia="仿宋_GB2312"/>
          <w:b/>
          <w:color w:val="auto"/>
          <w:sz w:val="24"/>
          <w:szCs w:val="24"/>
        </w:rPr>
        <w:t>报价评审标准</w:t>
      </w:r>
    </w:p>
    <w:tbl>
      <w:tblPr>
        <w:tblStyle w:val="19"/>
        <w:tblW w:w="9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5"/>
        <w:gridCol w:w="1157"/>
        <w:gridCol w:w="6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2175" w:type="dxa"/>
          </w:tcPr>
          <w:p>
            <w:pPr>
              <w:shd w:val="clear" w:color="auto" w:fill="FFFFFF"/>
              <w:spacing w:line="500" w:lineRule="exact"/>
              <w:jc w:val="center"/>
              <w:rPr>
                <w:rFonts w:ascii="仿宋_GB2312" w:hAnsi="黑体" w:eastAsia="仿宋_GB2312"/>
                <w:b/>
                <w:color w:val="auto"/>
                <w:sz w:val="24"/>
              </w:rPr>
            </w:pPr>
            <w:r>
              <w:rPr>
                <w:rFonts w:hint="eastAsia" w:ascii="仿宋_GB2312" w:hAnsi="黑体" w:eastAsia="仿宋_GB2312"/>
                <w:b/>
                <w:color w:val="auto"/>
                <w:sz w:val="24"/>
              </w:rPr>
              <w:t>评审因素</w:t>
            </w:r>
          </w:p>
        </w:tc>
        <w:tc>
          <w:tcPr>
            <w:tcW w:w="1157" w:type="dxa"/>
            <w:vAlign w:val="center"/>
          </w:tcPr>
          <w:p>
            <w:pPr>
              <w:shd w:val="clear" w:color="auto" w:fill="FFFFFF"/>
              <w:spacing w:line="500" w:lineRule="exact"/>
              <w:jc w:val="center"/>
              <w:rPr>
                <w:rFonts w:ascii="仿宋_GB2312" w:hAnsi="黑体" w:eastAsia="仿宋_GB2312"/>
                <w:b/>
                <w:color w:val="auto"/>
                <w:sz w:val="24"/>
              </w:rPr>
            </w:pPr>
            <w:r>
              <w:rPr>
                <w:rFonts w:hint="eastAsia" w:ascii="仿宋_GB2312" w:hAnsi="黑体" w:eastAsia="仿宋_GB2312"/>
                <w:b/>
                <w:color w:val="auto"/>
                <w:sz w:val="24"/>
              </w:rPr>
              <w:t>分值</w:t>
            </w:r>
          </w:p>
        </w:tc>
        <w:tc>
          <w:tcPr>
            <w:tcW w:w="6365" w:type="dxa"/>
            <w:vAlign w:val="center"/>
          </w:tcPr>
          <w:p>
            <w:pPr>
              <w:shd w:val="clear" w:color="auto" w:fill="FFFFFF"/>
              <w:spacing w:line="500" w:lineRule="exact"/>
              <w:jc w:val="center"/>
              <w:rPr>
                <w:rFonts w:ascii="仿宋_GB2312" w:hAnsi="黑体" w:eastAsia="仿宋_GB2312"/>
                <w:b/>
                <w:color w:val="auto"/>
                <w:sz w:val="24"/>
              </w:rPr>
            </w:pPr>
            <w:r>
              <w:rPr>
                <w:rFonts w:hint="eastAsia" w:ascii="仿宋_GB2312" w:hAnsi="黑体" w:eastAsia="仿宋_GB2312"/>
                <w:b/>
                <w:color w:val="auto"/>
                <w:sz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2" w:hRule="atLeast"/>
          <w:jc w:val="center"/>
        </w:trPr>
        <w:tc>
          <w:tcPr>
            <w:tcW w:w="2175" w:type="dxa"/>
            <w:vAlign w:val="center"/>
          </w:tcPr>
          <w:p>
            <w:pPr>
              <w:shd w:val="clear" w:color="auto" w:fill="FFFFFF"/>
              <w:spacing w:line="500" w:lineRule="exact"/>
              <w:jc w:val="center"/>
              <w:rPr>
                <w:rFonts w:ascii="仿宋_GB2312" w:hAnsi="黑体" w:eastAsia="仿宋_GB2312"/>
                <w:color w:val="auto"/>
                <w:sz w:val="24"/>
              </w:rPr>
            </w:pPr>
            <w:r>
              <w:rPr>
                <w:rFonts w:hint="eastAsia" w:ascii="仿宋_GB2312" w:hAnsi="黑体" w:eastAsia="仿宋_GB2312"/>
                <w:color w:val="auto"/>
                <w:sz w:val="24"/>
              </w:rPr>
              <w:t>价格部分（30分）</w:t>
            </w:r>
          </w:p>
        </w:tc>
        <w:tc>
          <w:tcPr>
            <w:tcW w:w="1157" w:type="dxa"/>
            <w:vAlign w:val="center"/>
          </w:tcPr>
          <w:p>
            <w:pPr>
              <w:shd w:val="clear" w:color="auto" w:fill="FFFFFF"/>
              <w:spacing w:line="500" w:lineRule="exact"/>
              <w:jc w:val="center"/>
              <w:rPr>
                <w:rFonts w:ascii="仿宋_GB2312" w:hAnsi="黑体" w:eastAsia="仿宋_GB2312"/>
                <w:color w:val="auto"/>
                <w:sz w:val="24"/>
              </w:rPr>
            </w:pPr>
            <w:r>
              <w:rPr>
                <w:rFonts w:hint="eastAsia" w:ascii="仿宋_GB2312" w:hAnsi="黑体" w:eastAsia="仿宋_GB2312"/>
                <w:color w:val="auto"/>
                <w:sz w:val="24"/>
              </w:rPr>
              <w:t>30分</w:t>
            </w:r>
          </w:p>
        </w:tc>
        <w:tc>
          <w:tcPr>
            <w:tcW w:w="6365" w:type="dxa"/>
            <w:vAlign w:val="center"/>
          </w:tcPr>
          <w:p>
            <w:pPr>
              <w:shd w:val="clear" w:color="auto" w:fill="FFFFFF"/>
              <w:spacing w:line="400" w:lineRule="exact"/>
              <w:rPr>
                <w:rFonts w:ascii="仿宋_GB2312" w:hAnsi="黑体" w:eastAsia="仿宋_GB2312"/>
                <w:color w:val="auto"/>
                <w:sz w:val="24"/>
              </w:rPr>
            </w:pPr>
            <w:r>
              <w:rPr>
                <w:rFonts w:hint="eastAsia" w:ascii="仿宋_GB2312" w:hAnsi="黑体" w:eastAsia="仿宋_GB2312"/>
                <w:color w:val="auto"/>
                <w:sz w:val="24"/>
              </w:rPr>
              <w:t>采用低价优先法计算，即满足采购文件要求且投标价格最低的投标报价为评标基准价，其价格分为满分。</w:t>
            </w:r>
          </w:p>
          <w:p>
            <w:pPr>
              <w:shd w:val="clear" w:color="auto" w:fill="FFFFFF"/>
              <w:spacing w:line="400" w:lineRule="exact"/>
              <w:rPr>
                <w:rFonts w:ascii="仿宋_GB2312" w:hAnsi="黑体" w:eastAsia="仿宋_GB2312"/>
                <w:color w:val="auto"/>
                <w:sz w:val="24"/>
              </w:rPr>
            </w:pPr>
            <w:r>
              <w:rPr>
                <w:rFonts w:hint="eastAsia" w:ascii="仿宋_GB2312" w:hAnsi="黑体" w:eastAsia="仿宋_GB2312"/>
                <w:color w:val="auto"/>
                <w:sz w:val="24"/>
              </w:rPr>
              <w:t>其他供应商的价格分统一按照下列公式计算:</w:t>
            </w:r>
          </w:p>
          <w:p>
            <w:pPr>
              <w:shd w:val="clear" w:color="auto" w:fill="FFFFFF"/>
              <w:spacing w:line="400" w:lineRule="exact"/>
              <w:rPr>
                <w:rFonts w:ascii="仿宋_GB2312" w:hAnsi="黑体" w:eastAsia="仿宋_GB2312"/>
                <w:color w:val="auto"/>
                <w:sz w:val="24"/>
              </w:rPr>
            </w:pPr>
            <w:r>
              <w:rPr>
                <w:rFonts w:hint="eastAsia" w:ascii="仿宋_GB2312" w:hAnsi="黑体" w:eastAsia="仿宋_GB2312"/>
                <w:color w:val="auto"/>
                <w:sz w:val="24"/>
              </w:rPr>
              <w:t>投标报价得分=(评标基准价/投标报价)×30%×100（小数点保留两位）</w:t>
            </w:r>
          </w:p>
        </w:tc>
      </w:tr>
    </w:tbl>
    <w:p>
      <w:pPr>
        <w:snapToGrid w:val="0"/>
        <w:spacing w:line="500" w:lineRule="exact"/>
        <w:jc w:val="center"/>
        <w:rPr>
          <w:rFonts w:ascii="仿宋_GB2312" w:hAnsi="黑体" w:eastAsia="仿宋_GB2312"/>
          <w:b/>
          <w:color w:val="auto"/>
          <w:sz w:val="24"/>
        </w:rPr>
      </w:pPr>
      <w:r>
        <w:rPr>
          <w:rFonts w:hint="eastAsia" w:ascii="仿宋_GB2312" w:hAnsi="黑体" w:eastAsia="仿宋_GB2312"/>
          <w:b/>
          <w:color w:val="auto"/>
          <w:sz w:val="24"/>
        </w:rPr>
        <w:t>商务评审标准</w:t>
      </w:r>
    </w:p>
    <w:tbl>
      <w:tblPr>
        <w:tblStyle w:val="19"/>
        <w:tblW w:w="9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2"/>
        <w:gridCol w:w="1268"/>
        <w:gridCol w:w="704"/>
        <w:gridCol w:w="5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112" w:type="dxa"/>
          </w:tcPr>
          <w:p>
            <w:pPr>
              <w:shd w:val="clear" w:color="auto" w:fill="FFFFFF"/>
              <w:spacing w:line="500" w:lineRule="exact"/>
              <w:jc w:val="center"/>
              <w:rPr>
                <w:rFonts w:ascii="仿宋_GB2312" w:hAnsi="黑体" w:eastAsia="仿宋_GB2312"/>
                <w:b/>
                <w:color w:val="auto"/>
                <w:sz w:val="24"/>
              </w:rPr>
            </w:pPr>
            <w:r>
              <w:rPr>
                <w:rFonts w:hint="eastAsia" w:ascii="仿宋_GB2312" w:hAnsi="黑体" w:eastAsia="仿宋_GB2312"/>
                <w:b/>
                <w:color w:val="auto"/>
                <w:sz w:val="24"/>
              </w:rPr>
              <w:t>评审因素</w:t>
            </w:r>
          </w:p>
        </w:tc>
        <w:tc>
          <w:tcPr>
            <w:tcW w:w="1268" w:type="dxa"/>
          </w:tcPr>
          <w:p>
            <w:pPr>
              <w:shd w:val="clear" w:color="auto" w:fill="FFFFFF"/>
              <w:spacing w:line="500" w:lineRule="exact"/>
              <w:jc w:val="center"/>
              <w:rPr>
                <w:rFonts w:ascii="仿宋_GB2312" w:hAnsi="黑体" w:eastAsia="仿宋_GB2312"/>
                <w:b/>
                <w:color w:val="auto"/>
                <w:sz w:val="24"/>
              </w:rPr>
            </w:pPr>
            <w:r>
              <w:rPr>
                <w:rFonts w:hint="eastAsia" w:ascii="仿宋_GB2312" w:hAnsi="黑体" w:eastAsia="仿宋_GB2312"/>
                <w:b/>
                <w:color w:val="auto"/>
                <w:sz w:val="24"/>
              </w:rPr>
              <w:t>评审内容</w:t>
            </w:r>
          </w:p>
        </w:tc>
        <w:tc>
          <w:tcPr>
            <w:tcW w:w="704" w:type="dxa"/>
          </w:tcPr>
          <w:p>
            <w:pPr>
              <w:shd w:val="clear" w:color="auto" w:fill="FFFFFF"/>
              <w:spacing w:line="500" w:lineRule="exact"/>
              <w:jc w:val="center"/>
              <w:rPr>
                <w:rFonts w:ascii="仿宋_GB2312" w:hAnsi="黑体" w:eastAsia="仿宋_GB2312"/>
                <w:b/>
                <w:color w:val="auto"/>
                <w:sz w:val="24"/>
              </w:rPr>
            </w:pPr>
            <w:r>
              <w:rPr>
                <w:rFonts w:hint="eastAsia" w:ascii="仿宋_GB2312" w:hAnsi="黑体" w:eastAsia="仿宋_GB2312"/>
                <w:b/>
                <w:color w:val="auto"/>
                <w:sz w:val="24"/>
              </w:rPr>
              <w:t>分值</w:t>
            </w:r>
          </w:p>
        </w:tc>
        <w:tc>
          <w:tcPr>
            <w:tcW w:w="5674" w:type="dxa"/>
          </w:tcPr>
          <w:p>
            <w:pPr>
              <w:shd w:val="clear" w:color="auto" w:fill="FFFFFF"/>
              <w:spacing w:line="500" w:lineRule="exact"/>
              <w:jc w:val="center"/>
              <w:rPr>
                <w:rFonts w:ascii="仿宋_GB2312" w:hAnsi="黑体" w:eastAsia="仿宋_GB2312"/>
                <w:b/>
                <w:color w:val="auto"/>
                <w:sz w:val="24"/>
              </w:rPr>
            </w:pPr>
            <w:r>
              <w:rPr>
                <w:rFonts w:hint="eastAsia" w:ascii="仿宋_GB2312" w:hAnsi="黑体" w:eastAsia="仿宋_GB2312"/>
                <w:b/>
                <w:color w:val="auto"/>
                <w:sz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12" w:type="dxa"/>
            <w:vMerge w:val="restart"/>
            <w:vAlign w:val="center"/>
          </w:tcPr>
          <w:p>
            <w:pPr>
              <w:shd w:val="clear" w:color="auto" w:fill="FFFFFF"/>
              <w:spacing w:line="500" w:lineRule="exact"/>
              <w:jc w:val="center"/>
              <w:rPr>
                <w:rFonts w:ascii="仿宋_GB2312" w:hAnsi="黑体" w:eastAsia="仿宋_GB2312"/>
                <w:color w:val="auto"/>
                <w:sz w:val="24"/>
              </w:rPr>
            </w:pPr>
            <w:r>
              <w:rPr>
                <w:rFonts w:hint="eastAsia" w:ascii="仿宋_GB2312" w:hAnsi="黑体" w:eastAsia="仿宋_GB2312"/>
                <w:color w:val="auto"/>
                <w:sz w:val="24"/>
              </w:rPr>
              <w:t>商务部分（20分）</w:t>
            </w:r>
          </w:p>
        </w:tc>
        <w:tc>
          <w:tcPr>
            <w:tcW w:w="1268" w:type="dxa"/>
            <w:vAlign w:val="center"/>
          </w:tcPr>
          <w:p>
            <w:pPr>
              <w:pStyle w:val="75"/>
              <w:spacing w:line="360" w:lineRule="exact"/>
              <w:ind w:firstLine="0" w:firstLineChars="0"/>
              <w:jc w:val="center"/>
              <w:rPr>
                <w:rFonts w:hint="eastAsia" w:ascii="仿宋_GB2312" w:hAnsi="黑体" w:eastAsia="仿宋_GB2312"/>
                <w:color w:val="auto"/>
                <w:kern w:val="0"/>
                <w:szCs w:val="24"/>
                <w:lang w:val="en-US" w:eastAsia="zh-CN"/>
              </w:rPr>
            </w:pPr>
            <w:r>
              <w:rPr>
                <w:rFonts w:hint="eastAsia" w:ascii="仿宋_GB2312" w:hAnsi="黑体" w:eastAsia="仿宋_GB2312"/>
                <w:color w:val="auto"/>
                <w:kern w:val="0"/>
                <w:szCs w:val="24"/>
                <w:lang w:val="en-US" w:eastAsia="zh-CN"/>
              </w:rPr>
              <w:t>产品供货总体方案</w:t>
            </w:r>
          </w:p>
        </w:tc>
        <w:tc>
          <w:tcPr>
            <w:tcW w:w="704" w:type="dxa"/>
            <w:vAlign w:val="center"/>
          </w:tcPr>
          <w:p>
            <w:pPr>
              <w:pStyle w:val="75"/>
              <w:spacing w:line="360" w:lineRule="exact"/>
              <w:ind w:firstLine="0" w:firstLineChars="0"/>
              <w:jc w:val="center"/>
              <w:rPr>
                <w:rFonts w:hint="eastAsia" w:ascii="仿宋_GB2312" w:hAnsi="黑体" w:eastAsia="仿宋_GB2312"/>
                <w:color w:val="auto"/>
                <w:kern w:val="0"/>
                <w:szCs w:val="24"/>
                <w:lang w:val="en-US" w:eastAsia="zh-CN"/>
              </w:rPr>
            </w:pPr>
            <w:r>
              <w:rPr>
                <w:rFonts w:hint="eastAsia" w:ascii="仿宋_GB2312" w:hAnsi="黑体" w:eastAsia="仿宋_GB2312"/>
                <w:color w:val="auto"/>
                <w:kern w:val="0"/>
                <w:szCs w:val="24"/>
                <w:lang w:val="en-US" w:eastAsia="zh-CN"/>
              </w:rPr>
              <w:t>6</w:t>
            </w:r>
          </w:p>
        </w:tc>
        <w:tc>
          <w:tcPr>
            <w:tcW w:w="5674" w:type="dxa"/>
            <w:vAlign w:val="center"/>
          </w:tcPr>
          <w:p>
            <w:pPr>
              <w:pStyle w:val="75"/>
              <w:spacing w:line="360" w:lineRule="exact"/>
              <w:ind w:firstLine="0" w:firstLineChars="0"/>
              <w:rPr>
                <w:rFonts w:hint="eastAsia" w:ascii="仿宋_GB2312" w:hAnsi="黑体" w:eastAsia="仿宋_GB2312"/>
                <w:color w:val="auto"/>
                <w:kern w:val="0"/>
                <w:szCs w:val="24"/>
                <w:lang w:eastAsia="zh-CN"/>
              </w:rPr>
            </w:pPr>
            <w:r>
              <w:rPr>
                <w:rFonts w:hint="eastAsia" w:ascii="仿宋_GB2312" w:hAnsi="黑体" w:eastAsia="仿宋_GB2312"/>
                <w:color w:val="auto"/>
                <w:kern w:val="0"/>
                <w:szCs w:val="24"/>
                <w:lang w:val="en-US" w:eastAsia="zh-CN"/>
              </w:rPr>
              <w:t>阐述详细</w:t>
            </w:r>
            <w:r>
              <w:rPr>
                <w:rFonts w:hint="eastAsia" w:ascii="仿宋_GB2312" w:hAnsi="黑体" w:eastAsia="仿宋_GB2312"/>
                <w:color w:val="auto"/>
                <w:kern w:val="0"/>
                <w:szCs w:val="24"/>
              </w:rPr>
              <w:t>完整，</w:t>
            </w:r>
            <w:r>
              <w:rPr>
                <w:rFonts w:hint="eastAsia" w:ascii="仿宋_GB2312" w:hAnsi="黑体" w:eastAsia="仿宋_GB2312"/>
                <w:color w:val="auto"/>
                <w:kern w:val="0"/>
                <w:szCs w:val="24"/>
                <w:lang w:val="en-US" w:eastAsia="zh-CN"/>
              </w:rPr>
              <w:t>符合项目需求</w:t>
            </w:r>
            <w:r>
              <w:rPr>
                <w:rFonts w:hint="eastAsia" w:ascii="仿宋_GB2312" w:hAnsi="黑体" w:eastAsia="仿宋_GB2312"/>
                <w:color w:val="auto"/>
                <w:kern w:val="0"/>
                <w:szCs w:val="24"/>
              </w:rPr>
              <w:t>，可靠性强，易于维护</w:t>
            </w:r>
            <w:r>
              <w:rPr>
                <w:rFonts w:hint="eastAsia" w:ascii="仿宋_GB2312" w:hAnsi="黑体" w:eastAsia="仿宋_GB2312"/>
                <w:color w:val="auto"/>
                <w:kern w:val="0"/>
                <w:szCs w:val="24"/>
                <w:lang w:val="en-US" w:eastAsia="zh-CN"/>
              </w:rPr>
              <w:t>得6</w:t>
            </w:r>
            <w:r>
              <w:rPr>
                <w:rFonts w:hint="eastAsia" w:ascii="仿宋_GB2312" w:hAnsi="黑体" w:eastAsia="仿宋_GB2312"/>
                <w:color w:val="auto"/>
                <w:kern w:val="0"/>
                <w:szCs w:val="24"/>
              </w:rPr>
              <w:t>分</w:t>
            </w:r>
            <w:r>
              <w:rPr>
                <w:rFonts w:hint="eastAsia" w:ascii="仿宋_GB2312" w:hAnsi="黑体" w:eastAsia="仿宋_GB2312"/>
                <w:color w:val="auto"/>
                <w:kern w:val="0"/>
                <w:szCs w:val="24"/>
                <w:lang w:eastAsia="zh-CN"/>
              </w:rPr>
              <w:t>；</w:t>
            </w:r>
          </w:p>
          <w:p>
            <w:pPr>
              <w:pStyle w:val="75"/>
              <w:spacing w:line="360" w:lineRule="exact"/>
              <w:ind w:firstLine="0" w:firstLineChars="0"/>
              <w:rPr>
                <w:rFonts w:hint="eastAsia" w:ascii="仿宋_GB2312" w:hAnsi="黑体" w:eastAsia="仿宋_GB2312"/>
                <w:color w:val="auto"/>
                <w:kern w:val="0"/>
                <w:szCs w:val="24"/>
                <w:lang w:eastAsia="zh-CN"/>
              </w:rPr>
            </w:pPr>
            <w:r>
              <w:rPr>
                <w:rFonts w:hint="eastAsia" w:ascii="仿宋_GB2312" w:hAnsi="黑体" w:eastAsia="仿宋_GB2312"/>
                <w:color w:val="auto"/>
                <w:kern w:val="0"/>
                <w:szCs w:val="24"/>
                <w:lang w:val="en-US" w:eastAsia="zh-CN"/>
              </w:rPr>
              <w:t>较</w:t>
            </w:r>
            <w:r>
              <w:rPr>
                <w:rFonts w:hint="eastAsia" w:ascii="仿宋_GB2312" w:hAnsi="黑体" w:eastAsia="仿宋_GB2312"/>
                <w:color w:val="auto"/>
                <w:kern w:val="0"/>
                <w:szCs w:val="24"/>
              </w:rPr>
              <w:t>完整，</w:t>
            </w:r>
            <w:r>
              <w:rPr>
                <w:rFonts w:hint="eastAsia" w:ascii="仿宋_GB2312" w:hAnsi="黑体" w:eastAsia="仿宋_GB2312"/>
                <w:color w:val="auto"/>
                <w:kern w:val="0"/>
                <w:szCs w:val="24"/>
                <w:lang w:val="en-US" w:eastAsia="zh-CN"/>
              </w:rPr>
              <w:t>较符合项目需求</w:t>
            </w:r>
            <w:r>
              <w:rPr>
                <w:rFonts w:hint="eastAsia" w:ascii="仿宋_GB2312" w:hAnsi="黑体" w:eastAsia="仿宋_GB2312"/>
                <w:color w:val="auto"/>
                <w:kern w:val="0"/>
                <w:szCs w:val="24"/>
              </w:rPr>
              <w:t>，可靠性</w:t>
            </w:r>
            <w:r>
              <w:rPr>
                <w:rFonts w:hint="eastAsia" w:ascii="仿宋_GB2312" w:hAnsi="黑体" w:eastAsia="仿宋_GB2312"/>
                <w:color w:val="auto"/>
                <w:kern w:val="0"/>
                <w:szCs w:val="24"/>
                <w:lang w:val="en-US" w:eastAsia="zh-CN"/>
              </w:rPr>
              <w:t>较</w:t>
            </w:r>
            <w:r>
              <w:rPr>
                <w:rFonts w:hint="eastAsia" w:ascii="仿宋_GB2312" w:hAnsi="黑体" w:eastAsia="仿宋_GB2312"/>
                <w:color w:val="auto"/>
                <w:kern w:val="0"/>
                <w:szCs w:val="24"/>
              </w:rPr>
              <w:t>强，维护</w:t>
            </w:r>
            <w:r>
              <w:rPr>
                <w:rFonts w:hint="eastAsia" w:ascii="仿宋_GB2312" w:hAnsi="黑体" w:eastAsia="仿宋_GB2312"/>
                <w:color w:val="auto"/>
                <w:kern w:val="0"/>
                <w:szCs w:val="24"/>
                <w:lang w:val="en-US" w:eastAsia="zh-CN"/>
              </w:rPr>
              <w:t>较简便得4</w:t>
            </w:r>
            <w:r>
              <w:rPr>
                <w:rFonts w:hint="eastAsia" w:ascii="仿宋_GB2312" w:hAnsi="黑体" w:eastAsia="仿宋_GB2312"/>
                <w:color w:val="auto"/>
                <w:kern w:val="0"/>
                <w:szCs w:val="24"/>
              </w:rPr>
              <w:t>分</w:t>
            </w:r>
            <w:r>
              <w:rPr>
                <w:rFonts w:hint="eastAsia" w:ascii="仿宋_GB2312" w:hAnsi="黑体" w:eastAsia="仿宋_GB2312"/>
                <w:color w:val="auto"/>
                <w:kern w:val="0"/>
                <w:szCs w:val="24"/>
                <w:lang w:eastAsia="zh-CN"/>
              </w:rPr>
              <w:t>；</w:t>
            </w:r>
          </w:p>
          <w:p>
            <w:pPr>
              <w:pStyle w:val="75"/>
              <w:spacing w:line="360" w:lineRule="exact"/>
              <w:ind w:firstLine="0" w:firstLineChars="0"/>
              <w:rPr>
                <w:rFonts w:hint="eastAsia" w:ascii="仿宋_GB2312" w:hAnsi="黑体" w:eastAsia="仿宋_GB2312"/>
                <w:color w:val="auto"/>
                <w:kern w:val="0"/>
                <w:szCs w:val="24"/>
                <w:lang w:eastAsia="zh-CN"/>
              </w:rPr>
            </w:pPr>
            <w:r>
              <w:rPr>
                <w:rFonts w:hint="eastAsia" w:ascii="仿宋_GB2312" w:hAnsi="黑体" w:eastAsia="仿宋_GB2312"/>
                <w:color w:val="auto"/>
                <w:kern w:val="0"/>
                <w:szCs w:val="24"/>
                <w:lang w:val="en-US" w:eastAsia="zh-CN"/>
              </w:rPr>
              <w:t>不</w:t>
            </w:r>
            <w:r>
              <w:rPr>
                <w:rFonts w:hint="eastAsia" w:ascii="仿宋_GB2312" w:hAnsi="黑体" w:eastAsia="仿宋_GB2312"/>
                <w:color w:val="auto"/>
                <w:kern w:val="0"/>
                <w:szCs w:val="24"/>
              </w:rPr>
              <w:t>完整，</w:t>
            </w:r>
            <w:r>
              <w:rPr>
                <w:rFonts w:hint="eastAsia" w:ascii="仿宋_GB2312" w:hAnsi="黑体" w:eastAsia="仿宋_GB2312"/>
                <w:color w:val="auto"/>
                <w:kern w:val="0"/>
                <w:szCs w:val="24"/>
                <w:lang w:val="en-US" w:eastAsia="zh-CN"/>
              </w:rPr>
              <w:t>不符合</w:t>
            </w:r>
            <w:r>
              <w:rPr>
                <w:rFonts w:hint="eastAsia" w:ascii="仿宋_GB2312" w:hAnsi="黑体" w:eastAsia="仿宋_GB2312"/>
                <w:color w:val="auto"/>
                <w:kern w:val="0"/>
                <w:szCs w:val="24"/>
              </w:rPr>
              <w:t>，可靠性</w:t>
            </w:r>
            <w:r>
              <w:rPr>
                <w:rFonts w:hint="eastAsia" w:ascii="仿宋_GB2312" w:hAnsi="黑体" w:eastAsia="仿宋_GB2312"/>
                <w:color w:val="auto"/>
                <w:kern w:val="0"/>
                <w:szCs w:val="24"/>
                <w:lang w:val="en-US" w:eastAsia="zh-CN"/>
              </w:rPr>
              <w:t>不</w:t>
            </w:r>
            <w:r>
              <w:rPr>
                <w:rFonts w:hint="eastAsia" w:ascii="仿宋_GB2312" w:hAnsi="黑体" w:eastAsia="仿宋_GB2312"/>
                <w:color w:val="auto"/>
                <w:kern w:val="0"/>
                <w:szCs w:val="24"/>
              </w:rPr>
              <w:t>强，维护</w:t>
            </w:r>
            <w:r>
              <w:rPr>
                <w:rFonts w:hint="eastAsia" w:ascii="仿宋_GB2312" w:hAnsi="黑体" w:eastAsia="仿宋_GB2312"/>
                <w:color w:val="auto"/>
                <w:kern w:val="0"/>
                <w:szCs w:val="24"/>
                <w:lang w:val="en-US" w:eastAsia="zh-CN"/>
              </w:rPr>
              <w:t>较难得2</w:t>
            </w:r>
            <w:r>
              <w:rPr>
                <w:rFonts w:hint="eastAsia" w:ascii="仿宋_GB2312" w:hAnsi="黑体" w:eastAsia="仿宋_GB2312"/>
                <w:color w:val="auto"/>
                <w:kern w:val="0"/>
                <w:szCs w:val="24"/>
              </w:rPr>
              <w:t>分</w:t>
            </w:r>
            <w:r>
              <w:rPr>
                <w:rFonts w:hint="eastAsia" w:ascii="仿宋_GB2312" w:hAnsi="黑体" w:eastAsia="仿宋_GB2312"/>
                <w:color w:val="auto"/>
                <w:kern w:val="0"/>
                <w:szCs w:val="24"/>
                <w:lang w:eastAsia="zh-CN"/>
              </w:rPr>
              <w:t>；</w:t>
            </w:r>
          </w:p>
          <w:p>
            <w:pPr>
              <w:pStyle w:val="75"/>
              <w:spacing w:line="360" w:lineRule="exact"/>
              <w:ind w:firstLine="0" w:firstLineChars="0"/>
              <w:rPr>
                <w:rFonts w:hint="eastAsia" w:ascii="仿宋_GB2312" w:hAnsi="黑体" w:eastAsia="仿宋_GB2312"/>
                <w:color w:val="auto"/>
                <w:kern w:val="0"/>
                <w:szCs w:val="24"/>
                <w:lang w:eastAsia="zh-CN"/>
              </w:rPr>
            </w:pPr>
            <w:r>
              <w:rPr>
                <w:rFonts w:hint="eastAsia" w:ascii="仿宋_GB2312" w:hAnsi="黑体" w:eastAsia="仿宋_GB2312"/>
                <w:color w:val="auto"/>
                <w:sz w:val="24"/>
              </w:rPr>
              <w:t>未提供</w:t>
            </w:r>
            <w:r>
              <w:rPr>
                <w:rFonts w:hint="eastAsia" w:ascii="仿宋_GB2312" w:hAnsi="黑体" w:eastAsia="仿宋_GB2312"/>
                <w:color w:val="auto"/>
                <w:sz w:val="24"/>
                <w:lang w:val="en-US" w:eastAsia="zh-CN"/>
              </w:rPr>
              <w:t>总体</w:t>
            </w:r>
            <w:r>
              <w:rPr>
                <w:rFonts w:hint="eastAsia" w:ascii="仿宋_GB2312" w:hAnsi="黑体" w:eastAsia="仿宋_GB2312"/>
                <w:color w:val="auto"/>
                <w:sz w:val="24"/>
              </w:rPr>
              <w:t>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4" w:hRule="atLeast"/>
          <w:jc w:val="center"/>
        </w:trPr>
        <w:tc>
          <w:tcPr>
            <w:tcW w:w="2112" w:type="dxa"/>
            <w:vMerge w:val="continue"/>
          </w:tcPr>
          <w:p>
            <w:pPr>
              <w:shd w:val="clear" w:color="auto" w:fill="FFFFFF"/>
              <w:spacing w:line="500" w:lineRule="exact"/>
              <w:rPr>
                <w:rFonts w:ascii="仿宋_GB2312" w:hAnsi="黑体" w:eastAsia="仿宋_GB2312"/>
                <w:color w:val="auto"/>
                <w:sz w:val="24"/>
              </w:rPr>
            </w:pPr>
          </w:p>
        </w:tc>
        <w:tc>
          <w:tcPr>
            <w:tcW w:w="1268" w:type="dxa"/>
            <w:vAlign w:val="center"/>
          </w:tcPr>
          <w:p>
            <w:pPr>
              <w:shd w:val="clear" w:color="auto" w:fill="FFFFFF"/>
              <w:spacing w:line="400" w:lineRule="exact"/>
              <w:rPr>
                <w:rFonts w:ascii="仿宋_GB2312" w:hAnsi="黑体" w:eastAsia="仿宋_GB2312"/>
                <w:color w:val="auto"/>
                <w:sz w:val="24"/>
              </w:rPr>
            </w:pPr>
            <w:r>
              <w:rPr>
                <w:rFonts w:hint="eastAsia" w:ascii="仿宋_GB2312" w:hAnsi="黑体" w:eastAsia="仿宋_GB2312"/>
                <w:color w:val="auto"/>
                <w:sz w:val="24"/>
              </w:rPr>
              <w:t>售后服务</w:t>
            </w:r>
          </w:p>
        </w:tc>
        <w:tc>
          <w:tcPr>
            <w:tcW w:w="704" w:type="dxa"/>
            <w:vAlign w:val="center"/>
          </w:tcPr>
          <w:p>
            <w:pPr>
              <w:pStyle w:val="74"/>
              <w:widowControl w:val="0"/>
              <w:shd w:val="clear" w:color="auto" w:fill="FFFFFF"/>
              <w:spacing w:line="380" w:lineRule="exact"/>
              <w:jc w:val="center"/>
              <w:rPr>
                <w:rFonts w:hint="eastAsia" w:ascii="仿宋_GB2312" w:hAnsi="黑体" w:eastAsia="仿宋_GB2312"/>
                <w:color w:val="auto"/>
                <w:kern w:val="2"/>
                <w:sz w:val="24"/>
                <w:szCs w:val="24"/>
                <w:lang w:eastAsia="zh-CN"/>
              </w:rPr>
            </w:pPr>
            <w:r>
              <w:rPr>
                <w:rFonts w:hint="eastAsia" w:ascii="仿宋_GB2312" w:hAnsi="黑体" w:eastAsia="仿宋_GB2312"/>
                <w:color w:val="auto"/>
                <w:kern w:val="2"/>
                <w:sz w:val="24"/>
                <w:szCs w:val="24"/>
                <w:lang w:val="en-US" w:eastAsia="zh-CN"/>
              </w:rPr>
              <w:t>5</w:t>
            </w:r>
          </w:p>
        </w:tc>
        <w:tc>
          <w:tcPr>
            <w:tcW w:w="5674" w:type="dxa"/>
            <w:vAlign w:val="center"/>
          </w:tcPr>
          <w:p>
            <w:pPr>
              <w:pStyle w:val="5"/>
              <w:rPr>
                <w:rFonts w:hint="default" w:ascii="仿宋_GB2312" w:hAnsi="黑体" w:eastAsia="仿宋_GB2312" w:cs="Times New Roman"/>
                <w:b w:val="0"/>
                <w:bCs w:val="0"/>
                <w:color w:val="auto"/>
                <w:kern w:val="0"/>
                <w:sz w:val="24"/>
                <w:szCs w:val="24"/>
                <w:lang w:val="en-US" w:eastAsia="zh-CN" w:bidi="ar-SA"/>
              </w:rPr>
            </w:pPr>
            <w:r>
              <w:rPr>
                <w:rFonts w:hint="default" w:ascii="仿宋_GB2312" w:hAnsi="黑体" w:eastAsia="仿宋_GB2312" w:cs="Times New Roman"/>
                <w:b w:val="0"/>
                <w:bCs w:val="0"/>
                <w:color w:val="auto"/>
                <w:kern w:val="0"/>
                <w:sz w:val="24"/>
                <w:szCs w:val="24"/>
                <w:lang w:val="en-US" w:eastAsia="zh-CN" w:bidi="ar-SA"/>
              </w:rPr>
              <w:t>（1）售后服务方案非常详细，保障措施完善可行，优于招标文件要求的得</w:t>
            </w:r>
            <w:r>
              <w:rPr>
                <w:rFonts w:hint="eastAsia" w:ascii="仿宋_GB2312" w:hAnsi="黑体" w:eastAsia="仿宋_GB2312" w:cs="Times New Roman"/>
                <w:b w:val="0"/>
                <w:bCs w:val="0"/>
                <w:color w:val="auto"/>
                <w:kern w:val="0"/>
                <w:sz w:val="24"/>
                <w:szCs w:val="24"/>
                <w:lang w:val="en-US" w:eastAsia="zh-CN" w:bidi="ar-SA"/>
              </w:rPr>
              <w:t>5</w:t>
            </w:r>
            <w:r>
              <w:rPr>
                <w:rFonts w:hint="default" w:ascii="仿宋_GB2312" w:hAnsi="黑体" w:eastAsia="仿宋_GB2312" w:cs="Times New Roman"/>
                <w:b w:val="0"/>
                <w:bCs w:val="0"/>
                <w:color w:val="auto"/>
                <w:kern w:val="0"/>
                <w:sz w:val="24"/>
                <w:szCs w:val="24"/>
                <w:lang w:val="en-US" w:eastAsia="zh-CN" w:bidi="ar-SA"/>
              </w:rPr>
              <w:t>分； </w:t>
            </w:r>
          </w:p>
          <w:p>
            <w:pPr>
              <w:pStyle w:val="5"/>
              <w:rPr>
                <w:rFonts w:hint="default" w:ascii="仿宋_GB2312" w:hAnsi="黑体" w:eastAsia="仿宋_GB2312" w:cs="Times New Roman"/>
                <w:b w:val="0"/>
                <w:bCs w:val="0"/>
                <w:color w:val="auto"/>
                <w:kern w:val="0"/>
                <w:sz w:val="24"/>
                <w:szCs w:val="24"/>
                <w:lang w:val="en-US" w:eastAsia="zh-CN" w:bidi="ar-SA"/>
              </w:rPr>
            </w:pPr>
            <w:r>
              <w:rPr>
                <w:rFonts w:hint="default" w:ascii="仿宋_GB2312" w:hAnsi="黑体" w:eastAsia="仿宋_GB2312" w:cs="Times New Roman"/>
                <w:b w:val="0"/>
                <w:bCs w:val="0"/>
                <w:color w:val="auto"/>
                <w:kern w:val="0"/>
                <w:sz w:val="24"/>
                <w:szCs w:val="24"/>
                <w:lang w:val="en-US" w:eastAsia="zh-CN" w:bidi="ar-SA"/>
              </w:rPr>
              <w:t>（2）售后服务方案比较具体，保障措施比较完善可行，能够满足招标文件要求的得</w:t>
            </w:r>
            <w:r>
              <w:rPr>
                <w:rFonts w:hint="eastAsia" w:ascii="仿宋_GB2312" w:hAnsi="黑体" w:eastAsia="仿宋_GB2312" w:cs="Times New Roman"/>
                <w:b w:val="0"/>
                <w:bCs w:val="0"/>
                <w:color w:val="auto"/>
                <w:kern w:val="0"/>
                <w:sz w:val="24"/>
                <w:szCs w:val="24"/>
                <w:lang w:val="en-US" w:eastAsia="zh-CN" w:bidi="ar-SA"/>
              </w:rPr>
              <w:t>3</w:t>
            </w:r>
            <w:r>
              <w:rPr>
                <w:rFonts w:hint="default" w:ascii="仿宋_GB2312" w:hAnsi="黑体" w:eastAsia="仿宋_GB2312" w:cs="Times New Roman"/>
                <w:b w:val="0"/>
                <w:bCs w:val="0"/>
                <w:color w:val="auto"/>
                <w:kern w:val="0"/>
                <w:sz w:val="24"/>
                <w:szCs w:val="24"/>
                <w:lang w:val="en-US" w:eastAsia="zh-CN" w:bidi="ar-SA"/>
              </w:rPr>
              <w:t>分；</w:t>
            </w:r>
          </w:p>
          <w:p>
            <w:pPr>
              <w:pStyle w:val="5"/>
              <w:rPr>
                <w:rFonts w:hint="default" w:ascii="仿宋_GB2312" w:hAnsi="黑体" w:eastAsia="仿宋_GB2312" w:cs="Times New Roman"/>
                <w:b w:val="0"/>
                <w:bCs w:val="0"/>
                <w:color w:val="auto"/>
                <w:kern w:val="0"/>
                <w:sz w:val="24"/>
                <w:szCs w:val="24"/>
                <w:lang w:val="en-US" w:eastAsia="zh-CN" w:bidi="ar-SA"/>
              </w:rPr>
            </w:pPr>
            <w:r>
              <w:rPr>
                <w:rFonts w:hint="default" w:ascii="仿宋_GB2312" w:hAnsi="黑体" w:eastAsia="仿宋_GB2312" w:cs="Times New Roman"/>
                <w:b w:val="0"/>
                <w:bCs w:val="0"/>
                <w:color w:val="auto"/>
                <w:kern w:val="0"/>
                <w:sz w:val="24"/>
                <w:szCs w:val="24"/>
                <w:lang w:val="en-US" w:eastAsia="zh-CN" w:bidi="ar-SA"/>
              </w:rPr>
              <w:t>（3）售后服务方案的细致程度一般，保障措施的可行性一般，基本满足招标文件要求的得</w:t>
            </w:r>
            <w:r>
              <w:rPr>
                <w:rFonts w:hint="eastAsia" w:ascii="仿宋_GB2312" w:hAnsi="黑体" w:eastAsia="仿宋_GB2312" w:cs="Times New Roman"/>
                <w:b w:val="0"/>
                <w:bCs w:val="0"/>
                <w:color w:val="auto"/>
                <w:kern w:val="0"/>
                <w:sz w:val="24"/>
                <w:szCs w:val="24"/>
                <w:lang w:val="en-US" w:eastAsia="zh-CN" w:bidi="ar-SA"/>
              </w:rPr>
              <w:t>1</w:t>
            </w:r>
            <w:r>
              <w:rPr>
                <w:rFonts w:hint="default" w:ascii="仿宋_GB2312" w:hAnsi="黑体" w:eastAsia="仿宋_GB2312" w:cs="Times New Roman"/>
                <w:b w:val="0"/>
                <w:bCs w:val="0"/>
                <w:color w:val="auto"/>
                <w:kern w:val="0"/>
                <w:sz w:val="24"/>
                <w:szCs w:val="24"/>
                <w:lang w:val="en-US" w:eastAsia="zh-CN" w:bidi="ar-SA"/>
              </w:rPr>
              <w:t>分；</w:t>
            </w:r>
          </w:p>
          <w:p>
            <w:pPr>
              <w:pStyle w:val="5"/>
              <w:rPr>
                <w:rFonts w:ascii="仿宋_GB2312" w:hAnsi="黑体" w:eastAsia="仿宋_GB2312"/>
                <w:color w:val="auto"/>
                <w:sz w:val="24"/>
              </w:rPr>
            </w:pPr>
            <w:r>
              <w:rPr>
                <w:rFonts w:hint="default" w:ascii="仿宋_GB2312" w:hAnsi="黑体" w:eastAsia="仿宋_GB2312" w:cs="Times New Roman"/>
                <w:b w:val="0"/>
                <w:bCs w:val="0"/>
                <w:color w:val="auto"/>
                <w:kern w:val="0"/>
                <w:sz w:val="24"/>
                <w:szCs w:val="24"/>
                <w:lang w:val="en-US" w:eastAsia="zh-CN" w:bidi="ar-SA"/>
              </w:rPr>
              <w:t>（4）未提供售后服务方案和措施或方案不详细、可行性较差，无法满足招标文件要求的得 0 分。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jc w:val="center"/>
        </w:trPr>
        <w:tc>
          <w:tcPr>
            <w:tcW w:w="2112" w:type="dxa"/>
            <w:vMerge w:val="continue"/>
          </w:tcPr>
          <w:p>
            <w:pPr>
              <w:shd w:val="clear" w:color="auto" w:fill="FFFFFF"/>
              <w:spacing w:line="500" w:lineRule="exact"/>
              <w:rPr>
                <w:rFonts w:ascii="仿宋_GB2312" w:hAnsi="黑体" w:eastAsia="仿宋_GB2312"/>
                <w:color w:val="auto"/>
                <w:sz w:val="24"/>
              </w:rPr>
            </w:pPr>
          </w:p>
        </w:tc>
        <w:tc>
          <w:tcPr>
            <w:tcW w:w="1268" w:type="dxa"/>
            <w:vAlign w:val="center"/>
          </w:tcPr>
          <w:p>
            <w:pPr>
              <w:shd w:val="clear" w:color="auto" w:fill="FFFFFF"/>
              <w:spacing w:line="400" w:lineRule="exact"/>
              <w:rPr>
                <w:rFonts w:hint="default" w:ascii="仿宋_GB2312" w:hAnsi="黑体" w:eastAsia="仿宋_GB2312"/>
                <w:color w:val="auto"/>
                <w:sz w:val="24"/>
                <w:lang w:val="en-US" w:eastAsia="zh-CN"/>
              </w:rPr>
            </w:pPr>
            <w:r>
              <w:rPr>
                <w:rFonts w:hint="eastAsia" w:ascii="仿宋_GB2312" w:hAnsi="黑体" w:eastAsia="仿宋_GB2312"/>
                <w:color w:val="auto"/>
                <w:sz w:val="24"/>
                <w:lang w:val="en-US" w:eastAsia="zh-CN"/>
              </w:rPr>
              <w:t>紧急预案</w:t>
            </w:r>
          </w:p>
        </w:tc>
        <w:tc>
          <w:tcPr>
            <w:tcW w:w="704" w:type="dxa"/>
            <w:vAlign w:val="center"/>
          </w:tcPr>
          <w:p>
            <w:pPr>
              <w:pStyle w:val="74"/>
              <w:widowControl w:val="0"/>
              <w:shd w:val="clear" w:color="auto" w:fill="FFFFFF"/>
              <w:spacing w:line="380" w:lineRule="exact"/>
              <w:jc w:val="center"/>
              <w:rPr>
                <w:rFonts w:hint="default" w:ascii="仿宋_GB2312" w:hAnsi="黑体" w:eastAsia="仿宋_GB2312"/>
                <w:color w:val="auto"/>
                <w:kern w:val="2"/>
                <w:sz w:val="24"/>
                <w:szCs w:val="24"/>
                <w:lang w:val="en-US" w:eastAsia="zh-CN"/>
              </w:rPr>
            </w:pPr>
            <w:r>
              <w:rPr>
                <w:rFonts w:hint="eastAsia" w:ascii="仿宋_GB2312" w:hAnsi="黑体" w:eastAsia="仿宋_GB2312"/>
                <w:color w:val="auto"/>
                <w:kern w:val="2"/>
                <w:sz w:val="24"/>
                <w:szCs w:val="24"/>
                <w:lang w:val="en-US" w:eastAsia="zh-CN"/>
              </w:rPr>
              <w:t>3</w:t>
            </w:r>
          </w:p>
        </w:tc>
        <w:tc>
          <w:tcPr>
            <w:tcW w:w="5674" w:type="dxa"/>
            <w:vAlign w:val="center"/>
          </w:tcPr>
          <w:p>
            <w:pPr>
              <w:rPr>
                <w:rFonts w:hint="default" w:ascii="仿宋_GB2312" w:hAnsi="黑体" w:eastAsia="仿宋_GB2312" w:cs="Times New Roman"/>
                <w:b w:val="0"/>
                <w:bCs w:val="0"/>
                <w:color w:val="auto"/>
                <w:kern w:val="2"/>
                <w:sz w:val="24"/>
                <w:szCs w:val="24"/>
                <w:lang w:val="en-US" w:eastAsia="zh-CN" w:bidi="ar-SA"/>
              </w:rPr>
            </w:pPr>
            <w:r>
              <w:rPr>
                <w:rFonts w:hint="eastAsia" w:ascii="仿宋_GB2312" w:hAnsi="黑体" w:eastAsia="仿宋_GB2312" w:cs="Times New Roman"/>
                <w:b w:val="0"/>
                <w:bCs w:val="0"/>
                <w:color w:val="auto"/>
                <w:kern w:val="2"/>
                <w:sz w:val="24"/>
                <w:szCs w:val="24"/>
                <w:lang w:val="en-US" w:eastAsia="zh-CN" w:bidi="ar-SA"/>
              </w:rPr>
              <w:t>供货过程中根据</w:t>
            </w:r>
            <w:r>
              <w:rPr>
                <w:rFonts w:hint="default" w:ascii="仿宋_GB2312" w:hAnsi="黑体" w:eastAsia="仿宋_GB2312" w:cs="Times New Roman"/>
                <w:b w:val="0"/>
                <w:bCs w:val="0"/>
                <w:color w:val="auto"/>
                <w:kern w:val="2"/>
                <w:sz w:val="24"/>
                <w:szCs w:val="24"/>
                <w:lang w:val="en-US" w:eastAsia="zh-CN" w:bidi="ar-SA"/>
              </w:rPr>
              <w:t>供应商提供的应急事件处理预案，</w:t>
            </w:r>
            <w:r>
              <w:rPr>
                <w:rFonts w:hint="eastAsia" w:ascii="仿宋_GB2312" w:hAnsi="黑体" w:eastAsia="仿宋_GB2312" w:cs="Times New Roman"/>
                <w:b w:val="0"/>
                <w:bCs w:val="0"/>
                <w:color w:val="auto"/>
                <w:kern w:val="2"/>
                <w:sz w:val="24"/>
                <w:szCs w:val="24"/>
                <w:lang w:val="en-US" w:eastAsia="zh-CN" w:bidi="ar-SA"/>
              </w:rPr>
              <w:t>防火、防盗、防人员伤亡设置专项应急预案，预案内容详细、完整、有针对性的，最高得 3分；预案内容一般，缺乏针对性的，最高得 2分；预案内容粗略、不合理、缺乏针对性的，最高得 1分。未提供或明显套用其他项目内容的不得分。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2112" w:type="dxa"/>
            <w:vMerge w:val="continue"/>
          </w:tcPr>
          <w:p>
            <w:pPr>
              <w:shd w:val="clear" w:color="auto" w:fill="FFFFFF"/>
              <w:spacing w:line="500" w:lineRule="exact"/>
              <w:rPr>
                <w:rFonts w:ascii="仿宋_GB2312" w:hAnsi="黑体" w:eastAsia="仿宋_GB2312"/>
                <w:color w:val="auto"/>
                <w:sz w:val="24"/>
              </w:rPr>
            </w:pPr>
          </w:p>
        </w:tc>
        <w:tc>
          <w:tcPr>
            <w:tcW w:w="1268" w:type="dxa"/>
            <w:vAlign w:val="center"/>
          </w:tcPr>
          <w:p>
            <w:pPr>
              <w:pStyle w:val="75"/>
              <w:spacing w:line="360" w:lineRule="exact"/>
              <w:ind w:firstLine="0" w:firstLineChars="0"/>
              <w:rPr>
                <w:rFonts w:ascii="仿宋_GB2312" w:hAnsi="黑体" w:eastAsia="仿宋_GB2312"/>
                <w:color w:val="auto"/>
                <w:szCs w:val="24"/>
              </w:rPr>
            </w:pPr>
            <w:r>
              <w:rPr>
                <w:rFonts w:hint="eastAsia" w:ascii="仿宋_GB2312" w:hAnsi="黑体" w:eastAsia="仿宋_GB2312"/>
                <w:color w:val="auto"/>
                <w:szCs w:val="24"/>
              </w:rPr>
              <w:t>标函质量</w:t>
            </w:r>
          </w:p>
        </w:tc>
        <w:tc>
          <w:tcPr>
            <w:tcW w:w="704" w:type="dxa"/>
            <w:vAlign w:val="center"/>
          </w:tcPr>
          <w:p>
            <w:pPr>
              <w:pStyle w:val="75"/>
              <w:spacing w:line="360" w:lineRule="exact"/>
              <w:ind w:firstLine="0" w:firstLineChars="0"/>
              <w:jc w:val="center"/>
              <w:rPr>
                <w:rFonts w:hint="eastAsia" w:ascii="仿宋_GB2312" w:hAnsi="黑体" w:eastAsia="仿宋_GB2312"/>
                <w:color w:val="auto"/>
                <w:szCs w:val="24"/>
                <w:lang w:eastAsia="zh-CN"/>
              </w:rPr>
            </w:pPr>
            <w:r>
              <w:rPr>
                <w:rFonts w:hint="eastAsia" w:ascii="仿宋_GB2312" w:hAnsi="黑体" w:eastAsia="仿宋_GB2312"/>
                <w:color w:val="auto"/>
                <w:szCs w:val="24"/>
                <w:lang w:val="en-US" w:eastAsia="zh-CN"/>
              </w:rPr>
              <w:t>2</w:t>
            </w:r>
          </w:p>
        </w:tc>
        <w:tc>
          <w:tcPr>
            <w:tcW w:w="5674" w:type="dxa"/>
            <w:vAlign w:val="center"/>
          </w:tcPr>
          <w:p>
            <w:pPr>
              <w:pStyle w:val="75"/>
              <w:spacing w:line="360" w:lineRule="exact"/>
              <w:ind w:firstLine="0" w:firstLineChars="0"/>
              <w:rPr>
                <w:rFonts w:hint="eastAsia" w:ascii="仿宋_GB2312" w:hAnsi="黑体" w:eastAsia="仿宋_GB2312"/>
                <w:color w:val="auto"/>
                <w:szCs w:val="24"/>
                <w:lang w:eastAsia="zh-CN"/>
              </w:rPr>
            </w:pPr>
            <w:r>
              <w:rPr>
                <w:rFonts w:hint="eastAsia" w:ascii="仿宋_GB2312" w:hAnsi="黑体" w:eastAsia="仿宋_GB2312"/>
                <w:color w:val="auto"/>
                <w:szCs w:val="24"/>
              </w:rPr>
              <w:t>标函编制目录，并按目录顺序全册编制页码得1分；标函制作完整，内容全面有序得1分</w:t>
            </w:r>
            <w:r>
              <w:rPr>
                <w:rFonts w:hint="eastAsia" w:ascii="仿宋_GB2312" w:hAnsi="黑体" w:eastAsia="仿宋_GB2312"/>
                <w:color w:val="auto"/>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112" w:type="dxa"/>
            <w:vMerge w:val="continue"/>
          </w:tcPr>
          <w:p>
            <w:pPr>
              <w:shd w:val="clear" w:color="auto" w:fill="FFFFFF"/>
              <w:spacing w:line="500" w:lineRule="exact"/>
              <w:rPr>
                <w:rFonts w:ascii="仿宋_GB2312" w:hAnsi="黑体" w:eastAsia="仿宋_GB2312"/>
                <w:color w:val="auto"/>
                <w:sz w:val="24"/>
              </w:rPr>
            </w:pPr>
          </w:p>
        </w:tc>
        <w:tc>
          <w:tcPr>
            <w:tcW w:w="1268" w:type="dxa"/>
            <w:vAlign w:val="center"/>
          </w:tcPr>
          <w:p>
            <w:pPr>
              <w:pStyle w:val="75"/>
              <w:spacing w:line="360" w:lineRule="exact"/>
              <w:ind w:firstLine="0" w:firstLineChars="0"/>
              <w:jc w:val="center"/>
              <w:rPr>
                <w:rFonts w:hint="eastAsia" w:ascii="仿宋_GB2312" w:hAnsi="黑体" w:eastAsia="仿宋_GB2312"/>
                <w:color w:val="auto"/>
                <w:szCs w:val="24"/>
              </w:rPr>
            </w:pPr>
            <w:r>
              <w:rPr>
                <w:rFonts w:hint="eastAsia" w:ascii="仿宋_GB2312" w:hAnsi="黑体" w:eastAsia="仿宋_GB2312"/>
                <w:color w:val="auto"/>
                <w:szCs w:val="24"/>
                <w:lang w:val="en-US" w:eastAsia="zh-CN"/>
              </w:rPr>
              <w:t>业绩</w:t>
            </w:r>
          </w:p>
        </w:tc>
        <w:tc>
          <w:tcPr>
            <w:tcW w:w="704" w:type="dxa"/>
            <w:vAlign w:val="center"/>
          </w:tcPr>
          <w:p>
            <w:pPr>
              <w:pStyle w:val="75"/>
              <w:spacing w:line="360" w:lineRule="exact"/>
              <w:ind w:firstLine="0" w:firstLineChars="0"/>
              <w:jc w:val="center"/>
              <w:rPr>
                <w:rFonts w:hint="eastAsia" w:ascii="仿宋_GB2312" w:hAnsi="黑体" w:eastAsia="仿宋_GB2312"/>
                <w:color w:val="auto"/>
                <w:szCs w:val="24"/>
                <w:lang w:val="en-US" w:eastAsia="zh-CN"/>
              </w:rPr>
            </w:pPr>
            <w:r>
              <w:rPr>
                <w:rFonts w:hint="eastAsia" w:ascii="仿宋_GB2312" w:hAnsi="黑体" w:eastAsia="仿宋_GB2312"/>
                <w:color w:val="auto"/>
                <w:szCs w:val="24"/>
                <w:lang w:val="en-US" w:eastAsia="zh-CN"/>
              </w:rPr>
              <w:t>4</w:t>
            </w:r>
          </w:p>
        </w:tc>
        <w:tc>
          <w:tcPr>
            <w:tcW w:w="5674" w:type="dxa"/>
            <w:vAlign w:val="center"/>
          </w:tcPr>
          <w:p>
            <w:pPr>
              <w:pStyle w:val="75"/>
              <w:spacing w:line="360" w:lineRule="exact"/>
              <w:ind w:firstLine="0" w:firstLineChars="0"/>
              <w:rPr>
                <w:rFonts w:hint="eastAsia" w:ascii="仿宋_GB2312" w:hAnsi="黑体" w:eastAsia="仿宋_GB2312"/>
                <w:color w:val="auto"/>
                <w:szCs w:val="24"/>
              </w:rPr>
            </w:pPr>
            <w:r>
              <w:rPr>
                <w:rFonts w:hint="eastAsia" w:ascii="仿宋_GB2312" w:hAnsi="黑体" w:eastAsia="仿宋_GB2312"/>
                <w:color w:val="auto"/>
                <w:szCs w:val="24"/>
                <w:lang w:val="en-US" w:eastAsia="zh-CN"/>
              </w:rPr>
              <w:t>近三年有类似业绩每个得1分。</w:t>
            </w:r>
          </w:p>
        </w:tc>
      </w:tr>
    </w:tbl>
    <w:p>
      <w:pPr>
        <w:snapToGrid w:val="0"/>
        <w:spacing w:line="500" w:lineRule="exact"/>
        <w:jc w:val="center"/>
        <w:rPr>
          <w:rFonts w:hint="eastAsia" w:ascii="仿宋_GB2312" w:hAnsi="黑体" w:eastAsia="仿宋_GB2312"/>
          <w:b/>
          <w:color w:val="auto"/>
          <w:sz w:val="24"/>
        </w:rPr>
      </w:pPr>
    </w:p>
    <w:p>
      <w:pPr>
        <w:snapToGrid w:val="0"/>
        <w:spacing w:line="500" w:lineRule="exact"/>
        <w:jc w:val="center"/>
        <w:rPr>
          <w:rFonts w:hint="eastAsia" w:ascii="仿宋_GB2312" w:hAnsi="黑体" w:eastAsia="仿宋_GB2312"/>
          <w:b/>
          <w:color w:val="auto"/>
          <w:sz w:val="36"/>
          <w:szCs w:val="36"/>
        </w:rPr>
      </w:pPr>
    </w:p>
    <w:p>
      <w:pPr>
        <w:snapToGrid w:val="0"/>
        <w:spacing w:line="500" w:lineRule="exact"/>
        <w:jc w:val="center"/>
        <w:rPr>
          <w:rFonts w:ascii="仿宋_GB2312" w:hAnsi="黑体" w:eastAsia="仿宋_GB2312"/>
          <w:b/>
          <w:color w:val="auto"/>
          <w:sz w:val="36"/>
          <w:szCs w:val="36"/>
        </w:rPr>
      </w:pPr>
      <w:r>
        <w:rPr>
          <w:rFonts w:hint="eastAsia" w:ascii="仿宋_GB2312" w:hAnsi="黑体" w:eastAsia="仿宋_GB2312"/>
          <w:b/>
          <w:color w:val="auto"/>
          <w:sz w:val="36"/>
          <w:szCs w:val="36"/>
        </w:rPr>
        <w:t>技术评审标准</w:t>
      </w:r>
    </w:p>
    <w:tbl>
      <w:tblPr>
        <w:tblStyle w:val="19"/>
        <w:tblW w:w="9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1234"/>
        <w:gridCol w:w="983"/>
        <w:gridCol w:w="5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1310" w:type="dxa"/>
            <w:tcBorders>
              <w:bottom w:val="single" w:color="auto" w:sz="4" w:space="0"/>
            </w:tcBorders>
            <w:vAlign w:val="center"/>
          </w:tcPr>
          <w:p>
            <w:pPr>
              <w:shd w:val="clear" w:color="auto" w:fill="FFFFFF"/>
              <w:spacing w:line="400" w:lineRule="exact"/>
              <w:jc w:val="center"/>
              <w:rPr>
                <w:rFonts w:ascii="仿宋_GB2312" w:hAnsi="黑体" w:eastAsia="仿宋_GB2312"/>
                <w:color w:val="auto"/>
                <w:sz w:val="24"/>
              </w:rPr>
            </w:pPr>
            <w:r>
              <w:rPr>
                <w:rFonts w:hint="eastAsia" w:ascii="仿宋_GB2312" w:hAnsi="黑体" w:eastAsia="仿宋_GB2312"/>
                <w:color w:val="auto"/>
                <w:sz w:val="24"/>
              </w:rPr>
              <w:t>项目</w:t>
            </w:r>
          </w:p>
          <w:p>
            <w:pPr>
              <w:shd w:val="clear" w:color="auto" w:fill="FFFFFF"/>
              <w:spacing w:line="400" w:lineRule="exact"/>
              <w:jc w:val="center"/>
              <w:rPr>
                <w:rFonts w:ascii="仿宋_GB2312" w:hAnsi="黑体" w:eastAsia="仿宋_GB2312"/>
                <w:color w:val="auto"/>
                <w:sz w:val="24"/>
              </w:rPr>
            </w:pPr>
            <w:r>
              <w:rPr>
                <w:rFonts w:hint="eastAsia" w:ascii="仿宋_GB2312" w:hAnsi="黑体" w:eastAsia="仿宋_GB2312"/>
                <w:color w:val="auto"/>
                <w:sz w:val="24"/>
              </w:rPr>
              <w:t>分值</w:t>
            </w:r>
          </w:p>
        </w:tc>
        <w:tc>
          <w:tcPr>
            <w:tcW w:w="1234" w:type="dxa"/>
            <w:tcBorders>
              <w:bottom w:val="single" w:color="auto" w:sz="4" w:space="0"/>
            </w:tcBorders>
            <w:vAlign w:val="center"/>
          </w:tcPr>
          <w:p>
            <w:pPr>
              <w:shd w:val="clear" w:color="auto" w:fill="FFFFFF"/>
              <w:spacing w:line="400" w:lineRule="exact"/>
              <w:jc w:val="center"/>
              <w:rPr>
                <w:rFonts w:ascii="仿宋_GB2312" w:hAnsi="黑体" w:eastAsia="仿宋_GB2312"/>
                <w:color w:val="auto"/>
                <w:sz w:val="24"/>
              </w:rPr>
            </w:pPr>
            <w:r>
              <w:rPr>
                <w:rFonts w:hint="eastAsia" w:ascii="仿宋_GB2312" w:hAnsi="黑体" w:eastAsia="仿宋_GB2312"/>
                <w:color w:val="auto"/>
                <w:sz w:val="24"/>
              </w:rPr>
              <w:t>评分内容</w:t>
            </w:r>
          </w:p>
        </w:tc>
        <w:tc>
          <w:tcPr>
            <w:tcW w:w="983" w:type="dxa"/>
            <w:tcBorders>
              <w:bottom w:val="single" w:color="auto" w:sz="4" w:space="0"/>
            </w:tcBorders>
            <w:vAlign w:val="center"/>
          </w:tcPr>
          <w:p>
            <w:pPr>
              <w:shd w:val="clear" w:color="auto" w:fill="FFFFFF"/>
              <w:spacing w:line="400" w:lineRule="exact"/>
              <w:jc w:val="center"/>
              <w:rPr>
                <w:rFonts w:ascii="仿宋_GB2312" w:hAnsi="黑体" w:eastAsia="仿宋_GB2312"/>
                <w:color w:val="auto"/>
                <w:sz w:val="24"/>
              </w:rPr>
            </w:pPr>
            <w:r>
              <w:rPr>
                <w:rFonts w:hint="eastAsia" w:ascii="仿宋_GB2312" w:hAnsi="黑体" w:eastAsia="仿宋_GB2312"/>
                <w:color w:val="auto"/>
                <w:sz w:val="24"/>
              </w:rPr>
              <w:t>分值</w:t>
            </w:r>
          </w:p>
        </w:tc>
        <w:tc>
          <w:tcPr>
            <w:tcW w:w="5732" w:type="dxa"/>
            <w:vAlign w:val="center"/>
          </w:tcPr>
          <w:p>
            <w:pPr>
              <w:shd w:val="clear" w:color="auto" w:fill="FFFFFF"/>
              <w:spacing w:line="400" w:lineRule="exact"/>
              <w:jc w:val="center"/>
              <w:rPr>
                <w:rFonts w:ascii="仿宋_GB2312" w:hAnsi="黑体" w:eastAsia="仿宋_GB2312"/>
                <w:color w:val="auto"/>
                <w:sz w:val="24"/>
              </w:rPr>
            </w:pPr>
            <w:r>
              <w:rPr>
                <w:rFonts w:hint="eastAsia" w:ascii="仿宋_GB2312" w:hAnsi="黑体" w:eastAsia="仿宋_GB2312"/>
                <w:color w:val="auto"/>
                <w:sz w:val="24"/>
              </w:rPr>
              <w:t>评分方法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jc w:val="center"/>
        </w:trPr>
        <w:tc>
          <w:tcPr>
            <w:tcW w:w="1310" w:type="dxa"/>
            <w:vMerge w:val="restart"/>
            <w:tcBorders>
              <w:top w:val="single" w:color="auto" w:sz="4" w:space="0"/>
              <w:left w:val="single" w:color="auto" w:sz="4" w:space="0"/>
              <w:right w:val="single" w:color="auto" w:sz="4" w:space="0"/>
            </w:tcBorders>
            <w:vAlign w:val="center"/>
          </w:tcPr>
          <w:p>
            <w:pPr>
              <w:shd w:val="clear" w:color="auto" w:fill="FFFFFF"/>
              <w:spacing w:line="400" w:lineRule="exact"/>
              <w:rPr>
                <w:rFonts w:ascii="仿宋_GB2312" w:hAnsi="黑体" w:eastAsia="仿宋_GB2312"/>
                <w:color w:val="auto"/>
                <w:sz w:val="24"/>
              </w:rPr>
            </w:pPr>
            <w:r>
              <w:rPr>
                <w:rFonts w:hint="eastAsia" w:ascii="仿宋_GB2312" w:hAnsi="黑体" w:eastAsia="仿宋_GB2312"/>
                <w:color w:val="auto"/>
                <w:sz w:val="24"/>
              </w:rPr>
              <w:t>技术部分（50分）</w:t>
            </w:r>
          </w:p>
        </w:tc>
        <w:tc>
          <w:tcPr>
            <w:tcW w:w="1234" w:type="dxa"/>
            <w:vMerge w:val="restart"/>
            <w:tcBorders>
              <w:top w:val="single" w:color="auto" w:sz="4" w:space="0"/>
              <w:left w:val="single" w:color="auto" w:sz="4" w:space="0"/>
              <w:right w:val="single" w:color="auto" w:sz="4" w:space="0"/>
            </w:tcBorders>
            <w:vAlign w:val="center"/>
          </w:tcPr>
          <w:p>
            <w:pPr>
              <w:spacing w:line="300" w:lineRule="exact"/>
              <w:jc w:val="center"/>
              <w:rPr>
                <w:rFonts w:ascii="仿宋_GB2312" w:hAnsi="黑体" w:eastAsia="仿宋_GB2312"/>
                <w:color w:val="auto"/>
                <w:sz w:val="24"/>
              </w:rPr>
            </w:pPr>
            <w:r>
              <w:rPr>
                <w:rFonts w:hint="eastAsia" w:ascii="仿宋_GB2312" w:hAnsi="黑体" w:eastAsia="仿宋_GB2312"/>
                <w:color w:val="auto"/>
                <w:sz w:val="24"/>
                <w:lang w:val="en-US" w:eastAsia="zh-CN"/>
              </w:rPr>
              <w:t>产品</w:t>
            </w:r>
            <w:r>
              <w:rPr>
                <w:rFonts w:hint="eastAsia" w:ascii="仿宋_GB2312" w:hAnsi="黑体" w:eastAsia="仿宋_GB2312"/>
                <w:color w:val="auto"/>
                <w:sz w:val="24"/>
                <w:lang w:val="zh-CN" w:eastAsia="zh-CN"/>
              </w:rPr>
              <w:t>配置及</w:t>
            </w:r>
            <w:r>
              <w:rPr>
                <w:rFonts w:hint="eastAsia" w:ascii="仿宋_GB2312" w:hAnsi="黑体" w:eastAsia="仿宋_GB2312"/>
                <w:color w:val="auto"/>
                <w:sz w:val="24"/>
                <w:lang w:val="en-US" w:eastAsia="zh-CN"/>
              </w:rPr>
              <w:t>技术方案45分</w:t>
            </w:r>
          </w:p>
        </w:tc>
        <w:tc>
          <w:tcPr>
            <w:tcW w:w="983" w:type="dxa"/>
            <w:tcBorders>
              <w:left w:val="single" w:color="auto" w:sz="4" w:space="0"/>
              <w:right w:val="single" w:color="auto" w:sz="4" w:space="0"/>
            </w:tcBorders>
            <w:vAlign w:val="center"/>
          </w:tcPr>
          <w:p>
            <w:pPr>
              <w:pStyle w:val="76"/>
              <w:shd w:val="clear" w:color="auto" w:fill="FFFFFF"/>
              <w:snapToGrid w:val="0"/>
              <w:spacing w:line="360" w:lineRule="exact"/>
              <w:jc w:val="center"/>
              <w:rPr>
                <w:rFonts w:hint="default" w:ascii="仿宋_GB2312" w:hAnsi="黑体" w:eastAsia="仿宋_GB2312"/>
                <w:color w:val="auto"/>
                <w:kern w:val="2"/>
                <w:lang w:val="en-US" w:eastAsia="zh-CN"/>
              </w:rPr>
            </w:pPr>
            <w:r>
              <w:rPr>
                <w:rFonts w:hint="eastAsia" w:ascii="仿宋_GB2312" w:hAnsi="黑体" w:eastAsia="仿宋_GB2312"/>
                <w:color w:val="auto"/>
                <w:kern w:val="2"/>
                <w:lang w:val="en-US" w:eastAsia="zh-CN"/>
              </w:rPr>
              <w:t>15</w:t>
            </w:r>
          </w:p>
        </w:tc>
        <w:tc>
          <w:tcPr>
            <w:tcW w:w="5732" w:type="dxa"/>
            <w:tcBorders>
              <w:left w:val="single" w:color="auto" w:sz="4" w:space="0"/>
            </w:tcBorders>
            <w:vAlign w:val="center"/>
          </w:tcPr>
          <w:p>
            <w:pPr>
              <w:widowControl/>
              <w:spacing w:line="360" w:lineRule="exact"/>
              <w:rPr>
                <w:rFonts w:hint="default" w:ascii="仿宋_GB2312" w:hAnsi="黑体" w:eastAsia="仿宋_GB2312"/>
                <w:color w:val="auto"/>
                <w:sz w:val="24"/>
                <w:lang w:val="en-US" w:eastAsia="zh-CN"/>
              </w:rPr>
            </w:pPr>
            <w:r>
              <w:rPr>
                <w:rFonts w:hint="eastAsia" w:ascii="仿宋_GB2312" w:hAnsi="黑体" w:eastAsia="仿宋_GB2312"/>
                <w:color w:val="auto"/>
                <w:sz w:val="24"/>
                <w:lang w:val="en-US" w:eastAsia="zh-CN"/>
              </w:rPr>
              <w:t>货物</w:t>
            </w:r>
            <w:r>
              <w:rPr>
                <w:rFonts w:hint="eastAsia" w:ascii="仿宋_GB2312" w:hAnsi="黑体" w:eastAsia="仿宋_GB2312"/>
                <w:color w:val="auto"/>
                <w:sz w:val="24"/>
              </w:rPr>
              <w:t>技术参数、质量指标、性能等</w:t>
            </w:r>
            <w:r>
              <w:rPr>
                <w:rFonts w:hint="eastAsia" w:ascii="仿宋_GB2312" w:hAnsi="黑体" w:eastAsia="仿宋_GB2312"/>
                <w:color w:val="auto"/>
                <w:sz w:val="24"/>
                <w:lang w:val="en-US" w:eastAsia="zh-CN"/>
              </w:rPr>
              <w:t>响应招标文件要求，得13分；</w:t>
            </w:r>
          </w:p>
          <w:p>
            <w:pPr>
              <w:widowControl/>
              <w:spacing w:line="360" w:lineRule="exact"/>
              <w:rPr>
                <w:rFonts w:ascii="仿宋_GB2312" w:hAnsi="黑体" w:eastAsia="仿宋_GB2312"/>
                <w:color w:val="auto"/>
                <w:sz w:val="24"/>
              </w:rPr>
            </w:pPr>
            <w:r>
              <w:rPr>
                <w:rFonts w:hint="eastAsia" w:ascii="仿宋_GB2312" w:hAnsi="黑体" w:eastAsia="仿宋_GB2312"/>
                <w:color w:val="auto"/>
                <w:sz w:val="24"/>
              </w:rPr>
              <w:t>产品性价比</w:t>
            </w:r>
            <w:r>
              <w:rPr>
                <w:rFonts w:hint="eastAsia" w:ascii="仿宋_GB2312" w:hAnsi="黑体" w:eastAsia="仿宋_GB2312"/>
                <w:color w:val="auto"/>
                <w:sz w:val="24"/>
                <w:lang w:val="en-US" w:eastAsia="zh-CN"/>
              </w:rPr>
              <w:t>较</w:t>
            </w:r>
            <w:r>
              <w:rPr>
                <w:rFonts w:hint="eastAsia" w:ascii="仿宋_GB2312" w:hAnsi="黑体" w:eastAsia="仿宋_GB2312"/>
                <w:color w:val="auto"/>
                <w:sz w:val="24"/>
              </w:rPr>
              <w:t>高，技术参数、质量指标、性能等</w:t>
            </w:r>
            <w:r>
              <w:rPr>
                <w:rFonts w:hint="eastAsia" w:ascii="仿宋_GB2312" w:hAnsi="黑体" w:eastAsia="仿宋_GB2312"/>
                <w:color w:val="auto"/>
                <w:sz w:val="24"/>
                <w:lang w:val="en-US" w:eastAsia="zh-CN"/>
              </w:rPr>
              <w:t>无偏离，得15分。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1310" w:type="dxa"/>
            <w:vMerge w:val="continue"/>
            <w:tcBorders>
              <w:left w:val="single" w:color="auto" w:sz="4" w:space="0"/>
              <w:right w:val="single" w:color="auto" w:sz="4" w:space="0"/>
            </w:tcBorders>
            <w:vAlign w:val="center"/>
          </w:tcPr>
          <w:p>
            <w:pPr>
              <w:shd w:val="clear" w:color="auto" w:fill="FFFFFF"/>
              <w:spacing w:line="400" w:lineRule="exact"/>
              <w:rPr>
                <w:rFonts w:hint="eastAsia" w:ascii="仿宋_GB2312" w:hAnsi="黑体" w:eastAsia="仿宋_GB2312"/>
                <w:color w:val="auto"/>
                <w:sz w:val="24"/>
              </w:rPr>
            </w:pPr>
          </w:p>
        </w:tc>
        <w:tc>
          <w:tcPr>
            <w:tcW w:w="1234" w:type="dxa"/>
            <w:vMerge w:val="continue"/>
            <w:tcBorders>
              <w:left w:val="single" w:color="auto" w:sz="4" w:space="0"/>
              <w:right w:val="single" w:color="auto" w:sz="4" w:space="0"/>
            </w:tcBorders>
            <w:vAlign w:val="center"/>
          </w:tcPr>
          <w:p>
            <w:pPr>
              <w:spacing w:line="300" w:lineRule="exact"/>
              <w:jc w:val="center"/>
              <w:rPr>
                <w:rFonts w:hint="eastAsia" w:ascii="仿宋_GB2312" w:hAnsi="黑体" w:eastAsia="仿宋_GB2312"/>
                <w:color w:val="auto"/>
                <w:sz w:val="24"/>
              </w:rPr>
            </w:pPr>
          </w:p>
        </w:tc>
        <w:tc>
          <w:tcPr>
            <w:tcW w:w="983" w:type="dxa"/>
            <w:tcBorders>
              <w:left w:val="single" w:color="auto" w:sz="4" w:space="0"/>
              <w:right w:val="single" w:color="auto" w:sz="4" w:space="0"/>
            </w:tcBorders>
            <w:vAlign w:val="center"/>
          </w:tcPr>
          <w:p>
            <w:pPr>
              <w:pStyle w:val="76"/>
              <w:shd w:val="clear" w:color="auto" w:fill="FFFFFF"/>
              <w:snapToGrid w:val="0"/>
              <w:spacing w:line="360" w:lineRule="exact"/>
              <w:jc w:val="center"/>
              <w:rPr>
                <w:rFonts w:hint="default" w:ascii="仿宋_GB2312" w:hAnsi="黑体" w:eastAsia="仿宋_GB2312"/>
                <w:color w:val="auto"/>
                <w:kern w:val="2"/>
                <w:lang w:val="en-US" w:eastAsia="zh-CN"/>
              </w:rPr>
            </w:pPr>
            <w:r>
              <w:rPr>
                <w:rFonts w:hint="eastAsia" w:ascii="仿宋_GB2312" w:hAnsi="黑体" w:eastAsia="仿宋_GB2312"/>
                <w:color w:val="auto"/>
                <w:kern w:val="2"/>
                <w:lang w:val="en-US" w:eastAsia="zh-CN"/>
              </w:rPr>
              <w:t>15</w:t>
            </w:r>
          </w:p>
        </w:tc>
        <w:tc>
          <w:tcPr>
            <w:tcW w:w="5732" w:type="dxa"/>
            <w:tcBorders>
              <w:left w:val="single" w:color="auto" w:sz="4" w:space="0"/>
            </w:tcBorders>
            <w:vAlign w:val="center"/>
          </w:tcPr>
          <w:p>
            <w:pPr>
              <w:widowControl/>
              <w:spacing w:line="360" w:lineRule="exact"/>
              <w:rPr>
                <w:rFonts w:hint="eastAsia"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依据提供的货物及配置清单情况等综合评判，完全满足招标文件配置要求得基准分12分；</w:t>
            </w:r>
          </w:p>
          <w:p>
            <w:pPr>
              <w:widowControl/>
              <w:spacing w:line="360" w:lineRule="exact"/>
              <w:rPr>
                <w:rFonts w:hint="eastAsia" w:ascii="仿宋_GB2312" w:hAnsi="宋体" w:eastAsia="仿宋_GB2312" w:cs="宋体"/>
                <w:color w:val="auto"/>
                <w:kern w:val="0"/>
                <w:sz w:val="24"/>
              </w:rPr>
            </w:pPr>
            <w:r>
              <w:rPr>
                <w:rFonts w:hint="eastAsia" w:ascii="仿宋_GB2312" w:hAnsi="宋体" w:eastAsia="仿宋_GB2312" w:cs="宋体"/>
                <w:color w:val="auto"/>
                <w:kern w:val="0"/>
                <w:sz w:val="24"/>
                <w:lang w:val="en-US" w:eastAsia="zh-CN"/>
              </w:rPr>
              <w:t>有实质性增项，确有实用价值，且为用户所需，每项酌情加1分，最多加3分；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jc w:val="center"/>
        </w:trPr>
        <w:tc>
          <w:tcPr>
            <w:tcW w:w="1310" w:type="dxa"/>
            <w:vMerge w:val="continue"/>
            <w:tcBorders>
              <w:left w:val="single" w:color="auto" w:sz="4" w:space="0"/>
              <w:right w:val="single" w:color="auto" w:sz="4" w:space="0"/>
            </w:tcBorders>
            <w:vAlign w:val="center"/>
          </w:tcPr>
          <w:p>
            <w:pPr>
              <w:shd w:val="clear" w:color="auto" w:fill="FFFFFF"/>
              <w:spacing w:line="400" w:lineRule="exact"/>
              <w:rPr>
                <w:rFonts w:hint="eastAsia" w:ascii="仿宋_GB2312" w:hAnsi="黑体" w:eastAsia="仿宋_GB2312"/>
                <w:color w:val="auto"/>
                <w:sz w:val="24"/>
              </w:rPr>
            </w:pPr>
          </w:p>
        </w:tc>
        <w:tc>
          <w:tcPr>
            <w:tcW w:w="1234" w:type="dxa"/>
            <w:vMerge w:val="continue"/>
            <w:tcBorders>
              <w:left w:val="single" w:color="auto" w:sz="4" w:space="0"/>
              <w:right w:val="single" w:color="auto" w:sz="4" w:space="0"/>
            </w:tcBorders>
            <w:vAlign w:val="center"/>
          </w:tcPr>
          <w:p>
            <w:pPr>
              <w:spacing w:line="300" w:lineRule="exact"/>
              <w:jc w:val="center"/>
              <w:rPr>
                <w:rFonts w:hint="eastAsia" w:ascii="仿宋_GB2312" w:hAnsi="黑体" w:eastAsia="仿宋_GB2312"/>
                <w:color w:val="auto"/>
                <w:sz w:val="24"/>
              </w:rPr>
            </w:pPr>
          </w:p>
        </w:tc>
        <w:tc>
          <w:tcPr>
            <w:tcW w:w="983" w:type="dxa"/>
            <w:tcBorders>
              <w:left w:val="single" w:color="auto" w:sz="4" w:space="0"/>
              <w:right w:val="single" w:color="auto" w:sz="4" w:space="0"/>
            </w:tcBorders>
            <w:vAlign w:val="center"/>
          </w:tcPr>
          <w:p>
            <w:pPr>
              <w:pStyle w:val="76"/>
              <w:shd w:val="clear" w:color="auto" w:fill="FFFFFF"/>
              <w:snapToGrid w:val="0"/>
              <w:spacing w:line="360" w:lineRule="exact"/>
              <w:jc w:val="center"/>
              <w:rPr>
                <w:rFonts w:hint="eastAsia" w:ascii="仿宋_GB2312" w:hAnsi="黑体" w:eastAsia="仿宋_GB2312"/>
                <w:color w:val="auto"/>
                <w:kern w:val="2"/>
                <w:lang w:val="en-US" w:eastAsia="zh-CN"/>
              </w:rPr>
            </w:pPr>
            <w:r>
              <w:rPr>
                <w:rFonts w:hint="eastAsia" w:ascii="仿宋_GB2312" w:hAnsi="黑体" w:eastAsia="仿宋_GB2312"/>
                <w:color w:val="auto"/>
                <w:kern w:val="2"/>
                <w:lang w:val="en-US" w:eastAsia="zh-CN"/>
              </w:rPr>
              <w:t>8</w:t>
            </w:r>
          </w:p>
        </w:tc>
        <w:tc>
          <w:tcPr>
            <w:tcW w:w="5732" w:type="dxa"/>
            <w:tcBorders>
              <w:left w:val="single" w:color="auto" w:sz="4" w:space="0"/>
            </w:tcBorders>
            <w:vAlign w:val="center"/>
          </w:tcPr>
          <w:p>
            <w:pPr>
              <w:widowControl/>
              <w:spacing w:line="360" w:lineRule="exact"/>
              <w:rPr>
                <w:rFonts w:hint="default" w:ascii="仿宋_GB2312" w:hAnsi="宋体" w:eastAsia="仿宋_GB2312" w:cs="宋体"/>
                <w:color w:val="auto"/>
                <w:kern w:val="0"/>
                <w:sz w:val="24"/>
                <w:lang w:val="en-US"/>
              </w:rPr>
            </w:pPr>
            <w:r>
              <w:rPr>
                <w:rFonts w:hint="eastAsia" w:ascii="仿宋_GB2312" w:hAnsi="宋体" w:eastAsia="仿宋_GB2312" w:cs="宋体"/>
                <w:color w:val="auto"/>
                <w:kern w:val="0"/>
                <w:sz w:val="24"/>
                <w:lang w:val="en-US" w:eastAsia="zh-CN"/>
              </w:rPr>
              <w:t>投标人的供货方案中质量管理体系和保证措施</w:t>
            </w:r>
            <w:r>
              <w:rPr>
                <w:rFonts w:hint="eastAsia" w:ascii="仿宋_GB2312" w:hAnsi="宋体" w:eastAsia="仿宋_GB2312" w:cs="宋体"/>
                <w:color w:val="auto"/>
                <w:kern w:val="0"/>
                <w:sz w:val="24"/>
                <w:szCs w:val="24"/>
                <w:lang w:val="en-US" w:eastAsia="zh-CN" w:bidi="ar-SA"/>
              </w:rPr>
              <w:t>应当包含进货渠道、加工管理措施、产品质检措施、污染管控措施等，责任落实到人、</w:t>
            </w:r>
            <w:r>
              <w:rPr>
                <w:rFonts w:hint="eastAsia" w:ascii="仿宋_GB2312" w:hAnsi="宋体" w:eastAsia="仿宋_GB2312" w:cs="宋体"/>
                <w:color w:val="auto"/>
                <w:kern w:val="0"/>
                <w:sz w:val="24"/>
                <w:lang w:val="en-US" w:eastAsia="zh-CN"/>
              </w:rPr>
              <w:t>齐全，措施严密、方法明确，货物安装、入库有详细的方案等，优于上述要求得8分，符合上述要求得6分，基本满足的得4分；未提供的不得分。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1310" w:type="dxa"/>
            <w:vMerge w:val="continue"/>
            <w:tcBorders>
              <w:left w:val="single" w:color="auto" w:sz="4" w:space="0"/>
              <w:right w:val="single" w:color="auto" w:sz="4" w:space="0"/>
            </w:tcBorders>
            <w:vAlign w:val="center"/>
          </w:tcPr>
          <w:p>
            <w:pPr>
              <w:shd w:val="clear" w:color="auto" w:fill="FFFFFF"/>
              <w:spacing w:line="400" w:lineRule="exact"/>
              <w:rPr>
                <w:rFonts w:hint="eastAsia" w:ascii="仿宋_GB2312" w:hAnsi="黑体" w:eastAsia="仿宋_GB2312"/>
                <w:color w:val="auto"/>
                <w:sz w:val="24"/>
              </w:rPr>
            </w:pPr>
          </w:p>
        </w:tc>
        <w:tc>
          <w:tcPr>
            <w:tcW w:w="1234" w:type="dxa"/>
            <w:vMerge w:val="continue"/>
            <w:tcBorders>
              <w:left w:val="single" w:color="auto" w:sz="4" w:space="0"/>
              <w:right w:val="single" w:color="auto" w:sz="4" w:space="0"/>
            </w:tcBorders>
            <w:vAlign w:val="center"/>
          </w:tcPr>
          <w:p>
            <w:pPr>
              <w:spacing w:line="300" w:lineRule="exact"/>
              <w:jc w:val="center"/>
              <w:rPr>
                <w:rFonts w:hint="eastAsia" w:ascii="仿宋_GB2312" w:hAnsi="黑体" w:eastAsia="仿宋_GB2312"/>
                <w:color w:val="auto"/>
                <w:sz w:val="24"/>
              </w:rPr>
            </w:pPr>
          </w:p>
        </w:tc>
        <w:tc>
          <w:tcPr>
            <w:tcW w:w="983" w:type="dxa"/>
            <w:tcBorders>
              <w:left w:val="single" w:color="auto" w:sz="4" w:space="0"/>
              <w:right w:val="single" w:color="auto" w:sz="4" w:space="0"/>
            </w:tcBorders>
            <w:vAlign w:val="center"/>
          </w:tcPr>
          <w:p>
            <w:pPr>
              <w:pStyle w:val="76"/>
              <w:shd w:val="clear" w:color="auto" w:fill="FFFFFF"/>
              <w:snapToGrid w:val="0"/>
              <w:spacing w:line="360" w:lineRule="exact"/>
              <w:jc w:val="center"/>
              <w:rPr>
                <w:rFonts w:hint="default" w:ascii="仿宋_GB2312" w:hAnsi="黑体" w:eastAsia="仿宋_GB2312"/>
                <w:color w:val="auto"/>
                <w:kern w:val="2"/>
                <w:lang w:val="en-US" w:eastAsia="zh-CN"/>
              </w:rPr>
            </w:pPr>
            <w:r>
              <w:rPr>
                <w:rFonts w:hint="eastAsia" w:ascii="仿宋_GB2312" w:hAnsi="黑体" w:eastAsia="仿宋_GB2312"/>
                <w:color w:val="auto"/>
                <w:kern w:val="2"/>
                <w:lang w:val="en-US" w:eastAsia="zh-CN"/>
              </w:rPr>
              <w:t>7</w:t>
            </w:r>
          </w:p>
        </w:tc>
        <w:tc>
          <w:tcPr>
            <w:tcW w:w="5732" w:type="dxa"/>
            <w:tcBorders>
              <w:left w:val="single" w:color="auto" w:sz="4" w:space="0"/>
            </w:tcBorders>
            <w:vAlign w:val="center"/>
          </w:tcPr>
          <w:p>
            <w:pPr>
              <w:widowControl/>
              <w:spacing w:line="360" w:lineRule="exact"/>
              <w:rPr>
                <w:rFonts w:hint="default" w:ascii="仿宋_GB2312" w:hAnsi="宋体" w:eastAsia="仿宋_GB2312" w:cs="宋体"/>
                <w:color w:val="auto"/>
                <w:kern w:val="0"/>
                <w:sz w:val="24"/>
                <w:lang w:val="en-US"/>
              </w:rPr>
            </w:pPr>
            <w:r>
              <w:rPr>
                <w:rFonts w:hint="eastAsia" w:ascii="仿宋_GB2312" w:hAnsi="黑体" w:eastAsia="仿宋_GB2312"/>
                <w:color w:val="auto"/>
                <w:kern w:val="0"/>
                <w:szCs w:val="24"/>
                <w:lang w:val="en-US" w:eastAsia="zh-CN"/>
              </w:rPr>
              <w:t>评委根据投标人制定的</w:t>
            </w:r>
            <w:r>
              <w:rPr>
                <w:rFonts w:hint="eastAsia" w:ascii="仿宋_GB2312" w:hAnsi="宋体" w:eastAsia="仿宋_GB2312" w:cs="宋体"/>
                <w:color w:val="auto"/>
                <w:kern w:val="0"/>
                <w:sz w:val="24"/>
                <w:lang w:val="en-US" w:eastAsia="zh-CN"/>
              </w:rPr>
              <w:t>项目组织方案及进度安排进行赋分，分工明确，职责分工清晰，能够保证项目按计划完成的得5分，优于上述要求得7分。未提供的不得分。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310" w:type="dxa"/>
            <w:vMerge w:val="continue"/>
            <w:tcBorders>
              <w:top w:val="single" w:color="auto" w:sz="4" w:space="0"/>
              <w:left w:val="single" w:color="auto" w:sz="4" w:space="0"/>
              <w:right w:val="single" w:color="auto" w:sz="4" w:space="0"/>
            </w:tcBorders>
            <w:vAlign w:val="center"/>
          </w:tcPr>
          <w:p>
            <w:pPr>
              <w:shd w:val="clear" w:color="auto" w:fill="FFFFFF"/>
              <w:spacing w:line="400" w:lineRule="exact"/>
              <w:rPr>
                <w:rFonts w:ascii="仿宋_GB2312" w:hAnsi="黑体" w:eastAsia="仿宋_GB2312"/>
                <w:color w:val="auto"/>
                <w:sz w:val="24"/>
              </w:rPr>
            </w:pPr>
          </w:p>
        </w:tc>
        <w:tc>
          <w:tcPr>
            <w:tcW w:w="1234" w:type="dxa"/>
            <w:tcBorders>
              <w:top w:val="single" w:color="auto" w:sz="4" w:space="0"/>
              <w:left w:val="single" w:color="auto" w:sz="4" w:space="0"/>
              <w:right w:val="single" w:color="auto" w:sz="4" w:space="0"/>
            </w:tcBorders>
            <w:vAlign w:val="center"/>
          </w:tcPr>
          <w:p>
            <w:pPr>
              <w:widowControl/>
              <w:spacing w:line="360" w:lineRule="exact"/>
              <w:jc w:val="center"/>
              <w:rPr>
                <w:rFonts w:ascii="仿宋_GB2312" w:hAnsi="宋体" w:eastAsia="仿宋_GB2312" w:cs="宋体"/>
                <w:color w:val="auto"/>
                <w:kern w:val="0"/>
                <w:sz w:val="24"/>
              </w:rPr>
            </w:pPr>
            <w:r>
              <w:rPr>
                <w:rFonts w:hint="eastAsia" w:ascii="仿宋_GB2312" w:hAnsi="宋体" w:eastAsia="仿宋_GB2312" w:cs="宋体"/>
                <w:color w:val="auto"/>
                <w:kern w:val="0"/>
                <w:szCs w:val="24"/>
                <w:lang w:val="en-US" w:eastAsia="zh-CN"/>
              </w:rPr>
              <w:t>质保维护</w:t>
            </w:r>
          </w:p>
        </w:tc>
        <w:tc>
          <w:tcPr>
            <w:tcW w:w="983" w:type="dxa"/>
            <w:tcBorders>
              <w:left w:val="single" w:color="auto" w:sz="4" w:space="0"/>
              <w:right w:val="single" w:color="auto" w:sz="4" w:space="0"/>
            </w:tcBorders>
            <w:vAlign w:val="center"/>
          </w:tcPr>
          <w:p>
            <w:pPr>
              <w:shd w:val="clear" w:color="auto" w:fill="FFFFFF"/>
              <w:spacing w:line="400" w:lineRule="exact"/>
              <w:jc w:val="center"/>
              <w:rPr>
                <w:rFonts w:hint="eastAsia" w:ascii="仿宋_GB2312" w:hAnsi="黑体" w:eastAsia="仿宋_GB2312"/>
                <w:color w:val="auto"/>
                <w:sz w:val="24"/>
                <w:lang w:eastAsia="zh-CN"/>
              </w:rPr>
            </w:pPr>
            <w:r>
              <w:rPr>
                <w:rFonts w:hint="eastAsia" w:ascii="仿宋_GB2312" w:hAnsi="黑体" w:eastAsia="仿宋_GB2312"/>
                <w:color w:val="auto"/>
                <w:sz w:val="24"/>
                <w:lang w:val="en-US" w:eastAsia="zh-CN"/>
              </w:rPr>
              <w:t>5</w:t>
            </w:r>
          </w:p>
        </w:tc>
        <w:tc>
          <w:tcPr>
            <w:tcW w:w="5732" w:type="dxa"/>
            <w:tcBorders>
              <w:left w:val="single" w:color="auto" w:sz="4" w:space="0"/>
            </w:tcBorders>
            <w:vAlign w:val="center"/>
          </w:tcPr>
          <w:p>
            <w:pPr>
              <w:pStyle w:val="75"/>
              <w:snapToGrid w:val="0"/>
              <w:spacing w:line="240" w:lineRule="auto"/>
              <w:ind w:firstLine="0" w:firstLineChars="0"/>
              <w:rPr>
                <w:rFonts w:hAnsi="Dotum"/>
                <w:b/>
                <w:color w:val="auto"/>
                <w:kern w:val="0"/>
                <w:szCs w:val="24"/>
              </w:rPr>
            </w:pPr>
            <w:r>
              <w:rPr>
                <w:rFonts w:hint="eastAsia" w:ascii="仿宋_GB2312" w:hAnsi="宋体" w:eastAsia="仿宋_GB2312" w:cs="宋体"/>
                <w:color w:val="auto"/>
                <w:kern w:val="0"/>
                <w:szCs w:val="24"/>
                <w:lang w:val="en-US" w:eastAsia="zh-CN"/>
              </w:rPr>
              <w:t>质保</w:t>
            </w:r>
            <w:r>
              <w:rPr>
                <w:rFonts w:hint="eastAsia" w:ascii="仿宋_GB2312" w:hAnsi="宋体" w:eastAsia="仿宋_GB2312" w:cs="宋体"/>
                <w:color w:val="auto"/>
                <w:kern w:val="0"/>
                <w:szCs w:val="24"/>
              </w:rPr>
              <w:t>响应时间、维修处理措施的承诺及内容符合采购文件要求得</w:t>
            </w:r>
            <w:r>
              <w:rPr>
                <w:rFonts w:hint="eastAsia" w:ascii="仿宋_GB2312" w:hAnsi="宋体" w:eastAsia="仿宋_GB2312" w:cs="宋体"/>
                <w:color w:val="auto"/>
                <w:kern w:val="0"/>
                <w:szCs w:val="24"/>
                <w:lang w:val="en-US" w:eastAsia="zh-CN"/>
              </w:rPr>
              <w:t>3</w:t>
            </w:r>
            <w:r>
              <w:rPr>
                <w:rFonts w:hint="eastAsia" w:ascii="仿宋_GB2312" w:hAnsi="宋体" w:eastAsia="仿宋_GB2312" w:cs="宋体"/>
                <w:color w:val="auto"/>
                <w:kern w:val="0"/>
                <w:szCs w:val="24"/>
              </w:rPr>
              <w:t>分；优于得</w:t>
            </w:r>
            <w:r>
              <w:rPr>
                <w:rFonts w:hint="eastAsia" w:ascii="仿宋_GB2312" w:hAnsi="宋体" w:eastAsia="仿宋_GB2312" w:cs="宋体"/>
                <w:color w:val="auto"/>
                <w:kern w:val="0"/>
                <w:szCs w:val="24"/>
                <w:lang w:val="en-US" w:eastAsia="zh-CN"/>
              </w:rPr>
              <w:t>5</w:t>
            </w:r>
            <w:r>
              <w:rPr>
                <w:rFonts w:hint="eastAsia" w:ascii="仿宋_GB2312" w:hAnsi="宋体" w:eastAsia="仿宋_GB2312" w:cs="宋体"/>
                <w:color w:val="auto"/>
                <w:kern w:val="0"/>
                <w:szCs w:val="24"/>
              </w:rPr>
              <w:t>分。</w:t>
            </w:r>
          </w:p>
        </w:tc>
      </w:tr>
    </w:tbl>
    <w:p>
      <w:pPr>
        <w:rPr>
          <w:color w:val="auto"/>
        </w:rPr>
      </w:pPr>
    </w:p>
    <w:p>
      <w:pPr>
        <w:pStyle w:val="5"/>
        <w:keepLines/>
        <w:spacing w:before="124" w:beforeLines="40" w:after="124" w:afterLines="40" w:line="400" w:lineRule="exact"/>
        <w:rPr>
          <w:rFonts w:ascii="宋体" w:eastAsia="宋体"/>
          <w:color w:val="auto"/>
          <w:sz w:val="28"/>
          <w:szCs w:val="28"/>
        </w:rPr>
      </w:pPr>
      <w:bookmarkStart w:id="53" w:name="_Toc251236120"/>
      <w:r>
        <w:rPr>
          <w:rFonts w:hint="eastAsia" w:ascii="宋体" w:eastAsia="宋体"/>
          <w:color w:val="auto"/>
          <w:sz w:val="28"/>
          <w:szCs w:val="28"/>
        </w:rPr>
        <w:t>31.定 标</w:t>
      </w:r>
      <w:bookmarkEnd w:id="48"/>
      <w:bookmarkEnd w:id="49"/>
      <w:bookmarkEnd w:id="50"/>
      <w:bookmarkEnd w:id="53"/>
    </w:p>
    <w:p>
      <w:pPr>
        <w:spacing w:line="350" w:lineRule="exact"/>
        <w:ind w:firstLine="480" w:firstLineChars="200"/>
        <w:rPr>
          <w:rFonts w:ascii="宋体" w:hAnsi="宋体"/>
          <w:color w:val="auto"/>
          <w:sz w:val="24"/>
        </w:rPr>
      </w:pPr>
      <w:r>
        <w:rPr>
          <w:rFonts w:hint="eastAsia" w:ascii="宋体" w:hAnsi="宋体"/>
          <w:color w:val="auto"/>
          <w:sz w:val="24"/>
        </w:rPr>
        <w:t>31.1 评标委员会推荐综合得分排名第一的投标人定为第一中标候选人，排名第二的投标人为第二中标候选人，并提出评标书面报告和推荐中标意见报招</w:t>
      </w:r>
      <w:r>
        <w:rPr>
          <w:rFonts w:hint="eastAsia" w:ascii="宋体" w:hAnsi="宋体"/>
          <w:color w:val="auto"/>
          <w:sz w:val="24"/>
          <w:lang w:val="en-US" w:eastAsia="zh-CN"/>
        </w:rPr>
        <w:t>/</w:t>
      </w:r>
      <w:r>
        <w:rPr>
          <w:rFonts w:hint="eastAsia" w:ascii="宋体" w:hAnsi="宋体"/>
          <w:color w:val="auto"/>
          <w:sz w:val="24"/>
        </w:rPr>
        <w:t>31.2 采购活动结束后七个工作日内,由采购人对预中标人的资格和履约能力进行复核。经核对无误后才能发出中标通知书。如在复核过程中，发现预中标人存在重大问题造成其履约能力不能满足要求的，取消其中标资格，并视其实际情况，保留追究其法律责任的权利。没收其投标保证金。</w:t>
      </w:r>
    </w:p>
    <w:p>
      <w:pPr>
        <w:spacing w:line="350" w:lineRule="exact"/>
        <w:ind w:right="-92" w:rightChars="-44" w:firstLine="480" w:firstLineChars="200"/>
        <w:rPr>
          <w:rFonts w:ascii="宋体" w:hAnsi="宋体"/>
          <w:color w:val="auto"/>
          <w:sz w:val="24"/>
        </w:rPr>
      </w:pPr>
      <w:r>
        <w:rPr>
          <w:rFonts w:hint="eastAsia" w:ascii="宋体" w:hAnsi="宋体"/>
          <w:color w:val="auto"/>
          <w:sz w:val="24"/>
        </w:rPr>
        <w:t>31.3 第一中标候选人放弃中标或者因不可抗力提出不能履行合同，招标人可以确定第二中标候选人为中标人。</w:t>
      </w:r>
    </w:p>
    <w:p>
      <w:pPr>
        <w:pStyle w:val="5"/>
        <w:keepLines/>
        <w:spacing w:before="124" w:beforeLines="40" w:after="124" w:afterLines="40" w:line="360" w:lineRule="exact"/>
        <w:rPr>
          <w:rFonts w:ascii="宋体" w:eastAsia="宋体"/>
          <w:color w:val="auto"/>
          <w:sz w:val="28"/>
          <w:szCs w:val="28"/>
        </w:rPr>
      </w:pPr>
      <w:bookmarkStart w:id="54" w:name="_Toc251236121"/>
      <w:r>
        <w:rPr>
          <w:rFonts w:hint="eastAsia" w:ascii="宋体" w:eastAsia="宋体"/>
          <w:color w:val="auto"/>
          <w:sz w:val="28"/>
          <w:szCs w:val="28"/>
        </w:rPr>
        <w:t>32. 中标通知书</w:t>
      </w:r>
      <w:bookmarkEnd w:id="54"/>
    </w:p>
    <w:p>
      <w:pPr>
        <w:spacing w:line="360" w:lineRule="exact"/>
        <w:ind w:firstLine="480" w:firstLineChars="200"/>
        <w:rPr>
          <w:rFonts w:ascii="宋体" w:hAnsi="宋体"/>
          <w:color w:val="auto"/>
          <w:sz w:val="24"/>
        </w:rPr>
      </w:pPr>
      <w:r>
        <w:rPr>
          <w:rFonts w:hint="eastAsia" w:ascii="宋体" w:hAnsi="宋体"/>
          <w:color w:val="auto"/>
          <w:sz w:val="24"/>
        </w:rPr>
        <w:t>32.1资格复核完成后，由采购代理机构发出经招标人确认的中标通知书，中标人应依时与招标人签订合同（自收受中标通知书之日起30天内），在订定合同过程中，如发现中标人以他人名义投标或者以其他方式弄虚作假，骗取中标的，招标人有权取消其中标资格，并将排名第二的中标备选人确定为中标人。</w:t>
      </w:r>
    </w:p>
    <w:p>
      <w:pPr>
        <w:spacing w:line="360" w:lineRule="exact"/>
        <w:ind w:firstLine="480" w:firstLineChars="200"/>
        <w:rPr>
          <w:rFonts w:ascii="宋体" w:hAnsi="宋体"/>
          <w:color w:val="auto"/>
          <w:sz w:val="24"/>
        </w:rPr>
      </w:pPr>
      <w:r>
        <w:rPr>
          <w:rFonts w:hint="eastAsia" w:ascii="宋体" w:hAnsi="宋体"/>
          <w:color w:val="auto"/>
          <w:sz w:val="24"/>
        </w:rPr>
        <w:t>32.2中标通知书是该项目成交确认合同的组成部分，对招标人和中标人具有法律效力。中标通知书发出后，招标人改变中标结果的，或者中标人放弃中标项目的，应当依法承担法律责任。</w:t>
      </w:r>
    </w:p>
    <w:p>
      <w:pPr>
        <w:pStyle w:val="5"/>
        <w:keepLines/>
        <w:spacing w:before="124" w:beforeLines="40" w:after="124" w:afterLines="40" w:line="360" w:lineRule="exact"/>
        <w:rPr>
          <w:rFonts w:ascii="宋体" w:eastAsia="宋体"/>
          <w:color w:val="auto"/>
          <w:sz w:val="28"/>
          <w:szCs w:val="28"/>
        </w:rPr>
      </w:pPr>
      <w:bookmarkStart w:id="55" w:name="_Toc251236122"/>
      <w:r>
        <w:rPr>
          <w:rFonts w:hint="eastAsia" w:ascii="宋体" w:eastAsia="宋体"/>
          <w:color w:val="auto"/>
          <w:sz w:val="28"/>
          <w:szCs w:val="28"/>
        </w:rPr>
        <w:t>33. 投标无效</w:t>
      </w:r>
      <w:bookmarkEnd w:id="55"/>
    </w:p>
    <w:p>
      <w:pPr>
        <w:spacing w:line="360" w:lineRule="exact"/>
        <w:ind w:firstLine="480" w:firstLineChars="200"/>
        <w:rPr>
          <w:rFonts w:ascii="宋体" w:hAnsi="宋体"/>
          <w:color w:val="auto"/>
          <w:sz w:val="24"/>
        </w:rPr>
      </w:pPr>
      <w:r>
        <w:rPr>
          <w:rFonts w:hint="eastAsia" w:ascii="宋体" w:hAnsi="宋体"/>
          <w:color w:val="auto"/>
          <w:sz w:val="24"/>
        </w:rPr>
        <w:t>以下情况将导致投标无效。</w:t>
      </w:r>
    </w:p>
    <w:p>
      <w:pPr>
        <w:spacing w:line="360" w:lineRule="exact"/>
        <w:ind w:firstLine="480" w:firstLineChars="200"/>
        <w:rPr>
          <w:rFonts w:ascii="宋体" w:hAnsi="宋体"/>
          <w:color w:val="auto"/>
          <w:sz w:val="24"/>
        </w:rPr>
      </w:pPr>
      <w:r>
        <w:rPr>
          <w:rFonts w:hint="eastAsia" w:ascii="宋体" w:hAnsi="宋体"/>
          <w:color w:val="auto"/>
          <w:sz w:val="24"/>
        </w:rPr>
        <w:t>33.1. 关键条文的重大偏离、保留或反对将可能导致投标无效。</w:t>
      </w:r>
    </w:p>
    <w:p>
      <w:pPr>
        <w:spacing w:line="360" w:lineRule="exact"/>
        <w:ind w:firstLine="480" w:firstLineChars="200"/>
        <w:rPr>
          <w:rFonts w:ascii="宋体" w:hAnsi="宋体"/>
          <w:color w:val="auto"/>
          <w:sz w:val="24"/>
        </w:rPr>
      </w:pPr>
      <w:r>
        <w:rPr>
          <w:rFonts w:hint="eastAsia" w:ascii="宋体" w:hAnsi="宋体"/>
          <w:color w:val="auto"/>
          <w:sz w:val="24"/>
        </w:rPr>
        <w:t>33.2. 没有对采购文件作实质性响应（包括采购项目价格、项目的计划、技术规范）的下列情况之一，其投标将被拒绝：</w:t>
      </w:r>
    </w:p>
    <w:p>
      <w:pPr>
        <w:spacing w:line="360" w:lineRule="exact"/>
        <w:ind w:firstLine="480" w:firstLineChars="200"/>
        <w:rPr>
          <w:rFonts w:ascii="宋体" w:hAnsi="宋体"/>
          <w:color w:val="auto"/>
          <w:sz w:val="24"/>
        </w:rPr>
      </w:pPr>
      <w:r>
        <w:rPr>
          <w:rFonts w:hint="eastAsia" w:ascii="宋体" w:hAnsi="宋体"/>
          <w:color w:val="auto"/>
          <w:sz w:val="24"/>
        </w:rPr>
        <w:t>33.2.1 投标人未提交投标保证金或保证金不足、投标保证金形式不符合招标文件要求的；</w:t>
      </w:r>
    </w:p>
    <w:p>
      <w:pPr>
        <w:spacing w:line="360" w:lineRule="exact"/>
        <w:ind w:firstLine="480" w:firstLineChars="200"/>
        <w:rPr>
          <w:rFonts w:ascii="宋体" w:hAnsi="宋体"/>
          <w:color w:val="auto"/>
          <w:sz w:val="24"/>
        </w:rPr>
      </w:pPr>
      <w:r>
        <w:rPr>
          <w:rFonts w:hint="eastAsia" w:ascii="宋体" w:hAnsi="宋体"/>
          <w:color w:val="auto"/>
          <w:sz w:val="24"/>
        </w:rPr>
        <w:t>33.2.2 资格证明文件不全；</w:t>
      </w:r>
    </w:p>
    <w:p>
      <w:pPr>
        <w:spacing w:line="360" w:lineRule="exact"/>
        <w:ind w:firstLine="480" w:firstLineChars="200"/>
        <w:rPr>
          <w:rFonts w:ascii="宋体" w:hAnsi="宋体"/>
          <w:color w:val="auto"/>
          <w:sz w:val="24"/>
        </w:rPr>
      </w:pPr>
      <w:r>
        <w:rPr>
          <w:rFonts w:hint="eastAsia" w:ascii="宋体" w:hAnsi="宋体"/>
          <w:color w:val="auto"/>
          <w:sz w:val="24"/>
        </w:rPr>
        <w:t>33.2.3所提供的投标文件中的资质文件未使用最新证件的；</w:t>
      </w:r>
    </w:p>
    <w:p>
      <w:pPr>
        <w:spacing w:line="360" w:lineRule="exact"/>
        <w:ind w:firstLine="480" w:firstLineChars="200"/>
        <w:rPr>
          <w:rFonts w:ascii="宋体" w:hAnsi="宋体"/>
          <w:color w:val="auto"/>
          <w:sz w:val="24"/>
        </w:rPr>
      </w:pPr>
      <w:r>
        <w:rPr>
          <w:rFonts w:hint="eastAsia" w:ascii="宋体" w:hAnsi="宋体"/>
          <w:color w:val="auto"/>
          <w:sz w:val="24"/>
        </w:rPr>
        <w:t>33.2.4投标文件没有法定代表人签字，或投标代表没有法定代表人签署委托书的；</w:t>
      </w:r>
    </w:p>
    <w:p>
      <w:pPr>
        <w:spacing w:line="360" w:lineRule="exact"/>
        <w:ind w:firstLine="480" w:firstLineChars="200"/>
        <w:rPr>
          <w:rFonts w:ascii="宋体" w:hAnsi="宋体"/>
          <w:color w:val="auto"/>
          <w:sz w:val="24"/>
        </w:rPr>
      </w:pPr>
      <w:r>
        <w:rPr>
          <w:rFonts w:hint="eastAsia" w:ascii="宋体" w:hAnsi="宋体"/>
          <w:color w:val="auto"/>
          <w:sz w:val="24"/>
        </w:rPr>
        <w:t>33.2.5投标文件没有按规定签字或盖章的；</w:t>
      </w:r>
    </w:p>
    <w:p>
      <w:pPr>
        <w:spacing w:line="360" w:lineRule="exact"/>
        <w:ind w:firstLine="480" w:firstLineChars="200"/>
        <w:rPr>
          <w:rFonts w:ascii="宋体" w:hAnsi="宋体"/>
          <w:color w:val="auto"/>
          <w:sz w:val="24"/>
        </w:rPr>
      </w:pPr>
      <w:r>
        <w:rPr>
          <w:rFonts w:hint="eastAsia" w:ascii="宋体" w:hAnsi="宋体"/>
          <w:color w:val="auto"/>
          <w:sz w:val="24"/>
        </w:rPr>
        <w:t>33.2.6不满足技术规范及要求中主要参数，或严重超出和偏离的；</w:t>
      </w:r>
    </w:p>
    <w:p>
      <w:pPr>
        <w:spacing w:line="360" w:lineRule="exact"/>
        <w:ind w:firstLine="480" w:firstLineChars="200"/>
        <w:rPr>
          <w:rFonts w:ascii="宋体" w:hAnsi="宋体"/>
          <w:color w:val="auto"/>
          <w:sz w:val="24"/>
        </w:rPr>
      </w:pPr>
      <w:r>
        <w:rPr>
          <w:rFonts w:hint="eastAsia" w:ascii="宋体" w:hAnsi="宋体"/>
          <w:color w:val="auto"/>
          <w:sz w:val="24"/>
        </w:rPr>
        <w:t>33.2.7 投标有效期不足的；</w:t>
      </w:r>
    </w:p>
    <w:p>
      <w:pPr>
        <w:spacing w:line="360" w:lineRule="exact"/>
        <w:ind w:firstLine="480" w:firstLineChars="200"/>
        <w:rPr>
          <w:rFonts w:ascii="宋体" w:hAnsi="宋体"/>
          <w:color w:val="auto"/>
          <w:sz w:val="24"/>
        </w:rPr>
      </w:pPr>
      <w:r>
        <w:rPr>
          <w:rFonts w:hint="eastAsia" w:ascii="宋体" w:hAnsi="宋体"/>
          <w:color w:val="auto"/>
          <w:sz w:val="24"/>
        </w:rPr>
        <w:t>33.2.8 投标报价不固定的；</w:t>
      </w:r>
    </w:p>
    <w:p>
      <w:pPr>
        <w:spacing w:line="360" w:lineRule="exact"/>
        <w:ind w:firstLine="480" w:firstLineChars="200"/>
        <w:rPr>
          <w:rFonts w:ascii="宋体" w:hAnsi="宋体"/>
          <w:color w:val="auto"/>
          <w:sz w:val="24"/>
        </w:rPr>
      </w:pPr>
      <w:r>
        <w:rPr>
          <w:rFonts w:hint="eastAsia" w:ascii="宋体" w:hAnsi="宋体"/>
          <w:color w:val="auto"/>
          <w:sz w:val="24"/>
        </w:rPr>
        <w:t>33.3 投标人的投标文件内容不真实的；</w:t>
      </w:r>
    </w:p>
    <w:p>
      <w:pPr>
        <w:spacing w:line="360" w:lineRule="exact"/>
        <w:ind w:firstLine="480" w:firstLineChars="200"/>
        <w:rPr>
          <w:rFonts w:ascii="宋体" w:hAnsi="宋体"/>
          <w:color w:val="auto"/>
          <w:sz w:val="24"/>
        </w:rPr>
      </w:pPr>
      <w:r>
        <w:rPr>
          <w:rFonts w:hint="eastAsia" w:ascii="宋体" w:hAnsi="宋体"/>
          <w:color w:val="auto"/>
          <w:sz w:val="24"/>
        </w:rPr>
        <w:t>33.4 投标人的投标报价超出项目预算的；</w:t>
      </w:r>
    </w:p>
    <w:p>
      <w:pPr>
        <w:spacing w:line="360" w:lineRule="exact"/>
        <w:ind w:firstLine="480" w:firstLineChars="200"/>
        <w:rPr>
          <w:rFonts w:ascii="宋体" w:hAnsi="宋体"/>
          <w:color w:val="auto"/>
          <w:sz w:val="24"/>
        </w:rPr>
      </w:pPr>
      <w:r>
        <w:rPr>
          <w:rFonts w:hint="eastAsia" w:ascii="宋体" w:hAnsi="宋体"/>
          <w:color w:val="auto"/>
          <w:sz w:val="24"/>
        </w:rPr>
        <w:t>33.5 投标人其他违反国家法律、法规的行为。</w:t>
      </w:r>
    </w:p>
    <w:p>
      <w:pPr>
        <w:pStyle w:val="5"/>
        <w:keepLines/>
        <w:spacing w:before="124" w:beforeLines="40" w:after="124" w:afterLines="40" w:line="360" w:lineRule="exact"/>
        <w:rPr>
          <w:rFonts w:ascii="宋体" w:eastAsia="宋体"/>
          <w:color w:val="auto"/>
          <w:sz w:val="28"/>
          <w:szCs w:val="28"/>
        </w:rPr>
      </w:pPr>
      <w:bookmarkStart w:id="56" w:name="_Toc251236123"/>
      <w:r>
        <w:rPr>
          <w:rFonts w:hint="eastAsia" w:ascii="宋体" w:eastAsia="宋体"/>
          <w:color w:val="auto"/>
          <w:sz w:val="28"/>
          <w:szCs w:val="28"/>
        </w:rPr>
        <w:t>34.采购代理服务费</w:t>
      </w:r>
      <w:bookmarkEnd w:id="56"/>
    </w:p>
    <w:p>
      <w:pPr>
        <w:spacing w:line="360" w:lineRule="exact"/>
        <w:ind w:firstLine="480" w:firstLineChars="200"/>
        <w:rPr>
          <w:rFonts w:ascii="宋体" w:hAnsi="宋体"/>
          <w:color w:val="auto"/>
          <w:sz w:val="24"/>
        </w:rPr>
      </w:pPr>
      <w:bookmarkStart w:id="57" w:name="_Toc251236124"/>
      <w:bookmarkStart w:id="58" w:name="_Toc43264512"/>
      <w:r>
        <w:rPr>
          <w:rFonts w:hint="eastAsia" w:ascii="宋体" w:hAnsi="宋体"/>
          <w:color w:val="auto"/>
          <w:sz w:val="24"/>
        </w:rPr>
        <w:t>34.1中标人应向采购代理机构交纳服务费，金额为中标总金额的1.5%。</w:t>
      </w:r>
    </w:p>
    <w:p>
      <w:pPr>
        <w:spacing w:line="360" w:lineRule="exact"/>
        <w:ind w:firstLine="480" w:firstLineChars="200"/>
        <w:rPr>
          <w:rFonts w:ascii="宋体" w:hAnsi="宋体"/>
          <w:color w:val="auto"/>
          <w:sz w:val="24"/>
        </w:rPr>
      </w:pPr>
      <w:r>
        <w:rPr>
          <w:rFonts w:hint="eastAsia" w:ascii="宋体" w:hAnsi="宋体"/>
          <w:color w:val="auto"/>
          <w:sz w:val="24"/>
        </w:rPr>
        <w:t>34.2服务费的货币为人民币。</w:t>
      </w:r>
    </w:p>
    <w:p>
      <w:pPr>
        <w:spacing w:line="360" w:lineRule="exact"/>
        <w:ind w:firstLine="480" w:firstLineChars="200"/>
        <w:rPr>
          <w:rFonts w:ascii="宋体" w:hAnsi="宋体"/>
          <w:color w:val="auto"/>
          <w:sz w:val="24"/>
        </w:rPr>
      </w:pPr>
      <w:r>
        <w:rPr>
          <w:rFonts w:hint="eastAsia" w:ascii="宋体" w:hAnsi="宋体"/>
          <w:color w:val="auto"/>
          <w:sz w:val="24"/>
        </w:rPr>
        <w:t>34.3服务费不在报价中单列。</w:t>
      </w:r>
    </w:p>
    <w:p>
      <w:pPr>
        <w:pStyle w:val="5"/>
        <w:keepLines/>
        <w:spacing w:before="124" w:beforeLines="40" w:after="124" w:afterLines="40" w:line="360" w:lineRule="exact"/>
        <w:rPr>
          <w:rFonts w:ascii="宋体" w:eastAsia="宋体"/>
          <w:color w:val="auto"/>
          <w:sz w:val="28"/>
          <w:szCs w:val="28"/>
        </w:rPr>
      </w:pPr>
      <w:r>
        <w:rPr>
          <w:rFonts w:hint="eastAsia" w:ascii="宋体" w:eastAsia="宋体"/>
          <w:color w:val="auto"/>
          <w:sz w:val="28"/>
          <w:szCs w:val="28"/>
        </w:rPr>
        <w:t>35.解释权</w:t>
      </w:r>
      <w:bookmarkEnd w:id="57"/>
    </w:p>
    <w:p>
      <w:pPr>
        <w:pStyle w:val="12"/>
        <w:spacing w:line="360" w:lineRule="exact"/>
        <w:ind w:firstLine="480" w:firstLineChars="200"/>
        <w:rPr>
          <w:rFonts w:hAnsi="宋体"/>
          <w:color w:val="auto"/>
          <w:sz w:val="24"/>
          <w:szCs w:val="24"/>
        </w:rPr>
      </w:pPr>
      <w:r>
        <w:rPr>
          <w:rFonts w:hint="eastAsia" w:hAnsi="宋体"/>
          <w:color w:val="auto"/>
          <w:sz w:val="24"/>
          <w:szCs w:val="24"/>
        </w:rPr>
        <w:t>35.1本采购文件是根据国家有关法律、法规以及政府采购管理有关规定和参照国际惯例编制，解释权属本采购代理机构。</w:t>
      </w:r>
      <w:bookmarkEnd w:id="58"/>
    </w:p>
    <w:p>
      <w:pPr>
        <w:pStyle w:val="12"/>
        <w:spacing w:line="360" w:lineRule="exact"/>
        <w:ind w:firstLine="480" w:firstLineChars="200"/>
        <w:rPr>
          <w:rFonts w:hAnsi="宋体"/>
          <w:color w:val="auto"/>
          <w:sz w:val="24"/>
          <w:szCs w:val="24"/>
        </w:rPr>
      </w:pPr>
    </w:p>
    <w:p>
      <w:pPr>
        <w:pStyle w:val="12"/>
        <w:spacing w:line="360" w:lineRule="exact"/>
        <w:ind w:firstLine="480" w:firstLineChars="200"/>
        <w:rPr>
          <w:rFonts w:hAnsi="宋体"/>
          <w:color w:val="auto"/>
          <w:sz w:val="24"/>
          <w:szCs w:val="24"/>
        </w:rPr>
      </w:pPr>
    </w:p>
    <w:p>
      <w:pPr>
        <w:pStyle w:val="12"/>
        <w:spacing w:line="360" w:lineRule="exact"/>
        <w:ind w:firstLine="480" w:firstLineChars="200"/>
        <w:rPr>
          <w:rFonts w:hAnsi="宋体"/>
          <w:color w:val="auto"/>
          <w:sz w:val="24"/>
          <w:szCs w:val="24"/>
        </w:rPr>
      </w:pPr>
    </w:p>
    <w:p>
      <w:pPr>
        <w:pStyle w:val="12"/>
        <w:spacing w:line="360" w:lineRule="auto"/>
        <w:jc w:val="center"/>
        <w:rPr>
          <w:rFonts w:hint="eastAsia"/>
          <w:b/>
          <w:bCs/>
          <w:color w:val="auto"/>
          <w:sz w:val="48"/>
          <w:szCs w:val="48"/>
        </w:rPr>
      </w:pPr>
      <w:r>
        <w:rPr>
          <w:rFonts w:hint="eastAsia"/>
          <w:b/>
          <w:bCs/>
          <w:color w:val="auto"/>
          <w:sz w:val="48"/>
          <w:szCs w:val="48"/>
        </w:rPr>
        <w:t>第四章用户需求书</w:t>
      </w:r>
    </w:p>
    <w:p>
      <w:pPr>
        <w:pStyle w:val="12"/>
        <w:spacing w:line="360" w:lineRule="auto"/>
        <w:jc w:val="left"/>
        <w:rPr>
          <w:rFonts w:hint="eastAsia"/>
          <w:b w:val="0"/>
          <w:bCs w:val="0"/>
          <w:color w:val="auto"/>
          <w:sz w:val="24"/>
          <w:szCs w:val="24"/>
        </w:rPr>
      </w:pPr>
    </w:p>
    <w:p>
      <w:pPr>
        <w:pStyle w:val="12"/>
        <w:spacing w:line="360" w:lineRule="auto"/>
        <w:jc w:val="left"/>
        <w:rPr>
          <w:rFonts w:hint="eastAsia"/>
          <w:b w:val="0"/>
          <w:bCs w:val="0"/>
          <w:color w:val="auto"/>
          <w:sz w:val="24"/>
          <w:szCs w:val="24"/>
        </w:rPr>
      </w:pPr>
      <w:r>
        <w:rPr>
          <w:rFonts w:hint="eastAsia"/>
          <w:b w:val="0"/>
          <w:bCs w:val="0"/>
          <w:color w:val="auto"/>
          <w:sz w:val="24"/>
          <w:szCs w:val="24"/>
        </w:rPr>
        <w:t>一、交货期及交货地点</w:t>
      </w:r>
    </w:p>
    <w:p>
      <w:pPr>
        <w:pStyle w:val="12"/>
        <w:spacing w:line="360" w:lineRule="auto"/>
        <w:jc w:val="left"/>
        <w:rPr>
          <w:rFonts w:hint="eastAsia"/>
          <w:b w:val="0"/>
          <w:bCs w:val="0"/>
          <w:color w:val="auto"/>
          <w:sz w:val="24"/>
          <w:szCs w:val="24"/>
        </w:rPr>
      </w:pPr>
      <w:r>
        <w:rPr>
          <w:rFonts w:hint="eastAsia"/>
          <w:b w:val="0"/>
          <w:bCs w:val="0"/>
          <w:color w:val="auto"/>
          <w:sz w:val="24"/>
          <w:szCs w:val="24"/>
        </w:rPr>
        <w:t>1.交货期:合同签订后</w:t>
      </w:r>
      <w:r>
        <w:rPr>
          <w:rFonts w:hint="eastAsia"/>
          <w:b w:val="0"/>
          <w:bCs w:val="0"/>
          <w:color w:val="auto"/>
          <w:sz w:val="24"/>
          <w:szCs w:val="24"/>
          <w:lang w:val="en-US" w:eastAsia="zh-CN"/>
        </w:rPr>
        <w:t>10个工作日</w:t>
      </w:r>
      <w:r>
        <w:rPr>
          <w:rFonts w:hint="eastAsia"/>
          <w:b w:val="0"/>
          <w:bCs w:val="0"/>
          <w:color w:val="auto"/>
          <w:sz w:val="24"/>
          <w:szCs w:val="24"/>
        </w:rPr>
        <w:t>内完成供货。</w:t>
      </w:r>
    </w:p>
    <w:p>
      <w:pPr>
        <w:pStyle w:val="12"/>
        <w:spacing w:line="360" w:lineRule="auto"/>
        <w:jc w:val="left"/>
        <w:rPr>
          <w:rFonts w:hint="eastAsia"/>
          <w:b w:val="0"/>
          <w:bCs w:val="0"/>
          <w:color w:val="auto"/>
          <w:sz w:val="24"/>
          <w:szCs w:val="24"/>
          <w:lang w:eastAsia="zh-CN"/>
        </w:rPr>
      </w:pPr>
      <w:r>
        <w:rPr>
          <w:rFonts w:hint="eastAsia"/>
          <w:b w:val="0"/>
          <w:bCs w:val="0"/>
          <w:color w:val="auto"/>
          <w:sz w:val="24"/>
          <w:szCs w:val="24"/>
        </w:rPr>
        <w:t>2.交货地点:采购人指定地点</w:t>
      </w:r>
      <w:r>
        <w:rPr>
          <w:rFonts w:hint="eastAsia"/>
          <w:b w:val="0"/>
          <w:bCs w:val="0"/>
          <w:color w:val="auto"/>
          <w:sz w:val="24"/>
          <w:szCs w:val="24"/>
          <w:lang w:eastAsia="zh-CN"/>
        </w:rPr>
        <w:t>，服从</w:t>
      </w:r>
      <w:r>
        <w:rPr>
          <w:rFonts w:hint="eastAsia"/>
          <w:b w:val="0"/>
          <w:bCs w:val="0"/>
          <w:color w:val="auto"/>
          <w:sz w:val="24"/>
          <w:szCs w:val="24"/>
          <w:lang w:val="en-US" w:eastAsia="zh-CN"/>
        </w:rPr>
        <w:t>采购</w:t>
      </w:r>
      <w:r>
        <w:rPr>
          <w:rFonts w:hint="eastAsia"/>
          <w:b w:val="0"/>
          <w:bCs w:val="0"/>
          <w:color w:val="auto"/>
          <w:sz w:val="24"/>
          <w:szCs w:val="24"/>
          <w:lang w:eastAsia="zh-CN"/>
        </w:rPr>
        <w:t>单位指令将物资搬运入库并规范码放在对应的托盘、货架上。</w:t>
      </w:r>
    </w:p>
    <w:p>
      <w:pPr>
        <w:pStyle w:val="12"/>
        <w:spacing w:line="360" w:lineRule="auto"/>
        <w:jc w:val="left"/>
        <w:rPr>
          <w:rFonts w:hint="eastAsia"/>
          <w:b w:val="0"/>
          <w:bCs w:val="0"/>
          <w:color w:val="auto"/>
          <w:sz w:val="24"/>
          <w:szCs w:val="24"/>
          <w:lang w:val="en-US" w:eastAsia="zh-CN"/>
        </w:rPr>
      </w:pPr>
      <w:r>
        <w:rPr>
          <w:rFonts w:hint="eastAsia"/>
          <w:b w:val="0"/>
          <w:bCs w:val="0"/>
          <w:color w:val="auto"/>
          <w:sz w:val="24"/>
          <w:szCs w:val="24"/>
          <w:lang w:val="en-US" w:eastAsia="zh-CN"/>
        </w:rPr>
        <w:t>二、物资质量要求</w:t>
      </w:r>
    </w:p>
    <w:p>
      <w:pPr>
        <w:pStyle w:val="12"/>
        <w:spacing w:line="360" w:lineRule="auto"/>
        <w:jc w:val="left"/>
        <w:rPr>
          <w:rFonts w:hint="eastAsia"/>
          <w:b w:val="0"/>
          <w:bCs w:val="0"/>
          <w:color w:val="auto"/>
          <w:sz w:val="24"/>
          <w:szCs w:val="24"/>
          <w:lang w:val="en-US" w:eastAsia="zh-CN"/>
        </w:rPr>
      </w:pPr>
      <w:r>
        <w:rPr>
          <w:rFonts w:hint="eastAsia"/>
          <w:b w:val="0"/>
          <w:bCs w:val="0"/>
          <w:color w:val="auto"/>
          <w:sz w:val="24"/>
          <w:szCs w:val="24"/>
          <w:lang w:val="en-US" w:eastAsia="zh-CN"/>
        </w:rPr>
        <w:t>1、所供应物资必须满足对标的国家救灾物资规范标准，且属于国家应急救援专用物资；</w:t>
      </w:r>
    </w:p>
    <w:p>
      <w:pPr>
        <w:pStyle w:val="12"/>
        <w:spacing w:line="360" w:lineRule="auto"/>
        <w:jc w:val="left"/>
        <w:rPr>
          <w:rFonts w:hint="eastAsia"/>
          <w:b w:val="0"/>
          <w:bCs w:val="0"/>
          <w:color w:val="auto"/>
          <w:sz w:val="24"/>
          <w:szCs w:val="24"/>
        </w:rPr>
      </w:pPr>
      <w:r>
        <w:rPr>
          <w:rFonts w:hint="eastAsia"/>
          <w:b w:val="0"/>
          <w:bCs w:val="0"/>
          <w:color w:val="auto"/>
          <w:sz w:val="24"/>
          <w:szCs w:val="24"/>
          <w:lang w:val="en-US" w:eastAsia="zh-CN"/>
        </w:rPr>
        <w:t>2、中标物资必须是2022年度生产的物资，且经过自治区（省）级以上的质量检测中心检验合格，检验合格证及保修单等相关资料随货同行一并交付采购单位签字认可</w:t>
      </w:r>
      <w:r>
        <w:rPr>
          <w:rFonts w:hint="eastAsia"/>
          <w:b w:val="0"/>
          <w:bCs w:val="0"/>
          <w:color w:val="auto"/>
          <w:sz w:val="24"/>
          <w:szCs w:val="24"/>
        </w:rPr>
        <w:t>；</w:t>
      </w:r>
    </w:p>
    <w:p>
      <w:pPr>
        <w:pStyle w:val="12"/>
        <w:spacing w:line="360" w:lineRule="auto"/>
        <w:jc w:val="left"/>
        <w:rPr>
          <w:rFonts w:hint="default"/>
          <w:b w:val="0"/>
          <w:bCs w:val="0"/>
          <w:color w:val="auto"/>
          <w:sz w:val="24"/>
          <w:szCs w:val="24"/>
          <w:lang w:val="en-US" w:eastAsia="zh-CN"/>
        </w:rPr>
      </w:pPr>
      <w:r>
        <w:rPr>
          <w:rFonts w:hint="eastAsia"/>
          <w:b w:val="0"/>
          <w:bCs w:val="0"/>
          <w:color w:val="auto"/>
          <w:sz w:val="24"/>
          <w:szCs w:val="24"/>
          <w:lang w:val="en-US" w:eastAsia="zh-CN"/>
        </w:rPr>
        <w:t>3、中标物资应根据不同品类及国家要求明确物资有效期限、保修期限</w:t>
      </w:r>
      <w:r>
        <w:rPr>
          <w:rFonts w:hint="default"/>
          <w:b w:val="0"/>
          <w:bCs w:val="0"/>
          <w:color w:val="auto"/>
          <w:sz w:val="24"/>
          <w:szCs w:val="24"/>
          <w:lang w:val="en-US" w:eastAsia="zh-CN"/>
        </w:rPr>
        <w:t>；</w:t>
      </w:r>
    </w:p>
    <w:p>
      <w:pPr>
        <w:pStyle w:val="12"/>
        <w:spacing w:line="360" w:lineRule="auto"/>
        <w:jc w:val="left"/>
        <w:rPr>
          <w:rFonts w:hint="eastAsia"/>
          <w:b w:val="0"/>
          <w:bCs w:val="0"/>
          <w:color w:val="auto"/>
          <w:sz w:val="24"/>
          <w:szCs w:val="24"/>
          <w:lang w:val="en-US" w:eastAsia="zh-CN"/>
        </w:rPr>
      </w:pPr>
      <w:r>
        <w:rPr>
          <w:rFonts w:hint="eastAsia"/>
          <w:b w:val="0"/>
          <w:bCs w:val="0"/>
          <w:color w:val="auto"/>
          <w:sz w:val="24"/>
          <w:szCs w:val="24"/>
          <w:lang w:val="en-US" w:eastAsia="zh-CN"/>
        </w:rPr>
        <w:t>4、物资储备库托盘、货架、升降机的中标供应商应结合库房实际，出具储备库托盘、货架布置设计方案，并负责安装到位。应急物资中标单位应服从招标单位指令，将货物交付至指定地点，分类规范码放至对应的托盘、货架上，并制定张贴对应的货位标识标牌；</w:t>
      </w:r>
    </w:p>
    <w:p>
      <w:pPr>
        <w:pStyle w:val="12"/>
        <w:spacing w:line="360" w:lineRule="auto"/>
        <w:jc w:val="left"/>
        <w:rPr>
          <w:rFonts w:hint="eastAsia"/>
          <w:b w:val="0"/>
          <w:bCs w:val="0"/>
          <w:color w:val="auto"/>
          <w:sz w:val="24"/>
          <w:szCs w:val="24"/>
          <w:lang w:val="en-US" w:eastAsia="zh-CN"/>
        </w:rPr>
      </w:pPr>
      <w:r>
        <w:rPr>
          <w:rFonts w:hint="eastAsia"/>
          <w:b w:val="0"/>
          <w:bCs w:val="0"/>
          <w:color w:val="auto"/>
          <w:sz w:val="24"/>
          <w:szCs w:val="24"/>
          <w:lang w:val="en-US" w:eastAsia="zh-CN"/>
        </w:rPr>
        <w:t>5、应急救灾物资中标供应商在中标后三日内必须携带与招标文件参数要求一致的样品送至采购方确认，如经确认样品不全或不达标、产品检测报告原件与样品不符的、检验报告伪造的，采购方有权拒签合同并取消中标单位供应资格，造成的损失全部由该中标单位承担，并上报政府采购监管部门追究其相关责任；中标供应商提供的样品由采购单位封存作为履约验收的标准，所供货物不得低于样品质量，不计入中标供应商中标应供应物资数；</w:t>
      </w:r>
    </w:p>
    <w:p>
      <w:pPr>
        <w:pStyle w:val="12"/>
        <w:spacing w:line="360" w:lineRule="auto"/>
        <w:jc w:val="left"/>
        <w:rPr>
          <w:rFonts w:hint="eastAsia"/>
          <w:b w:val="0"/>
          <w:bCs w:val="0"/>
          <w:color w:val="auto"/>
          <w:sz w:val="24"/>
          <w:szCs w:val="24"/>
          <w:lang w:val="en-US" w:eastAsia="zh-CN"/>
        </w:rPr>
      </w:pPr>
      <w:r>
        <w:rPr>
          <w:rFonts w:hint="eastAsia"/>
          <w:b w:val="0"/>
          <w:bCs w:val="0"/>
          <w:color w:val="auto"/>
          <w:sz w:val="24"/>
          <w:szCs w:val="24"/>
          <w:lang w:val="en-US" w:eastAsia="zh-CN"/>
        </w:rPr>
        <w:t>6、中标单位需在中标公示结束并与招标单位签订供应合同的后10个工作日内完成交付；</w:t>
      </w:r>
    </w:p>
    <w:p>
      <w:pPr>
        <w:pStyle w:val="12"/>
        <w:spacing w:line="360" w:lineRule="auto"/>
        <w:jc w:val="left"/>
        <w:rPr>
          <w:rFonts w:hint="eastAsia"/>
          <w:b w:val="0"/>
          <w:bCs w:val="0"/>
          <w:color w:val="auto"/>
          <w:sz w:val="24"/>
          <w:szCs w:val="24"/>
          <w:lang w:val="en-US" w:eastAsia="zh-CN"/>
        </w:rPr>
      </w:pPr>
      <w:r>
        <w:rPr>
          <w:rFonts w:hint="eastAsia"/>
          <w:b w:val="0"/>
          <w:bCs w:val="0"/>
          <w:color w:val="auto"/>
          <w:sz w:val="24"/>
          <w:szCs w:val="24"/>
          <w:lang w:val="en-US" w:eastAsia="zh-CN"/>
        </w:rPr>
        <w:t>7、投标单位应具有独立承担民事责任的能力；</w:t>
      </w:r>
    </w:p>
    <w:p>
      <w:pPr>
        <w:pStyle w:val="12"/>
        <w:spacing w:line="360" w:lineRule="auto"/>
        <w:jc w:val="left"/>
        <w:rPr>
          <w:rFonts w:hint="eastAsia"/>
          <w:b w:val="0"/>
          <w:bCs w:val="0"/>
          <w:color w:val="auto"/>
          <w:sz w:val="24"/>
          <w:szCs w:val="24"/>
          <w:lang w:val="en-US" w:eastAsia="zh-CN"/>
        </w:rPr>
      </w:pPr>
      <w:r>
        <w:rPr>
          <w:rFonts w:hint="eastAsia"/>
          <w:b w:val="0"/>
          <w:bCs w:val="0"/>
          <w:color w:val="auto"/>
          <w:sz w:val="24"/>
          <w:szCs w:val="24"/>
          <w:lang w:val="en-US" w:eastAsia="zh-CN"/>
        </w:rPr>
        <w:t>8、具有良好的商业信誉和健全的财务会计制度，具有履行合同所必需的设备和专业技术能力；</w:t>
      </w:r>
    </w:p>
    <w:p>
      <w:pPr>
        <w:pStyle w:val="12"/>
        <w:spacing w:line="360" w:lineRule="auto"/>
        <w:jc w:val="left"/>
        <w:rPr>
          <w:rFonts w:hint="eastAsia"/>
          <w:b w:val="0"/>
          <w:bCs w:val="0"/>
          <w:color w:val="auto"/>
          <w:sz w:val="24"/>
          <w:szCs w:val="24"/>
          <w:lang w:val="en-US" w:eastAsia="zh-CN"/>
        </w:rPr>
      </w:pPr>
      <w:r>
        <w:rPr>
          <w:rFonts w:hint="eastAsia"/>
          <w:b w:val="0"/>
          <w:bCs w:val="0"/>
          <w:color w:val="auto"/>
          <w:sz w:val="24"/>
          <w:szCs w:val="24"/>
          <w:lang w:val="en-US" w:eastAsia="zh-CN"/>
        </w:rPr>
        <w:t>9、有依法缴纳税收和社会保障资金的良好记录；</w:t>
      </w:r>
    </w:p>
    <w:p>
      <w:pPr>
        <w:pStyle w:val="12"/>
        <w:spacing w:line="360" w:lineRule="auto"/>
        <w:jc w:val="left"/>
        <w:rPr>
          <w:rFonts w:hint="eastAsia"/>
          <w:b w:val="0"/>
          <w:bCs w:val="0"/>
          <w:color w:val="auto"/>
          <w:sz w:val="24"/>
          <w:szCs w:val="24"/>
          <w:lang w:val="en-US" w:eastAsia="zh-CN"/>
        </w:rPr>
      </w:pPr>
      <w:r>
        <w:rPr>
          <w:rFonts w:hint="eastAsia"/>
          <w:b w:val="0"/>
          <w:bCs w:val="0"/>
          <w:color w:val="auto"/>
          <w:sz w:val="24"/>
          <w:szCs w:val="24"/>
          <w:lang w:val="en-US" w:eastAsia="zh-CN"/>
        </w:rPr>
        <w:t>10、参加政府采购活动前三年内，在经营活动中没有重大违法记录；</w:t>
      </w:r>
    </w:p>
    <w:p>
      <w:pPr>
        <w:pStyle w:val="12"/>
        <w:spacing w:line="360" w:lineRule="auto"/>
        <w:jc w:val="left"/>
        <w:rPr>
          <w:rFonts w:hint="default"/>
          <w:b w:val="0"/>
          <w:bCs w:val="0"/>
          <w:color w:val="auto"/>
          <w:sz w:val="24"/>
          <w:szCs w:val="24"/>
          <w:lang w:val="en-US" w:eastAsia="zh-CN"/>
        </w:rPr>
      </w:pPr>
      <w:r>
        <w:rPr>
          <w:rFonts w:hint="eastAsia"/>
          <w:b w:val="0"/>
          <w:bCs w:val="0"/>
          <w:color w:val="auto"/>
          <w:sz w:val="24"/>
          <w:szCs w:val="24"/>
          <w:lang w:val="en-US" w:eastAsia="zh-CN"/>
        </w:rPr>
        <w:t>11、满足法律、行政法规规定的其他条件。</w:t>
      </w:r>
    </w:p>
    <w:p>
      <w:pPr>
        <w:pStyle w:val="12"/>
        <w:spacing w:line="360" w:lineRule="auto"/>
        <w:jc w:val="left"/>
        <w:rPr>
          <w:rFonts w:hint="eastAsia"/>
          <w:b w:val="0"/>
          <w:bCs w:val="0"/>
          <w:color w:val="auto"/>
          <w:sz w:val="24"/>
          <w:szCs w:val="24"/>
        </w:rPr>
      </w:pPr>
      <w:r>
        <w:rPr>
          <w:rFonts w:hint="eastAsia"/>
          <w:b w:val="0"/>
          <w:bCs w:val="0"/>
          <w:color w:val="auto"/>
          <w:sz w:val="24"/>
          <w:szCs w:val="24"/>
          <w:lang w:val="en-US" w:eastAsia="zh-CN"/>
        </w:rPr>
        <w:t>三</w:t>
      </w:r>
      <w:r>
        <w:rPr>
          <w:rFonts w:hint="eastAsia"/>
          <w:b w:val="0"/>
          <w:bCs w:val="0"/>
          <w:color w:val="auto"/>
          <w:sz w:val="24"/>
          <w:szCs w:val="24"/>
        </w:rPr>
        <w:t>、验收标准、规范</w:t>
      </w:r>
    </w:p>
    <w:p>
      <w:pPr>
        <w:pStyle w:val="12"/>
        <w:spacing w:line="360" w:lineRule="auto"/>
        <w:jc w:val="left"/>
        <w:rPr>
          <w:rFonts w:hint="eastAsia"/>
          <w:b w:val="0"/>
          <w:bCs w:val="0"/>
          <w:color w:val="auto"/>
          <w:sz w:val="24"/>
          <w:szCs w:val="24"/>
        </w:rPr>
      </w:pPr>
      <w:r>
        <w:rPr>
          <w:rFonts w:hint="eastAsia"/>
          <w:b w:val="0"/>
          <w:bCs w:val="0"/>
          <w:color w:val="auto"/>
          <w:sz w:val="24"/>
          <w:szCs w:val="24"/>
        </w:rPr>
        <w:t>验收标准:采购人将按照国家及行业相关标准组织对货物进行检查验收，验收合格后，由验收人在验收单上签字并加盖采购人公章。</w:t>
      </w:r>
    </w:p>
    <w:p>
      <w:pPr>
        <w:pStyle w:val="12"/>
        <w:spacing w:line="360" w:lineRule="auto"/>
        <w:jc w:val="left"/>
        <w:rPr>
          <w:rFonts w:hint="eastAsia"/>
          <w:b w:val="0"/>
          <w:bCs w:val="0"/>
          <w:color w:val="auto"/>
          <w:sz w:val="24"/>
          <w:szCs w:val="24"/>
        </w:rPr>
      </w:pPr>
      <w:r>
        <w:rPr>
          <w:rFonts w:hint="eastAsia"/>
          <w:b w:val="0"/>
          <w:bCs w:val="0"/>
          <w:color w:val="auto"/>
          <w:sz w:val="24"/>
          <w:szCs w:val="24"/>
          <w:lang w:val="en-US" w:eastAsia="zh-CN"/>
        </w:rPr>
        <w:t>四</w:t>
      </w:r>
      <w:r>
        <w:rPr>
          <w:rFonts w:hint="eastAsia"/>
          <w:b w:val="0"/>
          <w:bCs w:val="0"/>
          <w:color w:val="auto"/>
          <w:sz w:val="24"/>
          <w:szCs w:val="24"/>
        </w:rPr>
        <w:t>、售后服务</w:t>
      </w:r>
    </w:p>
    <w:p>
      <w:pPr>
        <w:pStyle w:val="12"/>
        <w:spacing w:line="360" w:lineRule="auto"/>
        <w:jc w:val="left"/>
        <w:rPr>
          <w:rFonts w:hint="eastAsia"/>
          <w:b w:val="0"/>
          <w:bCs w:val="0"/>
          <w:color w:val="auto"/>
          <w:sz w:val="24"/>
          <w:szCs w:val="24"/>
        </w:rPr>
      </w:pPr>
      <w:r>
        <w:rPr>
          <w:rFonts w:hint="eastAsia"/>
          <w:b w:val="0"/>
          <w:bCs w:val="0"/>
          <w:color w:val="auto"/>
          <w:sz w:val="24"/>
          <w:szCs w:val="24"/>
        </w:rPr>
        <w:t>书面承诺:质保期内，若提供货物出现质量问题，接到采购人通知后，2小时内作出响应，24小时内到达现场，无</w:t>
      </w:r>
      <w:r>
        <w:rPr>
          <w:rFonts w:hint="eastAsia"/>
          <w:b w:val="0"/>
          <w:bCs w:val="0"/>
          <w:color w:val="auto"/>
          <w:sz w:val="24"/>
          <w:szCs w:val="24"/>
          <w:lang w:val="en-US" w:eastAsia="zh-CN"/>
        </w:rPr>
        <w:t>偿</w:t>
      </w:r>
      <w:r>
        <w:rPr>
          <w:rFonts w:hint="eastAsia"/>
          <w:b w:val="0"/>
          <w:bCs w:val="0"/>
          <w:color w:val="auto"/>
          <w:sz w:val="24"/>
          <w:szCs w:val="24"/>
        </w:rPr>
        <w:t>更换出现质量问题的货物。</w:t>
      </w:r>
    </w:p>
    <w:p>
      <w:pPr>
        <w:pStyle w:val="12"/>
        <w:spacing w:line="360" w:lineRule="auto"/>
        <w:jc w:val="left"/>
        <w:rPr>
          <w:rFonts w:hint="default"/>
          <w:b w:val="0"/>
          <w:bCs w:val="0"/>
          <w:color w:val="auto"/>
          <w:sz w:val="24"/>
          <w:szCs w:val="24"/>
          <w:lang w:val="en-US" w:eastAsia="zh-CN"/>
        </w:rPr>
      </w:pPr>
    </w:p>
    <w:p>
      <w:pPr>
        <w:pStyle w:val="12"/>
        <w:spacing w:line="360" w:lineRule="auto"/>
        <w:jc w:val="left"/>
        <w:rPr>
          <w:rFonts w:hint="default"/>
          <w:b w:val="0"/>
          <w:bCs w:val="0"/>
          <w:color w:val="auto"/>
          <w:sz w:val="24"/>
          <w:szCs w:val="24"/>
          <w:lang w:val="en-US" w:eastAsia="zh-CN"/>
        </w:rPr>
      </w:pPr>
    </w:p>
    <w:p>
      <w:pPr>
        <w:pStyle w:val="12"/>
        <w:spacing w:line="360" w:lineRule="auto"/>
        <w:jc w:val="left"/>
        <w:rPr>
          <w:rFonts w:hint="default"/>
          <w:b w:val="0"/>
          <w:bCs w:val="0"/>
          <w:color w:val="auto"/>
          <w:sz w:val="24"/>
          <w:szCs w:val="24"/>
          <w:lang w:val="en-US" w:eastAsia="zh-CN"/>
        </w:rPr>
      </w:pPr>
    </w:p>
    <w:p>
      <w:pPr>
        <w:pStyle w:val="12"/>
        <w:spacing w:line="360" w:lineRule="auto"/>
        <w:jc w:val="left"/>
        <w:rPr>
          <w:rFonts w:hint="default"/>
          <w:b w:val="0"/>
          <w:bCs w:val="0"/>
          <w:color w:val="auto"/>
          <w:sz w:val="24"/>
          <w:szCs w:val="24"/>
          <w:lang w:val="en-US" w:eastAsia="zh-CN"/>
        </w:rPr>
      </w:pPr>
    </w:p>
    <w:p>
      <w:pPr>
        <w:pStyle w:val="12"/>
        <w:spacing w:line="360" w:lineRule="auto"/>
        <w:jc w:val="center"/>
        <w:rPr>
          <w:rFonts w:hint="eastAsia"/>
          <w:b/>
          <w:bCs/>
          <w:color w:val="auto"/>
          <w:sz w:val="48"/>
          <w:szCs w:val="48"/>
        </w:rPr>
      </w:pPr>
    </w:p>
    <w:p>
      <w:pPr>
        <w:pStyle w:val="12"/>
        <w:spacing w:line="360" w:lineRule="auto"/>
        <w:jc w:val="center"/>
        <w:rPr>
          <w:rFonts w:hint="eastAsia"/>
          <w:b/>
          <w:bCs/>
          <w:color w:val="auto"/>
          <w:sz w:val="48"/>
          <w:szCs w:val="48"/>
        </w:rPr>
      </w:pPr>
    </w:p>
    <w:p>
      <w:pPr>
        <w:pStyle w:val="12"/>
        <w:spacing w:line="360" w:lineRule="auto"/>
        <w:jc w:val="center"/>
        <w:rPr>
          <w:rFonts w:hint="eastAsia"/>
          <w:b/>
          <w:bCs/>
          <w:color w:val="auto"/>
          <w:sz w:val="48"/>
          <w:szCs w:val="48"/>
        </w:rPr>
      </w:pPr>
    </w:p>
    <w:p>
      <w:pPr>
        <w:pStyle w:val="12"/>
        <w:spacing w:line="360" w:lineRule="auto"/>
        <w:jc w:val="center"/>
        <w:rPr>
          <w:rFonts w:hint="eastAsia"/>
          <w:b/>
          <w:bCs/>
          <w:color w:val="auto"/>
          <w:sz w:val="48"/>
          <w:szCs w:val="48"/>
        </w:rPr>
      </w:pPr>
    </w:p>
    <w:p>
      <w:pPr>
        <w:pStyle w:val="12"/>
        <w:spacing w:line="360" w:lineRule="auto"/>
        <w:jc w:val="center"/>
        <w:rPr>
          <w:rFonts w:hint="eastAsia"/>
          <w:b/>
          <w:bCs/>
          <w:color w:val="auto"/>
          <w:sz w:val="48"/>
          <w:szCs w:val="48"/>
        </w:rPr>
      </w:pPr>
    </w:p>
    <w:p>
      <w:pPr>
        <w:pStyle w:val="12"/>
        <w:spacing w:line="360" w:lineRule="auto"/>
        <w:jc w:val="center"/>
        <w:rPr>
          <w:rFonts w:hint="eastAsia"/>
          <w:b/>
          <w:bCs/>
          <w:color w:val="auto"/>
          <w:sz w:val="48"/>
          <w:szCs w:val="48"/>
        </w:rPr>
      </w:pPr>
    </w:p>
    <w:p>
      <w:pPr>
        <w:pStyle w:val="12"/>
        <w:spacing w:line="360" w:lineRule="auto"/>
        <w:jc w:val="center"/>
        <w:rPr>
          <w:rFonts w:hint="eastAsia"/>
          <w:b/>
          <w:bCs/>
          <w:color w:val="auto"/>
          <w:sz w:val="48"/>
          <w:szCs w:val="48"/>
        </w:rPr>
      </w:pPr>
    </w:p>
    <w:p>
      <w:pPr>
        <w:pStyle w:val="12"/>
        <w:spacing w:line="360" w:lineRule="auto"/>
        <w:jc w:val="center"/>
        <w:rPr>
          <w:rFonts w:hint="eastAsia"/>
          <w:b/>
          <w:bCs/>
          <w:color w:val="auto"/>
          <w:sz w:val="48"/>
          <w:szCs w:val="48"/>
        </w:rPr>
      </w:pPr>
    </w:p>
    <w:p>
      <w:pPr>
        <w:pStyle w:val="12"/>
        <w:spacing w:line="360" w:lineRule="auto"/>
        <w:jc w:val="center"/>
        <w:rPr>
          <w:rFonts w:hint="eastAsia"/>
          <w:b/>
          <w:bCs/>
          <w:color w:val="auto"/>
          <w:sz w:val="48"/>
          <w:szCs w:val="48"/>
        </w:rPr>
      </w:pPr>
    </w:p>
    <w:p>
      <w:pPr>
        <w:pStyle w:val="12"/>
        <w:spacing w:line="360" w:lineRule="auto"/>
        <w:jc w:val="center"/>
        <w:rPr>
          <w:rFonts w:hint="eastAsia"/>
          <w:b/>
          <w:bCs/>
          <w:color w:val="auto"/>
          <w:sz w:val="48"/>
          <w:szCs w:val="48"/>
        </w:rPr>
      </w:pPr>
    </w:p>
    <w:p>
      <w:pPr>
        <w:pStyle w:val="12"/>
        <w:spacing w:line="360" w:lineRule="auto"/>
        <w:jc w:val="center"/>
        <w:rPr>
          <w:rFonts w:hint="eastAsia"/>
          <w:b/>
          <w:bCs/>
          <w:color w:val="auto"/>
          <w:sz w:val="48"/>
          <w:szCs w:val="48"/>
        </w:rPr>
      </w:pPr>
    </w:p>
    <w:p>
      <w:pPr>
        <w:pStyle w:val="12"/>
        <w:spacing w:line="360" w:lineRule="auto"/>
        <w:jc w:val="center"/>
        <w:rPr>
          <w:rFonts w:hint="eastAsia"/>
          <w:b/>
          <w:bCs/>
          <w:color w:val="auto"/>
          <w:sz w:val="48"/>
          <w:szCs w:val="48"/>
        </w:rPr>
      </w:pPr>
    </w:p>
    <w:p>
      <w:pPr>
        <w:pStyle w:val="12"/>
        <w:spacing w:line="360" w:lineRule="auto"/>
        <w:jc w:val="center"/>
        <w:rPr>
          <w:rFonts w:hint="eastAsia"/>
          <w:b/>
          <w:bCs/>
          <w:color w:val="auto"/>
          <w:sz w:val="48"/>
          <w:szCs w:val="48"/>
        </w:rPr>
      </w:pPr>
    </w:p>
    <w:p>
      <w:pPr>
        <w:pStyle w:val="12"/>
        <w:spacing w:line="360" w:lineRule="auto"/>
        <w:jc w:val="center"/>
        <w:rPr>
          <w:rFonts w:hint="eastAsia"/>
          <w:b/>
          <w:bCs/>
          <w:color w:val="auto"/>
          <w:sz w:val="28"/>
          <w:szCs w:val="28"/>
          <w:lang w:val="en-US" w:eastAsia="zh-CN"/>
        </w:rPr>
      </w:pPr>
      <w:r>
        <w:rPr>
          <w:rFonts w:hint="eastAsia"/>
          <w:b/>
          <w:bCs/>
          <w:color w:val="auto"/>
          <w:sz w:val="28"/>
          <w:szCs w:val="28"/>
          <w:lang w:val="en-US" w:eastAsia="zh-CN"/>
        </w:rPr>
        <w:t>库车市救灾物资统计表</w:t>
      </w:r>
    </w:p>
    <w:tbl>
      <w:tblPr>
        <w:tblStyle w:val="19"/>
        <w:tblW w:w="9315" w:type="dxa"/>
        <w:tblInd w:w="-21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47"/>
        <w:gridCol w:w="960"/>
        <w:gridCol w:w="1608"/>
        <w:gridCol w:w="1010"/>
        <w:gridCol w:w="891"/>
        <w:gridCol w:w="2769"/>
        <w:gridCol w:w="9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楷体" w:hAnsi="楷体" w:eastAsia="楷体" w:cs="楷体"/>
                <w:b/>
                <w:bCs/>
                <w:i w:val="0"/>
                <w:iCs w:val="0"/>
                <w:color w:val="000000"/>
                <w:sz w:val="32"/>
                <w:szCs w:val="32"/>
                <w:u w:val="none"/>
              </w:rPr>
            </w:pPr>
            <w:r>
              <w:rPr>
                <w:rFonts w:hint="eastAsia" w:ascii="楷体" w:hAnsi="楷体" w:eastAsia="楷体" w:cs="楷体"/>
                <w:b/>
                <w:bCs/>
                <w:i w:val="0"/>
                <w:iCs w:val="0"/>
                <w:color w:val="000000"/>
                <w:kern w:val="0"/>
                <w:sz w:val="32"/>
                <w:szCs w:val="32"/>
                <w:u w:val="none"/>
                <w:lang w:val="en-US" w:eastAsia="zh-CN" w:bidi="ar"/>
              </w:rPr>
              <w:t>种类</w:t>
            </w:r>
          </w:p>
        </w:tc>
        <w:tc>
          <w:tcPr>
            <w:tcW w:w="160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楷体" w:hAnsi="楷体" w:eastAsia="楷体" w:cs="楷体"/>
                <w:b/>
                <w:bCs/>
                <w:i w:val="0"/>
                <w:iCs w:val="0"/>
                <w:color w:val="000000"/>
                <w:sz w:val="32"/>
                <w:szCs w:val="32"/>
                <w:u w:val="none"/>
              </w:rPr>
            </w:pPr>
            <w:r>
              <w:rPr>
                <w:rFonts w:hint="eastAsia" w:ascii="楷体" w:hAnsi="楷体" w:eastAsia="楷体" w:cs="楷体"/>
                <w:b/>
                <w:bCs/>
                <w:i w:val="0"/>
                <w:iCs w:val="0"/>
                <w:color w:val="000000"/>
                <w:kern w:val="0"/>
                <w:sz w:val="32"/>
                <w:szCs w:val="32"/>
                <w:u w:val="none"/>
                <w:lang w:val="en-US" w:eastAsia="zh-CN" w:bidi="ar"/>
              </w:rPr>
              <w:t>物资名称</w:t>
            </w:r>
          </w:p>
        </w:tc>
        <w:tc>
          <w:tcPr>
            <w:tcW w:w="101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楷体" w:hAnsi="楷体" w:eastAsia="楷体" w:cs="楷体"/>
                <w:b/>
                <w:bCs/>
                <w:i w:val="0"/>
                <w:iCs w:val="0"/>
                <w:color w:val="000000"/>
                <w:sz w:val="32"/>
                <w:szCs w:val="32"/>
                <w:u w:val="none"/>
              </w:rPr>
            </w:pPr>
            <w:r>
              <w:rPr>
                <w:rFonts w:hint="eastAsia" w:ascii="楷体" w:hAnsi="楷体" w:eastAsia="楷体" w:cs="楷体"/>
                <w:b/>
                <w:bCs/>
                <w:i w:val="0"/>
                <w:iCs w:val="0"/>
                <w:color w:val="000000"/>
                <w:kern w:val="0"/>
                <w:sz w:val="32"/>
                <w:szCs w:val="32"/>
                <w:u w:val="none"/>
                <w:lang w:val="en-US" w:eastAsia="zh-CN" w:bidi="ar"/>
              </w:rPr>
              <w:t>计量单位</w:t>
            </w:r>
          </w:p>
        </w:tc>
        <w:tc>
          <w:tcPr>
            <w:tcW w:w="89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楷体" w:hAnsi="楷体" w:eastAsia="楷体" w:cs="楷体"/>
                <w:b/>
                <w:bCs/>
                <w:i w:val="0"/>
                <w:iCs w:val="0"/>
                <w:color w:val="000000"/>
                <w:sz w:val="30"/>
                <w:szCs w:val="30"/>
                <w:u w:val="none"/>
              </w:rPr>
            </w:pPr>
            <w:r>
              <w:rPr>
                <w:rFonts w:hint="eastAsia" w:ascii="楷体" w:hAnsi="楷体" w:eastAsia="楷体" w:cs="楷体"/>
                <w:b/>
                <w:bCs/>
                <w:i w:val="0"/>
                <w:iCs w:val="0"/>
                <w:color w:val="000000"/>
                <w:kern w:val="0"/>
                <w:sz w:val="30"/>
                <w:szCs w:val="30"/>
                <w:u w:val="none"/>
                <w:lang w:val="en-US" w:eastAsia="zh-CN" w:bidi="ar"/>
              </w:rPr>
              <w:t>采购数量</w:t>
            </w:r>
          </w:p>
        </w:tc>
        <w:tc>
          <w:tcPr>
            <w:tcW w:w="276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楷体" w:hAnsi="楷体" w:eastAsia="楷体" w:cs="楷体"/>
                <w:b/>
                <w:bCs/>
                <w:i w:val="0"/>
                <w:iCs w:val="0"/>
                <w:color w:val="000000"/>
                <w:sz w:val="30"/>
                <w:szCs w:val="30"/>
                <w:u w:val="none"/>
              </w:rPr>
            </w:pPr>
            <w:r>
              <w:rPr>
                <w:rFonts w:hint="eastAsia" w:ascii="楷体" w:hAnsi="楷体" w:eastAsia="楷体" w:cs="楷体"/>
                <w:b/>
                <w:bCs/>
                <w:i w:val="0"/>
                <w:iCs w:val="0"/>
                <w:color w:val="000000"/>
                <w:kern w:val="0"/>
                <w:sz w:val="30"/>
                <w:szCs w:val="30"/>
                <w:u w:val="none"/>
                <w:lang w:val="en-US" w:eastAsia="zh-CN" w:bidi="ar"/>
              </w:rPr>
              <w:t>图片（仅供参考）</w:t>
            </w:r>
          </w:p>
        </w:tc>
        <w:tc>
          <w:tcPr>
            <w:tcW w:w="93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楷体" w:hAnsi="楷体" w:eastAsia="楷体" w:cs="楷体"/>
                <w:b/>
                <w:bCs/>
                <w:i w:val="0"/>
                <w:iCs w:val="0"/>
                <w:color w:val="000000"/>
                <w:sz w:val="32"/>
                <w:szCs w:val="32"/>
                <w:u w:val="none"/>
              </w:rPr>
            </w:pPr>
            <w:r>
              <w:rPr>
                <w:rFonts w:hint="eastAsia" w:ascii="楷体" w:hAnsi="楷体" w:eastAsia="楷体" w:cs="楷体"/>
                <w:b/>
                <w:bCs/>
                <w:i w:val="0"/>
                <w:iCs w:val="0"/>
                <w:color w:val="000000"/>
                <w:kern w:val="0"/>
                <w:sz w:val="32"/>
                <w:szCs w:val="3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安     置    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个人携行装备</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套</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70</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wp:posOffset>
                  </wp:positionH>
                  <wp:positionV relativeFrom="paragraph">
                    <wp:posOffset>163830</wp:posOffset>
                  </wp:positionV>
                  <wp:extent cx="1354455" cy="1685925"/>
                  <wp:effectExtent l="0" t="0" r="1905" b="5715"/>
                  <wp:wrapNone/>
                  <wp:docPr id="80" name="图片_1"/>
                  <wp:cNvGraphicFramePr/>
                  <a:graphic xmlns:a="http://schemas.openxmlformats.org/drawingml/2006/main">
                    <a:graphicData uri="http://schemas.openxmlformats.org/drawingml/2006/picture">
                      <pic:pic xmlns:pic="http://schemas.openxmlformats.org/drawingml/2006/picture">
                        <pic:nvPicPr>
                          <pic:cNvPr id="80" name="图片_1"/>
                          <pic:cNvPicPr/>
                        </pic:nvPicPr>
                        <pic:blipFill>
                          <a:blip r:embed="rId9"/>
                          <a:stretch>
                            <a:fillRect/>
                          </a:stretch>
                        </pic:blipFill>
                        <pic:spPr>
                          <a:xfrm>
                            <a:off x="0" y="0"/>
                            <a:ext cx="1354455" cy="1685925"/>
                          </a:xfrm>
                          <a:prstGeom prst="rect">
                            <a:avLst/>
                          </a:prstGeom>
                          <a:noFill/>
                          <a:ln>
                            <a:noFill/>
                          </a:ln>
                        </pic:spPr>
                      </pic:pic>
                    </a:graphicData>
                  </a:graphic>
                </wp:anchor>
              </w:drawing>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0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应急包</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套</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100</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187325</wp:posOffset>
                  </wp:positionH>
                  <wp:positionV relativeFrom="paragraph">
                    <wp:posOffset>555625</wp:posOffset>
                  </wp:positionV>
                  <wp:extent cx="1415415" cy="2833370"/>
                  <wp:effectExtent l="0" t="0" r="1905" b="1270"/>
                  <wp:wrapNone/>
                  <wp:docPr id="78" name="图片_2"/>
                  <wp:cNvGraphicFramePr/>
                  <a:graphic xmlns:a="http://schemas.openxmlformats.org/drawingml/2006/main">
                    <a:graphicData uri="http://schemas.openxmlformats.org/drawingml/2006/picture">
                      <pic:pic xmlns:pic="http://schemas.openxmlformats.org/drawingml/2006/picture">
                        <pic:nvPicPr>
                          <pic:cNvPr id="78" name="图片_2"/>
                          <pic:cNvPicPr/>
                        </pic:nvPicPr>
                        <pic:blipFill>
                          <a:blip r:embed="rId10"/>
                          <a:stretch>
                            <a:fillRect/>
                          </a:stretch>
                        </pic:blipFill>
                        <pic:spPr>
                          <a:xfrm>
                            <a:off x="0" y="0"/>
                            <a:ext cx="1415415" cy="2833370"/>
                          </a:xfrm>
                          <a:prstGeom prst="rect">
                            <a:avLst/>
                          </a:prstGeom>
                          <a:noFill/>
                          <a:ln>
                            <a:noFill/>
                          </a:ln>
                        </pic:spPr>
                      </pic:pic>
                    </a:graphicData>
                  </a:graphic>
                </wp:anchor>
              </w:drawing>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sz w:val="24"/>
                <w:szCs w:val="24"/>
                <w:u w:val="none"/>
                <w:lang w:val="en-US" w:eastAsia="zh-CN"/>
              </w:rPr>
              <w:t>救灾专用 12㎡棉帐篷</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690</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295275</wp:posOffset>
                  </wp:positionH>
                  <wp:positionV relativeFrom="paragraph">
                    <wp:posOffset>254000</wp:posOffset>
                  </wp:positionV>
                  <wp:extent cx="1501775" cy="1168400"/>
                  <wp:effectExtent l="0" t="0" r="6985" b="5080"/>
                  <wp:wrapNone/>
                  <wp:docPr id="77" name="图片_3"/>
                  <wp:cNvGraphicFramePr/>
                  <a:graphic xmlns:a="http://schemas.openxmlformats.org/drawingml/2006/main">
                    <a:graphicData uri="http://schemas.openxmlformats.org/drawingml/2006/picture">
                      <pic:pic xmlns:pic="http://schemas.openxmlformats.org/drawingml/2006/picture">
                        <pic:nvPicPr>
                          <pic:cNvPr id="77" name="图片_3"/>
                          <pic:cNvPicPr/>
                        </pic:nvPicPr>
                        <pic:blipFill>
                          <a:blip r:embed="rId11"/>
                          <a:stretch>
                            <a:fillRect/>
                          </a:stretch>
                        </pic:blipFill>
                        <pic:spPr>
                          <a:xfrm>
                            <a:off x="0" y="0"/>
                            <a:ext cx="1501775" cy="1168400"/>
                          </a:xfrm>
                          <a:prstGeom prst="rect">
                            <a:avLst/>
                          </a:prstGeom>
                          <a:noFill/>
                          <a:ln>
                            <a:noFill/>
                          </a:ln>
                        </pic:spPr>
                      </pic:pic>
                    </a:graphicData>
                  </a:graphic>
                </wp:anchor>
              </w:drawing>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sz w:val="24"/>
                <w:szCs w:val="24"/>
                <w:u w:val="none"/>
                <w:lang w:val="en-US" w:eastAsia="zh-CN"/>
              </w:rPr>
              <w:t>救灾专用 36㎡指挥帐篷</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148590</wp:posOffset>
                  </wp:positionV>
                  <wp:extent cx="1519555" cy="927100"/>
                  <wp:effectExtent l="0" t="0" r="4445" b="2540"/>
                  <wp:wrapNone/>
                  <wp:docPr id="84" name="图片_4"/>
                  <wp:cNvGraphicFramePr/>
                  <a:graphic xmlns:a="http://schemas.openxmlformats.org/drawingml/2006/main">
                    <a:graphicData uri="http://schemas.openxmlformats.org/drawingml/2006/picture">
                      <pic:pic xmlns:pic="http://schemas.openxmlformats.org/drawingml/2006/picture">
                        <pic:nvPicPr>
                          <pic:cNvPr id="84" name="图片_4"/>
                          <pic:cNvPicPr/>
                        </pic:nvPicPr>
                        <pic:blipFill>
                          <a:blip r:embed="rId12"/>
                          <a:stretch>
                            <a:fillRect/>
                          </a:stretch>
                        </pic:blipFill>
                        <pic:spPr>
                          <a:xfrm>
                            <a:off x="0" y="0"/>
                            <a:ext cx="1519555" cy="927100"/>
                          </a:xfrm>
                          <a:prstGeom prst="rect">
                            <a:avLst/>
                          </a:prstGeom>
                          <a:noFill/>
                          <a:ln>
                            <a:noFill/>
                          </a:ln>
                        </pic:spPr>
                      </pic:pic>
                    </a:graphicData>
                  </a:graphic>
                </wp:anchor>
              </w:drawing>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sz w:val="24"/>
                <w:szCs w:val="24"/>
                <w:u w:val="none"/>
                <w:lang w:val="en-US" w:eastAsia="zh-CN"/>
              </w:rPr>
              <w:t>救灾专用60m²指挥帐篷</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231775</wp:posOffset>
                  </wp:positionH>
                  <wp:positionV relativeFrom="paragraph">
                    <wp:posOffset>9525</wp:posOffset>
                  </wp:positionV>
                  <wp:extent cx="1519555" cy="927100"/>
                  <wp:effectExtent l="0" t="0" r="4445" b="2540"/>
                  <wp:wrapNone/>
                  <wp:docPr id="91" name="图片_36"/>
                  <wp:cNvGraphicFramePr/>
                  <a:graphic xmlns:a="http://schemas.openxmlformats.org/drawingml/2006/main">
                    <a:graphicData uri="http://schemas.openxmlformats.org/drawingml/2006/picture">
                      <pic:pic xmlns:pic="http://schemas.openxmlformats.org/drawingml/2006/picture">
                        <pic:nvPicPr>
                          <pic:cNvPr id="91" name="图片_36"/>
                          <pic:cNvPicPr/>
                        </pic:nvPicPr>
                        <pic:blipFill>
                          <a:blip r:embed="rId12"/>
                          <a:stretch>
                            <a:fillRect/>
                          </a:stretch>
                        </pic:blipFill>
                        <pic:spPr>
                          <a:xfrm>
                            <a:off x="0" y="0"/>
                            <a:ext cx="1519555" cy="927100"/>
                          </a:xfrm>
                          <a:prstGeom prst="rect">
                            <a:avLst/>
                          </a:prstGeom>
                          <a:noFill/>
                          <a:ln>
                            <a:noFill/>
                          </a:ln>
                        </pic:spPr>
                      </pic:pic>
                    </a:graphicData>
                  </a:graphic>
                </wp:anchor>
              </w:drawing>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指挥桌椅</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套</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38100</wp:posOffset>
                  </wp:positionV>
                  <wp:extent cx="1551305" cy="1280795"/>
                  <wp:effectExtent l="0" t="0" r="3175" b="14605"/>
                  <wp:wrapNone/>
                  <wp:docPr id="79" name="图片_5"/>
                  <wp:cNvGraphicFramePr/>
                  <a:graphic xmlns:a="http://schemas.openxmlformats.org/drawingml/2006/main">
                    <a:graphicData uri="http://schemas.openxmlformats.org/drawingml/2006/picture">
                      <pic:pic xmlns:pic="http://schemas.openxmlformats.org/drawingml/2006/picture">
                        <pic:nvPicPr>
                          <pic:cNvPr id="79" name="图片_5"/>
                          <pic:cNvPicPr/>
                        </pic:nvPicPr>
                        <pic:blipFill>
                          <a:blip r:embed="rId13"/>
                          <a:stretch>
                            <a:fillRect/>
                          </a:stretch>
                        </pic:blipFill>
                        <pic:spPr>
                          <a:xfrm>
                            <a:off x="0" y="0"/>
                            <a:ext cx="1551305" cy="1280795"/>
                          </a:xfrm>
                          <a:prstGeom prst="rect">
                            <a:avLst/>
                          </a:prstGeom>
                          <a:noFill/>
                          <a:ln>
                            <a:noFill/>
                          </a:ln>
                        </pic:spPr>
                      </pic:pic>
                    </a:graphicData>
                  </a:graphic>
                </wp:anchor>
              </w:drawing>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折叠电脑桌</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套</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95250</wp:posOffset>
                  </wp:positionV>
                  <wp:extent cx="1508760" cy="1145540"/>
                  <wp:effectExtent l="0" t="0" r="0" b="12700"/>
                  <wp:wrapNone/>
                  <wp:docPr id="85" name="图片_6"/>
                  <wp:cNvGraphicFramePr/>
                  <a:graphic xmlns:a="http://schemas.openxmlformats.org/drawingml/2006/main">
                    <a:graphicData uri="http://schemas.openxmlformats.org/drawingml/2006/picture">
                      <pic:pic xmlns:pic="http://schemas.openxmlformats.org/drawingml/2006/picture">
                        <pic:nvPicPr>
                          <pic:cNvPr id="85" name="图片_6"/>
                          <pic:cNvPicPr/>
                        </pic:nvPicPr>
                        <pic:blipFill>
                          <a:blip r:embed="rId14"/>
                          <a:stretch>
                            <a:fillRect/>
                          </a:stretch>
                        </pic:blipFill>
                        <pic:spPr>
                          <a:xfrm>
                            <a:off x="0" y="0"/>
                            <a:ext cx="1508760" cy="1145540"/>
                          </a:xfrm>
                          <a:prstGeom prst="rect">
                            <a:avLst/>
                          </a:prstGeom>
                          <a:noFill/>
                          <a:ln>
                            <a:noFill/>
                          </a:ln>
                        </pic:spPr>
                      </pic:pic>
                    </a:graphicData>
                  </a:graphic>
                </wp:anchor>
              </w:drawing>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sz w:val="24"/>
                <w:szCs w:val="24"/>
                <w:u w:val="none"/>
                <w:lang w:val="en-US" w:eastAsia="zh-CN"/>
              </w:rPr>
              <w:t>救灾专用 20㎡棉帐篷</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219075</wp:posOffset>
                  </wp:positionH>
                  <wp:positionV relativeFrom="paragraph">
                    <wp:posOffset>28575</wp:posOffset>
                  </wp:positionV>
                  <wp:extent cx="1592580" cy="931545"/>
                  <wp:effectExtent l="0" t="0" r="7620" b="13335"/>
                  <wp:wrapNone/>
                  <wp:docPr id="92" name="图片_72"/>
                  <wp:cNvGraphicFramePr/>
                  <a:graphic xmlns:a="http://schemas.openxmlformats.org/drawingml/2006/main">
                    <a:graphicData uri="http://schemas.openxmlformats.org/drawingml/2006/picture">
                      <pic:pic xmlns:pic="http://schemas.openxmlformats.org/drawingml/2006/picture">
                        <pic:nvPicPr>
                          <pic:cNvPr id="92" name="图片_72"/>
                          <pic:cNvPicPr/>
                        </pic:nvPicPr>
                        <pic:blipFill>
                          <a:blip r:embed="rId15"/>
                          <a:stretch>
                            <a:fillRect/>
                          </a:stretch>
                        </pic:blipFill>
                        <pic:spPr>
                          <a:xfrm>
                            <a:off x="0" y="0"/>
                            <a:ext cx="1592580" cy="931545"/>
                          </a:xfrm>
                          <a:prstGeom prst="rect">
                            <a:avLst/>
                          </a:prstGeom>
                          <a:noFill/>
                          <a:ln>
                            <a:noFill/>
                          </a:ln>
                        </pic:spPr>
                      </pic:pic>
                    </a:graphicData>
                  </a:graphic>
                </wp:anchor>
              </w:drawing>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sz w:val="24"/>
                <w:szCs w:val="24"/>
                <w:u w:val="none"/>
                <w:lang w:val="en-US" w:eastAsia="zh-CN"/>
              </w:rPr>
              <w:t>4m²厕所帐篷</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50</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19050</wp:posOffset>
                  </wp:positionV>
                  <wp:extent cx="1555115" cy="899795"/>
                  <wp:effectExtent l="0" t="0" r="14605" b="14605"/>
                  <wp:wrapNone/>
                  <wp:docPr id="81" name="图片_37"/>
                  <wp:cNvGraphicFramePr/>
                  <a:graphic xmlns:a="http://schemas.openxmlformats.org/drawingml/2006/main">
                    <a:graphicData uri="http://schemas.openxmlformats.org/drawingml/2006/picture">
                      <pic:pic xmlns:pic="http://schemas.openxmlformats.org/drawingml/2006/picture">
                        <pic:nvPicPr>
                          <pic:cNvPr id="81" name="图片_37"/>
                          <pic:cNvPicPr/>
                        </pic:nvPicPr>
                        <pic:blipFill>
                          <a:blip r:embed="rId16"/>
                          <a:stretch>
                            <a:fillRect/>
                          </a:stretch>
                        </pic:blipFill>
                        <pic:spPr>
                          <a:xfrm>
                            <a:off x="0" y="0"/>
                            <a:ext cx="1555115" cy="899795"/>
                          </a:xfrm>
                          <a:prstGeom prst="rect">
                            <a:avLst/>
                          </a:prstGeom>
                          <a:noFill/>
                          <a:ln>
                            <a:noFill/>
                          </a:ln>
                        </pic:spPr>
                      </pic:pic>
                    </a:graphicData>
                  </a:graphic>
                </wp:anchor>
              </w:drawing>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冲锋衣</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500</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1057275</wp:posOffset>
                  </wp:positionV>
                  <wp:extent cx="1508760" cy="2749550"/>
                  <wp:effectExtent l="0" t="0" r="0" b="8890"/>
                  <wp:wrapNone/>
                  <wp:docPr id="87" name="图片_7"/>
                  <wp:cNvGraphicFramePr/>
                  <a:graphic xmlns:a="http://schemas.openxmlformats.org/drawingml/2006/main">
                    <a:graphicData uri="http://schemas.openxmlformats.org/drawingml/2006/picture">
                      <pic:pic xmlns:pic="http://schemas.openxmlformats.org/drawingml/2006/picture">
                        <pic:nvPicPr>
                          <pic:cNvPr id="87" name="图片_7"/>
                          <pic:cNvPicPr/>
                        </pic:nvPicPr>
                        <pic:blipFill>
                          <a:blip r:embed="rId17"/>
                          <a:stretch>
                            <a:fillRect/>
                          </a:stretch>
                        </pic:blipFill>
                        <pic:spPr>
                          <a:xfrm>
                            <a:off x="0" y="0"/>
                            <a:ext cx="1508760" cy="2749550"/>
                          </a:xfrm>
                          <a:prstGeom prst="rect">
                            <a:avLst/>
                          </a:prstGeom>
                          <a:noFill/>
                          <a:ln>
                            <a:noFill/>
                          </a:ln>
                        </pic:spPr>
                      </pic:pic>
                    </a:graphicData>
                  </a:graphic>
                </wp:anchor>
              </w:drawing>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sz w:val="24"/>
                <w:szCs w:val="24"/>
                <w:u w:val="none"/>
                <w:lang w:val="en-US" w:eastAsia="zh-CN"/>
              </w:rPr>
              <w:t>救灾专用折叠床</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张</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1724</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657225</wp:posOffset>
                  </wp:positionV>
                  <wp:extent cx="1562735" cy="1670050"/>
                  <wp:effectExtent l="0" t="0" r="6985" b="6350"/>
                  <wp:wrapNone/>
                  <wp:docPr id="82" name="图片_8"/>
                  <wp:cNvGraphicFramePr/>
                  <a:graphic xmlns:a="http://schemas.openxmlformats.org/drawingml/2006/main">
                    <a:graphicData uri="http://schemas.openxmlformats.org/drawingml/2006/picture">
                      <pic:pic xmlns:pic="http://schemas.openxmlformats.org/drawingml/2006/picture">
                        <pic:nvPicPr>
                          <pic:cNvPr id="82" name="图片_8"/>
                          <pic:cNvPicPr/>
                        </pic:nvPicPr>
                        <pic:blipFill>
                          <a:blip r:embed="rId18"/>
                          <a:stretch>
                            <a:fillRect/>
                          </a:stretch>
                        </pic:blipFill>
                        <pic:spPr>
                          <a:xfrm>
                            <a:off x="0" y="0"/>
                            <a:ext cx="1562735" cy="1670050"/>
                          </a:xfrm>
                          <a:prstGeom prst="rect">
                            <a:avLst/>
                          </a:prstGeom>
                          <a:noFill/>
                          <a:ln>
                            <a:noFill/>
                          </a:ln>
                        </pic:spPr>
                      </pic:pic>
                    </a:graphicData>
                  </a:graphic>
                </wp:anchor>
              </w:drawing>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被    服    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sz w:val="24"/>
                <w:szCs w:val="24"/>
                <w:u w:val="none"/>
                <w:lang w:val="en-US" w:eastAsia="zh-CN"/>
              </w:rPr>
              <w:t>救灾专用棉被</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床</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2660</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295275</wp:posOffset>
                  </wp:positionH>
                  <wp:positionV relativeFrom="paragraph">
                    <wp:posOffset>342900</wp:posOffset>
                  </wp:positionV>
                  <wp:extent cx="1516380" cy="2112010"/>
                  <wp:effectExtent l="0" t="0" r="7620" b="6350"/>
                  <wp:wrapNone/>
                  <wp:docPr id="86" name="图片_9"/>
                  <wp:cNvGraphicFramePr/>
                  <a:graphic xmlns:a="http://schemas.openxmlformats.org/drawingml/2006/main">
                    <a:graphicData uri="http://schemas.openxmlformats.org/drawingml/2006/picture">
                      <pic:pic xmlns:pic="http://schemas.openxmlformats.org/drawingml/2006/picture">
                        <pic:nvPicPr>
                          <pic:cNvPr id="86" name="图片_9"/>
                          <pic:cNvPicPr/>
                        </pic:nvPicPr>
                        <pic:blipFill>
                          <a:blip r:embed="rId19"/>
                          <a:stretch>
                            <a:fillRect/>
                          </a:stretch>
                        </pic:blipFill>
                        <pic:spPr>
                          <a:xfrm>
                            <a:off x="0" y="0"/>
                            <a:ext cx="1516380" cy="2112010"/>
                          </a:xfrm>
                          <a:prstGeom prst="rect">
                            <a:avLst/>
                          </a:prstGeom>
                          <a:noFill/>
                          <a:ln>
                            <a:noFill/>
                          </a:ln>
                        </pic:spPr>
                      </pic:pic>
                    </a:graphicData>
                  </a:graphic>
                </wp:anchor>
              </w:drawing>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sz w:val="24"/>
                <w:szCs w:val="24"/>
                <w:u w:val="none"/>
                <w:lang w:val="en-US" w:eastAsia="zh-CN"/>
              </w:rPr>
              <w:t>救灾专用 棉褥</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条</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1896</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sz w:val="24"/>
                <w:szCs w:val="24"/>
                <w:u w:val="none"/>
                <w:lang w:val="en-US" w:eastAsia="zh-CN"/>
              </w:rPr>
              <w:t>救灾专用 床单</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条</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2200</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陆空枕头</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2364</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244475</wp:posOffset>
                  </wp:positionH>
                  <wp:positionV relativeFrom="paragraph">
                    <wp:posOffset>57150</wp:posOffset>
                  </wp:positionV>
                  <wp:extent cx="1567180" cy="808990"/>
                  <wp:effectExtent l="0" t="0" r="2540" b="13970"/>
                  <wp:wrapNone/>
                  <wp:docPr id="88" name="图片_11"/>
                  <wp:cNvGraphicFramePr/>
                  <a:graphic xmlns:a="http://schemas.openxmlformats.org/drawingml/2006/main">
                    <a:graphicData uri="http://schemas.openxmlformats.org/drawingml/2006/picture">
                      <pic:pic xmlns:pic="http://schemas.openxmlformats.org/drawingml/2006/picture">
                        <pic:nvPicPr>
                          <pic:cNvPr id="88" name="图片_11"/>
                          <pic:cNvPicPr/>
                        </pic:nvPicPr>
                        <pic:blipFill>
                          <a:blip r:embed="rId20"/>
                          <a:stretch>
                            <a:fillRect/>
                          </a:stretch>
                        </pic:blipFill>
                        <pic:spPr>
                          <a:xfrm>
                            <a:off x="0" y="0"/>
                            <a:ext cx="1567180" cy="808990"/>
                          </a:xfrm>
                          <a:prstGeom prst="rect">
                            <a:avLst/>
                          </a:prstGeom>
                          <a:noFill/>
                          <a:ln>
                            <a:noFill/>
                          </a:ln>
                        </pic:spPr>
                      </pic:pic>
                    </a:graphicData>
                  </a:graphic>
                </wp:anchor>
              </w:drawing>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26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雨衣</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套</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2700</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323850</wp:posOffset>
                  </wp:positionH>
                  <wp:positionV relativeFrom="paragraph">
                    <wp:posOffset>95250</wp:posOffset>
                  </wp:positionV>
                  <wp:extent cx="1441450" cy="708660"/>
                  <wp:effectExtent l="0" t="0" r="6350" b="7620"/>
                  <wp:wrapNone/>
                  <wp:docPr id="83" name="图片_12"/>
                  <wp:cNvGraphicFramePr/>
                  <a:graphic xmlns:a="http://schemas.openxmlformats.org/drawingml/2006/main">
                    <a:graphicData uri="http://schemas.openxmlformats.org/drawingml/2006/picture">
                      <pic:pic xmlns:pic="http://schemas.openxmlformats.org/drawingml/2006/picture">
                        <pic:nvPicPr>
                          <pic:cNvPr id="83" name="图片_12"/>
                          <pic:cNvPicPr/>
                        </pic:nvPicPr>
                        <pic:blipFill>
                          <a:blip r:embed="rId21"/>
                          <a:stretch>
                            <a:fillRect/>
                          </a:stretch>
                        </pic:blipFill>
                        <pic:spPr>
                          <a:xfrm>
                            <a:off x="0" y="0"/>
                            <a:ext cx="1441450" cy="708660"/>
                          </a:xfrm>
                          <a:prstGeom prst="rect">
                            <a:avLst/>
                          </a:prstGeom>
                          <a:noFill/>
                          <a:ln>
                            <a:noFill/>
                          </a:ln>
                        </pic:spPr>
                      </pic:pic>
                    </a:graphicData>
                  </a:graphic>
                </wp:anchor>
              </w:drawing>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取暖炉</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套</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645</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276225</wp:posOffset>
                  </wp:positionV>
                  <wp:extent cx="1393825" cy="1927225"/>
                  <wp:effectExtent l="0" t="0" r="8255" b="8255"/>
                  <wp:wrapNone/>
                  <wp:docPr id="93" name="图片_13"/>
                  <wp:cNvGraphicFramePr/>
                  <a:graphic xmlns:a="http://schemas.openxmlformats.org/drawingml/2006/main">
                    <a:graphicData uri="http://schemas.openxmlformats.org/drawingml/2006/picture">
                      <pic:pic xmlns:pic="http://schemas.openxmlformats.org/drawingml/2006/picture">
                        <pic:nvPicPr>
                          <pic:cNvPr id="93" name="图片_13"/>
                          <pic:cNvPicPr/>
                        </pic:nvPicPr>
                        <pic:blipFill>
                          <a:blip r:embed="rId22"/>
                          <a:stretch>
                            <a:fillRect/>
                          </a:stretch>
                        </pic:blipFill>
                        <pic:spPr>
                          <a:xfrm>
                            <a:off x="0" y="0"/>
                            <a:ext cx="1393825" cy="1927225"/>
                          </a:xfrm>
                          <a:prstGeom prst="rect">
                            <a:avLst/>
                          </a:prstGeom>
                          <a:noFill/>
                          <a:ln>
                            <a:noFill/>
                          </a:ln>
                        </pic:spPr>
                      </pic:pic>
                    </a:graphicData>
                  </a:graphic>
                </wp:anchor>
              </w:drawing>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水壶</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620</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561975</wp:posOffset>
                  </wp:positionH>
                  <wp:positionV relativeFrom="paragraph">
                    <wp:posOffset>88900</wp:posOffset>
                  </wp:positionV>
                  <wp:extent cx="945515" cy="634365"/>
                  <wp:effectExtent l="0" t="0" r="14605" b="5715"/>
                  <wp:wrapNone/>
                  <wp:docPr id="90" name="图片_14"/>
                  <wp:cNvGraphicFramePr/>
                  <a:graphic xmlns:a="http://schemas.openxmlformats.org/drawingml/2006/main">
                    <a:graphicData uri="http://schemas.openxmlformats.org/drawingml/2006/picture">
                      <pic:pic xmlns:pic="http://schemas.openxmlformats.org/drawingml/2006/picture">
                        <pic:nvPicPr>
                          <pic:cNvPr id="90" name="图片_14"/>
                          <pic:cNvPicPr/>
                        </pic:nvPicPr>
                        <pic:blipFill>
                          <a:blip r:embed="rId23"/>
                          <a:stretch>
                            <a:fillRect/>
                          </a:stretch>
                        </pic:blipFill>
                        <pic:spPr>
                          <a:xfrm>
                            <a:off x="0" y="0"/>
                            <a:ext cx="945515" cy="634365"/>
                          </a:xfrm>
                          <a:prstGeom prst="rect">
                            <a:avLst/>
                          </a:prstGeom>
                          <a:noFill/>
                          <a:ln>
                            <a:noFill/>
                          </a:ln>
                        </pic:spPr>
                      </pic:pic>
                    </a:graphicData>
                  </a:graphic>
                </wp:anchor>
              </w:drawing>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sz w:val="24"/>
                <w:szCs w:val="24"/>
                <w:u w:val="none"/>
                <w:lang w:val="en-US" w:eastAsia="zh-CN"/>
              </w:rPr>
              <w:t>救灾专用棉大衣</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1800</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257175</wp:posOffset>
                  </wp:positionH>
                  <wp:positionV relativeFrom="paragraph">
                    <wp:posOffset>476885</wp:posOffset>
                  </wp:positionV>
                  <wp:extent cx="1485900" cy="1647190"/>
                  <wp:effectExtent l="0" t="0" r="7620" b="13970"/>
                  <wp:wrapNone/>
                  <wp:docPr id="94" name="图片_15"/>
                  <wp:cNvGraphicFramePr/>
                  <a:graphic xmlns:a="http://schemas.openxmlformats.org/drawingml/2006/main">
                    <a:graphicData uri="http://schemas.openxmlformats.org/drawingml/2006/picture">
                      <pic:pic xmlns:pic="http://schemas.openxmlformats.org/drawingml/2006/picture">
                        <pic:nvPicPr>
                          <pic:cNvPr id="94" name="图片_15"/>
                          <pic:cNvPicPr/>
                        </pic:nvPicPr>
                        <pic:blipFill>
                          <a:blip r:embed="rId24"/>
                          <a:stretch>
                            <a:fillRect/>
                          </a:stretch>
                        </pic:blipFill>
                        <pic:spPr>
                          <a:xfrm>
                            <a:off x="0" y="0"/>
                            <a:ext cx="1485900" cy="1647190"/>
                          </a:xfrm>
                          <a:prstGeom prst="rect">
                            <a:avLst/>
                          </a:prstGeom>
                          <a:noFill/>
                          <a:ln>
                            <a:noFill/>
                          </a:ln>
                        </pic:spPr>
                      </pic:pic>
                    </a:graphicData>
                  </a:graphic>
                </wp:anchor>
              </w:drawing>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FF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sz w:val="24"/>
                <w:szCs w:val="24"/>
                <w:u w:val="none"/>
                <w:lang w:val="en-US" w:eastAsia="zh-CN"/>
              </w:rPr>
              <w:t>救灾专用棉裤</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3000</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600075</wp:posOffset>
                  </wp:positionH>
                  <wp:positionV relativeFrom="paragraph">
                    <wp:posOffset>286385</wp:posOffset>
                  </wp:positionV>
                  <wp:extent cx="1059180" cy="1631315"/>
                  <wp:effectExtent l="0" t="0" r="7620" b="14605"/>
                  <wp:wrapNone/>
                  <wp:docPr id="89" name="图片_16"/>
                  <wp:cNvGraphicFramePr/>
                  <a:graphic xmlns:a="http://schemas.openxmlformats.org/drawingml/2006/main">
                    <a:graphicData uri="http://schemas.openxmlformats.org/drawingml/2006/picture">
                      <pic:pic xmlns:pic="http://schemas.openxmlformats.org/drawingml/2006/picture">
                        <pic:nvPicPr>
                          <pic:cNvPr id="89" name="图片_16"/>
                          <pic:cNvPicPr/>
                        </pic:nvPicPr>
                        <pic:blipFill>
                          <a:blip r:embed="rId25"/>
                          <a:stretch>
                            <a:fillRect/>
                          </a:stretch>
                        </pic:blipFill>
                        <pic:spPr>
                          <a:xfrm>
                            <a:off x="0" y="0"/>
                            <a:ext cx="1059180" cy="1631315"/>
                          </a:xfrm>
                          <a:prstGeom prst="rect">
                            <a:avLst/>
                          </a:prstGeom>
                          <a:noFill/>
                          <a:ln>
                            <a:noFill/>
                          </a:ln>
                        </pic:spPr>
                      </pic:pic>
                    </a:graphicData>
                  </a:graphic>
                </wp:anchor>
              </w:drawing>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02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救灾专用棉帽</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3000</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695325</wp:posOffset>
                  </wp:positionH>
                  <wp:positionV relativeFrom="paragraph">
                    <wp:posOffset>69850</wp:posOffset>
                  </wp:positionV>
                  <wp:extent cx="698500" cy="544830"/>
                  <wp:effectExtent l="0" t="0" r="2540" b="3810"/>
                  <wp:wrapNone/>
                  <wp:docPr id="74" name="图片_17"/>
                  <wp:cNvGraphicFramePr/>
                  <a:graphic xmlns:a="http://schemas.openxmlformats.org/drawingml/2006/main">
                    <a:graphicData uri="http://schemas.openxmlformats.org/drawingml/2006/picture">
                      <pic:pic xmlns:pic="http://schemas.openxmlformats.org/drawingml/2006/picture">
                        <pic:nvPicPr>
                          <pic:cNvPr id="74" name="图片_17"/>
                          <pic:cNvPicPr/>
                        </pic:nvPicPr>
                        <pic:blipFill>
                          <a:blip r:embed="rId26"/>
                          <a:stretch>
                            <a:fillRect/>
                          </a:stretch>
                        </pic:blipFill>
                        <pic:spPr>
                          <a:xfrm>
                            <a:off x="0" y="0"/>
                            <a:ext cx="698500" cy="544830"/>
                          </a:xfrm>
                          <a:prstGeom prst="rect">
                            <a:avLst/>
                          </a:prstGeom>
                          <a:noFill/>
                          <a:ln>
                            <a:noFill/>
                          </a:ln>
                        </pic:spPr>
                      </pic:pic>
                    </a:graphicData>
                  </a:graphic>
                </wp:anchor>
              </w:drawing>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救灾专用棉鞋</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3000</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638175</wp:posOffset>
                  </wp:positionH>
                  <wp:positionV relativeFrom="paragraph">
                    <wp:posOffset>15875</wp:posOffset>
                  </wp:positionV>
                  <wp:extent cx="812800" cy="480060"/>
                  <wp:effectExtent l="0" t="0" r="10160" b="7620"/>
                  <wp:wrapNone/>
                  <wp:docPr id="75" name="图片_18"/>
                  <wp:cNvGraphicFramePr/>
                  <a:graphic xmlns:a="http://schemas.openxmlformats.org/drawingml/2006/main">
                    <a:graphicData uri="http://schemas.openxmlformats.org/drawingml/2006/picture">
                      <pic:pic xmlns:pic="http://schemas.openxmlformats.org/drawingml/2006/picture">
                        <pic:nvPicPr>
                          <pic:cNvPr id="75" name="图片_18"/>
                          <pic:cNvPicPr/>
                        </pic:nvPicPr>
                        <pic:blipFill>
                          <a:blip r:embed="rId27"/>
                          <a:stretch>
                            <a:fillRect/>
                          </a:stretch>
                        </pic:blipFill>
                        <pic:spPr>
                          <a:xfrm>
                            <a:off x="0" y="0"/>
                            <a:ext cx="812800" cy="480060"/>
                          </a:xfrm>
                          <a:prstGeom prst="rect">
                            <a:avLst/>
                          </a:prstGeom>
                          <a:noFill/>
                          <a:ln>
                            <a:noFill/>
                          </a:ln>
                        </pic:spPr>
                      </pic:pic>
                    </a:graphicData>
                  </a:graphic>
                </wp:anchor>
              </w:drawing>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装    具    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发电机</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352425</wp:posOffset>
                  </wp:positionH>
                  <wp:positionV relativeFrom="paragraph">
                    <wp:posOffset>114300</wp:posOffset>
                  </wp:positionV>
                  <wp:extent cx="1367790" cy="946785"/>
                  <wp:effectExtent l="0" t="0" r="3810" b="13335"/>
                  <wp:wrapNone/>
                  <wp:docPr id="76" name="图片_19"/>
                  <wp:cNvGraphicFramePr/>
                  <a:graphic xmlns:a="http://schemas.openxmlformats.org/drawingml/2006/main">
                    <a:graphicData uri="http://schemas.openxmlformats.org/drawingml/2006/picture">
                      <pic:pic xmlns:pic="http://schemas.openxmlformats.org/drawingml/2006/picture">
                        <pic:nvPicPr>
                          <pic:cNvPr id="76" name="图片_19"/>
                          <pic:cNvPicPr/>
                        </pic:nvPicPr>
                        <pic:blipFill>
                          <a:blip r:embed="rId28"/>
                          <a:stretch>
                            <a:fillRect/>
                          </a:stretch>
                        </pic:blipFill>
                        <pic:spPr>
                          <a:xfrm>
                            <a:off x="0" y="0"/>
                            <a:ext cx="1367790" cy="946785"/>
                          </a:xfrm>
                          <a:prstGeom prst="rect">
                            <a:avLst/>
                          </a:prstGeom>
                          <a:noFill/>
                          <a:ln>
                            <a:noFill/>
                          </a:ln>
                        </pic:spPr>
                      </pic:pic>
                    </a:graphicData>
                  </a:graphic>
                </wp:anchor>
              </w:drawing>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场地照明灯</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75</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69850</wp:posOffset>
                  </wp:positionV>
                  <wp:extent cx="1450975" cy="1118870"/>
                  <wp:effectExtent l="0" t="0" r="12065" b="8890"/>
                  <wp:wrapNone/>
                  <wp:docPr id="73" name="图片_20"/>
                  <wp:cNvGraphicFramePr/>
                  <a:graphic xmlns:a="http://schemas.openxmlformats.org/drawingml/2006/main">
                    <a:graphicData uri="http://schemas.openxmlformats.org/drawingml/2006/picture">
                      <pic:pic xmlns:pic="http://schemas.openxmlformats.org/drawingml/2006/picture">
                        <pic:nvPicPr>
                          <pic:cNvPr id="73" name="图片_20"/>
                          <pic:cNvPicPr/>
                        </pic:nvPicPr>
                        <pic:blipFill>
                          <a:blip r:embed="rId29"/>
                          <a:stretch>
                            <a:fillRect/>
                          </a:stretch>
                        </pic:blipFill>
                        <pic:spPr>
                          <a:xfrm>
                            <a:off x="0" y="0"/>
                            <a:ext cx="1450975" cy="1118870"/>
                          </a:xfrm>
                          <a:prstGeom prst="rect">
                            <a:avLst/>
                          </a:prstGeom>
                          <a:noFill/>
                          <a:ln>
                            <a:noFill/>
                          </a:ln>
                        </pic:spPr>
                      </pic:pic>
                    </a:graphicData>
                  </a:graphic>
                </wp:anchor>
              </w:drawing>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25</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爆闪标志灯</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70</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节能灯（含灯头）</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950</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27</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LED远射灯</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75</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28</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sz w:val="24"/>
                <w:szCs w:val="24"/>
                <w:u w:val="none"/>
                <w:lang w:val="en-US" w:eastAsia="zh-CN"/>
              </w:rPr>
              <w:t>军锹、军镐</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2900</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266700</wp:posOffset>
                  </wp:positionH>
                  <wp:positionV relativeFrom="paragraph">
                    <wp:posOffset>28575</wp:posOffset>
                  </wp:positionV>
                  <wp:extent cx="1327150" cy="727075"/>
                  <wp:effectExtent l="0" t="0" r="13970" b="4445"/>
                  <wp:wrapNone/>
                  <wp:docPr id="68" name="图片_23"/>
                  <wp:cNvGraphicFramePr/>
                  <a:graphic xmlns:a="http://schemas.openxmlformats.org/drawingml/2006/main">
                    <a:graphicData uri="http://schemas.openxmlformats.org/drawingml/2006/picture">
                      <pic:pic xmlns:pic="http://schemas.openxmlformats.org/drawingml/2006/picture">
                        <pic:nvPicPr>
                          <pic:cNvPr id="68" name="图片_23"/>
                          <pic:cNvPicPr/>
                        </pic:nvPicPr>
                        <pic:blipFill>
                          <a:blip r:embed="rId30"/>
                          <a:stretch>
                            <a:fillRect/>
                          </a:stretch>
                        </pic:blipFill>
                        <pic:spPr>
                          <a:xfrm>
                            <a:off x="0" y="0"/>
                            <a:ext cx="1327150" cy="727075"/>
                          </a:xfrm>
                          <a:prstGeom prst="rect">
                            <a:avLst/>
                          </a:prstGeom>
                          <a:noFill/>
                          <a:ln>
                            <a:noFill/>
                          </a:ln>
                        </pic:spPr>
                      </pic:pic>
                    </a:graphicData>
                  </a:graphic>
                </wp:anchor>
              </w:drawing>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56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29</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折叠梯</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w:t>
            </w:r>
          </w:p>
        </w:tc>
        <w:tc>
          <w:tcPr>
            <w:tcW w:w="960"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    他   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防水配电盘</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31</w:t>
            </w:r>
          </w:p>
        </w:tc>
        <w:tc>
          <w:tcPr>
            <w:tcW w:w="96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防水接线盘</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250</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419100</wp:posOffset>
                  </wp:positionH>
                  <wp:positionV relativeFrom="paragraph">
                    <wp:posOffset>66675</wp:posOffset>
                  </wp:positionV>
                  <wp:extent cx="1203325" cy="631825"/>
                  <wp:effectExtent l="0" t="0" r="635" b="8255"/>
                  <wp:wrapNone/>
                  <wp:docPr id="63" name="图片_25"/>
                  <wp:cNvGraphicFramePr/>
                  <a:graphic xmlns:a="http://schemas.openxmlformats.org/drawingml/2006/main">
                    <a:graphicData uri="http://schemas.openxmlformats.org/drawingml/2006/picture">
                      <pic:pic xmlns:pic="http://schemas.openxmlformats.org/drawingml/2006/picture">
                        <pic:nvPicPr>
                          <pic:cNvPr id="63" name="图片_25"/>
                          <pic:cNvPicPr/>
                        </pic:nvPicPr>
                        <pic:blipFill>
                          <a:blip r:embed="rId31"/>
                          <a:stretch>
                            <a:fillRect/>
                          </a:stretch>
                        </pic:blipFill>
                        <pic:spPr>
                          <a:xfrm>
                            <a:off x="0" y="0"/>
                            <a:ext cx="1203325" cy="631825"/>
                          </a:xfrm>
                          <a:prstGeom prst="rect">
                            <a:avLst/>
                          </a:prstGeom>
                          <a:noFill/>
                          <a:ln>
                            <a:noFill/>
                          </a:ln>
                        </pic:spPr>
                      </pic:pic>
                    </a:graphicData>
                  </a:graphic>
                </wp:anchor>
              </w:drawing>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32</w:t>
            </w:r>
          </w:p>
        </w:tc>
        <w:tc>
          <w:tcPr>
            <w:tcW w:w="96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电缆绞盘</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92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33</w:t>
            </w:r>
          </w:p>
        </w:tc>
        <w:tc>
          <w:tcPr>
            <w:tcW w:w="96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油桶</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92075</wp:posOffset>
                  </wp:positionV>
                  <wp:extent cx="1232535" cy="935990"/>
                  <wp:effectExtent l="0" t="0" r="1905" b="8890"/>
                  <wp:wrapNone/>
                  <wp:docPr id="69" name="图片_27"/>
                  <wp:cNvGraphicFramePr/>
                  <a:graphic xmlns:a="http://schemas.openxmlformats.org/drawingml/2006/main">
                    <a:graphicData uri="http://schemas.openxmlformats.org/drawingml/2006/picture">
                      <pic:pic xmlns:pic="http://schemas.openxmlformats.org/drawingml/2006/picture">
                        <pic:nvPicPr>
                          <pic:cNvPr id="69" name="图片_27"/>
                          <pic:cNvPicPr/>
                        </pic:nvPicPr>
                        <pic:blipFill>
                          <a:blip r:embed="rId32"/>
                          <a:stretch>
                            <a:fillRect/>
                          </a:stretch>
                        </pic:blipFill>
                        <pic:spPr>
                          <a:xfrm>
                            <a:off x="0" y="0"/>
                            <a:ext cx="1232535" cy="935990"/>
                          </a:xfrm>
                          <a:prstGeom prst="rect">
                            <a:avLst/>
                          </a:prstGeom>
                          <a:noFill/>
                          <a:ln>
                            <a:noFill/>
                          </a:ln>
                        </pic:spPr>
                      </pic:pic>
                    </a:graphicData>
                  </a:graphic>
                </wp:anchor>
              </w:drawing>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34</w:t>
            </w:r>
          </w:p>
        </w:tc>
        <w:tc>
          <w:tcPr>
            <w:tcW w:w="96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凉席</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床</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1000</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314325</wp:posOffset>
                  </wp:positionH>
                  <wp:positionV relativeFrom="paragraph">
                    <wp:posOffset>95250</wp:posOffset>
                  </wp:positionV>
                  <wp:extent cx="1089660" cy="664845"/>
                  <wp:effectExtent l="0" t="0" r="7620" b="5715"/>
                  <wp:wrapNone/>
                  <wp:docPr id="72" name="图片_28"/>
                  <wp:cNvGraphicFramePr/>
                  <a:graphic xmlns:a="http://schemas.openxmlformats.org/drawingml/2006/main">
                    <a:graphicData uri="http://schemas.openxmlformats.org/drawingml/2006/picture">
                      <pic:pic xmlns:pic="http://schemas.openxmlformats.org/drawingml/2006/picture">
                        <pic:nvPicPr>
                          <pic:cNvPr id="72" name="图片_28"/>
                          <pic:cNvPicPr/>
                        </pic:nvPicPr>
                        <pic:blipFill>
                          <a:blip r:embed="rId33"/>
                          <a:stretch>
                            <a:fillRect/>
                          </a:stretch>
                        </pic:blipFill>
                        <pic:spPr>
                          <a:xfrm>
                            <a:off x="0" y="0"/>
                            <a:ext cx="1089660" cy="664845"/>
                          </a:xfrm>
                          <a:prstGeom prst="rect">
                            <a:avLst/>
                          </a:prstGeom>
                          <a:noFill/>
                          <a:ln>
                            <a:noFill/>
                          </a:ln>
                        </pic:spPr>
                      </pic:pic>
                    </a:graphicData>
                  </a:graphic>
                </wp:anchor>
              </w:drawing>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35</w:t>
            </w:r>
          </w:p>
        </w:tc>
        <w:tc>
          <w:tcPr>
            <w:tcW w:w="96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彩条布</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平方米</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5000</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146050</wp:posOffset>
                  </wp:positionV>
                  <wp:extent cx="1470660" cy="815340"/>
                  <wp:effectExtent l="0" t="0" r="7620" b="7620"/>
                  <wp:wrapNone/>
                  <wp:docPr id="62" name="图片_29"/>
                  <wp:cNvGraphicFramePr/>
                  <a:graphic xmlns:a="http://schemas.openxmlformats.org/drawingml/2006/main">
                    <a:graphicData uri="http://schemas.openxmlformats.org/drawingml/2006/picture">
                      <pic:pic xmlns:pic="http://schemas.openxmlformats.org/drawingml/2006/picture">
                        <pic:nvPicPr>
                          <pic:cNvPr id="62" name="图片_29"/>
                          <pic:cNvPicPr/>
                        </pic:nvPicPr>
                        <pic:blipFill>
                          <a:blip r:embed="rId34"/>
                          <a:stretch>
                            <a:fillRect/>
                          </a:stretch>
                        </pic:blipFill>
                        <pic:spPr>
                          <a:xfrm>
                            <a:off x="0" y="0"/>
                            <a:ext cx="1470660" cy="815340"/>
                          </a:xfrm>
                          <a:prstGeom prst="rect">
                            <a:avLst/>
                          </a:prstGeom>
                          <a:noFill/>
                          <a:ln>
                            <a:noFill/>
                          </a:ln>
                        </pic:spPr>
                      </pic:pic>
                    </a:graphicData>
                  </a:graphic>
                </wp:anchor>
              </w:drawing>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36</w:t>
            </w:r>
          </w:p>
        </w:tc>
        <w:tc>
          <w:tcPr>
            <w:tcW w:w="96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扩音器</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50</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615950</wp:posOffset>
                  </wp:positionV>
                  <wp:extent cx="1434465" cy="1346200"/>
                  <wp:effectExtent l="0" t="0" r="13335" b="10160"/>
                  <wp:wrapNone/>
                  <wp:docPr id="70" name="图片_30"/>
                  <wp:cNvGraphicFramePr/>
                  <a:graphic xmlns:a="http://schemas.openxmlformats.org/drawingml/2006/main">
                    <a:graphicData uri="http://schemas.openxmlformats.org/drawingml/2006/picture">
                      <pic:pic xmlns:pic="http://schemas.openxmlformats.org/drawingml/2006/picture">
                        <pic:nvPicPr>
                          <pic:cNvPr id="70" name="图片_30"/>
                          <pic:cNvPicPr/>
                        </pic:nvPicPr>
                        <pic:blipFill>
                          <a:blip r:embed="rId35"/>
                          <a:stretch>
                            <a:fillRect/>
                          </a:stretch>
                        </pic:blipFill>
                        <pic:spPr>
                          <a:xfrm>
                            <a:off x="0" y="0"/>
                            <a:ext cx="1434465" cy="1346200"/>
                          </a:xfrm>
                          <a:prstGeom prst="rect">
                            <a:avLst/>
                          </a:prstGeom>
                          <a:noFill/>
                          <a:ln>
                            <a:noFill/>
                          </a:ln>
                        </pic:spPr>
                      </pic:pic>
                    </a:graphicData>
                  </a:graphic>
                </wp:anchor>
              </w:drawing>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37</w:t>
            </w:r>
          </w:p>
        </w:tc>
        <w:tc>
          <w:tcPr>
            <w:tcW w:w="96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救灾专用睡袋</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条</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500</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549275</wp:posOffset>
                  </wp:positionV>
                  <wp:extent cx="1514475" cy="1744345"/>
                  <wp:effectExtent l="0" t="0" r="9525" b="8255"/>
                  <wp:wrapNone/>
                  <wp:docPr id="71" name="图片_31"/>
                  <wp:cNvGraphicFramePr/>
                  <a:graphic xmlns:a="http://schemas.openxmlformats.org/drawingml/2006/main">
                    <a:graphicData uri="http://schemas.openxmlformats.org/drawingml/2006/picture">
                      <pic:pic xmlns:pic="http://schemas.openxmlformats.org/drawingml/2006/picture">
                        <pic:nvPicPr>
                          <pic:cNvPr id="71" name="图片_31"/>
                          <pic:cNvPicPr/>
                        </pic:nvPicPr>
                        <pic:blipFill>
                          <a:blip r:embed="rId36"/>
                          <a:stretch>
                            <a:fillRect/>
                          </a:stretch>
                        </pic:blipFill>
                        <pic:spPr>
                          <a:xfrm>
                            <a:off x="0" y="0"/>
                            <a:ext cx="1514475" cy="1744345"/>
                          </a:xfrm>
                          <a:prstGeom prst="rect">
                            <a:avLst/>
                          </a:prstGeom>
                          <a:noFill/>
                          <a:ln>
                            <a:noFill/>
                          </a:ln>
                        </pic:spPr>
                      </pic:pic>
                    </a:graphicData>
                  </a:graphic>
                </wp:anchor>
              </w:drawing>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38</w:t>
            </w:r>
          </w:p>
        </w:tc>
        <w:tc>
          <w:tcPr>
            <w:tcW w:w="96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救灾专用充气式防潮垫</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张</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500</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812800</wp:posOffset>
                  </wp:positionV>
                  <wp:extent cx="1629410" cy="1682750"/>
                  <wp:effectExtent l="0" t="0" r="1270" b="8890"/>
                  <wp:wrapNone/>
                  <wp:docPr id="67" name="图片_32"/>
                  <wp:cNvGraphicFramePr/>
                  <a:graphic xmlns:a="http://schemas.openxmlformats.org/drawingml/2006/main">
                    <a:graphicData uri="http://schemas.openxmlformats.org/drawingml/2006/picture">
                      <pic:pic xmlns:pic="http://schemas.openxmlformats.org/drawingml/2006/picture">
                        <pic:nvPicPr>
                          <pic:cNvPr id="67" name="图片_32"/>
                          <pic:cNvPicPr/>
                        </pic:nvPicPr>
                        <pic:blipFill>
                          <a:blip r:embed="rId37"/>
                          <a:stretch>
                            <a:fillRect/>
                          </a:stretch>
                        </pic:blipFill>
                        <pic:spPr>
                          <a:xfrm>
                            <a:off x="0" y="0"/>
                            <a:ext cx="1629410" cy="1682750"/>
                          </a:xfrm>
                          <a:prstGeom prst="rect">
                            <a:avLst/>
                          </a:prstGeom>
                          <a:noFill/>
                          <a:ln>
                            <a:noFill/>
                          </a:ln>
                        </pic:spPr>
                      </pic:pic>
                    </a:graphicData>
                  </a:graphic>
                </wp:anchor>
              </w:drawing>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39</w:t>
            </w:r>
          </w:p>
        </w:tc>
        <w:tc>
          <w:tcPr>
            <w:tcW w:w="96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叉车</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361950</wp:posOffset>
                  </wp:positionH>
                  <wp:positionV relativeFrom="paragraph">
                    <wp:posOffset>206375</wp:posOffset>
                  </wp:positionV>
                  <wp:extent cx="1449705" cy="1037590"/>
                  <wp:effectExtent l="0" t="0" r="13335" b="13970"/>
                  <wp:wrapNone/>
                  <wp:docPr id="65" name="图片_33"/>
                  <wp:cNvGraphicFramePr/>
                  <a:graphic xmlns:a="http://schemas.openxmlformats.org/drawingml/2006/main">
                    <a:graphicData uri="http://schemas.openxmlformats.org/drawingml/2006/picture">
                      <pic:pic xmlns:pic="http://schemas.openxmlformats.org/drawingml/2006/picture">
                        <pic:nvPicPr>
                          <pic:cNvPr id="65" name="图片_33"/>
                          <pic:cNvPicPr/>
                        </pic:nvPicPr>
                        <pic:blipFill>
                          <a:blip r:embed="rId38"/>
                          <a:stretch>
                            <a:fillRect/>
                          </a:stretch>
                        </pic:blipFill>
                        <pic:spPr>
                          <a:xfrm>
                            <a:off x="0" y="0"/>
                            <a:ext cx="1449705" cy="1037590"/>
                          </a:xfrm>
                          <a:prstGeom prst="rect">
                            <a:avLst/>
                          </a:prstGeom>
                          <a:noFill/>
                          <a:ln>
                            <a:noFill/>
                          </a:ln>
                        </pic:spPr>
                      </pic:pic>
                    </a:graphicData>
                  </a:graphic>
                </wp:anchor>
              </w:drawing>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w:t>
            </w:r>
          </w:p>
        </w:tc>
        <w:tc>
          <w:tcPr>
            <w:tcW w:w="96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液压搬运车</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295275</wp:posOffset>
                  </wp:positionH>
                  <wp:positionV relativeFrom="paragraph">
                    <wp:posOffset>139700</wp:posOffset>
                  </wp:positionV>
                  <wp:extent cx="1504315" cy="1046480"/>
                  <wp:effectExtent l="0" t="0" r="4445" b="5080"/>
                  <wp:wrapNone/>
                  <wp:docPr id="66" name="图片_34"/>
                  <wp:cNvGraphicFramePr/>
                  <a:graphic xmlns:a="http://schemas.openxmlformats.org/drawingml/2006/main">
                    <a:graphicData uri="http://schemas.openxmlformats.org/drawingml/2006/picture">
                      <pic:pic xmlns:pic="http://schemas.openxmlformats.org/drawingml/2006/picture">
                        <pic:nvPicPr>
                          <pic:cNvPr id="66" name="图片_34"/>
                          <pic:cNvPicPr/>
                        </pic:nvPicPr>
                        <pic:blipFill>
                          <a:blip r:embed="rId39"/>
                          <a:stretch>
                            <a:fillRect/>
                          </a:stretch>
                        </pic:blipFill>
                        <pic:spPr>
                          <a:xfrm>
                            <a:off x="0" y="0"/>
                            <a:ext cx="1504315" cy="1046480"/>
                          </a:xfrm>
                          <a:prstGeom prst="rect">
                            <a:avLst/>
                          </a:prstGeom>
                          <a:noFill/>
                          <a:ln>
                            <a:noFill/>
                          </a:ln>
                        </pic:spPr>
                      </pic:pic>
                    </a:graphicData>
                  </a:graphic>
                </wp:anchor>
              </w:drawing>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114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41</w:t>
            </w:r>
          </w:p>
        </w:tc>
        <w:tc>
          <w:tcPr>
            <w:tcW w:w="96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库房货架及托盘订做安装</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210</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4"/>
                <w:szCs w:val="24"/>
                <w:u w:val="none"/>
              </w:rPr>
            </w:pPr>
          </w:p>
        </w:tc>
        <w:tc>
          <w:tcPr>
            <w:tcW w:w="930" w:type="dxa"/>
            <w:vMerge w:val="restart"/>
            <w:tcBorders>
              <w:top w:val="single" w:color="000000" w:sz="4" w:space="0"/>
              <w:left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根据仓库实际情况定制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i w:val="0"/>
                <w:iCs w:val="0"/>
                <w:color w:val="000000"/>
                <w:sz w:val="24"/>
                <w:szCs w:val="24"/>
                <w:u w:val="none"/>
              </w:rPr>
            </w:pPr>
          </w:p>
        </w:tc>
        <w:tc>
          <w:tcPr>
            <w:tcW w:w="96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1260</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4"/>
                <w:szCs w:val="24"/>
                <w:u w:val="none"/>
              </w:rPr>
            </w:pPr>
          </w:p>
        </w:tc>
        <w:tc>
          <w:tcPr>
            <w:tcW w:w="93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42</w:t>
            </w:r>
          </w:p>
        </w:tc>
        <w:tc>
          <w:tcPr>
            <w:tcW w:w="96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灭火器</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43</w:t>
            </w:r>
          </w:p>
        </w:tc>
        <w:tc>
          <w:tcPr>
            <w:tcW w:w="96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灭火器</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44</w:t>
            </w:r>
          </w:p>
        </w:tc>
        <w:tc>
          <w:tcPr>
            <w:tcW w:w="96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60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升降货梯</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7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71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合计</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宋体" w:eastAsia="仿宋_GB2312" w:cs="仿宋_GB2312"/>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39992</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i w:val="0"/>
                <w:iCs w:val="0"/>
                <w:color w:val="000000"/>
                <w:sz w:val="24"/>
                <w:szCs w:val="24"/>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宋体" w:eastAsia="仿宋_GB2312" w:cs="仿宋_GB2312"/>
                <w:i w:val="0"/>
                <w:iCs w:val="0"/>
                <w:color w:val="000000"/>
                <w:sz w:val="24"/>
                <w:szCs w:val="24"/>
                <w:u w:val="none"/>
              </w:rPr>
            </w:pPr>
          </w:p>
        </w:tc>
      </w:tr>
    </w:tbl>
    <w:p>
      <w:pPr>
        <w:pStyle w:val="3"/>
        <w:tabs>
          <w:tab w:val="left" w:pos="1432"/>
        </w:tabs>
        <w:jc w:val="left"/>
        <w:rPr>
          <w:rFonts w:hint="eastAsia" w:ascii="宋体" w:hAnsi="宋体" w:eastAsiaTheme="minorEastAsia"/>
          <w:color w:val="auto"/>
          <w:sz w:val="48"/>
          <w:szCs w:val="48"/>
          <w:lang w:eastAsia="zh-CN"/>
        </w:rPr>
      </w:pPr>
    </w:p>
    <w:p>
      <w:pPr>
        <w:pStyle w:val="3"/>
        <w:jc w:val="center"/>
        <w:rPr>
          <w:rFonts w:hint="eastAsia" w:ascii="宋体" w:hAnsi="宋体"/>
          <w:color w:val="auto"/>
          <w:sz w:val="48"/>
          <w:szCs w:val="48"/>
        </w:rPr>
      </w:pPr>
    </w:p>
    <w:p>
      <w:pPr>
        <w:pStyle w:val="3"/>
        <w:jc w:val="center"/>
        <w:rPr>
          <w:rFonts w:hint="eastAsia" w:ascii="宋体" w:hAnsi="宋体"/>
          <w:color w:val="auto"/>
          <w:sz w:val="48"/>
          <w:szCs w:val="48"/>
        </w:rPr>
      </w:pPr>
    </w:p>
    <w:p>
      <w:pPr>
        <w:pStyle w:val="3"/>
        <w:jc w:val="center"/>
        <w:rPr>
          <w:rFonts w:hint="eastAsia" w:ascii="宋体" w:hAnsi="宋体"/>
          <w:color w:val="auto"/>
          <w:sz w:val="48"/>
          <w:szCs w:val="48"/>
        </w:rPr>
      </w:pPr>
    </w:p>
    <w:p>
      <w:pPr>
        <w:pStyle w:val="3"/>
        <w:jc w:val="center"/>
        <w:rPr>
          <w:rFonts w:hint="eastAsia" w:ascii="宋体" w:hAnsi="宋体"/>
          <w:color w:val="auto"/>
          <w:sz w:val="48"/>
          <w:szCs w:val="48"/>
        </w:rPr>
      </w:pPr>
    </w:p>
    <w:p>
      <w:pPr>
        <w:rPr>
          <w:rFonts w:hint="eastAsia" w:ascii="宋体" w:hAnsi="宋体"/>
          <w:color w:val="auto"/>
          <w:sz w:val="48"/>
          <w:szCs w:val="48"/>
        </w:rPr>
      </w:pPr>
    </w:p>
    <w:p>
      <w:pPr>
        <w:tabs>
          <w:tab w:val="left" w:pos="442"/>
        </w:tabs>
        <w:bidi w:val="0"/>
        <w:jc w:val="left"/>
        <w:rPr>
          <w:rFonts w:hint="eastAsia" w:eastAsia="宋体"/>
          <w:lang w:eastAsia="zh-CN"/>
        </w:rPr>
        <w:sectPr>
          <w:headerReference r:id="rId5" w:type="default"/>
          <w:footerReference r:id="rId6" w:type="default"/>
          <w:pgSz w:w="11906" w:h="16838"/>
          <w:pgMar w:top="1440" w:right="1800" w:bottom="1440" w:left="1800" w:header="851" w:footer="992" w:gutter="0"/>
          <w:pgNumType w:fmt="decimal"/>
          <w:cols w:space="425" w:num="1"/>
          <w:docGrid w:type="lines" w:linePitch="312" w:charSpace="0"/>
        </w:sect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7"/>
        <w:gridCol w:w="12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top"/>
          </w:tcPr>
          <w:p>
            <w:pPr>
              <w:ind w:firstLine="560" w:firstLineChars="200"/>
              <w:rPr>
                <w:rFonts w:hint="eastAsia" w:eastAsia="宋体"/>
                <w:sz w:val="28"/>
                <w:szCs w:val="28"/>
                <w:vertAlign w:val="baseline"/>
                <w:lang w:val="en-US" w:eastAsia="zh-CN"/>
              </w:rPr>
            </w:pPr>
            <w:r>
              <w:rPr>
                <w:rFonts w:hint="eastAsia"/>
                <w:sz w:val="28"/>
                <w:szCs w:val="28"/>
                <w:vertAlign w:val="baseline"/>
                <w:lang w:val="en-US" w:eastAsia="zh-CN"/>
              </w:rPr>
              <w:t>名称</w:t>
            </w:r>
          </w:p>
        </w:tc>
        <w:tc>
          <w:tcPr>
            <w:tcW w:w="12154" w:type="dxa"/>
            <w:noWrap w:val="0"/>
            <w:vAlign w:val="top"/>
          </w:tcPr>
          <w:p>
            <w:pPr>
              <w:ind w:firstLine="2800" w:firstLineChars="1000"/>
              <w:jc w:val="both"/>
              <w:rPr>
                <w:rFonts w:hint="eastAsia" w:eastAsia="宋体"/>
                <w:sz w:val="28"/>
                <w:szCs w:val="28"/>
                <w:vertAlign w:val="baseline"/>
                <w:lang w:val="en-US" w:eastAsia="zh-CN"/>
              </w:rPr>
            </w:pPr>
            <w:r>
              <w:rPr>
                <w:rFonts w:hint="eastAsia"/>
                <w:sz w:val="28"/>
                <w:szCs w:val="28"/>
                <w:vertAlign w:val="baseline"/>
                <w:lang w:val="en-US" w:eastAsia="zh-CN"/>
              </w:rPr>
              <w:t>库车市应急救灾物资国标技术参数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trPr>
        <w:tc>
          <w:tcPr>
            <w:tcW w:w="1937" w:type="dxa"/>
            <w:noWrap w:val="0"/>
            <w:vAlign w:val="top"/>
          </w:tcPr>
          <w:p>
            <w:pPr>
              <w:ind w:firstLine="560" w:firstLineChars="200"/>
              <w:rPr>
                <w:rFonts w:hint="eastAsia"/>
                <w:sz w:val="28"/>
                <w:szCs w:val="28"/>
                <w:vertAlign w:val="baseline"/>
                <w:lang w:val="en-US" w:eastAsia="zh-CN"/>
              </w:rPr>
            </w:pPr>
          </w:p>
        </w:tc>
        <w:tc>
          <w:tcPr>
            <w:tcW w:w="12154" w:type="dxa"/>
            <w:noWrap w:val="0"/>
            <w:vAlign w:val="top"/>
          </w:tcPr>
          <w:p>
            <w:pPr>
              <w:rPr>
                <w:rFonts w:ascii="宋体" w:hAnsi="宋体" w:cs="宋体"/>
                <w:color w:val="auto"/>
                <w:kern w:val="0"/>
                <w:sz w:val="24"/>
                <w:szCs w:val="24"/>
                <w:lang w:bidi="ar"/>
              </w:rPr>
            </w:pPr>
            <w:r>
              <w:rPr>
                <w:rFonts w:hint="eastAsia" w:ascii="宋体" w:hAnsi="宋体" w:cs="宋体"/>
                <w:color w:val="auto"/>
                <w:kern w:val="0"/>
                <w:sz w:val="24"/>
                <w:szCs w:val="24"/>
                <w:lang w:bidi="ar"/>
              </w:rPr>
              <w:t>★必读：由于本次采购货物属于紧急应急救灾</w:t>
            </w:r>
            <w:r>
              <w:rPr>
                <w:rFonts w:hint="eastAsia" w:ascii="宋体" w:hAnsi="宋体" w:cs="宋体"/>
                <w:color w:val="auto"/>
                <w:kern w:val="0"/>
                <w:sz w:val="24"/>
                <w:szCs w:val="24"/>
                <w:lang w:val="en-US" w:eastAsia="zh-CN" w:bidi="ar"/>
              </w:rPr>
              <w:t>专用</w:t>
            </w:r>
            <w:r>
              <w:rPr>
                <w:rFonts w:hint="eastAsia" w:ascii="宋体" w:hAnsi="宋体" w:cs="宋体"/>
                <w:color w:val="auto"/>
                <w:kern w:val="0"/>
                <w:sz w:val="24"/>
                <w:szCs w:val="24"/>
                <w:lang w:bidi="ar"/>
              </w:rPr>
              <w:t>物资，禁止潜在中标供应商所供的物资以次充好，为保证此次采购物资质量保障，所有潜在投标供应商</w:t>
            </w:r>
            <w:r>
              <w:rPr>
                <w:rFonts w:hint="eastAsia" w:ascii="宋体" w:hAnsi="宋体" w:cs="宋体"/>
                <w:color w:val="auto"/>
                <w:kern w:val="0"/>
                <w:sz w:val="24"/>
                <w:szCs w:val="24"/>
                <w:lang w:eastAsia="zh-CN" w:bidi="ar"/>
              </w:rPr>
              <w:t>必</w:t>
            </w:r>
            <w:r>
              <w:rPr>
                <w:rFonts w:hint="eastAsia" w:ascii="宋体" w:hAnsi="宋体" w:cs="宋体"/>
                <w:color w:val="auto"/>
                <w:kern w:val="0"/>
                <w:sz w:val="24"/>
                <w:szCs w:val="24"/>
                <w:lang w:bidi="ar"/>
              </w:rPr>
              <w:t>须严格按照以下要求有序进行；</w:t>
            </w:r>
          </w:p>
          <w:p>
            <w:pPr>
              <w:pStyle w:val="6"/>
              <w:ind w:firstLine="0"/>
              <w:rPr>
                <w:rFonts w:hAnsi="宋体" w:eastAsia="宋体" w:cs="宋体"/>
                <w:color w:val="auto"/>
                <w:sz w:val="24"/>
                <w:szCs w:val="24"/>
                <w:lang w:bidi="ar"/>
              </w:rPr>
            </w:pPr>
            <w:r>
              <w:rPr>
                <w:rFonts w:hint="eastAsia" w:hAnsi="宋体" w:eastAsia="宋体" w:cs="宋体"/>
                <w:color w:val="auto"/>
                <w:sz w:val="24"/>
                <w:szCs w:val="24"/>
                <w:lang w:bidi="ar"/>
              </w:rPr>
              <w:t>1、</w:t>
            </w:r>
            <w:r>
              <w:rPr>
                <w:rFonts w:hint="eastAsia" w:ascii="宋体" w:hAnsi="宋体" w:cs="宋体"/>
                <w:color w:val="auto"/>
                <w:kern w:val="0"/>
                <w:sz w:val="24"/>
                <w:szCs w:val="24"/>
                <w:lang w:bidi="ar"/>
              </w:rPr>
              <w:t>中标供应商在中标后三日内</w:t>
            </w:r>
            <w:r>
              <w:rPr>
                <w:rFonts w:hint="eastAsia" w:ascii="宋体" w:hAnsi="宋体" w:cs="宋体"/>
                <w:color w:val="auto"/>
                <w:kern w:val="0"/>
                <w:sz w:val="24"/>
                <w:szCs w:val="24"/>
                <w:lang w:val="en-US" w:eastAsia="zh-CN" w:bidi="ar"/>
              </w:rPr>
              <w:t>必须</w:t>
            </w:r>
            <w:r>
              <w:rPr>
                <w:rFonts w:hint="eastAsia" w:ascii="宋体" w:hAnsi="宋体" w:cs="宋体"/>
                <w:color w:val="auto"/>
                <w:kern w:val="0"/>
                <w:sz w:val="24"/>
                <w:szCs w:val="24"/>
                <w:lang w:bidi="ar"/>
              </w:rPr>
              <w:t>携带与招标文件</w:t>
            </w:r>
            <w:r>
              <w:rPr>
                <w:rFonts w:hint="eastAsia" w:ascii="宋体" w:hAnsi="宋体" w:cs="宋体"/>
                <w:color w:val="auto"/>
                <w:kern w:val="0"/>
                <w:sz w:val="24"/>
                <w:szCs w:val="24"/>
                <w:lang w:eastAsia="zh-CN" w:bidi="ar"/>
              </w:rPr>
              <w:t>参数</w:t>
            </w:r>
            <w:r>
              <w:rPr>
                <w:rFonts w:hint="eastAsia" w:ascii="宋体" w:hAnsi="宋体" w:cs="宋体"/>
                <w:color w:val="auto"/>
                <w:kern w:val="0"/>
                <w:sz w:val="24"/>
                <w:szCs w:val="24"/>
                <w:lang w:bidi="ar"/>
              </w:rPr>
              <w:t>要求一致的</w:t>
            </w:r>
            <w:r>
              <w:rPr>
                <w:rFonts w:hint="eastAsia" w:ascii="宋体" w:hAnsi="宋体" w:cs="宋体"/>
                <w:color w:val="auto"/>
                <w:kern w:val="0"/>
                <w:sz w:val="24"/>
                <w:szCs w:val="24"/>
                <w:lang w:val="en-US" w:eastAsia="zh-CN" w:bidi="ar"/>
              </w:rPr>
              <w:t>带有</w:t>
            </w:r>
            <w:r>
              <w:rPr>
                <w:rFonts w:hint="eastAsia" w:ascii="宋体" w:hAnsi="宋体" w:cs="宋体"/>
                <w:color w:val="auto"/>
                <w:kern w:val="0"/>
                <w:sz w:val="24"/>
                <w:szCs w:val="24"/>
                <w:lang w:bidi="ar"/>
              </w:rPr>
              <w:t>★</w:t>
            </w:r>
            <w:r>
              <w:rPr>
                <w:rFonts w:hint="eastAsia" w:ascii="宋体" w:hAnsi="宋体" w:cs="宋体"/>
                <w:color w:val="auto"/>
                <w:kern w:val="0"/>
                <w:sz w:val="24"/>
                <w:szCs w:val="24"/>
                <w:lang w:val="en-US" w:eastAsia="zh-CN" w:bidi="ar"/>
              </w:rPr>
              <w:t>标记的</w:t>
            </w:r>
            <w:r>
              <w:rPr>
                <w:rFonts w:hint="eastAsia" w:ascii="宋体" w:hAnsi="宋体" w:cs="宋体"/>
                <w:color w:val="auto"/>
                <w:kern w:val="0"/>
                <w:sz w:val="24"/>
                <w:szCs w:val="24"/>
                <w:lang w:bidi="ar"/>
              </w:rPr>
              <w:t>样品送至采购方确认，</w:t>
            </w:r>
            <w:r>
              <w:rPr>
                <w:rFonts w:hint="eastAsia" w:ascii="宋体" w:hAnsi="宋体" w:cs="宋体"/>
                <w:color w:val="auto"/>
                <w:kern w:val="0"/>
                <w:sz w:val="24"/>
                <w:szCs w:val="24"/>
                <w:lang w:val="en-US" w:eastAsia="zh-CN" w:bidi="ar"/>
              </w:rPr>
              <w:t>如果</w:t>
            </w:r>
            <w:r>
              <w:rPr>
                <w:rFonts w:hint="eastAsia" w:ascii="宋体" w:hAnsi="宋体" w:cs="宋体"/>
                <w:color w:val="auto"/>
                <w:kern w:val="0"/>
                <w:sz w:val="24"/>
                <w:szCs w:val="24"/>
                <w:lang w:bidi="ar"/>
              </w:rPr>
              <w:t>经确认样品不全</w:t>
            </w:r>
            <w:r>
              <w:rPr>
                <w:rFonts w:hint="eastAsia" w:ascii="宋体" w:hAnsi="宋体" w:cs="宋体"/>
                <w:color w:val="auto"/>
                <w:kern w:val="0"/>
                <w:sz w:val="24"/>
                <w:szCs w:val="24"/>
                <w:lang w:val="en-US" w:eastAsia="zh-CN" w:bidi="ar"/>
              </w:rPr>
              <w:t>或</w:t>
            </w:r>
            <w:r>
              <w:rPr>
                <w:rFonts w:hint="eastAsia" w:ascii="宋体" w:hAnsi="宋体" w:cs="宋体"/>
                <w:color w:val="auto"/>
                <w:kern w:val="0"/>
                <w:sz w:val="24"/>
                <w:szCs w:val="24"/>
                <w:lang w:bidi="ar"/>
              </w:rPr>
              <w:t>不达标</w:t>
            </w:r>
            <w:r>
              <w:rPr>
                <w:rFonts w:hint="eastAsia" w:ascii="宋体" w:hAnsi="宋体" w:cs="宋体"/>
                <w:color w:val="auto"/>
                <w:kern w:val="0"/>
                <w:sz w:val="24"/>
                <w:szCs w:val="24"/>
                <w:lang w:eastAsia="zh-CN" w:bidi="ar"/>
              </w:rPr>
              <w:t>、</w:t>
            </w:r>
            <w:r>
              <w:rPr>
                <w:rFonts w:hint="eastAsia" w:ascii="宋体" w:hAnsi="宋体" w:cs="宋体"/>
                <w:color w:val="auto"/>
                <w:kern w:val="0"/>
                <w:sz w:val="24"/>
                <w:szCs w:val="24"/>
                <w:lang w:bidi="ar"/>
              </w:rPr>
              <w:t>带★</w:t>
            </w:r>
            <w:r>
              <w:rPr>
                <w:rFonts w:hint="eastAsia" w:ascii="宋体" w:hAnsi="宋体" w:eastAsia="宋体" w:cs="宋体"/>
                <w:color w:val="auto"/>
                <w:kern w:val="0"/>
                <w:sz w:val="24"/>
                <w:szCs w:val="24"/>
                <w:lang w:bidi="ar"/>
              </w:rPr>
              <w:t>标记</w:t>
            </w:r>
            <w:r>
              <w:rPr>
                <w:rFonts w:hint="eastAsia" w:ascii="宋体" w:hAnsi="宋体" w:cs="宋体"/>
                <w:color w:val="auto"/>
                <w:kern w:val="0"/>
                <w:sz w:val="24"/>
                <w:szCs w:val="24"/>
                <w:lang w:bidi="ar"/>
              </w:rPr>
              <w:t>的产品检测报告原件与样品不符的</w:t>
            </w:r>
            <w:r>
              <w:rPr>
                <w:rFonts w:hint="eastAsia" w:ascii="宋体" w:hAnsi="宋体" w:cs="宋体"/>
                <w:color w:val="auto"/>
                <w:kern w:val="0"/>
                <w:sz w:val="24"/>
                <w:szCs w:val="24"/>
                <w:lang w:eastAsia="zh-CN" w:bidi="ar"/>
              </w:rPr>
              <w:t>、</w:t>
            </w:r>
            <w:r>
              <w:rPr>
                <w:rFonts w:hint="eastAsia" w:ascii="宋体" w:hAnsi="宋体" w:cs="宋体"/>
                <w:color w:val="auto"/>
                <w:kern w:val="0"/>
                <w:sz w:val="24"/>
                <w:szCs w:val="24"/>
                <w:lang w:val="en-US" w:eastAsia="zh-CN" w:bidi="ar"/>
              </w:rPr>
              <w:t>检验报告伪造的、</w:t>
            </w:r>
            <w:r>
              <w:rPr>
                <w:rFonts w:hint="eastAsia" w:ascii="宋体" w:hAnsi="宋体" w:cs="宋体"/>
                <w:color w:val="auto"/>
                <w:kern w:val="0"/>
                <w:sz w:val="24"/>
                <w:szCs w:val="24"/>
                <w:lang w:bidi="ar"/>
              </w:rPr>
              <w:t>采购方有权拒签合同并将其</w:t>
            </w:r>
            <w:r>
              <w:rPr>
                <w:rFonts w:hint="eastAsia" w:ascii="宋体" w:hAnsi="宋体" w:cs="宋体"/>
                <w:color w:val="auto"/>
                <w:kern w:val="0"/>
                <w:sz w:val="24"/>
                <w:szCs w:val="24"/>
                <w:lang w:val="en-US" w:eastAsia="zh-CN" w:bidi="ar"/>
              </w:rPr>
              <w:t>顺延</w:t>
            </w:r>
            <w:r>
              <w:rPr>
                <w:rFonts w:hint="eastAsia" w:ascii="宋体" w:hAnsi="宋体" w:cs="宋体"/>
                <w:color w:val="auto"/>
                <w:kern w:val="0"/>
                <w:sz w:val="24"/>
                <w:szCs w:val="24"/>
                <w:lang w:bidi="ar"/>
              </w:rPr>
              <w:t>，造成的损失全部由</w:t>
            </w:r>
            <w:r>
              <w:rPr>
                <w:rFonts w:hint="eastAsia" w:ascii="宋体" w:hAnsi="宋体" w:cs="宋体"/>
                <w:color w:val="auto"/>
                <w:kern w:val="0"/>
                <w:sz w:val="24"/>
                <w:szCs w:val="24"/>
                <w:lang w:val="en-US" w:eastAsia="zh-CN" w:bidi="ar"/>
              </w:rPr>
              <w:t>该</w:t>
            </w:r>
            <w:r>
              <w:rPr>
                <w:rFonts w:hint="eastAsia" w:ascii="宋体" w:hAnsi="宋体" w:cs="宋体"/>
                <w:color w:val="auto"/>
                <w:kern w:val="0"/>
                <w:sz w:val="24"/>
                <w:szCs w:val="24"/>
                <w:lang w:bidi="ar"/>
              </w:rPr>
              <w:t>供应商承担，并上报政府采购监管部门追究其法律责任。</w:t>
            </w:r>
          </w:p>
          <w:p>
            <w:pPr>
              <w:rPr>
                <w:rFonts w:hint="eastAsia" w:ascii="宋体" w:hAnsi="宋体" w:cs="宋体"/>
                <w:color w:val="auto"/>
                <w:kern w:val="0"/>
                <w:sz w:val="24"/>
                <w:szCs w:val="24"/>
                <w:lang w:bidi="ar"/>
              </w:rPr>
            </w:pPr>
            <w:r>
              <w:rPr>
                <w:rFonts w:hint="eastAsia" w:ascii="宋体" w:hAnsi="宋体" w:cs="宋体"/>
                <w:color w:val="auto"/>
                <w:kern w:val="0"/>
                <w:sz w:val="24"/>
                <w:szCs w:val="24"/>
                <w:lang w:bidi="ar"/>
              </w:rPr>
              <w:t>2、中标供应商的样品由采购人封存作为履约验收的标准，所供货物不得低于样品质量；</w:t>
            </w:r>
          </w:p>
          <w:p>
            <w:pPr>
              <w:rPr>
                <w:rFonts w:ascii="宋体" w:hAnsi="宋体" w:cs="宋体"/>
                <w:color w:val="auto"/>
                <w:kern w:val="0"/>
                <w:sz w:val="24"/>
                <w:szCs w:val="24"/>
                <w:lang w:bidi="ar"/>
              </w:rPr>
            </w:pPr>
            <w:r>
              <w:rPr>
                <w:rFonts w:hint="eastAsia" w:ascii="宋体" w:hAnsi="宋体" w:cs="宋体"/>
                <w:color w:val="auto"/>
                <w:kern w:val="0"/>
                <w:sz w:val="24"/>
                <w:szCs w:val="24"/>
                <w:lang w:val="en-US" w:eastAsia="zh-CN" w:bidi="ar"/>
              </w:rPr>
              <w:t>3、</w:t>
            </w:r>
            <w:r>
              <w:rPr>
                <w:rFonts w:hint="eastAsia" w:hAnsi="宋体" w:eastAsia="宋体" w:cs="宋体"/>
                <w:color w:val="auto"/>
                <w:sz w:val="24"/>
                <w:szCs w:val="24"/>
                <w:lang w:bidi="ar"/>
              </w:rPr>
              <w:t>产品必须满足国家行业标准要求，如产品有任何质量以及包装问题造成的影响和损失全部有供应商承担。</w:t>
            </w:r>
          </w:p>
          <w:p>
            <w:pPr>
              <w:rPr>
                <w:rFonts w:hint="eastAsia"/>
                <w:sz w:val="28"/>
                <w:szCs w:val="28"/>
                <w:vertAlign w:val="baseline"/>
                <w:lang w:val="en-US" w:eastAsia="zh-CN"/>
              </w:rPr>
            </w:pPr>
            <w:r>
              <w:rPr>
                <w:rFonts w:hint="eastAsia" w:hAnsi="宋体" w:eastAsia="宋体" w:cs="宋体"/>
                <w:color w:val="auto"/>
                <w:sz w:val="24"/>
                <w:szCs w:val="24"/>
                <w:lang w:val="en-US" w:eastAsia="zh-CN" w:bidi="ar"/>
              </w:rPr>
              <w:t>4、</w:t>
            </w:r>
            <w:r>
              <w:rPr>
                <w:rFonts w:hint="eastAsia" w:ascii="宋体" w:hAnsi="宋体" w:cs="宋体"/>
                <w:color w:val="auto"/>
                <w:kern w:val="0"/>
                <w:sz w:val="24"/>
                <w:szCs w:val="24"/>
                <w:lang w:bidi="ar"/>
              </w:rPr>
              <w:t>供货时间：中标通知书发出后</w:t>
            </w:r>
            <w:r>
              <w:rPr>
                <w:rFonts w:hint="eastAsia" w:ascii="宋体" w:hAnsi="宋体" w:cs="宋体"/>
                <w:color w:val="auto"/>
                <w:kern w:val="0"/>
                <w:sz w:val="24"/>
                <w:szCs w:val="24"/>
                <w:u w:val="single"/>
                <w:lang w:val="en-US" w:eastAsia="zh-CN" w:bidi="ar"/>
              </w:rPr>
              <w:t xml:space="preserve"> 10个工作  </w:t>
            </w:r>
            <w:r>
              <w:rPr>
                <w:rFonts w:hint="eastAsia" w:ascii="宋体" w:hAnsi="宋体" w:cs="宋体"/>
                <w:color w:val="auto"/>
                <w:kern w:val="0"/>
                <w:sz w:val="24"/>
                <w:szCs w:val="24"/>
                <w:lang w:bidi="ar"/>
              </w:rPr>
              <w:t>日内完成全部供货。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ascii="宋体" w:hAnsi="宋体" w:eastAsia="宋体" w:cs="宋体"/>
                <w:i w:val="0"/>
                <w:color w:val="000000"/>
                <w:kern w:val="0"/>
                <w:sz w:val="28"/>
                <w:szCs w:val="28"/>
                <w:u w:val="none"/>
                <w:lang w:val="en-US" w:eastAsia="zh-CN" w:bidi="ar"/>
              </w:rPr>
              <w:t>个人携行装备</w:t>
            </w:r>
          </w:p>
        </w:tc>
        <w:tc>
          <w:tcPr>
            <w:tcW w:w="12154" w:type="dxa"/>
            <w:noWrap w:val="0"/>
            <w:vAlign w:val="top"/>
          </w:tcPr>
          <w:p>
            <w:pPr>
              <w:rPr>
                <w:sz w:val="24"/>
                <w:szCs w:val="24"/>
                <w:vertAlign w:val="baseline"/>
              </w:rPr>
            </w:pPr>
            <w:r>
              <w:rPr>
                <w:rFonts w:hint="eastAsia"/>
                <w:color w:val="auto"/>
                <w:sz w:val="24"/>
                <w:szCs w:val="24"/>
                <w:vertAlign w:val="baseline"/>
              </w:rPr>
              <w:t>背囊1个</w:t>
            </w:r>
            <w:r>
              <w:rPr>
                <w:rFonts w:hint="eastAsia"/>
                <w:color w:val="auto"/>
                <w:sz w:val="24"/>
                <w:szCs w:val="24"/>
                <w:vertAlign w:val="baseline"/>
                <w:lang w:val="en-US" w:eastAsia="zh-CN"/>
              </w:rPr>
              <w:t>，</w:t>
            </w:r>
            <w:r>
              <w:rPr>
                <w:rFonts w:hint="eastAsia"/>
                <w:sz w:val="24"/>
                <w:szCs w:val="24"/>
                <w:vertAlign w:val="baseline"/>
              </w:rPr>
              <w:t>SM-8088单人帐篷、睡袋、防潮垫、指南针、哨子、雨衣、</w:t>
            </w:r>
            <w:r>
              <w:rPr>
                <w:rFonts w:hint="eastAsia"/>
                <w:sz w:val="24"/>
                <w:szCs w:val="24"/>
                <w:vertAlign w:val="baseline"/>
                <w:lang w:eastAsia="zh-CN"/>
              </w:rPr>
              <w:t>洗漱</w:t>
            </w:r>
            <w:r>
              <w:rPr>
                <w:rFonts w:hint="eastAsia"/>
                <w:sz w:val="24"/>
                <w:szCs w:val="24"/>
                <w:vertAlign w:val="baseline"/>
              </w:rPr>
              <w:t>用品、一次性口罩、水质净化片、水壶、饭盒、高能量食品、饮用水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eastAsia="宋体" w:cs="宋体"/>
                <w:i w:val="0"/>
                <w:color w:val="000000"/>
                <w:kern w:val="0"/>
                <w:sz w:val="28"/>
                <w:szCs w:val="28"/>
                <w:u w:val="none"/>
                <w:lang w:val="en-US" w:eastAsia="zh-CN" w:bidi="ar"/>
              </w:rPr>
              <w:t>应急包</w:t>
            </w:r>
          </w:p>
        </w:tc>
        <w:tc>
          <w:tcPr>
            <w:tcW w:w="12154" w:type="dxa"/>
            <w:noWrap w:val="0"/>
            <w:vAlign w:val="top"/>
          </w:tcPr>
          <w:p>
            <w:pPr>
              <w:rPr>
                <w:sz w:val="24"/>
                <w:szCs w:val="24"/>
                <w:vertAlign w:val="baseline"/>
              </w:rPr>
            </w:pPr>
            <w:r>
              <w:rPr>
                <w:rFonts w:hint="eastAsia"/>
                <w:sz w:val="24"/>
                <w:szCs w:val="24"/>
                <w:vertAlign w:val="baseline"/>
                <w:lang w:val="en-US" w:eastAsia="zh-CN"/>
              </w:rPr>
              <w:t>1</w:t>
            </w:r>
            <w:r>
              <w:rPr>
                <w:rFonts w:hint="eastAsia"/>
                <w:sz w:val="24"/>
                <w:szCs w:val="24"/>
                <w:vertAlign w:val="baseline"/>
              </w:rPr>
              <w:t>、</w:t>
            </w:r>
            <w:r>
              <w:rPr>
                <w:rFonts w:hint="eastAsia"/>
                <w:sz w:val="24"/>
                <w:szCs w:val="24"/>
                <w:vertAlign w:val="baseline"/>
                <w:lang w:val="en-US" w:eastAsia="zh-CN"/>
              </w:rPr>
              <w:t>70L</w:t>
            </w:r>
            <w:r>
              <w:rPr>
                <w:rFonts w:hint="eastAsia"/>
                <w:sz w:val="24"/>
                <w:szCs w:val="24"/>
                <w:vertAlign w:val="baseline"/>
              </w:rPr>
              <w:t>背囊1个，技术参数符合MZ/T015-2010第五部分；2、医药急救包1个；3、多用工具钳1个；4、10*25迷彩望远镜1个；5、多功能野营餐具1个；6、大款取火器1个；7、7合一口哨1个；8、多功能自发电收音机1个（可对手机等对外充电）；9、10米8mm救援绳一条（钢丝芯）；10、多功能指北针一个；11、750ml军绿水壶1个（双层不锈钢保温保冷）；12、140*200cm保温毯1条；13、8-12小时应急银光棒1个；14、钢丝线锯；15、灭火毯；16、火灾逃生面具；17、多功能折叠铲1个（铲头20Cr13不锈钢，铲柄6061-T6航空铝材）；18、不锈钢双层饭盒1个；19、安全扣1个；20、应急手册一本；21、反光背心1个（加厚耐用）；22、应急雨衣1个；23、应急防护手套1副（加厚耐磨）；24、纯棉毛巾1条；25、个人信息卡1张；26、专用纸箱1个。医药急救包内含：三层口罩10个，创口贴10张、医用脱脂绷带、医用脱脂棉、卡式止血绷带、棉签1包（50支）、医用胶布、口对口呼吸膜2个、敷料镊（塑料）、安全剪刀1把、盐水消毒湿巾、全身清洁湿巾、白毛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hAnsi="宋体" w:eastAsia="宋体" w:cs="宋体"/>
                <w:color w:val="FF0000"/>
                <w:sz w:val="24"/>
                <w:szCs w:val="24"/>
                <w:lang w:bidi="ar"/>
              </w:rPr>
              <w:t>★</w:t>
            </w:r>
            <w:r>
              <w:rPr>
                <w:rFonts w:hint="eastAsia" w:ascii="宋体" w:hAnsi="宋体" w:eastAsia="宋体" w:cs="宋体"/>
                <w:i w:val="0"/>
                <w:color w:val="000000"/>
                <w:kern w:val="0"/>
                <w:sz w:val="28"/>
                <w:szCs w:val="28"/>
                <w:u w:val="none"/>
                <w:lang w:val="en-US" w:eastAsia="zh-CN" w:bidi="ar"/>
              </w:rPr>
              <w:t>救灾专用 12㎡棉帐篷</w:t>
            </w:r>
          </w:p>
        </w:tc>
        <w:tc>
          <w:tcPr>
            <w:tcW w:w="12154" w:type="dxa"/>
            <w:noWrap w:val="0"/>
            <w:vAlign w:val="center"/>
          </w:tcPr>
          <w:p>
            <w:pPr>
              <w:pStyle w:val="92"/>
              <w:spacing w:beforeLines="0" w:afterLines="0" w:line="300" w:lineRule="exact"/>
              <w:ind w:left="420" w:leftChars="200"/>
              <w:outlineLvl w:val="0"/>
              <w:rPr>
                <w:rFonts w:hint="default" w:ascii="宋体" w:hAnsi="宋体" w:eastAsia="宋体" w:cs="宋体"/>
                <w:sz w:val="24"/>
                <w:szCs w:val="24"/>
              </w:rPr>
            </w:pPr>
            <w:r>
              <w:rPr>
                <w:rFonts w:ascii="宋体" w:hAnsi="宋体" w:eastAsia="宋体" w:cs="宋体"/>
                <w:sz w:val="24"/>
                <w:szCs w:val="24"/>
                <w:lang w:val="en-US"/>
              </w:rPr>
              <w:t>1.</w:t>
            </w:r>
            <w:r>
              <w:rPr>
                <w:rFonts w:ascii="宋体" w:hAnsi="宋体" w:eastAsia="宋体" w:cs="宋体"/>
                <w:sz w:val="24"/>
                <w:szCs w:val="24"/>
              </w:rPr>
              <w:t>要求</w:t>
            </w:r>
          </w:p>
          <w:p>
            <w:pPr>
              <w:pStyle w:val="94"/>
              <w:numPr>
                <w:ilvl w:val="3"/>
                <w:numId w:val="0"/>
              </w:numPr>
              <w:spacing w:line="300" w:lineRule="exact"/>
              <w:ind w:firstLine="480" w:firstLineChars="200"/>
              <w:rPr>
                <w:rFonts w:hint="default" w:ascii="宋体" w:hAnsi="宋体" w:eastAsia="宋体" w:cs="宋体"/>
                <w:sz w:val="24"/>
                <w:szCs w:val="24"/>
              </w:rPr>
            </w:pPr>
            <w:r>
              <w:rPr>
                <w:rFonts w:ascii="宋体" w:hAnsi="宋体" w:eastAsia="宋体" w:cs="宋体"/>
                <w:sz w:val="24"/>
                <w:szCs w:val="24"/>
              </w:rPr>
              <w:t>按照《中华人民共和国民政部行业标准MZ/T011.4—2010》执行。</w:t>
            </w:r>
          </w:p>
          <w:p>
            <w:pPr>
              <w:pStyle w:val="95"/>
              <w:spacing w:line="300" w:lineRule="exact"/>
              <w:ind w:left="420" w:leftChars="200"/>
              <w:outlineLvl w:val="1"/>
              <w:rPr>
                <w:rFonts w:hint="default" w:ascii="宋体" w:hAnsi="宋体" w:eastAsia="宋体" w:cs="宋体"/>
                <w:sz w:val="24"/>
                <w:szCs w:val="24"/>
              </w:rPr>
            </w:pPr>
            <w:r>
              <w:rPr>
                <w:rFonts w:ascii="宋体" w:hAnsi="宋体" w:eastAsia="宋体" w:cs="宋体"/>
                <w:sz w:val="24"/>
                <w:szCs w:val="24"/>
                <w:lang w:val="en-US"/>
              </w:rPr>
              <w:t>2.</w:t>
            </w:r>
            <w:r>
              <w:rPr>
                <w:rFonts w:ascii="宋体" w:hAnsi="宋体" w:eastAsia="宋体" w:cs="宋体"/>
                <w:sz w:val="24"/>
                <w:szCs w:val="24"/>
              </w:rPr>
              <w:t>样式及主要尺寸</w:t>
            </w:r>
          </w:p>
          <w:p>
            <w:pPr>
              <w:pStyle w:val="94"/>
              <w:numPr>
                <w:ilvl w:val="3"/>
                <w:numId w:val="0"/>
              </w:numPr>
              <w:spacing w:line="300" w:lineRule="exact"/>
              <w:ind w:firstLine="480" w:firstLineChars="200"/>
              <w:rPr>
                <w:rFonts w:hint="default" w:ascii="宋体" w:hAnsi="宋体" w:eastAsia="宋体" w:cs="宋体"/>
                <w:sz w:val="24"/>
                <w:szCs w:val="24"/>
              </w:rPr>
            </w:pPr>
            <w:r>
              <w:rPr>
                <w:rFonts w:ascii="宋体" w:hAnsi="宋体" w:eastAsia="宋体" w:cs="宋体"/>
                <w:sz w:val="24"/>
                <w:szCs w:val="24"/>
              </w:rPr>
              <w:t>救灾专用12m</w:t>
            </w:r>
            <w:r>
              <w:rPr>
                <w:rFonts w:ascii="宋体" w:hAnsi="宋体" w:eastAsia="宋体" w:cs="宋体"/>
                <w:sz w:val="24"/>
                <w:szCs w:val="24"/>
                <w:vertAlign w:val="superscript"/>
              </w:rPr>
              <w:t>2</w:t>
            </w:r>
            <w:r>
              <w:rPr>
                <w:rFonts w:ascii="宋体" w:hAnsi="宋体" w:eastAsia="宋体" w:cs="宋体"/>
                <w:sz w:val="24"/>
                <w:szCs w:val="24"/>
                <w:lang w:val="en-US"/>
              </w:rPr>
              <w:t>棉</w:t>
            </w:r>
            <w:r>
              <w:rPr>
                <w:rFonts w:ascii="宋体" w:hAnsi="宋体" w:eastAsia="宋体" w:cs="宋体"/>
                <w:sz w:val="24"/>
                <w:szCs w:val="24"/>
              </w:rPr>
              <w:t>帐篷为长方形双坡面直墙建筑样式。一端山墙开门，门上正中有风斗，另一端山墙对应位置有烟囱口，两侧墙各开两个窗户，整体帐篷通过拉绳连接三角桩固定。能在自重和</w:t>
            </w:r>
            <w:r>
              <w:rPr>
                <w:rFonts w:ascii="宋体" w:hAnsi="宋体" w:eastAsia="宋体" w:cs="宋体"/>
                <w:sz w:val="24"/>
                <w:szCs w:val="24"/>
                <w:lang w:val="en-US"/>
              </w:rPr>
              <w:t>10</w:t>
            </w:r>
            <w:r>
              <w:rPr>
                <w:rFonts w:ascii="宋体" w:hAnsi="宋体" w:eastAsia="宋体" w:cs="宋体"/>
                <w:sz w:val="24"/>
                <w:szCs w:val="24"/>
              </w:rPr>
              <w:t>级风力下安全使用；</w:t>
            </w:r>
          </w:p>
          <w:p>
            <w:pPr>
              <w:pStyle w:val="94"/>
              <w:numPr>
                <w:ilvl w:val="3"/>
                <w:numId w:val="0"/>
              </w:numPr>
              <w:spacing w:line="300" w:lineRule="exact"/>
              <w:ind w:firstLine="600" w:firstLineChars="250"/>
              <w:jc w:val="left"/>
              <w:rPr>
                <w:rFonts w:hint="default" w:ascii="宋体" w:hAnsi="宋体" w:eastAsia="宋体" w:cs="宋体"/>
                <w:sz w:val="24"/>
                <w:szCs w:val="24"/>
              </w:rPr>
            </w:pPr>
            <w:r>
              <w:rPr>
                <w:rFonts w:ascii="宋体" w:hAnsi="宋体" w:eastAsia="宋体" w:cs="宋体"/>
                <w:sz w:val="24"/>
                <w:szCs w:val="24"/>
              </w:rPr>
              <w:t>表1成品各部分主要尺寸                           单位：毫米</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423"/>
              <w:gridCol w:w="2835"/>
              <w:gridCol w:w="217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423" w:type="dxa"/>
                  <w:tcBorders>
                    <w:top w:val="single" w:color="auto" w:sz="12" w:space="0"/>
                    <w:left w:val="single" w:color="auto" w:sz="12" w:space="0"/>
                    <w:bottom w:val="single" w:color="auto" w:sz="12"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部位（件）名称</w:t>
                  </w:r>
                </w:p>
              </w:tc>
              <w:tc>
                <w:tcPr>
                  <w:tcW w:w="2835" w:type="dxa"/>
                  <w:tcBorders>
                    <w:top w:val="single" w:color="auto" w:sz="12" w:space="0"/>
                    <w:left w:val="single" w:color="auto" w:sz="6" w:space="0"/>
                    <w:bottom w:val="single" w:color="auto" w:sz="12"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成品尺寸</w:t>
                  </w:r>
                </w:p>
              </w:tc>
              <w:tc>
                <w:tcPr>
                  <w:tcW w:w="2177" w:type="dxa"/>
                  <w:tcBorders>
                    <w:top w:val="single" w:color="auto" w:sz="12" w:space="0"/>
                    <w:left w:val="single" w:color="auto" w:sz="6" w:space="0"/>
                    <w:bottom w:val="single" w:color="auto" w:sz="6" w:space="0"/>
                    <w:right w:val="single" w:color="auto" w:sz="12"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极限偏差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423" w:type="dxa"/>
                  <w:tcBorders>
                    <w:top w:val="single" w:color="auto" w:sz="12" w:space="0"/>
                    <w:left w:val="single" w:color="auto" w:sz="12"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篷体长度</w:t>
                  </w:r>
                </w:p>
              </w:tc>
              <w:tc>
                <w:tcPr>
                  <w:tcW w:w="2835" w:type="dxa"/>
                  <w:tcBorders>
                    <w:top w:val="single" w:color="auto" w:sz="12" w:space="0"/>
                    <w:left w:val="single" w:color="auto" w:sz="6"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3700</w:t>
                  </w:r>
                </w:p>
              </w:tc>
              <w:tc>
                <w:tcPr>
                  <w:tcW w:w="2177" w:type="dxa"/>
                  <w:tcBorders>
                    <w:top w:val="single" w:color="auto" w:sz="12" w:space="0"/>
                    <w:left w:val="single" w:color="auto" w:sz="6" w:space="0"/>
                    <w:bottom w:val="single" w:color="auto" w:sz="6" w:space="0"/>
                    <w:right w:val="single" w:color="auto" w:sz="12"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423" w:type="dxa"/>
                  <w:tcBorders>
                    <w:top w:val="single" w:color="auto" w:sz="6" w:space="0"/>
                    <w:left w:val="single" w:color="auto" w:sz="12"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篷体宽度</w:t>
                  </w:r>
                </w:p>
              </w:tc>
              <w:tc>
                <w:tcPr>
                  <w:tcW w:w="2835" w:type="dxa"/>
                  <w:tcBorders>
                    <w:top w:val="single" w:color="auto" w:sz="6" w:space="0"/>
                    <w:left w:val="single" w:color="auto" w:sz="6"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3200</w:t>
                  </w:r>
                </w:p>
              </w:tc>
              <w:tc>
                <w:tcPr>
                  <w:tcW w:w="2177" w:type="dxa"/>
                  <w:tcBorders>
                    <w:top w:val="single" w:color="auto" w:sz="6" w:space="0"/>
                    <w:left w:val="single" w:color="auto" w:sz="6" w:space="0"/>
                    <w:bottom w:val="single" w:color="auto" w:sz="6" w:space="0"/>
                    <w:right w:val="single" w:color="auto" w:sz="12"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423" w:type="dxa"/>
                  <w:tcBorders>
                    <w:top w:val="single" w:color="auto" w:sz="6" w:space="0"/>
                    <w:left w:val="single" w:color="auto" w:sz="12"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侧墙高度</w:t>
                  </w:r>
                </w:p>
              </w:tc>
              <w:tc>
                <w:tcPr>
                  <w:tcW w:w="2835" w:type="dxa"/>
                  <w:tcBorders>
                    <w:top w:val="single" w:color="auto" w:sz="6" w:space="0"/>
                    <w:left w:val="single" w:color="auto" w:sz="6"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1750</w:t>
                  </w:r>
                </w:p>
              </w:tc>
              <w:tc>
                <w:tcPr>
                  <w:tcW w:w="2177" w:type="dxa"/>
                  <w:tcBorders>
                    <w:top w:val="single" w:color="auto" w:sz="6" w:space="0"/>
                    <w:left w:val="single" w:color="auto" w:sz="6" w:space="0"/>
                    <w:bottom w:val="single" w:color="auto" w:sz="6" w:space="0"/>
                    <w:right w:val="single" w:color="auto" w:sz="12"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423" w:type="dxa"/>
                  <w:tcBorders>
                    <w:top w:val="single" w:color="auto" w:sz="6" w:space="0"/>
                    <w:left w:val="single" w:color="auto" w:sz="12"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脊顶高</w:t>
                  </w:r>
                </w:p>
              </w:tc>
              <w:tc>
                <w:tcPr>
                  <w:tcW w:w="2835" w:type="dxa"/>
                  <w:tcBorders>
                    <w:top w:val="single" w:color="auto" w:sz="6" w:space="0"/>
                    <w:left w:val="single" w:color="auto" w:sz="6"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2670</w:t>
                  </w:r>
                </w:p>
              </w:tc>
              <w:tc>
                <w:tcPr>
                  <w:tcW w:w="2177" w:type="dxa"/>
                  <w:tcBorders>
                    <w:top w:val="single" w:color="auto" w:sz="6" w:space="0"/>
                    <w:left w:val="single" w:color="auto" w:sz="6" w:space="0"/>
                    <w:bottom w:val="single" w:color="auto" w:sz="6" w:space="0"/>
                    <w:right w:val="single" w:color="auto" w:sz="12"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423" w:type="dxa"/>
                  <w:tcBorders>
                    <w:top w:val="single" w:color="auto" w:sz="6" w:space="0"/>
                    <w:left w:val="single" w:color="auto" w:sz="12"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篷顶沿宽度</w:t>
                  </w:r>
                </w:p>
              </w:tc>
              <w:tc>
                <w:tcPr>
                  <w:tcW w:w="2835" w:type="dxa"/>
                  <w:tcBorders>
                    <w:top w:val="single" w:color="auto" w:sz="6" w:space="0"/>
                    <w:left w:val="single" w:color="auto" w:sz="6"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100</w:t>
                  </w:r>
                </w:p>
              </w:tc>
              <w:tc>
                <w:tcPr>
                  <w:tcW w:w="2177" w:type="dxa"/>
                  <w:tcBorders>
                    <w:top w:val="single" w:color="auto" w:sz="6" w:space="0"/>
                    <w:left w:val="single" w:color="auto" w:sz="6" w:space="0"/>
                    <w:bottom w:val="single" w:color="auto" w:sz="6" w:space="0"/>
                    <w:right w:val="single" w:color="auto" w:sz="12"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423" w:type="dxa"/>
                  <w:tcBorders>
                    <w:top w:val="single" w:color="auto" w:sz="6" w:space="0"/>
                    <w:left w:val="single" w:color="auto" w:sz="12"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门口高度</w:t>
                  </w:r>
                </w:p>
              </w:tc>
              <w:tc>
                <w:tcPr>
                  <w:tcW w:w="2835" w:type="dxa"/>
                  <w:tcBorders>
                    <w:top w:val="single" w:color="auto" w:sz="6" w:space="0"/>
                    <w:left w:val="single" w:color="auto" w:sz="6"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1800</w:t>
                  </w:r>
                </w:p>
              </w:tc>
              <w:tc>
                <w:tcPr>
                  <w:tcW w:w="2177" w:type="dxa"/>
                  <w:tcBorders>
                    <w:top w:val="single" w:color="auto" w:sz="6" w:space="0"/>
                    <w:left w:val="single" w:color="auto" w:sz="6" w:space="0"/>
                    <w:bottom w:val="single" w:color="auto" w:sz="6" w:space="0"/>
                    <w:right w:val="single" w:color="auto" w:sz="12"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423" w:type="dxa"/>
                  <w:tcBorders>
                    <w:top w:val="single" w:color="auto" w:sz="6" w:space="0"/>
                    <w:left w:val="single" w:color="auto" w:sz="12"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门口宽度</w:t>
                  </w:r>
                </w:p>
              </w:tc>
              <w:tc>
                <w:tcPr>
                  <w:tcW w:w="2835" w:type="dxa"/>
                  <w:tcBorders>
                    <w:top w:val="single" w:color="auto" w:sz="6" w:space="0"/>
                    <w:left w:val="single" w:color="auto" w:sz="6"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800</w:t>
                  </w:r>
                </w:p>
              </w:tc>
              <w:tc>
                <w:tcPr>
                  <w:tcW w:w="2177" w:type="dxa"/>
                  <w:tcBorders>
                    <w:top w:val="single" w:color="auto" w:sz="6" w:space="0"/>
                    <w:left w:val="single" w:color="auto" w:sz="6" w:space="0"/>
                    <w:bottom w:val="single" w:color="auto" w:sz="6" w:space="0"/>
                    <w:right w:val="single" w:color="auto" w:sz="12"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423" w:type="dxa"/>
                  <w:tcBorders>
                    <w:top w:val="single" w:color="auto" w:sz="6" w:space="0"/>
                    <w:left w:val="single" w:color="auto" w:sz="12"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门帘高度</w:t>
                  </w:r>
                </w:p>
              </w:tc>
              <w:tc>
                <w:tcPr>
                  <w:tcW w:w="2835" w:type="dxa"/>
                  <w:tcBorders>
                    <w:top w:val="single" w:color="auto" w:sz="6" w:space="0"/>
                    <w:left w:val="single" w:color="auto" w:sz="6"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1930</w:t>
                  </w:r>
                </w:p>
              </w:tc>
              <w:tc>
                <w:tcPr>
                  <w:tcW w:w="2177" w:type="dxa"/>
                  <w:tcBorders>
                    <w:top w:val="single" w:color="auto" w:sz="6" w:space="0"/>
                    <w:left w:val="single" w:color="auto" w:sz="6" w:space="0"/>
                    <w:bottom w:val="single" w:color="auto" w:sz="6" w:space="0"/>
                    <w:right w:val="single" w:color="auto" w:sz="12"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423" w:type="dxa"/>
                  <w:tcBorders>
                    <w:top w:val="single" w:color="auto" w:sz="6" w:space="0"/>
                    <w:left w:val="single" w:color="auto" w:sz="12"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门帘宽度</w:t>
                  </w:r>
                </w:p>
              </w:tc>
              <w:tc>
                <w:tcPr>
                  <w:tcW w:w="2835" w:type="dxa"/>
                  <w:tcBorders>
                    <w:top w:val="single" w:color="auto" w:sz="6" w:space="0"/>
                    <w:left w:val="single" w:color="auto" w:sz="6"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980</w:t>
                  </w:r>
                </w:p>
              </w:tc>
              <w:tc>
                <w:tcPr>
                  <w:tcW w:w="2177" w:type="dxa"/>
                  <w:tcBorders>
                    <w:top w:val="single" w:color="auto" w:sz="6" w:space="0"/>
                    <w:left w:val="single" w:color="auto" w:sz="6" w:space="0"/>
                    <w:bottom w:val="single" w:color="auto" w:sz="6" w:space="0"/>
                    <w:right w:val="single" w:color="auto" w:sz="12"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423" w:type="dxa"/>
                  <w:tcBorders>
                    <w:top w:val="single" w:color="auto" w:sz="6" w:space="0"/>
                    <w:left w:val="single" w:color="auto" w:sz="12"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窗口高度</w:t>
                  </w:r>
                </w:p>
              </w:tc>
              <w:tc>
                <w:tcPr>
                  <w:tcW w:w="2835" w:type="dxa"/>
                  <w:tcBorders>
                    <w:top w:val="single" w:color="auto" w:sz="6" w:space="0"/>
                    <w:left w:val="single" w:color="auto" w:sz="6"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600</w:t>
                  </w:r>
                </w:p>
              </w:tc>
              <w:tc>
                <w:tcPr>
                  <w:tcW w:w="2177" w:type="dxa"/>
                  <w:tcBorders>
                    <w:top w:val="single" w:color="auto" w:sz="6" w:space="0"/>
                    <w:left w:val="single" w:color="auto" w:sz="6" w:space="0"/>
                    <w:bottom w:val="single" w:color="auto" w:sz="6" w:space="0"/>
                    <w:right w:val="single" w:color="auto" w:sz="12"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423" w:type="dxa"/>
                  <w:tcBorders>
                    <w:top w:val="single" w:color="auto" w:sz="6" w:space="0"/>
                    <w:left w:val="single" w:color="auto" w:sz="12"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窗口宽度</w:t>
                  </w:r>
                </w:p>
              </w:tc>
              <w:tc>
                <w:tcPr>
                  <w:tcW w:w="2835" w:type="dxa"/>
                  <w:tcBorders>
                    <w:top w:val="single" w:color="auto" w:sz="6" w:space="0"/>
                    <w:left w:val="single" w:color="auto" w:sz="6"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800</w:t>
                  </w:r>
                </w:p>
              </w:tc>
              <w:tc>
                <w:tcPr>
                  <w:tcW w:w="2177" w:type="dxa"/>
                  <w:tcBorders>
                    <w:top w:val="single" w:color="auto" w:sz="6" w:space="0"/>
                    <w:left w:val="single" w:color="auto" w:sz="6" w:space="0"/>
                    <w:bottom w:val="single" w:color="auto" w:sz="6" w:space="0"/>
                    <w:right w:val="single" w:color="auto" w:sz="12"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423" w:type="dxa"/>
                  <w:tcBorders>
                    <w:top w:val="single" w:color="auto" w:sz="6" w:space="0"/>
                    <w:left w:val="single" w:color="auto" w:sz="12"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窗帘高度</w:t>
                  </w:r>
                </w:p>
              </w:tc>
              <w:tc>
                <w:tcPr>
                  <w:tcW w:w="2835" w:type="dxa"/>
                  <w:tcBorders>
                    <w:top w:val="single" w:color="auto" w:sz="6" w:space="0"/>
                    <w:left w:val="single" w:color="auto" w:sz="6"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710</w:t>
                  </w:r>
                </w:p>
              </w:tc>
              <w:tc>
                <w:tcPr>
                  <w:tcW w:w="2177" w:type="dxa"/>
                  <w:tcBorders>
                    <w:top w:val="single" w:color="auto" w:sz="6" w:space="0"/>
                    <w:left w:val="single" w:color="auto" w:sz="6" w:space="0"/>
                    <w:bottom w:val="single" w:color="auto" w:sz="6" w:space="0"/>
                    <w:right w:val="single" w:color="auto" w:sz="12"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423" w:type="dxa"/>
                  <w:tcBorders>
                    <w:top w:val="single" w:color="auto" w:sz="6" w:space="0"/>
                    <w:left w:val="single" w:color="auto" w:sz="12"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窗帘宽度</w:t>
                  </w:r>
                </w:p>
              </w:tc>
              <w:tc>
                <w:tcPr>
                  <w:tcW w:w="2835" w:type="dxa"/>
                  <w:tcBorders>
                    <w:top w:val="single" w:color="auto" w:sz="6" w:space="0"/>
                    <w:left w:val="single" w:color="auto" w:sz="6"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910</w:t>
                  </w:r>
                </w:p>
              </w:tc>
              <w:tc>
                <w:tcPr>
                  <w:tcW w:w="2177" w:type="dxa"/>
                  <w:tcBorders>
                    <w:top w:val="single" w:color="auto" w:sz="6" w:space="0"/>
                    <w:left w:val="single" w:color="auto" w:sz="6" w:space="0"/>
                    <w:bottom w:val="single" w:color="auto" w:sz="6" w:space="0"/>
                    <w:right w:val="single" w:color="auto" w:sz="12"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±20</w:t>
                  </w:r>
                </w:p>
              </w:tc>
            </w:tr>
          </w:tbl>
          <w:p>
            <w:pPr>
              <w:pStyle w:val="95"/>
              <w:spacing w:before="156" w:beforeLines="50" w:line="360" w:lineRule="exact"/>
              <w:ind w:left="420" w:leftChars="200"/>
              <w:outlineLvl w:val="1"/>
              <w:rPr>
                <w:rFonts w:hint="default" w:ascii="宋体" w:hAnsi="宋体" w:eastAsia="宋体" w:cs="宋体"/>
                <w:sz w:val="24"/>
                <w:szCs w:val="24"/>
              </w:rPr>
            </w:pPr>
            <w:r>
              <w:rPr>
                <w:rFonts w:ascii="宋体" w:hAnsi="宋体" w:eastAsia="宋体" w:cs="宋体"/>
                <w:sz w:val="24"/>
                <w:szCs w:val="24"/>
                <w:lang w:val="en-US"/>
              </w:rPr>
              <w:t>2.1.</w:t>
            </w:r>
            <w:r>
              <w:rPr>
                <w:rFonts w:ascii="宋体" w:hAnsi="宋体" w:eastAsia="宋体" w:cs="宋体"/>
                <w:sz w:val="24"/>
                <w:szCs w:val="24"/>
              </w:rPr>
              <w:t>结构及主要部件尺寸</w:t>
            </w:r>
          </w:p>
          <w:p>
            <w:pPr>
              <w:pStyle w:val="94"/>
              <w:spacing w:line="300" w:lineRule="exact"/>
              <w:ind w:left="420" w:leftChars="200"/>
              <w:rPr>
                <w:rFonts w:hint="default" w:ascii="宋体" w:hAnsi="宋体" w:eastAsia="宋体" w:cs="宋体"/>
                <w:sz w:val="24"/>
                <w:szCs w:val="24"/>
              </w:rPr>
            </w:pPr>
            <w:r>
              <w:rPr>
                <w:rFonts w:ascii="宋体" w:hAnsi="宋体" w:eastAsia="宋体" w:cs="宋体"/>
                <w:sz w:val="24"/>
                <w:szCs w:val="24"/>
                <w:lang w:val="en-US"/>
              </w:rPr>
              <w:t>2.1.1.</w:t>
            </w:r>
            <w:r>
              <w:rPr>
                <w:rFonts w:ascii="宋体" w:hAnsi="宋体" w:eastAsia="宋体" w:cs="宋体"/>
                <w:sz w:val="24"/>
                <w:szCs w:val="24"/>
              </w:rPr>
              <w:t>救灾专用12m</w:t>
            </w:r>
            <w:r>
              <w:rPr>
                <w:rFonts w:ascii="宋体" w:hAnsi="宋体" w:eastAsia="宋体" w:cs="宋体"/>
                <w:sz w:val="24"/>
                <w:szCs w:val="24"/>
                <w:vertAlign w:val="superscript"/>
              </w:rPr>
              <w:t>2</w:t>
            </w:r>
            <w:r>
              <w:rPr>
                <w:rFonts w:ascii="宋体" w:hAnsi="宋体" w:eastAsia="宋体" w:cs="宋体"/>
                <w:sz w:val="24"/>
                <w:szCs w:val="24"/>
                <w:lang w:val="en-US"/>
              </w:rPr>
              <w:t>棉</w:t>
            </w:r>
            <w:r>
              <w:rPr>
                <w:rFonts w:ascii="宋体" w:hAnsi="宋体" w:eastAsia="宋体" w:cs="宋体"/>
                <w:sz w:val="24"/>
                <w:szCs w:val="24"/>
              </w:rPr>
              <w:t>帐篷由篷体、</w:t>
            </w:r>
            <w:r>
              <w:rPr>
                <w:rFonts w:ascii="宋体" w:hAnsi="宋体" w:eastAsia="宋体" w:cs="宋体"/>
                <w:sz w:val="24"/>
                <w:szCs w:val="24"/>
                <w:lang w:val="en-US"/>
              </w:rPr>
              <w:t>棉内胆、</w:t>
            </w:r>
            <w:r>
              <w:rPr>
                <w:rFonts w:ascii="宋体" w:hAnsi="宋体" w:eastAsia="宋体" w:cs="宋体"/>
                <w:sz w:val="24"/>
                <w:szCs w:val="24"/>
              </w:rPr>
              <w:t>框架及配件（含三角桩、拉绳）</w:t>
            </w:r>
            <w:r>
              <w:rPr>
                <w:rFonts w:ascii="宋体" w:hAnsi="宋体" w:eastAsia="宋体" w:cs="宋体"/>
                <w:sz w:val="24"/>
                <w:szCs w:val="24"/>
                <w:lang w:val="en-US"/>
              </w:rPr>
              <w:t>四</w:t>
            </w:r>
            <w:r>
              <w:rPr>
                <w:rFonts w:ascii="宋体" w:hAnsi="宋体" w:eastAsia="宋体" w:cs="宋体"/>
                <w:sz w:val="24"/>
                <w:szCs w:val="24"/>
              </w:rPr>
              <w:t>部分组成。</w:t>
            </w:r>
          </w:p>
          <w:p>
            <w:pPr>
              <w:pStyle w:val="94"/>
              <w:ind w:left="420" w:leftChars="200"/>
              <w:rPr>
                <w:rFonts w:hint="default" w:ascii="宋体" w:hAnsi="宋体" w:eastAsia="宋体" w:cs="宋体"/>
                <w:sz w:val="24"/>
                <w:szCs w:val="24"/>
              </w:rPr>
            </w:pPr>
            <w:r>
              <w:rPr>
                <w:rFonts w:ascii="宋体" w:hAnsi="宋体" w:eastAsia="宋体" w:cs="宋体"/>
                <w:sz w:val="24"/>
                <w:szCs w:val="24"/>
                <w:lang w:val="en-US"/>
              </w:rPr>
              <w:t>2.1.2.帐篷</w:t>
            </w:r>
            <w:r>
              <w:rPr>
                <w:rFonts w:ascii="宋体" w:hAnsi="宋体" w:eastAsia="宋体" w:cs="宋体"/>
                <w:sz w:val="24"/>
                <w:szCs w:val="24"/>
              </w:rPr>
              <w:t>由</w:t>
            </w:r>
            <w:r>
              <w:rPr>
                <w:rFonts w:ascii="宋体" w:hAnsi="宋体" w:eastAsia="宋体" w:cs="宋体"/>
                <w:sz w:val="24"/>
                <w:szCs w:val="24"/>
                <w:lang w:val="en-US"/>
              </w:rPr>
              <w:t>绗缝棉</w:t>
            </w:r>
            <w:r>
              <w:rPr>
                <w:rFonts w:ascii="宋体" w:hAnsi="宋体" w:eastAsia="宋体" w:cs="宋体"/>
                <w:sz w:val="24"/>
                <w:szCs w:val="24"/>
              </w:rPr>
              <w:t>篷顶、</w:t>
            </w:r>
            <w:r>
              <w:rPr>
                <w:rFonts w:ascii="宋体" w:hAnsi="宋体" w:eastAsia="宋体" w:cs="宋体"/>
                <w:sz w:val="24"/>
                <w:szCs w:val="24"/>
                <w:lang w:val="en-US"/>
              </w:rPr>
              <w:t>绗缝棉</w:t>
            </w:r>
            <w:r>
              <w:rPr>
                <w:rFonts w:ascii="宋体" w:hAnsi="宋体" w:eastAsia="宋体" w:cs="宋体"/>
                <w:sz w:val="24"/>
                <w:szCs w:val="24"/>
              </w:rPr>
              <w:t>侧墙、</w:t>
            </w:r>
            <w:r>
              <w:rPr>
                <w:rFonts w:ascii="宋体" w:hAnsi="宋体" w:eastAsia="宋体" w:cs="宋体"/>
                <w:sz w:val="24"/>
                <w:szCs w:val="24"/>
                <w:lang w:val="en-US"/>
              </w:rPr>
              <w:t>绗缝棉</w:t>
            </w:r>
            <w:r>
              <w:rPr>
                <w:rFonts w:ascii="宋体" w:hAnsi="宋体" w:eastAsia="宋体" w:cs="宋体"/>
                <w:sz w:val="24"/>
                <w:szCs w:val="24"/>
              </w:rPr>
              <w:t>山墙为整体结构；</w:t>
            </w:r>
          </w:p>
          <w:p>
            <w:pPr>
              <w:pStyle w:val="94"/>
              <w:ind w:left="420" w:leftChars="200"/>
              <w:rPr>
                <w:rFonts w:hint="default" w:ascii="宋体" w:hAnsi="宋体" w:eastAsia="宋体" w:cs="宋体"/>
                <w:sz w:val="24"/>
                <w:szCs w:val="24"/>
                <w:lang w:val="en-US"/>
              </w:rPr>
            </w:pPr>
            <w:r>
              <w:rPr>
                <w:rFonts w:ascii="宋体" w:hAnsi="宋体" w:eastAsia="宋体" w:cs="宋体"/>
                <w:sz w:val="24"/>
                <w:szCs w:val="24"/>
              </w:rPr>
              <w:t>2</w:t>
            </w:r>
            <w:r>
              <w:rPr>
                <w:rFonts w:hint="default" w:ascii="宋体" w:hAnsi="宋体" w:eastAsia="宋体" w:cs="宋体"/>
                <w:sz w:val="24"/>
                <w:szCs w:val="24"/>
              </w:rPr>
              <w:t>.1.3.</w:t>
            </w:r>
            <w:r>
              <w:rPr>
                <w:rFonts w:ascii="宋体" w:hAnsi="宋体" w:eastAsia="宋体" w:cs="宋体"/>
                <w:sz w:val="24"/>
                <w:szCs w:val="24"/>
                <w:lang w:val="en-US"/>
              </w:rPr>
              <w:t>因新疆地区气候环境特殊等原因，在原有的基础上框架采用30mm×60mm×1.0mm扁圆钢管与38mm×1.0mm圆钢管制作，使帐篷更具抗风、抗积雪性，保证能在自重和1</w:t>
            </w:r>
            <w:r>
              <w:rPr>
                <w:rFonts w:hint="default" w:ascii="宋体" w:hAnsi="宋体" w:eastAsia="宋体" w:cs="宋体"/>
                <w:sz w:val="24"/>
                <w:szCs w:val="24"/>
                <w:lang w:val="en-US"/>
              </w:rPr>
              <w:t>0</w:t>
            </w:r>
            <w:r>
              <w:rPr>
                <w:rFonts w:ascii="宋体" w:hAnsi="宋体" w:eastAsia="宋体" w:cs="宋体"/>
                <w:sz w:val="24"/>
                <w:szCs w:val="24"/>
                <w:lang w:val="en-US"/>
              </w:rPr>
              <w:t>级风力以及4</w:t>
            </w:r>
            <w:r>
              <w:rPr>
                <w:rFonts w:hint="default" w:ascii="宋体" w:hAnsi="宋体" w:eastAsia="宋体" w:cs="宋体"/>
                <w:sz w:val="24"/>
                <w:szCs w:val="24"/>
                <w:lang w:val="en-US"/>
              </w:rPr>
              <w:t>0cm</w:t>
            </w:r>
            <w:r>
              <w:rPr>
                <w:rFonts w:ascii="宋体" w:hAnsi="宋体" w:eastAsia="宋体" w:cs="宋体"/>
                <w:sz w:val="24"/>
                <w:szCs w:val="24"/>
                <w:lang w:val="en-US"/>
              </w:rPr>
              <w:t>积雪的恶劣天气正常安全使用。</w:t>
            </w:r>
          </w:p>
          <w:p>
            <w:pPr>
              <w:pStyle w:val="95"/>
              <w:spacing w:line="360" w:lineRule="exact"/>
              <w:ind w:left="420" w:leftChars="200"/>
              <w:outlineLvl w:val="1"/>
              <w:rPr>
                <w:rFonts w:hint="default" w:ascii="宋体" w:hAnsi="宋体" w:eastAsia="宋体" w:cs="宋体"/>
                <w:sz w:val="24"/>
                <w:szCs w:val="24"/>
              </w:rPr>
            </w:pPr>
            <w:r>
              <w:rPr>
                <w:rFonts w:ascii="宋体" w:hAnsi="宋体" w:eastAsia="宋体" w:cs="宋体"/>
                <w:sz w:val="24"/>
                <w:szCs w:val="24"/>
                <w:lang w:val="en-US"/>
              </w:rPr>
              <w:t>2.2.</w:t>
            </w:r>
            <w:r>
              <w:rPr>
                <w:rFonts w:ascii="宋体" w:hAnsi="宋体" w:eastAsia="宋体" w:cs="宋体"/>
                <w:sz w:val="24"/>
                <w:szCs w:val="24"/>
              </w:rPr>
              <w:t>材料规格</w:t>
            </w:r>
          </w:p>
          <w:p>
            <w:pPr>
              <w:pStyle w:val="95"/>
              <w:numPr>
                <w:ilvl w:val="2"/>
                <w:numId w:val="0"/>
              </w:numPr>
              <w:spacing w:line="360" w:lineRule="exact"/>
              <w:ind w:firstLine="480" w:firstLineChars="200"/>
              <w:jc w:val="left"/>
              <w:rPr>
                <w:rFonts w:hint="default" w:ascii="宋体" w:hAnsi="宋体" w:eastAsia="宋体" w:cs="宋体"/>
                <w:sz w:val="24"/>
                <w:szCs w:val="24"/>
              </w:rPr>
            </w:pPr>
            <w:r>
              <w:rPr>
                <w:rFonts w:ascii="宋体" w:hAnsi="宋体" w:eastAsia="宋体" w:cs="宋体"/>
                <w:sz w:val="24"/>
                <w:szCs w:val="24"/>
              </w:rPr>
              <w:t>主辅材料规格、质量要求与用途见表2。</w:t>
            </w:r>
          </w:p>
          <w:p>
            <w:pPr>
              <w:pStyle w:val="95"/>
              <w:numPr>
                <w:ilvl w:val="2"/>
                <w:numId w:val="0"/>
              </w:numPr>
              <w:spacing w:line="360" w:lineRule="exact"/>
              <w:ind w:firstLine="480" w:firstLineChars="200"/>
              <w:jc w:val="center"/>
              <w:rPr>
                <w:rFonts w:hint="default" w:ascii="宋体" w:hAnsi="宋体" w:eastAsia="宋体" w:cs="宋体"/>
                <w:sz w:val="24"/>
                <w:szCs w:val="24"/>
              </w:rPr>
            </w:pPr>
            <w:r>
              <w:rPr>
                <w:rFonts w:ascii="宋体" w:hAnsi="宋体" w:eastAsia="宋体" w:cs="宋体"/>
                <w:sz w:val="24"/>
                <w:szCs w:val="24"/>
              </w:rPr>
              <w:t>表2主辅材料规格、质量要求与用途</w:t>
            </w:r>
          </w:p>
          <w:p>
            <w:pPr>
              <w:pStyle w:val="93"/>
              <w:ind w:firstLine="420"/>
              <w:rPr>
                <w:rFonts w:hint="default"/>
                <w:sz w:val="24"/>
                <w:szCs w:val="24"/>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2"/>
              <w:gridCol w:w="3384"/>
              <w:gridCol w:w="2827"/>
              <w:gridCol w:w="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cantSplit/>
                <w:trHeight w:val="360" w:hRule="atLeast"/>
                <w:jc w:val="center"/>
              </w:trPr>
              <w:tc>
                <w:tcPr>
                  <w:tcW w:w="2592"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rPr>
                      <w:rFonts w:ascii="宋体" w:hAnsi="宋体" w:cs="宋体"/>
                      <w:kern w:val="18"/>
                      <w:sz w:val="24"/>
                      <w:szCs w:val="24"/>
                    </w:rPr>
                  </w:pPr>
                  <w:r>
                    <w:rPr>
                      <w:rFonts w:hint="eastAsia" w:ascii="宋体" w:hAnsi="宋体" w:cs="宋体"/>
                      <w:kern w:val="18"/>
                      <w:sz w:val="24"/>
                      <w:szCs w:val="24"/>
                    </w:rPr>
                    <w:t>材料名称</w:t>
                  </w:r>
                </w:p>
              </w:tc>
              <w:tc>
                <w:tcPr>
                  <w:tcW w:w="3384"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规格</w:t>
                  </w:r>
                </w:p>
              </w:tc>
              <w:tc>
                <w:tcPr>
                  <w:tcW w:w="2827" w:type="dxa"/>
                  <w:tcBorders>
                    <w:top w:val="single" w:color="auto" w:sz="4" w:space="0"/>
                    <w:left w:val="single" w:color="auto" w:sz="4" w:space="0"/>
                    <w:bottom w:val="single" w:color="auto" w:sz="4" w:space="0"/>
                    <w:right w:val="single" w:color="auto" w:sz="4" w:space="0"/>
                  </w:tcBorders>
                  <w:noWrap w:val="0"/>
                  <w:vAlign w:val="top"/>
                </w:tcPr>
                <w:p>
                  <w:pPr>
                    <w:pStyle w:val="15"/>
                    <w:pBdr>
                      <w:bottom w:val="none" w:color="auto" w:sz="0" w:space="0"/>
                    </w:pBdr>
                    <w:tabs>
                      <w:tab w:val="clear" w:pos="4153"/>
                      <w:tab w:val="clear" w:pos="8306"/>
                    </w:tabs>
                    <w:spacing w:line="360" w:lineRule="exact"/>
                    <w:ind w:firstLine="480" w:firstLineChars="200"/>
                    <w:rPr>
                      <w:rFonts w:ascii="宋体" w:hAnsi="宋体" w:cs="宋体"/>
                      <w:sz w:val="24"/>
                      <w:szCs w:val="24"/>
                    </w:rPr>
                  </w:pPr>
                  <w:r>
                    <w:rPr>
                      <w:rFonts w:hint="eastAsia" w:ascii="宋体" w:hAnsi="宋体" w:cs="宋体"/>
                      <w:kern w:val="18"/>
                      <w:sz w:val="24"/>
                      <w:szCs w:val="24"/>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92"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rPr>
                      <w:rFonts w:ascii="宋体" w:hAnsi="宋体" w:cs="宋体"/>
                      <w:kern w:val="18"/>
                      <w:sz w:val="24"/>
                      <w:szCs w:val="24"/>
                    </w:rPr>
                  </w:pPr>
                  <w:r>
                    <w:rPr>
                      <w:rFonts w:hint="eastAsia" w:ascii="宋体" w:hAnsi="宋体" w:cs="宋体"/>
                      <w:kern w:val="18"/>
                      <w:sz w:val="24"/>
                      <w:szCs w:val="24"/>
                    </w:rPr>
                    <w:t>单面涂覆PVC涂层布</w:t>
                  </w:r>
                </w:p>
              </w:tc>
              <w:tc>
                <w:tcPr>
                  <w:tcW w:w="3384"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涤纶丝666dtexX666dtex</w:t>
                  </w:r>
                </w:p>
              </w:tc>
              <w:tc>
                <w:tcPr>
                  <w:tcW w:w="2835" w:type="dxa"/>
                  <w:gridSpan w:val="2"/>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篷体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92"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rPr>
                      <w:rFonts w:ascii="宋体" w:hAnsi="宋体" w:cs="宋体"/>
                      <w:kern w:val="18"/>
                      <w:sz w:val="24"/>
                      <w:szCs w:val="24"/>
                    </w:rPr>
                  </w:pPr>
                  <w:r>
                    <w:rPr>
                      <w:rFonts w:hint="eastAsia" w:ascii="宋体" w:hAnsi="宋体" w:cs="宋体"/>
                      <w:kern w:val="18"/>
                      <w:sz w:val="24"/>
                      <w:szCs w:val="24"/>
                    </w:rPr>
                    <w:t>单面涂覆PVC涂层布</w:t>
                  </w:r>
                </w:p>
              </w:tc>
              <w:tc>
                <w:tcPr>
                  <w:tcW w:w="3384"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涤纶丝666dtexX666dtex</w:t>
                  </w:r>
                </w:p>
              </w:tc>
              <w:tc>
                <w:tcPr>
                  <w:tcW w:w="2835" w:type="dxa"/>
                  <w:gridSpan w:val="2"/>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内包装袋布、分包装袋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92"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rPr>
                      <w:rFonts w:ascii="宋体" w:hAnsi="宋体" w:cs="宋体"/>
                      <w:kern w:val="18"/>
                      <w:sz w:val="24"/>
                      <w:szCs w:val="24"/>
                    </w:rPr>
                  </w:pPr>
                  <w:r>
                    <w:rPr>
                      <w:rFonts w:hint="eastAsia" w:ascii="宋体" w:hAnsi="宋体" w:cs="宋体"/>
                      <w:kern w:val="18"/>
                      <w:sz w:val="24"/>
                      <w:szCs w:val="24"/>
                    </w:rPr>
                    <w:t>钢管</w:t>
                  </w:r>
                </w:p>
              </w:tc>
              <w:tc>
                <w:tcPr>
                  <w:tcW w:w="3384"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φ30mm×60mmX1.0mm</w:t>
                  </w:r>
                </w:p>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φ38mmX1.0mm</w:t>
                  </w:r>
                </w:p>
              </w:tc>
              <w:tc>
                <w:tcPr>
                  <w:tcW w:w="2835" w:type="dxa"/>
                  <w:gridSpan w:val="2"/>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骨架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2592"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rPr>
                      <w:rFonts w:ascii="宋体" w:hAnsi="宋体" w:cs="宋体"/>
                      <w:kern w:val="18"/>
                      <w:sz w:val="24"/>
                      <w:szCs w:val="24"/>
                    </w:rPr>
                  </w:pPr>
                  <w:r>
                    <w:rPr>
                      <w:rFonts w:hint="eastAsia" w:ascii="宋体" w:hAnsi="宋体" w:cs="宋体"/>
                      <w:kern w:val="18"/>
                      <w:sz w:val="24"/>
                      <w:szCs w:val="24"/>
                    </w:rPr>
                    <w:t>针刺毛毡</w:t>
                  </w:r>
                </w:p>
              </w:tc>
              <w:tc>
                <w:tcPr>
                  <w:tcW w:w="3384"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ind w:firstLine="480" w:firstLineChars="200"/>
                    <w:jc w:val="center"/>
                    <w:rPr>
                      <w:rFonts w:ascii="宋体" w:hAnsi="宋体" w:cs="宋体"/>
                      <w:kern w:val="18"/>
                      <w:sz w:val="24"/>
                      <w:szCs w:val="24"/>
                    </w:rPr>
                  </w:pPr>
                  <w:r>
                    <w:rPr>
                      <w:rFonts w:hint="eastAsia" w:ascii="宋体" w:hAnsi="宋体" w:cs="宋体"/>
                      <w:kern w:val="18"/>
                      <w:sz w:val="24"/>
                      <w:szCs w:val="24"/>
                    </w:rPr>
                    <w:t>400g/㎡</w:t>
                  </w:r>
                </w:p>
              </w:tc>
              <w:tc>
                <w:tcPr>
                  <w:tcW w:w="2835" w:type="dxa"/>
                  <w:gridSpan w:val="2"/>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棉内胆</w:t>
                  </w:r>
                </w:p>
              </w:tc>
            </w:tr>
          </w:tbl>
          <w:p>
            <w:pPr>
              <w:pStyle w:val="93"/>
              <w:ind w:firstLine="420"/>
              <w:rPr>
                <w:rFonts w:hint="default"/>
                <w:sz w:val="24"/>
                <w:szCs w:val="24"/>
              </w:rPr>
            </w:pPr>
          </w:p>
          <w:p>
            <w:pPr>
              <w:pStyle w:val="95"/>
              <w:spacing w:line="300" w:lineRule="exact"/>
              <w:outlineLvl w:val="1"/>
              <w:rPr>
                <w:rFonts w:hint="default" w:ascii="宋体" w:hAnsi="宋体" w:eastAsia="宋体" w:cs="宋体"/>
                <w:sz w:val="24"/>
                <w:szCs w:val="24"/>
              </w:rPr>
            </w:pPr>
            <w:r>
              <w:rPr>
                <w:rFonts w:ascii="宋体" w:hAnsi="宋体" w:eastAsia="宋体" w:cs="宋体"/>
                <w:sz w:val="24"/>
                <w:szCs w:val="24"/>
              </w:rPr>
              <w:t>篷体外观要求</w:t>
            </w:r>
          </w:p>
          <w:p>
            <w:pPr>
              <w:pStyle w:val="94"/>
              <w:numPr>
                <w:ilvl w:val="3"/>
                <w:numId w:val="6"/>
              </w:numPr>
              <w:spacing w:line="300" w:lineRule="exact"/>
              <w:ind w:left="0" w:firstLine="480" w:firstLineChars="200"/>
              <w:outlineLvl w:val="9"/>
              <w:rPr>
                <w:rFonts w:hint="default" w:ascii="宋体" w:hAnsi="宋体" w:eastAsia="宋体" w:cs="宋体"/>
                <w:sz w:val="24"/>
                <w:szCs w:val="24"/>
              </w:rPr>
            </w:pPr>
            <w:r>
              <w:rPr>
                <w:rFonts w:ascii="宋体" w:hAnsi="宋体" w:eastAsia="宋体" w:cs="宋体"/>
                <w:sz w:val="24"/>
                <w:szCs w:val="24"/>
              </w:rPr>
              <w:t>篷体面料、地铺布面料、包装袋材料颜色为天蓝色，色相及织物组织应符合合同规定的标样。篷体、包装袋各部位色差不低于GB/T250规定的3级。</w:t>
            </w:r>
          </w:p>
          <w:p>
            <w:pPr>
              <w:pStyle w:val="94"/>
              <w:numPr>
                <w:ilvl w:val="3"/>
                <w:numId w:val="6"/>
              </w:numPr>
              <w:spacing w:line="300" w:lineRule="exact"/>
              <w:ind w:left="0" w:firstLine="480" w:firstLineChars="200"/>
              <w:outlineLvl w:val="9"/>
              <w:rPr>
                <w:rFonts w:hint="default" w:ascii="宋体" w:hAnsi="宋体" w:eastAsia="宋体" w:cs="宋体"/>
                <w:sz w:val="24"/>
                <w:szCs w:val="24"/>
              </w:rPr>
            </w:pPr>
            <w:r>
              <w:rPr>
                <w:rFonts w:ascii="宋体" w:hAnsi="宋体" w:eastAsia="宋体" w:cs="宋体"/>
                <w:sz w:val="24"/>
                <w:szCs w:val="24"/>
              </w:rPr>
              <w:t>篷体上白色的印字应端正、清晰、色度饱满、牢固，不得露底色，不得脏污。做防雨性能试验时，不得有褪色、掉色和流淌油墨现象。</w:t>
            </w:r>
          </w:p>
          <w:p>
            <w:pPr>
              <w:pStyle w:val="94"/>
              <w:numPr>
                <w:ilvl w:val="3"/>
                <w:numId w:val="6"/>
              </w:numPr>
              <w:spacing w:line="300" w:lineRule="exact"/>
              <w:ind w:left="0" w:firstLine="480" w:firstLineChars="200"/>
              <w:outlineLvl w:val="9"/>
              <w:rPr>
                <w:rFonts w:hint="default" w:ascii="宋体" w:hAnsi="宋体" w:eastAsia="宋体" w:cs="宋体"/>
                <w:sz w:val="24"/>
                <w:szCs w:val="24"/>
              </w:rPr>
            </w:pPr>
            <w:r>
              <w:rPr>
                <w:rFonts w:ascii="宋体" w:hAnsi="宋体" w:eastAsia="宋体" w:cs="宋体"/>
                <w:sz w:val="24"/>
                <w:szCs w:val="24"/>
              </w:rPr>
              <w:t>篷体应平展、整洁，表面污迹面积不得大于100mm</w:t>
            </w:r>
            <w:r>
              <w:rPr>
                <w:rFonts w:ascii="宋体" w:hAnsi="宋体" w:eastAsia="宋体" w:cs="宋体"/>
                <w:sz w:val="24"/>
                <w:szCs w:val="24"/>
                <w:vertAlign w:val="superscript"/>
              </w:rPr>
              <w:t>2</w:t>
            </w:r>
            <w:r>
              <w:rPr>
                <w:rFonts w:ascii="宋体" w:hAnsi="宋体" w:eastAsia="宋体" w:cs="宋体"/>
                <w:sz w:val="24"/>
                <w:szCs w:val="24"/>
              </w:rPr>
              <w:t>，限五处，污迹面积小于50mm</w:t>
            </w:r>
            <w:r>
              <w:rPr>
                <w:rFonts w:ascii="宋体" w:hAnsi="宋体" w:eastAsia="宋体" w:cs="宋体"/>
                <w:sz w:val="24"/>
                <w:szCs w:val="24"/>
                <w:vertAlign w:val="superscript"/>
              </w:rPr>
              <w:t>2</w:t>
            </w:r>
            <w:r>
              <w:rPr>
                <w:rFonts w:ascii="宋体" w:hAnsi="宋体" w:eastAsia="宋体" w:cs="宋体"/>
                <w:sz w:val="24"/>
                <w:szCs w:val="24"/>
              </w:rPr>
              <w:t>的不计，但不得密集。</w:t>
            </w:r>
          </w:p>
          <w:p>
            <w:pPr>
              <w:pStyle w:val="94"/>
              <w:numPr>
                <w:ilvl w:val="3"/>
                <w:numId w:val="6"/>
              </w:numPr>
              <w:spacing w:line="300" w:lineRule="exact"/>
              <w:ind w:left="0" w:firstLine="480" w:firstLineChars="200"/>
              <w:outlineLvl w:val="9"/>
              <w:rPr>
                <w:rFonts w:hint="default" w:ascii="宋体" w:hAnsi="宋体" w:eastAsia="宋体" w:cs="宋体"/>
                <w:b/>
                <w:sz w:val="24"/>
                <w:szCs w:val="24"/>
              </w:rPr>
            </w:pPr>
            <w:r>
              <w:rPr>
                <w:rFonts w:ascii="宋体" w:hAnsi="宋体" w:eastAsia="宋体" w:cs="宋体"/>
                <w:sz w:val="24"/>
                <w:szCs w:val="24"/>
              </w:rPr>
              <w:t>缝制部位返工修复残留针眼长度不得超过100mm，非缝制部位不得有残留针眼。</w:t>
            </w:r>
          </w:p>
          <w:p>
            <w:pPr>
              <w:pStyle w:val="94"/>
              <w:numPr>
                <w:ilvl w:val="3"/>
                <w:numId w:val="6"/>
              </w:numPr>
              <w:spacing w:line="300" w:lineRule="exact"/>
              <w:ind w:left="0" w:firstLine="480" w:firstLineChars="200"/>
              <w:rPr>
                <w:rFonts w:hint="default"/>
                <w:sz w:val="24"/>
                <w:szCs w:val="24"/>
              </w:rPr>
            </w:pPr>
            <w:r>
              <w:rPr>
                <w:rFonts w:ascii="宋体" w:hAnsi="宋体" w:eastAsia="宋体" w:cs="宋体"/>
                <w:sz w:val="24"/>
                <w:szCs w:val="24"/>
              </w:rPr>
              <w:t>保温材料的颜色为本白，颜色及外观应符合合同规定的实物标样。保温材料应厚薄均匀，不得有污渍、破洞等疵点。</w:t>
            </w:r>
          </w:p>
          <w:p>
            <w:pPr>
              <w:pStyle w:val="94"/>
              <w:numPr>
                <w:ilvl w:val="3"/>
                <w:numId w:val="6"/>
              </w:numPr>
              <w:spacing w:line="300" w:lineRule="exact"/>
              <w:ind w:left="0" w:firstLine="480" w:firstLineChars="200"/>
              <w:rPr>
                <w:rFonts w:hint="default" w:ascii="宋体" w:hAnsi="宋体" w:eastAsia="宋体" w:cs="宋体"/>
                <w:sz w:val="24"/>
                <w:szCs w:val="24"/>
              </w:rPr>
            </w:pPr>
            <w:r>
              <w:rPr>
                <w:rFonts w:ascii="宋体" w:hAnsi="宋体" w:eastAsia="宋体" w:cs="宋体"/>
                <w:sz w:val="24"/>
                <w:szCs w:val="24"/>
              </w:rPr>
              <w:t>篷体与框架组装、松紧适宜，不得过松、过紧。</w:t>
            </w:r>
          </w:p>
          <w:p>
            <w:pPr>
              <w:pStyle w:val="95"/>
              <w:numPr>
                <w:ilvl w:val="2"/>
                <w:numId w:val="6"/>
              </w:numPr>
              <w:spacing w:line="300" w:lineRule="exact"/>
              <w:ind w:left="0" w:firstLine="480" w:firstLineChars="200"/>
              <w:outlineLvl w:val="1"/>
              <w:rPr>
                <w:rFonts w:hint="default" w:ascii="宋体" w:hAnsi="宋体" w:eastAsia="宋体" w:cs="宋体"/>
                <w:b/>
                <w:sz w:val="24"/>
                <w:szCs w:val="24"/>
              </w:rPr>
            </w:pPr>
            <w:r>
              <w:rPr>
                <w:rFonts w:ascii="宋体" w:hAnsi="宋体" w:eastAsia="宋体" w:cs="宋体"/>
                <w:sz w:val="24"/>
                <w:szCs w:val="24"/>
              </w:rPr>
              <w:t>辅料</w:t>
            </w:r>
          </w:p>
          <w:p>
            <w:pPr>
              <w:pStyle w:val="94"/>
              <w:numPr>
                <w:ilvl w:val="3"/>
                <w:numId w:val="6"/>
              </w:numPr>
              <w:spacing w:line="300" w:lineRule="exact"/>
              <w:ind w:left="0" w:firstLine="480" w:firstLineChars="200"/>
              <w:rPr>
                <w:rFonts w:hint="default" w:ascii="宋体" w:hAnsi="宋体" w:eastAsia="宋体" w:cs="宋体"/>
                <w:sz w:val="24"/>
                <w:szCs w:val="24"/>
              </w:rPr>
            </w:pPr>
            <w:r>
              <w:rPr>
                <w:rFonts w:ascii="宋体" w:hAnsi="宋体" w:eastAsia="宋体" w:cs="宋体"/>
                <w:sz w:val="24"/>
                <w:szCs w:val="24"/>
              </w:rPr>
              <w:t>所有绳头、捆扎带带头应热熔或粘胶处理，不得脱纱、散头。</w:t>
            </w:r>
          </w:p>
          <w:p>
            <w:pPr>
              <w:pStyle w:val="94"/>
              <w:numPr>
                <w:ilvl w:val="3"/>
                <w:numId w:val="6"/>
              </w:numPr>
              <w:spacing w:line="300" w:lineRule="exact"/>
              <w:ind w:left="0" w:firstLine="480" w:firstLineChars="200"/>
              <w:rPr>
                <w:rFonts w:hint="default" w:ascii="宋体" w:hAnsi="宋体" w:eastAsia="宋体" w:cs="宋体"/>
                <w:sz w:val="24"/>
                <w:szCs w:val="24"/>
              </w:rPr>
            </w:pPr>
            <w:r>
              <w:rPr>
                <w:rFonts w:ascii="宋体" w:hAnsi="宋体" w:eastAsia="宋体" w:cs="宋体"/>
                <w:sz w:val="24"/>
                <w:szCs w:val="24"/>
              </w:rPr>
              <w:t>拉绳外观规整、圆滑，不得有严重的扭股、断股、粗细不匀、脏污、油污等缺陷。</w:t>
            </w:r>
          </w:p>
          <w:p>
            <w:pPr>
              <w:pStyle w:val="94"/>
              <w:numPr>
                <w:ilvl w:val="3"/>
                <w:numId w:val="6"/>
              </w:numPr>
              <w:spacing w:line="300" w:lineRule="exact"/>
              <w:ind w:left="0" w:firstLine="480" w:firstLineChars="200"/>
              <w:rPr>
                <w:rFonts w:hint="default" w:ascii="宋体" w:hAnsi="宋体" w:eastAsia="宋体" w:cs="宋体"/>
                <w:sz w:val="24"/>
                <w:szCs w:val="24"/>
              </w:rPr>
            </w:pPr>
            <w:r>
              <w:rPr>
                <w:rFonts w:ascii="宋体" w:hAnsi="宋体" w:eastAsia="宋体" w:cs="宋体"/>
                <w:sz w:val="24"/>
                <w:szCs w:val="24"/>
              </w:rPr>
              <w:t>线带宽窄一致，薄厚均匀，表面整洁，不得有明显断经、乱经、稀弄、跳花、污斑等缺陷。</w:t>
            </w:r>
          </w:p>
          <w:p>
            <w:pPr>
              <w:pStyle w:val="92"/>
              <w:numPr>
                <w:ilvl w:val="1"/>
                <w:numId w:val="6"/>
              </w:numPr>
              <w:spacing w:beforeLines="0" w:afterLines="0" w:line="300" w:lineRule="exact"/>
              <w:ind w:firstLine="480" w:firstLineChars="200"/>
              <w:outlineLvl w:val="0"/>
              <w:rPr>
                <w:rFonts w:hint="default" w:ascii="宋体" w:hAnsi="宋体" w:eastAsia="宋体" w:cs="宋体"/>
                <w:b/>
                <w:sz w:val="24"/>
                <w:szCs w:val="24"/>
              </w:rPr>
            </w:pPr>
            <w:r>
              <w:rPr>
                <w:rFonts w:ascii="宋体" w:hAnsi="宋体" w:eastAsia="宋体" w:cs="宋体"/>
                <w:sz w:val="24"/>
                <w:szCs w:val="24"/>
              </w:rPr>
              <w:t>标志、包装、运输与贮存</w:t>
            </w:r>
          </w:p>
          <w:p>
            <w:pPr>
              <w:pStyle w:val="95"/>
              <w:numPr>
                <w:ilvl w:val="2"/>
                <w:numId w:val="6"/>
              </w:numPr>
              <w:spacing w:line="300" w:lineRule="exact"/>
              <w:ind w:left="0" w:firstLine="480" w:firstLineChars="200"/>
              <w:outlineLvl w:val="1"/>
              <w:rPr>
                <w:rFonts w:hint="default" w:ascii="宋体" w:hAnsi="宋体" w:eastAsia="宋体" w:cs="宋体"/>
                <w:sz w:val="24"/>
                <w:szCs w:val="24"/>
              </w:rPr>
            </w:pPr>
            <w:r>
              <w:rPr>
                <w:rFonts w:ascii="宋体" w:hAnsi="宋体" w:eastAsia="宋体" w:cs="宋体"/>
                <w:sz w:val="24"/>
                <w:szCs w:val="24"/>
              </w:rPr>
              <w:t>标志</w:t>
            </w:r>
          </w:p>
          <w:p>
            <w:pPr>
              <w:pStyle w:val="94"/>
              <w:numPr>
                <w:ilvl w:val="3"/>
                <w:numId w:val="6"/>
              </w:numPr>
              <w:spacing w:line="300" w:lineRule="exact"/>
              <w:ind w:left="0" w:firstLine="480" w:firstLineChars="200"/>
              <w:rPr>
                <w:rFonts w:hint="default" w:ascii="宋体" w:hAnsi="宋体" w:eastAsia="宋体" w:cs="宋体"/>
                <w:sz w:val="24"/>
                <w:szCs w:val="24"/>
              </w:rPr>
            </w:pPr>
            <w:r>
              <w:rPr>
                <w:rFonts w:ascii="宋体" w:hAnsi="宋体" w:eastAsia="宋体" w:cs="宋体"/>
                <w:sz w:val="24"/>
                <w:szCs w:val="24"/>
              </w:rPr>
              <w:t>产品标志</w:t>
            </w:r>
          </w:p>
          <w:p>
            <w:pPr>
              <w:pStyle w:val="96"/>
              <w:numPr>
                <w:ilvl w:val="4"/>
                <w:numId w:val="6"/>
              </w:numPr>
              <w:spacing w:line="300" w:lineRule="exact"/>
              <w:ind w:left="0" w:firstLine="480" w:firstLineChars="200"/>
              <w:rPr>
                <w:rFonts w:hint="default" w:ascii="宋体" w:hAnsi="宋体" w:eastAsia="宋体" w:cs="宋体"/>
                <w:sz w:val="24"/>
                <w:szCs w:val="24"/>
              </w:rPr>
            </w:pPr>
            <w:r>
              <w:rPr>
                <w:rFonts w:ascii="宋体" w:hAnsi="宋体" w:eastAsia="宋体" w:cs="宋体"/>
                <w:sz w:val="24"/>
                <w:szCs w:val="24"/>
              </w:rPr>
              <w:t>帐篷顶坡两面居中均匀排列在距篷顶左、右边450mm～500mm内印刷“应急救灾”字样，笔划粗细为50mm，字体尺寸高450mm。</w:t>
            </w:r>
          </w:p>
          <w:p>
            <w:pPr>
              <w:pStyle w:val="96"/>
              <w:numPr>
                <w:ilvl w:val="4"/>
                <w:numId w:val="6"/>
              </w:numPr>
              <w:spacing w:line="300" w:lineRule="exact"/>
              <w:ind w:left="0" w:firstLine="480" w:firstLineChars="200"/>
              <w:rPr>
                <w:rFonts w:hint="default" w:ascii="宋体" w:hAnsi="宋体" w:eastAsia="宋体" w:cs="宋体"/>
                <w:sz w:val="24"/>
                <w:szCs w:val="24"/>
              </w:rPr>
            </w:pPr>
            <w:r>
              <w:rPr>
                <w:rFonts w:ascii="宋体" w:hAnsi="宋体" w:eastAsia="宋体" w:cs="宋体"/>
                <w:sz w:val="24"/>
                <w:szCs w:val="24"/>
              </w:rPr>
              <w:t>面向门时，门左、右两侧居中，分别印“救”、“灾”字样，字底距地面800mm，字体尺寸高500mm，笔划粗细50mm。</w:t>
            </w:r>
          </w:p>
          <w:p>
            <w:pPr>
              <w:pStyle w:val="96"/>
              <w:numPr>
                <w:ilvl w:val="4"/>
                <w:numId w:val="6"/>
              </w:numPr>
              <w:spacing w:line="300" w:lineRule="exact"/>
              <w:ind w:left="0" w:firstLine="480" w:firstLineChars="200"/>
              <w:rPr>
                <w:rFonts w:hint="default" w:ascii="宋体" w:hAnsi="宋体" w:eastAsia="宋体" w:cs="宋体"/>
                <w:sz w:val="24"/>
                <w:szCs w:val="24"/>
              </w:rPr>
            </w:pPr>
            <w:r>
              <w:rPr>
                <w:rFonts w:ascii="宋体" w:hAnsi="宋体" w:eastAsia="宋体" w:cs="宋体"/>
                <w:sz w:val="24"/>
                <w:szCs w:val="24"/>
              </w:rPr>
              <w:t>两侧墙距地面250mm～300mm、在右窗下居中位置长700mm、高400mm的范围内，居中均匀排列印刷救灾专用12m</w:t>
            </w:r>
            <w:r>
              <w:rPr>
                <w:rFonts w:ascii="宋体" w:hAnsi="宋体" w:eastAsia="宋体" w:cs="宋体"/>
                <w:sz w:val="24"/>
                <w:szCs w:val="24"/>
                <w:vertAlign w:val="superscript"/>
              </w:rPr>
              <w:t>2</w:t>
            </w:r>
            <w:r>
              <w:rPr>
                <w:rFonts w:ascii="宋体" w:hAnsi="宋体" w:eastAsia="宋体" w:cs="宋体"/>
                <w:sz w:val="24"/>
                <w:szCs w:val="24"/>
                <w:lang w:val="en-US"/>
              </w:rPr>
              <w:t>单</w:t>
            </w:r>
            <w:r>
              <w:rPr>
                <w:rFonts w:ascii="宋体" w:hAnsi="宋体" w:eastAsia="宋体" w:cs="宋体"/>
                <w:sz w:val="24"/>
                <w:szCs w:val="24"/>
              </w:rPr>
              <w:t>帐篷、生产年月、承制单位名称、</w:t>
            </w:r>
            <w:r>
              <w:rPr>
                <w:rFonts w:ascii="宋体" w:hAnsi="宋体" w:eastAsia="宋体" w:cs="宋体"/>
                <w:sz w:val="24"/>
                <w:szCs w:val="24"/>
                <w:lang w:val="en-US"/>
              </w:rPr>
              <w:t>监制单位名称</w:t>
            </w:r>
            <w:r>
              <w:rPr>
                <w:rFonts w:ascii="宋体" w:hAnsi="宋体" w:eastAsia="宋体" w:cs="宋体"/>
                <w:sz w:val="24"/>
                <w:szCs w:val="24"/>
              </w:rPr>
              <w:t>。其中，英文分两行，居中对齐。当承制单位名称较长时，允许排</w:t>
            </w:r>
          </w:p>
          <w:p>
            <w:pPr>
              <w:pStyle w:val="96"/>
              <w:numPr>
                <w:ilvl w:val="4"/>
                <w:numId w:val="6"/>
              </w:numPr>
              <w:spacing w:line="300" w:lineRule="exact"/>
              <w:ind w:left="0" w:firstLine="480" w:firstLineChars="200"/>
              <w:rPr>
                <w:rFonts w:hint="default" w:cs="宋体"/>
                <w:sz w:val="24"/>
                <w:szCs w:val="24"/>
              </w:rPr>
            </w:pPr>
            <w:r>
              <w:rPr>
                <w:rFonts w:ascii="宋体" w:hAnsi="宋体" w:eastAsia="宋体" w:cs="宋体"/>
                <w:sz w:val="24"/>
                <w:szCs w:val="24"/>
              </w:rPr>
              <w:t>成两行，字体尺寸高50mm。字体规定，生产年月为宋体字,其余内容为黑体字。示例见图1。</w:t>
            </w:r>
          </w:p>
          <w:p>
            <w:pPr>
              <w:pStyle w:val="93"/>
              <w:rPr>
                <w:rFonts w:hint="default"/>
                <w:sz w:val="24"/>
                <w:szCs w:val="24"/>
              </w:rPr>
            </w:pPr>
          </w:p>
          <w:p>
            <w:pPr>
              <w:pStyle w:val="93"/>
              <w:ind w:firstLine="480"/>
              <w:rPr>
                <w:rFonts w:hint="default" w:cs="宋体"/>
                <w:sz w:val="24"/>
                <w:szCs w:val="24"/>
              </w:rPr>
            </w:pPr>
            <w:r>
              <w:rPr>
                <w:rFonts w:hint="default" w:cs="宋体"/>
                <w:sz w:val="24"/>
                <w:szCs w:val="24"/>
                <w:lang w:val="en-US" w:bidi="ar-SA"/>
              </w:rPr>
              <mc:AlternateContent>
                <mc:Choice Requires="wps">
                  <w:drawing>
                    <wp:anchor distT="0" distB="0" distL="114300" distR="114300" simplePos="0" relativeHeight="251664384" behindDoc="0" locked="0" layoutInCell="1" allowOverlap="1">
                      <wp:simplePos x="0" y="0"/>
                      <wp:positionH relativeFrom="column">
                        <wp:posOffset>2322195</wp:posOffset>
                      </wp:positionH>
                      <wp:positionV relativeFrom="paragraph">
                        <wp:posOffset>25400</wp:posOffset>
                      </wp:positionV>
                      <wp:extent cx="2293620" cy="978535"/>
                      <wp:effectExtent l="4445" t="5080" r="18415" b="6985"/>
                      <wp:wrapSquare wrapText="bothSides"/>
                      <wp:docPr id="103" name="文本框 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407920" cy="955040"/>
                              </a:xfrm>
                              <a:prstGeom prst="rect">
                                <a:avLst/>
                              </a:prstGeom>
                              <a:noFill/>
                              <a:ln w="9525" cap="flat" cmpd="sng">
                                <a:solidFill>
                                  <a:srgbClr val="000000"/>
                                </a:solidFill>
                                <a:prstDash val="solid"/>
                                <a:miter/>
                                <a:headEnd type="none" w="med" len="med"/>
                                <a:tailEnd type="none" w="med" len="med"/>
                              </a:ln>
                              <a:effectLst/>
                            </wps:spPr>
                            <wps:txbx>
                              <w:txbxContent>
                                <w:p>
                                  <w:pPr>
                                    <w:spacing w:line="320" w:lineRule="exact"/>
                                    <w:jc w:val="center"/>
                                    <w:rPr>
                                      <w:rFonts w:ascii="黑体" w:hAnsi="黑体" w:eastAsia="黑体"/>
                                      <w:sz w:val="30"/>
                                      <w:szCs w:val="30"/>
                                    </w:rPr>
                                  </w:pPr>
                                  <w:r>
                                    <w:rPr>
                                      <w:rFonts w:hint="eastAsia" w:ascii="黑体" w:hAnsi="黑体" w:eastAsia="黑体"/>
                                      <w:sz w:val="30"/>
                                      <w:szCs w:val="30"/>
                                    </w:rPr>
                                    <w:t>救灾专用 12m</w:t>
                                  </w:r>
                                  <w:r>
                                    <w:rPr>
                                      <w:rFonts w:hint="eastAsia" w:ascii="黑体" w:hAnsi="黑体" w:eastAsia="黑体"/>
                                      <w:sz w:val="30"/>
                                      <w:szCs w:val="30"/>
                                      <w:vertAlign w:val="superscript"/>
                                    </w:rPr>
                                    <w:t>2</w:t>
                                  </w:r>
                                  <w:r>
                                    <w:rPr>
                                      <w:rFonts w:hint="eastAsia" w:ascii="黑体" w:hAnsi="黑体" w:eastAsia="黑体"/>
                                      <w:sz w:val="30"/>
                                      <w:szCs w:val="30"/>
                                    </w:rPr>
                                    <w:t>棉帐篷</w:t>
                                  </w:r>
                                </w:p>
                                <w:p>
                                  <w:pPr>
                                    <w:spacing w:line="320" w:lineRule="exact"/>
                                    <w:jc w:val="center"/>
                                    <w:rPr>
                                      <w:rFonts w:ascii="黑体" w:hAnsi="黑体" w:eastAsia="黑体"/>
                                      <w:sz w:val="30"/>
                                      <w:szCs w:val="30"/>
                                    </w:rPr>
                                  </w:pPr>
                                  <w:r>
                                    <w:rPr>
                                      <w:rFonts w:hint="eastAsia" w:ascii="黑体" w:hAnsi="黑体" w:eastAsia="黑体"/>
                                      <w:sz w:val="30"/>
                                      <w:szCs w:val="30"/>
                                    </w:rPr>
                                    <w:t>生产批号</w:t>
                                  </w:r>
                                </w:p>
                                <w:p>
                                  <w:pPr>
                                    <w:spacing w:line="320" w:lineRule="exact"/>
                                    <w:jc w:val="center"/>
                                    <w:rPr>
                                      <w:rFonts w:ascii="黑体" w:hAnsi="黑体" w:eastAsia="黑体"/>
                                      <w:sz w:val="30"/>
                                      <w:szCs w:val="30"/>
                                    </w:rPr>
                                  </w:pPr>
                                  <w:r>
                                    <w:rPr>
                                      <w:rFonts w:hint="eastAsia" w:ascii="黑体" w:hAnsi="黑体" w:eastAsia="黑体"/>
                                      <w:sz w:val="30"/>
                                      <w:szCs w:val="30"/>
                                    </w:rPr>
                                    <w:t xml:space="preserve">承制单位名称 </w:t>
                                  </w:r>
                                </w:p>
                                <w:p>
                                  <w:pPr>
                                    <w:spacing w:line="320" w:lineRule="exact"/>
                                    <w:jc w:val="center"/>
                                  </w:pPr>
                                  <w:r>
                                    <w:rPr>
                                      <w:rFonts w:hint="eastAsia" w:ascii="黑体" w:hAnsi="黑体" w:eastAsia="黑体"/>
                                      <w:sz w:val="30"/>
                                      <w:szCs w:val="30"/>
                                    </w:rPr>
                                    <w:t>监制单位名称</w:t>
                                  </w:r>
                                </w:p>
                              </w:txbxContent>
                            </wps:txbx>
                            <wps:bodyPr upright="1"/>
                          </wps:wsp>
                        </a:graphicData>
                      </a:graphic>
                    </wp:anchor>
                  </w:drawing>
                </mc:Choice>
                <mc:Fallback>
                  <w:pict>
                    <v:shape id="_x0000_s1026" o:spid="_x0000_s1026" o:spt="202" type="#_x0000_t202" style="position:absolute;left:0pt;margin-left:182.85pt;margin-top:2pt;height:77.05pt;width:180.6pt;mso-wrap-distance-bottom:0pt;mso-wrap-distance-left:9pt;mso-wrap-distance-right:9pt;mso-wrap-distance-top:0pt;z-index:251664384;mso-width-relative:page;mso-height-relative:page;" filled="f" stroked="t" coordsize="21600,21600" o:gfxdata="UEsDBAoAAAAAAIdO4kAAAAAAAAAAAAAAAAAEAAAAZHJzL1BLAwQUAAAACACHTuJArS3IF9cAAAAJ&#10;AQAADwAAAGRycy9kb3ducmV2LnhtbE2PS0/DMBCE70j8B2uRuFHnQZM2xOmBwh1CgasTb5OIeB3F&#10;7gN+PcupHFfzzexMuTnbURxx9oMjBfEiAoHUOjNQp2D39ny3AuGDJqNHR6jgGz1squurUhfGnegV&#10;j3XoBIeQL7SCPoSpkNK3PVrtF25CYm3vZqsDn3MnzaxPHG5HmURRJq0eiD/0esLHHtuv+mC5RvK5&#10;S7cvNea5btLt08/7ev8xKnV7E0cPIAKewwWGv/rsgYo7Ne5AxotRQZotc0YV3PMk1vMkW4NoGFyu&#10;YpBVKf8vqH4BUEsDBBQAAAAIAIdO4kBvjgWeIQIAAEsEAAAOAAAAZHJzL2Uyb0RvYy54bWytVM2S&#10;0zAMvjPDO3h8p8mWLbCZtjuwZbnsADMLD+A6SuLBf2O5TfoC8AacuHDnufocyE7pluXSAz2kiiV9&#10;0vdJzvx6MJptIaBydsEvJiVnYKWrlW0X/POn22evOMMobC20s7DgO0B+vXz6ZN77Cqauc7qGwAjE&#10;YtX7Be9i9FVRoOzACJw4D5acjQtGRHoNbVEH0RO60cW0LF8UvQu1D04CIp2uRic/IIZzAF3TKAkr&#10;JzcGbBxRA2gRiRJ2yiNf5m6bBmT80DQIkekFJ6YxP6kI2ev0LJZzUbVB+E7JQwvinBYecTJCWSp6&#10;hFqJKNgmqH+gjJLBoWviRDpTjESyIsTionykzX0nPGQuJDX6o+j4/2Dl++3HwFRNm1A+58wKQyPf&#10;f/+2//Fr//MrS4ckUe+xosh7T7FxeOMGCs900d85+QWZdTedsC28Rk+SJy9lFSdpIwYSQFJpaIJJ&#10;/8SfERYNY3ccBgyRSTqcXpYvr6bkkuS7ms3Kyzyt4iHbB4zvwBmWjAUPVDk3JbZ3GFN9Uf0JScWs&#10;u1Va54Fry/oEOp0RvKAlbmh5yDSehEDbjtycVnVKSckY2vWNDmwr0iLlX6ZIntOwVG8lsBvjsmtc&#10;MaMihFy7A1G/tTWLO09SW7pjPDVjoOZMA13JZOXIKJQ+J5J4apuahLzwB/JJ/FHvZMVhPRBoMteu&#10;3tEcNz6otvtrVrRjWbXDfUhLfPqeJ/rwDV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0tyBfX&#10;AAAACQEAAA8AAAAAAAAAAQAgAAAAIgAAAGRycy9kb3ducmV2LnhtbFBLAQIUABQAAAAIAIdO4kBv&#10;jgWeIQIAAEsEAAAOAAAAAAAAAAEAIAAAACYBAABkcnMvZTJvRG9jLnhtbFBLBQYAAAAABgAGAFkB&#10;AAC5BQAAAAA=&#10;">
                      <v:fill on="f" focussize="0,0"/>
                      <v:stroke color="#000000" joinstyle="miter"/>
                      <v:imagedata o:title=""/>
                      <o:lock v:ext="edit" aspectratio="t"/>
                      <v:textbox>
                        <w:txbxContent>
                          <w:p>
                            <w:pPr>
                              <w:spacing w:line="320" w:lineRule="exact"/>
                              <w:jc w:val="center"/>
                              <w:rPr>
                                <w:rFonts w:ascii="黑体" w:hAnsi="黑体" w:eastAsia="黑体"/>
                                <w:sz w:val="30"/>
                                <w:szCs w:val="30"/>
                              </w:rPr>
                            </w:pPr>
                            <w:r>
                              <w:rPr>
                                <w:rFonts w:hint="eastAsia" w:ascii="黑体" w:hAnsi="黑体" w:eastAsia="黑体"/>
                                <w:sz w:val="30"/>
                                <w:szCs w:val="30"/>
                              </w:rPr>
                              <w:t>救灾专用 12m</w:t>
                            </w:r>
                            <w:r>
                              <w:rPr>
                                <w:rFonts w:hint="eastAsia" w:ascii="黑体" w:hAnsi="黑体" w:eastAsia="黑体"/>
                                <w:sz w:val="30"/>
                                <w:szCs w:val="30"/>
                                <w:vertAlign w:val="superscript"/>
                              </w:rPr>
                              <w:t>2</w:t>
                            </w:r>
                            <w:r>
                              <w:rPr>
                                <w:rFonts w:hint="eastAsia" w:ascii="黑体" w:hAnsi="黑体" w:eastAsia="黑体"/>
                                <w:sz w:val="30"/>
                                <w:szCs w:val="30"/>
                              </w:rPr>
                              <w:t>棉帐篷</w:t>
                            </w:r>
                          </w:p>
                          <w:p>
                            <w:pPr>
                              <w:spacing w:line="320" w:lineRule="exact"/>
                              <w:jc w:val="center"/>
                              <w:rPr>
                                <w:rFonts w:ascii="黑体" w:hAnsi="黑体" w:eastAsia="黑体"/>
                                <w:sz w:val="30"/>
                                <w:szCs w:val="30"/>
                              </w:rPr>
                            </w:pPr>
                            <w:r>
                              <w:rPr>
                                <w:rFonts w:hint="eastAsia" w:ascii="黑体" w:hAnsi="黑体" w:eastAsia="黑体"/>
                                <w:sz w:val="30"/>
                                <w:szCs w:val="30"/>
                              </w:rPr>
                              <w:t>生产批号</w:t>
                            </w:r>
                          </w:p>
                          <w:p>
                            <w:pPr>
                              <w:spacing w:line="320" w:lineRule="exact"/>
                              <w:jc w:val="center"/>
                              <w:rPr>
                                <w:rFonts w:ascii="黑体" w:hAnsi="黑体" w:eastAsia="黑体"/>
                                <w:sz w:val="30"/>
                                <w:szCs w:val="30"/>
                              </w:rPr>
                            </w:pPr>
                            <w:r>
                              <w:rPr>
                                <w:rFonts w:hint="eastAsia" w:ascii="黑体" w:hAnsi="黑体" w:eastAsia="黑体"/>
                                <w:sz w:val="30"/>
                                <w:szCs w:val="30"/>
                              </w:rPr>
                              <w:t xml:space="preserve">承制单位名称 </w:t>
                            </w:r>
                          </w:p>
                          <w:p>
                            <w:pPr>
                              <w:spacing w:line="320" w:lineRule="exact"/>
                              <w:jc w:val="center"/>
                            </w:pPr>
                            <w:r>
                              <w:rPr>
                                <w:rFonts w:hint="eastAsia" w:ascii="黑体" w:hAnsi="黑体" w:eastAsia="黑体"/>
                                <w:sz w:val="30"/>
                                <w:szCs w:val="30"/>
                              </w:rPr>
                              <w:t>监制单位名称</w:t>
                            </w:r>
                          </w:p>
                        </w:txbxContent>
                      </v:textbox>
                      <w10:wrap type="square"/>
                    </v:shape>
                  </w:pict>
                </mc:Fallback>
              </mc:AlternateContent>
            </w:r>
          </w:p>
          <w:p>
            <w:pPr>
              <w:pStyle w:val="93"/>
              <w:ind w:firstLine="480"/>
              <w:rPr>
                <w:rFonts w:hint="default" w:cs="宋体"/>
                <w:sz w:val="24"/>
                <w:szCs w:val="24"/>
              </w:rPr>
            </w:pPr>
          </w:p>
          <w:p>
            <w:pPr>
              <w:pStyle w:val="93"/>
              <w:spacing w:line="360" w:lineRule="exact"/>
              <w:ind w:right="480" w:firstLine="0" w:firstLineChars="0"/>
              <w:rPr>
                <w:rFonts w:hint="default" w:cs="宋体"/>
                <w:sz w:val="24"/>
                <w:szCs w:val="24"/>
              </w:rPr>
            </w:pPr>
          </w:p>
          <w:p>
            <w:pPr>
              <w:pStyle w:val="93"/>
              <w:spacing w:line="360" w:lineRule="exact"/>
              <w:ind w:right="480" w:firstLine="0" w:firstLineChars="0"/>
              <w:rPr>
                <w:rFonts w:hint="default" w:cs="宋体"/>
                <w:sz w:val="24"/>
                <w:szCs w:val="24"/>
              </w:rPr>
            </w:pPr>
          </w:p>
          <w:p>
            <w:pPr>
              <w:pStyle w:val="93"/>
              <w:spacing w:line="360" w:lineRule="exact"/>
              <w:ind w:right="480" w:firstLine="0" w:firstLineChars="0"/>
              <w:rPr>
                <w:rFonts w:hint="default" w:cs="宋体"/>
                <w:sz w:val="24"/>
                <w:szCs w:val="24"/>
              </w:rPr>
            </w:pPr>
          </w:p>
          <w:p>
            <w:pPr>
              <w:pStyle w:val="93"/>
              <w:spacing w:line="360" w:lineRule="exact"/>
              <w:ind w:right="480" w:firstLine="4560" w:firstLineChars="1900"/>
              <w:rPr>
                <w:rFonts w:hint="default" w:cs="宋体"/>
                <w:sz w:val="24"/>
                <w:szCs w:val="24"/>
              </w:rPr>
            </w:pPr>
            <w:r>
              <w:rPr>
                <w:rFonts w:cs="宋体"/>
                <w:sz w:val="24"/>
                <w:szCs w:val="24"/>
              </w:rPr>
              <w:t>图1产品标志样</w:t>
            </w:r>
          </w:p>
          <w:p>
            <w:pPr>
              <w:pStyle w:val="96"/>
              <w:spacing w:line="300" w:lineRule="exact"/>
              <w:ind w:left="0" w:firstLine="480" w:firstLineChars="200"/>
              <w:rPr>
                <w:rFonts w:hint="default" w:ascii="宋体" w:hAnsi="宋体" w:eastAsia="宋体" w:cs="宋体"/>
                <w:sz w:val="24"/>
                <w:szCs w:val="24"/>
              </w:rPr>
            </w:pPr>
            <w:r>
              <w:rPr>
                <w:rFonts w:ascii="宋体" w:hAnsi="宋体" w:eastAsia="宋体" w:cs="宋体"/>
                <w:sz w:val="24"/>
                <w:szCs w:val="24"/>
                <w:lang w:val="en-US"/>
              </w:rPr>
              <w:t>3</w:t>
            </w:r>
            <w:r>
              <w:rPr>
                <w:rFonts w:ascii="宋体" w:hAnsi="宋体" w:eastAsia="宋体" w:cs="宋体"/>
                <w:sz w:val="24"/>
                <w:szCs w:val="24"/>
              </w:rPr>
              <w:t>.1.1.</w:t>
            </w:r>
            <w:r>
              <w:rPr>
                <w:rFonts w:ascii="宋体" w:hAnsi="宋体" w:eastAsia="宋体" w:cs="宋体"/>
                <w:sz w:val="24"/>
                <w:szCs w:val="24"/>
                <w:lang w:val="en-US"/>
              </w:rPr>
              <w:t>5</w:t>
            </w:r>
            <w:r>
              <w:rPr>
                <w:rFonts w:ascii="宋体" w:hAnsi="宋体" w:eastAsia="宋体" w:cs="宋体"/>
                <w:sz w:val="24"/>
                <w:szCs w:val="24"/>
              </w:rPr>
              <w:t>印刷用油墨为织物油墨。印刷字迹清晰、工整、布局合理。</w:t>
            </w:r>
          </w:p>
          <w:p>
            <w:pPr>
              <w:pStyle w:val="94"/>
              <w:spacing w:line="300" w:lineRule="exact"/>
              <w:ind w:firstLine="480" w:firstLineChars="200"/>
              <w:rPr>
                <w:rFonts w:hint="default" w:ascii="宋体" w:hAnsi="宋体" w:eastAsia="宋体" w:cs="宋体"/>
                <w:sz w:val="24"/>
                <w:szCs w:val="24"/>
              </w:rPr>
            </w:pPr>
            <w:r>
              <w:rPr>
                <w:rFonts w:ascii="宋体" w:hAnsi="宋体" w:eastAsia="宋体" w:cs="宋体"/>
                <w:sz w:val="24"/>
                <w:szCs w:val="24"/>
                <w:lang w:val="en-US"/>
              </w:rPr>
              <w:t>3</w:t>
            </w:r>
            <w:r>
              <w:rPr>
                <w:rFonts w:ascii="宋体" w:hAnsi="宋体" w:eastAsia="宋体" w:cs="宋体"/>
                <w:sz w:val="24"/>
                <w:szCs w:val="24"/>
              </w:rPr>
              <w:t>.1.</w:t>
            </w:r>
            <w:r>
              <w:rPr>
                <w:rFonts w:ascii="宋体" w:hAnsi="宋体" w:eastAsia="宋体" w:cs="宋体"/>
                <w:sz w:val="24"/>
                <w:szCs w:val="24"/>
                <w:lang w:val="en-US"/>
              </w:rPr>
              <w:t>1.6</w:t>
            </w:r>
            <w:r>
              <w:rPr>
                <w:rFonts w:ascii="宋体" w:hAnsi="宋体" w:eastAsia="宋体" w:cs="宋体"/>
                <w:sz w:val="24"/>
                <w:szCs w:val="24"/>
              </w:rPr>
              <w:t>包装标志</w:t>
            </w:r>
          </w:p>
          <w:p>
            <w:pPr>
              <w:pStyle w:val="96"/>
              <w:spacing w:line="300" w:lineRule="exact"/>
              <w:ind w:left="0" w:firstLine="560" w:firstLineChars="200"/>
              <w:rPr>
                <w:rFonts w:ascii="宋体" w:hAnsi="宋体" w:eastAsia="宋体" w:cs="宋体"/>
                <w:sz w:val="24"/>
                <w:szCs w:val="24"/>
              </w:rPr>
            </w:pPr>
            <w:r>
              <w:rPr>
                <w:rFonts w:cs="宋体"/>
                <w:spacing w:val="20"/>
                <w:sz w:val="24"/>
                <w:szCs w:val="24"/>
                <w:lang w:val="en-US" w:bidi="ar-SA"/>
              </w:rPr>
              <w:t>3</w:t>
            </w:r>
            <w:r>
              <w:rPr>
                <w:rFonts w:ascii="宋体" w:hAnsi="宋体" w:eastAsia="宋体" w:cs="宋体"/>
                <w:sz w:val="24"/>
                <w:szCs w:val="24"/>
              </w:rPr>
              <w:t>.1.2.</w:t>
            </w:r>
            <w:r>
              <w:rPr>
                <w:rFonts w:ascii="宋体" w:hAnsi="宋体" w:eastAsia="宋体" w:cs="宋体"/>
                <w:sz w:val="24"/>
                <w:szCs w:val="24"/>
                <w:lang w:val="en-US"/>
              </w:rPr>
              <w:t>7</w:t>
            </w:r>
            <w:r>
              <w:rPr>
                <w:rFonts w:ascii="宋体" w:hAnsi="宋体" w:eastAsia="宋体" w:cs="宋体"/>
                <w:sz w:val="24"/>
                <w:szCs w:val="24"/>
              </w:rPr>
              <w:t>包装，内包装袋的一个侧面根据包形大小印刷内包装标志，印刷内容为：救灾专用12m</w:t>
            </w:r>
            <w:r>
              <w:rPr>
                <w:rFonts w:ascii="宋体" w:hAnsi="宋体" w:eastAsia="宋体" w:cs="宋体"/>
                <w:sz w:val="24"/>
                <w:szCs w:val="24"/>
                <w:vertAlign w:val="superscript"/>
              </w:rPr>
              <w:t>2</w:t>
            </w:r>
            <w:r>
              <w:rPr>
                <w:rFonts w:ascii="宋体" w:hAnsi="宋体" w:eastAsia="宋体" w:cs="宋体"/>
                <w:sz w:val="24"/>
                <w:szCs w:val="24"/>
                <w:lang w:val="en-US"/>
              </w:rPr>
              <w:t>棉</w:t>
            </w:r>
            <w:r>
              <w:rPr>
                <w:rFonts w:ascii="宋体" w:hAnsi="宋体" w:eastAsia="宋体" w:cs="宋体"/>
                <w:sz w:val="24"/>
                <w:szCs w:val="24"/>
              </w:rPr>
              <w:t>帐篷、1顶、质量、体积(长×宽×高)、生产日期、“共</w:t>
            </w:r>
            <w:r>
              <w:rPr>
                <w:rFonts w:ascii="宋体" w:hAnsi="宋体" w:eastAsia="宋体" w:cs="宋体"/>
                <w:sz w:val="24"/>
                <w:szCs w:val="24"/>
                <w:lang w:val="en-US"/>
              </w:rPr>
              <w:t>1</w:t>
            </w:r>
            <w:r>
              <w:rPr>
                <w:rFonts w:ascii="宋体" w:hAnsi="宋体" w:eastAsia="宋体" w:cs="宋体"/>
                <w:sz w:val="24"/>
                <w:szCs w:val="24"/>
              </w:rPr>
              <w:t>包”、承制单位承制及监制单位监制。其救灾专用12m</w:t>
            </w:r>
            <w:r>
              <w:rPr>
                <w:rFonts w:ascii="宋体" w:hAnsi="宋体" w:eastAsia="宋体" w:cs="宋体"/>
                <w:sz w:val="24"/>
                <w:szCs w:val="24"/>
                <w:vertAlign w:val="superscript"/>
              </w:rPr>
              <w:t>2</w:t>
            </w:r>
            <w:r>
              <w:rPr>
                <w:rFonts w:ascii="宋体" w:hAnsi="宋体" w:eastAsia="宋体" w:cs="宋体"/>
                <w:sz w:val="24"/>
                <w:szCs w:val="24"/>
                <w:lang w:val="en-US"/>
              </w:rPr>
              <w:t>棉</w:t>
            </w:r>
            <w:r>
              <w:rPr>
                <w:rFonts w:ascii="宋体" w:hAnsi="宋体" w:eastAsia="宋体" w:cs="宋体"/>
                <w:sz w:val="24"/>
                <w:szCs w:val="24"/>
              </w:rPr>
              <w:t>帐篷（</w:t>
            </w:r>
            <w:r>
              <w:rPr>
                <w:rFonts w:ascii="宋体" w:hAnsi="宋体" w:eastAsia="宋体" w:cs="宋体"/>
                <w:sz w:val="24"/>
                <w:szCs w:val="24"/>
                <w:lang w:val="en-US"/>
              </w:rPr>
              <w:t>骨架</w:t>
            </w:r>
            <w:r>
              <w:rPr>
                <w:rFonts w:ascii="宋体" w:hAnsi="宋体" w:eastAsia="宋体" w:cs="宋体"/>
                <w:sz w:val="24"/>
                <w:szCs w:val="24"/>
              </w:rPr>
              <w:t>）及承制单位承制、监制单位监制为黑体字,其他为宋体字。印刷布局合理，字体大小适宜，字迹清晰工整。示例见图2。</w:t>
            </w:r>
          </w:p>
          <w:p>
            <w:pPr>
              <w:pStyle w:val="93"/>
              <w:ind w:left="0" w:leftChars="0" w:firstLine="0" w:firstLineChars="0"/>
              <w:rPr>
                <w:rFonts w:hint="default" w:cs="宋体"/>
                <w:spacing w:val="20"/>
                <w:sz w:val="24"/>
                <w:szCs w:val="24"/>
                <w:lang w:val="en-US" w:bidi="ar-SA"/>
              </w:rPr>
            </w:pPr>
          </w:p>
          <w:p>
            <w:pPr>
              <w:pStyle w:val="93"/>
              <w:ind w:firstLine="480"/>
              <w:rPr>
                <w:rFonts w:hint="default" w:cs="宋体"/>
                <w:sz w:val="24"/>
                <w:szCs w:val="24"/>
              </w:rPr>
            </w:pPr>
          </w:p>
          <w:p>
            <w:pPr>
              <w:pStyle w:val="93"/>
              <w:ind w:firstLine="480"/>
              <w:rPr>
                <w:rFonts w:hint="default" w:cs="宋体"/>
                <w:sz w:val="24"/>
                <w:szCs w:val="24"/>
              </w:rPr>
            </w:pPr>
            <w:r>
              <w:rPr>
                <w:rFonts w:hint="default" w:cs="宋体"/>
                <w:spacing w:val="20"/>
                <w:sz w:val="24"/>
                <w:szCs w:val="24"/>
                <w:lang w:val="en-US" w:bidi="ar-SA"/>
              </w:rPr>
              <mc:AlternateContent>
                <mc:Choice Requires="wps">
                  <w:drawing>
                    <wp:anchor distT="0" distB="0" distL="114300" distR="114300" simplePos="0" relativeHeight="251665408" behindDoc="0" locked="0" layoutInCell="1" allowOverlap="1">
                      <wp:simplePos x="0" y="0"/>
                      <wp:positionH relativeFrom="column">
                        <wp:posOffset>2047240</wp:posOffset>
                      </wp:positionH>
                      <wp:positionV relativeFrom="paragraph">
                        <wp:posOffset>66040</wp:posOffset>
                      </wp:positionV>
                      <wp:extent cx="2606675" cy="1322070"/>
                      <wp:effectExtent l="4445" t="4445" r="10160" b="14605"/>
                      <wp:wrapNone/>
                      <wp:docPr id="110" name="文本框 110"/>
                      <wp:cNvGraphicFramePr/>
                      <a:graphic xmlns:a="http://schemas.openxmlformats.org/drawingml/2006/main">
                        <a:graphicData uri="http://schemas.microsoft.com/office/word/2010/wordprocessingShape">
                          <wps:wsp>
                            <wps:cNvSpPr txBox="1"/>
                            <wps:spPr>
                              <a:xfrm>
                                <a:off x="0" y="0"/>
                                <a:ext cx="2482215" cy="10560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djustRightInd w:val="0"/>
                                    <w:spacing w:line="240" w:lineRule="exact"/>
                                    <w:jc w:val="center"/>
                                    <w:rPr>
                                      <w:rFonts w:ascii="宋体" w:hAnsi="宋体"/>
                                      <w:spacing w:val="20"/>
                                      <w:sz w:val="24"/>
                                    </w:rPr>
                                  </w:pPr>
                                  <w:r>
                                    <w:rPr>
                                      <w:rFonts w:hint="eastAsia" w:ascii="宋体" w:hAnsi="宋体"/>
                                      <w:b/>
                                      <w:bCs/>
                                      <w:spacing w:val="20"/>
                                      <w:sz w:val="24"/>
                                    </w:rPr>
                                    <w:t>救灾专用12m</w:t>
                                  </w:r>
                                  <w:r>
                                    <w:rPr>
                                      <w:rFonts w:hint="eastAsia" w:ascii="宋体" w:hAnsi="宋体"/>
                                      <w:b/>
                                      <w:bCs/>
                                      <w:spacing w:val="20"/>
                                      <w:sz w:val="24"/>
                                      <w:vertAlign w:val="superscript"/>
                                    </w:rPr>
                                    <w:t>2</w:t>
                                  </w:r>
                                  <w:r>
                                    <w:rPr>
                                      <w:rFonts w:hint="eastAsia" w:ascii="宋体" w:hAnsi="宋体"/>
                                      <w:b/>
                                      <w:bCs/>
                                      <w:spacing w:val="20"/>
                                      <w:sz w:val="24"/>
                                    </w:rPr>
                                    <w:t>棉帐篷</w:t>
                                  </w:r>
                                  <w:r>
                                    <w:rPr>
                                      <w:rFonts w:hint="eastAsia" w:ascii="宋体" w:hAnsi="宋体"/>
                                      <w:spacing w:val="20"/>
                                      <w:sz w:val="24"/>
                                    </w:rPr>
                                    <w:t>（篷体）</w:t>
                                  </w:r>
                                </w:p>
                                <w:p>
                                  <w:pPr>
                                    <w:adjustRightInd w:val="0"/>
                                    <w:spacing w:line="240" w:lineRule="exact"/>
                                    <w:jc w:val="center"/>
                                    <w:rPr>
                                      <w:rFonts w:ascii="宋体" w:hAnsi="宋体"/>
                                      <w:sz w:val="24"/>
                                    </w:rPr>
                                  </w:pPr>
                                  <w:r>
                                    <w:rPr>
                                      <w:rFonts w:hint="eastAsia" w:ascii="宋体" w:hAnsi="宋体"/>
                                      <w:sz w:val="24"/>
                                    </w:rPr>
                                    <w:t>数量：1顶  质量：××kg</w:t>
                                  </w:r>
                                </w:p>
                                <w:p>
                                  <w:pPr>
                                    <w:adjustRightInd w:val="0"/>
                                    <w:spacing w:line="240" w:lineRule="exact"/>
                                    <w:ind w:firstLine="120" w:firstLineChars="50"/>
                                    <w:rPr>
                                      <w:rFonts w:ascii="宋体" w:hAnsi="宋体"/>
                                      <w:sz w:val="24"/>
                                    </w:rPr>
                                  </w:pPr>
                                  <w:r>
                                    <w:rPr>
                                      <w:rFonts w:hint="eastAsia" w:ascii="宋体" w:hAnsi="宋体"/>
                                      <w:sz w:val="24"/>
                                    </w:rPr>
                                    <w:t>体积：××m×××mm×××mm</w:t>
                                  </w:r>
                                </w:p>
                                <w:p>
                                  <w:pPr>
                                    <w:adjustRightInd w:val="0"/>
                                    <w:spacing w:line="240" w:lineRule="exact"/>
                                    <w:rPr>
                                      <w:rFonts w:ascii="宋体" w:hAnsi="宋体"/>
                                      <w:sz w:val="24"/>
                                    </w:rPr>
                                  </w:pPr>
                                  <w:r>
                                    <w:rPr>
                                      <w:rFonts w:hint="eastAsia" w:ascii="宋体" w:hAnsi="宋体"/>
                                      <w:sz w:val="24"/>
                                    </w:rPr>
                                    <w:t>生产日期：××××年×月编号：3-1</w:t>
                                  </w:r>
                                </w:p>
                                <w:p>
                                  <w:pPr>
                                    <w:spacing w:line="320" w:lineRule="exact"/>
                                    <w:jc w:val="center"/>
                                    <w:rPr>
                                      <w:rFonts w:ascii="黑体" w:hAnsi="黑体" w:eastAsia="黑体"/>
                                      <w:sz w:val="30"/>
                                      <w:szCs w:val="30"/>
                                    </w:rPr>
                                  </w:pPr>
                                  <w:r>
                                    <w:rPr>
                                      <w:rFonts w:hint="eastAsia" w:ascii="黑体" w:hAnsi="黑体" w:eastAsia="黑体"/>
                                      <w:sz w:val="30"/>
                                      <w:szCs w:val="30"/>
                                    </w:rPr>
                                    <w:t>生产批号</w:t>
                                  </w:r>
                                </w:p>
                                <w:p>
                                  <w:pPr>
                                    <w:spacing w:line="320" w:lineRule="exact"/>
                                    <w:jc w:val="center"/>
                                    <w:rPr>
                                      <w:rFonts w:ascii="黑体" w:hAnsi="黑体" w:eastAsia="黑体"/>
                                      <w:sz w:val="30"/>
                                      <w:szCs w:val="30"/>
                                    </w:rPr>
                                  </w:pPr>
                                  <w:r>
                                    <w:rPr>
                                      <w:rFonts w:hint="eastAsia" w:ascii="黑体" w:hAnsi="黑体" w:eastAsia="黑体"/>
                                      <w:sz w:val="30"/>
                                      <w:szCs w:val="30"/>
                                    </w:rPr>
                                    <w:t xml:space="preserve">承制单位名称 </w:t>
                                  </w:r>
                                </w:p>
                                <w:p>
                                  <w:pPr>
                                    <w:spacing w:line="320" w:lineRule="exact"/>
                                    <w:jc w:val="center"/>
                                    <w:rPr>
                                      <w:rFonts w:ascii="黑体" w:hAnsi="黑体" w:eastAsia="黑体"/>
                                      <w:sz w:val="30"/>
                                      <w:szCs w:val="30"/>
                                    </w:rPr>
                                  </w:pPr>
                                  <w:r>
                                    <w:rPr>
                                      <w:rFonts w:hint="eastAsia" w:ascii="黑体" w:hAnsi="黑体" w:eastAsia="黑体"/>
                                      <w:sz w:val="30"/>
                                      <w:szCs w:val="30"/>
                                    </w:rPr>
                                    <w:t>监制单位名称</w:t>
                                  </w:r>
                                </w:p>
                                <w:p/>
                              </w:txbxContent>
                            </wps:txbx>
                            <wps:bodyPr upright="1"/>
                          </wps:wsp>
                        </a:graphicData>
                      </a:graphic>
                    </wp:anchor>
                  </w:drawing>
                </mc:Choice>
                <mc:Fallback>
                  <w:pict>
                    <v:shape id="_x0000_s1026" o:spid="_x0000_s1026" o:spt="202" type="#_x0000_t202" style="position:absolute;left:0pt;margin-left:161.2pt;margin-top:5.2pt;height:104.1pt;width:205.25pt;z-index:251665408;mso-width-relative:page;mso-height-relative:page;" fillcolor="#FFFFFF" filled="t" stroked="t" coordsize="21600,21600" o:gfxdata="UEsDBAoAAAAAAIdO4kAAAAAAAAAAAAAAAAAEAAAAZHJzL1BLAwQUAAAACACHTuJA+1s5eNkAAAAK&#10;AQAADwAAAGRycy9kb3ducmV2LnhtbE2Py07DMBBF90j8gzVIbBC141RpGuJ0gQSCHS0Itm4yTSL8&#10;CLablr9nWMFqNLpHd87Um7M1bMYQR+8UZAsBDF3ru9H1Ct5eH25LYDFp12njHSr4xgib5vKi1lXn&#10;T26L8y71jEpcrLSCIaWp4jy2A1odF35CR9nBB6sTraHnXdAnKreGSyEKbvXo6MKgJ7wfsP3cHa2C&#10;cvk0f8Tn/OW9LQ5mnW5W8+NXUOr6KhN3wBKe0x8Mv/qkDg057f3RdZEZBbmUS0IpEDQJWOVyDWyv&#10;QGZlAbyp+f8Xmh9QSwMEFAAAAAgAh07iQHqdZ7cSAgAASQQAAA4AAABkcnMvZTJvRG9jLnhtbK1U&#10;zY7TMBC+I/EOlu80aURXS9R0JSjlggBp4QFc20ks+U8et0lfAN6AExfuPFefg7HTLd2FQw/kkI5n&#10;vnwz8824y7vRaLKXAZSzDZ3PSkqk5U4o2zX0y+fNi1tKIDIrmHZWNvQggd6tnj9bDr6WleudFjIQ&#10;JLFQD76hfYy+LgrgvTQMZs5Li8HWBcMiHkNXiMAGZDe6qMryphhcED44LgHQu56C9MQYriF0bau4&#10;XDu+M9LGiTVIzSK2BL3yQFe52raVPH5sW5CR6IZipzG/MQna2/QuVktWd4H5XvFTCeyaEp70ZJiy&#10;mPRMtWaRkV1Qf1EZxYMD18YZd6aYGsmKYBfz8ok29z3zMveCUoM/iw7/j5Z/2H8KRAnchDlqYpnB&#10;kR+/fzv++HX8+ZUkJ0o0eKgRee8RG8fXbkT4gx/QmTof22DSL/ZEMI5kh7PAcoyEo7N6eVtV8wUl&#10;HGPzcnFTlovEU/z53AeI76QzJBkNDTjBLCzbv4c4QR8gKRs4rcRGaZ0Podu+0YHsGU57k58T+yOY&#10;tmRo6KtFlQphuMItrg6axqMMYLuc79EXcElc5udfxKmwNYN+KiAzJBirjYoyZKuXTLy1gsSDR6Et&#10;3jCaijFSUKIlXshkZWRkSl+DRO20TUlkXveTSmli02SSFcftiKTJ3DpxwCnufFBdjwLnORYpghuW&#10;J3G6DWmFL89oX/4Dr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1s5eNkAAAAKAQAADwAAAAAA&#10;AAABACAAAAAiAAAAZHJzL2Rvd25yZXYueG1sUEsBAhQAFAAAAAgAh07iQHqdZ7cSAgAASQQAAA4A&#10;AAAAAAAAAQAgAAAAKAEAAGRycy9lMm9Eb2MueG1sUEsFBgAAAAAGAAYAWQEAAKwFAAAAAA==&#10;">
                      <v:fill on="t" focussize="0,0"/>
                      <v:stroke color="#000000" joinstyle="miter"/>
                      <v:imagedata o:title=""/>
                      <o:lock v:ext="edit" aspectratio="f"/>
                      <v:textbox>
                        <w:txbxContent>
                          <w:p>
                            <w:pPr>
                              <w:adjustRightInd w:val="0"/>
                              <w:spacing w:line="240" w:lineRule="exact"/>
                              <w:jc w:val="center"/>
                              <w:rPr>
                                <w:rFonts w:ascii="宋体" w:hAnsi="宋体"/>
                                <w:spacing w:val="20"/>
                                <w:sz w:val="24"/>
                              </w:rPr>
                            </w:pPr>
                            <w:r>
                              <w:rPr>
                                <w:rFonts w:hint="eastAsia" w:ascii="宋体" w:hAnsi="宋体"/>
                                <w:b/>
                                <w:bCs/>
                                <w:spacing w:val="20"/>
                                <w:sz w:val="24"/>
                              </w:rPr>
                              <w:t>救灾专用12m</w:t>
                            </w:r>
                            <w:r>
                              <w:rPr>
                                <w:rFonts w:hint="eastAsia" w:ascii="宋体" w:hAnsi="宋体"/>
                                <w:b/>
                                <w:bCs/>
                                <w:spacing w:val="20"/>
                                <w:sz w:val="24"/>
                                <w:vertAlign w:val="superscript"/>
                              </w:rPr>
                              <w:t>2</w:t>
                            </w:r>
                            <w:r>
                              <w:rPr>
                                <w:rFonts w:hint="eastAsia" w:ascii="宋体" w:hAnsi="宋体"/>
                                <w:b/>
                                <w:bCs/>
                                <w:spacing w:val="20"/>
                                <w:sz w:val="24"/>
                              </w:rPr>
                              <w:t>棉帐篷</w:t>
                            </w:r>
                            <w:r>
                              <w:rPr>
                                <w:rFonts w:hint="eastAsia" w:ascii="宋体" w:hAnsi="宋体"/>
                                <w:spacing w:val="20"/>
                                <w:sz w:val="24"/>
                              </w:rPr>
                              <w:t>（篷体）</w:t>
                            </w:r>
                          </w:p>
                          <w:p>
                            <w:pPr>
                              <w:adjustRightInd w:val="0"/>
                              <w:spacing w:line="240" w:lineRule="exact"/>
                              <w:jc w:val="center"/>
                              <w:rPr>
                                <w:rFonts w:ascii="宋体" w:hAnsi="宋体"/>
                                <w:sz w:val="24"/>
                              </w:rPr>
                            </w:pPr>
                            <w:r>
                              <w:rPr>
                                <w:rFonts w:hint="eastAsia" w:ascii="宋体" w:hAnsi="宋体"/>
                                <w:sz w:val="24"/>
                              </w:rPr>
                              <w:t>数量：1顶  质量：××kg</w:t>
                            </w:r>
                          </w:p>
                          <w:p>
                            <w:pPr>
                              <w:adjustRightInd w:val="0"/>
                              <w:spacing w:line="240" w:lineRule="exact"/>
                              <w:ind w:firstLine="120" w:firstLineChars="50"/>
                              <w:rPr>
                                <w:rFonts w:ascii="宋体" w:hAnsi="宋体"/>
                                <w:sz w:val="24"/>
                              </w:rPr>
                            </w:pPr>
                            <w:r>
                              <w:rPr>
                                <w:rFonts w:hint="eastAsia" w:ascii="宋体" w:hAnsi="宋体"/>
                                <w:sz w:val="24"/>
                              </w:rPr>
                              <w:t>体积：××m×××mm×××mm</w:t>
                            </w:r>
                          </w:p>
                          <w:p>
                            <w:pPr>
                              <w:adjustRightInd w:val="0"/>
                              <w:spacing w:line="240" w:lineRule="exact"/>
                              <w:rPr>
                                <w:rFonts w:ascii="宋体" w:hAnsi="宋体"/>
                                <w:sz w:val="24"/>
                              </w:rPr>
                            </w:pPr>
                            <w:r>
                              <w:rPr>
                                <w:rFonts w:hint="eastAsia" w:ascii="宋体" w:hAnsi="宋体"/>
                                <w:sz w:val="24"/>
                              </w:rPr>
                              <w:t>生产日期：××××年×月编号：3-1</w:t>
                            </w:r>
                          </w:p>
                          <w:p>
                            <w:pPr>
                              <w:spacing w:line="320" w:lineRule="exact"/>
                              <w:jc w:val="center"/>
                              <w:rPr>
                                <w:rFonts w:ascii="黑体" w:hAnsi="黑体" w:eastAsia="黑体"/>
                                <w:sz w:val="30"/>
                                <w:szCs w:val="30"/>
                              </w:rPr>
                            </w:pPr>
                            <w:r>
                              <w:rPr>
                                <w:rFonts w:hint="eastAsia" w:ascii="黑体" w:hAnsi="黑体" w:eastAsia="黑体"/>
                                <w:sz w:val="30"/>
                                <w:szCs w:val="30"/>
                              </w:rPr>
                              <w:t>生产批号</w:t>
                            </w:r>
                          </w:p>
                          <w:p>
                            <w:pPr>
                              <w:spacing w:line="320" w:lineRule="exact"/>
                              <w:jc w:val="center"/>
                              <w:rPr>
                                <w:rFonts w:ascii="黑体" w:hAnsi="黑体" w:eastAsia="黑体"/>
                                <w:sz w:val="30"/>
                                <w:szCs w:val="30"/>
                              </w:rPr>
                            </w:pPr>
                            <w:r>
                              <w:rPr>
                                <w:rFonts w:hint="eastAsia" w:ascii="黑体" w:hAnsi="黑体" w:eastAsia="黑体"/>
                                <w:sz w:val="30"/>
                                <w:szCs w:val="30"/>
                              </w:rPr>
                              <w:t xml:space="preserve">承制单位名称 </w:t>
                            </w:r>
                          </w:p>
                          <w:p>
                            <w:pPr>
                              <w:spacing w:line="320" w:lineRule="exact"/>
                              <w:jc w:val="center"/>
                              <w:rPr>
                                <w:rFonts w:ascii="黑体" w:hAnsi="黑体" w:eastAsia="黑体"/>
                                <w:sz w:val="30"/>
                                <w:szCs w:val="30"/>
                              </w:rPr>
                            </w:pPr>
                            <w:r>
                              <w:rPr>
                                <w:rFonts w:hint="eastAsia" w:ascii="黑体" w:hAnsi="黑体" w:eastAsia="黑体"/>
                                <w:sz w:val="30"/>
                                <w:szCs w:val="30"/>
                              </w:rPr>
                              <w:t>监制单位名称</w:t>
                            </w:r>
                          </w:p>
                          <w:p/>
                        </w:txbxContent>
                      </v:textbox>
                    </v:shape>
                  </w:pict>
                </mc:Fallback>
              </mc:AlternateContent>
            </w:r>
          </w:p>
          <w:p>
            <w:pPr>
              <w:pStyle w:val="93"/>
              <w:ind w:firstLine="480"/>
              <w:rPr>
                <w:rFonts w:hint="default" w:cs="宋体"/>
                <w:sz w:val="24"/>
                <w:szCs w:val="24"/>
              </w:rPr>
            </w:pPr>
          </w:p>
          <w:p>
            <w:pPr>
              <w:pStyle w:val="93"/>
              <w:ind w:firstLine="480"/>
              <w:rPr>
                <w:rFonts w:hint="default" w:cs="宋体"/>
                <w:sz w:val="24"/>
                <w:szCs w:val="24"/>
              </w:rPr>
            </w:pPr>
          </w:p>
          <w:p>
            <w:pPr>
              <w:pStyle w:val="93"/>
              <w:ind w:firstLine="480"/>
              <w:rPr>
                <w:rFonts w:hint="default" w:cs="宋体"/>
                <w:sz w:val="24"/>
                <w:szCs w:val="24"/>
              </w:rPr>
            </w:pPr>
          </w:p>
          <w:p>
            <w:pPr>
              <w:pStyle w:val="93"/>
              <w:ind w:firstLine="480"/>
              <w:rPr>
                <w:rFonts w:hint="default" w:cs="宋体"/>
                <w:sz w:val="24"/>
                <w:szCs w:val="24"/>
              </w:rPr>
            </w:pPr>
          </w:p>
          <w:p>
            <w:pPr>
              <w:pStyle w:val="93"/>
              <w:ind w:firstLine="480"/>
              <w:rPr>
                <w:rFonts w:hint="default" w:cs="宋体"/>
                <w:sz w:val="24"/>
                <w:szCs w:val="24"/>
              </w:rPr>
            </w:pPr>
          </w:p>
          <w:p>
            <w:pPr>
              <w:pStyle w:val="93"/>
              <w:ind w:firstLine="0" w:firstLineChars="0"/>
              <w:rPr>
                <w:rFonts w:hint="default" w:cs="宋体"/>
                <w:sz w:val="24"/>
                <w:szCs w:val="24"/>
                <w:lang w:val="en-US"/>
              </w:rPr>
            </w:pPr>
          </w:p>
          <w:p>
            <w:pPr>
              <w:pStyle w:val="93"/>
              <w:spacing w:line="360" w:lineRule="exact"/>
              <w:ind w:firstLine="4320" w:firstLineChars="1800"/>
              <w:rPr>
                <w:rFonts w:hint="default" w:cs="宋体"/>
                <w:spacing w:val="20"/>
                <w:sz w:val="24"/>
                <w:szCs w:val="24"/>
              </w:rPr>
            </w:pPr>
            <w:r>
              <w:rPr>
                <w:rFonts w:cs="宋体"/>
                <w:sz w:val="24"/>
                <w:szCs w:val="24"/>
              </w:rPr>
              <w:t>图2包装标志式样</w:t>
            </w:r>
          </w:p>
          <w:p>
            <w:pPr>
              <w:pStyle w:val="96"/>
              <w:spacing w:line="300" w:lineRule="exact"/>
              <w:ind w:left="0" w:firstLine="480" w:firstLineChars="200"/>
              <w:rPr>
                <w:rFonts w:hint="default" w:ascii="宋体" w:hAnsi="宋体" w:eastAsia="宋体" w:cs="宋体"/>
                <w:sz w:val="24"/>
                <w:szCs w:val="24"/>
              </w:rPr>
            </w:pPr>
            <w:r>
              <w:rPr>
                <w:rFonts w:ascii="宋体" w:hAnsi="宋体" w:eastAsia="宋体" w:cs="宋体"/>
                <w:sz w:val="24"/>
                <w:szCs w:val="24"/>
                <w:lang w:val="en-US"/>
              </w:rPr>
              <w:t>3</w:t>
            </w:r>
            <w:r>
              <w:rPr>
                <w:rFonts w:ascii="宋体" w:hAnsi="宋体" w:eastAsia="宋体" w:cs="宋体"/>
                <w:sz w:val="24"/>
                <w:szCs w:val="24"/>
              </w:rPr>
              <w:t>.1.2.</w:t>
            </w:r>
            <w:r>
              <w:rPr>
                <w:rFonts w:ascii="宋体" w:hAnsi="宋体" w:eastAsia="宋体" w:cs="宋体"/>
                <w:sz w:val="24"/>
                <w:szCs w:val="24"/>
                <w:lang w:val="en-US"/>
              </w:rPr>
              <w:t>8</w:t>
            </w:r>
            <w:r>
              <w:rPr>
                <w:rFonts w:ascii="宋体" w:hAnsi="宋体" w:eastAsia="宋体" w:cs="宋体"/>
                <w:sz w:val="24"/>
                <w:szCs w:val="24"/>
              </w:rPr>
              <w:t>外包装编织布的两个侧面的居中位置印刷标志，印刷标志内容见图4。外包装袋两个端面，印刷仓储码垛标志，印刷内容见图3。</w:t>
            </w:r>
          </w:p>
          <w:p>
            <w:pPr>
              <w:pStyle w:val="93"/>
              <w:tabs>
                <w:tab w:val="left" w:pos="6646"/>
              </w:tabs>
              <w:spacing w:line="360" w:lineRule="exact"/>
              <w:ind w:firstLine="0" w:firstLineChars="0"/>
              <w:rPr>
                <w:rFonts w:hint="default" w:cs="宋体"/>
                <w:sz w:val="24"/>
                <w:szCs w:val="24"/>
              </w:rPr>
            </w:pPr>
          </w:p>
          <w:p>
            <w:pPr>
              <w:pStyle w:val="93"/>
              <w:tabs>
                <w:tab w:val="left" w:pos="6646"/>
              </w:tabs>
              <w:spacing w:line="360" w:lineRule="exact"/>
              <w:ind w:firstLine="0" w:firstLineChars="0"/>
              <w:rPr>
                <w:rFonts w:hint="default" w:cs="宋体"/>
                <w:sz w:val="24"/>
                <w:szCs w:val="24"/>
              </w:rPr>
            </w:pPr>
            <w:r>
              <w:rPr>
                <w:rFonts w:hint="default" w:cs="宋体"/>
                <w:sz w:val="24"/>
                <w:szCs w:val="24"/>
                <w:lang w:val="en-US" w:bidi="ar-SA"/>
              </w:rPr>
              <w:drawing>
                <wp:anchor distT="0" distB="0" distL="114300" distR="114300" simplePos="0" relativeHeight="251666432" behindDoc="0" locked="0" layoutInCell="1" allowOverlap="1">
                  <wp:simplePos x="0" y="0"/>
                  <wp:positionH relativeFrom="page">
                    <wp:posOffset>2775585</wp:posOffset>
                  </wp:positionH>
                  <wp:positionV relativeFrom="page">
                    <wp:posOffset>2406650</wp:posOffset>
                  </wp:positionV>
                  <wp:extent cx="988060" cy="1054735"/>
                  <wp:effectExtent l="0" t="0" r="2540" b="12065"/>
                  <wp:wrapNone/>
                  <wp:docPr id="111" name="图片 8" descr="8826K%)W[3AOP9V{QF`O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8" descr="8826K%)W[3AOP9V{QF`O3~V"/>
                          <pic:cNvPicPr>
                            <a:picLocks noChangeAspect="1"/>
                          </pic:cNvPicPr>
                        </pic:nvPicPr>
                        <pic:blipFill>
                          <a:blip r:embed="rId40"/>
                          <a:srcRect t="5797" b="5025"/>
                          <a:stretch>
                            <a:fillRect/>
                          </a:stretch>
                        </pic:blipFill>
                        <pic:spPr>
                          <a:xfrm>
                            <a:off x="0" y="0"/>
                            <a:ext cx="988060" cy="1054735"/>
                          </a:xfrm>
                          <a:prstGeom prst="rect">
                            <a:avLst/>
                          </a:prstGeom>
                          <a:noFill/>
                          <a:ln>
                            <a:noFill/>
                          </a:ln>
                        </pic:spPr>
                      </pic:pic>
                    </a:graphicData>
                  </a:graphic>
                </wp:anchor>
              </w:drawing>
            </w:r>
          </w:p>
          <w:p>
            <w:pPr>
              <w:pStyle w:val="93"/>
              <w:tabs>
                <w:tab w:val="left" w:pos="6646"/>
              </w:tabs>
              <w:spacing w:line="360" w:lineRule="exact"/>
              <w:ind w:firstLine="0" w:firstLineChars="0"/>
              <w:rPr>
                <w:rFonts w:hint="default" w:cs="宋体"/>
                <w:sz w:val="24"/>
                <w:szCs w:val="24"/>
              </w:rPr>
            </w:pPr>
          </w:p>
          <w:p>
            <w:pPr>
              <w:pStyle w:val="93"/>
              <w:tabs>
                <w:tab w:val="left" w:pos="6646"/>
              </w:tabs>
              <w:spacing w:line="360" w:lineRule="exact"/>
              <w:ind w:firstLine="0" w:firstLineChars="0"/>
              <w:rPr>
                <w:rFonts w:hint="default" w:cs="宋体"/>
                <w:sz w:val="24"/>
                <w:szCs w:val="24"/>
              </w:rPr>
            </w:pPr>
          </w:p>
          <w:p>
            <w:pPr>
              <w:pStyle w:val="93"/>
              <w:spacing w:line="360" w:lineRule="exact"/>
              <w:ind w:firstLine="4320" w:firstLineChars="1800"/>
              <w:rPr>
                <w:rFonts w:hint="default" w:cs="宋体"/>
                <w:sz w:val="24"/>
                <w:szCs w:val="24"/>
              </w:rPr>
            </w:pPr>
            <w:r>
              <w:rPr>
                <w:rFonts w:cs="宋体"/>
                <w:sz w:val="24"/>
                <w:szCs w:val="24"/>
              </w:rPr>
              <w:t>图3码垛标志</w:t>
            </w:r>
          </w:p>
          <w:p>
            <w:pPr>
              <w:pStyle w:val="95"/>
              <w:numPr>
                <w:ilvl w:val="2"/>
                <w:numId w:val="6"/>
              </w:numPr>
              <w:spacing w:line="300" w:lineRule="exact"/>
              <w:ind w:left="0" w:firstLine="480" w:firstLineChars="200"/>
              <w:outlineLvl w:val="1"/>
              <w:rPr>
                <w:rFonts w:hint="default" w:ascii="宋体" w:hAnsi="宋体" w:eastAsia="宋体" w:cs="宋体"/>
                <w:sz w:val="24"/>
                <w:szCs w:val="24"/>
              </w:rPr>
            </w:pPr>
            <w:r>
              <w:rPr>
                <w:rFonts w:ascii="宋体" w:hAnsi="宋体" w:eastAsia="宋体" w:cs="宋体"/>
                <w:sz w:val="24"/>
                <w:szCs w:val="24"/>
              </w:rPr>
              <w:t>包装</w:t>
            </w:r>
          </w:p>
          <w:p>
            <w:pPr>
              <w:pStyle w:val="96"/>
              <w:spacing w:line="300" w:lineRule="exact"/>
              <w:ind w:left="420" w:leftChars="200"/>
              <w:rPr>
                <w:rFonts w:hint="default" w:ascii="宋体" w:hAnsi="宋体" w:eastAsia="宋体" w:cs="宋体"/>
                <w:sz w:val="24"/>
                <w:szCs w:val="24"/>
              </w:rPr>
            </w:pPr>
            <w:r>
              <w:rPr>
                <w:rFonts w:ascii="宋体" w:hAnsi="宋体" w:eastAsia="宋体" w:cs="宋体"/>
                <w:sz w:val="24"/>
                <w:szCs w:val="24"/>
                <w:lang w:val="en-US"/>
              </w:rPr>
              <w:t>3.2.1</w:t>
            </w:r>
            <w:r>
              <w:rPr>
                <w:rFonts w:ascii="宋体" w:hAnsi="宋体" w:eastAsia="宋体" w:cs="宋体"/>
                <w:sz w:val="24"/>
                <w:szCs w:val="24"/>
              </w:rPr>
              <w:t>帐篷内包装袋用天蓝色防水布缝制，两端面内衬防碰撞缓冲材料。杆件与篷体</w:t>
            </w:r>
            <w:r>
              <w:rPr>
                <w:rFonts w:ascii="宋体" w:hAnsi="宋体" w:eastAsia="宋体" w:cs="宋体"/>
                <w:sz w:val="24"/>
                <w:szCs w:val="24"/>
                <w:lang w:val="en-US"/>
              </w:rPr>
              <w:t>单独</w:t>
            </w:r>
            <w:r>
              <w:rPr>
                <w:rFonts w:ascii="宋体" w:hAnsi="宋体" w:eastAsia="宋体" w:cs="宋体"/>
                <w:sz w:val="24"/>
                <w:szCs w:val="24"/>
              </w:rPr>
              <w:t>包装。</w:t>
            </w:r>
          </w:p>
          <w:p>
            <w:pPr>
              <w:pStyle w:val="96"/>
              <w:spacing w:line="300" w:lineRule="exact"/>
              <w:ind w:left="420" w:leftChars="200"/>
              <w:rPr>
                <w:rFonts w:hint="default" w:ascii="宋体" w:hAnsi="宋体" w:eastAsia="宋体" w:cs="宋体"/>
                <w:sz w:val="24"/>
                <w:szCs w:val="24"/>
              </w:rPr>
            </w:pPr>
            <w:r>
              <w:rPr>
                <w:rFonts w:ascii="宋体" w:hAnsi="宋体" w:eastAsia="宋体" w:cs="宋体"/>
                <w:sz w:val="24"/>
                <w:szCs w:val="24"/>
                <w:lang w:val="en-US"/>
              </w:rPr>
              <w:t>3.2.2</w:t>
            </w:r>
            <w:r>
              <w:rPr>
                <w:rFonts w:ascii="宋体" w:hAnsi="宋体" w:eastAsia="宋体" w:cs="宋体"/>
                <w:sz w:val="24"/>
                <w:szCs w:val="24"/>
              </w:rPr>
              <w:t>一体化包装袋内需放入产品的检验单、产品包装单和帐篷使用说明书各一份。检验单样式见图4，其“检验单”、“产品名称”、“品等”、“生产日期”、“检验人员”、“承制单位名称”标题为黑体字，其他为宋体字。检验单规格为B5纸的1/4，字体大小适宜。帐篷使用说明书需注明帐篷组装、拆卸方法等内容。</w:t>
            </w:r>
          </w:p>
          <w:p>
            <w:pPr>
              <w:pStyle w:val="93"/>
              <w:spacing w:line="360" w:lineRule="exact"/>
              <w:ind w:firstLine="480"/>
              <w:jc w:val="left"/>
              <w:rPr>
                <w:rFonts w:hint="default" w:cs="宋体"/>
                <w:sz w:val="24"/>
                <w:szCs w:val="24"/>
              </w:rPr>
            </w:pPr>
          </w:p>
          <w:p>
            <w:pPr>
              <w:pStyle w:val="93"/>
              <w:spacing w:line="360" w:lineRule="exact"/>
              <w:ind w:firstLine="480"/>
              <w:jc w:val="left"/>
              <w:rPr>
                <w:rFonts w:hint="default" w:cs="宋体"/>
                <w:sz w:val="24"/>
                <w:szCs w:val="24"/>
              </w:rPr>
            </w:pPr>
          </w:p>
          <w:p>
            <w:pPr>
              <w:pStyle w:val="93"/>
              <w:spacing w:line="360" w:lineRule="exact"/>
              <w:ind w:firstLine="480"/>
              <w:jc w:val="left"/>
              <w:rPr>
                <w:rFonts w:hint="default" w:cs="宋体"/>
                <w:sz w:val="24"/>
                <w:szCs w:val="24"/>
              </w:rPr>
            </w:pPr>
            <w:r>
              <w:rPr>
                <w:rFonts w:hint="default" w:cs="宋体"/>
                <w:sz w:val="24"/>
                <w:szCs w:val="24"/>
                <w:lang w:val="en-US" w:bidi="ar-SA"/>
              </w:rPr>
              <w:drawing>
                <wp:anchor distT="0" distB="0" distL="114300" distR="114300" simplePos="0" relativeHeight="251667456" behindDoc="0" locked="0" layoutInCell="1" allowOverlap="1">
                  <wp:simplePos x="0" y="0"/>
                  <wp:positionH relativeFrom="column">
                    <wp:posOffset>2423795</wp:posOffset>
                  </wp:positionH>
                  <wp:positionV relativeFrom="paragraph">
                    <wp:posOffset>27940</wp:posOffset>
                  </wp:positionV>
                  <wp:extent cx="1797685" cy="1221740"/>
                  <wp:effectExtent l="0" t="0" r="635" b="12700"/>
                  <wp:wrapNone/>
                  <wp:docPr id="96" name="图片 9" descr="12m棉 检验单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 descr="12m棉 检验单09"/>
                          <pic:cNvPicPr>
                            <a:picLocks noChangeAspect="1"/>
                          </pic:cNvPicPr>
                        </pic:nvPicPr>
                        <pic:blipFill>
                          <a:blip r:embed="rId41"/>
                          <a:stretch>
                            <a:fillRect/>
                          </a:stretch>
                        </pic:blipFill>
                        <pic:spPr>
                          <a:xfrm>
                            <a:off x="0" y="0"/>
                            <a:ext cx="1797685" cy="1221740"/>
                          </a:xfrm>
                          <a:prstGeom prst="rect">
                            <a:avLst/>
                          </a:prstGeom>
                          <a:noFill/>
                          <a:ln>
                            <a:noFill/>
                          </a:ln>
                        </pic:spPr>
                      </pic:pic>
                    </a:graphicData>
                  </a:graphic>
                </wp:anchor>
              </w:drawing>
            </w:r>
          </w:p>
          <w:p>
            <w:pPr>
              <w:pStyle w:val="93"/>
              <w:spacing w:line="360" w:lineRule="exact"/>
              <w:ind w:firstLine="480"/>
              <w:jc w:val="left"/>
              <w:rPr>
                <w:rFonts w:hint="default" w:cs="宋体"/>
                <w:sz w:val="24"/>
                <w:szCs w:val="24"/>
              </w:rPr>
            </w:pPr>
          </w:p>
          <w:p>
            <w:pPr>
              <w:pStyle w:val="93"/>
              <w:spacing w:line="360" w:lineRule="exact"/>
              <w:ind w:firstLine="480"/>
              <w:jc w:val="left"/>
              <w:rPr>
                <w:rFonts w:hint="default" w:cs="宋体"/>
                <w:sz w:val="24"/>
                <w:szCs w:val="24"/>
              </w:rPr>
            </w:pPr>
          </w:p>
          <w:p>
            <w:pPr>
              <w:rPr>
                <w:rFonts w:hint="default" w:cs="宋体"/>
                <w:sz w:val="24"/>
                <w:szCs w:val="24"/>
              </w:rPr>
            </w:pPr>
          </w:p>
          <w:p>
            <w:pPr>
              <w:pStyle w:val="6"/>
              <w:rPr>
                <w:rFonts w:hint="default"/>
              </w:rPr>
            </w:pPr>
          </w:p>
          <w:p>
            <w:pPr>
              <w:pStyle w:val="93"/>
              <w:tabs>
                <w:tab w:val="left" w:pos="2340"/>
              </w:tabs>
              <w:spacing w:line="360" w:lineRule="exact"/>
              <w:ind w:firstLine="480"/>
              <w:jc w:val="center"/>
              <w:rPr>
                <w:rFonts w:hint="default" w:cs="宋体"/>
                <w:sz w:val="24"/>
                <w:szCs w:val="24"/>
              </w:rPr>
            </w:pPr>
          </w:p>
          <w:p>
            <w:pPr>
              <w:pStyle w:val="93"/>
              <w:tabs>
                <w:tab w:val="left" w:pos="2340"/>
              </w:tabs>
              <w:spacing w:line="360" w:lineRule="exact"/>
              <w:ind w:firstLine="3840" w:firstLineChars="1600"/>
              <w:rPr>
                <w:rFonts w:hint="default" w:cs="宋体"/>
                <w:sz w:val="24"/>
                <w:szCs w:val="24"/>
              </w:rPr>
            </w:pPr>
            <w:r>
              <w:rPr>
                <w:rFonts w:cs="宋体"/>
                <w:sz w:val="24"/>
                <w:szCs w:val="24"/>
              </w:rPr>
              <w:t>图4检验单样式</w:t>
            </w:r>
          </w:p>
          <w:p>
            <w:pPr>
              <w:pStyle w:val="96"/>
              <w:spacing w:line="300" w:lineRule="exact"/>
              <w:ind w:left="0" w:firstLine="480" w:firstLineChars="200"/>
              <w:rPr>
                <w:rFonts w:hint="default" w:ascii="宋体" w:hAnsi="宋体" w:eastAsia="宋体" w:cs="宋体"/>
                <w:sz w:val="24"/>
                <w:szCs w:val="24"/>
              </w:rPr>
            </w:pPr>
            <w:r>
              <w:rPr>
                <w:rFonts w:ascii="宋体" w:hAnsi="宋体" w:eastAsia="宋体" w:cs="宋体"/>
                <w:sz w:val="24"/>
                <w:szCs w:val="24"/>
                <w:lang w:val="en-US"/>
              </w:rPr>
              <w:t>3</w:t>
            </w:r>
            <w:r>
              <w:rPr>
                <w:rFonts w:ascii="宋体" w:hAnsi="宋体" w:eastAsia="宋体" w:cs="宋体"/>
                <w:sz w:val="24"/>
                <w:szCs w:val="24"/>
              </w:rPr>
              <w:t>.3运输与贮存</w:t>
            </w:r>
          </w:p>
          <w:p>
            <w:pPr>
              <w:rPr>
                <w:rFonts w:ascii="宋体" w:hAnsi="宋体" w:cs="宋体"/>
                <w:sz w:val="24"/>
                <w:szCs w:val="24"/>
              </w:rPr>
            </w:pPr>
            <w:r>
              <w:rPr>
                <w:rFonts w:hint="eastAsia" w:ascii="宋体" w:hAnsi="宋体" w:cs="宋体"/>
                <w:sz w:val="24"/>
                <w:szCs w:val="24"/>
              </w:rPr>
              <w:t>3.3.1包装件在运输、贮存中严禁露天堆放，不得日晒雨淋。搬运、装卸过程中严禁抛摔。贮存包装件的仓库应通风干燥，相对湿度不得超过80%。</w:t>
            </w:r>
          </w:p>
          <w:p>
            <w:pPr>
              <w:keepNext w:val="0"/>
              <w:keepLines w:val="0"/>
              <w:widowControl/>
              <w:suppressLineNumbers w:val="0"/>
              <w:ind w:firstLine="480" w:firstLineChars="200"/>
              <w:jc w:val="left"/>
              <w:textAlignment w:val="center"/>
              <w:rPr>
                <w:rFonts w:hint="eastAsia" w:ascii="宋体" w:hAnsi="宋体" w:eastAsia="宋体" w:cs="宋体"/>
                <w:i w:val="0"/>
                <w:iCs w:val="0"/>
                <w:color w:val="000000"/>
                <w:kern w:val="2"/>
                <w:sz w:val="24"/>
                <w:szCs w:val="24"/>
                <w:u w:val="none"/>
                <w:lang w:val="en-US" w:eastAsia="zh-CN" w:bidi="ar-SA"/>
              </w:rPr>
            </w:pPr>
            <w:r>
              <w:rPr>
                <w:rFonts w:hint="eastAsia" w:hAnsi="宋体" w:eastAsia="宋体" w:cs="宋体"/>
                <w:color w:val="000000"/>
                <w:sz w:val="24"/>
                <w:szCs w:val="24"/>
                <w:lang w:bidi="ar"/>
              </w:rPr>
              <w:t>★</w:t>
            </w:r>
            <w:r>
              <w:rPr>
                <w:rFonts w:hint="eastAsia" w:ascii="宋体" w:hAnsi="宋体" w:cs="宋体"/>
                <w:color w:val="000000"/>
                <w:sz w:val="24"/>
                <w:szCs w:val="24"/>
              </w:rPr>
              <w:t>投标单位必须提供与参数一致的样品</w:t>
            </w:r>
            <w:r>
              <w:rPr>
                <w:rFonts w:hint="eastAsia" w:ascii="宋体" w:hAnsi="宋体" w:cs="宋体"/>
                <w:color w:val="000000"/>
                <w:sz w:val="24"/>
                <w:szCs w:val="24"/>
                <w:lang w:eastAsia="zh-CN"/>
              </w:rPr>
              <w:t>、</w:t>
            </w:r>
            <w:r>
              <w:rPr>
                <w:rFonts w:hint="eastAsia" w:ascii="宋体" w:hAnsi="宋体" w:cs="宋体"/>
                <w:color w:val="000000"/>
                <w:sz w:val="24"/>
                <w:szCs w:val="24"/>
              </w:rPr>
              <w:t>抗风性测试报告原件（10级风）和</w:t>
            </w:r>
            <w:r>
              <w:rPr>
                <w:rFonts w:hint="eastAsia" w:ascii="宋体" w:hAnsi="宋体" w:cs="宋体"/>
                <w:color w:val="000000"/>
                <w:sz w:val="24"/>
                <w:szCs w:val="24"/>
                <w:lang w:val="en-US" w:eastAsia="zh-CN"/>
              </w:rPr>
              <w:t>由</w:t>
            </w:r>
            <w:r>
              <w:rPr>
                <w:rFonts w:hint="eastAsia" w:ascii="宋体" w:hAnsi="宋体" w:cs="宋体"/>
                <w:color w:val="000000"/>
                <w:sz w:val="24"/>
                <w:szCs w:val="24"/>
              </w:rPr>
              <w:t>国家级质量监督检验部门针对本项目出具的检验报告原件（检验报告中</w:t>
            </w:r>
            <w:r>
              <w:rPr>
                <w:rFonts w:hint="eastAsia" w:ascii="宋体" w:hAnsi="宋体" w:cs="宋体"/>
                <w:color w:val="000000"/>
                <w:sz w:val="24"/>
                <w:szCs w:val="24"/>
                <w:lang w:val="en-US" w:eastAsia="zh-CN"/>
              </w:rPr>
              <w:t>必</w:t>
            </w:r>
            <w:r>
              <w:rPr>
                <w:rFonts w:hint="eastAsia" w:ascii="宋体" w:hAnsi="宋体" w:cs="宋体"/>
                <w:color w:val="000000"/>
                <w:sz w:val="24"/>
                <w:szCs w:val="24"/>
              </w:rPr>
              <w:t>须体现</w:t>
            </w:r>
            <w:r>
              <w:rPr>
                <w:rFonts w:hint="eastAsia" w:ascii="宋体" w:hAnsi="宋体" w:cs="宋体"/>
                <w:color w:val="000000"/>
                <w:sz w:val="24"/>
                <w:szCs w:val="24"/>
                <w:lang w:val="en-US" w:eastAsia="zh-CN"/>
              </w:rPr>
              <w:t>本项目名称以及</w:t>
            </w:r>
            <w:r>
              <w:rPr>
                <w:rFonts w:hint="eastAsia" w:ascii="宋体" w:hAnsi="宋体" w:cs="宋体"/>
                <w:color w:val="000000"/>
                <w:sz w:val="24"/>
                <w:szCs w:val="24"/>
              </w:rPr>
              <w:t>针对面料材质、阻燃性能、棉内胆及框架钢管直径、壁厚的检验结果符合本次采购货物的参数要求）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hAnsi="宋体" w:eastAsia="宋体" w:cs="宋体"/>
                <w:color w:val="FF0000"/>
                <w:sz w:val="24"/>
                <w:szCs w:val="24"/>
                <w:lang w:bidi="ar"/>
              </w:rPr>
              <w:t>★</w:t>
            </w:r>
            <w:r>
              <w:rPr>
                <w:rFonts w:hint="eastAsia" w:ascii="宋体" w:hAnsi="宋体" w:eastAsia="宋体" w:cs="宋体"/>
                <w:i w:val="0"/>
                <w:color w:val="000000"/>
                <w:kern w:val="0"/>
                <w:sz w:val="28"/>
                <w:szCs w:val="28"/>
                <w:u w:val="none"/>
                <w:lang w:val="en-US" w:eastAsia="zh-CN" w:bidi="ar"/>
              </w:rPr>
              <w:t>救灾专用 36㎡指挥帐篷</w:t>
            </w:r>
          </w:p>
        </w:tc>
        <w:tc>
          <w:tcPr>
            <w:tcW w:w="12154" w:type="dxa"/>
            <w:noWrap w:val="0"/>
            <w:vAlign w:val="center"/>
          </w:tcPr>
          <w:p>
            <w:pPr>
              <w:autoSpaceDE w:val="0"/>
              <w:autoSpaceDN w:val="0"/>
              <w:adjustRightInd w:val="0"/>
              <w:spacing w:line="368" w:lineRule="exact"/>
              <w:jc w:val="left"/>
              <w:rPr>
                <w:rFonts w:ascii="Times New Roman" w:hAnsi="Times New Roman"/>
                <w:color w:val="000000"/>
                <w:kern w:val="0"/>
                <w:sz w:val="24"/>
                <w:szCs w:val="24"/>
              </w:rPr>
            </w:pPr>
            <w:r>
              <w:rPr>
                <w:rFonts w:hint="eastAsia" w:ascii="Times New Roman" w:hAnsi="Times New Roman"/>
                <w:color w:val="000000"/>
                <w:kern w:val="0"/>
                <w:sz w:val="24"/>
                <w:szCs w:val="24"/>
              </w:rPr>
              <w:t>1</w:t>
            </w:r>
            <w:r>
              <w:rPr>
                <w:rFonts w:ascii="Times New Roman" w:hAnsi="Times New Roman"/>
                <w:color w:val="000000"/>
                <w:kern w:val="0"/>
                <w:sz w:val="24"/>
                <w:szCs w:val="24"/>
              </w:rPr>
              <w:t xml:space="preserve"> 要求</w:t>
            </w:r>
          </w:p>
          <w:p>
            <w:pPr>
              <w:keepNext w:val="0"/>
              <w:keepLines w:val="0"/>
              <w:pageBreakBefore w:val="0"/>
              <w:widowControl w:val="0"/>
              <w:kinsoku/>
              <w:wordWrap/>
              <w:overflowPunct/>
              <w:topLinePunct w:val="0"/>
              <w:autoSpaceDE w:val="0"/>
              <w:autoSpaceDN w:val="0"/>
              <w:bidi w:val="0"/>
              <w:adjustRightInd w:val="0"/>
              <w:snapToGrid/>
              <w:spacing w:line="278" w:lineRule="exact"/>
              <w:ind w:firstLine="480" w:firstLineChars="200"/>
              <w:jc w:val="left"/>
              <w:textAlignment w:val="auto"/>
              <w:rPr>
                <w:rFonts w:ascii="Times New Roman" w:hAnsi="Times New Roman"/>
                <w:color w:val="000000"/>
                <w:kern w:val="0"/>
                <w:sz w:val="24"/>
                <w:szCs w:val="24"/>
              </w:rPr>
            </w:pPr>
            <w:r>
              <w:rPr>
                <w:rFonts w:hint="eastAsia" w:ascii="宋体" w:hAnsi="宋体" w:cs="宋体"/>
                <w:sz w:val="24"/>
                <w:szCs w:val="24"/>
              </w:rPr>
              <w:t>按照《中华人民共和国民政部行业标准MZ/T011.4—2010》执行</w:t>
            </w:r>
          </w:p>
          <w:p>
            <w:pPr>
              <w:autoSpaceDE w:val="0"/>
              <w:autoSpaceDN w:val="0"/>
              <w:adjustRightInd w:val="0"/>
              <w:spacing w:line="355" w:lineRule="exact"/>
              <w:jc w:val="left"/>
              <w:rPr>
                <w:rFonts w:ascii="Times New Roman" w:hAnsi="Times New Roman"/>
                <w:color w:val="000000"/>
                <w:kern w:val="0"/>
                <w:sz w:val="24"/>
                <w:szCs w:val="24"/>
              </w:rPr>
            </w:pPr>
            <w:r>
              <w:rPr>
                <w:rFonts w:hint="eastAsia" w:ascii="Times New Roman" w:hAnsi="Times New Roman"/>
                <w:color w:val="000000"/>
                <w:kern w:val="0"/>
                <w:sz w:val="24"/>
                <w:szCs w:val="24"/>
              </w:rPr>
              <w:t>1.1</w:t>
            </w:r>
            <w:r>
              <w:rPr>
                <w:rFonts w:ascii="Times New Roman" w:hAnsi="Times New Roman"/>
                <w:color w:val="000000"/>
                <w:kern w:val="0"/>
                <w:sz w:val="24"/>
                <w:szCs w:val="24"/>
              </w:rPr>
              <w:t xml:space="preserve"> 样式</w:t>
            </w:r>
          </w:p>
          <w:p>
            <w:pPr>
              <w:autoSpaceDE w:val="0"/>
              <w:autoSpaceDN w:val="0"/>
              <w:adjustRightInd w:val="0"/>
              <w:spacing w:line="327" w:lineRule="exact"/>
              <w:jc w:val="left"/>
              <w:rPr>
                <w:rFonts w:ascii="宋体" w:hAnsi="宋体" w:cs="宋体"/>
                <w:sz w:val="24"/>
                <w:szCs w:val="24"/>
              </w:rPr>
            </w:pPr>
            <w:r>
              <w:rPr>
                <w:rFonts w:ascii="宋体" w:hAnsi="宋体" w:cs="宋体"/>
                <w:color w:val="000000"/>
                <w:kern w:val="0"/>
                <w:sz w:val="24"/>
                <w:szCs w:val="24"/>
              </w:rPr>
              <w:t>救灾专用36m</w:t>
            </w:r>
            <w:r>
              <w:rPr>
                <w:rFonts w:ascii="宋体" w:hAnsi="宋体" w:cs="宋体"/>
                <w:color w:val="000000"/>
                <w:kern w:val="0"/>
                <w:position w:val="4"/>
                <w:sz w:val="24"/>
                <w:szCs w:val="24"/>
                <w:vertAlign w:val="superscript"/>
              </w:rPr>
              <w:t>2</w:t>
            </w:r>
            <w:r>
              <w:rPr>
                <w:rFonts w:ascii="宋体" w:hAnsi="宋体" w:cs="宋体"/>
                <w:color w:val="000000"/>
                <w:kern w:val="0"/>
                <w:sz w:val="24"/>
                <w:szCs w:val="24"/>
              </w:rPr>
              <w:t>棉帐篷为长方形双坡面直墙建筑样式。两端山墙各开一个门，门上有一个三角形窗户，一端山墙门的左上方开烟囱口，另一端山墙门的左上方开设风斗，两侧墙各开三个窗户，两侧墙支起可成遮阳篷。整体帐篷通过拉绳拉起，用三角桩加固</w:t>
            </w:r>
            <w:r>
              <w:rPr>
                <w:rFonts w:hint="eastAsia" w:ascii="宋体" w:hAnsi="宋体" w:cs="宋体"/>
                <w:sz w:val="24"/>
                <w:szCs w:val="24"/>
              </w:rPr>
              <w:t>。能在自重和10级风力下安全使用；</w:t>
            </w:r>
          </w:p>
          <w:p>
            <w:pPr>
              <w:autoSpaceDE w:val="0"/>
              <w:autoSpaceDN w:val="0"/>
              <w:adjustRightInd w:val="0"/>
              <w:spacing w:line="355" w:lineRule="exact"/>
              <w:jc w:val="left"/>
              <w:rPr>
                <w:rFonts w:ascii="Times New Roman" w:hAnsi="Times New Roman"/>
                <w:color w:val="000000"/>
                <w:kern w:val="0"/>
                <w:sz w:val="24"/>
                <w:szCs w:val="24"/>
              </w:rPr>
            </w:pPr>
            <w:r>
              <w:rPr>
                <w:rFonts w:hint="eastAsia" w:ascii="Times New Roman" w:hAnsi="Times New Roman"/>
                <w:color w:val="000000"/>
                <w:kern w:val="0"/>
                <w:sz w:val="24"/>
                <w:szCs w:val="24"/>
              </w:rPr>
              <w:t>1</w:t>
            </w:r>
            <w:r>
              <w:rPr>
                <w:rFonts w:ascii="Times New Roman" w:hAnsi="Times New Roman"/>
                <w:color w:val="000000"/>
                <w:kern w:val="0"/>
                <w:sz w:val="24"/>
                <w:szCs w:val="24"/>
              </w:rPr>
              <w:t>.2   结构及主要尺寸</w:t>
            </w:r>
          </w:p>
          <w:p>
            <w:pPr>
              <w:autoSpaceDE w:val="0"/>
              <w:autoSpaceDN w:val="0"/>
              <w:adjustRightInd w:val="0"/>
              <w:spacing w:line="409" w:lineRule="exact"/>
              <w:ind w:left="983"/>
              <w:jc w:val="left"/>
              <w:rPr>
                <w:rFonts w:hint="eastAsia" w:ascii="Times New Roman" w:hAnsi="Times New Roman"/>
                <w:color w:val="000000"/>
                <w:kern w:val="0"/>
                <w:sz w:val="24"/>
                <w:szCs w:val="24"/>
              </w:rPr>
            </w:pPr>
            <w:r>
              <w:rPr>
                <w:rFonts w:hint="eastAsia" w:ascii="宋体" w:hAnsi="宋体" w:cs="宋体"/>
                <w:color w:val="000000"/>
                <w:kern w:val="0"/>
                <w:sz w:val="24"/>
                <w:szCs w:val="24"/>
              </w:rPr>
              <w:t xml:space="preserve">                                </w:t>
            </w:r>
            <w:r>
              <w:rPr>
                <w:rFonts w:ascii="Times New Roman" w:hAnsi="Times New Roman"/>
                <w:color w:val="000000"/>
                <w:kern w:val="0"/>
                <w:sz w:val="24"/>
                <w:szCs w:val="24"/>
              </w:rPr>
              <w:t>表1   成品各部位主要尺寸</w:t>
            </w:r>
            <w:r>
              <w:rPr>
                <w:rFonts w:hint="eastAsia" w:ascii="Times New Roman" w:hAnsi="Times New Roman"/>
                <w:color w:val="000000"/>
                <w:kern w:val="0"/>
                <w:sz w:val="24"/>
                <w:szCs w:val="24"/>
              </w:rPr>
              <w:t xml:space="preserve">             </w:t>
            </w:r>
          </w:p>
          <w:p>
            <w:pPr>
              <w:autoSpaceDE w:val="0"/>
              <w:autoSpaceDN w:val="0"/>
              <w:adjustRightInd w:val="0"/>
              <w:spacing w:line="409" w:lineRule="exact"/>
              <w:ind w:left="983"/>
              <w:jc w:val="left"/>
              <w:rPr>
                <w:rFonts w:ascii="宋体" w:hAnsi="宋体" w:cs="宋体"/>
                <w:color w:val="000000"/>
                <w:kern w:val="0"/>
                <w:sz w:val="24"/>
                <w:szCs w:val="24"/>
              </w:rPr>
            </w:pPr>
            <w:r>
              <w:rPr>
                <w:rFonts w:hint="eastAsia" w:ascii="Times New Roman" w:hAnsi="Times New Roman"/>
                <w:color w:val="000000"/>
                <w:kern w:val="0"/>
                <w:sz w:val="24"/>
                <w:szCs w:val="24"/>
              </w:rPr>
              <w:t xml:space="preserve">    </w:t>
            </w:r>
            <w:r>
              <w:rPr>
                <w:rFonts w:hint="eastAsia" w:ascii="Times New Roman" w:hAnsi="Times New Roman"/>
                <w:color w:val="000000"/>
                <w:kern w:val="0"/>
                <w:sz w:val="24"/>
                <w:szCs w:val="24"/>
                <w:lang w:val="en-US" w:eastAsia="zh-CN"/>
              </w:rPr>
              <w:t xml:space="preserve">  </w:t>
            </w:r>
            <w:r>
              <w:rPr>
                <w:rFonts w:ascii="宋体" w:hAnsi="宋体" w:cs="宋体"/>
                <w:color w:val="000000"/>
                <w:kern w:val="0"/>
                <w:sz w:val="24"/>
                <w:szCs w:val="24"/>
              </w:rPr>
              <w:t>单位为毫米</w:t>
            </w:r>
          </w:p>
          <w:tbl>
            <w:tblPr>
              <w:tblStyle w:val="19"/>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9"/>
              <w:gridCol w:w="2634"/>
              <w:gridCol w:w="2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79" w:type="dxa"/>
                  <w:noWrap w:val="0"/>
                  <w:vAlign w:val="top"/>
                </w:tcPr>
                <w:p>
                  <w:pPr>
                    <w:autoSpaceDE w:val="0"/>
                    <w:autoSpaceDN w:val="0"/>
                    <w:adjustRightInd w:val="0"/>
                    <w:spacing w:line="327" w:lineRule="exact"/>
                    <w:ind w:left="1653"/>
                    <w:jc w:val="left"/>
                    <w:rPr>
                      <w:rFonts w:ascii="宋体" w:hAnsi="宋体" w:cs="宋体"/>
                      <w:color w:val="000000"/>
                      <w:kern w:val="0"/>
                      <w:sz w:val="24"/>
                      <w:szCs w:val="24"/>
                    </w:rPr>
                  </w:pPr>
                  <w:r>
                    <w:rPr>
                      <w:rFonts w:ascii="宋体" w:hAnsi="宋体" w:cs="宋体"/>
                      <w:color w:val="000000"/>
                      <w:kern w:val="0"/>
                      <w:sz w:val="24"/>
                      <w:szCs w:val="24"/>
                    </w:rPr>
                    <w:t>部位（件）名称</w:t>
                  </w:r>
                </w:p>
                <w:p>
                  <w:pPr>
                    <w:autoSpaceDE w:val="0"/>
                    <w:autoSpaceDN w:val="0"/>
                    <w:adjustRightInd w:val="0"/>
                    <w:spacing w:line="368" w:lineRule="exact"/>
                    <w:jc w:val="left"/>
                    <w:rPr>
                      <w:rFonts w:ascii="宋体" w:hAnsi="宋体" w:cs="宋体"/>
                      <w:color w:val="000000"/>
                      <w:kern w:val="0"/>
                      <w:sz w:val="24"/>
                      <w:szCs w:val="24"/>
                    </w:rPr>
                  </w:pPr>
                </w:p>
              </w:tc>
              <w:tc>
                <w:tcPr>
                  <w:tcW w:w="2634" w:type="dxa"/>
                  <w:noWrap w:val="0"/>
                  <w:vAlign w:val="top"/>
                </w:tcPr>
                <w:p>
                  <w:pPr>
                    <w:autoSpaceDE w:val="0"/>
                    <w:autoSpaceDN w:val="0"/>
                    <w:adjustRightInd w:val="0"/>
                    <w:spacing w:line="355" w:lineRule="exact"/>
                    <w:ind w:left="710"/>
                    <w:jc w:val="left"/>
                    <w:rPr>
                      <w:rFonts w:ascii="宋体" w:hAnsi="宋体" w:cs="宋体"/>
                      <w:color w:val="000000"/>
                      <w:kern w:val="0"/>
                      <w:sz w:val="24"/>
                      <w:szCs w:val="24"/>
                    </w:rPr>
                  </w:pPr>
                  <w:r>
                    <w:rPr>
                      <w:rFonts w:ascii="宋体" w:hAnsi="宋体" w:cs="宋体"/>
                      <w:color w:val="000000"/>
                      <w:kern w:val="0"/>
                      <w:sz w:val="24"/>
                      <w:szCs w:val="24"/>
                    </w:rPr>
                    <w:t>成品尺寸</w:t>
                  </w:r>
                </w:p>
                <w:p>
                  <w:pPr>
                    <w:autoSpaceDE w:val="0"/>
                    <w:autoSpaceDN w:val="0"/>
                    <w:adjustRightInd w:val="0"/>
                    <w:spacing w:line="368" w:lineRule="exact"/>
                    <w:jc w:val="left"/>
                    <w:rPr>
                      <w:rFonts w:ascii="宋体" w:hAnsi="宋体" w:cs="宋体"/>
                      <w:color w:val="000000"/>
                      <w:kern w:val="0"/>
                      <w:sz w:val="24"/>
                      <w:szCs w:val="24"/>
                    </w:rPr>
                  </w:pPr>
                </w:p>
              </w:tc>
              <w:tc>
                <w:tcPr>
                  <w:tcW w:w="2863" w:type="dxa"/>
                  <w:noWrap w:val="0"/>
                  <w:vAlign w:val="top"/>
                </w:tcPr>
                <w:p>
                  <w:pPr>
                    <w:autoSpaceDE w:val="0"/>
                    <w:autoSpaceDN w:val="0"/>
                    <w:adjustRightInd w:val="0"/>
                    <w:spacing w:line="232" w:lineRule="exact"/>
                    <w:ind w:firstLine="1200" w:firstLineChars="500"/>
                    <w:jc w:val="left"/>
                    <w:rPr>
                      <w:rFonts w:ascii="宋体" w:hAnsi="宋体" w:cs="宋体"/>
                      <w:color w:val="000000"/>
                      <w:kern w:val="0"/>
                      <w:sz w:val="24"/>
                      <w:szCs w:val="24"/>
                    </w:rPr>
                  </w:pPr>
                  <w:r>
                    <w:rPr>
                      <w:rFonts w:ascii="宋体" w:hAnsi="宋体" w:cs="宋体"/>
                      <w:color w:val="000000"/>
                      <w:kern w:val="0"/>
                      <w:sz w:val="24"/>
                      <w:szCs w:val="24"/>
                    </w:rPr>
                    <w:t>极限偏差</w:t>
                  </w:r>
                </w:p>
                <w:p>
                  <w:pPr>
                    <w:autoSpaceDE w:val="0"/>
                    <w:autoSpaceDN w:val="0"/>
                    <w:adjustRightInd w:val="0"/>
                    <w:spacing w:line="368" w:lineRule="exact"/>
                    <w:jc w:val="left"/>
                    <w:rPr>
                      <w:rFonts w:ascii="宋体" w:hAnsi="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9" w:type="dxa"/>
                  <w:noWrap w:val="0"/>
                  <w:vAlign w:val="top"/>
                </w:tcPr>
                <w:p>
                  <w:pPr>
                    <w:autoSpaceDE w:val="0"/>
                    <w:autoSpaceDN w:val="0"/>
                    <w:adjustRightInd w:val="0"/>
                    <w:spacing w:line="355" w:lineRule="exact"/>
                    <w:ind w:left="1926"/>
                    <w:jc w:val="left"/>
                    <w:rPr>
                      <w:rFonts w:ascii="宋体" w:hAnsi="宋体" w:cs="宋体"/>
                      <w:color w:val="000000"/>
                      <w:kern w:val="0"/>
                      <w:sz w:val="24"/>
                      <w:szCs w:val="24"/>
                    </w:rPr>
                  </w:pPr>
                  <w:r>
                    <w:rPr>
                      <w:rFonts w:ascii="宋体" w:hAnsi="宋体" w:cs="宋体"/>
                      <w:color w:val="000000"/>
                      <w:kern w:val="0"/>
                      <w:sz w:val="24"/>
                      <w:szCs w:val="24"/>
                    </w:rPr>
                    <w:t>篷体</w:t>
                  </w:r>
                  <w:r>
                    <w:rPr>
                      <w:rFonts w:hint="eastAsia" w:ascii="宋体" w:hAnsi="宋体" w:cs="宋体"/>
                      <w:color w:val="000000"/>
                      <w:kern w:val="0"/>
                      <w:sz w:val="24"/>
                      <w:szCs w:val="24"/>
                    </w:rPr>
                    <w:t>长</w:t>
                  </w:r>
                  <w:r>
                    <w:rPr>
                      <w:rFonts w:ascii="宋体" w:hAnsi="宋体" w:cs="宋体"/>
                      <w:color w:val="000000"/>
                      <w:kern w:val="0"/>
                      <w:sz w:val="24"/>
                      <w:szCs w:val="24"/>
                    </w:rPr>
                    <w:t>度</w:t>
                  </w:r>
                </w:p>
              </w:tc>
              <w:tc>
                <w:tcPr>
                  <w:tcW w:w="2634" w:type="dxa"/>
                  <w:noWrap w:val="0"/>
                  <w:vAlign w:val="top"/>
                </w:tcPr>
                <w:p>
                  <w:pPr>
                    <w:autoSpaceDE w:val="0"/>
                    <w:autoSpaceDN w:val="0"/>
                    <w:adjustRightInd w:val="0"/>
                    <w:spacing w:line="382" w:lineRule="exact"/>
                    <w:ind w:left="901"/>
                    <w:jc w:val="left"/>
                    <w:rPr>
                      <w:rFonts w:ascii="宋体" w:hAnsi="宋体" w:cs="宋体"/>
                      <w:color w:val="000000"/>
                      <w:kern w:val="0"/>
                      <w:sz w:val="24"/>
                      <w:szCs w:val="24"/>
                    </w:rPr>
                  </w:pPr>
                  <w:r>
                    <w:rPr>
                      <w:rFonts w:ascii="宋体" w:hAnsi="宋体" w:cs="宋体"/>
                      <w:color w:val="000000"/>
                      <w:kern w:val="0"/>
                      <w:sz w:val="24"/>
                      <w:szCs w:val="24"/>
                    </w:rPr>
                    <w:t>78</w:t>
                  </w:r>
                  <w:r>
                    <w:rPr>
                      <w:rFonts w:hint="eastAsia" w:ascii="宋体" w:hAnsi="宋体" w:cs="宋体"/>
                      <w:color w:val="000000"/>
                      <w:kern w:val="0"/>
                      <w:sz w:val="24"/>
                      <w:szCs w:val="24"/>
                    </w:rPr>
                    <w:t>6</w:t>
                  </w:r>
                  <w:r>
                    <w:rPr>
                      <w:rFonts w:ascii="宋体" w:hAnsi="宋体" w:cs="宋体"/>
                      <w:color w:val="000000"/>
                      <w:kern w:val="0"/>
                      <w:sz w:val="24"/>
                      <w:szCs w:val="24"/>
                    </w:rPr>
                    <w:t>0</w:t>
                  </w:r>
                </w:p>
              </w:tc>
              <w:tc>
                <w:tcPr>
                  <w:tcW w:w="2863" w:type="dxa"/>
                  <w:noWrap w:val="0"/>
                  <w:vAlign w:val="top"/>
                </w:tcPr>
                <w:p>
                  <w:pPr>
                    <w:autoSpaceDE w:val="0"/>
                    <w:autoSpaceDN w:val="0"/>
                    <w:adjustRightInd w:val="0"/>
                    <w:spacing w:line="382" w:lineRule="exact"/>
                    <w:ind w:left="191"/>
                    <w:jc w:val="left"/>
                    <w:rPr>
                      <w:rFonts w:ascii="宋体" w:hAnsi="宋体" w:cs="宋体"/>
                      <w:color w:val="000000"/>
                      <w:kern w:val="0"/>
                      <w:sz w:val="24"/>
                      <w:szCs w:val="24"/>
                    </w:rPr>
                  </w:pPr>
                  <w:r>
                    <w:rPr>
                      <w:rFonts w:ascii="宋体" w:hAnsi="宋体" w:cs="宋体"/>
                      <w:color w:val="000000"/>
                      <w:kern w:val="0"/>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579" w:type="dxa"/>
                  <w:noWrap w:val="0"/>
                  <w:vAlign w:val="top"/>
                </w:tcPr>
                <w:p>
                  <w:pPr>
                    <w:autoSpaceDE w:val="0"/>
                    <w:autoSpaceDN w:val="0"/>
                    <w:adjustRightInd w:val="0"/>
                    <w:spacing w:line="368" w:lineRule="exact"/>
                    <w:ind w:left="1926"/>
                    <w:jc w:val="left"/>
                    <w:rPr>
                      <w:rFonts w:ascii="宋体" w:hAnsi="宋体" w:cs="宋体"/>
                      <w:color w:val="000000"/>
                      <w:kern w:val="0"/>
                      <w:sz w:val="24"/>
                      <w:szCs w:val="24"/>
                    </w:rPr>
                  </w:pPr>
                  <w:r>
                    <w:rPr>
                      <w:rFonts w:ascii="宋体" w:hAnsi="宋体" w:cs="宋体"/>
                      <w:color w:val="000000"/>
                      <w:kern w:val="0"/>
                      <w:sz w:val="24"/>
                      <w:szCs w:val="24"/>
                    </w:rPr>
                    <w:t>篷体宽度</w:t>
                  </w:r>
                </w:p>
              </w:tc>
              <w:tc>
                <w:tcPr>
                  <w:tcW w:w="2634" w:type="dxa"/>
                  <w:noWrap w:val="0"/>
                  <w:vAlign w:val="top"/>
                </w:tcPr>
                <w:p>
                  <w:pPr>
                    <w:autoSpaceDE w:val="0"/>
                    <w:autoSpaceDN w:val="0"/>
                    <w:adjustRightInd w:val="0"/>
                    <w:spacing w:line="355" w:lineRule="exact"/>
                    <w:ind w:left="901"/>
                    <w:jc w:val="left"/>
                    <w:rPr>
                      <w:rFonts w:ascii="宋体" w:hAnsi="宋体" w:cs="宋体"/>
                      <w:color w:val="000000"/>
                      <w:kern w:val="0"/>
                      <w:sz w:val="24"/>
                      <w:szCs w:val="24"/>
                    </w:rPr>
                  </w:pPr>
                  <w:r>
                    <w:rPr>
                      <w:rFonts w:ascii="宋体" w:hAnsi="宋体" w:cs="宋体"/>
                      <w:color w:val="000000"/>
                      <w:kern w:val="0"/>
                      <w:sz w:val="24"/>
                      <w:szCs w:val="24"/>
                    </w:rPr>
                    <w:t>47</w:t>
                  </w:r>
                  <w:r>
                    <w:rPr>
                      <w:rFonts w:hint="eastAsia" w:ascii="宋体" w:hAnsi="宋体" w:cs="宋体"/>
                      <w:color w:val="000000"/>
                      <w:kern w:val="0"/>
                      <w:sz w:val="24"/>
                      <w:szCs w:val="24"/>
                    </w:rPr>
                    <w:t>6</w:t>
                  </w:r>
                  <w:r>
                    <w:rPr>
                      <w:rFonts w:ascii="宋体" w:hAnsi="宋体" w:cs="宋体"/>
                      <w:color w:val="000000"/>
                      <w:kern w:val="0"/>
                      <w:sz w:val="24"/>
                      <w:szCs w:val="24"/>
                    </w:rPr>
                    <w:t>0</w:t>
                  </w:r>
                </w:p>
              </w:tc>
              <w:tc>
                <w:tcPr>
                  <w:tcW w:w="2863" w:type="dxa"/>
                  <w:noWrap w:val="0"/>
                  <w:vAlign w:val="top"/>
                </w:tcPr>
                <w:p>
                  <w:pPr>
                    <w:autoSpaceDE w:val="0"/>
                    <w:autoSpaceDN w:val="0"/>
                    <w:adjustRightInd w:val="0"/>
                    <w:spacing w:line="355" w:lineRule="exact"/>
                    <w:ind w:left="191"/>
                    <w:jc w:val="left"/>
                    <w:rPr>
                      <w:rFonts w:ascii="宋体" w:hAnsi="宋体" w:cs="宋体"/>
                      <w:color w:val="000000"/>
                      <w:kern w:val="0"/>
                      <w:sz w:val="24"/>
                      <w:szCs w:val="24"/>
                    </w:rPr>
                  </w:pPr>
                  <w:r>
                    <w:rPr>
                      <w:rFonts w:ascii="宋体" w:hAnsi="宋体" w:cs="宋体"/>
                      <w:color w:val="000000"/>
                      <w:kern w:val="0"/>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579" w:type="dxa"/>
                  <w:noWrap w:val="0"/>
                  <w:vAlign w:val="top"/>
                </w:tcPr>
                <w:p>
                  <w:pPr>
                    <w:autoSpaceDE w:val="0"/>
                    <w:autoSpaceDN w:val="0"/>
                    <w:adjustRightInd w:val="0"/>
                    <w:spacing w:line="368" w:lineRule="exact"/>
                    <w:ind w:left="2022"/>
                    <w:jc w:val="left"/>
                    <w:rPr>
                      <w:rFonts w:ascii="宋体" w:hAnsi="宋体" w:cs="宋体"/>
                      <w:color w:val="000000"/>
                      <w:kern w:val="0"/>
                      <w:sz w:val="24"/>
                      <w:szCs w:val="24"/>
                    </w:rPr>
                  </w:pPr>
                  <w:r>
                    <w:rPr>
                      <w:rFonts w:ascii="宋体" w:hAnsi="宋体" w:cs="宋体"/>
                      <w:color w:val="000000"/>
                      <w:kern w:val="0"/>
                      <w:sz w:val="24"/>
                      <w:szCs w:val="24"/>
                    </w:rPr>
                    <w:t>脊顶高</w:t>
                  </w:r>
                </w:p>
              </w:tc>
              <w:tc>
                <w:tcPr>
                  <w:tcW w:w="2634" w:type="dxa"/>
                  <w:noWrap w:val="0"/>
                  <w:vAlign w:val="top"/>
                </w:tcPr>
                <w:p>
                  <w:pPr>
                    <w:autoSpaceDE w:val="0"/>
                    <w:autoSpaceDN w:val="0"/>
                    <w:adjustRightInd w:val="0"/>
                    <w:spacing w:line="368" w:lineRule="exact"/>
                    <w:ind w:left="901"/>
                    <w:jc w:val="left"/>
                    <w:rPr>
                      <w:rFonts w:ascii="宋体" w:hAnsi="宋体" w:cs="宋体"/>
                      <w:color w:val="000000"/>
                      <w:kern w:val="0"/>
                      <w:sz w:val="24"/>
                      <w:szCs w:val="24"/>
                    </w:rPr>
                  </w:pPr>
                  <w:r>
                    <w:rPr>
                      <w:rFonts w:ascii="宋体" w:hAnsi="宋体" w:cs="宋体"/>
                      <w:color w:val="000000"/>
                      <w:kern w:val="0"/>
                      <w:sz w:val="24"/>
                      <w:szCs w:val="24"/>
                    </w:rPr>
                    <w:t>1750</w:t>
                  </w:r>
                </w:p>
              </w:tc>
              <w:tc>
                <w:tcPr>
                  <w:tcW w:w="2863" w:type="dxa"/>
                  <w:noWrap w:val="0"/>
                  <w:vAlign w:val="top"/>
                </w:tcPr>
                <w:p>
                  <w:pPr>
                    <w:autoSpaceDE w:val="0"/>
                    <w:autoSpaceDN w:val="0"/>
                    <w:adjustRightInd w:val="0"/>
                    <w:spacing w:line="368" w:lineRule="exact"/>
                    <w:ind w:left="191"/>
                    <w:jc w:val="left"/>
                    <w:rPr>
                      <w:rFonts w:ascii="宋体" w:hAnsi="宋体" w:cs="宋体"/>
                      <w:color w:val="000000"/>
                      <w:kern w:val="0"/>
                      <w:sz w:val="24"/>
                      <w:szCs w:val="24"/>
                    </w:rPr>
                  </w:pPr>
                  <w:r>
                    <w:rPr>
                      <w:rFonts w:ascii="宋体" w:hAnsi="宋体" w:cs="宋体"/>
                      <w:color w:val="000000"/>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3579" w:type="dxa"/>
                  <w:noWrap w:val="0"/>
                  <w:vAlign w:val="top"/>
                </w:tcPr>
                <w:p>
                  <w:pPr>
                    <w:autoSpaceDE w:val="0"/>
                    <w:autoSpaceDN w:val="0"/>
                    <w:adjustRightInd w:val="0"/>
                    <w:spacing w:line="382" w:lineRule="exact"/>
                    <w:ind w:left="1926"/>
                    <w:jc w:val="left"/>
                    <w:rPr>
                      <w:rFonts w:ascii="宋体" w:hAnsi="宋体" w:cs="宋体"/>
                      <w:color w:val="000000"/>
                      <w:kern w:val="0"/>
                      <w:sz w:val="24"/>
                      <w:szCs w:val="24"/>
                    </w:rPr>
                  </w:pPr>
                  <w:r>
                    <w:rPr>
                      <w:rFonts w:ascii="宋体" w:hAnsi="宋体" w:cs="宋体"/>
                      <w:color w:val="000000"/>
                      <w:kern w:val="0"/>
                      <w:sz w:val="24"/>
                      <w:szCs w:val="24"/>
                    </w:rPr>
                    <w:t>脊顶高</w:t>
                  </w:r>
                </w:p>
              </w:tc>
              <w:tc>
                <w:tcPr>
                  <w:tcW w:w="2634" w:type="dxa"/>
                  <w:noWrap w:val="0"/>
                  <w:vAlign w:val="top"/>
                </w:tcPr>
                <w:p>
                  <w:pPr>
                    <w:autoSpaceDE w:val="0"/>
                    <w:autoSpaceDN w:val="0"/>
                    <w:adjustRightInd w:val="0"/>
                    <w:spacing w:line="368" w:lineRule="exact"/>
                    <w:ind w:left="901"/>
                    <w:jc w:val="left"/>
                    <w:rPr>
                      <w:rFonts w:ascii="宋体" w:hAnsi="宋体" w:cs="宋体"/>
                      <w:color w:val="000000"/>
                      <w:kern w:val="0"/>
                      <w:sz w:val="24"/>
                      <w:szCs w:val="24"/>
                    </w:rPr>
                  </w:pPr>
                  <w:r>
                    <w:rPr>
                      <w:rFonts w:ascii="宋体" w:hAnsi="宋体" w:cs="宋体"/>
                      <w:color w:val="000000"/>
                      <w:kern w:val="0"/>
                      <w:sz w:val="24"/>
                      <w:szCs w:val="24"/>
                    </w:rPr>
                    <w:t xml:space="preserve">3100 </w:t>
                  </w:r>
                </w:p>
              </w:tc>
              <w:tc>
                <w:tcPr>
                  <w:tcW w:w="2863" w:type="dxa"/>
                  <w:noWrap w:val="0"/>
                  <w:vAlign w:val="top"/>
                </w:tcPr>
                <w:p>
                  <w:pPr>
                    <w:autoSpaceDE w:val="0"/>
                    <w:autoSpaceDN w:val="0"/>
                    <w:adjustRightInd w:val="0"/>
                    <w:spacing w:line="368" w:lineRule="exact"/>
                    <w:ind w:left="191"/>
                    <w:jc w:val="left"/>
                    <w:rPr>
                      <w:rFonts w:ascii="宋体" w:hAnsi="宋体" w:cs="宋体"/>
                      <w:color w:val="000000"/>
                      <w:kern w:val="0"/>
                      <w:sz w:val="24"/>
                      <w:szCs w:val="24"/>
                    </w:rPr>
                  </w:pPr>
                  <w:r>
                    <w:rPr>
                      <w:rFonts w:ascii="宋体" w:hAnsi="宋体" w:cs="宋体"/>
                      <w:color w:val="000000"/>
                      <w:kern w:val="0"/>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579" w:type="dxa"/>
                  <w:noWrap w:val="0"/>
                  <w:vAlign w:val="top"/>
                </w:tcPr>
                <w:p>
                  <w:pPr>
                    <w:autoSpaceDE w:val="0"/>
                    <w:autoSpaceDN w:val="0"/>
                    <w:adjustRightInd w:val="0"/>
                    <w:spacing w:line="355" w:lineRule="exact"/>
                    <w:ind w:left="1926"/>
                    <w:jc w:val="left"/>
                    <w:rPr>
                      <w:rFonts w:ascii="宋体" w:hAnsi="宋体" w:cs="宋体"/>
                      <w:color w:val="000000"/>
                      <w:kern w:val="0"/>
                      <w:sz w:val="24"/>
                      <w:szCs w:val="24"/>
                    </w:rPr>
                  </w:pPr>
                  <w:r>
                    <w:rPr>
                      <w:rFonts w:hint="eastAsia" w:ascii="宋体" w:hAnsi="宋体" w:cs="宋体"/>
                      <w:color w:val="000000"/>
                      <w:kern w:val="0"/>
                      <w:sz w:val="24"/>
                      <w:szCs w:val="24"/>
                    </w:rPr>
                    <w:t>门</w:t>
                  </w:r>
                  <w:r>
                    <w:rPr>
                      <w:rFonts w:ascii="宋体" w:hAnsi="宋体" w:cs="宋体"/>
                      <w:color w:val="000000"/>
                      <w:kern w:val="0"/>
                      <w:sz w:val="24"/>
                      <w:szCs w:val="24"/>
                    </w:rPr>
                    <w:t>口宽度</w:t>
                  </w:r>
                </w:p>
              </w:tc>
              <w:tc>
                <w:tcPr>
                  <w:tcW w:w="2634" w:type="dxa"/>
                  <w:noWrap w:val="0"/>
                  <w:vAlign w:val="top"/>
                </w:tcPr>
                <w:p>
                  <w:pPr>
                    <w:autoSpaceDE w:val="0"/>
                    <w:autoSpaceDN w:val="0"/>
                    <w:adjustRightInd w:val="0"/>
                    <w:spacing w:line="355" w:lineRule="exact"/>
                    <w:ind w:left="901"/>
                    <w:jc w:val="left"/>
                    <w:rPr>
                      <w:rFonts w:ascii="宋体" w:hAnsi="宋体" w:cs="宋体"/>
                      <w:color w:val="000000"/>
                      <w:kern w:val="0"/>
                      <w:sz w:val="24"/>
                      <w:szCs w:val="24"/>
                    </w:rPr>
                  </w:pPr>
                  <w:r>
                    <w:rPr>
                      <w:rFonts w:ascii="宋体" w:hAnsi="宋体" w:cs="宋体"/>
                      <w:color w:val="000000"/>
                      <w:kern w:val="0"/>
                      <w:sz w:val="24"/>
                      <w:szCs w:val="24"/>
                    </w:rPr>
                    <w:t>1000</w:t>
                  </w:r>
                </w:p>
              </w:tc>
              <w:tc>
                <w:tcPr>
                  <w:tcW w:w="2863" w:type="dxa"/>
                  <w:noWrap w:val="0"/>
                  <w:vAlign w:val="top"/>
                </w:tcPr>
                <w:p>
                  <w:pPr>
                    <w:autoSpaceDE w:val="0"/>
                    <w:autoSpaceDN w:val="0"/>
                    <w:adjustRightInd w:val="0"/>
                    <w:spacing w:line="355" w:lineRule="exact"/>
                    <w:ind w:left="191"/>
                    <w:jc w:val="left"/>
                    <w:rPr>
                      <w:rFonts w:ascii="宋体" w:hAnsi="宋体" w:cs="宋体"/>
                      <w:color w:val="000000"/>
                      <w:kern w:val="0"/>
                      <w:sz w:val="24"/>
                      <w:szCs w:val="24"/>
                    </w:rPr>
                  </w:pPr>
                  <w:r>
                    <w:rPr>
                      <w:rFonts w:ascii="宋体" w:hAnsi="宋体" w:cs="宋体"/>
                      <w:color w:val="000000"/>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579" w:type="dxa"/>
                  <w:noWrap w:val="0"/>
                  <w:vAlign w:val="top"/>
                </w:tcPr>
                <w:p>
                  <w:pPr>
                    <w:autoSpaceDE w:val="0"/>
                    <w:autoSpaceDN w:val="0"/>
                    <w:adjustRightInd w:val="0"/>
                    <w:spacing w:line="368" w:lineRule="exact"/>
                    <w:ind w:left="1926" w:firstLine="240" w:firstLineChars="100"/>
                    <w:jc w:val="left"/>
                    <w:rPr>
                      <w:rFonts w:ascii="宋体" w:hAnsi="宋体" w:cs="宋体"/>
                      <w:color w:val="000000"/>
                      <w:kern w:val="0"/>
                      <w:sz w:val="24"/>
                      <w:szCs w:val="24"/>
                    </w:rPr>
                  </w:pPr>
                  <w:r>
                    <w:rPr>
                      <w:rFonts w:ascii="宋体" w:hAnsi="宋体" w:cs="宋体"/>
                      <w:color w:val="000000"/>
                      <w:kern w:val="0"/>
                      <w:sz w:val="24"/>
                      <w:szCs w:val="24"/>
                    </w:rPr>
                    <w:t>门帘宽度</w:t>
                  </w:r>
                </w:p>
              </w:tc>
              <w:tc>
                <w:tcPr>
                  <w:tcW w:w="2634" w:type="dxa"/>
                  <w:noWrap w:val="0"/>
                  <w:vAlign w:val="top"/>
                </w:tcPr>
                <w:p>
                  <w:pPr>
                    <w:autoSpaceDE w:val="0"/>
                    <w:autoSpaceDN w:val="0"/>
                    <w:adjustRightInd w:val="0"/>
                    <w:spacing w:line="368" w:lineRule="exact"/>
                    <w:ind w:left="901"/>
                    <w:jc w:val="left"/>
                    <w:rPr>
                      <w:rFonts w:ascii="宋体" w:hAnsi="宋体" w:cs="宋体"/>
                      <w:color w:val="000000"/>
                      <w:kern w:val="0"/>
                      <w:sz w:val="24"/>
                      <w:szCs w:val="24"/>
                    </w:rPr>
                  </w:pPr>
                  <w:r>
                    <w:rPr>
                      <w:rFonts w:ascii="宋体" w:hAnsi="宋体" w:cs="宋体"/>
                      <w:color w:val="000000"/>
                      <w:kern w:val="0"/>
                      <w:sz w:val="24"/>
                      <w:szCs w:val="24"/>
                    </w:rPr>
                    <w:t>1220</w:t>
                  </w:r>
                </w:p>
              </w:tc>
              <w:tc>
                <w:tcPr>
                  <w:tcW w:w="2863" w:type="dxa"/>
                  <w:noWrap w:val="0"/>
                  <w:vAlign w:val="top"/>
                </w:tcPr>
                <w:p>
                  <w:pPr>
                    <w:autoSpaceDE w:val="0"/>
                    <w:autoSpaceDN w:val="0"/>
                    <w:adjustRightInd w:val="0"/>
                    <w:spacing w:line="368" w:lineRule="exact"/>
                    <w:ind w:left="191"/>
                    <w:jc w:val="left"/>
                    <w:rPr>
                      <w:rFonts w:ascii="宋体" w:hAnsi="宋体" w:cs="宋体"/>
                      <w:color w:val="000000"/>
                      <w:kern w:val="0"/>
                      <w:sz w:val="24"/>
                      <w:szCs w:val="24"/>
                    </w:rPr>
                  </w:pPr>
                  <w:r>
                    <w:rPr>
                      <w:rFonts w:ascii="宋体" w:hAnsi="宋体" w:cs="宋体"/>
                      <w:color w:val="000000"/>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579" w:type="dxa"/>
                  <w:noWrap w:val="0"/>
                  <w:vAlign w:val="top"/>
                </w:tcPr>
                <w:p>
                  <w:pPr>
                    <w:autoSpaceDE w:val="0"/>
                    <w:autoSpaceDN w:val="0"/>
                    <w:adjustRightInd w:val="0"/>
                    <w:spacing w:line="368" w:lineRule="exact"/>
                    <w:ind w:left="1926"/>
                    <w:jc w:val="left"/>
                    <w:rPr>
                      <w:rFonts w:ascii="宋体" w:hAnsi="宋体" w:cs="宋体"/>
                      <w:color w:val="000000"/>
                      <w:kern w:val="0"/>
                      <w:sz w:val="24"/>
                      <w:szCs w:val="24"/>
                    </w:rPr>
                  </w:pPr>
                  <w:r>
                    <w:rPr>
                      <w:rFonts w:ascii="宋体" w:hAnsi="宋体" w:cs="宋体"/>
                      <w:color w:val="000000"/>
                      <w:kern w:val="0"/>
                      <w:sz w:val="24"/>
                      <w:szCs w:val="24"/>
                    </w:rPr>
                    <w:t>门口高度</w:t>
                  </w:r>
                </w:p>
              </w:tc>
              <w:tc>
                <w:tcPr>
                  <w:tcW w:w="2634" w:type="dxa"/>
                  <w:noWrap w:val="0"/>
                  <w:vAlign w:val="top"/>
                </w:tcPr>
                <w:p>
                  <w:pPr>
                    <w:autoSpaceDE w:val="0"/>
                    <w:autoSpaceDN w:val="0"/>
                    <w:adjustRightInd w:val="0"/>
                    <w:spacing w:line="368" w:lineRule="exact"/>
                    <w:ind w:left="901"/>
                    <w:jc w:val="left"/>
                    <w:rPr>
                      <w:rFonts w:ascii="宋体" w:hAnsi="宋体" w:cs="宋体"/>
                      <w:color w:val="000000"/>
                      <w:kern w:val="0"/>
                      <w:sz w:val="24"/>
                      <w:szCs w:val="24"/>
                    </w:rPr>
                  </w:pPr>
                  <w:r>
                    <w:rPr>
                      <w:rFonts w:ascii="宋体" w:hAnsi="宋体" w:cs="宋体"/>
                      <w:color w:val="000000"/>
                      <w:kern w:val="0"/>
                      <w:sz w:val="24"/>
                      <w:szCs w:val="24"/>
                    </w:rPr>
                    <w:t>1900</w:t>
                  </w:r>
                </w:p>
              </w:tc>
              <w:tc>
                <w:tcPr>
                  <w:tcW w:w="2863" w:type="dxa"/>
                  <w:noWrap w:val="0"/>
                  <w:vAlign w:val="top"/>
                </w:tcPr>
                <w:p>
                  <w:pPr>
                    <w:autoSpaceDE w:val="0"/>
                    <w:autoSpaceDN w:val="0"/>
                    <w:adjustRightInd w:val="0"/>
                    <w:spacing w:line="368" w:lineRule="exact"/>
                    <w:ind w:left="191"/>
                    <w:jc w:val="left"/>
                    <w:rPr>
                      <w:rFonts w:ascii="宋体" w:hAnsi="宋体" w:cs="宋体"/>
                      <w:color w:val="000000"/>
                      <w:kern w:val="0"/>
                      <w:sz w:val="24"/>
                      <w:szCs w:val="24"/>
                    </w:rPr>
                  </w:pPr>
                  <w:r>
                    <w:rPr>
                      <w:rFonts w:ascii="宋体" w:hAnsi="宋体" w:cs="宋体"/>
                      <w:color w:val="000000"/>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579" w:type="dxa"/>
                  <w:noWrap w:val="0"/>
                  <w:vAlign w:val="top"/>
                </w:tcPr>
                <w:p>
                  <w:pPr>
                    <w:autoSpaceDE w:val="0"/>
                    <w:autoSpaceDN w:val="0"/>
                    <w:adjustRightInd w:val="0"/>
                    <w:spacing w:line="355" w:lineRule="exact"/>
                    <w:ind w:left="1926"/>
                    <w:jc w:val="left"/>
                    <w:rPr>
                      <w:rFonts w:ascii="宋体" w:hAnsi="宋体" w:cs="宋体"/>
                      <w:color w:val="000000"/>
                      <w:kern w:val="0"/>
                      <w:sz w:val="24"/>
                      <w:szCs w:val="24"/>
                    </w:rPr>
                  </w:pPr>
                  <w:r>
                    <w:rPr>
                      <w:rFonts w:ascii="宋体" w:hAnsi="宋体" w:cs="宋体"/>
                      <w:color w:val="000000"/>
                      <w:kern w:val="0"/>
                      <w:sz w:val="24"/>
                      <w:szCs w:val="24"/>
                    </w:rPr>
                    <w:t>门帘高度</w:t>
                  </w:r>
                </w:p>
              </w:tc>
              <w:tc>
                <w:tcPr>
                  <w:tcW w:w="2634" w:type="dxa"/>
                  <w:noWrap w:val="0"/>
                  <w:vAlign w:val="top"/>
                </w:tcPr>
                <w:p>
                  <w:pPr>
                    <w:autoSpaceDE w:val="0"/>
                    <w:autoSpaceDN w:val="0"/>
                    <w:adjustRightInd w:val="0"/>
                    <w:spacing w:line="355" w:lineRule="exact"/>
                    <w:ind w:left="901"/>
                    <w:jc w:val="left"/>
                    <w:rPr>
                      <w:rFonts w:ascii="宋体" w:hAnsi="宋体" w:cs="宋体"/>
                      <w:color w:val="000000"/>
                      <w:kern w:val="0"/>
                      <w:sz w:val="24"/>
                      <w:szCs w:val="24"/>
                    </w:rPr>
                  </w:pPr>
                  <w:r>
                    <w:rPr>
                      <w:rFonts w:ascii="宋体" w:hAnsi="宋体" w:cs="宋体"/>
                      <w:color w:val="000000"/>
                      <w:kern w:val="0"/>
                      <w:sz w:val="24"/>
                      <w:szCs w:val="24"/>
                    </w:rPr>
                    <w:t>2050</w:t>
                  </w:r>
                </w:p>
              </w:tc>
              <w:tc>
                <w:tcPr>
                  <w:tcW w:w="2863" w:type="dxa"/>
                  <w:noWrap w:val="0"/>
                  <w:vAlign w:val="top"/>
                </w:tcPr>
                <w:p>
                  <w:pPr>
                    <w:autoSpaceDE w:val="0"/>
                    <w:autoSpaceDN w:val="0"/>
                    <w:adjustRightInd w:val="0"/>
                    <w:spacing w:line="355" w:lineRule="exact"/>
                    <w:ind w:left="191"/>
                    <w:jc w:val="left"/>
                    <w:rPr>
                      <w:rFonts w:ascii="宋体" w:hAnsi="宋体" w:cs="宋体"/>
                      <w:color w:val="000000"/>
                      <w:kern w:val="0"/>
                      <w:sz w:val="24"/>
                      <w:szCs w:val="24"/>
                    </w:rPr>
                  </w:pPr>
                  <w:r>
                    <w:rPr>
                      <w:rFonts w:ascii="宋体" w:hAnsi="宋体" w:cs="宋体"/>
                      <w:color w:val="000000"/>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579" w:type="dxa"/>
                  <w:noWrap w:val="0"/>
                  <w:vAlign w:val="top"/>
                </w:tcPr>
                <w:p>
                  <w:pPr>
                    <w:autoSpaceDE w:val="0"/>
                    <w:autoSpaceDN w:val="0"/>
                    <w:adjustRightInd w:val="0"/>
                    <w:spacing w:line="368" w:lineRule="exact"/>
                    <w:ind w:left="1926"/>
                    <w:jc w:val="left"/>
                    <w:rPr>
                      <w:rFonts w:ascii="宋体" w:hAnsi="宋体" w:cs="宋体"/>
                      <w:color w:val="000000"/>
                      <w:kern w:val="0"/>
                      <w:sz w:val="24"/>
                      <w:szCs w:val="24"/>
                    </w:rPr>
                  </w:pPr>
                  <w:r>
                    <w:rPr>
                      <w:rFonts w:ascii="宋体" w:hAnsi="宋体" w:cs="宋体"/>
                      <w:color w:val="000000"/>
                      <w:kern w:val="0"/>
                      <w:sz w:val="24"/>
                      <w:szCs w:val="24"/>
                    </w:rPr>
                    <w:t>窗口宽度</w:t>
                  </w:r>
                </w:p>
              </w:tc>
              <w:tc>
                <w:tcPr>
                  <w:tcW w:w="2634" w:type="dxa"/>
                  <w:noWrap w:val="0"/>
                  <w:vAlign w:val="top"/>
                </w:tcPr>
                <w:p>
                  <w:pPr>
                    <w:autoSpaceDE w:val="0"/>
                    <w:autoSpaceDN w:val="0"/>
                    <w:adjustRightInd w:val="0"/>
                    <w:spacing w:line="368" w:lineRule="exact"/>
                    <w:ind w:left="901"/>
                    <w:jc w:val="left"/>
                    <w:rPr>
                      <w:rFonts w:ascii="宋体" w:hAnsi="宋体" w:cs="宋体"/>
                      <w:color w:val="000000"/>
                      <w:kern w:val="0"/>
                      <w:sz w:val="24"/>
                      <w:szCs w:val="24"/>
                    </w:rPr>
                  </w:pPr>
                  <w:r>
                    <w:rPr>
                      <w:rFonts w:ascii="宋体" w:hAnsi="宋体" w:cs="宋体"/>
                      <w:color w:val="000000"/>
                      <w:kern w:val="0"/>
                      <w:sz w:val="24"/>
                      <w:szCs w:val="24"/>
                    </w:rPr>
                    <w:t>1050</w:t>
                  </w:r>
                </w:p>
              </w:tc>
              <w:tc>
                <w:tcPr>
                  <w:tcW w:w="2863" w:type="dxa"/>
                  <w:noWrap w:val="0"/>
                  <w:vAlign w:val="top"/>
                </w:tcPr>
                <w:p>
                  <w:pPr>
                    <w:autoSpaceDE w:val="0"/>
                    <w:autoSpaceDN w:val="0"/>
                    <w:adjustRightInd w:val="0"/>
                    <w:spacing w:line="368" w:lineRule="exact"/>
                    <w:ind w:left="191"/>
                    <w:jc w:val="left"/>
                    <w:rPr>
                      <w:rFonts w:ascii="宋体" w:hAnsi="宋体" w:cs="宋体"/>
                      <w:color w:val="000000"/>
                      <w:kern w:val="0"/>
                      <w:sz w:val="24"/>
                      <w:szCs w:val="24"/>
                    </w:rPr>
                  </w:pPr>
                  <w:r>
                    <w:rPr>
                      <w:rFonts w:ascii="宋体" w:hAnsi="宋体" w:cs="宋体"/>
                      <w:color w:val="000000"/>
                      <w:kern w:val="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579" w:type="dxa"/>
                  <w:noWrap w:val="0"/>
                  <w:vAlign w:val="top"/>
                </w:tcPr>
                <w:p>
                  <w:pPr>
                    <w:autoSpaceDE w:val="0"/>
                    <w:autoSpaceDN w:val="0"/>
                    <w:adjustRightInd w:val="0"/>
                    <w:spacing w:line="368" w:lineRule="exact"/>
                    <w:ind w:left="1926"/>
                    <w:jc w:val="left"/>
                    <w:rPr>
                      <w:rFonts w:ascii="宋体" w:hAnsi="宋体" w:cs="宋体"/>
                      <w:color w:val="000000"/>
                      <w:kern w:val="0"/>
                      <w:sz w:val="24"/>
                      <w:szCs w:val="24"/>
                    </w:rPr>
                  </w:pPr>
                  <w:r>
                    <w:rPr>
                      <w:rFonts w:ascii="宋体" w:hAnsi="宋体" w:cs="宋体"/>
                      <w:color w:val="000000"/>
                      <w:kern w:val="0"/>
                      <w:sz w:val="24"/>
                      <w:szCs w:val="24"/>
                    </w:rPr>
                    <w:t>窗帘宽度</w:t>
                  </w:r>
                </w:p>
              </w:tc>
              <w:tc>
                <w:tcPr>
                  <w:tcW w:w="2634" w:type="dxa"/>
                  <w:noWrap w:val="0"/>
                  <w:vAlign w:val="top"/>
                </w:tcPr>
                <w:p>
                  <w:pPr>
                    <w:autoSpaceDE w:val="0"/>
                    <w:autoSpaceDN w:val="0"/>
                    <w:adjustRightInd w:val="0"/>
                    <w:spacing w:line="368" w:lineRule="exact"/>
                    <w:ind w:left="901"/>
                    <w:jc w:val="left"/>
                    <w:rPr>
                      <w:rFonts w:ascii="宋体" w:hAnsi="宋体" w:cs="宋体"/>
                      <w:color w:val="000000"/>
                      <w:kern w:val="0"/>
                      <w:sz w:val="24"/>
                      <w:szCs w:val="24"/>
                    </w:rPr>
                  </w:pPr>
                  <w:r>
                    <w:rPr>
                      <w:rFonts w:ascii="宋体" w:hAnsi="宋体" w:cs="宋体"/>
                      <w:color w:val="000000"/>
                      <w:kern w:val="0"/>
                      <w:sz w:val="24"/>
                      <w:szCs w:val="24"/>
                    </w:rPr>
                    <w:t>1170</w:t>
                  </w:r>
                </w:p>
              </w:tc>
              <w:tc>
                <w:tcPr>
                  <w:tcW w:w="2863" w:type="dxa"/>
                  <w:noWrap w:val="0"/>
                  <w:vAlign w:val="top"/>
                </w:tcPr>
                <w:p>
                  <w:pPr>
                    <w:autoSpaceDE w:val="0"/>
                    <w:autoSpaceDN w:val="0"/>
                    <w:adjustRightInd w:val="0"/>
                    <w:spacing w:line="368" w:lineRule="exact"/>
                    <w:ind w:left="191"/>
                    <w:jc w:val="left"/>
                    <w:rPr>
                      <w:rFonts w:ascii="宋体" w:hAnsi="宋体" w:cs="宋体"/>
                      <w:color w:val="000000"/>
                      <w:kern w:val="0"/>
                      <w:sz w:val="24"/>
                      <w:szCs w:val="24"/>
                    </w:rPr>
                  </w:pPr>
                  <w:r>
                    <w:rPr>
                      <w:rFonts w:ascii="宋体" w:hAnsi="宋体" w:cs="宋体"/>
                      <w:color w:val="000000"/>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579" w:type="dxa"/>
                  <w:noWrap w:val="0"/>
                  <w:vAlign w:val="top"/>
                </w:tcPr>
                <w:p>
                  <w:pPr>
                    <w:autoSpaceDE w:val="0"/>
                    <w:autoSpaceDN w:val="0"/>
                    <w:adjustRightInd w:val="0"/>
                    <w:spacing w:line="355" w:lineRule="exact"/>
                    <w:ind w:left="1926"/>
                    <w:jc w:val="left"/>
                    <w:rPr>
                      <w:rFonts w:ascii="宋体" w:hAnsi="宋体" w:cs="宋体"/>
                      <w:color w:val="000000"/>
                      <w:kern w:val="0"/>
                      <w:sz w:val="24"/>
                      <w:szCs w:val="24"/>
                    </w:rPr>
                  </w:pPr>
                  <w:r>
                    <w:rPr>
                      <w:rFonts w:ascii="宋体" w:hAnsi="宋体" w:cs="宋体"/>
                      <w:color w:val="000000"/>
                      <w:kern w:val="0"/>
                      <w:sz w:val="24"/>
                      <w:szCs w:val="24"/>
                    </w:rPr>
                    <w:t>窗口高度</w:t>
                  </w:r>
                </w:p>
              </w:tc>
              <w:tc>
                <w:tcPr>
                  <w:tcW w:w="2634" w:type="dxa"/>
                  <w:noWrap w:val="0"/>
                  <w:vAlign w:val="top"/>
                </w:tcPr>
                <w:p>
                  <w:pPr>
                    <w:autoSpaceDE w:val="0"/>
                    <w:autoSpaceDN w:val="0"/>
                    <w:adjustRightInd w:val="0"/>
                    <w:spacing w:line="355" w:lineRule="exact"/>
                    <w:ind w:left="942"/>
                    <w:jc w:val="left"/>
                    <w:rPr>
                      <w:rFonts w:ascii="宋体" w:hAnsi="宋体" w:cs="宋体"/>
                      <w:color w:val="000000"/>
                      <w:kern w:val="0"/>
                      <w:sz w:val="24"/>
                      <w:szCs w:val="24"/>
                    </w:rPr>
                  </w:pPr>
                  <w:r>
                    <w:rPr>
                      <w:rFonts w:ascii="宋体" w:hAnsi="宋体" w:cs="宋体"/>
                      <w:color w:val="000000"/>
                      <w:kern w:val="0"/>
                      <w:sz w:val="24"/>
                      <w:szCs w:val="24"/>
                    </w:rPr>
                    <w:t>900</w:t>
                  </w:r>
                </w:p>
              </w:tc>
              <w:tc>
                <w:tcPr>
                  <w:tcW w:w="2863" w:type="dxa"/>
                  <w:noWrap w:val="0"/>
                  <w:vAlign w:val="top"/>
                </w:tcPr>
                <w:p>
                  <w:pPr>
                    <w:autoSpaceDE w:val="0"/>
                    <w:autoSpaceDN w:val="0"/>
                    <w:adjustRightInd w:val="0"/>
                    <w:spacing w:line="355" w:lineRule="exact"/>
                    <w:ind w:left="191"/>
                    <w:jc w:val="left"/>
                    <w:rPr>
                      <w:rFonts w:ascii="宋体" w:hAnsi="宋体" w:cs="宋体"/>
                      <w:color w:val="000000"/>
                      <w:kern w:val="0"/>
                      <w:sz w:val="24"/>
                      <w:szCs w:val="24"/>
                    </w:rPr>
                  </w:pPr>
                  <w:r>
                    <w:rPr>
                      <w:rFonts w:ascii="宋体" w:hAnsi="宋体" w:cs="宋体"/>
                      <w:color w:val="000000"/>
                      <w:kern w:val="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579" w:type="dxa"/>
                  <w:noWrap w:val="0"/>
                  <w:vAlign w:val="top"/>
                </w:tcPr>
                <w:p>
                  <w:pPr>
                    <w:autoSpaceDE w:val="0"/>
                    <w:autoSpaceDN w:val="0"/>
                    <w:adjustRightInd w:val="0"/>
                    <w:spacing w:line="368" w:lineRule="exact"/>
                    <w:ind w:left="1926"/>
                    <w:jc w:val="left"/>
                    <w:rPr>
                      <w:rFonts w:ascii="宋体" w:hAnsi="宋体" w:cs="宋体"/>
                      <w:color w:val="000000"/>
                      <w:kern w:val="0"/>
                      <w:sz w:val="24"/>
                      <w:szCs w:val="24"/>
                    </w:rPr>
                  </w:pPr>
                  <w:r>
                    <w:rPr>
                      <w:rFonts w:ascii="宋体" w:hAnsi="宋体" w:cs="宋体"/>
                      <w:color w:val="000000"/>
                      <w:kern w:val="0"/>
                      <w:sz w:val="24"/>
                      <w:szCs w:val="24"/>
                    </w:rPr>
                    <w:t>窗帘高度</w:t>
                  </w:r>
                </w:p>
              </w:tc>
              <w:tc>
                <w:tcPr>
                  <w:tcW w:w="2634" w:type="dxa"/>
                  <w:noWrap w:val="0"/>
                  <w:vAlign w:val="top"/>
                </w:tcPr>
                <w:p>
                  <w:pPr>
                    <w:autoSpaceDE w:val="0"/>
                    <w:autoSpaceDN w:val="0"/>
                    <w:adjustRightInd w:val="0"/>
                    <w:spacing w:line="368" w:lineRule="exact"/>
                    <w:ind w:left="901"/>
                    <w:jc w:val="left"/>
                    <w:rPr>
                      <w:rFonts w:ascii="宋体" w:hAnsi="宋体" w:cs="宋体"/>
                      <w:color w:val="000000"/>
                      <w:kern w:val="0"/>
                      <w:sz w:val="24"/>
                      <w:szCs w:val="24"/>
                    </w:rPr>
                  </w:pPr>
                  <w:r>
                    <w:rPr>
                      <w:rFonts w:ascii="宋体" w:hAnsi="宋体" w:cs="宋体"/>
                      <w:color w:val="000000"/>
                      <w:kern w:val="0"/>
                      <w:sz w:val="24"/>
                      <w:szCs w:val="24"/>
                    </w:rPr>
                    <w:t>1010</w:t>
                  </w:r>
                </w:p>
              </w:tc>
              <w:tc>
                <w:tcPr>
                  <w:tcW w:w="2863" w:type="dxa"/>
                  <w:noWrap w:val="0"/>
                  <w:vAlign w:val="top"/>
                </w:tcPr>
                <w:p>
                  <w:pPr>
                    <w:autoSpaceDE w:val="0"/>
                    <w:autoSpaceDN w:val="0"/>
                    <w:adjustRightInd w:val="0"/>
                    <w:spacing w:line="368" w:lineRule="exact"/>
                    <w:ind w:left="191"/>
                    <w:jc w:val="left"/>
                    <w:rPr>
                      <w:rFonts w:ascii="宋体" w:hAnsi="宋体" w:cs="宋体"/>
                      <w:color w:val="000000"/>
                      <w:kern w:val="0"/>
                      <w:sz w:val="24"/>
                      <w:szCs w:val="24"/>
                    </w:rPr>
                  </w:pPr>
                  <w:r>
                    <w:rPr>
                      <w:rFonts w:ascii="宋体" w:hAnsi="宋体" w:cs="宋体"/>
                      <w:color w:val="000000"/>
                      <w:kern w:val="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579" w:type="dxa"/>
                  <w:noWrap w:val="0"/>
                  <w:vAlign w:val="top"/>
                </w:tcPr>
                <w:p>
                  <w:pPr>
                    <w:autoSpaceDE w:val="0"/>
                    <w:autoSpaceDN w:val="0"/>
                    <w:adjustRightInd w:val="0"/>
                    <w:spacing w:line="355" w:lineRule="exact"/>
                    <w:ind w:left="1462"/>
                    <w:jc w:val="left"/>
                    <w:rPr>
                      <w:rFonts w:ascii="宋体" w:hAnsi="宋体" w:cs="宋体"/>
                      <w:color w:val="000000"/>
                      <w:kern w:val="0"/>
                      <w:sz w:val="24"/>
                      <w:szCs w:val="24"/>
                    </w:rPr>
                  </w:pPr>
                  <w:r>
                    <w:rPr>
                      <w:rFonts w:ascii="宋体" w:hAnsi="宋体" w:cs="宋体"/>
                      <w:color w:val="000000"/>
                      <w:kern w:val="0"/>
                      <w:sz w:val="24"/>
                      <w:szCs w:val="24"/>
                    </w:rPr>
                    <w:t>窗口下边距地面高度</w:t>
                  </w:r>
                </w:p>
              </w:tc>
              <w:tc>
                <w:tcPr>
                  <w:tcW w:w="2634" w:type="dxa"/>
                  <w:noWrap w:val="0"/>
                  <w:vAlign w:val="top"/>
                </w:tcPr>
                <w:p>
                  <w:pPr>
                    <w:autoSpaceDE w:val="0"/>
                    <w:autoSpaceDN w:val="0"/>
                    <w:adjustRightInd w:val="0"/>
                    <w:spacing w:line="355" w:lineRule="exact"/>
                    <w:ind w:left="942"/>
                    <w:jc w:val="left"/>
                    <w:rPr>
                      <w:rFonts w:ascii="宋体" w:hAnsi="宋体" w:cs="宋体"/>
                      <w:color w:val="000000"/>
                      <w:kern w:val="0"/>
                      <w:sz w:val="24"/>
                      <w:szCs w:val="24"/>
                    </w:rPr>
                  </w:pPr>
                  <w:r>
                    <w:rPr>
                      <w:rFonts w:ascii="宋体" w:hAnsi="宋体" w:cs="宋体"/>
                      <w:color w:val="000000"/>
                      <w:kern w:val="0"/>
                      <w:sz w:val="24"/>
                      <w:szCs w:val="24"/>
                    </w:rPr>
                    <w:t>700</w:t>
                  </w:r>
                </w:p>
              </w:tc>
              <w:tc>
                <w:tcPr>
                  <w:tcW w:w="2863" w:type="dxa"/>
                  <w:noWrap w:val="0"/>
                  <w:vAlign w:val="top"/>
                </w:tcPr>
                <w:p>
                  <w:pPr>
                    <w:autoSpaceDE w:val="0"/>
                    <w:autoSpaceDN w:val="0"/>
                    <w:adjustRightInd w:val="0"/>
                    <w:spacing w:line="355" w:lineRule="exact"/>
                    <w:ind w:left="191"/>
                    <w:jc w:val="left"/>
                    <w:rPr>
                      <w:rFonts w:ascii="宋体" w:hAnsi="宋体" w:cs="宋体"/>
                      <w:color w:val="000000"/>
                      <w:kern w:val="0"/>
                      <w:sz w:val="24"/>
                      <w:szCs w:val="24"/>
                    </w:rPr>
                  </w:pPr>
                  <w:r>
                    <w:rPr>
                      <w:rFonts w:ascii="宋体" w:hAnsi="宋体" w:cs="宋体"/>
                      <w:color w:val="000000"/>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579" w:type="dxa"/>
                  <w:noWrap w:val="0"/>
                  <w:vAlign w:val="top"/>
                </w:tcPr>
                <w:p>
                  <w:pPr>
                    <w:autoSpaceDE w:val="0"/>
                    <w:autoSpaceDN w:val="0"/>
                    <w:adjustRightInd w:val="0"/>
                    <w:spacing w:line="368" w:lineRule="exact"/>
                    <w:ind w:left="1831"/>
                    <w:jc w:val="left"/>
                    <w:rPr>
                      <w:rFonts w:ascii="宋体" w:hAnsi="宋体" w:cs="宋体"/>
                      <w:color w:val="000000"/>
                      <w:kern w:val="0"/>
                      <w:sz w:val="24"/>
                      <w:szCs w:val="24"/>
                    </w:rPr>
                  </w:pPr>
                  <w:r>
                    <w:rPr>
                      <w:rFonts w:ascii="宋体" w:hAnsi="宋体" w:cs="宋体"/>
                      <w:color w:val="000000"/>
                      <w:kern w:val="0"/>
                      <w:sz w:val="24"/>
                      <w:szCs w:val="24"/>
                    </w:rPr>
                    <w:t>培土布宽度</w:t>
                  </w:r>
                </w:p>
              </w:tc>
              <w:tc>
                <w:tcPr>
                  <w:tcW w:w="2634" w:type="dxa"/>
                  <w:noWrap w:val="0"/>
                  <w:vAlign w:val="top"/>
                </w:tcPr>
                <w:p>
                  <w:pPr>
                    <w:autoSpaceDE w:val="0"/>
                    <w:autoSpaceDN w:val="0"/>
                    <w:adjustRightInd w:val="0"/>
                    <w:spacing w:line="368" w:lineRule="exact"/>
                    <w:ind w:left="942"/>
                    <w:jc w:val="left"/>
                    <w:rPr>
                      <w:rFonts w:ascii="宋体" w:hAnsi="宋体" w:cs="宋体"/>
                      <w:color w:val="000000"/>
                      <w:kern w:val="0"/>
                      <w:sz w:val="24"/>
                      <w:szCs w:val="24"/>
                    </w:rPr>
                  </w:pPr>
                  <w:r>
                    <w:rPr>
                      <w:rFonts w:ascii="宋体" w:hAnsi="宋体" w:cs="宋体"/>
                      <w:color w:val="000000"/>
                      <w:kern w:val="0"/>
                      <w:sz w:val="24"/>
                      <w:szCs w:val="24"/>
                    </w:rPr>
                    <w:t>200</w:t>
                  </w:r>
                </w:p>
              </w:tc>
              <w:tc>
                <w:tcPr>
                  <w:tcW w:w="2863" w:type="dxa"/>
                  <w:noWrap w:val="0"/>
                  <w:vAlign w:val="top"/>
                </w:tcPr>
                <w:p>
                  <w:pPr>
                    <w:autoSpaceDE w:val="0"/>
                    <w:autoSpaceDN w:val="0"/>
                    <w:adjustRightInd w:val="0"/>
                    <w:spacing w:line="368" w:lineRule="exact"/>
                    <w:ind w:left="191"/>
                    <w:jc w:val="left"/>
                    <w:rPr>
                      <w:rFonts w:ascii="宋体" w:hAnsi="宋体" w:cs="宋体"/>
                      <w:color w:val="000000"/>
                      <w:kern w:val="0"/>
                      <w:sz w:val="24"/>
                      <w:szCs w:val="24"/>
                    </w:rPr>
                  </w:pPr>
                  <w:r>
                    <w:rPr>
                      <w:rFonts w:ascii="宋体" w:hAnsi="宋体" w:cs="宋体"/>
                      <w:color w:val="000000"/>
                      <w:kern w:val="0"/>
                      <w:sz w:val="24"/>
                      <w:szCs w:val="24"/>
                    </w:rPr>
                    <w:t>±10</w:t>
                  </w:r>
                </w:p>
              </w:tc>
            </w:tr>
          </w:tbl>
          <w:p>
            <w:pPr>
              <w:autoSpaceDE w:val="0"/>
              <w:autoSpaceDN w:val="0"/>
              <w:adjustRightInd w:val="0"/>
              <w:spacing w:line="327" w:lineRule="exact"/>
              <w:jc w:val="left"/>
              <w:rPr>
                <w:rFonts w:ascii="Times New Roman" w:hAnsi="Times New Roman"/>
                <w:color w:val="000000"/>
                <w:kern w:val="0"/>
                <w:sz w:val="24"/>
                <w:szCs w:val="24"/>
              </w:rPr>
            </w:pPr>
            <w:r>
              <w:rPr>
                <w:rFonts w:hint="eastAsia" w:ascii="Times New Roman" w:hAnsi="Times New Roman"/>
                <w:color w:val="000000"/>
                <w:kern w:val="0"/>
                <w:sz w:val="24"/>
                <w:szCs w:val="24"/>
              </w:rPr>
              <w:t>1</w:t>
            </w:r>
            <w:r>
              <w:rPr>
                <w:rFonts w:ascii="Times New Roman" w:hAnsi="Times New Roman"/>
                <w:color w:val="000000"/>
                <w:kern w:val="0"/>
                <w:sz w:val="24"/>
                <w:szCs w:val="24"/>
              </w:rPr>
              <w:t>.3   材料规格</w:t>
            </w:r>
          </w:p>
          <w:p>
            <w:pPr>
              <w:pStyle w:val="95"/>
              <w:spacing w:before="156" w:beforeLines="50" w:line="360" w:lineRule="exact"/>
              <w:outlineLvl w:val="1"/>
              <w:rPr>
                <w:rFonts w:hint="default" w:ascii="宋体" w:hAnsi="宋体" w:eastAsia="宋体" w:cs="宋体"/>
                <w:sz w:val="24"/>
                <w:szCs w:val="24"/>
              </w:rPr>
            </w:pPr>
            <w:r>
              <w:rPr>
                <w:rFonts w:ascii="宋体" w:hAnsi="宋体" w:eastAsia="宋体" w:cs="宋体"/>
                <w:sz w:val="24"/>
                <w:szCs w:val="24"/>
                <w:lang w:val="en-US"/>
              </w:rPr>
              <w:t xml:space="preserve">1.3.1 </w:t>
            </w:r>
            <w:r>
              <w:rPr>
                <w:rFonts w:ascii="宋体" w:hAnsi="宋体" w:eastAsia="宋体" w:cs="宋体"/>
                <w:sz w:val="24"/>
                <w:szCs w:val="24"/>
              </w:rPr>
              <w:t>结构及主要部件尺寸</w:t>
            </w:r>
          </w:p>
          <w:p>
            <w:pPr>
              <w:pStyle w:val="94"/>
              <w:spacing w:line="300" w:lineRule="exact"/>
              <w:rPr>
                <w:rFonts w:hint="default" w:ascii="宋体" w:hAnsi="宋体" w:eastAsia="宋体" w:cs="宋体"/>
                <w:sz w:val="24"/>
                <w:szCs w:val="24"/>
              </w:rPr>
            </w:pPr>
            <w:r>
              <w:rPr>
                <w:rFonts w:ascii="宋体" w:hAnsi="宋体" w:eastAsia="宋体" w:cs="宋体"/>
                <w:sz w:val="24"/>
                <w:szCs w:val="24"/>
                <w:lang w:val="en-US"/>
              </w:rPr>
              <w:t xml:space="preserve">1.3.2 </w:t>
            </w:r>
            <w:r>
              <w:rPr>
                <w:rFonts w:ascii="宋体" w:hAnsi="宋体" w:eastAsia="宋体" w:cs="宋体"/>
                <w:sz w:val="24"/>
                <w:szCs w:val="24"/>
              </w:rPr>
              <w:t>救灾专用</w:t>
            </w:r>
            <w:r>
              <w:rPr>
                <w:rFonts w:ascii="宋体" w:hAnsi="宋体" w:eastAsia="宋体" w:cs="宋体"/>
                <w:sz w:val="24"/>
                <w:szCs w:val="24"/>
                <w:lang w:val="en-US"/>
              </w:rPr>
              <w:t>36</w:t>
            </w:r>
            <w:r>
              <w:rPr>
                <w:rFonts w:ascii="宋体" w:hAnsi="宋体" w:eastAsia="宋体" w:cs="宋体"/>
                <w:sz w:val="24"/>
                <w:szCs w:val="24"/>
              </w:rPr>
              <w:t>m</w:t>
            </w:r>
            <w:r>
              <w:rPr>
                <w:rFonts w:ascii="宋体" w:hAnsi="宋体" w:eastAsia="宋体" w:cs="宋体"/>
                <w:sz w:val="24"/>
                <w:szCs w:val="24"/>
                <w:vertAlign w:val="superscript"/>
              </w:rPr>
              <w:t>2</w:t>
            </w:r>
            <w:r>
              <w:rPr>
                <w:rFonts w:ascii="宋体" w:hAnsi="宋体" w:eastAsia="宋体" w:cs="宋体"/>
                <w:sz w:val="24"/>
                <w:szCs w:val="24"/>
                <w:lang w:val="en-US"/>
              </w:rPr>
              <w:t>棉</w:t>
            </w:r>
            <w:r>
              <w:rPr>
                <w:rFonts w:ascii="宋体" w:hAnsi="宋体" w:eastAsia="宋体" w:cs="宋体"/>
                <w:sz w:val="24"/>
                <w:szCs w:val="24"/>
              </w:rPr>
              <w:t>帐篷由篷体、</w:t>
            </w:r>
            <w:r>
              <w:rPr>
                <w:rFonts w:ascii="宋体" w:hAnsi="宋体" w:eastAsia="宋体" w:cs="宋体"/>
                <w:sz w:val="24"/>
                <w:szCs w:val="24"/>
                <w:lang w:val="en-US"/>
              </w:rPr>
              <w:t>棉内胆、</w:t>
            </w:r>
            <w:r>
              <w:rPr>
                <w:rFonts w:ascii="宋体" w:hAnsi="宋体" w:eastAsia="宋体" w:cs="宋体"/>
                <w:sz w:val="24"/>
                <w:szCs w:val="24"/>
              </w:rPr>
              <w:t>框架及配件（含三角桩、拉绳）</w:t>
            </w:r>
            <w:r>
              <w:rPr>
                <w:rFonts w:ascii="宋体" w:hAnsi="宋体" w:eastAsia="宋体" w:cs="宋体"/>
                <w:sz w:val="24"/>
                <w:szCs w:val="24"/>
                <w:lang w:val="en-US"/>
              </w:rPr>
              <w:t>四</w:t>
            </w:r>
            <w:r>
              <w:rPr>
                <w:rFonts w:ascii="宋体" w:hAnsi="宋体" w:eastAsia="宋体" w:cs="宋体"/>
                <w:sz w:val="24"/>
                <w:szCs w:val="24"/>
              </w:rPr>
              <w:t>部分组成。</w:t>
            </w:r>
          </w:p>
          <w:p>
            <w:pPr>
              <w:pStyle w:val="6"/>
              <w:ind w:firstLine="0"/>
              <w:rPr>
                <w:rFonts w:hAnsi="宋体" w:cs="宋体"/>
                <w:sz w:val="24"/>
                <w:szCs w:val="24"/>
              </w:rPr>
            </w:pPr>
            <w:r>
              <w:rPr>
                <w:rFonts w:hint="eastAsia" w:hAnsi="宋体" w:cs="宋体"/>
                <w:sz w:val="24"/>
                <w:szCs w:val="24"/>
              </w:rPr>
              <w:t xml:space="preserve">1.3.3 </w:t>
            </w:r>
            <w:r>
              <w:rPr>
                <w:rFonts w:hAnsi="宋体" w:cs="宋体"/>
                <w:sz w:val="24"/>
                <w:szCs w:val="24"/>
              </w:rPr>
              <w:t>帐篷由绗缝棉篷顶、绗缝棉侧墙、绗缝棉山墙为整体结构；</w:t>
            </w:r>
          </w:p>
          <w:p>
            <w:pPr>
              <w:pStyle w:val="6"/>
              <w:ind w:firstLine="0"/>
              <w:rPr>
                <w:sz w:val="24"/>
                <w:szCs w:val="24"/>
              </w:rPr>
            </w:pPr>
            <w:r>
              <w:rPr>
                <w:rFonts w:hAnsi="宋体" w:cs="宋体"/>
                <w:sz w:val="24"/>
                <w:szCs w:val="24"/>
              </w:rPr>
              <w:t>1.3.4.因新疆地区气候环境特殊等原因，在原有的基础上框架采用30mm×60mm×1.0mm扁圆钢管与38mm×1.0mm圆钢管制作，使帐篷更具抗风、抗积雪性，保证能在自重和10级风力以及40cm积雪的恶劣天气正常安全使用。</w:t>
            </w:r>
          </w:p>
          <w:p>
            <w:pPr>
              <w:autoSpaceDE w:val="0"/>
              <w:autoSpaceDN w:val="0"/>
              <w:adjustRightInd w:val="0"/>
              <w:spacing w:line="314" w:lineRule="exact"/>
              <w:jc w:val="left"/>
              <w:rPr>
                <w:rFonts w:ascii="宋体" w:hAnsi="宋体" w:cs="宋体"/>
                <w:color w:val="000000"/>
                <w:kern w:val="0"/>
                <w:sz w:val="24"/>
                <w:szCs w:val="24"/>
              </w:rPr>
            </w:pPr>
            <w:r>
              <w:rPr>
                <w:rFonts w:ascii="宋体" w:hAnsi="宋体" w:cs="宋体"/>
                <w:color w:val="000000"/>
                <w:kern w:val="0"/>
                <w:sz w:val="24"/>
                <w:szCs w:val="24"/>
              </w:rPr>
              <w:t>主辅材料规格与质量要求、用途见表2。</w:t>
            </w:r>
          </w:p>
          <w:p>
            <w:pPr>
              <w:autoSpaceDE w:val="0"/>
              <w:autoSpaceDN w:val="0"/>
              <w:adjustRightInd w:val="0"/>
              <w:spacing w:line="314" w:lineRule="exact"/>
              <w:ind w:firstLine="2640" w:firstLineChars="1100"/>
              <w:jc w:val="left"/>
              <w:rPr>
                <w:rFonts w:ascii="宋体" w:hAnsi="宋体" w:cs="宋体"/>
                <w:color w:val="000000"/>
                <w:kern w:val="0"/>
                <w:sz w:val="24"/>
                <w:szCs w:val="24"/>
              </w:rPr>
            </w:pPr>
            <w:r>
              <w:rPr>
                <w:rFonts w:ascii="Times New Roman" w:hAnsi="Times New Roman"/>
                <w:color w:val="000000"/>
                <w:kern w:val="0"/>
                <w:sz w:val="24"/>
                <w:szCs w:val="24"/>
              </w:rPr>
              <w:t>表2   主辅材料规格与质量要求、用</w:t>
            </w:r>
            <w:r>
              <w:rPr>
                <w:rFonts w:hint="eastAsia" w:ascii="Times New Roman" w:hAnsi="Times New Roman"/>
                <w:color w:val="000000"/>
                <w:kern w:val="0"/>
                <w:sz w:val="24"/>
                <w:szCs w:val="24"/>
              </w:rPr>
              <w:t>途</w:t>
            </w:r>
          </w:p>
          <w:p>
            <w:pPr>
              <w:pStyle w:val="93"/>
              <w:ind w:firstLine="420"/>
              <w:rPr>
                <w:rFonts w:hint="default"/>
                <w:sz w:val="24"/>
                <w:szCs w:val="24"/>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2"/>
              <w:gridCol w:w="3384"/>
              <w:gridCol w:w="2827"/>
              <w:gridCol w:w="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cantSplit/>
                <w:trHeight w:val="360" w:hRule="atLeast"/>
                <w:jc w:val="center"/>
              </w:trPr>
              <w:tc>
                <w:tcPr>
                  <w:tcW w:w="2592"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rPr>
                      <w:rFonts w:ascii="宋体" w:hAnsi="宋体" w:cs="宋体"/>
                      <w:kern w:val="18"/>
                      <w:sz w:val="24"/>
                      <w:szCs w:val="24"/>
                    </w:rPr>
                  </w:pPr>
                  <w:r>
                    <w:rPr>
                      <w:rFonts w:hint="eastAsia" w:ascii="宋体" w:hAnsi="宋体" w:cs="宋体"/>
                      <w:kern w:val="18"/>
                      <w:sz w:val="24"/>
                      <w:szCs w:val="24"/>
                    </w:rPr>
                    <w:t>材料名称</w:t>
                  </w:r>
                </w:p>
              </w:tc>
              <w:tc>
                <w:tcPr>
                  <w:tcW w:w="3384"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规格</w:t>
                  </w:r>
                </w:p>
              </w:tc>
              <w:tc>
                <w:tcPr>
                  <w:tcW w:w="2827" w:type="dxa"/>
                  <w:tcBorders>
                    <w:top w:val="single" w:color="auto" w:sz="4" w:space="0"/>
                    <w:left w:val="single" w:color="auto" w:sz="4" w:space="0"/>
                    <w:bottom w:val="single" w:color="auto" w:sz="4" w:space="0"/>
                    <w:right w:val="single" w:color="auto" w:sz="4" w:space="0"/>
                  </w:tcBorders>
                  <w:noWrap w:val="0"/>
                  <w:vAlign w:val="top"/>
                </w:tcPr>
                <w:p>
                  <w:pPr>
                    <w:pStyle w:val="15"/>
                    <w:pBdr>
                      <w:bottom w:val="none" w:color="auto" w:sz="0" w:space="0"/>
                    </w:pBdr>
                    <w:tabs>
                      <w:tab w:val="clear" w:pos="4153"/>
                      <w:tab w:val="clear" w:pos="8306"/>
                    </w:tabs>
                    <w:spacing w:line="360" w:lineRule="exact"/>
                    <w:ind w:firstLine="480" w:firstLineChars="200"/>
                    <w:rPr>
                      <w:rFonts w:ascii="宋体" w:hAnsi="宋体" w:cs="宋体"/>
                      <w:sz w:val="24"/>
                      <w:szCs w:val="24"/>
                    </w:rPr>
                  </w:pPr>
                  <w:r>
                    <w:rPr>
                      <w:rFonts w:hint="eastAsia" w:ascii="宋体" w:hAnsi="宋体" w:cs="宋体"/>
                      <w:kern w:val="18"/>
                      <w:sz w:val="24"/>
                      <w:szCs w:val="24"/>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2592"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rPr>
                      <w:rFonts w:ascii="宋体" w:hAnsi="宋体" w:cs="宋体"/>
                      <w:kern w:val="18"/>
                      <w:sz w:val="24"/>
                      <w:szCs w:val="24"/>
                    </w:rPr>
                  </w:pPr>
                  <w:r>
                    <w:rPr>
                      <w:rFonts w:hint="eastAsia" w:ascii="宋体" w:hAnsi="宋体" w:cs="宋体"/>
                      <w:kern w:val="18"/>
                      <w:sz w:val="24"/>
                      <w:szCs w:val="24"/>
                    </w:rPr>
                    <w:t>单面涂覆PVC涂层布</w:t>
                  </w:r>
                </w:p>
              </w:tc>
              <w:tc>
                <w:tcPr>
                  <w:tcW w:w="3384"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涤纶丝666dtexX666dtex</w:t>
                  </w:r>
                </w:p>
              </w:tc>
              <w:tc>
                <w:tcPr>
                  <w:tcW w:w="2835" w:type="dxa"/>
                  <w:gridSpan w:val="2"/>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篷体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92"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rPr>
                      <w:rFonts w:ascii="宋体" w:hAnsi="宋体" w:cs="宋体"/>
                      <w:kern w:val="18"/>
                      <w:sz w:val="24"/>
                      <w:szCs w:val="24"/>
                    </w:rPr>
                  </w:pPr>
                  <w:r>
                    <w:rPr>
                      <w:rFonts w:hint="eastAsia" w:ascii="宋体" w:hAnsi="宋体" w:cs="宋体"/>
                      <w:kern w:val="18"/>
                      <w:sz w:val="24"/>
                      <w:szCs w:val="24"/>
                    </w:rPr>
                    <w:t>单面涂覆PVC涂层布</w:t>
                  </w:r>
                </w:p>
              </w:tc>
              <w:tc>
                <w:tcPr>
                  <w:tcW w:w="3384"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涤纶丝666dtexX666dtex</w:t>
                  </w:r>
                </w:p>
              </w:tc>
              <w:tc>
                <w:tcPr>
                  <w:tcW w:w="2835" w:type="dxa"/>
                  <w:gridSpan w:val="2"/>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内包装袋布、分包装袋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92"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rPr>
                      <w:rFonts w:ascii="宋体" w:hAnsi="宋体" w:cs="宋体"/>
                      <w:kern w:val="18"/>
                      <w:sz w:val="24"/>
                      <w:szCs w:val="24"/>
                    </w:rPr>
                  </w:pPr>
                  <w:r>
                    <w:rPr>
                      <w:rFonts w:hint="eastAsia" w:ascii="宋体" w:hAnsi="宋体" w:cs="宋体"/>
                      <w:kern w:val="18"/>
                      <w:sz w:val="24"/>
                      <w:szCs w:val="24"/>
                    </w:rPr>
                    <w:t>钢管</w:t>
                  </w:r>
                </w:p>
              </w:tc>
              <w:tc>
                <w:tcPr>
                  <w:tcW w:w="3384"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φ30mm×60mmX1.0mm</w:t>
                  </w:r>
                </w:p>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φ38mmX1.0mm</w:t>
                  </w:r>
                </w:p>
              </w:tc>
              <w:tc>
                <w:tcPr>
                  <w:tcW w:w="2835" w:type="dxa"/>
                  <w:gridSpan w:val="2"/>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骨架</w:t>
                  </w:r>
                </w:p>
              </w:tc>
            </w:tr>
          </w:tbl>
          <w:p>
            <w:pPr>
              <w:autoSpaceDE w:val="0"/>
              <w:autoSpaceDN w:val="0"/>
              <w:adjustRightInd w:val="0"/>
              <w:spacing w:line="314" w:lineRule="exact"/>
              <w:jc w:val="left"/>
              <w:rPr>
                <w:rFonts w:ascii="Times New Roman" w:hAnsi="Times New Roman"/>
                <w:color w:val="000000"/>
                <w:kern w:val="0"/>
                <w:sz w:val="24"/>
                <w:szCs w:val="24"/>
              </w:rPr>
            </w:pPr>
          </w:p>
          <w:p>
            <w:pPr>
              <w:autoSpaceDE w:val="0"/>
              <w:autoSpaceDN w:val="0"/>
              <w:adjustRightInd w:val="0"/>
              <w:spacing w:line="314" w:lineRule="exact"/>
              <w:jc w:val="left"/>
              <w:rPr>
                <w:rFonts w:ascii="Times New Roman" w:hAnsi="Times New Roman"/>
                <w:color w:val="000000"/>
                <w:kern w:val="0"/>
                <w:sz w:val="24"/>
                <w:szCs w:val="24"/>
              </w:rPr>
            </w:pPr>
            <w:r>
              <w:rPr>
                <w:rFonts w:hint="eastAsia" w:ascii="Times New Roman" w:hAnsi="Times New Roman"/>
                <w:color w:val="000000"/>
                <w:kern w:val="0"/>
                <w:sz w:val="24"/>
                <w:szCs w:val="24"/>
              </w:rPr>
              <w:t>2</w:t>
            </w:r>
            <w:r>
              <w:rPr>
                <w:rFonts w:ascii="Times New Roman" w:hAnsi="Times New Roman"/>
                <w:color w:val="000000"/>
                <w:kern w:val="0"/>
                <w:sz w:val="24"/>
                <w:szCs w:val="24"/>
              </w:rPr>
              <w:t xml:space="preserve"> 篷体外观质量</w:t>
            </w:r>
          </w:p>
          <w:p>
            <w:pPr>
              <w:autoSpaceDE w:val="0"/>
              <w:autoSpaceDN w:val="0"/>
              <w:adjustRightInd w:val="0"/>
              <w:spacing w:line="314" w:lineRule="exact"/>
              <w:jc w:val="left"/>
              <w:rPr>
                <w:rFonts w:ascii="宋体" w:hAnsi="宋体" w:cs="宋体"/>
                <w:color w:val="000000"/>
                <w:kern w:val="0"/>
                <w:sz w:val="24"/>
                <w:szCs w:val="24"/>
              </w:rPr>
            </w:pPr>
            <w:r>
              <w:rPr>
                <w:rFonts w:hint="eastAsia" w:ascii="Times New Roman" w:hAnsi="Times New Roman"/>
                <w:color w:val="000000"/>
                <w:kern w:val="0"/>
                <w:sz w:val="24"/>
                <w:szCs w:val="24"/>
              </w:rPr>
              <w:t>2</w:t>
            </w:r>
            <w:r>
              <w:rPr>
                <w:rFonts w:ascii="Times New Roman" w:hAnsi="Times New Roman"/>
                <w:color w:val="000000"/>
                <w:kern w:val="0"/>
                <w:sz w:val="24"/>
                <w:szCs w:val="24"/>
              </w:rPr>
              <w:t xml:space="preserve">.1 </w:t>
            </w:r>
            <w:r>
              <w:rPr>
                <w:rFonts w:ascii="宋体" w:hAnsi="宋体" w:cs="宋体"/>
                <w:color w:val="000000"/>
                <w:kern w:val="0"/>
                <w:sz w:val="24"/>
                <w:szCs w:val="24"/>
              </w:rPr>
              <w:t>篷体面料颜色为天蓝色  ，涂层颜色应与面料颜色一致或浅于面料颜色，色相及织物组织的选择按主管部门审查批准的标样。篷体各部位色差不低于 GB/T 250—2008 规定的 3～4 级。</w:t>
            </w:r>
          </w:p>
          <w:p>
            <w:pPr>
              <w:autoSpaceDE w:val="0"/>
              <w:autoSpaceDN w:val="0"/>
              <w:adjustRightInd w:val="0"/>
              <w:spacing w:line="314" w:lineRule="exact"/>
              <w:jc w:val="left"/>
              <w:rPr>
                <w:rFonts w:ascii="宋体" w:hAnsi="宋体" w:cs="宋体"/>
                <w:color w:val="000000"/>
                <w:kern w:val="0"/>
                <w:sz w:val="24"/>
                <w:szCs w:val="24"/>
              </w:rPr>
            </w:pPr>
            <w:r>
              <w:rPr>
                <w:rFonts w:hint="eastAsia" w:ascii="Times New Roman" w:hAnsi="Times New Roman"/>
                <w:color w:val="000000"/>
                <w:kern w:val="0"/>
                <w:sz w:val="24"/>
                <w:szCs w:val="24"/>
              </w:rPr>
              <w:t>2</w:t>
            </w:r>
            <w:r>
              <w:rPr>
                <w:rFonts w:ascii="Times New Roman" w:hAnsi="Times New Roman"/>
                <w:color w:val="000000"/>
                <w:kern w:val="0"/>
                <w:sz w:val="24"/>
                <w:szCs w:val="24"/>
              </w:rPr>
              <w:t xml:space="preserve">.2 </w:t>
            </w:r>
            <w:r>
              <w:rPr>
                <w:rFonts w:ascii="宋体" w:hAnsi="宋体" w:cs="宋体"/>
                <w:color w:val="000000"/>
                <w:kern w:val="0"/>
                <w:sz w:val="24"/>
                <w:szCs w:val="24"/>
              </w:rPr>
              <w:t>白色的印字应端正、清晰、色度饱满、牢固，不得露底色，做防水性能试验时，不得有褪色、掉色和流淌油墨现象。</w:t>
            </w:r>
          </w:p>
          <w:p>
            <w:pPr>
              <w:autoSpaceDE w:val="0"/>
              <w:autoSpaceDN w:val="0"/>
              <w:adjustRightInd w:val="0"/>
              <w:spacing w:line="314" w:lineRule="exact"/>
              <w:jc w:val="left"/>
              <w:rPr>
                <w:rFonts w:ascii="宋体" w:hAnsi="宋体" w:cs="宋体"/>
                <w:color w:val="000000"/>
                <w:kern w:val="0"/>
                <w:sz w:val="24"/>
                <w:szCs w:val="24"/>
              </w:rPr>
            </w:pPr>
            <w:r>
              <w:rPr>
                <w:rFonts w:hint="eastAsia" w:ascii="Times New Roman" w:hAnsi="Times New Roman"/>
                <w:color w:val="000000"/>
                <w:kern w:val="0"/>
                <w:sz w:val="24"/>
                <w:szCs w:val="24"/>
              </w:rPr>
              <w:t>2</w:t>
            </w:r>
            <w:r>
              <w:rPr>
                <w:rFonts w:ascii="Times New Roman" w:hAnsi="Times New Roman"/>
                <w:color w:val="000000"/>
                <w:kern w:val="0"/>
                <w:sz w:val="24"/>
                <w:szCs w:val="24"/>
              </w:rPr>
              <w:t xml:space="preserve">.3 </w:t>
            </w:r>
            <w:r>
              <w:rPr>
                <w:rFonts w:ascii="宋体" w:hAnsi="宋体" w:cs="宋体"/>
                <w:color w:val="000000"/>
                <w:kern w:val="0"/>
                <w:sz w:val="24"/>
                <w:szCs w:val="24"/>
              </w:rPr>
              <w:t>篷体应平展、整洁，表面污迹面积不得大于  100mm</w:t>
            </w:r>
            <w:r>
              <w:rPr>
                <w:rFonts w:ascii="宋体" w:hAnsi="宋体" w:cs="宋体"/>
                <w:color w:val="000000"/>
                <w:kern w:val="0"/>
                <w:position w:val="4"/>
                <w:sz w:val="24"/>
                <w:szCs w:val="24"/>
                <w:vertAlign w:val="superscript"/>
              </w:rPr>
              <w:t>2</w:t>
            </w:r>
            <w:r>
              <w:rPr>
                <w:rFonts w:ascii="宋体" w:hAnsi="宋体" w:cs="宋体"/>
                <w:color w:val="000000"/>
                <w:kern w:val="0"/>
                <w:sz w:val="24"/>
                <w:szCs w:val="24"/>
              </w:rPr>
              <w:t>，限五处，污迹面积小于  50mm</w:t>
            </w:r>
            <w:r>
              <w:rPr>
                <w:rFonts w:ascii="宋体" w:hAnsi="宋体" w:cs="宋体"/>
                <w:color w:val="000000"/>
                <w:kern w:val="0"/>
                <w:position w:val="4"/>
                <w:sz w:val="24"/>
                <w:szCs w:val="24"/>
                <w:vertAlign w:val="superscript"/>
              </w:rPr>
              <w:t>2</w:t>
            </w:r>
            <w:r>
              <w:rPr>
                <w:rFonts w:ascii="宋体" w:hAnsi="宋体" w:cs="宋体"/>
                <w:color w:val="000000"/>
                <w:kern w:val="0"/>
                <w:sz w:val="24"/>
                <w:szCs w:val="24"/>
              </w:rPr>
              <w:t>的不计，但不得密集。</w:t>
            </w:r>
          </w:p>
          <w:p>
            <w:pPr>
              <w:autoSpaceDE w:val="0"/>
              <w:autoSpaceDN w:val="0"/>
              <w:adjustRightInd w:val="0"/>
              <w:spacing w:line="314" w:lineRule="exact"/>
              <w:jc w:val="left"/>
              <w:rPr>
                <w:rFonts w:ascii="Times New Roman" w:hAnsi="Times New Roman"/>
                <w:color w:val="000000"/>
                <w:kern w:val="0"/>
                <w:sz w:val="24"/>
                <w:szCs w:val="24"/>
              </w:rPr>
            </w:pPr>
            <w:r>
              <w:rPr>
                <w:rFonts w:hint="eastAsia" w:ascii="Times New Roman" w:hAnsi="Times New Roman"/>
                <w:color w:val="000000"/>
                <w:kern w:val="0"/>
                <w:sz w:val="24"/>
                <w:szCs w:val="24"/>
              </w:rPr>
              <w:t>2.4</w:t>
            </w:r>
            <w:r>
              <w:rPr>
                <w:rFonts w:ascii="Times New Roman" w:hAnsi="Times New Roman"/>
                <w:color w:val="000000"/>
                <w:kern w:val="0"/>
                <w:sz w:val="24"/>
                <w:szCs w:val="24"/>
              </w:rPr>
              <w:t xml:space="preserve"> 篷体缝制质量</w:t>
            </w:r>
          </w:p>
          <w:p>
            <w:pPr>
              <w:autoSpaceDE w:val="0"/>
              <w:autoSpaceDN w:val="0"/>
              <w:adjustRightInd w:val="0"/>
              <w:spacing w:line="327" w:lineRule="exact"/>
              <w:jc w:val="left"/>
              <w:rPr>
                <w:rFonts w:ascii="宋体" w:hAnsi="宋体" w:cs="宋体"/>
                <w:color w:val="000000"/>
                <w:kern w:val="0"/>
                <w:sz w:val="24"/>
                <w:szCs w:val="24"/>
              </w:rPr>
            </w:pPr>
            <w:r>
              <w:rPr>
                <w:rFonts w:hint="eastAsia" w:ascii="Times New Roman" w:hAnsi="Times New Roman"/>
                <w:color w:val="000000"/>
                <w:kern w:val="0"/>
                <w:sz w:val="24"/>
                <w:szCs w:val="24"/>
              </w:rPr>
              <w:t>2</w:t>
            </w:r>
            <w:r>
              <w:rPr>
                <w:rFonts w:ascii="Times New Roman" w:hAnsi="Times New Roman"/>
                <w:color w:val="000000"/>
                <w:kern w:val="0"/>
                <w:sz w:val="24"/>
                <w:szCs w:val="24"/>
              </w:rPr>
              <w:t xml:space="preserve">.5 </w:t>
            </w:r>
            <w:r>
              <w:rPr>
                <w:rFonts w:ascii="宋体" w:hAnsi="宋体" w:cs="宋体"/>
                <w:color w:val="000000"/>
                <w:kern w:val="0"/>
                <w:sz w:val="24"/>
                <w:szCs w:val="24"/>
              </w:rPr>
              <w:t>缝纫部位表面应平展、整洁、线迹直顺、针码均匀、各配件位置准确。</w:t>
            </w:r>
          </w:p>
          <w:p>
            <w:pPr>
              <w:autoSpaceDE w:val="0"/>
              <w:autoSpaceDN w:val="0"/>
              <w:adjustRightInd w:val="0"/>
              <w:spacing w:line="314" w:lineRule="exact"/>
              <w:jc w:val="left"/>
              <w:rPr>
                <w:rFonts w:ascii="宋体" w:hAnsi="宋体" w:cs="宋体"/>
                <w:color w:val="000000"/>
                <w:kern w:val="0"/>
                <w:sz w:val="24"/>
                <w:szCs w:val="24"/>
              </w:rPr>
            </w:pPr>
            <w:r>
              <w:rPr>
                <w:rFonts w:hint="eastAsia" w:ascii="Times New Roman" w:hAnsi="Times New Roman"/>
                <w:color w:val="000000"/>
                <w:kern w:val="0"/>
                <w:sz w:val="24"/>
                <w:szCs w:val="24"/>
              </w:rPr>
              <w:t>2.6</w:t>
            </w:r>
            <w:r>
              <w:rPr>
                <w:rFonts w:ascii="Times New Roman" w:hAnsi="Times New Roman"/>
                <w:color w:val="000000"/>
                <w:kern w:val="0"/>
                <w:sz w:val="24"/>
                <w:szCs w:val="24"/>
              </w:rPr>
              <w:t xml:space="preserve"> </w:t>
            </w:r>
            <w:r>
              <w:rPr>
                <w:rFonts w:ascii="宋体" w:hAnsi="宋体" w:cs="宋体"/>
                <w:color w:val="000000"/>
                <w:kern w:val="0"/>
                <w:sz w:val="24"/>
                <w:szCs w:val="24"/>
              </w:rPr>
              <w:t>缝制针码大片拼幅部位的明线 9 针/30mm～11 针/30mm，其他部位的明线 8 针/30mm～12 针/30mm，起止针须重缝 3 道或 4 道线，长度不少于 10mm。断线接头处须重缝 20mm～30mm。</w:t>
            </w:r>
          </w:p>
          <w:p>
            <w:pPr>
              <w:autoSpaceDE w:val="0"/>
              <w:autoSpaceDN w:val="0"/>
              <w:adjustRightInd w:val="0"/>
              <w:spacing w:line="191" w:lineRule="exact"/>
              <w:jc w:val="left"/>
              <w:rPr>
                <w:rFonts w:ascii="宋体" w:hAnsi="宋体" w:cs="宋体"/>
                <w:color w:val="000000"/>
                <w:kern w:val="0"/>
                <w:sz w:val="24"/>
                <w:szCs w:val="24"/>
              </w:rPr>
            </w:pPr>
            <w:r>
              <w:rPr>
                <w:rFonts w:hint="eastAsia" w:ascii="Times New Roman" w:hAnsi="Times New Roman"/>
                <w:color w:val="000000"/>
                <w:kern w:val="0"/>
                <w:sz w:val="24"/>
                <w:szCs w:val="24"/>
              </w:rPr>
              <w:t>2.7</w:t>
            </w:r>
            <w:r>
              <w:rPr>
                <w:rFonts w:ascii="宋体" w:hAnsi="宋体" w:cs="宋体"/>
                <w:color w:val="000000"/>
                <w:kern w:val="0"/>
                <w:sz w:val="24"/>
                <w:szCs w:val="24"/>
              </w:rPr>
              <w:t>拼幅采用双针折边缝合或包复缝合两道线，水平拼接时拼缝朝下。各部位不得经纬混拼。</w:t>
            </w:r>
          </w:p>
          <w:p>
            <w:pPr>
              <w:autoSpaceDE w:val="0"/>
              <w:autoSpaceDN w:val="0"/>
              <w:adjustRightInd w:val="0"/>
              <w:spacing w:line="314" w:lineRule="exact"/>
              <w:jc w:val="left"/>
              <w:rPr>
                <w:rFonts w:ascii="宋体" w:hAnsi="宋体" w:cs="宋体"/>
                <w:color w:val="000000"/>
                <w:kern w:val="0"/>
                <w:sz w:val="24"/>
                <w:szCs w:val="24"/>
              </w:rPr>
            </w:pPr>
            <w:r>
              <w:rPr>
                <w:rFonts w:hint="eastAsia" w:ascii="宋体" w:hAnsi="宋体" w:cs="宋体"/>
                <w:color w:val="000000"/>
                <w:kern w:val="0"/>
                <w:sz w:val="24"/>
                <w:szCs w:val="24"/>
              </w:rPr>
              <w:t>2.8</w:t>
            </w:r>
            <w:r>
              <w:rPr>
                <w:rFonts w:ascii="宋体" w:hAnsi="宋体" w:cs="宋体"/>
                <w:color w:val="000000"/>
                <w:kern w:val="0"/>
                <w:sz w:val="24"/>
                <w:szCs w:val="24"/>
              </w:rPr>
              <w:t>各缝制部位应缝制牢固，不得有开线、断线、下炕（掉道、塌边）、大边、跳线、死折、皱折、返线、出套、毛漏等缺陷。</w:t>
            </w:r>
          </w:p>
          <w:p>
            <w:pPr>
              <w:autoSpaceDE w:val="0"/>
              <w:autoSpaceDN w:val="0"/>
              <w:adjustRightInd w:val="0"/>
              <w:spacing w:line="327" w:lineRule="exact"/>
              <w:jc w:val="left"/>
              <w:rPr>
                <w:rFonts w:ascii="宋体" w:hAnsi="宋体" w:cs="宋体"/>
                <w:color w:val="000000"/>
                <w:kern w:val="0"/>
                <w:sz w:val="24"/>
                <w:szCs w:val="24"/>
              </w:rPr>
            </w:pPr>
            <w:r>
              <w:rPr>
                <w:rFonts w:hint="eastAsia" w:ascii="Times New Roman" w:hAnsi="Times New Roman"/>
                <w:color w:val="000000"/>
                <w:kern w:val="0"/>
                <w:sz w:val="24"/>
                <w:szCs w:val="24"/>
              </w:rPr>
              <w:t>2.9</w:t>
            </w:r>
            <w:r>
              <w:rPr>
                <w:rFonts w:ascii="宋体" w:hAnsi="宋体" w:cs="宋体"/>
                <w:color w:val="000000"/>
                <w:kern w:val="0"/>
                <w:sz w:val="24"/>
                <w:szCs w:val="24"/>
              </w:rPr>
              <w:t>缝制部位返工修复残留针眼长度不得超过 100mm，非缝制部位不得有残留针眼。</w:t>
            </w:r>
          </w:p>
          <w:p>
            <w:pPr>
              <w:autoSpaceDE w:val="0"/>
              <w:autoSpaceDN w:val="0"/>
              <w:adjustRightInd w:val="0"/>
              <w:spacing w:line="314" w:lineRule="exact"/>
              <w:jc w:val="left"/>
              <w:rPr>
                <w:rFonts w:ascii="宋体" w:hAnsi="宋体" w:cs="宋体"/>
                <w:color w:val="000000"/>
                <w:kern w:val="0"/>
                <w:sz w:val="24"/>
                <w:szCs w:val="24"/>
              </w:rPr>
            </w:pPr>
            <w:r>
              <w:rPr>
                <w:rFonts w:ascii="Times New Roman" w:hAnsi="Times New Roman"/>
                <w:color w:val="000000"/>
                <w:kern w:val="0"/>
                <w:sz w:val="24"/>
                <w:szCs w:val="24"/>
              </w:rPr>
              <w:t>3.</w:t>
            </w:r>
            <w:r>
              <w:rPr>
                <w:rFonts w:hint="eastAsia" w:ascii="Times New Roman" w:hAnsi="Times New Roman"/>
                <w:color w:val="000000"/>
                <w:kern w:val="0"/>
                <w:sz w:val="24"/>
                <w:szCs w:val="24"/>
              </w:rPr>
              <w:t>0</w:t>
            </w:r>
            <w:r>
              <w:rPr>
                <w:rFonts w:ascii="Times New Roman" w:hAnsi="Times New Roman"/>
                <w:color w:val="000000"/>
                <w:kern w:val="0"/>
                <w:sz w:val="24"/>
                <w:szCs w:val="24"/>
              </w:rPr>
              <w:t xml:space="preserve"> </w:t>
            </w:r>
            <w:r>
              <w:rPr>
                <w:rFonts w:ascii="宋体" w:hAnsi="宋体" w:cs="宋体"/>
                <w:color w:val="000000"/>
                <w:kern w:val="0"/>
                <w:sz w:val="24"/>
                <w:szCs w:val="24"/>
              </w:rPr>
              <w:t>各拼接部位及篷顶的缝制针眼、定位针眼、垫布针眼等部位内表面，应做热合贴膜 PU 胶条处理。</w:t>
            </w:r>
          </w:p>
          <w:p>
            <w:pPr>
              <w:autoSpaceDE w:val="0"/>
              <w:autoSpaceDN w:val="0"/>
              <w:adjustRightInd w:val="0"/>
              <w:spacing w:line="327" w:lineRule="exact"/>
              <w:jc w:val="left"/>
              <w:rPr>
                <w:rFonts w:ascii="宋体" w:hAnsi="宋体" w:cs="宋体"/>
                <w:color w:val="000000"/>
                <w:kern w:val="0"/>
                <w:sz w:val="24"/>
                <w:szCs w:val="24"/>
              </w:rPr>
            </w:pPr>
            <w:r>
              <w:rPr>
                <w:rFonts w:hint="eastAsia" w:ascii="Times New Roman" w:hAnsi="Times New Roman"/>
                <w:color w:val="000000"/>
                <w:kern w:val="0"/>
                <w:sz w:val="24"/>
                <w:szCs w:val="24"/>
              </w:rPr>
              <w:t>3.1</w:t>
            </w:r>
            <w:r>
              <w:rPr>
                <w:rFonts w:ascii="Times New Roman" w:hAnsi="Times New Roman"/>
                <w:color w:val="000000"/>
                <w:kern w:val="0"/>
                <w:sz w:val="24"/>
                <w:szCs w:val="24"/>
              </w:rPr>
              <w:t xml:space="preserve"> </w:t>
            </w:r>
            <w:r>
              <w:rPr>
                <w:rFonts w:ascii="宋体" w:hAnsi="宋体" w:cs="宋体"/>
                <w:color w:val="000000"/>
                <w:kern w:val="0"/>
                <w:sz w:val="24"/>
                <w:szCs w:val="24"/>
              </w:rPr>
              <w:t>热合贴膜处应牢固、平整、顺直、搭接到位。不得有未贴覆的针眼，不得有面料死折、起皱、贴膜不牢、贴膜不到位、贴膜偏歪等缺陷。</w:t>
            </w:r>
          </w:p>
          <w:p>
            <w:pPr>
              <w:autoSpaceDE w:val="0"/>
              <w:autoSpaceDN w:val="0"/>
              <w:adjustRightInd w:val="0"/>
              <w:spacing w:line="314" w:lineRule="exact"/>
              <w:jc w:val="left"/>
              <w:rPr>
                <w:rFonts w:ascii="宋体" w:hAnsi="宋体" w:cs="宋体"/>
                <w:color w:val="000000"/>
                <w:kern w:val="0"/>
                <w:sz w:val="24"/>
                <w:szCs w:val="24"/>
              </w:rPr>
            </w:pPr>
            <w:r>
              <w:rPr>
                <w:rFonts w:ascii="Times New Roman" w:hAnsi="Times New Roman"/>
                <w:color w:val="000000"/>
                <w:kern w:val="0"/>
                <w:sz w:val="24"/>
                <w:szCs w:val="24"/>
              </w:rPr>
              <w:t>3.</w:t>
            </w:r>
            <w:r>
              <w:rPr>
                <w:rFonts w:hint="eastAsia" w:ascii="Times New Roman" w:hAnsi="Times New Roman"/>
                <w:color w:val="000000"/>
                <w:kern w:val="0"/>
                <w:sz w:val="24"/>
                <w:szCs w:val="24"/>
              </w:rPr>
              <w:t>2</w:t>
            </w:r>
            <w:r>
              <w:rPr>
                <w:rFonts w:ascii="宋体" w:hAnsi="宋体" w:cs="宋体"/>
                <w:color w:val="000000"/>
                <w:kern w:val="0"/>
                <w:sz w:val="24"/>
                <w:szCs w:val="24"/>
              </w:rPr>
              <w:t>篷体表面应平展整洁、篷体与框架组装松紧适宜，不得过松、过紧。</w:t>
            </w:r>
          </w:p>
          <w:p>
            <w:pPr>
              <w:autoSpaceDE w:val="0"/>
              <w:autoSpaceDN w:val="0"/>
              <w:adjustRightInd w:val="0"/>
              <w:spacing w:line="327" w:lineRule="exact"/>
              <w:jc w:val="left"/>
              <w:rPr>
                <w:rFonts w:ascii="Times New Roman" w:hAnsi="Times New Roman"/>
                <w:color w:val="000000"/>
                <w:kern w:val="0"/>
                <w:sz w:val="24"/>
                <w:szCs w:val="24"/>
              </w:rPr>
            </w:pPr>
            <w:r>
              <w:rPr>
                <w:rFonts w:ascii="Times New Roman" w:hAnsi="Times New Roman"/>
                <w:color w:val="000000"/>
                <w:kern w:val="0"/>
                <w:sz w:val="24"/>
                <w:szCs w:val="24"/>
              </w:rPr>
              <w:t>3.</w:t>
            </w:r>
            <w:r>
              <w:rPr>
                <w:rFonts w:hint="eastAsia" w:ascii="Times New Roman" w:hAnsi="Times New Roman"/>
                <w:color w:val="000000"/>
                <w:kern w:val="0"/>
                <w:sz w:val="24"/>
                <w:szCs w:val="24"/>
              </w:rPr>
              <w:t>3</w:t>
            </w:r>
            <w:r>
              <w:rPr>
                <w:rFonts w:ascii="Times New Roman" w:hAnsi="Times New Roman"/>
                <w:color w:val="000000"/>
                <w:kern w:val="0"/>
                <w:sz w:val="24"/>
                <w:szCs w:val="24"/>
              </w:rPr>
              <w:t>篷体缝制</w:t>
            </w:r>
          </w:p>
          <w:p>
            <w:pPr>
              <w:autoSpaceDE w:val="0"/>
              <w:autoSpaceDN w:val="0"/>
              <w:adjustRightInd w:val="0"/>
              <w:spacing w:line="314" w:lineRule="exact"/>
              <w:jc w:val="left"/>
              <w:rPr>
                <w:rFonts w:ascii="宋体" w:hAnsi="宋体" w:cs="宋体"/>
                <w:color w:val="000000"/>
                <w:kern w:val="0"/>
                <w:sz w:val="24"/>
                <w:szCs w:val="24"/>
              </w:rPr>
            </w:pPr>
            <w:r>
              <w:rPr>
                <w:rFonts w:hint="eastAsia" w:ascii="Times New Roman" w:hAnsi="Times New Roman"/>
                <w:color w:val="000000"/>
                <w:kern w:val="0"/>
                <w:sz w:val="24"/>
                <w:szCs w:val="24"/>
              </w:rPr>
              <w:t>3.4</w:t>
            </w:r>
            <w:r>
              <w:rPr>
                <w:rFonts w:ascii="宋体" w:hAnsi="宋体" w:cs="宋体"/>
                <w:color w:val="000000"/>
                <w:kern w:val="0"/>
                <w:sz w:val="24"/>
                <w:szCs w:val="24"/>
              </w:rPr>
              <w:t>篷顶面四角位置有向外 45°角缝制的拉绳袢，两侧墙部位有五点、山墙部位有一点垂直向外的加一层垫布缝制的拉绳袢，缝制垫布的线迹部位内表面需贴胶条。</w:t>
            </w:r>
          </w:p>
          <w:p>
            <w:pPr>
              <w:autoSpaceDE w:val="0"/>
              <w:autoSpaceDN w:val="0"/>
              <w:adjustRightInd w:val="0"/>
              <w:spacing w:line="314" w:lineRule="exact"/>
              <w:jc w:val="left"/>
              <w:rPr>
                <w:rFonts w:ascii="宋体" w:hAnsi="宋体" w:cs="宋体"/>
                <w:color w:val="000000"/>
                <w:kern w:val="0"/>
                <w:sz w:val="24"/>
                <w:szCs w:val="24"/>
              </w:rPr>
            </w:pPr>
            <w:r>
              <w:rPr>
                <w:rFonts w:hint="eastAsia" w:ascii="宋体" w:hAnsi="宋体" w:cs="宋体"/>
                <w:color w:val="000000"/>
                <w:kern w:val="0"/>
                <w:sz w:val="24"/>
                <w:szCs w:val="24"/>
              </w:rPr>
              <w:t>3.5</w:t>
            </w:r>
            <w:r>
              <w:rPr>
                <w:rFonts w:ascii="宋体" w:hAnsi="宋体" w:cs="宋体"/>
                <w:color w:val="000000"/>
                <w:kern w:val="0"/>
                <w:sz w:val="24"/>
                <w:szCs w:val="24"/>
              </w:rPr>
              <w:t>篷顶四边均有双层面料宽 100mm 的篷檐。篷顶与侧墙、山墙的结合用双针机缝合。</w:t>
            </w:r>
          </w:p>
          <w:p>
            <w:pPr>
              <w:autoSpaceDE w:val="0"/>
              <w:autoSpaceDN w:val="0"/>
              <w:adjustRightInd w:val="0"/>
              <w:spacing w:line="314" w:lineRule="exact"/>
              <w:jc w:val="left"/>
              <w:rPr>
                <w:rFonts w:ascii="宋体" w:hAnsi="宋体" w:cs="宋体"/>
                <w:color w:val="000000"/>
                <w:kern w:val="0"/>
                <w:sz w:val="24"/>
                <w:szCs w:val="24"/>
              </w:rPr>
            </w:pPr>
            <w:r>
              <w:rPr>
                <w:rFonts w:ascii="Times New Roman" w:hAnsi="Times New Roman"/>
                <w:color w:val="000000"/>
                <w:kern w:val="0"/>
                <w:sz w:val="24"/>
                <w:szCs w:val="24"/>
              </w:rPr>
              <w:t xml:space="preserve">3.6. </w:t>
            </w:r>
            <w:r>
              <w:rPr>
                <w:rFonts w:ascii="宋体" w:hAnsi="宋体" w:cs="宋体"/>
                <w:color w:val="000000"/>
                <w:kern w:val="0"/>
                <w:sz w:val="24"/>
                <w:szCs w:val="24"/>
              </w:rPr>
              <w:t>门帘内两侧缝制宽 40mm 锦丝搭扣带和 8 号双片拉头闭尾尼龙拉链与门口外两侧缝制的锦丝搭扣带及尼龙拉链连接。纱帘四边、中间缝制间距均匀交叉的布面向外的加强筋，两侧用 8 号双片拉头闭尾尼龙拉链连接，。</w:t>
            </w:r>
          </w:p>
          <w:p>
            <w:pPr>
              <w:autoSpaceDE w:val="0"/>
              <w:autoSpaceDN w:val="0"/>
              <w:adjustRightInd w:val="0"/>
              <w:spacing w:line="314" w:lineRule="exact"/>
              <w:jc w:val="left"/>
              <w:rPr>
                <w:rFonts w:ascii="宋体" w:hAnsi="宋体" w:cs="宋体"/>
                <w:color w:val="000000"/>
                <w:kern w:val="0"/>
                <w:sz w:val="24"/>
                <w:szCs w:val="24"/>
              </w:rPr>
            </w:pPr>
            <w:r>
              <w:rPr>
                <w:rFonts w:ascii="Times New Roman" w:hAnsi="Times New Roman"/>
                <w:color w:val="000000"/>
                <w:kern w:val="0"/>
                <w:sz w:val="24"/>
                <w:szCs w:val="24"/>
              </w:rPr>
              <w:t>3.</w:t>
            </w:r>
            <w:r>
              <w:rPr>
                <w:rFonts w:hint="eastAsia" w:ascii="Times New Roman" w:hAnsi="Times New Roman"/>
                <w:color w:val="000000"/>
                <w:kern w:val="0"/>
                <w:sz w:val="24"/>
                <w:szCs w:val="24"/>
              </w:rPr>
              <w:t>7</w:t>
            </w:r>
            <w:r>
              <w:rPr>
                <w:rFonts w:ascii="Times New Roman" w:hAnsi="Times New Roman"/>
                <w:color w:val="000000"/>
                <w:kern w:val="0"/>
                <w:sz w:val="24"/>
                <w:szCs w:val="24"/>
              </w:rPr>
              <w:t xml:space="preserve"> </w:t>
            </w:r>
            <w:r>
              <w:rPr>
                <w:rFonts w:ascii="宋体" w:hAnsi="宋体" w:cs="宋体"/>
                <w:color w:val="000000"/>
                <w:kern w:val="0"/>
                <w:sz w:val="24"/>
                <w:szCs w:val="24"/>
              </w:rPr>
              <w:t>窗帘左右两边竖向缝制 8 号单拉头闭尾尼龙拉链，窗帘底边缝制宽 40mm 锦丝搭扣带。窗口内有间距均匀且交叉点连接的横压竖窗格带，窗格带压缝在窗纱外侧。窗纱内的中间部位缝制涂层面向外加强筋，窗纱外的中间部位缝制布面向外加强筋。窗口内四边表面缝制涂层面向外的贴边。</w:t>
            </w:r>
          </w:p>
          <w:p>
            <w:pPr>
              <w:autoSpaceDE w:val="0"/>
              <w:autoSpaceDN w:val="0"/>
              <w:adjustRightInd w:val="0"/>
              <w:spacing w:line="314" w:lineRule="exact"/>
              <w:jc w:val="left"/>
              <w:rPr>
                <w:rFonts w:ascii="宋体" w:hAnsi="宋体" w:cs="宋体"/>
                <w:color w:val="000000"/>
                <w:kern w:val="0"/>
                <w:sz w:val="24"/>
                <w:szCs w:val="24"/>
              </w:rPr>
            </w:pPr>
            <w:r>
              <w:rPr>
                <w:rFonts w:ascii="Times New Roman" w:hAnsi="Times New Roman"/>
                <w:color w:val="000000"/>
                <w:kern w:val="0"/>
                <w:sz w:val="24"/>
                <w:szCs w:val="24"/>
              </w:rPr>
              <w:t>3</w:t>
            </w:r>
            <w:r>
              <w:rPr>
                <w:rFonts w:hint="eastAsia" w:ascii="Times New Roman" w:hAnsi="Times New Roman"/>
                <w:color w:val="000000"/>
                <w:kern w:val="0"/>
                <w:sz w:val="24"/>
                <w:szCs w:val="24"/>
              </w:rPr>
              <w:t>.8</w:t>
            </w:r>
            <w:r>
              <w:rPr>
                <w:rFonts w:ascii="Times New Roman" w:hAnsi="Times New Roman"/>
                <w:color w:val="000000"/>
                <w:kern w:val="0"/>
                <w:sz w:val="24"/>
                <w:szCs w:val="24"/>
              </w:rPr>
              <w:t xml:space="preserve"> </w:t>
            </w:r>
            <w:r>
              <w:rPr>
                <w:rFonts w:ascii="宋体" w:hAnsi="宋体" w:cs="宋体"/>
                <w:color w:val="000000"/>
                <w:kern w:val="0"/>
                <w:sz w:val="24"/>
                <w:szCs w:val="24"/>
              </w:rPr>
              <w:t>三角窗有窗纱，顶角缝制半圆环一个，三角窗外面的两斜边缝制宽 40mm 锦丝搭扣带钩面，窗口内外两面竖向有布面向外加强筋三条。窗外底边有固定的下开式窗帘，窗帘两斜边缝制宽 40mm 锦丝搭扣带圈面。三角窗帘顶端缝制 28×2/10mm×1.0mm 环形拉带，拉带净长为 1.4m，穿过顶角半圆环。</w:t>
            </w:r>
          </w:p>
          <w:p>
            <w:pPr>
              <w:autoSpaceDE w:val="0"/>
              <w:autoSpaceDN w:val="0"/>
              <w:adjustRightInd w:val="0"/>
              <w:spacing w:line="327" w:lineRule="exact"/>
              <w:jc w:val="left"/>
              <w:rPr>
                <w:rFonts w:ascii="宋体" w:hAnsi="宋体" w:cs="宋体"/>
                <w:color w:val="000000"/>
                <w:kern w:val="0"/>
                <w:sz w:val="24"/>
                <w:szCs w:val="24"/>
              </w:rPr>
            </w:pPr>
            <w:r>
              <w:rPr>
                <w:rFonts w:ascii="Times New Roman" w:hAnsi="Times New Roman"/>
                <w:color w:val="000000"/>
                <w:kern w:val="0"/>
                <w:sz w:val="24"/>
                <w:szCs w:val="24"/>
              </w:rPr>
              <w:t>3</w:t>
            </w:r>
            <w:r>
              <w:rPr>
                <w:rFonts w:hint="eastAsia" w:ascii="Times New Roman" w:hAnsi="Times New Roman"/>
                <w:color w:val="000000"/>
                <w:kern w:val="0"/>
                <w:sz w:val="24"/>
                <w:szCs w:val="24"/>
              </w:rPr>
              <w:t>.9</w:t>
            </w:r>
            <w:r>
              <w:rPr>
                <w:rFonts w:ascii="Times New Roman" w:hAnsi="Times New Roman"/>
                <w:color w:val="000000"/>
                <w:kern w:val="0"/>
                <w:sz w:val="24"/>
                <w:szCs w:val="24"/>
              </w:rPr>
              <w:t xml:space="preserve">  </w:t>
            </w:r>
            <w:r>
              <w:rPr>
                <w:rFonts w:ascii="宋体" w:hAnsi="宋体" w:cs="宋体"/>
                <w:color w:val="000000"/>
                <w:kern w:val="0"/>
                <w:sz w:val="24"/>
                <w:szCs w:val="24"/>
              </w:rPr>
              <w:t>门帘、窗帘、纱门帘卷起后均有三点固定，两侧墙卷起均有六点固定。门帘及侧墙捆扎带下料长 600mm，窗帘捆扎带、纱门帘捆扎带下料长 500mm。</w:t>
            </w:r>
          </w:p>
          <w:p>
            <w:pPr>
              <w:autoSpaceDE w:val="0"/>
              <w:autoSpaceDN w:val="0"/>
              <w:adjustRightInd w:val="0"/>
              <w:spacing w:line="314" w:lineRule="exact"/>
              <w:jc w:val="left"/>
              <w:rPr>
                <w:rFonts w:ascii="宋体" w:hAnsi="宋体" w:cs="宋体"/>
                <w:color w:val="000000"/>
                <w:kern w:val="0"/>
                <w:sz w:val="24"/>
                <w:szCs w:val="24"/>
              </w:rPr>
            </w:pPr>
            <w:r>
              <w:rPr>
                <w:rFonts w:hint="eastAsia" w:ascii="Times New Roman" w:hAnsi="Times New Roman"/>
                <w:color w:val="000000"/>
                <w:kern w:val="0"/>
                <w:sz w:val="24"/>
                <w:szCs w:val="24"/>
              </w:rPr>
              <w:t>4.0</w:t>
            </w:r>
            <w:r>
              <w:rPr>
                <w:rFonts w:ascii="宋体" w:hAnsi="宋体" w:cs="宋体"/>
                <w:color w:val="000000"/>
                <w:kern w:val="0"/>
                <w:sz w:val="24"/>
                <w:szCs w:val="24"/>
              </w:rPr>
              <w:t>篷体与框架的连接用捆扎带，捆扎带缝制部位应加垫布。两侧墙底部铆合四个铜篷圈。篷圈铆合应牢固、端正，翻边到位，不得转动、塌脖、脱落。</w:t>
            </w:r>
          </w:p>
          <w:p>
            <w:pPr>
              <w:autoSpaceDE w:val="0"/>
              <w:autoSpaceDN w:val="0"/>
              <w:adjustRightInd w:val="0"/>
              <w:spacing w:line="327" w:lineRule="exact"/>
              <w:jc w:val="left"/>
              <w:rPr>
                <w:rFonts w:ascii="宋体" w:hAnsi="宋体" w:cs="宋体"/>
                <w:color w:val="000000"/>
                <w:kern w:val="0"/>
                <w:sz w:val="24"/>
                <w:szCs w:val="24"/>
              </w:rPr>
            </w:pPr>
            <w:r>
              <w:rPr>
                <w:rFonts w:hint="eastAsia" w:ascii="Times New Roman" w:hAnsi="Times New Roman"/>
                <w:color w:val="000000"/>
                <w:kern w:val="0"/>
                <w:sz w:val="24"/>
                <w:szCs w:val="24"/>
              </w:rPr>
              <w:t>4.0</w:t>
            </w:r>
            <w:r>
              <w:rPr>
                <w:rFonts w:ascii="宋体" w:hAnsi="宋体" w:cs="宋体"/>
                <w:color w:val="000000"/>
                <w:kern w:val="0"/>
                <w:sz w:val="24"/>
                <w:szCs w:val="24"/>
              </w:rPr>
              <w:t>篷体山墙内侧、侧墙内侧下沿与地杆的结合，用钉缀活动三节环的 28×4/28mm×2.0mm 线带固定带拉紧地杆，活动三节环的焊口应外露。每面山墙缝制固定带六个，每面侧墙缝制固定带九个。</w:t>
            </w:r>
          </w:p>
          <w:p>
            <w:pPr>
              <w:autoSpaceDE w:val="0"/>
              <w:autoSpaceDN w:val="0"/>
              <w:adjustRightInd w:val="0"/>
              <w:spacing w:line="327" w:lineRule="exact"/>
              <w:jc w:val="left"/>
              <w:rPr>
                <w:rFonts w:ascii="宋体" w:hAnsi="宋体" w:cs="宋体"/>
                <w:color w:val="000000"/>
                <w:kern w:val="0"/>
                <w:sz w:val="24"/>
                <w:szCs w:val="24"/>
              </w:rPr>
            </w:pPr>
            <w:r>
              <w:rPr>
                <w:rFonts w:hint="eastAsia" w:ascii="Times New Roman" w:hAnsi="Times New Roman"/>
                <w:color w:val="000000"/>
                <w:kern w:val="0"/>
                <w:sz w:val="24"/>
                <w:szCs w:val="24"/>
              </w:rPr>
              <w:t>4.1</w:t>
            </w:r>
            <w:r>
              <w:rPr>
                <w:rFonts w:ascii="Times New Roman" w:hAnsi="Times New Roman"/>
                <w:color w:val="000000"/>
                <w:kern w:val="0"/>
                <w:sz w:val="24"/>
                <w:szCs w:val="24"/>
              </w:rPr>
              <w:t xml:space="preserve"> </w:t>
            </w:r>
            <w:r>
              <w:rPr>
                <w:rFonts w:ascii="宋体" w:hAnsi="宋体" w:cs="宋体"/>
                <w:color w:val="000000"/>
                <w:kern w:val="0"/>
                <w:sz w:val="24"/>
                <w:szCs w:val="24"/>
              </w:rPr>
              <w:t>门口、三角窗口内表面均需缝制布面向外的加强筋，</w:t>
            </w:r>
          </w:p>
          <w:p>
            <w:pPr>
              <w:autoSpaceDE w:val="0"/>
              <w:autoSpaceDN w:val="0"/>
              <w:adjustRightInd w:val="0"/>
              <w:spacing w:line="314" w:lineRule="exact"/>
              <w:jc w:val="left"/>
              <w:rPr>
                <w:rFonts w:ascii="宋体" w:hAnsi="宋体" w:cs="宋体"/>
                <w:color w:val="000000"/>
                <w:kern w:val="0"/>
                <w:sz w:val="24"/>
                <w:szCs w:val="24"/>
              </w:rPr>
            </w:pPr>
            <w:r>
              <w:rPr>
                <w:rFonts w:hint="eastAsia" w:ascii="Times New Roman" w:hAnsi="Times New Roman"/>
                <w:color w:val="000000"/>
                <w:kern w:val="0"/>
                <w:sz w:val="24"/>
                <w:szCs w:val="24"/>
              </w:rPr>
              <w:t>4.2</w:t>
            </w:r>
            <w:r>
              <w:rPr>
                <w:rFonts w:ascii="Times New Roman" w:hAnsi="Times New Roman"/>
                <w:color w:val="000000"/>
                <w:kern w:val="0"/>
                <w:sz w:val="24"/>
                <w:szCs w:val="24"/>
              </w:rPr>
              <w:t xml:space="preserve"> </w:t>
            </w:r>
            <w:r>
              <w:rPr>
                <w:rFonts w:ascii="宋体" w:hAnsi="宋体" w:cs="宋体"/>
                <w:color w:val="000000"/>
                <w:kern w:val="0"/>
                <w:sz w:val="24"/>
                <w:szCs w:val="24"/>
              </w:rPr>
              <w:t>篷体下沿四周需缝制宽度为 100mm 布面向外的加强筋和宽度为 200mm 的培土布，侧墙的培土布与山墙的培土布相互垂直。培土布外沿需折边或卷边缝制。</w:t>
            </w:r>
          </w:p>
          <w:p>
            <w:pPr>
              <w:autoSpaceDE w:val="0"/>
              <w:autoSpaceDN w:val="0"/>
              <w:adjustRightInd w:val="0"/>
              <w:spacing w:line="314" w:lineRule="exact"/>
              <w:jc w:val="left"/>
              <w:rPr>
                <w:rFonts w:ascii="宋体" w:hAnsi="宋体" w:cs="宋体"/>
                <w:color w:val="000000"/>
                <w:kern w:val="0"/>
                <w:sz w:val="24"/>
                <w:szCs w:val="24"/>
              </w:rPr>
            </w:pPr>
            <w:r>
              <w:rPr>
                <w:rFonts w:hint="eastAsia" w:ascii="Times New Roman" w:hAnsi="Times New Roman"/>
                <w:color w:val="000000"/>
                <w:kern w:val="0"/>
                <w:sz w:val="24"/>
                <w:szCs w:val="24"/>
              </w:rPr>
              <w:t>4.3</w:t>
            </w:r>
            <w:r>
              <w:rPr>
                <w:rFonts w:ascii="Times New Roman" w:hAnsi="Times New Roman"/>
                <w:color w:val="000000"/>
                <w:kern w:val="0"/>
                <w:sz w:val="24"/>
                <w:szCs w:val="24"/>
              </w:rPr>
              <w:t xml:space="preserve"> </w:t>
            </w:r>
            <w:r>
              <w:rPr>
                <w:rFonts w:ascii="宋体" w:hAnsi="宋体" w:cs="宋体"/>
                <w:color w:val="000000"/>
                <w:kern w:val="0"/>
                <w:sz w:val="24"/>
                <w:szCs w:val="24"/>
              </w:rPr>
              <w:t>山墙与侧墙的四点缝合部位，山墙部位加垫布，</w:t>
            </w:r>
          </w:p>
          <w:p>
            <w:pPr>
              <w:autoSpaceDE w:val="0"/>
              <w:autoSpaceDN w:val="0"/>
              <w:adjustRightInd w:val="0"/>
              <w:spacing w:line="314" w:lineRule="exact"/>
              <w:jc w:val="left"/>
              <w:rPr>
                <w:rFonts w:ascii="Times New Roman" w:hAnsi="Times New Roman"/>
                <w:color w:val="000000"/>
                <w:kern w:val="0"/>
                <w:sz w:val="24"/>
                <w:szCs w:val="24"/>
              </w:rPr>
            </w:pPr>
            <w:r>
              <w:rPr>
                <w:rFonts w:hint="eastAsia" w:ascii="Times New Roman" w:hAnsi="Times New Roman"/>
                <w:color w:val="000000"/>
                <w:kern w:val="0"/>
                <w:sz w:val="24"/>
                <w:szCs w:val="24"/>
              </w:rPr>
              <w:t>4.4</w:t>
            </w:r>
            <w:r>
              <w:rPr>
                <w:rFonts w:ascii="Times New Roman" w:hAnsi="Times New Roman"/>
                <w:color w:val="000000"/>
                <w:kern w:val="0"/>
                <w:sz w:val="24"/>
                <w:szCs w:val="24"/>
              </w:rPr>
              <w:t xml:space="preserve"> 框架及金属配件</w:t>
            </w:r>
          </w:p>
          <w:p>
            <w:pPr>
              <w:autoSpaceDE w:val="0"/>
              <w:autoSpaceDN w:val="0"/>
              <w:adjustRightInd w:val="0"/>
              <w:spacing w:line="327" w:lineRule="exact"/>
              <w:jc w:val="left"/>
              <w:rPr>
                <w:rFonts w:ascii="宋体" w:hAnsi="宋体" w:cs="宋体"/>
                <w:color w:val="000000"/>
                <w:kern w:val="0"/>
                <w:sz w:val="24"/>
                <w:szCs w:val="24"/>
              </w:rPr>
            </w:pPr>
            <w:r>
              <w:rPr>
                <w:rFonts w:hint="eastAsia" w:ascii="Times New Roman" w:hAnsi="Times New Roman"/>
                <w:color w:val="000000"/>
                <w:kern w:val="0"/>
                <w:sz w:val="24"/>
                <w:szCs w:val="24"/>
              </w:rPr>
              <w:t>4.5</w:t>
            </w:r>
            <w:r>
              <w:rPr>
                <w:rFonts w:ascii="Times New Roman" w:hAnsi="Times New Roman"/>
                <w:color w:val="000000"/>
                <w:kern w:val="0"/>
                <w:sz w:val="24"/>
                <w:szCs w:val="24"/>
              </w:rPr>
              <w:t xml:space="preserve">  </w:t>
            </w:r>
            <w:r>
              <w:rPr>
                <w:rFonts w:ascii="宋体" w:hAnsi="宋体" w:cs="宋体"/>
                <w:color w:val="000000"/>
                <w:kern w:val="0"/>
                <w:sz w:val="24"/>
                <w:szCs w:val="24"/>
              </w:rPr>
              <w:t>框架各杆件连接采用三通和四通插管结构。中架四通和端架三通用外包 PVC 的钢丝拉绳穿过固定环后，用紫铜管压合固定成组合套件。</w:t>
            </w:r>
          </w:p>
          <w:p>
            <w:pPr>
              <w:autoSpaceDE w:val="0"/>
              <w:autoSpaceDN w:val="0"/>
              <w:adjustRightInd w:val="0"/>
              <w:spacing w:line="314" w:lineRule="exact"/>
              <w:jc w:val="left"/>
              <w:rPr>
                <w:rFonts w:ascii="宋体" w:hAnsi="宋体" w:cs="宋体"/>
                <w:color w:val="000000"/>
                <w:kern w:val="0"/>
                <w:sz w:val="24"/>
                <w:szCs w:val="24"/>
              </w:rPr>
            </w:pPr>
            <w:r>
              <w:rPr>
                <w:rFonts w:hint="eastAsia" w:ascii="Times New Roman" w:hAnsi="Times New Roman"/>
                <w:color w:val="000000"/>
                <w:kern w:val="0"/>
                <w:sz w:val="24"/>
                <w:szCs w:val="24"/>
              </w:rPr>
              <w:t>4.6</w:t>
            </w:r>
            <w:r>
              <w:rPr>
                <w:rFonts w:ascii="宋体" w:hAnsi="宋体" w:cs="宋体"/>
                <w:color w:val="000000"/>
                <w:kern w:val="0"/>
                <w:sz w:val="24"/>
                <w:szCs w:val="24"/>
              </w:rPr>
              <w:t>框架各杆件及各金属配件喷塑前需经去毛刺、防锈、磷化处理后再进行喷塑环氧树脂处理，颜色为乳白，漆膜应饱满、光洁、均匀、牢固，不得有露底、裂纹等缺陷。</w:t>
            </w:r>
          </w:p>
          <w:p>
            <w:pPr>
              <w:autoSpaceDE w:val="0"/>
              <w:autoSpaceDN w:val="0"/>
              <w:adjustRightInd w:val="0"/>
              <w:spacing w:line="423" w:lineRule="exact"/>
              <w:jc w:val="left"/>
              <w:rPr>
                <w:rFonts w:ascii="宋体" w:hAnsi="宋体" w:cs="宋体"/>
                <w:color w:val="000000"/>
                <w:kern w:val="0"/>
                <w:sz w:val="24"/>
                <w:szCs w:val="24"/>
              </w:rPr>
            </w:pPr>
            <w:r>
              <w:rPr>
                <w:rFonts w:hint="eastAsia" w:ascii="Times New Roman" w:hAnsi="Times New Roman"/>
                <w:color w:val="000000"/>
                <w:kern w:val="0"/>
                <w:sz w:val="24"/>
                <w:szCs w:val="24"/>
              </w:rPr>
              <w:t>4.7</w:t>
            </w:r>
            <w:r>
              <w:rPr>
                <w:rFonts w:ascii="Times New Roman" w:hAnsi="Times New Roman"/>
                <w:color w:val="000000"/>
                <w:kern w:val="0"/>
                <w:sz w:val="24"/>
                <w:szCs w:val="24"/>
              </w:rPr>
              <w:t xml:space="preserve"> </w:t>
            </w:r>
            <w:r>
              <w:rPr>
                <w:rFonts w:ascii="宋体" w:hAnsi="宋体" w:cs="宋体"/>
                <w:color w:val="000000"/>
                <w:kern w:val="0"/>
                <w:sz w:val="24"/>
                <w:szCs w:val="24"/>
              </w:rPr>
              <w:t>三角桩、弹簧卡、带管三角环、支架和活动三节环需经电镀锌及钝化处理。三角桩允许表面磷化后喷塑环氧树脂处理呈黑色。</w:t>
            </w:r>
          </w:p>
          <w:p>
            <w:pPr>
              <w:autoSpaceDE w:val="0"/>
              <w:autoSpaceDN w:val="0"/>
              <w:adjustRightInd w:val="0"/>
              <w:spacing w:line="314" w:lineRule="exact"/>
              <w:jc w:val="left"/>
              <w:rPr>
                <w:rFonts w:ascii="宋体" w:hAnsi="宋体" w:cs="宋体"/>
                <w:color w:val="000000"/>
                <w:kern w:val="0"/>
                <w:sz w:val="24"/>
                <w:szCs w:val="24"/>
              </w:rPr>
            </w:pPr>
            <w:r>
              <w:rPr>
                <w:rFonts w:hint="eastAsia" w:ascii="Times New Roman" w:hAnsi="Times New Roman"/>
                <w:color w:val="000000"/>
                <w:kern w:val="0"/>
                <w:sz w:val="24"/>
                <w:szCs w:val="24"/>
              </w:rPr>
              <w:t>4.9</w:t>
            </w:r>
            <w:r>
              <w:rPr>
                <w:rFonts w:ascii="宋体" w:hAnsi="宋体" w:cs="宋体"/>
                <w:color w:val="000000"/>
                <w:kern w:val="0"/>
                <w:sz w:val="24"/>
                <w:szCs w:val="24"/>
              </w:rPr>
              <w:t>各焊接部位需焊接牢固，焊缝规整，手感光滑、形位准确。焊接处不得有漏焊、开焊、烧焦等缺陷。各焊接部分需对正平直，接触面不得有多余凸起物。</w:t>
            </w:r>
          </w:p>
          <w:p>
            <w:pPr>
              <w:autoSpaceDE w:val="0"/>
              <w:autoSpaceDN w:val="0"/>
              <w:adjustRightInd w:val="0"/>
              <w:spacing w:line="314" w:lineRule="exact"/>
              <w:jc w:val="left"/>
              <w:rPr>
                <w:rFonts w:ascii="宋体" w:hAnsi="宋体" w:cs="宋体"/>
                <w:color w:val="000000"/>
                <w:kern w:val="0"/>
                <w:sz w:val="24"/>
                <w:szCs w:val="24"/>
              </w:rPr>
            </w:pPr>
            <w:r>
              <w:rPr>
                <w:rFonts w:hint="eastAsia" w:ascii="Times New Roman" w:hAnsi="Times New Roman"/>
                <w:color w:val="000000"/>
                <w:kern w:val="0"/>
                <w:sz w:val="24"/>
                <w:szCs w:val="24"/>
              </w:rPr>
              <w:t>5.0</w:t>
            </w:r>
            <w:r>
              <w:rPr>
                <w:rFonts w:ascii="Times New Roman" w:hAnsi="Times New Roman"/>
                <w:color w:val="000000"/>
                <w:kern w:val="0"/>
                <w:sz w:val="24"/>
                <w:szCs w:val="24"/>
              </w:rPr>
              <w:t xml:space="preserve">  </w:t>
            </w:r>
            <w:r>
              <w:rPr>
                <w:rFonts w:ascii="宋体" w:hAnsi="宋体" w:cs="宋体"/>
                <w:color w:val="000000"/>
                <w:kern w:val="0"/>
                <w:sz w:val="24"/>
                <w:szCs w:val="24"/>
              </w:rPr>
              <w:t>框架各杆件装配应顺畅、牢固、稳定，弹簧卡及塑料堵塞在杆件喷塑后装配，弹簧卡装配应松</w:t>
            </w:r>
          </w:p>
          <w:p>
            <w:pPr>
              <w:autoSpaceDE w:val="0"/>
              <w:autoSpaceDN w:val="0"/>
              <w:adjustRightInd w:val="0"/>
              <w:spacing w:line="368" w:lineRule="exact"/>
              <w:jc w:val="left"/>
              <w:rPr>
                <w:rFonts w:ascii="宋体" w:hAnsi="宋体" w:cs="宋体"/>
                <w:color w:val="000000"/>
                <w:kern w:val="0"/>
                <w:sz w:val="24"/>
                <w:szCs w:val="24"/>
              </w:rPr>
            </w:pPr>
            <w:r>
              <w:rPr>
                <w:rFonts w:ascii="宋体" w:hAnsi="宋体" w:cs="宋体"/>
                <w:color w:val="000000"/>
                <w:kern w:val="0"/>
                <w:sz w:val="24"/>
                <w:szCs w:val="24"/>
              </w:rPr>
              <w:t>紧适度，不得过松或过紧。端面地杆需配弹簧卡，柱杆不配弹簧卡</w:t>
            </w:r>
            <w:r>
              <w:rPr>
                <w:rFonts w:hint="eastAsia" w:ascii="宋体" w:hAnsi="宋体" w:cs="宋体"/>
                <w:color w:val="000000"/>
                <w:kern w:val="0"/>
                <w:sz w:val="24"/>
                <w:szCs w:val="24"/>
              </w:rPr>
              <w:t xml:space="preserve">                            </w:t>
            </w:r>
          </w:p>
          <w:p>
            <w:pPr>
              <w:autoSpaceDE w:val="0"/>
              <w:autoSpaceDN w:val="0"/>
              <w:adjustRightInd w:val="0"/>
              <w:spacing w:line="368" w:lineRule="exact"/>
              <w:jc w:val="left"/>
              <w:rPr>
                <w:rFonts w:ascii="Times New Roman" w:hAnsi="Times New Roman"/>
                <w:color w:val="000000"/>
                <w:kern w:val="0"/>
                <w:sz w:val="24"/>
                <w:szCs w:val="24"/>
              </w:rPr>
            </w:pPr>
            <w:r>
              <w:rPr>
                <w:rFonts w:hint="eastAsia" w:ascii="宋体" w:hAnsi="宋体" w:cs="宋体"/>
                <w:color w:val="000000"/>
                <w:kern w:val="0"/>
                <w:sz w:val="24"/>
                <w:szCs w:val="24"/>
              </w:rPr>
              <w:t xml:space="preserve"> </w:t>
            </w:r>
            <w:r>
              <w:rPr>
                <w:rFonts w:ascii="Times New Roman" w:hAnsi="Times New Roman"/>
                <w:color w:val="000000"/>
                <w:kern w:val="0"/>
                <w:sz w:val="24"/>
                <w:szCs w:val="24"/>
              </w:rPr>
              <w:t>6  标志、包装、运输与贮存</w:t>
            </w:r>
          </w:p>
          <w:p>
            <w:pPr>
              <w:autoSpaceDE w:val="0"/>
              <w:autoSpaceDN w:val="0"/>
              <w:adjustRightInd w:val="0"/>
              <w:spacing w:line="259" w:lineRule="exact"/>
              <w:jc w:val="left"/>
              <w:rPr>
                <w:rFonts w:ascii="Times New Roman" w:hAnsi="Times New Roman"/>
                <w:color w:val="000000"/>
                <w:kern w:val="0"/>
                <w:sz w:val="24"/>
                <w:szCs w:val="24"/>
              </w:rPr>
            </w:pPr>
            <w:r>
              <w:rPr>
                <w:rFonts w:ascii="Times New Roman" w:hAnsi="Times New Roman"/>
                <w:color w:val="000000"/>
                <w:kern w:val="0"/>
                <w:sz w:val="24"/>
                <w:szCs w:val="24"/>
              </w:rPr>
              <w:t>6.1   标志</w:t>
            </w:r>
          </w:p>
          <w:p>
            <w:pPr>
              <w:autoSpaceDE w:val="0"/>
              <w:autoSpaceDN w:val="0"/>
              <w:adjustRightInd w:val="0"/>
              <w:spacing w:line="327" w:lineRule="exact"/>
              <w:jc w:val="left"/>
              <w:rPr>
                <w:rFonts w:ascii="Times New Roman" w:hAnsi="Times New Roman"/>
                <w:color w:val="000000"/>
                <w:kern w:val="0"/>
                <w:sz w:val="24"/>
                <w:szCs w:val="24"/>
              </w:rPr>
            </w:pPr>
            <w:r>
              <w:rPr>
                <w:rFonts w:ascii="Times New Roman" w:hAnsi="Times New Roman"/>
                <w:color w:val="000000"/>
                <w:kern w:val="0"/>
                <w:sz w:val="24"/>
                <w:szCs w:val="24"/>
              </w:rPr>
              <w:t>6.1.1   产品标志</w:t>
            </w:r>
          </w:p>
          <w:p>
            <w:pPr>
              <w:autoSpaceDE w:val="0"/>
              <w:autoSpaceDN w:val="0"/>
              <w:adjustRightInd w:val="0"/>
              <w:spacing w:line="314" w:lineRule="exact"/>
              <w:jc w:val="left"/>
              <w:rPr>
                <w:rFonts w:ascii="宋体" w:hAnsi="宋体" w:cs="宋体"/>
                <w:color w:val="000000"/>
                <w:kern w:val="0"/>
                <w:sz w:val="24"/>
                <w:szCs w:val="24"/>
              </w:rPr>
            </w:pPr>
            <w:r>
              <w:rPr>
                <w:rFonts w:ascii="Times New Roman" w:hAnsi="Times New Roman"/>
                <w:color w:val="000000"/>
                <w:kern w:val="0"/>
                <w:sz w:val="24"/>
                <w:szCs w:val="24"/>
              </w:rPr>
              <w:t xml:space="preserve">6.1.1.1   </w:t>
            </w:r>
            <w:r>
              <w:rPr>
                <w:rFonts w:ascii="宋体" w:hAnsi="宋体" w:cs="宋体"/>
                <w:color w:val="000000"/>
                <w:kern w:val="0"/>
                <w:sz w:val="24"/>
                <w:szCs w:val="24"/>
              </w:rPr>
              <w:t>帐篷顶坡两面居中，距篷顶左、右边 1500mm 内均匀排列印刷“××救灾”（××为行业系统统一标志。例如：民政系统采购时标志为“民政救灾”）字样，字划粗细为  60mm～70mm ，字体尺寸高550mm。若篷顶需印刷监制单位名称时，在右下角距篷顶右边及底边  200mm～300mm，在长度  1400mm～1600mm 范围内，印刷监制单位名称字样，字体尺寸高 180mm。</w:t>
            </w:r>
          </w:p>
          <w:p>
            <w:pPr>
              <w:autoSpaceDE w:val="0"/>
              <w:autoSpaceDN w:val="0"/>
              <w:adjustRightInd w:val="0"/>
              <w:spacing w:line="327" w:lineRule="exact"/>
              <w:jc w:val="left"/>
              <w:rPr>
                <w:rFonts w:ascii="宋体" w:hAnsi="宋体" w:cs="宋体"/>
                <w:color w:val="000000"/>
                <w:kern w:val="0"/>
                <w:sz w:val="24"/>
                <w:szCs w:val="24"/>
              </w:rPr>
            </w:pPr>
            <w:r>
              <w:rPr>
                <w:rFonts w:ascii="Times New Roman" w:hAnsi="Times New Roman"/>
                <w:color w:val="000000"/>
                <w:kern w:val="0"/>
                <w:sz w:val="24"/>
                <w:szCs w:val="24"/>
              </w:rPr>
              <w:t xml:space="preserve">6.1.1.2   </w:t>
            </w:r>
            <w:r>
              <w:rPr>
                <w:rFonts w:ascii="宋体" w:hAnsi="宋体" w:cs="宋体"/>
                <w:color w:val="000000"/>
                <w:kern w:val="0"/>
                <w:sz w:val="24"/>
                <w:szCs w:val="24"/>
              </w:rPr>
              <w:t>门左、右两侧居中，分别印“救”和“灾”字样，字的下端距地面 900mm，字体尺寸高 600mm，笔划粗细 50mm。</w:t>
            </w:r>
          </w:p>
          <w:p>
            <w:pPr>
              <w:autoSpaceDE w:val="0"/>
              <w:autoSpaceDN w:val="0"/>
              <w:adjustRightInd w:val="0"/>
              <w:spacing w:line="327" w:lineRule="exact"/>
              <w:jc w:val="left"/>
              <w:rPr>
                <w:rFonts w:ascii="宋体" w:hAnsi="宋体" w:cs="宋体"/>
                <w:color w:val="000000"/>
                <w:kern w:val="0"/>
                <w:sz w:val="24"/>
                <w:szCs w:val="24"/>
              </w:rPr>
            </w:pPr>
            <w:r>
              <w:rPr>
                <w:rFonts w:ascii="Times New Roman" w:hAnsi="Times New Roman"/>
                <w:color w:val="000000"/>
                <w:kern w:val="0"/>
                <w:sz w:val="24"/>
                <w:szCs w:val="24"/>
              </w:rPr>
              <w:t xml:space="preserve">6.1.1.3   </w:t>
            </w:r>
            <w:r>
              <w:rPr>
                <w:rFonts w:ascii="宋体" w:hAnsi="宋体" w:cs="宋体"/>
                <w:color w:val="000000"/>
                <w:kern w:val="0"/>
                <w:sz w:val="24"/>
                <w:szCs w:val="24"/>
              </w:rPr>
              <w:t>篷体两侧墙右窗距右边 300mm 位置，距地面 150mm 处，在长 700mm×高 400mm 的范围内均匀排列、居中印刷产品名称、承制单位名称、监制单位名称、生产批号、生产日期的内容。当承制单位名称较长时，允许排列成两行，字体尺寸高 50mm。</w:t>
            </w:r>
          </w:p>
          <w:p>
            <w:pPr>
              <w:autoSpaceDE w:val="0"/>
              <w:autoSpaceDN w:val="0"/>
              <w:adjustRightInd w:val="0"/>
              <w:spacing w:line="314" w:lineRule="exact"/>
              <w:jc w:val="left"/>
              <w:rPr>
                <w:rFonts w:ascii="宋体" w:hAnsi="宋体" w:cs="宋体"/>
                <w:color w:val="000000"/>
                <w:kern w:val="0"/>
                <w:sz w:val="24"/>
                <w:szCs w:val="24"/>
              </w:rPr>
            </w:pPr>
            <w:r>
              <w:rPr>
                <w:rFonts w:ascii="Times New Roman" w:hAnsi="Times New Roman"/>
                <w:color w:val="000000"/>
                <w:kern w:val="0"/>
                <w:sz w:val="24"/>
                <w:szCs w:val="24"/>
              </w:rPr>
              <w:t xml:space="preserve">6.1.1.4   </w:t>
            </w:r>
            <w:r>
              <w:rPr>
                <w:rFonts w:ascii="宋体" w:hAnsi="宋体" w:cs="宋体"/>
                <w:color w:val="000000"/>
                <w:kern w:val="0"/>
                <w:sz w:val="24"/>
                <w:szCs w:val="24"/>
              </w:rPr>
              <w:t>印刷用油墨为织物油墨。印字为白色平头标准黑体字，印刷字迹清晰、工整、布局合理。</w:t>
            </w:r>
          </w:p>
          <w:p>
            <w:pPr>
              <w:autoSpaceDE w:val="0"/>
              <w:autoSpaceDN w:val="0"/>
              <w:adjustRightInd w:val="0"/>
              <w:spacing w:line="327" w:lineRule="exact"/>
              <w:jc w:val="left"/>
              <w:rPr>
                <w:rFonts w:ascii="Times New Roman" w:hAnsi="Times New Roman"/>
                <w:color w:val="000000"/>
                <w:kern w:val="0"/>
                <w:sz w:val="24"/>
                <w:szCs w:val="24"/>
              </w:rPr>
            </w:pPr>
            <w:r>
              <w:rPr>
                <w:rFonts w:ascii="Times New Roman" w:hAnsi="Times New Roman"/>
                <w:color w:val="000000"/>
                <w:kern w:val="0"/>
                <w:sz w:val="24"/>
                <w:szCs w:val="24"/>
              </w:rPr>
              <w:t>6.1.2   包装标志</w:t>
            </w:r>
          </w:p>
          <w:p>
            <w:pPr>
              <w:autoSpaceDE w:val="0"/>
              <w:autoSpaceDN w:val="0"/>
              <w:adjustRightInd w:val="0"/>
              <w:spacing w:line="314" w:lineRule="exact"/>
              <w:jc w:val="left"/>
              <w:rPr>
                <w:rFonts w:ascii="宋体" w:hAnsi="宋体" w:cs="宋体"/>
                <w:color w:val="000000"/>
                <w:kern w:val="0"/>
                <w:sz w:val="24"/>
                <w:szCs w:val="24"/>
              </w:rPr>
            </w:pPr>
            <w:r>
              <w:rPr>
                <w:rFonts w:ascii="Times New Roman" w:hAnsi="Times New Roman"/>
                <w:color w:val="000000"/>
                <w:kern w:val="0"/>
                <w:sz w:val="24"/>
                <w:szCs w:val="24"/>
              </w:rPr>
              <w:t xml:space="preserve">6.1.2.1   </w:t>
            </w:r>
            <w:r>
              <w:rPr>
                <w:rFonts w:ascii="宋体" w:hAnsi="宋体" w:cs="宋体"/>
                <w:color w:val="000000"/>
                <w:kern w:val="0"/>
                <w:sz w:val="24"/>
                <w:szCs w:val="24"/>
              </w:rPr>
              <w:t>篷体内包装袋的一个侧面根据包形大小印刷白色的“救灾专用 36m</w:t>
            </w:r>
            <w:r>
              <w:rPr>
                <w:rFonts w:ascii="宋体" w:hAnsi="宋体" w:cs="宋体"/>
                <w:color w:val="000000"/>
                <w:kern w:val="0"/>
                <w:position w:val="4"/>
                <w:sz w:val="24"/>
                <w:szCs w:val="24"/>
                <w:vertAlign w:val="superscript"/>
              </w:rPr>
              <w:t>2</w:t>
            </w:r>
            <w:r>
              <w:rPr>
                <w:rFonts w:ascii="宋体" w:hAnsi="宋体" w:cs="宋体"/>
                <w:color w:val="000000"/>
                <w:kern w:val="0"/>
                <w:sz w:val="24"/>
                <w:szCs w:val="24"/>
              </w:rPr>
              <w:t>单帐篷（篷体）、数量、质量、体积、生产日期、编号 5－1、生产批号、承制单位名称、监制单位名称”。其“救灾专用 36m</w:t>
            </w:r>
            <w:r>
              <w:rPr>
                <w:rFonts w:ascii="宋体" w:hAnsi="宋体" w:cs="宋体"/>
                <w:color w:val="000000"/>
                <w:kern w:val="0"/>
                <w:position w:val="4"/>
                <w:sz w:val="24"/>
                <w:szCs w:val="24"/>
                <w:vertAlign w:val="superscript"/>
              </w:rPr>
              <w:t>2</w:t>
            </w:r>
            <w:r>
              <w:rPr>
                <w:rFonts w:ascii="宋体" w:hAnsi="宋体" w:cs="宋体"/>
                <w:color w:val="000000"/>
                <w:kern w:val="0"/>
                <w:sz w:val="24"/>
                <w:szCs w:val="24"/>
              </w:rPr>
              <w:t>单帐篷（篷体）”、承制单位名称及监制单位名称为黑体字，其他为宋体字，印刷布局合理，字体大小适宜，字迹清晰工整。</w:t>
            </w:r>
          </w:p>
          <w:p>
            <w:pPr>
              <w:autoSpaceDE w:val="0"/>
              <w:autoSpaceDN w:val="0"/>
              <w:adjustRightInd w:val="0"/>
              <w:spacing w:line="314" w:lineRule="exact"/>
              <w:jc w:val="left"/>
              <w:rPr>
                <w:rFonts w:ascii="宋体" w:hAnsi="宋体" w:cs="宋体"/>
                <w:color w:val="000000"/>
                <w:kern w:val="0"/>
                <w:sz w:val="24"/>
                <w:szCs w:val="24"/>
              </w:rPr>
            </w:pPr>
            <w:r>
              <w:rPr>
                <w:rFonts w:ascii="Times New Roman" w:hAnsi="Times New Roman"/>
                <w:color w:val="000000"/>
                <w:kern w:val="0"/>
                <w:sz w:val="24"/>
                <w:szCs w:val="24"/>
              </w:rPr>
              <w:t xml:space="preserve">6.1.2.2   </w:t>
            </w:r>
            <w:r>
              <w:rPr>
                <w:rFonts w:ascii="宋体" w:hAnsi="宋体" w:cs="宋体"/>
                <w:color w:val="000000"/>
                <w:kern w:val="0"/>
                <w:sz w:val="24"/>
                <w:szCs w:val="24"/>
              </w:rPr>
              <w:t>框架各部件的内包装袋的一个侧面根据包形大小印刷白色的“救灾专用 36m</w:t>
            </w:r>
            <w:r>
              <w:rPr>
                <w:rFonts w:ascii="宋体" w:hAnsi="宋体" w:cs="宋体"/>
                <w:color w:val="000000"/>
                <w:kern w:val="0"/>
                <w:position w:val="4"/>
                <w:sz w:val="24"/>
                <w:szCs w:val="24"/>
                <w:vertAlign w:val="superscript"/>
              </w:rPr>
              <w:t>2</w:t>
            </w:r>
            <w:r>
              <w:rPr>
                <w:rFonts w:ascii="宋体" w:hAnsi="宋体" w:cs="宋体"/>
                <w:color w:val="000000"/>
                <w:kern w:val="0"/>
                <w:sz w:val="24"/>
                <w:szCs w:val="24"/>
              </w:rPr>
              <w:t>单帐 篷（框架）”、字样及数量、质量、体积、生产日期、编号 5－×、生产批号、承制单位名称、监制单位名称。其“救灾专用  36m</w:t>
            </w:r>
            <w:r>
              <w:rPr>
                <w:rFonts w:ascii="宋体" w:hAnsi="宋体" w:cs="宋体"/>
                <w:color w:val="000000"/>
                <w:kern w:val="0"/>
                <w:position w:val="4"/>
                <w:sz w:val="24"/>
                <w:szCs w:val="24"/>
                <w:vertAlign w:val="superscript"/>
              </w:rPr>
              <w:t>2</w:t>
            </w:r>
            <w:r>
              <w:rPr>
                <w:rFonts w:ascii="宋体" w:hAnsi="宋体" w:cs="宋体"/>
                <w:color w:val="000000"/>
                <w:kern w:val="0"/>
                <w:sz w:val="24"/>
                <w:szCs w:val="24"/>
              </w:rPr>
              <w:t>单帐篷（框架）”、承制单位名称及监制单位名称为黑体字，其他为宋体字，印刷布局合理，字体大小适宜，字迹清晰工整。</w:t>
            </w:r>
          </w:p>
          <w:p>
            <w:pPr>
              <w:autoSpaceDE w:val="0"/>
              <w:autoSpaceDN w:val="0"/>
              <w:adjustRightInd w:val="0"/>
              <w:spacing w:line="314" w:lineRule="exact"/>
              <w:jc w:val="left"/>
              <w:rPr>
                <w:rFonts w:ascii="宋体" w:hAnsi="宋体" w:eastAsia="宋体" w:cs="宋体"/>
                <w:color w:val="000000"/>
                <w:kern w:val="0"/>
                <w:sz w:val="24"/>
                <w:szCs w:val="24"/>
              </w:rPr>
            </w:pPr>
            <w:r>
              <w:rPr>
                <w:rFonts w:ascii="Times New Roman" w:hAnsi="Times New Roman"/>
                <w:color w:val="000000"/>
                <w:kern w:val="0"/>
                <w:sz w:val="24"/>
                <w:szCs w:val="24"/>
              </w:rPr>
              <w:t xml:space="preserve">6.1.2.3   </w:t>
            </w:r>
            <w:r>
              <w:rPr>
                <w:rFonts w:ascii="宋体" w:hAnsi="宋体" w:cs="宋体"/>
                <w:color w:val="000000"/>
                <w:kern w:val="0"/>
                <w:sz w:val="24"/>
                <w:szCs w:val="24"/>
              </w:rPr>
              <w:t>篷体外包装编织布的两个侧面的居中部位，印刷标志内容见图  4。框架及杆件外包装编织布的一个侧面的居中部位印刷标志</w:t>
            </w:r>
            <w:r>
              <w:rPr>
                <w:rFonts w:hint="eastAsia" w:ascii="宋体" w:hAnsi="宋体" w:cs="宋体"/>
                <w:color w:val="000000"/>
                <w:kern w:val="0"/>
                <w:sz w:val="24"/>
                <w:szCs w:val="24"/>
              </w:rPr>
              <w:t>。</w:t>
            </w:r>
          </w:p>
          <w:p>
            <w:pPr>
              <w:autoSpaceDE w:val="0"/>
              <w:autoSpaceDN w:val="0"/>
              <w:adjustRightInd w:val="0"/>
              <w:spacing w:line="314" w:lineRule="exact"/>
              <w:jc w:val="left"/>
              <w:rPr>
                <w:rFonts w:ascii="宋体" w:hAnsi="宋体" w:cs="宋体"/>
                <w:color w:val="000000"/>
                <w:kern w:val="0"/>
                <w:sz w:val="24"/>
                <w:szCs w:val="24"/>
              </w:rPr>
            </w:pPr>
            <w:r>
              <w:rPr>
                <w:rFonts w:ascii="Times New Roman" w:hAnsi="Times New Roman"/>
                <w:color w:val="000000"/>
                <w:kern w:val="0"/>
                <w:sz w:val="24"/>
                <w:szCs w:val="24"/>
              </w:rPr>
              <w:t xml:space="preserve">6.1.2.4   </w:t>
            </w:r>
            <w:r>
              <w:rPr>
                <w:rFonts w:ascii="宋体" w:hAnsi="宋体" w:cs="宋体"/>
                <w:color w:val="000000"/>
                <w:kern w:val="0"/>
                <w:sz w:val="24"/>
                <w:szCs w:val="24"/>
              </w:rPr>
              <w:t>包装标志用织物油墨印刷，内包装用白色油墨，外包装用黑色油墨。</w:t>
            </w:r>
          </w:p>
          <w:p>
            <w:pPr>
              <w:autoSpaceDE w:val="0"/>
              <w:autoSpaceDN w:val="0"/>
              <w:adjustRightInd w:val="0"/>
              <w:spacing w:line="327" w:lineRule="exact"/>
              <w:jc w:val="left"/>
              <w:rPr>
                <w:rFonts w:ascii="Times New Roman" w:hAnsi="Times New Roman"/>
                <w:color w:val="000000"/>
                <w:kern w:val="0"/>
                <w:sz w:val="24"/>
                <w:szCs w:val="24"/>
              </w:rPr>
            </w:pPr>
            <w:r>
              <w:rPr>
                <w:rFonts w:ascii="Times New Roman" w:hAnsi="Times New Roman"/>
                <w:color w:val="000000"/>
                <w:kern w:val="0"/>
                <w:sz w:val="24"/>
                <w:szCs w:val="24"/>
              </w:rPr>
              <w:t>6.2   包装</w:t>
            </w:r>
          </w:p>
          <w:p>
            <w:pPr>
              <w:autoSpaceDE w:val="0"/>
              <w:autoSpaceDN w:val="0"/>
              <w:adjustRightInd w:val="0"/>
              <w:spacing w:line="314" w:lineRule="exact"/>
              <w:jc w:val="left"/>
              <w:rPr>
                <w:rFonts w:ascii="Times New Roman" w:hAnsi="Times New Roman"/>
                <w:color w:val="000000"/>
                <w:kern w:val="0"/>
                <w:sz w:val="24"/>
                <w:szCs w:val="24"/>
              </w:rPr>
            </w:pPr>
            <w:r>
              <w:rPr>
                <w:rFonts w:ascii="Times New Roman" w:hAnsi="Times New Roman"/>
                <w:color w:val="000000"/>
                <w:kern w:val="0"/>
                <w:sz w:val="24"/>
                <w:szCs w:val="24"/>
              </w:rPr>
              <w:t>6.2.1   篷体包装</w:t>
            </w:r>
          </w:p>
          <w:p>
            <w:pPr>
              <w:autoSpaceDE w:val="0"/>
              <w:autoSpaceDN w:val="0"/>
              <w:adjustRightInd w:val="0"/>
              <w:spacing w:line="314" w:lineRule="exact"/>
              <w:jc w:val="left"/>
              <w:rPr>
                <w:rFonts w:ascii="宋体" w:hAnsi="宋体" w:cs="宋体"/>
                <w:color w:val="000000"/>
                <w:kern w:val="0"/>
                <w:sz w:val="24"/>
                <w:szCs w:val="24"/>
              </w:rPr>
            </w:pPr>
            <w:r>
              <w:rPr>
                <w:rFonts w:ascii="Times New Roman" w:hAnsi="Times New Roman"/>
                <w:color w:val="000000"/>
                <w:kern w:val="0"/>
                <w:sz w:val="24"/>
                <w:szCs w:val="24"/>
              </w:rPr>
              <w:t xml:space="preserve">6.2.1.1   </w:t>
            </w:r>
            <w:r>
              <w:rPr>
                <w:rFonts w:ascii="宋体" w:hAnsi="宋体" w:cs="宋体"/>
                <w:color w:val="000000"/>
                <w:kern w:val="0"/>
                <w:sz w:val="24"/>
                <w:szCs w:val="24"/>
              </w:rPr>
              <w:t>篷体的内包装用篷体面料缝制。包装袋的尺寸为 1450mm×360mm×360mm（长×\u23485X×\u39640X）。包装袋用  8  号双拉头闭尾尼龙拉链拉合，包装袋的开口长度为  360mm＋1450mm＋360mm。包装袋侧面用28×4/28mm×2.0mm 天蓝色涤纶线带分别缝制两条束紧带，束紧带应从包装袋袋底部兜过缝制，两条束紧带中间距尺寸为 700mm，每条束紧带缝制一个活动三节环。缝制活动三节环时，应焊口外露。包装袋两端各缝制长度适宜的提手带一个。包装件编号 5-1。</w:t>
            </w:r>
          </w:p>
          <w:p>
            <w:pPr>
              <w:autoSpaceDE w:val="0"/>
              <w:autoSpaceDN w:val="0"/>
              <w:adjustRightInd w:val="0"/>
              <w:spacing w:line="314" w:lineRule="exact"/>
              <w:jc w:val="left"/>
              <w:rPr>
                <w:rFonts w:ascii="宋体" w:hAnsi="宋体" w:cs="宋体"/>
                <w:color w:val="000000"/>
                <w:kern w:val="0"/>
                <w:sz w:val="24"/>
                <w:szCs w:val="24"/>
              </w:rPr>
            </w:pPr>
            <w:r>
              <w:rPr>
                <w:rFonts w:ascii="Times New Roman" w:hAnsi="Times New Roman"/>
                <w:color w:val="000000"/>
                <w:kern w:val="0"/>
                <w:sz w:val="24"/>
                <w:szCs w:val="24"/>
              </w:rPr>
              <w:t xml:space="preserve">6.2.1.2   </w:t>
            </w:r>
            <w:r>
              <w:rPr>
                <w:rFonts w:ascii="宋体" w:hAnsi="宋体" w:cs="宋体"/>
                <w:color w:val="000000"/>
                <w:kern w:val="0"/>
                <w:sz w:val="24"/>
                <w:szCs w:val="24"/>
              </w:rPr>
              <w:t>篷体外包装用编织布缝制，缝线不得少于两道线，用 Φ2mm 缝包绳缝口袋口，用 Φ7mm 捆包绳捆扎两道成“││”形，每道三条绳并排，捆扎应牢固、严紧，外包装外观应方正平展。</w:t>
            </w:r>
          </w:p>
          <w:p>
            <w:pPr>
              <w:autoSpaceDE w:val="0"/>
              <w:autoSpaceDN w:val="0"/>
              <w:adjustRightInd w:val="0"/>
              <w:spacing w:line="327" w:lineRule="exact"/>
              <w:jc w:val="left"/>
              <w:rPr>
                <w:rFonts w:ascii="宋体" w:hAnsi="宋体" w:cs="宋体"/>
                <w:color w:val="000000"/>
                <w:kern w:val="0"/>
                <w:sz w:val="24"/>
                <w:szCs w:val="24"/>
              </w:rPr>
            </w:pPr>
            <w:r>
              <w:rPr>
                <w:rFonts w:ascii="Times New Roman" w:hAnsi="Times New Roman"/>
                <w:color w:val="000000"/>
                <w:kern w:val="0"/>
                <w:sz w:val="24"/>
                <w:szCs w:val="24"/>
              </w:rPr>
              <w:t xml:space="preserve">6.2.1.3   </w:t>
            </w:r>
            <w:r>
              <w:rPr>
                <w:rFonts w:ascii="宋体" w:hAnsi="宋体" w:cs="宋体"/>
                <w:color w:val="000000"/>
                <w:kern w:val="0"/>
                <w:sz w:val="24"/>
                <w:szCs w:val="24"/>
              </w:rPr>
              <w:t>篷体包装件内需放入“救灾专用 36m</w:t>
            </w:r>
            <w:r>
              <w:rPr>
                <w:rFonts w:ascii="宋体" w:hAnsi="宋体" w:cs="宋体"/>
                <w:color w:val="000000"/>
                <w:kern w:val="0"/>
                <w:position w:val="4"/>
                <w:sz w:val="24"/>
                <w:szCs w:val="24"/>
                <w:vertAlign w:val="superscript"/>
              </w:rPr>
              <w:t>2</w:t>
            </w:r>
            <w:r>
              <w:rPr>
                <w:rFonts w:ascii="宋体" w:hAnsi="宋体" w:cs="宋体"/>
                <w:color w:val="000000"/>
                <w:kern w:val="0"/>
                <w:sz w:val="24"/>
                <w:szCs w:val="24"/>
              </w:rPr>
              <w:t>单帐篷”产品的检验单、产品包装单和帐篷使用说明书各一份。其“检验单”、“产品名称”、“品等”、“生产日期”、“检验人员”、“承制单位名称”标题为黑体字，其他为宋体字。检验单规格为 B5 纸的 1/4。字体大小适宜。帐篷使用说明书印刷在白色涤纶水洗布上,缝缀在帐篷包装袋盖的内表面的适当部位。</w:t>
            </w:r>
          </w:p>
          <w:p>
            <w:pPr>
              <w:autoSpaceDE w:val="0"/>
              <w:autoSpaceDN w:val="0"/>
              <w:adjustRightInd w:val="0"/>
              <w:spacing w:line="355" w:lineRule="exact"/>
              <w:jc w:val="left"/>
              <w:rPr>
                <w:rFonts w:ascii="Times New Roman" w:hAnsi="Times New Roman"/>
                <w:color w:val="000000"/>
                <w:kern w:val="0"/>
                <w:sz w:val="24"/>
                <w:szCs w:val="24"/>
              </w:rPr>
            </w:pPr>
            <w:r>
              <w:rPr>
                <w:rFonts w:ascii="Times New Roman" w:hAnsi="Times New Roman"/>
                <w:color w:val="000000"/>
                <w:kern w:val="0"/>
                <w:sz w:val="24"/>
                <w:szCs w:val="24"/>
              </w:rPr>
              <w:t>6.2.2   框架各部件及配件的包装</w:t>
            </w:r>
          </w:p>
          <w:p>
            <w:pPr>
              <w:autoSpaceDE w:val="0"/>
              <w:autoSpaceDN w:val="0"/>
              <w:adjustRightInd w:val="0"/>
              <w:spacing w:line="314" w:lineRule="exact"/>
              <w:jc w:val="left"/>
              <w:rPr>
                <w:rFonts w:ascii="宋体" w:hAnsi="宋体" w:cs="宋体"/>
                <w:color w:val="000000"/>
                <w:kern w:val="0"/>
                <w:sz w:val="24"/>
                <w:szCs w:val="24"/>
              </w:rPr>
            </w:pPr>
            <w:r>
              <w:rPr>
                <w:rFonts w:ascii="Times New Roman" w:hAnsi="Times New Roman"/>
                <w:color w:val="000000"/>
                <w:kern w:val="0"/>
                <w:sz w:val="24"/>
                <w:szCs w:val="24"/>
              </w:rPr>
              <w:t xml:space="preserve">6.2.2.1   </w:t>
            </w:r>
            <w:r>
              <w:rPr>
                <w:rFonts w:ascii="宋体" w:hAnsi="宋体" w:cs="宋体"/>
                <w:color w:val="000000"/>
                <w:kern w:val="0"/>
                <w:sz w:val="24"/>
                <w:szCs w:val="24"/>
              </w:rPr>
              <w:t>框架内包装用两个 Φ5mm  喷塑钢丝的固定框，将九根通用杆装入固定框内，再装入用篷体面料缝制的包装袋，包装袋用  8 号双拉头闭尾尼龙拉链扣合。包装袋尺寸为  2600mm×150mm×130mm（长×宽×高），包装袋的开口长度为  130mm＋2600mm＋130mm。包装袋侧面缝制两条兜过底部的捆扎带，捆扎带间距为 1200mm。包装件编号 5－2 和 5－3。</w:t>
            </w:r>
          </w:p>
          <w:p>
            <w:pPr>
              <w:autoSpaceDE w:val="0"/>
              <w:autoSpaceDN w:val="0"/>
              <w:adjustRightInd w:val="0"/>
              <w:spacing w:line="327" w:lineRule="exact"/>
              <w:jc w:val="left"/>
              <w:rPr>
                <w:rFonts w:ascii="宋体" w:hAnsi="宋体" w:cs="宋体"/>
                <w:color w:val="000000"/>
                <w:kern w:val="0"/>
                <w:sz w:val="24"/>
                <w:szCs w:val="24"/>
              </w:rPr>
            </w:pPr>
            <w:r>
              <w:rPr>
                <w:rFonts w:ascii="Times New Roman" w:hAnsi="Times New Roman"/>
                <w:color w:val="000000"/>
                <w:kern w:val="0"/>
                <w:sz w:val="24"/>
                <w:szCs w:val="24"/>
              </w:rPr>
              <w:t xml:space="preserve">6.2.2.2   </w:t>
            </w:r>
            <w:r>
              <w:rPr>
                <w:rFonts w:ascii="宋体" w:hAnsi="宋体" w:cs="宋体"/>
                <w:color w:val="000000"/>
                <w:kern w:val="0"/>
                <w:sz w:val="24"/>
                <w:szCs w:val="24"/>
              </w:rPr>
              <w:t>框架内包装用两个 Φ5mm 喷塑钢丝的固定框，将七根通用杆、两根端面地杆装入固定框内，再 装入用 篷体 面料缝 制的 包装袋 ，包 装袋用  8  号双 片拉 头闭尾 尼龙拉链扣 合。包装袋 尺寸为2600mm×150mm×130mm（长×宽×高），包装袋的开口长度为  130mm＋2600mm＋130mm。包装袋侧面缝制两条兜过底部的捆扎带，捆扎带间距 1200mm。包装袋编号 5－4。</w:t>
            </w:r>
          </w:p>
          <w:p>
            <w:pPr>
              <w:autoSpaceDE w:val="0"/>
              <w:autoSpaceDN w:val="0"/>
              <w:adjustRightInd w:val="0"/>
              <w:spacing w:line="314" w:lineRule="exact"/>
              <w:jc w:val="left"/>
              <w:rPr>
                <w:rFonts w:ascii="宋体" w:hAnsi="宋体" w:cs="宋体"/>
                <w:color w:val="000000"/>
                <w:kern w:val="0"/>
                <w:sz w:val="24"/>
                <w:szCs w:val="24"/>
              </w:rPr>
            </w:pPr>
            <w:r>
              <w:rPr>
                <w:rFonts w:ascii="Times New Roman" w:hAnsi="Times New Roman"/>
                <w:color w:val="000000"/>
                <w:kern w:val="0"/>
                <w:sz w:val="24"/>
                <w:szCs w:val="24"/>
              </w:rPr>
              <w:t xml:space="preserve">6.2.2.3   </w:t>
            </w:r>
            <w:r>
              <w:rPr>
                <w:rFonts w:ascii="宋体" w:hAnsi="宋体" w:cs="宋体"/>
                <w:color w:val="000000"/>
                <w:kern w:val="0"/>
                <w:sz w:val="24"/>
                <w:szCs w:val="24"/>
              </w:rPr>
              <w:t>框架内包装用两个 Φ5mm  喷塑钢丝的固定框，将八根柱杆、八根阳篷杆和六个中架四通、六个端架三通、四组钢丝拉绳、八个柱底四通、10 个三角桩、10 个橡塑桩头和 18 条拉绳装入固定框内，再装入用篷 体面料缝制 的包装袋，包装袋用  8  号双拉头闭尾尼龙拉 链扣合。包装袋尺寸为1800mm×260mm×170mm（长×宽×高），包装袋的开口长度为  170mm＋1800mm＋170mm。包装袋侧面缝制两条兜过底部的捆扎带，捆扎带间距 800mm。包装袋编号 5－5。</w:t>
            </w:r>
          </w:p>
          <w:p>
            <w:pPr>
              <w:keepNext w:val="0"/>
              <w:keepLines w:val="0"/>
              <w:widowControl/>
              <w:suppressLineNumbers w:val="0"/>
              <w:ind w:firstLine="480" w:firstLineChars="200"/>
              <w:jc w:val="left"/>
              <w:textAlignment w:val="center"/>
              <w:rPr>
                <w:rFonts w:hint="default" w:ascii="Arial" w:hAnsi="Arial" w:eastAsia="宋体" w:cs="Arial"/>
                <w:i w:val="0"/>
                <w:iCs w:val="0"/>
                <w:color w:val="000000"/>
                <w:kern w:val="2"/>
                <w:sz w:val="24"/>
                <w:szCs w:val="24"/>
                <w:u w:val="none"/>
                <w:lang w:val="en-US" w:eastAsia="zh-CN" w:bidi="ar-SA"/>
              </w:rPr>
            </w:pPr>
            <w:r>
              <w:rPr>
                <w:rFonts w:hint="eastAsia" w:hAnsi="宋体" w:eastAsia="宋体" w:cs="宋体"/>
                <w:color w:val="000000"/>
                <w:sz w:val="24"/>
                <w:szCs w:val="24"/>
                <w:lang w:bidi="ar"/>
              </w:rPr>
              <w:t>★</w:t>
            </w:r>
            <w:r>
              <w:rPr>
                <w:rFonts w:hint="eastAsia" w:ascii="宋体" w:hAnsi="宋体" w:cs="宋体"/>
                <w:color w:val="000000"/>
                <w:sz w:val="24"/>
                <w:szCs w:val="24"/>
              </w:rPr>
              <w:t>投标单位必须提供与参数一致的样品</w:t>
            </w:r>
            <w:r>
              <w:rPr>
                <w:rFonts w:hint="eastAsia" w:ascii="宋体" w:hAnsi="宋体" w:cs="宋体"/>
                <w:color w:val="000000"/>
                <w:sz w:val="24"/>
                <w:szCs w:val="24"/>
                <w:lang w:eastAsia="zh-CN"/>
              </w:rPr>
              <w:t>、</w:t>
            </w:r>
            <w:r>
              <w:rPr>
                <w:rFonts w:hint="eastAsia" w:ascii="宋体" w:hAnsi="宋体" w:cs="宋体"/>
                <w:color w:val="000000"/>
                <w:sz w:val="24"/>
                <w:szCs w:val="24"/>
              </w:rPr>
              <w:t>抗风性测试报告原件（10级风）和</w:t>
            </w:r>
            <w:r>
              <w:rPr>
                <w:rFonts w:hint="eastAsia" w:ascii="宋体" w:hAnsi="宋体" w:cs="宋体"/>
                <w:color w:val="000000"/>
                <w:sz w:val="24"/>
                <w:szCs w:val="24"/>
                <w:lang w:val="en-US" w:eastAsia="zh-CN"/>
              </w:rPr>
              <w:t>由</w:t>
            </w:r>
            <w:r>
              <w:rPr>
                <w:rFonts w:hint="eastAsia" w:ascii="宋体" w:hAnsi="宋体" w:cs="宋体"/>
                <w:color w:val="000000"/>
                <w:sz w:val="24"/>
                <w:szCs w:val="24"/>
              </w:rPr>
              <w:t>国家级质量监督检验部门针对本项目出具的检验报告原件（检验报告中</w:t>
            </w:r>
            <w:r>
              <w:rPr>
                <w:rFonts w:hint="eastAsia" w:ascii="宋体" w:hAnsi="宋体" w:cs="宋体"/>
                <w:color w:val="000000"/>
                <w:sz w:val="24"/>
                <w:szCs w:val="24"/>
                <w:lang w:val="en-US" w:eastAsia="zh-CN"/>
              </w:rPr>
              <w:t>必</w:t>
            </w:r>
            <w:r>
              <w:rPr>
                <w:rFonts w:hint="eastAsia" w:ascii="宋体" w:hAnsi="宋体" w:cs="宋体"/>
                <w:color w:val="000000"/>
                <w:sz w:val="24"/>
                <w:szCs w:val="24"/>
              </w:rPr>
              <w:t>须体现</w:t>
            </w:r>
            <w:r>
              <w:rPr>
                <w:rFonts w:hint="eastAsia" w:ascii="宋体" w:hAnsi="宋体" w:cs="宋体"/>
                <w:color w:val="000000"/>
                <w:sz w:val="24"/>
                <w:szCs w:val="24"/>
                <w:lang w:val="en-US" w:eastAsia="zh-CN"/>
              </w:rPr>
              <w:t>本项目名称以及</w:t>
            </w:r>
            <w:r>
              <w:rPr>
                <w:rFonts w:hint="eastAsia" w:ascii="宋体" w:hAnsi="宋体" w:cs="宋体"/>
                <w:color w:val="000000"/>
                <w:sz w:val="24"/>
                <w:szCs w:val="24"/>
              </w:rPr>
              <w:t>针对面料材质、阻燃性能、棉内胆及框架钢管直径、壁厚的检验结果符合本次采购货物的参数要求）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rFonts w:hint="default" w:ascii="宋体" w:hAnsi="宋体" w:eastAsia="宋体" w:cs="宋体"/>
                <w:i w:val="0"/>
                <w:color w:val="000000"/>
                <w:kern w:val="0"/>
                <w:sz w:val="28"/>
                <w:szCs w:val="28"/>
                <w:u w:val="none"/>
                <w:lang w:val="en-US" w:eastAsia="zh-CN" w:bidi="ar"/>
              </w:rPr>
            </w:pPr>
            <w:r>
              <w:rPr>
                <w:rFonts w:hint="eastAsia" w:hAnsi="宋体" w:eastAsia="宋体" w:cs="宋体"/>
                <w:color w:val="FF0000"/>
                <w:sz w:val="24"/>
                <w:szCs w:val="24"/>
                <w:lang w:bidi="ar"/>
              </w:rPr>
              <w:t>★</w:t>
            </w:r>
            <w:r>
              <w:rPr>
                <w:rFonts w:hint="eastAsia" w:ascii="宋体" w:hAnsi="宋体" w:eastAsia="宋体" w:cs="宋体"/>
                <w:i w:val="0"/>
                <w:color w:val="000000"/>
                <w:kern w:val="0"/>
                <w:sz w:val="28"/>
                <w:szCs w:val="28"/>
                <w:u w:val="none"/>
                <w:lang w:val="en-US" w:eastAsia="zh-CN" w:bidi="ar"/>
              </w:rPr>
              <w:t>救灾专用60m²指挥帐篷</w:t>
            </w:r>
          </w:p>
        </w:tc>
        <w:tc>
          <w:tcPr>
            <w:tcW w:w="1215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60" w:lineRule="exact"/>
              <w:jc w:val="left"/>
              <w:textAlignment w:val="auto"/>
              <w:rPr>
                <w:rFonts w:ascii="Times New Roman" w:hAnsi="Times New Roman"/>
                <w:color w:val="000000"/>
                <w:kern w:val="0"/>
                <w:sz w:val="22"/>
              </w:rPr>
            </w:pPr>
            <w:r>
              <w:rPr>
                <w:rFonts w:hint="eastAsia" w:ascii="Times New Roman" w:hAnsi="Times New Roman"/>
                <w:color w:val="000000"/>
                <w:kern w:val="0"/>
                <w:sz w:val="22"/>
              </w:rPr>
              <w:t>1</w:t>
            </w:r>
            <w:r>
              <w:rPr>
                <w:rFonts w:ascii="Times New Roman" w:hAnsi="Times New Roman"/>
                <w:color w:val="000000"/>
                <w:kern w:val="0"/>
                <w:sz w:val="22"/>
              </w:rPr>
              <w:t xml:space="preserve"> 要求</w:t>
            </w:r>
          </w:p>
          <w:p>
            <w:pPr>
              <w:keepNext w:val="0"/>
              <w:keepLines w:val="0"/>
              <w:pageBreakBefore w:val="0"/>
              <w:widowControl w:val="0"/>
              <w:kinsoku/>
              <w:wordWrap/>
              <w:overflowPunct/>
              <w:topLinePunct w:val="0"/>
              <w:autoSpaceDE w:val="0"/>
              <w:autoSpaceDN w:val="0"/>
              <w:bidi w:val="0"/>
              <w:adjustRightInd w:val="0"/>
              <w:snapToGrid/>
              <w:spacing w:line="260" w:lineRule="exact"/>
              <w:ind w:left="765"/>
              <w:jc w:val="left"/>
              <w:textAlignment w:val="auto"/>
              <w:rPr>
                <w:rFonts w:ascii="Times New Roman" w:hAnsi="Times New Roman"/>
                <w:color w:val="000000"/>
                <w:kern w:val="0"/>
                <w:sz w:val="18"/>
                <w:szCs w:val="18"/>
              </w:rPr>
            </w:pPr>
            <w:r>
              <w:rPr>
                <w:rFonts w:hint="eastAsia" w:ascii="宋体" w:hAnsi="宋体" w:cs="宋体"/>
                <w:sz w:val="24"/>
              </w:rPr>
              <w:t>按照《中华人民共和国民政部行业标准MZ/T011.</w:t>
            </w:r>
            <w:r>
              <w:rPr>
                <w:rFonts w:hint="eastAsia" w:ascii="宋体" w:hAnsi="宋体" w:cs="宋体"/>
                <w:color w:val="auto"/>
                <w:sz w:val="24"/>
                <w:lang w:val="en-US" w:eastAsia="zh-CN"/>
              </w:rPr>
              <w:t>5</w:t>
            </w:r>
            <w:r>
              <w:rPr>
                <w:rFonts w:hint="eastAsia" w:ascii="宋体" w:hAnsi="宋体" w:cs="宋体"/>
                <w:sz w:val="24"/>
              </w:rPr>
              <w:t>—2010》执行</w:t>
            </w:r>
          </w:p>
          <w:p>
            <w:pPr>
              <w:autoSpaceDE w:val="0"/>
              <w:autoSpaceDN w:val="0"/>
              <w:adjustRightInd w:val="0"/>
              <w:spacing w:line="355" w:lineRule="exact"/>
              <w:jc w:val="left"/>
              <w:rPr>
                <w:rFonts w:ascii="Times New Roman" w:hAnsi="Times New Roman"/>
                <w:color w:val="000000"/>
                <w:kern w:val="0"/>
                <w:sz w:val="22"/>
              </w:rPr>
            </w:pPr>
            <w:r>
              <w:rPr>
                <w:rFonts w:hint="eastAsia" w:ascii="Times New Roman" w:hAnsi="Times New Roman"/>
                <w:color w:val="000000"/>
                <w:kern w:val="0"/>
                <w:sz w:val="22"/>
              </w:rPr>
              <w:t>1.1</w:t>
            </w:r>
            <w:r>
              <w:rPr>
                <w:rFonts w:ascii="Times New Roman" w:hAnsi="Times New Roman"/>
                <w:color w:val="000000"/>
                <w:kern w:val="0"/>
                <w:sz w:val="22"/>
              </w:rPr>
              <w:t xml:space="preserve"> 样式</w:t>
            </w:r>
          </w:p>
          <w:p>
            <w:pPr>
              <w:autoSpaceDE w:val="0"/>
              <w:autoSpaceDN w:val="0"/>
              <w:adjustRightInd w:val="0"/>
              <w:spacing w:line="327" w:lineRule="exact"/>
              <w:jc w:val="left"/>
              <w:rPr>
                <w:rFonts w:hint="eastAsia" w:ascii="宋体" w:hAnsi="宋体" w:cs="宋体"/>
                <w:sz w:val="24"/>
              </w:rPr>
            </w:pPr>
            <w:r>
              <w:rPr>
                <w:rFonts w:ascii="宋体" w:hAnsi="宋体" w:cs="宋体"/>
                <w:color w:val="000000"/>
                <w:kern w:val="0"/>
                <w:sz w:val="22"/>
              </w:rPr>
              <w:t>救灾专用</w:t>
            </w:r>
            <w:r>
              <w:rPr>
                <w:rFonts w:hint="eastAsia" w:ascii="宋体" w:hAnsi="宋体" w:cs="宋体"/>
                <w:color w:val="000000"/>
                <w:kern w:val="0"/>
                <w:sz w:val="22"/>
                <w:lang w:val="en-US" w:eastAsia="zh-CN"/>
              </w:rPr>
              <w:t>60</w:t>
            </w:r>
            <w:r>
              <w:rPr>
                <w:rFonts w:ascii="宋体" w:hAnsi="宋体" w:cs="宋体"/>
                <w:color w:val="000000"/>
                <w:kern w:val="0"/>
                <w:sz w:val="22"/>
              </w:rPr>
              <w:t>m</w:t>
            </w:r>
            <w:r>
              <w:rPr>
                <w:rFonts w:ascii="宋体" w:hAnsi="宋体" w:cs="宋体"/>
                <w:color w:val="000000"/>
                <w:kern w:val="0"/>
                <w:position w:val="4"/>
                <w:sz w:val="15"/>
                <w:szCs w:val="15"/>
                <w:vertAlign w:val="superscript"/>
              </w:rPr>
              <w:t>2</w:t>
            </w:r>
            <w:r>
              <w:rPr>
                <w:rFonts w:ascii="宋体" w:hAnsi="宋体" w:cs="宋体"/>
                <w:color w:val="000000"/>
                <w:kern w:val="0"/>
                <w:sz w:val="22"/>
              </w:rPr>
              <w:t>棉帐篷为长方形双坡面直墙建筑样式。两端山墙各开一个门，门上有一个三角形窗户，一端山墙门的左上方开烟囱口，另一端山墙门的左上方开设风斗，两侧墙各开</w:t>
            </w:r>
            <w:r>
              <w:rPr>
                <w:rFonts w:hint="eastAsia" w:ascii="宋体" w:hAnsi="宋体" w:cs="宋体"/>
                <w:color w:val="000000"/>
                <w:kern w:val="0"/>
                <w:sz w:val="22"/>
                <w:lang w:val="en-US" w:eastAsia="zh-CN"/>
              </w:rPr>
              <w:t>四</w:t>
            </w:r>
            <w:r>
              <w:rPr>
                <w:rFonts w:ascii="宋体" w:hAnsi="宋体" w:cs="宋体"/>
                <w:color w:val="000000"/>
                <w:kern w:val="0"/>
                <w:sz w:val="22"/>
              </w:rPr>
              <w:t>个窗户。整体帐篷通过拉绳拉起，用三角桩加固</w:t>
            </w:r>
            <w:r>
              <w:rPr>
                <w:rFonts w:hint="eastAsia" w:ascii="宋体" w:hAnsi="宋体" w:cs="宋体"/>
                <w:sz w:val="24"/>
              </w:rPr>
              <w:t>。能在自重和10级风力下安全使用；</w:t>
            </w:r>
          </w:p>
          <w:p>
            <w:pPr>
              <w:autoSpaceDE w:val="0"/>
              <w:autoSpaceDN w:val="0"/>
              <w:adjustRightInd w:val="0"/>
              <w:spacing w:line="355" w:lineRule="exact"/>
              <w:jc w:val="left"/>
              <w:rPr>
                <w:rFonts w:ascii="Times New Roman" w:hAnsi="Times New Roman"/>
                <w:color w:val="000000"/>
                <w:kern w:val="0"/>
                <w:sz w:val="22"/>
              </w:rPr>
            </w:pPr>
            <w:r>
              <w:rPr>
                <w:rFonts w:hint="eastAsia" w:ascii="Times New Roman" w:hAnsi="Times New Roman"/>
                <w:color w:val="000000"/>
                <w:kern w:val="0"/>
                <w:sz w:val="22"/>
              </w:rPr>
              <w:t>1</w:t>
            </w:r>
            <w:r>
              <w:rPr>
                <w:rFonts w:ascii="Times New Roman" w:hAnsi="Times New Roman"/>
                <w:color w:val="000000"/>
                <w:kern w:val="0"/>
                <w:sz w:val="22"/>
              </w:rPr>
              <w:t>.2   结构及主要尺寸</w:t>
            </w:r>
          </w:p>
          <w:p>
            <w:pPr>
              <w:autoSpaceDE w:val="0"/>
              <w:autoSpaceDN w:val="0"/>
              <w:adjustRightInd w:val="0"/>
              <w:spacing w:line="409" w:lineRule="exact"/>
              <w:ind w:left="983"/>
              <w:jc w:val="left"/>
              <w:rPr>
                <w:rFonts w:ascii="宋体" w:hAnsi="宋体" w:cs="宋体"/>
                <w:color w:val="000000"/>
                <w:kern w:val="0"/>
                <w:sz w:val="22"/>
              </w:rPr>
            </w:pPr>
            <w:r>
              <w:rPr>
                <w:rFonts w:hint="eastAsia" w:ascii="宋体" w:hAnsi="宋体" w:cs="宋体"/>
                <w:color w:val="000000"/>
                <w:kern w:val="0"/>
                <w:sz w:val="22"/>
              </w:rPr>
              <w:t xml:space="preserve">                                </w:t>
            </w:r>
            <w:r>
              <w:rPr>
                <w:rFonts w:ascii="Times New Roman" w:hAnsi="Times New Roman"/>
                <w:color w:val="000000"/>
                <w:kern w:val="0"/>
                <w:sz w:val="22"/>
              </w:rPr>
              <w:t>表1   成品各部位主要尺寸</w:t>
            </w:r>
            <w:r>
              <w:rPr>
                <w:rFonts w:hint="eastAsia" w:ascii="Times New Roman" w:hAnsi="Times New Roman"/>
                <w:color w:val="000000"/>
                <w:kern w:val="0"/>
                <w:sz w:val="22"/>
              </w:rPr>
              <w:t xml:space="preserve">                      </w:t>
            </w:r>
            <w:r>
              <w:rPr>
                <w:rFonts w:ascii="宋体" w:hAnsi="宋体" w:cs="宋体"/>
                <w:color w:val="000000"/>
                <w:kern w:val="0"/>
                <w:sz w:val="18"/>
                <w:szCs w:val="18"/>
              </w:rPr>
              <w:t>单位为毫米</w:t>
            </w:r>
          </w:p>
          <w:tbl>
            <w:tblPr>
              <w:tblStyle w:val="19"/>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9"/>
              <w:gridCol w:w="2634"/>
              <w:gridCol w:w="2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3579" w:type="dxa"/>
                  <w:noWrap w:val="0"/>
                  <w:vAlign w:val="top"/>
                </w:tcPr>
                <w:p>
                  <w:pPr>
                    <w:autoSpaceDE w:val="0"/>
                    <w:autoSpaceDN w:val="0"/>
                    <w:adjustRightInd w:val="0"/>
                    <w:spacing w:line="327" w:lineRule="exact"/>
                    <w:ind w:left="1653"/>
                    <w:jc w:val="left"/>
                    <w:rPr>
                      <w:rFonts w:ascii="宋体" w:hAnsi="宋体" w:cs="宋体"/>
                      <w:color w:val="000000"/>
                      <w:kern w:val="0"/>
                      <w:sz w:val="18"/>
                      <w:szCs w:val="18"/>
                    </w:rPr>
                  </w:pPr>
                  <w:r>
                    <w:rPr>
                      <w:rFonts w:ascii="宋体" w:hAnsi="宋体" w:cs="宋体"/>
                      <w:color w:val="000000"/>
                      <w:kern w:val="0"/>
                      <w:sz w:val="18"/>
                      <w:szCs w:val="18"/>
                    </w:rPr>
                    <w:t>部位（件）名称</w:t>
                  </w:r>
                </w:p>
                <w:p>
                  <w:pPr>
                    <w:autoSpaceDE w:val="0"/>
                    <w:autoSpaceDN w:val="0"/>
                    <w:adjustRightInd w:val="0"/>
                    <w:spacing w:line="368" w:lineRule="exact"/>
                    <w:jc w:val="left"/>
                    <w:rPr>
                      <w:rFonts w:ascii="宋体" w:hAnsi="宋体" w:cs="宋体"/>
                      <w:color w:val="000000"/>
                      <w:kern w:val="0"/>
                      <w:sz w:val="22"/>
                    </w:rPr>
                  </w:pPr>
                </w:p>
              </w:tc>
              <w:tc>
                <w:tcPr>
                  <w:tcW w:w="2634" w:type="dxa"/>
                  <w:noWrap w:val="0"/>
                  <w:vAlign w:val="top"/>
                </w:tcPr>
                <w:p>
                  <w:pPr>
                    <w:autoSpaceDE w:val="0"/>
                    <w:autoSpaceDN w:val="0"/>
                    <w:adjustRightInd w:val="0"/>
                    <w:spacing w:line="355" w:lineRule="exact"/>
                    <w:ind w:left="710"/>
                    <w:jc w:val="left"/>
                    <w:rPr>
                      <w:rFonts w:ascii="宋体" w:hAnsi="宋体" w:cs="宋体"/>
                      <w:color w:val="000000"/>
                      <w:kern w:val="0"/>
                      <w:sz w:val="18"/>
                      <w:szCs w:val="18"/>
                    </w:rPr>
                  </w:pPr>
                  <w:r>
                    <w:rPr>
                      <w:rFonts w:ascii="宋体" w:hAnsi="宋体" w:cs="宋体"/>
                      <w:color w:val="000000"/>
                      <w:kern w:val="0"/>
                      <w:sz w:val="18"/>
                      <w:szCs w:val="18"/>
                    </w:rPr>
                    <w:t>成品尺寸</w:t>
                  </w:r>
                </w:p>
                <w:p>
                  <w:pPr>
                    <w:autoSpaceDE w:val="0"/>
                    <w:autoSpaceDN w:val="0"/>
                    <w:adjustRightInd w:val="0"/>
                    <w:spacing w:line="368" w:lineRule="exact"/>
                    <w:jc w:val="left"/>
                    <w:rPr>
                      <w:rFonts w:ascii="宋体" w:hAnsi="宋体" w:cs="宋体"/>
                      <w:color w:val="000000"/>
                      <w:kern w:val="0"/>
                      <w:sz w:val="22"/>
                    </w:rPr>
                  </w:pPr>
                </w:p>
              </w:tc>
              <w:tc>
                <w:tcPr>
                  <w:tcW w:w="2863" w:type="dxa"/>
                  <w:noWrap w:val="0"/>
                  <w:vAlign w:val="top"/>
                </w:tcPr>
                <w:p>
                  <w:pPr>
                    <w:autoSpaceDE w:val="0"/>
                    <w:autoSpaceDN w:val="0"/>
                    <w:adjustRightInd w:val="0"/>
                    <w:spacing w:line="232" w:lineRule="exact"/>
                    <w:ind w:firstLine="900" w:firstLineChars="500"/>
                    <w:jc w:val="left"/>
                    <w:rPr>
                      <w:rFonts w:ascii="宋体" w:hAnsi="宋体" w:cs="宋体"/>
                      <w:color w:val="000000"/>
                      <w:kern w:val="0"/>
                      <w:sz w:val="18"/>
                      <w:szCs w:val="18"/>
                    </w:rPr>
                  </w:pPr>
                  <w:r>
                    <w:rPr>
                      <w:rFonts w:ascii="宋体" w:hAnsi="宋体" w:cs="宋体"/>
                      <w:color w:val="000000"/>
                      <w:kern w:val="0"/>
                      <w:sz w:val="18"/>
                      <w:szCs w:val="18"/>
                    </w:rPr>
                    <w:t>极限偏差</w:t>
                  </w:r>
                </w:p>
                <w:p>
                  <w:pPr>
                    <w:autoSpaceDE w:val="0"/>
                    <w:autoSpaceDN w:val="0"/>
                    <w:adjustRightInd w:val="0"/>
                    <w:spacing w:line="368" w:lineRule="exact"/>
                    <w:jc w:val="left"/>
                    <w:rPr>
                      <w:rFonts w:ascii="宋体" w:hAnsi="宋体" w:cs="宋体"/>
                      <w:color w:val="00000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9" w:type="dxa"/>
                  <w:noWrap w:val="0"/>
                  <w:vAlign w:val="top"/>
                </w:tcPr>
                <w:p>
                  <w:pPr>
                    <w:autoSpaceDE w:val="0"/>
                    <w:autoSpaceDN w:val="0"/>
                    <w:adjustRightInd w:val="0"/>
                    <w:spacing w:line="355" w:lineRule="exact"/>
                    <w:jc w:val="center"/>
                    <w:rPr>
                      <w:rFonts w:ascii="宋体" w:hAnsi="宋体" w:cs="宋体"/>
                      <w:color w:val="000000"/>
                      <w:kern w:val="0"/>
                      <w:sz w:val="22"/>
                    </w:rPr>
                  </w:pPr>
                  <w:r>
                    <mc:AlternateContent>
                      <mc:Choice Requires="wps">
                        <w:drawing>
                          <wp:anchor distT="0" distB="0" distL="114300" distR="114300" simplePos="0" relativeHeight="251663360" behindDoc="1" locked="0" layoutInCell="1" allowOverlap="1">
                            <wp:simplePos x="0" y="0"/>
                            <wp:positionH relativeFrom="page">
                              <wp:posOffset>850265</wp:posOffset>
                            </wp:positionH>
                            <wp:positionV relativeFrom="page">
                              <wp:posOffset>2264410</wp:posOffset>
                            </wp:positionV>
                            <wp:extent cx="17145" cy="217170"/>
                            <wp:effectExtent l="0" t="0" r="13335" b="11430"/>
                            <wp:wrapNone/>
                            <wp:docPr id="112" name="任意多边形 112"/>
                            <wp:cNvGraphicFramePr/>
                            <a:graphic xmlns:a="http://schemas.openxmlformats.org/drawingml/2006/main">
                              <a:graphicData uri="http://schemas.microsoft.com/office/word/2010/wordprocessingShape">
                                <wps:wsp>
                                  <wps:cNvSpPr/>
                                  <wps:spPr>
                                    <a:xfrm>
                                      <a:off x="0" y="0"/>
                                      <a:ext cx="17145" cy="217170"/>
                                    </a:xfrm>
                                    <a:custGeom>
                                      <a:avLst/>
                                      <a:gdLst/>
                                      <a:ahLst/>
                                      <a:cxnLst/>
                                      <a:pathLst>
                                        <a:path w="27" h="342">
                                          <a:moveTo>
                                            <a:pt x="0" y="0"/>
                                          </a:moveTo>
                                          <a:lnTo>
                                            <a:pt x="0" y="341"/>
                                          </a:lnTo>
                                          <a:lnTo>
                                            <a:pt x="27" y="341"/>
                                          </a:lnTo>
                                          <a:lnTo>
                                            <a:pt x="27" y="0"/>
                                          </a:lnTo>
                                          <a:lnTo>
                                            <a:pt x="0" y="0"/>
                                          </a:lnTo>
                                          <a:close/>
                                        </a:path>
                                      </a:pathLst>
                                    </a:custGeom>
                                    <a:solidFill>
                                      <a:srgbClr val="000000"/>
                                    </a:solidFill>
                                    <a:ln>
                                      <a:noFill/>
                                    </a:ln>
                                    <a:effectLst/>
                                  </wps:spPr>
                                  <wps:bodyPr upright="1"/>
                                </wps:wsp>
                              </a:graphicData>
                            </a:graphic>
                          </wp:anchor>
                        </w:drawing>
                      </mc:Choice>
                      <mc:Fallback>
                        <w:pict>
                          <v:shape id="_x0000_s1026" o:spid="_x0000_s1026" o:spt="100" style="position:absolute;left:0pt;margin-left:66.95pt;margin-top:178.3pt;height:17.1pt;width:1.35pt;mso-position-horizontal-relative:page;mso-position-vertical-relative:page;z-index:-251653120;mso-width-relative:page;mso-height-relative:page;" fillcolor="#000000" filled="t" stroked="f" coordsize="27,342" o:gfxdata="UEsDBAoAAAAAAIdO4kAAAAAAAAAAAAAAAAAEAAAAZHJzL1BLAwQUAAAACACHTuJAy5lEQdgAAAAL&#10;AQAADwAAAGRycy9kb3ducmV2LnhtbE2PwU7DMBBE70j8g7VI3KjTBkIb4vSAxBloKVJvTryNA/Y6&#10;sp228PU4p3Lb2R3NvqnWZ2vYEX3oHQmYzzJgSK1TPXUCPrYvd0tgIUpS0jhCAT8YYF1fX1WyVO5E&#10;73jcxI6lEAqlFKBjHErOQ6vRyjBzA1K6HZy3MibpO668PKVwa/giywpuZU/pg5YDPmtsvzejFfDY&#10;j/51N2Dz+ba9X7j9r/nSbifE7c08ewIW8RwvZpjwEzrUialxI6nATNJ5vkpWAflDUQCbHPk0NGmz&#10;ypbA64r/71D/AVBLAwQUAAAACACHTuJAAvxPphUCAACKBAAADgAAAGRycy9lMm9Eb2MueG1srVTB&#10;jtMwEL0j8Q+W7zRNt1BUNd0D1XJBsNIuH+A6TmPJ9li2m6R37tw5In4CreBrWMRnMHaabrd76WFz&#10;iMeeyZt5b8ZZXHZakUY4L8EUNB+NKRGGQynNpqCfb69evaXEB2ZKpsCIgu6Ep5fLly8WrZ2LCdSg&#10;SuEIghg/b21B6xDsPMs8r4VmfgRWGHRW4DQLuHWbrHSsRXStssl4/CZrwZXWARfe4+mqd9I9ojsH&#10;EKpKcrECvtXChB7VCcUCUvK1tJ4uU7VVJXj4VFVeBKIKikxDemMStNfxnS0XbL5xzNaS70tg55Rw&#10;wkkzaTDpAWrFAiNbJ59AackdeKjCiIPOeiJJEWSRj0+0uamZFYkLSu3tQXT/fLD8Y3PtiCxxEvIJ&#10;JYZpbPmfu7u/X77e//j27/fP+1/fSXShUK31c4y/sdduv/NoRtZd5XRckQ/pkri7g7iiC4TjYT7L&#10;p68p4eiZoD1L2mcP3/KtD+8FJBzWfPChb005WKweLN6ZwbQsxOOYO5qkRfAZJXVBL6aT1BANjbiF&#10;FBBOasPkD15lnkZdTPPIG+MG77DahBVTIZ0zwwbCA8aw9lg4kINmR/m4Ai/6EiK/VMuBM8Ydi+ZB&#10;yfJKKhXJerdZv1OONCwOfnr2VB6FKRODDcTPBqbxRKSr06ucxb73nY7WGsodjszWOrmp8T71EkUP&#10;jmgqcH+d4h043qN9/AtZ/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LmURB2AAAAAsBAAAPAAAA&#10;AAAAAAEAIAAAACIAAABkcnMvZG93bnJldi54bWxQSwECFAAUAAAACACHTuJAAvxPphUCAACKBAAA&#10;DgAAAAAAAAABACAAAAAnAQAAZHJzL2Uyb0RvYy54bWxQSwUGAAAAAAYABgBZAQAArgUAAAAA&#10;" path="m0,0l0,341,27,341,27,0,0,0xe">
                            <v:fill on="t" focussize="0,0"/>
                            <v:stroke on="f"/>
                            <v:imagedata o:title=""/>
                            <o:lock v:ext="edit" aspectratio="f"/>
                          </v:shape>
                        </w:pict>
                      </mc:Fallback>
                    </mc:AlternateContent>
                  </w:r>
                  <w:r>
                    <w:rPr>
                      <w:rFonts w:ascii="宋体" w:hAnsi="宋体" w:cs="宋体"/>
                      <w:color w:val="000000"/>
                      <w:kern w:val="0"/>
                      <w:sz w:val="18"/>
                      <w:szCs w:val="18"/>
                    </w:rPr>
                    <w:t>篷体宽度</w:t>
                  </w:r>
                </w:p>
              </w:tc>
              <w:tc>
                <w:tcPr>
                  <w:tcW w:w="2634" w:type="dxa"/>
                  <w:noWrap w:val="0"/>
                  <w:vAlign w:val="top"/>
                </w:tcPr>
                <w:p>
                  <w:pPr>
                    <w:autoSpaceDE w:val="0"/>
                    <w:autoSpaceDN w:val="0"/>
                    <w:adjustRightInd w:val="0"/>
                    <w:spacing w:line="382" w:lineRule="exact"/>
                    <w:ind w:left="191"/>
                    <w:jc w:val="left"/>
                    <w:rPr>
                      <w:rFonts w:hint="default"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6000</w:t>
                  </w:r>
                </w:p>
              </w:tc>
              <w:tc>
                <w:tcPr>
                  <w:tcW w:w="2863" w:type="dxa"/>
                  <w:noWrap w:val="0"/>
                  <w:vAlign w:val="top"/>
                </w:tcPr>
                <w:p>
                  <w:pPr>
                    <w:autoSpaceDE w:val="0"/>
                    <w:autoSpaceDN w:val="0"/>
                    <w:adjustRightInd w:val="0"/>
                    <w:spacing w:line="382" w:lineRule="exact"/>
                    <w:ind w:left="191"/>
                    <w:jc w:val="left"/>
                    <w:rPr>
                      <w:rFonts w:ascii="宋体" w:hAnsi="宋体" w:cs="宋体"/>
                      <w:color w:val="000000"/>
                      <w:kern w:val="0"/>
                      <w:sz w:val="22"/>
                    </w:rPr>
                  </w:pPr>
                  <w:r>
                    <w:rPr>
                      <w:rFonts w:ascii="宋体" w:hAnsi="宋体" w:cs="宋体"/>
                      <w:color w:val="000000"/>
                      <w:kern w:val="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579" w:type="dxa"/>
                  <w:noWrap w:val="0"/>
                  <w:vAlign w:val="top"/>
                </w:tcPr>
                <w:p>
                  <w:pPr>
                    <w:tabs>
                      <w:tab w:val="left" w:pos="1800"/>
                      <w:tab w:val="left" w:pos="1860"/>
                    </w:tabs>
                    <w:autoSpaceDE w:val="0"/>
                    <w:autoSpaceDN w:val="0"/>
                    <w:adjustRightInd w:val="0"/>
                    <w:spacing w:line="368" w:lineRule="exact"/>
                    <w:jc w:val="center"/>
                    <w:rPr>
                      <w:rFonts w:ascii="宋体" w:hAnsi="宋体" w:cs="宋体"/>
                      <w:color w:val="000000"/>
                      <w:kern w:val="0"/>
                      <w:sz w:val="22"/>
                    </w:rPr>
                  </w:pPr>
                  <w:r>
                    <w:rPr>
                      <w:rFonts w:ascii="宋体" w:hAnsi="宋体" w:cs="宋体"/>
                      <w:color w:val="000000"/>
                      <w:kern w:val="0"/>
                      <w:sz w:val="18"/>
                      <w:szCs w:val="18"/>
                    </w:rPr>
                    <w:t>侧墙高度</w:t>
                  </w:r>
                </w:p>
              </w:tc>
              <w:tc>
                <w:tcPr>
                  <w:tcW w:w="2634" w:type="dxa"/>
                  <w:noWrap w:val="0"/>
                  <w:vAlign w:val="top"/>
                </w:tcPr>
                <w:p>
                  <w:pPr>
                    <w:autoSpaceDE w:val="0"/>
                    <w:autoSpaceDN w:val="0"/>
                    <w:adjustRightInd w:val="0"/>
                    <w:spacing w:line="382" w:lineRule="exact"/>
                    <w:ind w:left="191"/>
                    <w:jc w:val="left"/>
                    <w:rPr>
                      <w:rFonts w:hint="default"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1750</w:t>
                  </w:r>
                </w:p>
              </w:tc>
              <w:tc>
                <w:tcPr>
                  <w:tcW w:w="2863" w:type="dxa"/>
                  <w:noWrap w:val="0"/>
                  <w:vAlign w:val="top"/>
                </w:tcPr>
                <w:p>
                  <w:pPr>
                    <w:autoSpaceDE w:val="0"/>
                    <w:autoSpaceDN w:val="0"/>
                    <w:adjustRightInd w:val="0"/>
                    <w:spacing w:line="355" w:lineRule="exact"/>
                    <w:ind w:left="191"/>
                    <w:jc w:val="left"/>
                    <w:rPr>
                      <w:rFonts w:ascii="宋体" w:hAnsi="宋体" w:cs="宋体"/>
                      <w:color w:val="000000"/>
                      <w:kern w:val="0"/>
                      <w:sz w:val="22"/>
                    </w:rPr>
                  </w:pPr>
                  <w:r>
                    <w:rPr>
                      <w:rFonts w:ascii="宋体" w:hAnsi="宋体" w:cs="宋体"/>
                      <w:color w:val="000000"/>
                      <w:kern w:val="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579" w:type="dxa"/>
                  <w:noWrap w:val="0"/>
                  <w:vAlign w:val="top"/>
                </w:tcPr>
                <w:p>
                  <w:pPr>
                    <w:autoSpaceDE w:val="0"/>
                    <w:autoSpaceDN w:val="0"/>
                    <w:adjustRightInd w:val="0"/>
                    <w:spacing w:line="368" w:lineRule="exact"/>
                    <w:jc w:val="center"/>
                    <w:rPr>
                      <w:rFonts w:ascii="宋体" w:hAnsi="宋体" w:cs="宋体"/>
                      <w:color w:val="000000"/>
                      <w:kern w:val="0"/>
                      <w:sz w:val="22"/>
                    </w:rPr>
                  </w:pPr>
                  <w:r>
                    <w:rPr>
                      <w:rFonts w:ascii="宋体" w:hAnsi="宋体" w:cs="宋体"/>
                      <w:color w:val="000000"/>
                      <w:kern w:val="0"/>
                      <w:sz w:val="18"/>
                      <w:szCs w:val="18"/>
                    </w:rPr>
                    <w:t>脊顶高</w:t>
                  </w:r>
                </w:p>
              </w:tc>
              <w:tc>
                <w:tcPr>
                  <w:tcW w:w="2634" w:type="dxa"/>
                  <w:noWrap w:val="0"/>
                  <w:vAlign w:val="top"/>
                </w:tcPr>
                <w:p>
                  <w:pPr>
                    <w:autoSpaceDE w:val="0"/>
                    <w:autoSpaceDN w:val="0"/>
                    <w:adjustRightInd w:val="0"/>
                    <w:spacing w:line="382" w:lineRule="exact"/>
                    <w:ind w:left="191"/>
                    <w:jc w:val="left"/>
                    <w:rPr>
                      <w:rFonts w:hint="default"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3150</w:t>
                  </w:r>
                </w:p>
              </w:tc>
              <w:tc>
                <w:tcPr>
                  <w:tcW w:w="2863" w:type="dxa"/>
                  <w:noWrap w:val="0"/>
                  <w:vAlign w:val="top"/>
                </w:tcPr>
                <w:p>
                  <w:pPr>
                    <w:autoSpaceDE w:val="0"/>
                    <w:autoSpaceDN w:val="0"/>
                    <w:adjustRightInd w:val="0"/>
                    <w:spacing w:line="368" w:lineRule="exact"/>
                    <w:ind w:left="191"/>
                    <w:jc w:val="left"/>
                    <w:rPr>
                      <w:rFonts w:ascii="宋体" w:hAnsi="宋体" w:cs="宋体"/>
                      <w:color w:val="000000"/>
                      <w:kern w:val="0"/>
                      <w:sz w:val="22"/>
                    </w:rPr>
                  </w:pPr>
                  <w:r>
                    <w:rPr>
                      <w:rFonts w:ascii="宋体" w:hAnsi="宋体" w:cs="宋体"/>
                      <w:color w:val="000000"/>
                      <w:kern w:val="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3579" w:type="dxa"/>
                  <w:noWrap w:val="0"/>
                  <w:vAlign w:val="top"/>
                </w:tcPr>
                <w:p>
                  <w:pPr>
                    <w:autoSpaceDE w:val="0"/>
                    <w:autoSpaceDN w:val="0"/>
                    <w:adjustRightInd w:val="0"/>
                    <w:spacing w:line="382" w:lineRule="exact"/>
                    <w:jc w:val="center"/>
                    <w:rPr>
                      <w:rFonts w:ascii="宋体" w:hAnsi="宋体" w:cs="宋体"/>
                      <w:color w:val="000000"/>
                      <w:kern w:val="0"/>
                      <w:sz w:val="22"/>
                    </w:rPr>
                  </w:pPr>
                  <w:r>
                    <w:rPr>
                      <w:rFonts w:ascii="宋体" w:hAnsi="宋体" w:cs="宋体"/>
                      <w:color w:val="000000"/>
                      <w:kern w:val="0"/>
                      <w:sz w:val="18"/>
                      <w:szCs w:val="18"/>
                    </w:rPr>
                    <w:t>篷体长度</w:t>
                  </w:r>
                </w:p>
              </w:tc>
              <w:tc>
                <w:tcPr>
                  <w:tcW w:w="2634" w:type="dxa"/>
                  <w:noWrap w:val="0"/>
                  <w:vAlign w:val="top"/>
                </w:tcPr>
                <w:p>
                  <w:pPr>
                    <w:autoSpaceDE w:val="0"/>
                    <w:autoSpaceDN w:val="0"/>
                    <w:adjustRightInd w:val="0"/>
                    <w:spacing w:line="382" w:lineRule="exact"/>
                    <w:ind w:left="191"/>
                    <w:jc w:val="left"/>
                    <w:rPr>
                      <w:rFonts w:hint="default"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10000</w:t>
                  </w:r>
                </w:p>
              </w:tc>
              <w:tc>
                <w:tcPr>
                  <w:tcW w:w="2863" w:type="dxa"/>
                  <w:noWrap w:val="0"/>
                  <w:vAlign w:val="top"/>
                </w:tcPr>
                <w:p>
                  <w:pPr>
                    <w:autoSpaceDE w:val="0"/>
                    <w:autoSpaceDN w:val="0"/>
                    <w:adjustRightInd w:val="0"/>
                    <w:spacing w:line="368" w:lineRule="exact"/>
                    <w:ind w:left="191"/>
                    <w:jc w:val="left"/>
                    <w:rPr>
                      <w:rFonts w:ascii="宋体" w:hAnsi="宋体" w:cs="宋体"/>
                      <w:color w:val="000000"/>
                      <w:kern w:val="0"/>
                      <w:sz w:val="22"/>
                    </w:rPr>
                  </w:pPr>
                  <w:r>
                    <w:rPr>
                      <w:rFonts w:ascii="宋体" w:hAnsi="宋体" w:cs="宋体"/>
                      <w:color w:val="000000"/>
                      <w:kern w:val="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579" w:type="dxa"/>
                  <w:noWrap w:val="0"/>
                  <w:vAlign w:val="top"/>
                </w:tcPr>
                <w:p>
                  <w:pPr>
                    <w:autoSpaceDE w:val="0"/>
                    <w:autoSpaceDN w:val="0"/>
                    <w:adjustRightInd w:val="0"/>
                    <w:spacing w:line="355" w:lineRule="exact"/>
                    <w:jc w:val="center"/>
                    <w:rPr>
                      <w:rFonts w:ascii="宋体" w:hAnsi="宋体" w:cs="宋体"/>
                      <w:color w:val="000000"/>
                      <w:kern w:val="0"/>
                      <w:sz w:val="22"/>
                    </w:rPr>
                  </w:pPr>
                  <w:r>
                    <w:rPr>
                      <w:rFonts w:ascii="宋体" w:hAnsi="宋体" w:cs="宋体"/>
                      <w:color w:val="000000"/>
                      <w:kern w:val="0"/>
                      <w:sz w:val="18"/>
                      <w:szCs w:val="18"/>
                    </w:rPr>
                    <w:t>门口宽度</w:t>
                  </w:r>
                </w:p>
              </w:tc>
              <w:tc>
                <w:tcPr>
                  <w:tcW w:w="2634" w:type="dxa"/>
                  <w:noWrap w:val="0"/>
                  <w:vAlign w:val="top"/>
                </w:tcPr>
                <w:p>
                  <w:pPr>
                    <w:autoSpaceDE w:val="0"/>
                    <w:autoSpaceDN w:val="0"/>
                    <w:adjustRightInd w:val="0"/>
                    <w:spacing w:line="382" w:lineRule="exact"/>
                    <w:ind w:left="191"/>
                    <w:jc w:val="left"/>
                    <w:rPr>
                      <w:rFonts w:ascii="宋体" w:hAnsi="宋体" w:cs="宋体"/>
                      <w:color w:val="000000"/>
                      <w:kern w:val="0"/>
                      <w:sz w:val="18"/>
                      <w:szCs w:val="18"/>
                    </w:rPr>
                  </w:pPr>
                  <w:r>
                    <w:rPr>
                      <w:rFonts w:ascii="宋体" w:hAnsi="宋体" w:cs="宋体"/>
                      <w:color w:val="000000"/>
                      <w:kern w:val="0"/>
                      <w:sz w:val="18"/>
                      <w:szCs w:val="18"/>
                    </w:rPr>
                    <w:t>1000</w:t>
                  </w:r>
                </w:p>
              </w:tc>
              <w:tc>
                <w:tcPr>
                  <w:tcW w:w="2863" w:type="dxa"/>
                  <w:noWrap w:val="0"/>
                  <w:vAlign w:val="top"/>
                </w:tcPr>
                <w:p>
                  <w:pPr>
                    <w:autoSpaceDE w:val="0"/>
                    <w:autoSpaceDN w:val="0"/>
                    <w:adjustRightInd w:val="0"/>
                    <w:spacing w:line="355" w:lineRule="exact"/>
                    <w:ind w:left="191"/>
                    <w:jc w:val="left"/>
                    <w:rPr>
                      <w:rFonts w:ascii="宋体" w:hAnsi="宋体" w:cs="宋体"/>
                      <w:color w:val="000000"/>
                      <w:kern w:val="0"/>
                      <w:sz w:val="22"/>
                    </w:rPr>
                  </w:pPr>
                  <w:r>
                    <w:rPr>
                      <w:rFonts w:ascii="宋体" w:hAnsi="宋体" w:cs="宋体"/>
                      <w:color w:val="000000"/>
                      <w:kern w:val="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579" w:type="dxa"/>
                  <w:noWrap w:val="0"/>
                  <w:vAlign w:val="top"/>
                </w:tcPr>
                <w:p>
                  <w:pPr>
                    <w:autoSpaceDE w:val="0"/>
                    <w:autoSpaceDN w:val="0"/>
                    <w:adjustRightInd w:val="0"/>
                    <w:spacing w:line="368" w:lineRule="exact"/>
                    <w:jc w:val="center"/>
                    <w:rPr>
                      <w:rFonts w:ascii="宋体" w:hAnsi="宋体" w:cs="宋体"/>
                      <w:color w:val="000000"/>
                      <w:kern w:val="0"/>
                      <w:sz w:val="22"/>
                    </w:rPr>
                  </w:pPr>
                  <w:r>
                    <w:rPr>
                      <w:rFonts w:ascii="宋体" w:hAnsi="宋体" w:cs="宋体"/>
                      <w:color w:val="000000"/>
                      <w:kern w:val="0"/>
                      <w:sz w:val="18"/>
                      <w:szCs w:val="18"/>
                    </w:rPr>
                    <w:t>门帘宽度</w:t>
                  </w:r>
                </w:p>
              </w:tc>
              <w:tc>
                <w:tcPr>
                  <w:tcW w:w="2634" w:type="dxa"/>
                  <w:noWrap w:val="0"/>
                  <w:vAlign w:val="top"/>
                </w:tcPr>
                <w:p>
                  <w:pPr>
                    <w:autoSpaceDE w:val="0"/>
                    <w:autoSpaceDN w:val="0"/>
                    <w:adjustRightInd w:val="0"/>
                    <w:spacing w:line="382" w:lineRule="exact"/>
                    <w:ind w:left="191"/>
                    <w:jc w:val="left"/>
                    <w:rPr>
                      <w:rFonts w:ascii="宋体" w:hAnsi="宋体" w:cs="宋体"/>
                      <w:color w:val="000000"/>
                      <w:kern w:val="0"/>
                      <w:sz w:val="18"/>
                      <w:szCs w:val="18"/>
                    </w:rPr>
                  </w:pPr>
                  <w:r>
                    <w:rPr>
                      <w:rFonts w:ascii="宋体" w:hAnsi="宋体" w:cs="宋体"/>
                      <w:color w:val="000000"/>
                      <w:kern w:val="0"/>
                      <w:sz w:val="18"/>
                      <w:szCs w:val="18"/>
                    </w:rPr>
                    <w:t>1220</w:t>
                  </w:r>
                </w:p>
              </w:tc>
              <w:tc>
                <w:tcPr>
                  <w:tcW w:w="2863" w:type="dxa"/>
                  <w:noWrap w:val="0"/>
                  <w:vAlign w:val="top"/>
                </w:tcPr>
                <w:p>
                  <w:pPr>
                    <w:autoSpaceDE w:val="0"/>
                    <w:autoSpaceDN w:val="0"/>
                    <w:adjustRightInd w:val="0"/>
                    <w:spacing w:line="368" w:lineRule="exact"/>
                    <w:ind w:left="191"/>
                    <w:jc w:val="left"/>
                    <w:rPr>
                      <w:rFonts w:ascii="宋体" w:hAnsi="宋体" w:cs="宋体"/>
                      <w:color w:val="000000"/>
                      <w:kern w:val="0"/>
                      <w:sz w:val="22"/>
                    </w:rPr>
                  </w:pPr>
                  <w:r>
                    <w:rPr>
                      <w:rFonts w:ascii="宋体" w:hAnsi="宋体" w:cs="宋体"/>
                      <w:color w:val="000000"/>
                      <w:kern w:val="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579" w:type="dxa"/>
                  <w:noWrap w:val="0"/>
                  <w:vAlign w:val="top"/>
                </w:tcPr>
                <w:p>
                  <w:pPr>
                    <w:autoSpaceDE w:val="0"/>
                    <w:autoSpaceDN w:val="0"/>
                    <w:adjustRightInd w:val="0"/>
                    <w:spacing w:line="368" w:lineRule="exact"/>
                    <w:jc w:val="center"/>
                    <w:rPr>
                      <w:rFonts w:ascii="宋体" w:hAnsi="宋体" w:cs="宋体"/>
                      <w:color w:val="000000"/>
                      <w:kern w:val="0"/>
                      <w:sz w:val="22"/>
                    </w:rPr>
                  </w:pPr>
                  <w:r>
                    <w:rPr>
                      <w:rFonts w:ascii="宋体" w:hAnsi="宋体" w:cs="宋体"/>
                      <w:color w:val="000000"/>
                      <w:kern w:val="0"/>
                      <w:sz w:val="18"/>
                      <w:szCs w:val="18"/>
                    </w:rPr>
                    <w:t>门口高度</w:t>
                  </w:r>
                </w:p>
              </w:tc>
              <w:tc>
                <w:tcPr>
                  <w:tcW w:w="2634" w:type="dxa"/>
                  <w:noWrap w:val="0"/>
                  <w:vAlign w:val="top"/>
                </w:tcPr>
                <w:p>
                  <w:pPr>
                    <w:autoSpaceDE w:val="0"/>
                    <w:autoSpaceDN w:val="0"/>
                    <w:adjustRightInd w:val="0"/>
                    <w:spacing w:line="382" w:lineRule="exact"/>
                    <w:ind w:left="191"/>
                    <w:jc w:val="left"/>
                    <w:rPr>
                      <w:rFonts w:ascii="宋体" w:hAnsi="宋体" w:cs="宋体"/>
                      <w:color w:val="000000"/>
                      <w:kern w:val="0"/>
                      <w:sz w:val="18"/>
                      <w:szCs w:val="18"/>
                    </w:rPr>
                  </w:pPr>
                  <w:r>
                    <w:rPr>
                      <w:rFonts w:ascii="宋体" w:hAnsi="宋体" w:cs="宋体"/>
                      <w:color w:val="000000"/>
                      <w:kern w:val="0"/>
                      <w:sz w:val="18"/>
                      <w:szCs w:val="18"/>
                    </w:rPr>
                    <w:t>1900</w:t>
                  </w:r>
                </w:p>
              </w:tc>
              <w:tc>
                <w:tcPr>
                  <w:tcW w:w="2863" w:type="dxa"/>
                  <w:noWrap w:val="0"/>
                  <w:vAlign w:val="top"/>
                </w:tcPr>
                <w:p>
                  <w:pPr>
                    <w:autoSpaceDE w:val="0"/>
                    <w:autoSpaceDN w:val="0"/>
                    <w:adjustRightInd w:val="0"/>
                    <w:spacing w:line="368" w:lineRule="exact"/>
                    <w:ind w:left="191"/>
                    <w:jc w:val="left"/>
                    <w:rPr>
                      <w:rFonts w:ascii="宋体" w:hAnsi="宋体" w:cs="宋体"/>
                      <w:color w:val="000000"/>
                      <w:kern w:val="0"/>
                      <w:sz w:val="22"/>
                    </w:rPr>
                  </w:pPr>
                  <w:r>
                    <w:rPr>
                      <w:rFonts w:ascii="宋体" w:hAnsi="宋体" w:cs="宋体"/>
                      <w:color w:val="000000"/>
                      <w:kern w:val="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579" w:type="dxa"/>
                  <w:noWrap w:val="0"/>
                  <w:vAlign w:val="top"/>
                </w:tcPr>
                <w:p>
                  <w:pPr>
                    <w:tabs>
                      <w:tab w:val="left" w:pos="1905"/>
                    </w:tabs>
                    <w:autoSpaceDE w:val="0"/>
                    <w:autoSpaceDN w:val="0"/>
                    <w:adjustRightInd w:val="0"/>
                    <w:spacing w:line="355" w:lineRule="exact"/>
                    <w:jc w:val="center"/>
                    <w:rPr>
                      <w:rFonts w:ascii="宋体" w:hAnsi="宋体" w:cs="宋体"/>
                      <w:color w:val="000000"/>
                      <w:kern w:val="0"/>
                      <w:sz w:val="18"/>
                      <w:szCs w:val="18"/>
                    </w:rPr>
                  </w:pPr>
                  <w:r>
                    <w:rPr>
                      <w:rFonts w:ascii="宋体" w:hAnsi="宋体" w:cs="宋体"/>
                      <w:color w:val="000000"/>
                      <w:kern w:val="0"/>
                      <w:sz w:val="18"/>
                      <w:szCs w:val="18"/>
                    </w:rPr>
                    <w:t>门帘高度</w:t>
                  </w:r>
                </w:p>
              </w:tc>
              <w:tc>
                <w:tcPr>
                  <w:tcW w:w="2634" w:type="dxa"/>
                  <w:noWrap w:val="0"/>
                  <w:vAlign w:val="top"/>
                </w:tcPr>
                <w:p>
                  <w:pPr>
                    <w:autoSpaceDE w:val="0"/>
                    <w:autoSpaceDN w:val="0"/>
                    <w:adjustRightInd w:val="0"/>
                    <w:spacing w:line="382" w:lineRule="exact"/>
                    <w:ind w:left="191"/>
                    <w:jc w:val="left"/>
                    <w:rPr>
                      <w:rFonts w:ascii="宋体" w:hAnsi="宋体" w:cs="宋体"/>
                      <w:color w:val="000000"/>
                      <w:kern w:val="0"/>
                      <w:sz w:val="18"/>
                      <w:szCs w:val="18"/>
                    </w:rPr>
                  </w:pPr>
                  <w:r>
                    <w:rPr>
                      <w:rFonts w:ascii="宋体" w:hAnsi="宋体" w:cs="宋体"/>
                      <w:color w:val="000000"/>
                      <w:kern w:val="0"/>
                      <w:sz w:val="18"/>
                      <w:szCs w:val="18"/>
                    </w:rPr>
                    <w:t>2050</w:t>
                  </w:r>
                </w:p>
              </w:tc>
              <w:tc>
                <w:tcPr>
                  <w:tcW w:w="2863" w:type="dxa"/>
                  <w:noWrap w:val="0"/>
                  <w:vAlign w:val="top"/>
                </w:tcPr>
                <w:p>
                  <w:pPr>
                    <w:autoSpaceDE w:val="0"/>
                    <w:autoSpaceDN w:val="0"/>
                    <w:adjustRightInd w:val="0"/>
                    <w:spacing w:line="355" w:lineRule="exact"/>
                    <w:ind w:left="191"/>
                    <w:jc w:val="left"/>
                    <w:rPr>
                      <w:rFonts w:ascii="宋体" w:hAnsi="宋体" w:cs="宋体"/>
                      <w:color w:val="000000"/>
                      <w:kern w:val="0"/>
                      <w:sz w:val="22"/>
                    </w:rPr>
                  </w:pPr>
                  <w:r>
                    <w:rPr>
                      <w:rFonts w:ascii="宋体" w:hAnsi="宋体" w:cs="宋体"/>
                      <w:color w:val="000000"/>
                      <w:kern w:val="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579" w:type="dxa"/>
                  <w:noWrap w:val="0"/>
                  <w:vAlign w:val="top"/>
                </w:tcPr>
                <w:p>
                  <w:pPr>
                    <w:autoSpaceDE w:val="0"/>
                    <w:autoSpaceDN w:val="0"/>
                    <w:adjustRightInd w:val="0"/>
                    <w:spacing w:line="368" w:lineRule="exact"/>
                    <w:jc w:val="center"/>
                    <w:rPr>
                      <w:rFonts w:ascii="宋体" w:hAnsi="宋体" w:cs="宋体"/>
                      <w:color w:val="000000"/>
                      <w:kern w:val="0"/>
                      <w:sz w:val="18"/>
                      <w:szCs w:val="18"/>
                    </w:rPr>
                  </w:pPr>
                  <w:r>
                    <w:rPr>
                      <w:rFonts w:ascii="宋体" w:hAnsi="宋体" w:cs="宋体"/>
                      <w:color w:val="000000"/>
                      <w:kern w:val="0"/>
                      <w:sz w:val="18"/>
                      <w:szCs w:val="18"/>
                    </w:rPr>
                    <w:t>窗口宽度</w:t>
                  </w:r>
                </w:p>
              </w:tc>
              <w:tc>
                <w:tcPr>
                  <w:tcW w:w="2634" w:type="dxa"/>
                  <w:noWrap w:val="0"/>
                  <w:vAlign w:val="top"/>
                </w:tcPr>
                <w:p>
                  <w:pPr>
                    <w:autoSpaceDE w:val="0"/>
                    <w:autoSpaceDN w:val="0"/>
                    <w:adjustRightInd w:val="0"/>
                    <w:spacing w:line="382" w:lineRule="exact"/>
                    <w:ind w:left="191"/>
                    <w:jc w:val="left"/>
                    <w:rPr>
                      <w:rFonts w:hint="default"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1000</w:t>
                  </w:r>
                </w:p>
              </w:tc>
              <w:tc>
                <w:tcPr>
                  <w:tcW w:w="2863" w:type="dxa"/>
                  <w:noWrap w:val="0"/>
                  <w:vAlign w:val="top"/>
                </w:tcPr>
                <w:p>
                  <w:pPr>
                    <w:autoSpaceDE w:val="0"/>
                    <w:autoSpaceDN w:val="0"/>
                    <w:adjustRightInd w:val="0"/>
                    <w:spacing w:line="368" w:lineRule="exact"/>
                    <w:ind w:left="191"/>
                    <w:jc w:val="left"/>
                    <w:rPr>
                      <w:rFonts w:ascii="宋体" w:hAnsi="宋体" w:cs="宋体"/>
                      <w:color w:val="000000"/>
                      <w:kern w:val="0"/>
                      <w:sz w:val="22"/>
                    </w:rPr>
                  </w:pPr>
                  <w:r>
                    <w:rPr>
                      <w:rFonts w:ascii="宋体" w:hAnsi="宋体" w:cs="宋体"/>
                      <w:color w:val="000000"/>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579" w:type="dxa"/>
                  <w:noWrap w:val="0"/>
                  <w:vAlign w:val="top"/>
                </w:tcPr>
                <w:p>
                  <w:pPr>
                    <w:autoSpaceDE w:val="0"/>
                    <w:autoSpaceDN w:val="0"/>
                    <w:adjustRightInd w:val="0"/>
                    <w:spacing w:line="368" w:lineRule="exact"/>
                    <w:jc w:val="center"/>
                    <w:rPr>
                      <w:rFonts w:ascii="宋体" w:hAnsi="宋体" w:cs="宋体"/>
                      <w:color w:val="000000"/>
                      <w:kern w:val="0"/>
                      <w:sz w:val="18"/>
                      <w:szCs w:val="18"/>
                    </w:rPr>
                  </w:pPr>
                  <w:r>
                    <w:rPr>
                      <w:rFonts w:ascii="宋体" w:hAnsi="宋体" w:cs="宋体"/>
                      <w:color w:val="000000"/>
                      <w:kern w:val="0"/>
                      <w:sz w:val="18"/>
                      <w:szCs w:val="18"/>
                    </w:rPr>
                    <w:t>窗帘宽度</w:t>
                  </w:r>
                </w:p>
              </w:tc>
              <w:tc>
                <w:tcPr>
                  <w:tcW w:w="2634" w:type="dxa"/>
                  <w:noWrap w:val="0"/>
                  <w:vAlign w:val="top"/>
                </w:tcPr>
                <w:p>
                  <w:pPr>
                    <w:autoSpaceDE w:val="0"/>
                    <w:autoSpaceDN w:val="0"/>
                    <w:adjustRightInd w:val="0"/>
                    <w:spacing w:line="382" w:lineRule="exact"/>
                    <w:ind w:left="191"/>
                    <w:jc w:val="left"/>
                    <w:rPr>
                      <w:rFonts w:hint="default"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1120</w:t>
                  </w:r>
                </w:p>
              </w:tc>
              <w:tc>
                <w:tcPr>
                  <w:tcW w:w="2863" w:type="dxa"/>
                  <w:noWrap w:val="0"/>
                  <w:vAlign w:val="top"/>
                </w:tcPr>
                <w:p>
                  <w:pPr>
                    <w:autoSpaceDE w:val="0"/>
                    <w:autoSpaceDN w:val="0"/>
                    <w:adjustRightInd w:val="0"/>
                    <w:spacing w:line="368" w:lineRule="exact"/>
                    <w:ind w:left="191"/>
                    <w:jc w:val="left"/>
                    <w:rPr>
                      <w:rFonts w:ascii="宋体" w:hAnsi="宋体" w:cs="宋体"/>
                      <w:color w:val="000000"/>
                      <w:kern w:val="0"/>
                      <w:sz w:val="22"/>
                    </w:rPr>
                  </w:pPr>
                  <w:r>
                    <w:rPr>
                      <w:rFonts w:ascii="宋体" w:hAnsi="宋体" w:cs="宋体"/>
                      <w:color w:val="000000"/>
                      <w:kern w:val="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579" w:type="dxa"/>
                  <w:noWrap w:val="0"/>
                  <w:vAlign w:val="top"/>
                </w:tcPr>
                <w:p>
                  <w:pPr>
                    <w:autoSpaceDE w:val="0"/>
                    <w:autoSpaceDN w:val="0"/>
                    <w:adjustRightInd w:val="0"/>
                    <w:spacing w:line="355" w:lineRule="exact"/>
                    <w:jc w:val="center"/>
                    <w:rPr>
                      <w:rFonts w:ascii="宋体" w:hAnsi="宋体" w:cs="宋体"/>
                      <w:color w:val="000000"/>
                      <w:kern w:val="0"/>
                      <w:sz w:val="18"/>
                      <w:szCs w:val="18"/>
                    </w:rPr>
                  </w:pPr>
                  <w:r>
                    <w:rPr>
                      <w:rFonts w:ascii="宋体" w:hAnsi="宋体" w:cs="宋体"/>
                      <w:color w:val="000000"/>
                      <w:kern w:val="0"/>
                      <w:sz w:val="18"/>
                      <w:szCs w:val="18"/>
                    </w:rPr>
                    <w:t>窗口高度</w:t>
                  </w:r>
                </w:p>
              </w:tc>
              <w:tc>
                <w:tcPr>
                  <w:tcW w:w="2634" w:type="dxa"/>
                  <w:noWrap w:val="0"/>
                  <w:vAlign w:val="top"/>
                </w:tcPr>
                <w:p>
                  <w:pPr>
                    <w:autoSpaceDE w:val="0"/>
                    <w:autoSpaceDN w:val="0"/>
                    <w:adjustRightInd w:val="0"/>
                    <w:spacing w:line="382" w:lineRule="exact"/>
                    <w:ind w:left="191"/>
                    <w:jc w:val="left"/>
                    <w:rPr>
                      <w:rFonts w:hint="default"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700</w:t>
                  </w:r>
                </w:p>
              </w:tc>
              <w:tc>
                <w:tcPr>
                  <w:tcW w:w="2863" w:type="dxa"/>
                  <w:noWrap w:val="0"/>
                  <w:vAlign w:val="top"/>
                </w:tcPr>
                <w:p>
                  <w:pPr>
                    <w:autoSpaceDE w:val="0"/>
                    <w:autoSpaceDN w:val="0"/>
                    <w:adjustRightInd w:val="0"/>
                    <w:spacing w:line="355" w:lineRule="exact"/>
                    <w:ind w:left="191"/>
                    <w:jc w:val="left"/>
                    <w:rPr>
                      <w:rFonts w:ascii="宋体" w:hAnsi="宋体" w:cs="宋体"/>
                      <w:color w:val="000000"/>
                      <w:kern w:val="0"/>
                      <w:sz w:val="22"/>
                    </w:rPr>
                  </w:pPr>
                  <w:r>
                    <w:rPr>
                      <w:rFonts w:ascii="宋体" w:hAnsi="宋体" w:cs="宋体"/>
                      <w:color w:val="000000"/>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579" w:type="dxa"/>
                  <w:noWrap w:val="0"/>
                  <w:vAlign w:val="top"/>
                </w:tcPr>
                <w:p>
                  <w:pPr>
                    <w:autoSpaceDE w:val="0"/>
                    <w:autoSpaceDN w:val="0"/>
                    <w:adjustRightInd w:val="0"/>
                    <w:spacing w:line="368" w:lineRule="exact"/>
                    <w:jc w:val="center"/>
                    <w:rPr>
                      <w:rFonts w:ascii="宋体" w:hAnsi="宋体" w:cs="宋体"/>
                      <w:color w:val="000000"/>
                      <w:kern w:val="0"/>
                      <w:sz w:val="18"/>
                      <w:szCs w:val="18"/>
                    </w:rPr>
                  </w:pPr>
                  <w:r>
                    <w:rPr>
                      <w:rFonts w:ascii="宋体" w:hAnsi="宋体" w:cs="宋体"/>
                      <w:color w:val="000000"/>
                      <w:kern w:val="0"/>
                      <w:sz w:val="18"/>
                      <w:szCs w:val="18"/>
                    </w:rPr>
                    <w:t>窗帘高度</w:t>
                  </w:r>
                </w:p>
              </w:tc>
              <w:tc>
                <w:tcPr>
                  <w:tcW w:w="2634" w:type="dxa"/>
                  <w:noWrap w:val="0"/>
                  <w:vAlign w:val="top"/>
                </w:tcPr>
                <w:p>
                  <w:pPr>
                    <w:autoSpaceDE w:val="0"/>
                    <w:autoSpaceDN w:val="0"/>
                    <w:adjustRightInd w:val="0"/>
                    <w:spacing w:line="382" w:lineRule="exact"/>
                    <w:ind w:left="191"/>
                    <w:jc w:val="left"/>
                    <w:rPr>
                      <w:rFonts w:hint="default"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810</w:t>
                  </w:r>
                </w:p>
              </w:tc>
              <w:tc>
                <w:tcPr>
                  <w:tcW w:w="2863" w:type="dxa"/>
                  <w:noWrap w:val="0"/>
                  <w:vAlign w:val="top"/>
                </w:tcPr>
                <w:p>
                  <w:pPr>
                    <w:autoSpaceDE w:val="0"/>
                    <w:autoSpaceDN w:val="0"/>
                    <w:adjustRightInd w:val="0"/>
                    <w:spacing w:line="368" w:lineRule="exact"/>
                    <w:ind w:left="191"/>
                    <w:jc w:val="left"/>
                    <w:rPr>
                      <w:rFonts w:ascii="宋体" w:hAnsi="宋体" w:cs="宋体"/>
                      <w:color w:val="000000"/>
                      <w:kern w:val="0"/>
                      <w:sz w:val="22"/>
                    </w:rPr>
                  </w:pPr>
                  <w:r>
                    <w:rPr>
                      <w:rFonts w:ascii="宋体" w:hAnsi="宋体" w:cs="宋体"/>
                      <w:color w:val="000000"/>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579" w:type="dxa"/>
                  <w:noWrap w:val="0"/>
                  <w:vAlign w:val="top"/>
                </w:tcPr>
                <w:p>
                  <w:pPr>
                    <w:autoSpaceDE w:val="0"/>
                    <w:autoSpaceDN w:val="0"/>
                    <w:adjustRightInd w:val="0"/>
                    <w:spacing w:line="355" w:lineRule="exact"/>
                    <w:jc w:val="center"/>
                    <w:rPr>
                      <w:rFonts w:ascii="宋体" w:hAnsi="宋体" w:cs="宋体"/>
                      <w:color w:val="000000"/>
                      <w:kern w:val="0"/>
                      <w:sz w:val="18"/>
                      <w:szCs w:val="18"/>
                    </w:rPr>
                  </w:pPr>
                  <w:r>
                    <w:rPr>
                      <w:rFonts w:ascii="宋体" w:hAnsi="宋体" w:cs="宋体"/>
                      <w:color w:val="000000"/>
                      <w:kern w:val="0"/>
                      <w:sz w:val="18"/>
                      <w:szCs w:val="18"/>
                    </w:rPr>
                    <w:t>窗口下边距地面高度</w:t>
                  </w:r>
                </w:p>
              </w:tc>
              <w:tc>
                <w:tcPr>
                  <w:tcW w:w="2634" w:type="dxa"/>
                  <w:noWrap w:val="0"/>
                  <w:vAlign w:val="top"/>
                </w:tcPr>
                <w:p>
                  <w:pPr>
                    <w:autoSpaceDE w:val="0"/>
                    <w:autoSpaceDN w:val="0"/>
                    <w:adjustRightInd w:val="0"/>
                    <w:spacing w:line="382" w:lineRule="exact"/>
                    <w:ind w:left="191"/>
                    <w:jc w:val="left"/>
                    <w:rPr>
                      <w:rFonts w:hint="default"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850</w:t>
                  </w:r>
                </w:p>
              </w:tc>
              <w:tc>
                <w:tcPr>
                  <w:tcW w:w="2863" w:type="dxa"/>
                  <w:noWrap w:val="0"/>
                  <w:vAlign w:val="top"/>
                </w:tcPr>
                <w:p>
                  <w:pPr>
                    <w:autoSpaceDE w:val="0"/>
                    <w:autoSpaceDN w:val="0"/>
                    <w:adjustRightInd w:val="0"/>
                    <w:spacing w:line="355" w:lineRule="exact"/>
                    <w:ind w:left="191"/>
                    <w:jc w:val="left"/>
                    <w:rPr>
                      <w:rFonts w:ascii="宋体" w:hAnsi="宋体" w:cs="宋体"/>
                      <w:color w:val="000000"/>
                      <w:kern w:val="0"/>
                      <w:sz w:val="22"/>
                    </w:rPr>
                  </w:pPr>
                  <w:r>
                    <w:rPr>
                      <w:rFonts w:ascii="宋体" w:hAnsi="宋体" w:cs="宋体"/>
                      <w:color w:val="000000"/>
                      <w:kern w:val="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579" w:type="dxa"/>
                  <w:noWrap w:val="0"/>
                  <w:vAlign w:val="top"/>
                </w:tcPr>
                <w:p>
                  <w:pPr>
                    <w:autoSpaceDE w:val="0"/>
                    <w:autoSpaceDN w:val="0"/>
                    <w:adjustRightInd w:val="0"/>
                    <w:spacing w:line="368" w:lineRule="exact"/>
                    <w:jc w:val="center"/>
                    <w:rPr>
                      <w:rFonts w:ascii="宋体" w:hAnsi="宋体" w:cs="宋体"/>
                      <w:color w:val="000000"/>
                      <w:kern w:val="0"/>
                      <w:sz w:val="18"/>
                      <w:szCs w:val="18"/>
                    </w:rPr>
                  </w:pPr>
                  <w:r>
                    <w:rPr>
                      <w:rFonts w:ascii="宋体" w:hAnsi="宋体" w:cs="宋体"/>
                      <w:color w:val="000000"/>
                      <w:kern w:val="0"/>
                      <w:sz w:val="18"/>
                      <w:szCs w:val="18"/>
                    </w:rPr>
                    <w:t>培土布宽度</w:t>
                  </w:r>
                </w:p>
              </w:tc>
              <w:tc>
                <w:tcPr>
                  <w:tcW w:w="2634" w:type="dxa"/>
                  <w:noWrap w:val="0"/>
                  <w:vAlign w:val="top"/>
                </w:tcPr>
                <w:p>
                  <w:pPr>
                    <w:autoSpaceDE w:val="0"/>
                    <w:autoSpaceDN w:val="0"/>
                    <w:adjustRightInd w:val="0"/>
                    <w:spacing w:line="382" w:lineRule="exact"/>
                    <w:ind w:left="191"/>
                    <w:jc w:val="left"/>
                    <w:rPr>
                      <w:rFonts w:ascii="宋体" w:hAnsi="宋体" w:cs="宋体"/>
                      <w:color w:val="000000"/>
                      <w:kern w:val="0"/>
                      <w:sz w:val="18"/>
                      <w:szCs w:val="18"/>
                    </w:rPr>
                  </w:pPr>
                  <w:r>
                    <w:rPr>
                      <w:rFonts w:ascii="宋体" w:hAnsi="宋体" w:cs="宋体"/>
                      <w:color w:val="000000"/>
                      <w:kern w:val="0"/>
                      <w:sz w:val="18"/>
                      <w:szCs w:val="18"/>
                    </w:rPr>
                    <w:t>200</w:t>
                  </w:r>
                </w:p>
              </w:tc>
              <w:tc>
                <w:tcPr>
                  <w:tcW w:w="2863" w:type="dxa"/>
                  <w:noWrap w:val="0"/>
                  <w:vAlign w:val="top"/>
                </w:tcPr>
                <w:p>
                  <w:pPr>
                    <w:autoSpaceDE w:val="0"/>
                    <w:autoSpaceDN w:val="0"/>
                    <w:adjustRightInd w:val="0"/>
                    <w:spacing w:line="368" w:lineRule="exact"/>
                    <w:ind w:left="191"/>
                    <w:jc w:val="left"/>
                    <w:rPr>
                      <w:rFonts w:ascii="宋体" w:hAnsi="宋体" w:cs="宋体"/>
                      <w:color w:val="000000"/>
                      <w:kern w:val="0"/>
                      <w:sz w:val="22"/>
                    </w:rPr>
                  </w:pPr>
                  <w:r>
                    <w:rPr>
                      <w:rFonts w:ascii="宋体" w:hAnsi="宋体" w:cs="宋体"/>
                      <w:color w:val="000000"/>
                      <w:kern w:val="0"/>
                      <w:sz w:val="18"/>
                      <w:szCs w:val="18"/>
                    </w:rPr>
                    <w:t>±10</w:t>
                  </w:r>
                </w:p>
              </w:tc>
            </w:tr>
          </w:tbl>
          <w:p>
            <w:pPr>
              <w:autoSpaceDE w:val="0"/>
              <w:autoSpaceDN w:val="0"/>
              <w:adjustRightInd w:val="0"/>
              <w:spacing w:line="327" w:lineRule="exact"/>
              <w:jc w:val="left"/>
              <w:rPr>
                <w:rFonts w:ascii="Times New Roman" w:hAnsi="Times New Roman"/>
                <w:color w:val="000000"/>
                <w:kern w:val="0"/>
                <w:sz w:val="22"/>
              </w:rPr>
            </w:pPr>
            <w:r>
              <w:rPr>
                <w:rFonts w:hint="eastAsia" w:ascii="Times New Roman" w:hAnsi="Times New Roman"/>
                <w:color w:val="000000"/>
                <w:kern w:val="0"/>
                <w:sz w:val="22"/>
              </w:rPr>
              <w:t>1</w:t>
            </w:r>
            <w:r>
              <w:rPr>
                <w:rFonts w:ascii="Times New Roman" w:hAnsi="Times New Roman"/>
                <w:color w:val="000000"/>
                <w:kern w:val="0"/>
                <w:sz w:val="22"/>
              </w:rPr>
              <w:t>.3   材料规格</w:t>
            </w:r>
          </w:p>
          <w:p>
            <w:pPr>
              <w:pStyle w:val="95"/>
              <w:numPr>
                <w:ilvl w:val="0"/>
                <w:numId w:val="0"/>
              </w:numPr>
              <w:spacing w:before="156" w:beforeLines="50" w:line="360" w:lineRule="exact"/>
              <w:outlineLvl w:val="1"/>
              <w:rPr>
                <w:rFonts w:ascii="宋体" w:hAnsi="宋体" w:eastAsia="宋体" w:cs="宋体"/>
                <w:sz w:val="24"/>
                <w:szCs w:val="24"/>
              </w:rPr>
            </w:pPr>
            <w:r>
              <w:rPr>
                <w:rFonts w:hint="eastAsia" w:ascii="宋体" w:hAnsi="宋体" w:eastAsia="宋体" w:cs="宋体"/>
                <w:sz w:val="24"/>
                <w:szCs w:val="24"/>
                <w:lang w:val="en-US" w:eastAsia="zh-CN"/>
              </w:rPr>
              <w:t xml:space="preserve">1.3.1 </w:t>
            </w:r>
            <w:r>
              <w:rPr>
                <w:rFonts w:ascii="宋体" w:hAnsi="宋体" w:eastAsia="宋体" w:cs="宋体"/>
                <w:sz w:val="24"/>
                <w:szCs w:val="24"/>
              </w:rPr>
              <w:t>结构及主要部件尺寸</w:t>
            </w:r>
          </w:p>
          <w:p>
            <w:pPr>
              <w:pStyle w:val="94"/>
              <w:numPr>
                <w:ilvl w:val="0"/>
                <w:numId w:val="0"/>
              </w:numPr>
              <w:spacing w:line="300" w:lineRule="exact"/>
              <w:rPr>
                <w:rFonts w:ascii="宋体" w:hAnsi="宋体" w:eastAsia="宋体" w:cs="宋体"/>
                <w:sz w:val="24"/>
                <w:szCs w:val="24"/>
              </w:rPr>
            </w:pPr>
            <w:r>
              <w:rPr>
                <w:rFonts w:hint="eastAsia" w:ascii="宋体" w:hAnsi="宋体" w:eastAsia="宋体" w:cs="宋体"/>
                <w:sz w:val="24"/>
                <w:szCs w:val="24"/>
                <w:lang w:val="en-US" w:eastAsia="zh-CN"/>
              </w:rPr>
              <w:t xml:space="preserve">1.3.2 </w:t>
            </w:r>
            <w:r>
              <w:rPr>
                <w:rFonts w:ascii="宋体" w:hAnsi="宋体" w:eastAsia="宋体" w:cs="宋体"/>
                <w:sz w:val="24"/>
                <w:szCs w:val="24"/>
              </w:rPr>
              <w:t>救灾专用</w:t>
            </w:r>
            <w:r>
              <w:rPr>
                <w:rFonts w:hint="eastAsia" w:ascii="宋体" w:hAnsi="宋体" w:eastAsia="宋体" w:cs="宋体"/>
                <w:sz w:val="24"/>
                <w:szCs w:val="24"/>
                <w:lang w:val="en-US" w:eastAsia="zh-CN"/>
              </w:rPr>
              <w:t>60</w:t>
            </w:r>
            <w:r>
              <w:rPr>
                <w:rFonts w:ascii="宋体" w:hAnsi="宋体" w:eastAsia="宋体" w:cs="宋体"/>
                <w:sz w:val="24"/>
                <w:szCs w:val="24"/>
              </w:rPr>
              <w:t>m</w:t>
            </w:r>
            <w:r>
              <w:rPr>
                <w:rFonts w:ascii="宋体" w:hAnsi="宋体" w:eastAsia="宋体" w:cs="宋体"/>
                <w:sz w:val="24"/>
                <w:szCs w:val="24"/>
                <w:vertAlign w:val="superscript"/>
              </w:rPr>
              <w:t>2</w:t>
            </w:r>
            <w:r>
              <w:rPr>
                <w:rFonts w:ascii="宋体" w:hAnsi="宋体" w:eastAsia="宋体" w:cs="宋体"/>
                <w:sz w:val="24"/>
                <w:szCs w:val="24"/>
                <w:lang w:val="en-US"/>
              </w:rPr>
              <w:t>棉</w:t>
            </w:r>
            <w:r>
              <w:rPr>
                <w:rFonts w:ascii="宋体" w:hAnsi="宋体" w:eastAsia="宋体" w:cs="宋体"/>
                <w:sz w:val="24"/>
                <w:szCs w:val="24"/>
              </w:rPr>
              <w:t>帐篷由篷体、</w:t>
            </w:r>
            <w:r>
              <w:rPr>
                <w:rFonts w:ascii="宋体" w:hAnsi="宋体" w:eastAsia="宋体" w:cs="宋体"/>
                <w:sz w:val="24"/>
                <w:szCs w:val="24"/>
                <w:lang w:val="en-US"/>
              </w:rPr>
              <w:t>棉内胆、</w:t>
            </w:r>
            <w:r>
              <w:rPr>
                <w:rFonts w:ascii="宋体" w:hAnsi="宋体" w:eastAsia="宋体" w:cs="宋体"/>
                <w:sz w:val="24"/>
                <w:szCs w:val="24"/>
              </w:rPr>
              <w:t>框架及配件（含三角桩、拉绳）</w:t>
            </w:r>
            <w:r>
              <w:rPr>
                <w:rFonts w:ascii="宋体" w:hAnsi="宋体" w:eastAsia="宋体" w:cs="宋体"/>
                <w:sz w:val="24"/>
                <w:szCs w:val="24"/>
                <w:lang w:val="en-US"/>
              </w:rPr>
              <w:t>四</w:t>
            </w:r>
            <w:r>
              <w:rPr>
                <w:rFonts w:ascii="宋体" w:hAnsi="宋体" w:eastAsia="宋体" w:cs="宋体"/>
                <w:sz w:val="24"/>
                <w:szCs w:val="24"/>
              </w:rPr>
              <w:t>部分组成。</w:t>
            </w:r>
          </w:p>
          <w:p>
            <w:pPr>
              <w:pStyle w:val="94"/>
              <w:numPr>
                <w:ilvl w:val="0"/>
                <w:numId w:val="0"/>
              </w:numPr>
              <w:rPr>
                <w:rFonts w:ascii="宋体" w:hAnsi="宋体" w:eastAsia="宋体" w:cs="宋体"/>
                <w:sz w:val="24"/>
                <w:szCs w:val="24"/>
              </w:rPr>
            </w:pPr>
            <w:r>
              <w:rPr>
                <w:rFonts w:hint="eastAsia" w:ascii="宋体" w:hAnsi="宋体" w:eastAsia="宋体" w:cs="宋体"/>
                <w:sz w:val="24"/>
                <w:szCs w:val="24"/>
                <w:lang w:val="en-US" w:eastAsia="zh-CN"/>
              </w:rPr>
              <w:t xml:space="preserve">1.3.3 </w:t>
            </w:r>
            <w:r>
              <w:rPr>
                <w:rFonts w:ascii="宋体" w:hAnsi="宋体" w:eastAsia="宋体" w:cs="宋体"/>
                <w:sz w:val="24"/>
                <w:szCs w:val="24"/>
                <w:lang w:val="en-US"/>
              </w:rPr>
              <w:t>帐篷</w:t>
            </w:r>
            <w:r>
              <w:rPr>
                <w:rFonts w:ascii="宋体" w:hAnsi="宋体" w:eastAsia="宋体" w:cs="宋体"/>
                <w:sz w:val="24"/>
                <w:szCs w:val="24"/>
              </w:rPr>
              <w:t>由</w:t>
            </w:r>
            <w:r>
              <w:rPr>
                <w:rFonts w:ascii="宋体" w:hAnsi="宋体" w:eastAsia="宋体" w:cs="宋体"/>
                <w:sz w:val="24"/>
                <w:szCs w:val="24"/>
                <w:lang w:val="en-US"/>
              </w:rPr>
              <w:t>绗缝棉</w:t>
            </w:r>
            <w:r>
              <w:rPr>
                <w:rFonts w:ascii="宋体" w:hAnsi="宋体" w:eastAsia="宋体" w:cs="宋体"/>
                <w:sz w:val="24"/>
                <w:szCs w:val="24"/>
              </w:rPr>
              <w:t>篷顶、</w:t>
            </w:r>
            <w:r>
              <w:rPr>
                <w:rFonts w:ascii="宋体" w:hAnsi="宋体" w:eastAsia="宋体" w:cs="宋体"/>
                <w:sz w:val="24"/>
                <w:szCs w:val="24"/>
                <w:lang w:val="en-US"/>
              </w:rPr>
              <w:t>绗缝棉</w:t>
            </w:r>
            <w:r>
              <w:rPr>
                <w:rFonts w:ascii="宋体" w:hAnsi="宋体" w:eastAsia="宋体" w:cs="宋体"/>
                <w:sz w:val="24"/>
                <w:szCs w:val="24"/>
              </w:rPr>
              <w:t>侧墙、</w:t>
            </w:r>
            <w:r>
              <w:rPr>
                <w:rFonts w:ascii="宋体" w:hAnsi="宋体" w:eastAsia="宋体" w:cs="宋体"/>
                <w:sz w:val="24"/>
                <w:szCs w:val="24"/>
                <w:lang w:val="en-US"/>
              </w:rPr>
              <w:t>绗缝棉</w:t>
            </w:r>
            <w:r>
              <w:rPr>
                <w:rFonts w:ascii="宋体" w:hAnsi="宋体" w:eastAsia="宋体" w:cs="宋体"/>
                <w:sz w:val="24"/>
                <w:szCs w:val="24"/>
              </w:rPr>
              <w:t>山墙为整体结构；</w:t>
            </w:r>
          </w:p>
          <w:p>
            <w:pPr>
              <w:rPr>
                <w:rFonts w:hint="eastAsia" w:eastAsia="宋体"/>
                <w:lang w:val="en-US" w:eastAsia="zh-CN"/>
              </w:rPr>
            </w:pPr>
            <w:r>
              <w:rPr>
                <w:rFonts w:hint="eastAsia" w:ascii="宋体" w:hAnsi="宋体" w:eastAsia="宋体" w:cs="宋体"/>
                <w:sz w:val="24"/>
                <w:szCs w:val="24"/>
                <w:lang w:val="en-US" w:eastAsia="zh-CN"/>
              </w:rPr>
              <w:t>1.3.4</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因</w:t>
            </w:r>
            <w:r>
              <w:rPr>
                <w:rFonts w:ascii="宋体" w:hAnsi="宋体" w:eastAsia="宋体" w:cs="宋体"/>
                <w:sz w:val="24"/>
                <w:szCs w:val="24"/>
                <w:lang w:val="en-US"/>
              </w:rPr>
              <w:t>新疆地区环境条件特殊</w:t>
            </w:r>
            <w:r>
              <w:rPr>
                <w:rFonts w:hint="eastAsia" w:ascii="宋体" w:hAnsi="宋体" w:eastAsia="宋体" w:cs="宋体"/>
                <w:sz w:val="24"/>
                <w:szCs w:val="24"/>
                <w:lang w:val="en-US" w:eastAsia="zh-CN"/>
              </w:rPr>
              <w:t>等情况</w:t>
            </w:r>
            <w:r>
              <w:rPr>
                <w:rFonts w:ascii="宋体" w:hAnsi="宋体" w:eastAsia="宋体" w:cs="宋体"/>
                <w:sz w:val="24"/>
                <w:szCs w:val="24"/>
                <w:lang w:val="en-US"/>
              </w:rPr>
              <w:t>，在原有的基础上框架采用30mm×60mm×1.0mm镀锌钢管与38mm×1.0mm镀锌钢管制作，使帐篷更具抗风、抗积雪性</w:t>
            </w:r>
            <w:r>
              <w:rPr>
                <w:rFonts w:hint="eastAsia" w:ascii="宋体" w:hAnsi="宋体" w:cs="宋体"/>
                <w:sz w:val="24"/>
                <w:szCs w:val="24"/>
                <w:lang w:val="en-US" w:eastAsia="zh-CN"/>
              </w:rPr>
              <w:t>能</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保证帐篷</w:t>
            </w:r>
            <w:r>
              <w:rPr>
                <w:rFonts w:hint="eastAsia" w:ascii="宋体" w:hAnsi="宋体" w:eastAsia="宋体" w:cs="宋体"/>
                <w:sz w:val="24"/>
                <w:szCs w:val="24"/>
              </w:rPr>
              <w:t>在自重和</w:t>
            </w:r>
            <w:r>
              <w:rPr>
                <w:rFonts w:hint="eastAsia" w:ascii="宋体" w:hAnsi="宋体" w:eastAsia="宋体" w:cs="宋体"/>
                <w:sz w:val="24"/>
                <w:szCs w:val="24"/>
                <w:lang w:val="en-US" w:eastAsia="zh-CN"/>
              </w:rPr>
              <w:t>10</w:t>
            </w:r>
            <w:r>
              <w:rPr>
                <w:rFonts w:hint="eastAsia" w:ascii="宋体" w:hAnsi="宋体" w:eastAsia="宋体" w:cs="宋体"/>
                <w:sz w:val="24"/>
                <w:szCs w:val="24"/>
              </w:rPr>
              <w:t>级风力</w:t>
            </w:r>
            <w:r>
              <w:rPr>
                <w:rFonts w:hint="eastAsia" w:ascii="宋体" w:hAnsi="宋体" w:eastAsia="宋体" w:cs="宋体"/>
                <w:sz w:val="24"/>
                <w:szCs w:val="24"/>
                <w:lang w:val="en-US" w:eastAsia="zh-CN"/>
              </w:rPr>
              <w:t>下正常</w:t>
            </w:r>
            <w:r>
              <w:rPr>
                <w:rFonts w:hint="eastAsia" w:ascii="宋体" w:hAnsi="宋体" w:eastAsia="宋体" w:cs="宋体"/>
                <w:sz w:val="24"/>
                <w:szCs w:val="24"/>
              </w:rPr>
              <w:t>安全使用</w:t>
            </w:r>
            <w:r>
              <w:rPr>
                <w:rFonts w:hint="eastAsia" w:ascii="宋体" w:hAnsi="宋体" w:cs="宋体"/>
                <w:sz w:val="24"/>
                <w:szCs w:val="24"/>
                <w:lang w:eastAsia="zh-CN"/>
              </w:rPr>
              <w:t>。</w:t>
            </w:r>
          </w:p>
          <w:p>
            <w:pPr>
              <w:pStyle w:val="94"/>
              <w:numPr>
                <w:ilvl w:val="0"/>
                <w:numId w:val="0"/>
              </w:numPr>
              <w:rPr>
                <w:rFonts w:hint="eastAsia" w:ascii="宋体" w:hAnsi="宋体" w:eastAsia="宋体" w:cs="宋体"/>
                <w:sz w:val="24"/>
                <w:szCs w:val="24"/>
                <w:lang w:val="en-US" w:eastAsia="zh-CN"/>
              </w:rPr>
            </w:pPr>
          </w:p>
          <w:p>
            <w:pPr>
              <w:pStyle w:val="6"/>
            </w:pPr>
          </w:p>
          <w:p>
            <w:pPr>
              <w:autoSpaceDE w:val="0"/>
              <w:autoSpaceDN w:val="0"/>
              <w:adjustRightInd w:val="0"/>
              <w:spacing w:line="314" w:lineRule="exact"/>
              <w:jc w:val="left"/>
              <w:rPr>
                <w:rFonts w:ascii="宋体" w:hAnsi="宋体" w:cs="宋体"/>
                <w:color w:val="000000"/>
                <w:kern w:val="0"/>
                <w:sz w:val="22"/>
              </w:rPr>
            </w:pPr>
            <w:r>
              <w:rPr>
                <w:rFonts w:ascii="宋体" w:hAnsi="宋体" w:cs="宋体"/>
                <w:color w:val="000000"/>
                <w:kern w:val="0"/>
                <w:sz w:val="22"/>
              </w:rPr>
              <w:t>主辅材料规格与质量要求、用途见表2。</w:t>
            </w:r>
          </w:p>
          <w:p>
            <w:pPr>
              <w:autoSpaceDE w:val="0"/>
              <w:autoSpaceDN w:val="0"/>
              <w:adjustRightInd w:val="0"/>
              <w:spacing w:line="314" w:lineRule="exact"/>
              <w:ind w:firstLine="2420" w:firstLineChars="1100"/>
              <w:jc w:val="left"/>
              <w:rPr>
                <w:rFonts w:hint="eastAsia" w:ascii="宋体" w:hAnsi="宋体" w:cs="宋体"/>
                <w:color w:val="000000"/>
                <w:kern w:val="0"/>
                <w:sz w:val="22"/>
              </w:rPr>
            </w:pPr>
            <w:r>
              <w:rPr>
                <w:rFonts w:ascii="Times New Roman" w:hAnsi="Times New Roman"/>
                <w:color w:val="000000"/>
                <w:kern w:val="0"/>
                <w:sz w:val="22"/>
              </w:rPr>
              <w:t>表2   主辅材料规格与质量要求、用</w:t>
            </w:r>
            <w:r>
              <w:rPr>
                <w:rFonts w:hint="eastAsia" w:ascii="Times New Roman" w:hAnsi="Times New Roman"/>
                <w:color w:val="000000"/>
                <w:kern w:val="0"/>
                <w:sz w:val="22"/>
              </w:rPr>
              <w:t>途</w:t>
            </w:r>
          </w:p>
          <w:p>
            <w:pPr>
              <w:pStyle w:val="93"/>
              <w:ind w:firstLine="420"/>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2"/>
              <w:gridCol w:w="3384"/>
              <w:gridCol w:w="2827"/>
              <w:gridCol w:w="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cantSplit/>
                <w:trHeight w:val="360" w:hRule="atLeast"/>
                <w:jc w:val="center"/>
              </w:trPr>
              <w:tc>
                <w:tcPr>
                  <w:tcW w:w="2592"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rPr>
                      <w:rFonts w:hint="eastAsia" w:ascii="宋体" w:hAnsi="宋体" w:cs="宋体"/>
                      <w:kern w:val="18"/>
                      <w:sz w:val="24"/>
                      <w:szCs w:val="24"/>
                    </w:rPr>
                  </w:pPr>
                  <w:r>
                    <w:rPr>
                      <w:rFonts w:hint="eastAsia" w:ascii="宋体" w:hAnsi="宋体" w:cs="宋体"/>
                      <w:kern w:val="18"/>
                      <w:sz w:val="24"/>
                      <w:szCs w:val="24"/>
                    </w:rPr>
                    <w:t>材料名称</w:t>
                  </w:r>
                </w:p>
              </w:tc>
              <w:tc>
                <w:tcPr>
                  <w:tcW w:w="3384"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hint="eastAsia" w:ascii="宋体" w:hAnsi="宋体" w:cs="宋体"/>
                      <w:kern w:val="18"/>
                      <w:sz w:val="24"/>
                      <w:szCs w:val="24"/>
                    </w:rPr>
                  </w:pPr>
                  <w:r>
                    <w:rPr>
                      <w:rFonts w:hint="eastAsia" w:ascii="宋体" w:hAnsi="宋体" w:cs="宋体"/>
                      <w:kern w:val="18"/>
                      <w:sz w:val="24"/>
                      <w:szCs w:val="24"/>
                    </w:rPr>
                    <w:t>规格</w:t>
                  </w:r>
                </w:p>
              </w:tc>
              <w:tc>
                <w:tcPr>
                  <w:tcW w:w="2827" w:type="dxa"/>
                  <w:tcBorders>
                    <w:top w:val="single" w:color="auto" w:sz="4" w:space="0"/>
                    <w:left w:val="single" w:color="auto" w:sz="4" w:space="0"/>
                    <w:bottom w:val="single" w:color="auto" w:sz="4" w:space="0"/>
                    <w:right w:val="single" w:color="auto" w:sz="4" w:space="0"/>
                  </w:tcBorders>
                  <w:noWrap w:val="0"/>
                  <w:vAlign w:val="top"/>
                </w:tcPr>
                <w:p>
                  <w:pPr>
                    <w:pStyle w:val="15"/>
                    <w:pBdr>
                      <w:bottom w:val="none" w:color="auto" w:sz="0" w:space="0"/>
                    </w:pBdr>
                    <w:tabs>
                      <w:tab w:val="clear" w:pos="4153"/>
                      <w:tab w:val="clear" w:pos="8306"/>
                    </w:tabs>
                    <w:spacing w:line="360" w:lineRule="exact"/>
                    <w:ind w:firstLine="480" w:firstLineChars="200"/>
                    <w:rPr>
                      <w:rFonts w:hint="eastAsia" w:ascii="宋体" w:hAnsi="宋体" w:cs="宋体"/>
                      <w:sz w:val="24"/>
                      <w:szCs w:val="24"/>
                    </w:rPr>
                  </w:pPr>
                  <w:r>
                    <w:rPr>
                      <w:rFonts w:hint="eastAsia" w:ascii="宋体" w:hAnsi="宋体" w:cs="宋体"/>
                      <w:kern w:val="18"/>
                      <w:sz w:val="24"/>
                      <w:szCs w:val="24"/>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92"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rPr>
                      <w:rFonts w:hint="eastAsia" w:ascii="宋体" w:hAnsi="宋体" w:cs="宋体"/>
                      <w:kern w:val="18"/>
                      <w:sz w:val="24"/>
                      <w:szCs w:val="24"/>
                    </w:rPr>
                  </w:pPr>
                  <w:r>
                    <w:rPr>
                      <w:rFonts w:hint="eastAsia" w:ascii="宋体" w:hAnsi="宋体" w:cs="宋体"/>
                      <w:kern w:val="18"/>
                      <w:sz w:val="24"/>
                      <w:szCs w:val="24"/>
                    </w:rPr>
                    <w:t>单面涂覆PVC涂层布</w:t>
                  </w:r>
                </w:p>
              </w:tc>
              <w:tc>
                <w:tcPr>
                  <w:tcW w:w="3384"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涤纶丝666dtexX666dtex</w:t>
                  </w:r>
                </w:p>
              </w:tc>
              <w:tc>
                <w:tcPr>
                  <w:tcW w:w="2835" w:type="dxa"/>
                  <w:gridSpan w:val="2"/>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hint="eastAsia" w:ascii="宋体" w:hAnsi="宋体" w:cs="宋体"/>
                      <w:kern w:val="18"/>
                      <w:sz w:val="24"/>
                      <w:szCs w:val="24"/>
                    </w:rPr>
                  </w:pPr>
                  <w:r>
                    <w:rPr>
                      <w:rFonts w:hint="eastAsia" w:ascii="宋体" w:hAnsi="宋体" w:cs="宋体"/>
                      <w:kern w:val="18"/>
                      <w:sz w:val="24"/>
                      <w:szCs w:val="24"/>
                    </w:rPr>
                    <w:t>篷体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92"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rPr>
                      <w:rFonts w:hint="eastAsia" w:ascii="宋体" w:hAnsi="宋体" w:cs="宋体"/>
                      <w:kern w:val="18"/>
                      <w:sz w:val="24"/>
                      <w:szCs w:val="24"/>
                    </w:rPr>
                  </w:pPr>
                  <w:r>
                    <w:rPr>
                      <w:rFonts w:hint="eastAsia" w:ascii="宋体" w:hAnsi="宋体" w:cs="宋体"/>
                      <w:kern w:val="18"/>
                      <w:sz w:val="24"/>
                      <w:szCs w:val="24"/>
                    </w:rPr>
                    <w:t>单面涂覆PVC涂层布</w:t>
                  </w:r>
                </w:p>
              </w:tc>
              <w:tc>
                <w:tcPr>
                  <w:tcW w:w="3384"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hint="eastAsia" w:ascii="宋体" w:hAnsi="宋体" w:cs="宋体"/>
                      <w:kern w:val="18"/>
                      <w:sz w:val="24"/>
                      <w:szCs w:val="24"/>
                    </w:rPr>
                  </w:pPr>
                  <w:r>
                    <w:rPr>
                      <w:rFonts w:hint="eastAsia" w:ascii="宋体" w:hAnsi="宋体" w:cs="宋体"/>
                      <w:kern w:val="18"/>
                      <w:sz w:val="24"/>
                      <w:szCs w:val="24"/>
                    </w:rPr>
                    <w:t>涤纶丝666dtexX666dtex</w:t>
                  </w:r>
                </w:p>
              </w:tc>
              <w:tc>
                <w:tcPr>
                  <w:tcW w:w="2835" w:type="dxa"/>
                  <w:gridSpan w:val="2"/>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hint="eastAsia" w:ascii="宋体" w:hAnsi="宋体" w:cs="宋体"/>
                      <w:kern w:val="18"/>
                      <w:sz w:val="24"/>
                      <w:szCs w:val="24"/>
                    </w:rPr>
                  </w:pPr>
                  <w:r>
                    <w:rPr>
                      <w:rFonts w:hint="eastAsia" w:ascii="宋体" w:hAnsi="宋体" w:cs="宋体"/>
                      <w:kern w:val="18"/>
                      <w:sz w:val="24"/>
                      <w:szCs w:val="24"/>
                    </w:rPr>
                    <w:t>内包装袋布、分包装袋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jc w:val="center"/>
              </w:trPr>
              <w:tc>
                <w:tcPr>
                  <w:tcW w:w="2592"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rPr>
                      <w:rFonts w:hint="eastAsia" w:ascii="宋体" w:hAnsi="宋体" w:cs="宋体"/>
                      <w:kern w:val="18"/>
                      <w:sz w:val="24"/>
                      <w:szCs w:val="24"/>
                    </w:rPr>
                  </w:pPr>
                  <w:r>
                    <w:rPr>
                      <w:rFonts w:hint="eastAsia" w:ascii="宋体" w:hAnsi="宋体" w:cs="宋体"/>
                      <w:kern w:val="18"/>
                      <w:sz w:val="24"/>
                      <w:szCs w:val="24"/>
                    </w:rPr>
                    <w:t>钢管</w:t>
                  </w:r>
                </w:p>
              </w:tc>
              <w:tc>
                <w:tcPr>
                  <w:tcW w:w="3384"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hint="eastAsia" w:ascii="宋体" w:hAnsi="宋体" w:cs="宋体"/>
                      <w:kern w:val="18"/>
                      <w:sz w:val="24"/>
                      <w:szCs w:val="24"/>
                    </w:rPr>
                  </w:pPr>
                  <w:r>
                    <w:rPr>
                      <w:rFonts w:hint="eastAsia" w:ascii="宋体" w:hAnsi="宋体" w:cs="宋体"/>
                      <w:kern w:val="18"/>
                      <w:sz w:val="24"/>
                      <w:szCs w:val="24"/>
                    </w:rPr>
                    <w:t>φ30mm×60mmX1.0mm</w:t>
                  </w:r>
                </w:p>
                <w:p>
                  <w:pPr>
                    <w:pStyle w:val="15"/>
                    <w:pBdr>
                      <w:bottom w:val="none" w:color="auto" w:sz="0" w:space="0"/>
                    </w:pBdr>
                    <w:tabs>
                      <w:tab w:val="clear" w:pos="4153"/>
                      <w:tab w:val="clear" w:pos="8306"/>
                    </w:tabs>
                    <w:spacing w:line="360" w:lineRule="exact"/>
                    <w:ind w:firstLine="480" w:firstLineChars="200"/>
                    <w:rPr>
                      <w:rFonts w:hint="eastAsia" w:ascii="宋体" w:hAnsi="宋体" w:cs="宋体"/>
                      <w:kern w:val="18"/>
                      <w:sz w:val="24"/>
                      <w:szCs w:val="24"/>
                    </w:rPr>
                  </w:pPr>
                  <w:r>
                    <w:rPr>
                      <w:rFonts w:hint="eastAsia" w:ascii="宋体" w:hAnsi="宋体" w:cs="宋体"/>
                      <w:kern w:val="18"/>
                      <w:sz w:val="24"/>
                      <w:szCs w:val="24"/>
                    </w:rPr>
                    <w:t>φ38mmX1.0mm</w:t>
                  </w:r>
                </w:p>
              </w:tc>
              <w:tc>
                <w:tcPr>
                  <w:tcW w:w="2835" w:type="dxa"/>
                  <w:gridSpan w:val="2"/>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hint="eastAsia" w:ascii="宋体" w:hAnsi="宋体" w:cs="宋体"/>
                      <w:kern w:val="18"/>
                      <w:sz w:val="24"/>
                      <w:szCs w:val="24"/>
                    </w:rPr>
                  </w:pPr>
                  <w:r>
                    <w:rPr>
                      <w:rFonts w:hint="eastAsia" w:ascii="宋体" w:hAnsi="宋体" w:cs="宋体"/>
                      <w:kern w:val="18"/>
                      <w:sz w:val="24"/>
                      <w:szCs w:val="24"/>
                    </w:rPr>
                    <w:t>骨架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2592"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rPr>
                      <w:rFonts w:hint="eastAsia" w:ascii="宋体" w:hAnsi="宋体" w:cs="宋体"/>
                      <w:kern w:val="18"/>
                      <w:sz w:val="24"/>
                      <w:szCs w:val="24"/>
                    </w:rPr>
                  </w:pPr>
                  <w:r>
                    <w:rPr>
                      <w:rFonts w:hint="eastAsia" w:ascii="宋体" w:hAnsi="宋体" w:cs="宋体"/>
                      <w:kern w:val="18"/>
                      <w:sz w:val="24"/>
                      <w:szCs w:val="24"/>
                    </w:rPr>
                    <w:t>针刺毛毡</w:t>
                  </w:r>
                </w:p>
              </w:tc>
              <w:tc>
                <w:tcPr>
                  <w:tcW w:w="3384"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hint="eastAsia" w:ascii="宋体" w:hAnsi="宋体" w:cs="宋体"/>
                      <w:kern w:val="18"/>
                      <w:sz w:val="24"/>
                      <w:szCs w:val="24"/>
                    </w:rPr>
                  </w:pPr>
                  <w:r>
                    <w:rPr>
                      <w:rFonts w:hint="eastAsia" w:ascii="宋体" w:hAnsi="宋体" w:cs="宋体"/>
                      <w:kern w:val="18"/>
                      <w:sz w:val="24"/>
                    </w:rPr>
                    <w:t>400g/㎡</w:t>
                  </w:r>
                </w:p>
              </w:tc>
              <w:tc>
                <w:tcPr>
                  <w:tcW w:w="2835" w:type="dxa"/>
                  <w:gridSpan w:val="2"/>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hint="eastAsia" w:ascii="宋体" w:hAnsi="宋体" w:cs="宋体"/>
                      <w:kern w:val="18"/>
                      <w:sz w:val="24"/>
                      <w:szCs w:val="24"/>
                    </w:rPr>
                  </w:pPr>
                  <w:r>
                    <w:rPr>
                      <w:rFonts w:hint="eastAsia" w:ascii="宋体" w:hAnsi="宋体" w:cs="宋体"/>
                      <w:kern w:val="18"/>
                      <w:sz w:val="24"/>
                      <w:szCs w:val="24"/>
                    </w:rPr>
                    <w:t>棉内胆</w:t>
                  </w:r>
                </w:p>
              </w:tc>
            </w:tr>
          </w:tbl>
          <w:p>
            <w:pPr>
              <w:autoSpaceDE w:val="0"/>
              <w:autoSpaceDN w:val="0"/>
              <w:adjustRightInd w:val="0"/>
              <w:spacing w:line="314" w:lineRule="exact"/>
              <w:jc w:val="left"/>
              <w:rPr>
                <w:rFonts w:hint="eastAsia" w:ascii="Times New Roman" w:hAnsi="Times New Roman"/>
                <w:color w:val="000000"/>
                <w:kern w:val="0"/>
                <w:sz w:val="22"/>
              </w:rPr>
            </w:pPr>
          </w:p>
          <w:p>
            <w:pPr>
              <w:autoSpaceDE w:val="0"/>
              <w:autoSpaceDN w:val="0"/>
              <w:adjustRightInd w:val="0"/>
              <w:spacing w:line="314" w:lineRule="exact"/>
              <w:jc w:val="left"/>
              <w:rPr>
                <w:rFonts w:ascii="Times New Roman" w:hAnsi="Times New Roman"/>
                <w:color w:val="000000"/>
                <w:kern w:val="0"/>
                <w:sz w:val="22"/>
              </w:rPr>
            </w:pPr>
            <w:r>
              <w:rPr>
                <w:rFonts w:hint="eastAsia" w:ascii="Times New Roman" w:hAnsi="Times New Roman"/>
                <w:color w:val="000000"/>
                <w:kern w:val="0"/>
                <w:sz w:val="22"/>
              </w:rPr>
              <w:t>2</w:t>
            </w:r>
            <w:r>
              <w:rPr>
                <w:rFonts w:ascii="Times New Roman" w:hAnsi="Times New Roman"/>
                <w:color w:val="000000"/>
                <w:kern w:val="0"/>
                <w:sz w:val="22"/>
              </w:rPr>
              <w:t xml:space="preserve"> 篷体外观质量</w:t>
            </w:r>
          </w:p>
          <w:p>
            <w:pPr>
              <w:autoSpaceDE w:val="0"/>
              <w:autoSpaceDN w:val="0"/>
              <w:adjustRightInd w:val="0"/>
              <w:spacing w:line="314" w:lineRule="exact"/>
              <w:jc w:val="left"/>
              <w:rPr>
                <w:rFonts w:hint="eastAsia" w:ascii="宋体" w:hAnsi="宋体" w:cs="宋体"/>
                <w:color w:val="000000"/>
                <w:kern w:val="0"/>
                <w:sz w:val="22"/>
              </w:rPr>
            </w:pPr>
            <w:r>
              <w:rPr>
                <w:rFonts w:hint="eastAsia" w:ascii="Times New Roman" w:hAnsi="Times New Roman"/>
                <w:color w:val="000000"/>
                <w:kern w:val="0"/>
                <w:sz w:val="22"/>
              </w:rPr>
              <w:t>2</w:t>
            </w:r>
            <w:r>
              <w:rPr>
                <w:rFonts w:ascii="Times New Roman" w:hAnsi="Times New Roman"/>
                <w:color w:val="000000"/>
                <w:kern w:val="0"/>
                <w:sz w:val="22"/>
              </w:rPr>
              <w:t xml:space="preserve">.1 </w:t>
            </w:r>
            <w:r>
              <w:rPr>
                <w:rFonts w:ascii="宋体" w:hAnsi="宋体" w:cs="宋体"/>
                <w:color w:val="000000"/>
                <w:kern w:val="0"/>
                <w:sz w:val="22"/>
              </w:rPr>
              <w:t>篷体面料颜色为天蓝色  ，涂层颜色应与面料颜色一致或浅于面料颜色，色相及织物组织的选择按主管部门审查批准的标样。篷体各部位色差不低于 GB/T 250—2008 规定的 3～4 级。</w:t>
            </w:r>
          </w:p>
          <w:p>
            <w:pPr>
              <w:autoSpaceDE w:val="0"/>
              <w:autoSpaceDN w:val="0"/>
              <w:adjustRightInd w:val="0"/>
              <w:spacing w:line="314" w:lineRule="exact"/>
              <w:jc w:val="left"/>
              <w:rPr>
                <w:rFonts w:ascii="宋体" w:hAnsi="宋体" w:cs="宋体"/>
                <w:color w:val="000000"/>
                <w:kern w:val="0"/>
                <w:sz w:val="22"/>
              </w:rPr>
            </w:pPr>
            <w:r>
              <w:rPr>
                <w:rFonts w:hint="eastAsia" w:ascii="Times New Roman" w:hAnsi="Times New Roman"/>
                <w:color w:val="000000"/>
                <w:kern w:val="0"/>
                <w:sz w:val="22"/>
              </w:rPr>
              <w:t>2</w:t>
            </w:r>
            <w:r>
              <w:rPr>
                <w:rFonts w:ascii="Times New Roman" w:hAnsi="Times New Roman"/>
                <w:color w:val="000000"/>
                <w:kern w:val="0"/>
                <w:sz w:val="22"/>
              </w:rPr>
              <w:t xml:space="preserve">.2 </w:t>
            </w:r>
            <w:r>
              <w:rPr>
                <w:rFonts w:ascii="宋体" w:hAnsi="宋体" w:cs="宋体"/>
                <w:color w:val="000000"/>
                <w:kern w:val="0"/>
                <w:sz w:val="22"/>
              </w:rPr>
              <w:t>白色的印字应端正、清晰、色度饱满、牢固，不得露底色，做防水性能试验时，不得有褪色、掉色和流淌油墨现象。</w:t>
            </w:r>
          </w:p>
          <w:p>
            <w:pPr>
              <w:autoSpaceDE w:val="0"/>
              <w:autoSpaceDN w:val="0"/>
              <w:adjustRightInd w:val="0"/>
              <w:spacing w:line="314" w:lineRule="exact"/>
              <w:jc w:val="left"/>
              <w:rPr>
                <w:rFonts w:ascii="宋体" w:hAnsi="宋体" w:cs="宋体"/>
                <w:color w:val="000000"/>
                <w:kern w:val="0"/>
                <w:sz w:val="22"/>
              </w:rPr>
            </w:pPr>
            <w:r>
              <w:rPr>
                <w:rFonts w:hint="eastAsia" w:ascii="Times New Roman" w:hAnsi="Times New Roman"/>
                <w:color w:val="000000"/>
                <w:kern w:val="0"/>
                <w:sz w:val="22"/>
              </w:rPr>
              <w:t>2</w:t>
            </w:r>
            <w:r>
              <w:rPr>
                <w:rFonts w:ascii="Times New Roman" w:hAnsi="Times New Roman"/>
                <w:color w:val="000000"/>
                <w:kern w:val="0"/>
                <w:sz w:val="22"/>
              </w:rPr>
              <w:t xml:space="preserve">.3 </w:t>
            </w:r>
            <w:r>
              <w:rPr>
                <w:rFonts w:ascii="宋体" w:hAnsi="宋体" w:cs="宋体"/>
                <w:color w:val="000000"/>
                <w:kern w:val="0"/>
                <w:sz w:val="22"/>
              </w:rPr>
              <w:t>篷体应平展、整洁，表面污迹面积不得大于  100mm</w:t>
            </w:r>
            <w:r>
              <w:rPr>
                <w:rFonts w:ascii="宋体" w:hAnsi="宋体" w:cs="宋体"/>
                <w:color w:val="000000"/>
                <w:kern w:val="0"/>
                <w:position w:val="4"/>
                <w:sz w:val="15"/>
                <w:szCs w:val="15"/>
                <w:vertAlign w:val="superscript"/>
              </w:rPr>
              <w:t>2</w:t>
            </w:r>
            <w:r>
              <w:rPr>
                <w:rFonts w:ascii="宋体" w:hAnsi="宋体" w:cs="宋体"/>
                <w:color w:val="000000"/>
                <w:kern w:val="0"/>
                <w:sz w:val="22"/>
              </w:rPr>
              <w:t>，限五处，污迹面积小于  50mm</w:t>
            </w:r>
            <w:r>
              <w:rPr>
                <w:rFonts w:ascii="宋体" w:hAnsi="宋体" w:cs="宋体"/>
                <w:color w:val="000000"/>
                <w:kern w:val="0"/>
                <w:position w:val="4"/>
                <w:sz w:val="15"/>
                <w:szCs w:val="15"/>
                <w:vertAlign w:val="superscript"/>
              </w:rPr>
              <w:t>2</w:t>
            </w:r>
            <w:r>
              <w:rPr>
                <w:rFonts w:ascii="宋体" w:hAnsi="宋体" w:cs="宋体"/>
                <w:color w:val="000000"/>
                <w:kern w:val="0"/>
                <w:sz w:val="22"/>
              </w:rPr>
              <w:t>的不计，但不得密集。</w:t>
            </w:r>
          </w:p>
          <w:p>
            <w:pPr>
              <w:autoSpaceDE w:val="0"/>
              <w:autoSpaceDN w:val="0"/>
              <w:adjustRightInd w:val="0"/>
              <w:spacing w:line="314" w:lineRule="exact"/>
              <w:jc w:val="left"/>
              <w:rPr>
                <w:rFonts w:ascii="Times New Roman" w:hAnsi="Times New Roman"/>
                <w:color w:val="000000"/>
                <w:kern w:val="0"/>
                <w:sz w:val="22"/>
              </w:rPr>
            </w:pPr>
            <w:r>
              <w:rPr>
                <w:rFonts w:hint="eastAsia" w:ascii="Times New Roman" w:hAnsi="Times New Roman"/>
                <w:color w:val="000000"/>
                <w:kern w:val="0"/>
                <w:sz w:val="22"/>
              </w:rPr>
              <w:t>2.4</w:t>
            </w:r>
            <w:r>
              <w:rPr>
                <w:rFonts w:ascii="Times New Roman" w:hAnsi="Times New Roman"/>
                <w:color w:val="000000"/>
                <w:kern w:val="0"/>
                <w:sz w:val="22"/>
              </w:rPr>
              <w:t xml:space="preserve"> 篷体缝制质量</w:t>
            </w:r>
          </w:p>
          <w:p>
            <w:pPr>
              <w:autoSpaceDE w:val="0"/>
              <w:autoSpaceDN w:val="0"/>
              <w:adjustRightInd w:val="0"/>
              <w:spacing w:line="327" w:lineRule="exact"/>
              <w:jc w:val="left"/>
              <w:rPr>
                <w:rFonts w:ascii="宋体" w:hAnsi="宋体" w:cs="宋体"/>
                <w:color w:val="000000"/>
                <w:kern w:val="0"/>
                <w:sz w:val="22"/>
              </w:rPr>
            </w:pPr>
            <w:r>
              <w:rPr>
                <w:rFonts w:hint="eastAsia" w:ascii="Times New Roman" w:hAnsi="Times New Roman"/>
                <w:color w:val="000000"/>
                <w:kern w:val="0"/>
                <w:sz w:val="22"/>
              </w:rPr>
              <w:t>2</w:t>
            </w:r>
            <w:r>
              <w:rPr>
                <w:rFonts w:ascii="Times New Roman" w:hAnsi="Times New Roman"/>
                <w:color w:val="000000"/>
                <w:kern w:val="0"/>
                <w:sz w:val="22"/>
              </w:rPr>
              <w:t xml:space="preserve">.5 </w:t>
            </w:r>
            <w:r>
              <w:rPr>
                <w:rFonts w:ascii="宋体" w:hAnsi="宋体" w:cs="宋体"/>
                <w:color w:val="000000"/>
                <w:kern w:val="0"/>
                <w:sz w:val="22"/>
              </w:rPr>
              <w:t>缝纫部位表面应平展、整洁、线迹直顺、针码均匀、各配件位置准确。</w:t>
            </w:r>
          </w:p>
          <w:p>
            <w:pPr>
              <w:autoSpaceDE w:val="0"/>
              <w:autoSpaceDN w:val="0"/>
              <w:adjustRightInd w:val="0"/>
              <w:spacing w:line="314" w:lineRule="exact"/>
              <w:jc w:val="left"/>
              <w:rPr>
                <w:rFonts w:ascii="宋体" w:hAnsi="宋体" w:cs="宋体"/>
                <w:color w:val="000000"/>
                <w:kern w:val="0"/>
                <w:sz w:val="18"/>
                <w:szCs w:val="18"/>
              </w:rPr>
            </w:pPr>
            <w:r>
              <w:rPr>
                <w:rFonts w:hint="eastAsia" w:ascii="Times New Roman" w:hAnsi="Times New Roman"/>
                <w:color w:val="000000"/>
                <w:kern w:val="0"/>
                <w:sz w:val="22"/>
              </w:rPr>
              <w:t>2.6</w:t>
            </w:r>
            <w:r>
              <w:rPr>
                <w:rFonts w:ascii="Times New Roman" w:hAnsi="Times New Roman"/>
                <w:color w:val="000000"/>
                <w:kern w:val="0"/>
                <w:sz w:val="22"/>
              </w:rPr>
              <w:t xml:space="preserve"> </w:t>
            </w:r>
            <w:r>
              <w:rPr>
                <w:rFonts w:ascii="宋体" w:hAnsi="宋体" w:cs="宋体"/>
                <w:color w:val="000000"/>
                <w:kern w:val="0"/>
                <w:sz w:val="22"/>
              </w:rPr>
              <w:t>缝制针码大片拼幅部位的明线 9 针/30mm～11 针/30mm，其他部位的明线 8 针/30mm～12 针/30mm，起止针须重缝 3 道或 4 道线，长度不少于 10mm。断线接头处须重缝 20mm～30mm。</w:t>
            </w:r>
          </w:p>
          <w:p>
            <w:pPr>
              <w:autoSpaceDE w:val="0"/>
              <w:autoSpaceDN w:val="0"/>
              <w:adjustRightInd w:val="0"/>
              <w:spacing w:line="191" w:lineRule="exact"/>
              <w:jc w:val="left"/>
              <w:rPr>
                <w:rFonts w:ascii="宋体" w:hAnsi="宋体" w:cs="宋体"/>
                <w:color w:val="000000"/>
                <w:kern w:val="0"/>
                <w:sz w:val="22"/>
              </w:rPr>
            </w:pPr>
            <w:r>
              <w:rPr>
                <w:rFonts w:hint="eastAsia" w:ascii="Times New Roman" w:hAnsi="Times New Roman"/>
                <w:color w:val="000000"/>
                <w:kern w:val="0"/>
                <w:sz w:val="22"/>
              </w:rPr>
              <w:t>2.7</w:t>
            </w:r>
            <w:r>
              <w:rPr>
                <w:rFonts w:ascii="宋体" w:hAnsi="宋体" w:cs="宋体"/>
                <w:color w:val="000000"/>
                <w:kern w:val="0"/>
                <w:sz w:val="22"/>
              </w:rPr>
              <w:t>拼幅采用双针折边缝合或包复缝合两道线，水平拼接时拼缝朝下。各部位不得经纬混拼。</w:t>
            </w:r>
          </w:p>
          <w:p>
            <w:pPr>
              <w:autoSpaceDE w:val="0"/>
              <w:autoSpaceDN w:val="0"/>
              <w:adjustRightInd w:val="0"/>
              <w:spacing w:line="314" w:lineRule="exact"/>
              <w:jc w:val="left"/>
              <w:rPr>
                <w:rFonts w:ascii="宋体" w:hAnsi="宋体" w:cs="宋体"/>
                <w:color w:val="000000"/>
                <w:kern w:val="0"/>
                <w:sz w:val="22"/>
              </w:rPr>
            </w:pPr>
            <w:r>
              <w:rPr>
                <w:rFonts w:hint="eastAsia" w:ascii="宋体" w:hAnsi="宋体" w:cs="宋体"/>
                <w:color w:val="000000"/>
                <w:kern w:val="0"/>
                <w:sz w:val="22"/>
              </w:rPr>
              <w:t>2.8</w:t>
            </w:r>
            <w:r>
              <w:rPr>
                <w:rFonts w:ascii="宋体" w:hAnsi="宋体" w:cs="宋体"/>
                <w:color w:val="000000"/>
                <w:kern w:val="0"/>
                <w:sz w:val="22"/>
              </w:rPr>
              <w:t>各缝制部位应缝制牢固，不得有开线、断线、下炕（掉道、塌边）、大边、跳线、死折、皱折、返线、出套、毛漏等缺陷。</w:t>
            </w:r>
          </w:p>
          <w:p>
            <w:pPr>
              <w:autoSpaceDE w:val="0"/>
              <w:autoSpaceDN w:val="0"/>
              <w:adjustRightInd w:val="0"/>
              <w:spacing w:line="327" w:lineRule="exact"/>
              <w:jc w:val="left"/>
              <w:rPr>
                <w:rFonts w:ascii="宋体" w:hAnsi="宋体" w:cs="宋体"/>
                <w:color w:val="000000"/>
                <w:kern w:val="0"/>
                <w:sz w:val="22"/>
              </w:rPr>
            </w:pPr>
            <w:r>
              <w:rPr>
                <w:rFonts w:hint="eastAsia" w:ascii="Times New Roman" w:hAnsi="Times New Roman"/>
                <w:color w:val="000000"/>
                <w:kern w:val="0"/>
                <w:sz w:val="22"/>
              </w:rPr>
              <w:t>2.9</w:t>
            </w:r>
            <w:r>
              <w:rPr>
                <w:rFonts w:ascii="宋体" w:hAnsi="宋体" w:cs="宋体"/>
                <w:color w:val="000000"/>
                <w:kern w:val="0"/>
                <w:sz w:val="22"/>
              </w:rPr>
              <w:t>缝制部位返工修复残留针眼长度不得超过 100mm，非缝制部位不得有残留针眼。</w:t>
            </w:r>
          </w:p>
          <w:p>
            <w:pPr>
              <w:autoSpaceDE w:val="0"/>
              <w:autoSpaceDN w:val="0"/>
              <w:adjustRightInd w:val="0"/>
              <w:spacing w:line="314" w:lineRule="exact"/>
              <w:jc w:val="left"/>
              <w:rPr>
                <w:rFonts w:ascii="宋体" w:hAnsi="宋体" w:cs="宋体"/>
                <w:color w:val="000000"/>
                <w:kern w:val="0"/>
                <w:sz w:val="22"/>
              </w:rPr>
            </w:pPr>
            <w:r>
              <w:rPr>
                <w:rFonts w:ascii="Times New Roman" w:hAnsi="Times New Roman"/>
                <w:color w:val="000000"/>
                <w:kern w:val="0"/>
                <w:sz w:val="22"/>
              </w:rPr>
              <w:t>3.</w:t>
            </w:r>
            <w:r>
              <w:rPr>
                <w:rFonts w:hint="eastAsia" w:ascii="Times New Roman" w:hAnsi="Times New Roman"/>
                <w:color w:val="000000"/>
                <w:kern w:val="0"/>
                <w:sz w:val="22"/>
              </w:rPr>
              <w:t>0</w:t>
            </w:r>
            <w:r>
              <w:rPr>
                <w:rFonts w:ascii="Times New Roman" w:hAnsi="Times New Roman"/>
                <w:color w:val="000000"/>
                <w:kern w:val="0"/>
                <w:sz w:val="22"/>
              </w:rPr>
              <w:t xml:space="preserve"> </w:t>
            </w:r>
            <w:r>
              <w:rPr>
                <w:rFonts w:ascii="宋体" w:hAnsi="宋体" w:cs="宋体"/>
                <w:color w:val="000000"/>
                <w:kern w:val="0"/>
                <w:sz w:val="22"/>
              </w:rPr>
              <w:t>各拼接部位及篷顶的缝制针眼、定位针眼、垫布针眼等部位内表面，应做热合贴膜 PU 胶条处理。</w:t>
            </w:r>
          </w:p>
          <w:p>
            <w:pPr>
              <w:autoSpaceDE w:val="0"/>
              <w:autoSpaceDN w:val="0"/>
              <w:adjustRightInd w:val="0"/>
              <w:spacing w:line="327" w:lineRule="exact"/>
              <w:jc w:val="left"/>
              <w:rPr>
                <w:rFonts w:ascii="宋体" w:hAnsi="宋体" w:cs="宋体"/>
                <w:color w:val="000000"/>
                <w:kern w:val="0"/>
                <w:sz w:val="22"/>
              </w:rPr>
            </w:pPr>
            <w:r>
              <w:rPr>
                <w:rFonts w:hint="eastAsia" w:ascii="Times New Roman" w:hAnsi="Times New Roman"/>
                <w:color w:val="000000"/>
                <w:kern w:val="0"/>
                <w:sz w:val="22"/>
              </w:rPr>
              <w:t>3.1</w:t>
            </w:r>
            <w:r>
              <w:rPr>
                <w:rFonts w:ascii="Times New Roman" w:hAnsi="Times New Roman"/>
                <w:color w:val="000000"/>
                <w:kern w:val="0"/>
                <w:sz w:val="22"/>
              </w:rPr>
              <w:t xml:space="preserve"> </w:t>
            </w:r>
            <w:r>
              <w:rPr>
                <w:rFonts w:ascii="宋体" w:hAnsi="宋体" w:cs="宋体"/>
                <w:color w:val="000000"/>
                <w:kern w:val="0"/>
                <w:sz w:val="22"/>
              </w:rPr>
              <w:t>热合贴膜处应牢固、平整、顺直、搭接到位。不得有未贴覆的针眼，不得有面料死折、起皱、贴膜不牢、贴膜不到位、贴膜偏歪等缺陷。</w:t>
            </w:r>
          </w:p>
          <w:p>
            <w:pPr>
              <w:autoSpaceDE w:val="0"/>
              <w:autoSpaceDN w:val="0"/>
              <w:adjustRightInd w:val="0"/>
              <w:spacing w:line="314" w:lineRule="exact"/>
              <w:jc w:val="left"/>
              <w:rPr>
                <w:rFonts w:ascii="宋体" w:hAnsi="宋体" w:cs="宋体"/>
                <w:color w:val="000000"/>
                <w:kern w:val="0"/>
                <w:sz w:val="22"/>
              </w:rPr>
            </w:pPr>
            <w:r>
              <w:rPr>
                <w:rFonts w:ascii="Times New Roman" w:hAnsi="Times New Roman"/>
                <w:color w:val="000000"/>
                <w:kern w:val="0"/>
                <w:sz w:val="22"/>
              </w:rPr>
              <w:t>3.</w:t>
            </w:r>
            <w:r>
              <w:rPr>
                <w:rFonts w:hint="eastAsia" w:ascii="Times New Roman" w:hAnsi="Times New Roman"/>
                <w:color w:val="000000"/>
                <w:kern w:val="0"/>
                <w:sz w:val="22"/>
              </w:rPr>
              <w:t>2</w:t>
            </w:r>
            <w:r>
              <w:rPr>
                <w:rFonts w:ascii="宋体" w:hAnsi="宋体" w:cs="宋体"/>
                <w:color w:val="000000"/>
                <w:kern w:val="0"/>
                <w:sz w:val="22"/>
              </w:rPr>
              <w:t>篷体表面应平展整洁、篷体与框架组装松紧适宜，不得过松、过紧。</w:t>
            </w:r>
          </w:p>
          <w:p>
            <w:pPr>
              <w:autoSpaceDE w:val="0"/>
              <w:autoSpaceDN w:val="0"/>
              <w:adjustRightInd w:val="0"/>
              <w:spacing w:line="327" w:lineRule="exact"/>
              <w:jc w:val="left"/>
              <w:rPr>
                <w:rFonts w:ascii="Times New Roman" w:hAnsi="Times New Roman"/>
                <w:color w:val="000000"/>
                <w:kern w:val="0"/>
                <w:sz w:val="22"/>
              </w:rPr>
            </w:pPr>
            <w:r>
              <w:rPr>
                <w:rFonts w:ascii="Times New Roman" w:hAnsi="Times New Roman"/>
                <w:color w:val="000000"/>
                <w:kern w:val="0"/>
                <w:sz w:val="22"/>
              </w:rPr>
              <w:t>3.</w:t>
            </w:r>
            <w:r>
              <w:rPr>
                <w:rFonts w:hint="eastAsia" w:ascii="Times New Roman" w:hAnsi="Times New Roman"/>
                <w:color w:val="000000"/>
                <w:kern w:val="0"/>
                <w:sz w:val="22"/>
              </w:rPr>
              <w:t>3</w:t>
            </w:r>
            <w:r>
              <w:rPr>
                <w:rFonts w:ascii="Times New Roman" w:hAnsi="Times New Roman"/>
                <w:color w:val="000000"/>
                <w:kern w:val="0"/>
                <w:sz w:val="22"/>
              </w:rPr>
              <w:t>篷体缝制</w:t>
            </w:r>
          </w:p>
          <w:p>
            <w:pPr>
              <w:autoSpaceDE w:val="0"/>
              <w:autoSpaceDN w:val="0"/>
              <w:adjustRightInd w:val="0"/>
              <w:spacing w:line="314" w:lineRule="exact"/>
              <w:jc w:val="left"/>
              <w:rPr>
                <w:rFonts w:ascii="宋体" w:hAnsi="宋体" w:cs="宋体"/>
                <w:color w:val="000000"/>
                <w:kern w:val="0"/>
                <w:sz w:val="22"/>
              </w:rPr>
            </w:pPr>
            <w:r>
              <w:rPr>
                <w:rFonts w:hint="eastAsia" w:ascii="Times New Roman" w:hAnsi="Times New Roman"/>
                <w:color w:val="000000"/>
                <w:kern w:val="0"/>
                <w:sz w:val="22"/>
              </w:rPr>
              <w:t>3.4</w:t>
            </w:r>
            <w:r>
              <w:rPr>
                <w:rFonts w:ascii="宋体" w:hAnsi="宋体" w:cs="宋体"/>
                <w:color w:val="000000"/>
                <w:kern w:val="0"/>
                <w:sz w:val="22"/>
              </w:rPr>
              <w:t>篷顶面四角位置有向外 45°角缝制的拉绳袢，两侧墙部位有五点、山墙部位有一点垂直向外的加一层垫布缝制的拉绳袢，缝制垫布的线迹部位内表面需贴胶条。</w:t>
            </w:r>
          </w:p>
          <w:p>
            <w:pPr>
              <w:autoSpaceDE w:val="0"/>
              <w:autoSpaceDN w:val="0"/>
              <w:adjustRightInd w:val="0"/>
              <w:spacing w:line="314" w:lineRule="exact"/>
              <w:jc w:val="left"/>
              <w:rPr>
                <w:rFonts w:ascii="宋体" w:hAnsi="宋体" w:cs="宋体"/>
                <w:color w:val="000000"/>
                <w:kern w:val="0"/>
                <w:sz w:val="22"/>
              </w:rPr>
            </w:pPr>
            <w:r>
              <w:rPr>
                <w:rFonts w:hint="eastAsia" w:ascii="宋体" w:hAnsi="宋体" w:cs="宋体"/>
                <w:color w:val="000000"/>
                <w:kern w:val="0"/>
                <w:sz w:val="22"/>
              </w:rPr>
              <w:t>3.5</w:t>
            </w:r>
            <w:r>
              <w:rPr>
                <w:rFonts w:ascii="宋体" w:hAnsi="宋体" w:cs="宋体"/>
                <w:color w:val="000000"/>
                <w:kern w:val="0"/>
                <w:sz w:val="22"/>
              </w:rPr>
              <w:t>篷顶四边均有双层面料宽 100mm 的篷檐。篷顶与侧墙、山墙的结合用双针机缝合。</w:t>
            </w:r>
          </w:p>
          <w:p>
            <w:pPr>
              <w:autoSpaceDE w:val="0"/>
              <w:autoSpaceDN w:val="0"/>
              <w:adjustRightInd w:val="0"/>
              <w:spacing w:line="314" w:lineRule="exact"/>
              <w:jc w:val="left"/>
              <w:rPr>
                <w:rFonts w:ascii="宋体" w:hAnsi="宋体" w:cs="宋体"/>
                <w:color w:val="000000"/>
                <w:kern w:val="0"/>
                <w:sz w:val="22"/>
              </w:rPr>
            </w:pPr>
            <w:r>
              <w:rPr>
                <w:rFonts w:ascii="Times New Roman" w:hAnsi="Times New Roman"/>
                <w:color w:val="000000"/>
                <w:kern w:val="0"/>
                <w:sz w:val="22"/>
              </w:rPr>
              <w:t xml:space="preserve">3.6. </w:t>
            </w:r>
            <w:r>
              <w:rPr>
                <w:rFonts w:ascii="宋体" w:hAnsi="宋体" w:cs="宋体"/>
                <w:color w:val="000000"/>
                <w:kern w:val="0"/>
                <w:sz w:val="22"/>
              </w:rPr>
              <w:t>门帘内两侧缝制宽 40mm 锦丝搭扣带和 8 号双片拉头闭尾尼龙拉链与门口外两侧缝制的锦丝搭扣带及尼龙拉链连接。纱帘四边、中间缝制间距均匀交叉的布面向外的加强筋，两侧用 8 号双片拉头闭尾尼龙拉链连接，。</w:t>
            </w:r>
          </w:p>
          <w:p>
            <w:pPr>
              <w:autoSpaceDE w:val="0"/>
              <w:autoSpaceDN w:val="0"/>
              <w:adjustRightInd w:val="0"/>
              <w:spacing w:line="314" w:lineRule="exact"/>
              <w:jc w:val="left"/>
              <w:rPr>
                <w:rFonts w:ascii="宋体" w:hAnsi="宋体" w:cs="宋体"/>
                <w:color w:val="000000"/>
                <w:kern w:val="0"/>
                <w:sz w:val="22"/>
              </w:rPr>
            </w:pPr>
            <w:r>
              <w:rPr>
                <w:rFonts w:ascii="Times New Roman" w:hAnsi="Times New Roman"/>
                <w:color w:val="000000"/>
                <w:kern w:val="0"/>
                <w:sz w:val="22"/>
              </w:rPr>
              <w:t>3.</w:t>
            </w:r>
            <w:r>
              <w:rPr>
                <w:rFonts w:hint="eastAsia" w:ascii="Times New Roman" w:hAnsi="Times New Roman"/>
                <w:color w:val="000000"/>
                <w:kern w:val="0"/>
                <w:sz w:val="22"/>
              </w:rPr>
              <w:t>7</w:t>
            </w:r>
            <w:r>
              <w:rPr>
                <w:rFonts w:ascii="Times New Roman" w:hAnsi="Times New Roman"/>
                <w:color w:val="000000"/>
                <w:kern w:val="0"/>
                <w:sz w:val="22"/>
              </w:rPr>
              <w:t xml:space="preserve"> </w:t>
            </w:r>
            <w:r>
              <w:rPr>
                <w:rFonts w:ascii="宋体" w:hAnsi="宋体" w:cs="宋体"/>
                <w:color w:val="000000"/>
                <w:kern w:val="0"/>
                <w:sz w:val="22"/>
              </w:rPr>
              <w:t>窗帘左右两边竖向缝制 8 号单拉头闭尾尼龙拉链，窗帘底边缝制宽 40mm 锦丝搭扣带。窗口内有间距均匀且交叉点连接的横压竖窗格带，窗格带压缝在窗纱外侧。窗纱内的中间部位缝制涂层面向外加强筋，窗纱外的中间部位缝制布面向外加强筋。窗口内四边表面缝制涂层面向外的贴边。</w:t>
            </w:r>
          </w:p>
          <w:p>
            <w:pPr>
              <w:autoSpaceDE w:val="0"/>
              <w:autoSpaceDN w:val="0"/>
              <w:adjustRightInd w:val="0"/>
              <w:spacing w:line="314" w:lineRule="exact"/>
              <w:jc w:val="left"/>
              <w:rPr>
                <w:rFonts w:ascii="宋体" w:hAnsi="宋体" w:cs="宋体"/>
                <w:color w:val="000000"/>
                <w:kern w:val="0"/>
                <w:sz w:val="22"/>
              </w:rPr>
            </w:pPr>
            <w:r>
              <w:rPr>
                <w:rFonts w:ascii="Times New Roman" w:hAnsi="Times New Roman"/>
                <w:color w:val="000000"/>
                <w:kern w:val="0"/>
                <w:sz w:val="22"/>
              </w:rPr>
              <w:t>3</w:t>
            </w:r>
            <w:r>
              <w:rPr>
                <w:rFonts w:hint="eastAsia" w:ascii="Times New Roman" w:hAnsi="Times New Roman"/>
                <w:color w:val="000000"/>
                <w:kern w:val="0"/>
                <w:sz w:val="22"/>
              </w:rPr>
              <w:t>.8</w:t>
            </w:r>
            <w:r>
              <w:rPr>
                <w:rFonts w:ascii="Times New Roman" w:hAnsi="Times New Roman"/>
                <w:color w:val="000000"/>
                <w:kern w:val="0"/>
                <w:sz w:val="22"/>
              </w:rPr>
              <w:t xml:space="preserve"> </w:t>
            </w:r>
            <w:r>
              <w:rPr>
                <w:rFonts w:ascii="宋体" w:hAnsi="宋体" w:cs="宋体"/>
                <w:color w:val="000000"/>
                <w:kern w:val="0"/>
                <w:sz w:val="22"/>
              </w:rPr>
              <w:t>三角窗有窗纱，顶角缝制半圆环一个，三角窗外面的两斜边缝制宽 40mm 锦丝搭扣带钩面，窗口内外两面竖向有布面向外加强筋三条。窗外底边有固定的下开式窗帘，窗帘两斜边缝制宽 40mm 锦丝搭扣带圈面。三角窗帘顶端缝制 28×2/10mm×1.0mm 环形拉带，拉带净长为 1.4m，穿过顶角半圆环。</w:t>
            </w:r>
          </w:p>
          <w:p>
            <w:pPr>
              <w:autoSpaceDE w:val="0"/>
              <w:autoSpaceDN w:val="0"/>
              <w:adjustRightInd w:val="0"/>
              <w:spacing w:line="327" w:lineRule="exact"/>
              <w:jc w:val="left"/>
              <w:rPr>
                <w:rFonts w:ascii="宋体" w:hAnsi="宋体" w:cs="宋体"/>
                <w:color w:val="000000"/>
                <w:kern w:val="0"/>
                <w:sz w:val="22"/>
              </w:rPr>
            </w:pPr>
            <w:r>
              <w:rPr>
                <w:rFonts w:ascii="Times New Roman" w:hAnsi="Times New Roman"/>
                <w:color w:val="000000"/>
                <w:kern w:val="0"/>
                <w:sz w:val="22"/>
              </w:rPr>
              <w:t>3</w:t>
            </w:r>
            <w:r>
              <w:rPr>
                <w:rFonts w:hint="eastAsia" w:ascii="Times New Roman" w:hAnsi="Times New Roman"/>
                <w:color w:val="000000"/>
                <w:kern w:val="0"/>
                <w:sz w:val="22"/>
              </w:rPr>
              <w:t>.9</w:t>
            </w:r>
            <w:r>
              <w:rPr>
                <w:rFonts w:ascii="Times New Roman" w:hAnsi="Times New Roman"/>
                <w:color w:val="000000"/>
                <w:kern w:val="0"/>
                <w:sz w:val="22"/>
              </w:rPr>
              <w:t xml:space="preserve">  </w:t>
            </w:r>
            <w:r>
              <w:rPr>
                <w:rFonts w:ascii="宋体" w:hAnsi="宋体" w:cs="宋体"/>
                <w:color w:val="000000"/>
                <w:kern w:val="0"/>
                <w:sz w:val="22"/>
              </w:rPr>
              <w:t>门帘、窗帘、纱门帘卷起后均有三点固定，两侧墙卷起均有六点固定。门帘及侧墙捆扎带下料长 600mm，窗帘捆扎带、纱门帘捆扎带下料长 500mm。</w:t>
            </w:r>
          </w:p>
          <w:p>
            <w:pPr>
              <w:autoSpaceDE w:val="0"/>
              <w:autoSpaceDN w:val="0"/>
              <w:adjustRightInd w:val="0"/>
              <w:spacing w:line="314" w:lineRule="exact"/>
              <w:jc w:val="left"/>
              <w:rPr>
                <w:rFonts w:ascii="宋体" w:hAnsi="宋体" w:cs="宋体"/>
                <w:color w:val="000000"/>
                <w:kern w:val="0"/>
                <w:sz w:val="22"/>
              </w:rPr>
            </w:pPr>
            <w:r>
              <w:rPr>
                <w:rFonts w:hint="eastAsia" w:ascii="Times New Roman" w:hAnsi="Times New Roman"/>
                <w:color w:val="000000"/>
                <w:kern w:val="0"/>
                <w:sz w:val="22"/>
              </w:rPr>
              <w:t>4.0</w:t>
            </w:r>
            <w:r>
              <w:rPr>
                <w:rFonts w:ascii="宋体" w:hAnsi="宋体" w:cs="宋体"/>
                <w:color w:val="000000"/>
                <w:kern w:val="0"/>
                <w:sz w:val="22"/>
              </w:rPr>
              <w:t>篷体与框架的连接用捆扎带，捆扎带缝制部位应加垫布。两侧墙底部铆合四个铜篷圈。篷圈铆合应牢固、端正，翻边到位，不得转动、塌脖、脱落。</w:t>
            </w:r>
          </w:p>
          <w:p>
            <w:pPr>
              <w:autoSpaceDE w:val="0"/>
              <w:autoSpaceDN w:val="0"/>
              <w:adjustRightInd w:val="0"/>
              <w:spacing w:line="327" w:lineRule="exact"/>
              <w:jc w:val="left"/>
              <w:rPr>
                <w:rFonts w:ascii="宋体" w:hAnsi="宋体" w:cs="宋体"/>
                <w:color w:val="000000"/>
                <w:kern w:val="0"/>
                <w:sz w:val="22"/>
              </w:rPr>
            </w:pPr>
            <w:r>
              <w:rPr>
                <w:rFonts w:hint="eastAsia" w:ascii="Times New Roman" w:hAnsi="Times New Roman"/>
                <w:color w:val="000000"/>
                <w:kern w:val="0"/>
                <w:sz w:val="22"/>
              </w:rPr>
              <w:t>4.0</w:t>
            </w:r>
            <w:r>
              <w:rPr>
                <w:rFonts w:ascii="宋体" w:hAnsi="宋体" w:cs="宋体"/>
                <w:color w:val="000000"/>
                <w:kern w:val="0"/>
                <w:sz w:val="22"/>
              </w:rPr>
              <w:t>篷体山墙内侧、侧墙内侧下沿与地杆的结合，用钉缀活动三节环的 28×4/28mm×2.0mm 线带固定带拉紧地杆，活动三节环的焊口应外露。每面山墙缝制固定带六个，每面侧墙缝制固定带九个。</w:t>
            </w:r>
          </w:p>
          <w:p>
            <w:pPr>
              <w:autoSpaceDE w:val="0"/>
              <w:autoSpaceDN w:val="0"/>
              <w:adjustRightInd w:val="0"/>
              <w:spacing w:line="327" w:lineRule="exact"/>
              <w:jc w:val="left"/>
              <w:rPr>
                <w:rFonts w:ascii="宋体" w:hAnsi="宋体" w:cs="宋体"/>
                <w:color w:val="000000"/>
                <w:kern w:val="0"/>
                <w:sz w:val="22"/>
              </w:rPr>
            </w:pPr>
            <w:r>
              <w:rPr>
                <w:rFonts w:hint="eastAsia" w:ascii="Times New Roman" w:hAnsi="Times New Roman"/>
                <w:color w:val="000000"/>
                <w:kern w:val="0"/>
                <w:sz w:val="22"/>
              </w:rPr>
              <w:t>4.1</w:t>
            </w:r>
            <w:r>
              <w:rPr>
                <w:rFonts w:ascii="Times New Roman" w:hAnsi="Times New Roman"/>
                <w:color w:val="000000"/>
                <w:kern w:val="0"/>
                <w:sz w:val="22"/>
              </w:rPr>
              <w:t xml:space="preserve"> </w:t>
            </w:r>
            <w:r>
              <w:rPr>
                <w:rFonts w:ascii="宋体" w:hAnsi="宋体" w:cs="宋体"/>
                <w:color w:val="000000"/>
                <w:kern w:val="0"/>
                <w:sz w:val="22"/>
              </w:rPr>
              <w:t>门口、三角窗口内表面均需缝制布面向外的加强筋，</w:t>
            </w:r>
          </w:p>
          <w:p>
            <w:pPr>
              <w:autoSpaceDE w:val="0"/>
              <w:autoSpaceDN w:val="0"/>
              <w:adjustRightInd w:val="0"/>
              <w:spacing w:line="314" w:lineRule="exact"/>
              <w:jc w:val="left"/>
              <w:rPr>
                <w:rFonts w:ascii="宋体" w:hAnsi="宋体" w:cs="宋体"/>
                <w:color w:val="000000"/>
                <w:kern w:val="0"/>
                <w:sz w:val="22"/>
              </w:rPr>
            </w:pPr>
            <w:r>
              <w:rPr>
                <w:rFonts w:hint="eastAsia" w:ascii="Times New Roman" w:hAnsi="Times New Roman"/>
                <w:color w:val="000000"/>
                <w:kern w:val="0"/>
                <w:sz w:val="22"/>
              </w:rPr>
              <w:t>4.2</w:t>
            </w:r>
            <w:r>
              <w:rPr>
                <w:rFonts w:ascii="Times New Roman" w:hAnsi="Times New Roman"/>
                <w:color w:val="000000"/>
                <w:kern w:val="0"/>
                <w:sz w:val="22"/>
              </w:rPr>
              <w:t xml:space="preserve"> </w:t>
            </w:r>
            <w:r>
              <w:rPr>
                <w:rFonts w:ascii="宋体" w:hAnsi="宋体" w:cs="宋体"/>
                <w:color w:val="000000"/>
                <w:kern w:val="0"/>
                <w:sz w:val="22"/>
              </w:rPr>
              <w:t>篷体下沿四周需缝制宽度为 100mm 布面向外的加强筋和宽度为 200mm 的培土布，侧墙的培土布与山墙的培土布相互垂直。培土布外沿需折边或卷边缝制。</w:t>
            </w:r>
          </w:p>
          <w:p>
            <w:pPr>
              <w:autoSpaceDE w:val="0"/>
              <w:autoSpaceDN w:val="0"/>
              <w:adjustRightInd w:val="0"/>
              <w:spacing w:line="314" w:lineRule="exact"/>
              <w:jc w:val="left"/>
              <w:rPr>
                <w:rFonts w:ascii="宋体" w:hAnsi="宋体" w:cs="宋体"/>
                <w:color w:val="000000"/>
                <w:kern w:val="0"/>
                <w:sz w:val="22"/>
              </w:rPr>
            </w:pPr>
            <w:r>
              <w:rPr>
                <w:rFonts w:hint="eastAsia" w:ascii="Times New Roman" w:hAnsi="Times New Roman"/>
                <w:color w:val="000000"/>
                <w:kern w:val="0"/>
                <w:sz w:val="22"/>
              </w:rPr>
              <w:t>4.3</w:t>
            </w:r>
            <w:r>
              <w:rPr>
                <w:rFonts w:ascii="Times New Roman" w:hAnsi="Times New Roman"/>
                <w:color w:val="000000"/>
                <w:kern w:val="0"/>
                <w:sz w:val="22"/>
              </w:rPr>
              <w:t xml:space="preserve"> </w:t>
            </w:r>
            <w:r>
              <w:rPr>
                <w:rFonts w:ascii="宋体" w:hAnsi="宋体" w:cs="宋体"/>
                <w:color w:val="000000"/>
                <w:kern w:val="0"/>
                <w:sz w:val="22"/>
              </w:rPr>
              <w:t>山墙与侧墙的四点缝合部位，山墙部位加垫布，</w:t>
            </w:r>
          </w:p>
          <w:p>
            <w:pPr>
              <w:autoSpaceDE w:val="0"/>
              <w:autoSpaceDN w:val="0"/>
              <w:adjustRightInd w:val="0"/>
              <w:spacing w:line="314" w:lineRule="exact"/>
              <w:jc w:val="left"/>
              <w:rPr>
                <w:rFonts w:ascii="Times New Roman" w:hAnsi="Times New Roman"/>
                <w:color w:val="000000"/>
                <w:kern w:val="0"/>
                <w:sz w:val="22"/>
              </w:rPr>
            </w:pPr>
            <w:r>
              <w:rPr>
                <w:rFonts w:hint="eastAsia" w:ascii="Times New Roman" w:hAnsi="Times New Roman"/>
                <w:color w:val="000000"/>
                <w:kern w:val="0"/>
                <w:sz w:val="22"/>
              </w:rPr>
              <w:t>4.4</w:t>
            </w:r>
            <w:r>
              <w:rPr>
                <w:rFonts w:ascii="Times New Roman" w:hAnsi="Times New Roman"/>
                <w:color w:val="000000"/>
                <w:kern w:val="0"/>
                <w:sz w:val="22"/>
              </w:rPr>
              <w:t xml:space="preserve"> 框架及金属配件</w:t>
            </w:r>
          </w:p>
          <w:p>
            <w:pPr>
              <w:autoSpaceDE w:val="0"/>
              <w:autoSpaceDN w:val="0"/>
              <w:adjustRightInd w:val="0"/>
              <w:spacing w:line="327" w:lineRule="exact"/>
              <w:jc w:val="left"/>
              <w:rPr>
                <w:rFonts w:ascii="宋体" w:hAnsi="宋体" w:cs="宋体"/>
                <w:color w:val="000000"/>
                <w:kern w:val="0"/>
                <w:sz w:val="22"/>
              </w:rPr>
            </w:pPr>
            <w:r>
              <w:rPr>
                <w:rFonts w:hint="eastAsia" w:ascii="Times New Roman" w:hAnsi="Times New Roman"/>
                <w:color w:val="000000"/>
                <w:kern w:val="0"/>
                <w:sz w:val="22"/>
              </w:rPr>
              <w:t>4.5</w:t>
            </w:r>
            <w:r>
              <w:rPr>
                <w:rFonts w:ascii="Times New Roman" w:hAnsi="Times New Roman"/>
                <w:color w:val="000000"/>
                <w:kern w:val="0"/>
                <w:sz w:val="22"/>
              </w:rPr>
              <w:t xml:space="preserve">  </w:t>
            </w:r>
            <w:r>
              <w:rPr>
                <w:rFonts w:ascii="宋体" w:hAnsi="宋体" w:cs="宋体"/>
                <w:color w:val="000000"/>
                <w:kern w:val="0"/>
                <w:sz w:val="22"/>
              </w:rPr>
              <w:t>框架各杆件连接采用</w:t>
            </w:r>
            <w:r>
              <w:rPr>
                <w:rFonts w:hint="eastAsia" w:ascii="宋体" w:hAnsi="宋体" w:cs="宋体"/>
                <w:color w:val="000000"/>
                <w:kern w:val="0"/>
                <w:sz w:val="22"/>
                <w:lang w:val="en-US" w:eastAsia="zh-CN"/>
              </w:rPr>
              <w:t>螺杆蝴蝶母连接</w:t>
            </w:r>
            <w:r>
              <w:rPr>
                <w:rFonts w:ascii="宋体" w:hAnsi="宋体" w:cs="宋体"/>
                <w:color w:val="000000"/>
                <w:kern w:val="0"/>
                <w:sz w:val="22"/>
              </w:rPr>
              <w:t>结构。</w:t>
            </w:r>
          </w:p>
          <w:p>
            <w:pPr>
              <w:autoSpaceDE w:val="0"/>
              <w:autoSpaceDN w:val="0"/>
              <w:adjustRightInd w:val="0"/>
              <w:spacing w:line="327" w:lineRule="exact"/>
              <w:jc w:val="left"/>
              <w:rPr>
                <w:rFonts w:hint="default" w:ascii="宋体" w:hAnsi="宋体" w:cs="宋体"/>
                <w:color w:val="000000"/>
                <w:kern w:val="0"/>
                <w:sz w:val="22"/>
                <w:lang w:val="en-US" w:eastAsia="zh-CN"/>
              </w:rPr>
            </w:pPr>
            <w:r>
              <w:rPr>
                <w:rFonts w:hint="eastAsia" w:ascii="宋体" w:hAnsi="宋体" w:cs="宋体"/>
                <w:color w:val="000000"/>
                <w:kern w:val="0"/>
                <w:sz w:val="22"/>
              </w:rPr>
              <w:t>4.6</w:t>
            </w:r>
            <w:r>
              <w:rPr>
                <w:rFonts w:ascii="宋体" w:hAnsi="宋体" w:cs="宋体"/>
                <w:color w:val="000000"/>
                <w:kern w:val="0"/>
                <w:sz w:val="22"/>
              </w:rPr>
              <w:t>框架各杆件</w:t>
            </w:r>
            <w:r>
              <w:rPr>
                <w:rFonts w:hint="eastAsia" w:ascii="宋体" w:hAnsi="宋体" w:cs="宋体"/>
                <w:color w:val="000000"/>
                <w:kern w:val="0"/>
                <w:sz w:val="22"/>
                <w:lang w:val="en-US" w:eastAsia="zh-CN"/>
              </w:rPr>
              <w:t>均采用镀锌工艺。</w:t>
            </w:r>
          </w:p>
          <w:p>
            <w:pPr>
              <w:autoSpaceDE w:val="0"/>
              <w:autoSpaceDN w:val="0"/>
              <w:adjustRightInd w:val="0"/>
              <w:spacing w:line="327" w:lineRule="exact"/>
              <w:jc w:val="left"/>
              <w:rPr>
                <w:rFonts w:hint="eastAsia" w:ascii="宋体" w:hAnsi="宋体" w:cs="宋体"/>
                <w:color w:val="000000"/>
                <w:kern w:val="0"/>
                <w:sz w:val="22"/>
              </w:rPr>
            </w:pPr>
            <w:r>
              <w:rPr>
                <w:rFonts w:hint="eastAsia" w:ascii="宋体" w:hAnsi="宋体" w:cs="宋体"/>
                <w:color w:val="000000"/>
                <w:kern w:val="0"/>
                <w:sz w:val="22"/>
              </w:rPr>
              <w:t>4.7 三角桩需经电镀锌及钝化处理。三角桩允许表面磷化后喷塑环氧树脂处理呈黑色。</w:t>
            </w:r>
          </w:p>
          <w:p>
            <w:pPr>
              <w:autoSpaceDE w:val="0"/>
              <w:autoSpaceDN w:val="0"/>
              <w:adjustRightInd w:val="0"/>
              <w:spacing w:line="314" w:lineRule="exact"/>
              <w:jc w:val="left"/>
              <w:rPr>
                <w:rFonts w:ascii="宋体" w:hAnsi="宋体" w:cs="宋体"/>
                <w:color w:val="000000"/>
                <w:kern w:val="0"/>
                <w:sz w:val="22"/>
              </w:rPr>
            </w:pPr>
            <w:r>
              <w:rPr>
                <w:rFonts w:hint="eastAsia" w:ascii="Times New Roman" w:hAnsi="Times New Roman"/>
                <w:color w:val="000000"/>
                <w:kern w:val="0"/>
                <w:sz w:val="22"/>
              </w:rPr>
              <w:t>4.9</w:t>
            </w:r>
            <w:r>
              <w:rPr>
                <w:rFonts w:ascii="宋体" w:hAnsi="宋体" w:cs="宋体"/>
                <w:color w:val="000000"/>
                <w:kern w:val="0"/>
                <w:sz w:val="22"/>
              </w:rPr>
              <w:t>各焊接部位需焊接牢固，焊缝规整，手感光滑、形位准确。焊接处不得有漏焊、开焊、烧焦等缺陷。各焊接部分需对正平直，接触面不得有多余凸起物。</w:t>
            </w:r>
          </w:p>
          <w:p>
            <w:pPr>
              <w:autoSpaceDE w:val="0"/>
              <w:autoSpaceDN w:val="0"/>
              <w:adjustRightInd w:val="0"/>
              <w:spacing w:line="368" w:lineRule="exact"/>
              <w:jc w:val="left"/>
              <w:rPr>
                <w:rFonts w:hint="eastAsia" w:ascii="宋体" w:hAnsi="宋体" w:cs="宋体"/>
                <w:color w:val="000000"/>
                <w:kern w:val="0"/>
                <w:sz w:val="22"/>
              </w:rPr>
            </w:pPr>
            <w:r>
              <w:rPr>
                <w:rFonts w:hint="eastAsia" w:ascii="Times New Roman" w:hAnsi="Times New Roman"/>
                <w:color w:val="000000"/>
                <w:kern w:val="0"/>
                <w:sz w:val="22"/>
              </w:rPr>
              <w:t>5.0</w:t>
            </w:r>
            <w:r>
              <w:rPr>
                <w:rFonts w:hint="eastAsia" w:ascii="宋体" w:hAnsi="宋体" w:cs="宋体"/>
                <w:color w:val="000000"/>
                <w:kern w:val="0"/>
                <w:sz w:val="22"/>
              </w:rPr>
              <w:t xml:space="preserve">  框架各杆件装配应顺畅、牢固、稳定</w:t>
            </w:r>
            <w:r>
              <w:rPr>
                <w:rFonts w:hint="eastAsia" w:ascii="宋体" w:hAnsi="宋体" w:cs="宋体"/>
                <w:color w:val="000000"/>
                <w:kern w:val="0"/>
                <w:sz w:val="22"/>
                <w:lang w:eastAsia="zh-CN"/>
              </w:rPr>
              <w:t>。</w:t>
            </w:r>
            <w:r>
              <w:rPr>
                <w:rFonts w:hint="eastAsia" w:ascii="宋体" w:hAnsi="宋体" w:cs="宋体"/>
                <w:color w:val="FF0000"/>
                <w:kern w:val="0"/>
                <w:sz w:val="22"/>
              </w:rPr>
              <w:t xml:space="preserve"> </w:t>
            </w:r>
            <w:r>
              <w:rPr>
                <w:rFonts w:hint="eastAsia" w:ascii="宋体" w:hAnsi="宋体" w:cs="宋体"/>
                <w:color w:val="000000"/>
                <w:kern w:val="0"/>
                <w:sz w:val="22"/>
              </w:rPr>
              <w:t xml:space="preserve">                         </w:t>
            </w:r>
          </w:p>
          <w:p>
            <w:pPr>
              <w:autoSpaceDE w:val="0"/>
              <w:autoSpaceDN w:val="0"/>
              <w:adjustRightInd w:val="0"/>
              <w:spacing w:line="368" w:lineRule="exact"/>
              <w:jc w:val="left"/>
              <w:rPr>
                <w:rFonts w:ascii="Times New Roman" w:hAnsi="Times New Roman"/>
                <w:color w:val="000000"/>
                <w:kern w:val="0"/>
                <w:sz w:val="18"/>
                <w:szCs w:val="18"/>
              </w:rPr>
            </w:pPr>
            <w:r>
              <w:rPr>
                <w:rFonts w:hint="eastAsia" w:ascii="宋体" w:hAnsi="宋体" w:cs="宋体"/>
                <w:color w:val="000000"/>
                <w:kern w:val="0"/>
                <w:sz w:val="22"/>
              </w:rPr>
              <w:t xml:space="preserve"> </w:t>
            </w:r>
            <w:r>
              <w:rPr>
                <w:rFonts w:ascii="Times New Roman" w:hAnsi="Times New Roman"/>
                <w:color w:val="000000"/>
                <w:kern w:val="0"/>
                <w:sz w:val="22"/>
              </w:rPr>
              <w:t>6  标志、包装、运输与贮存</w:t>
            </w:r>
          </w:p>
          <w:p>
            <w:pPr>
              <w:autoSpaceDE w:val="0"/>
              <w:autoSpaceDN w:val="0"/>
              <w:adjustRightInd w:val="0"/>
              <w:spacing w:line="259" w:lineRule="exact"/>
              <w:jc w:val="left"/>
              <w:rPr>
                <w:rFonts w:ascii="Times New Roman" w:hAnsi="Times New Roman"/>
                <w:color w:val="000000"/>
                <w:kern w:val="0"/>
                <w:sz w:val="22"/>
              </w:rPr>
            </w:pPr>
            <w:r>
              <w:rPr>
                <w:rFonts w:ascii="Times New Roman" w:hAnsi="Times New Roman"/>
                <w:color w:val="000000"/>
                <w:kern w:val="0"/>
                <w:sz w:val="22"/>
              </w:rPr>
              <w:t>6.1   标志</w:t>
            </w:r>
          </w:p>
          <w:p>
            <w:pPr>
              <w:autoSpaceDE w:val="0"/>
              <w:autoSpaceDN w:val="0"/>
              <w:adjustRightInd w:val="0"/>
              <w:spacing w:line="327" w:lineRule="exact"/>
              <w:jc w:val="left"/>
              <w:rPr>
                <w:rFonts w:ascii="Times New Roman" w:hAnsi="Times New Roman"/>
                <w:color w:val="000000"/>
                <w:kern w:val="0"/>
                <w:sz w:val="22"/>
              </w:rPr>
            </w:pPr>
            <w:r>
              <w:rPr>
                <w:rFonts w:ascii="Times New Roman" w:hAnsi="Times New Roman"/>
                <w:color w:val="000000"/>
                <w:kern w:val="0"/>
                <w:sz w:val="22"/>
              </w:rPr>
              <w:t>6.1.1   产品标志</w:t>
            </w:r>
          </w:p>
          <w:p>
            <w:pPr>
              <w:autoSpaceDE w:val="0"/>
              <w:autoSpaceDN w:val="0"/>
              <w:adjustRightInd w:val="0"/>
              <w:spacing w:line="314" w:lineRule="exact"/>
              <w:jc w:val="left"/>
              <w:rPr>
                <w:rFonts w:ascii="宋体" w:hAnsi="宋体" w:cs="宋体"/>
                <w:color w:val="000000"/>
                <w:kern w:val="0"/>
                <w:sz w:val="22"/>
              </w:rPr>
            </w:pPr>
            <w:r>
              <w:rPr>
                <w:rFonts w:ascii="Times New Roman" w:hAnsi="Times New Roman"/>
                <w:color w:val="000000"/>
                <w:kern w:val="0"/>
                <w:sz w:val="22"/>
              </w:rPr>
              <w:t xml:space="preserve">6.1.1.1   </w:t>
            </w:r>
            <w:r>
              <w:rPr>
                <w:rFonts w:ascii="宋体" w:hAnsi="宋体" w:cs="宋体"/>
                <w:color w:val="000000"/>
                <w:kern w:val="0"/>
                <w:sz w:val="22"/>
              </w:rPr>
              <w:t>帐篷顶坡两面居中，距篷顶左、右边 1500mm 内均匀排列印刷“××救灾”（××为行业系统统一标志。例如：民政系统采购时标志为“民政救灾”）字样，字划粗细为  60mm～70mm ，字体尺寸高550mm。若篷顶需印刷监制单位名称时，在右下角距篷顶右边及底边  200mm～300mm，在长度  1400mm～1600mm 范围内，印刷监制单位名称字样，字体尺寸高 180mm。</w:t>
            </w:r>
          </w:p>
          <w:p>
            <w:pPr>
              <w:autoSpaceDE w:val="0"/>
              <w:autoSpaceDN w:val="0"/>
              <w:adjustRightInd w:val="0"/>
              <w:spacing w:line="327" w:lineRule="exact"/>
              <w:jc w:val="left"/>
              <w:rPr>
                <w:rFonts w:ascii="宋体" w:hAnsi="宋体" w:cs="宋体"/>
                <w:color w:val="000000"/>
                <w:kern w:val="0"/>
                <w:sz w:val="22"/>
              </w:rPr>
            </w:pPr>
            <w:r>
              <w:rPr>
                <w:rFonts w:ascii="Times New Roman" w:hAnsi="Times New Roman"/>
                <w:color w:val="000000"/>
                <w:kern w:val="0"/>
                <w:sz w:val="22"/>
              </w:rPr>
              <w:t xml:space="preserve">6.1.1.2   </w:t>
            </w:r>
            <w:r>
              <w:rPr>
                <w:rFonts w:ascii="宋体" w:hAnsi="宋体" w:cs="宋体"/>
                <w:color w:val="000000"/>
                <w:kern w:val="0"/>
                <w:sz w:val="22"/>
              </w:rPr>
              <w:t>门左、右两侧居中，分别印“救”和“灾”字样，字的下端距地面 900mm，字体尺寸高 600mm，笔划粗细 50mm。</w:t>
            </w:r>
          </w:p>
          <w:p>
            <w:pPr>
              <w:autoSpaceDE w:val="0"/>
              <w:autoSpaceDN w:val="0"/>
              <w:adjustRightInd w:val="0"/>
              <w:spacing w:line="327" w:lineRule="exact"/>
              <w:jc w:val="left"/>
              <w:rPr>
                <w:rFonts w:ascii="宋体" w:hAnsi="宋体" w:cs="宋体"/>
                <w:color w:val="000000"/>
                <w:kern w:val="0"/>
                <w:sz w:val="22"/>
              </w:rPr>
            </w:pPr>
            <w:r>
              <w:rPr>
                <w:rFonts w:ascii="Times New Roman" w:hAnsi="Times New Roman"/>
                <w:color w:val="000000"/>
                <w:kern w:val="0"/>
                <w:sz w:val="22"/>
              </w:rPr>
              <w:t xml:space="preserve">6.1.1.3   </w:t>
            </w:r>
            <w:r>
              <w:rPr>
                <w:rFonts w:ascii="宋体" w:hAnsi="宋体" w:cs="宋体"/>
                <w:color w:val="000000"/>
                <w:kern w:val="0"/>
                <w:sz w:val="22"/>
              </w:rPr>
              <w:t>篷体两侧墙右窗距右边 300mm 位置，距地面 150mm 处，在长 700mm×高 400mm 的范围内均匀排列、居中印刷产品名称、承制单位名称、监制单位名称、生产批号、生产日期的内容。当承制单位名称较长时，允许排列成两行，字体尺寸高 50mm。</w:t>
            </w:r>
          </w:p>
          <w:p>
            <w:pPr>
              <w:autoSpaceDE w:val="0"/>
              <w:autoSpaceDN w:val="0"/>
              <w:adjustRightInd w:val="0"/>
              <w:spacing w:line="314" w:lineRule="exact"/>
              <w:jc w:val="left"/>
              <w:rPr>
                <w:rFonts w:ascii="宋体" w:hAnsi="宋体" w:cs="宋体"/>
                <w:color w:val="000000"/>
                <w:kern w:val="0"/>
                <w:sz w:val="22"/>
              </w:rPr>
            </w:pPr>
            <w:r>
              <w:rPr>
                <w:rFonts w:ascii="Times New Roman" w:hAnsi="Times New Roman"/>
                <w:color w:val="000000"/>
                <w:kern w:val="0"/>
                <w:sz w:val="22"/>
              </w:rPr>
              <w:t xml:space="preserve">6.1.1.4   </w:t>
            </w:r>
            <w:r>
              <w:rPr>
                <w:rFonts w:ascii="宋体" w:hAnsi="宋体" w:cs="宋体"/>
                <w:color w:val="000000"/>
                <w:kern w:val="0"/>
                <w:sz w:val="22"/>
              </w:rPr>
              <w:t>印刷用油墨为织物油墨。印字为白色平头标准黑体字，印刷字迹清晰、工整、布局合理。</w:t>
            </w:r>
          </w:p>
          <w:p>
            <w:pPr>
              <w:autoSpaceDE w:val="0"/>
              <w:autoSpaceDN w:val="0"/>
              <w:adjustRightInd w:val="0"/>
              <w:spacing w:line="327" w:lineRule="exact"/>
              <w:jc w:val="left"/>
              <w:rPr>
                <w:rFonts w:ascii="Times New Roman" w:hAnsi="Times New Roman"/>
                <w:color w:val="000000"/>
                <w:kern w:val="0"/>
                <w:sz w:val="22"/>
              </w:rPr>
            </w:pPr>
            <w:r>
              <w:rPr>
                <w:rFonts w:ascii="Times New Roman" w:hAnsi="Times New Roman"/>
                <w:color w:val="000000"/>
                <w:kern w:val="0"/>
                <w:sz w:val="22"/>
              </w:rPr>
              <w:t>6.1.2   包装标志</w:t>
            </w:r>
          </w:p>
          <w:p>
            <w:pPr>
              <w:autoSpaceDE w:val="0"/>
              <w:autoSpaceDN w:val="0"/>
              <w:adjustRightInd w:val="0"/>
              <w:spacing w:line="314" w:lineRule="exact"/>
              <w:jc w:val="left"/>
              <w:rPr>
                <w:rFonts w:ascii="宋体" w:hAnsi="宋体" w:cs="宋体"/>
                <w:color w:val="000000"/>
                <w:kern w:val="0"/>
                <w:sz w:val="22"/>
              </w:rPr>
            </w:pPr>
            <w:r>
              <w:rPr>
                <w:rFonts w:ascii="Times New Roman" w:hAnsi="Times New Roman"/>
                <w:color w:val="000000"/>
                <w:kern w:val="0"/>
                <w:sz w:val="22"/>
              </w:rPr>
              <w:t xml:space="preserve">6.1.2.1   </w:t>
            </w:r>
            <w:r>
              <w:rPr>
                <w:rFonts w:ascii="宋体" w:hAnsi="宋体" w:cs="宋体"/>
                <w:color w:val="000000"/>
                <w:kern w:val="0"/>
                <w:sz w:val="22"/>
              </w:rPr>
              <w:t xml:space="preserve">篷体内包装袋的一个侧面根据包形大小印刷白色的“救灾专用 </w:t>
            </w:r>
            <w:r>
              <w:rPr>
                <w:rFonts w:hint="eastAsia" w:ascii="宋体" w:hAnsi="宋体" w:cs="宋体"/>
                <w:color w:val="000000"/>
                <w:kern w:val="0"/>
                <w:sz w:val="22"/>
                <w:lang w:val="en-US" w:eastAsia="zh-CN"/>
              </w:rPr>
              <w:t>60</w:t>
            </w:r>
            <w:r>
              <w:rPr>
                <w:rFonts w:ascii="宋体" w:hAnsi="宋体" w:cs="宋体"/>
                <w:color w:val="000000"/>
                <w:kern w:val="0"/>
                <w:sz w:val="22"/>
              </w:rPr>
              <w:t>m</w:t>
            </w:r>
            <w:r>
              <w:rPr>
                <w:rFonts w:ascii="宋体" w:hAnsi="宋体" w:cs="宋体"/>
                <w:color w:val="000000"/>
                <w:kern w:val="0"/>
                <w:position w:val="4"/>
                <w:sz w:val="15"/>
                <w:szCs w:val="15"/>
                <w:vertAlign w:val="superscript"/>
              </w:rPr>
              <w:t>2</w:t>
            </w:r>
            <w:r>
              <w:rPr>
                <w:rFonts w:hint="eastAsia" w:ascii="宋体" w:hAnsi="宋体" w:cs="宋体"/>
                <w:color w:val="000000"/>
                <w:kern w:val="0"/>
                <w:sz w:val="22"/>
                <w:lang w:val="en-US" w:eastAsia="zh-CN"/>
              </w:rPr>
              <w:t>棉</w:t>
            </w:r>
            <w:r>
              <w:rPr>
                <w:rFonts w:ascii="宋体" w:hAnsi="宋体" w:cs="宋体"/>
                <w:color w:val="000000"/>
                <w:kern w:val="0"/>
                <w:sz w:val="22"/>
              </w:rPr>
              <w:t xml:space="preserve">帐篷（篷体）、数量、质量、体积、生产日期、编号 5－1、生产批号、承制单位名称、监制单位名称”。其“救灾专用 </w:t>
            </w:r>
            <w:r>
              <w:rPr>
                <w:rFonts w:hint="eastAsia" w:ascii="宋体" w:hAnsi="宋体" w:cs="宋体"/>
                <w:color w:val="000000"/>
                <w:kern w:val="0"/>
                <w:sz w:val="22"/>
                <w:lang w:val="en-US" w:eastAsia="zh-CN"/>
              </w:rPr>
              <w:t>60</w:t>
            </w:r>
            <w:r>
              <w:rPr>
                <w:rFonts w:ascii="宋体" w:hAnsi="宋体" w:cs="宋体"/>
                <w:color w:val="000000"/>
                <w:kern w:val="0"/>
                <w:sz w:val="22"/>
              </w:rPr>
              <w:t>m</w:t>
            </w:r>
            <w:r>
              <w:rPr>
                <w:rFonts w:ascii="宋体" w:hAnsi="宋体" w:cs="宋体"/>
                <w:color w:val="000000"/>
                <w:kern w:val="0"/>
                <w:position w:val="4"/>
                <w:sz w:val="15"/>
                <w:szCs w:val="15"/>
                <w:vertAlign w:val="superscript"/>
              </w:rPr>
              <w:t>2</w:t>
            </w:r>
            <w:r>
              <w:rPr>
                <w:rFonts w:hint="eastAsia" w:ascii="宋体" w:hAnsi="宋体" w:cs="宋体"/>
                <w:color w:val="000000"/>
                <w:kern w:val="0"/>
                <w:sz w:val="22"/>
                <w:lang w:val="en-US" w:eastAsia="zh-CN"/>
              </w:rPr>
              <w:t>棉</w:t>
            </w:r>
            <w:r>
              <w:rPr>
                <w:rFonts w:ascii="宋体" w:hAnsi="宋体" w:cs="宋体"/>
                <w:color w:val="000000"/>
                <w:kern w:val="0"/>
                <w:sz w:val="22"/>
              </w:rPr>
              <w:t>帐篷（篷体）”、承制单位名称及监制单位名称为黑体字，其他为宋体字，印刷布局合理，字体大小适宜，字迹清晰工整。</w:t>
            </w:r>
          </w:p>
          <w:p>
            <w:pPr>
              <w:autoSpaceDE w:val="0"/>
              <w:autoSpaceDN w:val="0"/>
              <w:adjustRightInd w:val="0"/>
              <w:spacing w:line="314" w:lineRule="exact"/>
              <w:jc w:val="left"/>
              <w:rPr>
                <w:rFonts w:ascii="宋体" w:hAnsi="宋体" w:cs="宋体"/>
                <w:color w:val="000000"/>
                <w:kern w:val="0"/>
                <w:sz w:val="22"/>
              </w:rPr>
            </w:pPr>
            <w:r>
              <w:rPr>
                <w:rFonts w:ascii="Times New Roman" w:hAnsi="Times New Roman"/>
                <w:color w:val="000000"/>
                <w:kern w:val="0"/>
                <w:sz w:val="22"/>
              </w:rPr>
              <w:t xml:space="preserve">6.1.2.2   </w:t>
            </w:r>
            <w:r>
              <w:rPr>
                <w:rFonts w:ascii="宋体" w:hAnsi="宋体" w:cs="宋体"/>
                <w:color w:val="000000"/>
                <w:kern w:val="0"/>
                <w:sz w:val="22"/>
              </w:rPr>
              <w:t xml:space="preserve">框架各部件的内包装袋的一个侧面根据包形大小印刷白色的“救灾专用 </w:t>
            </w:r>
            <w:r>
              <w:rPr>
                <w:rFonts w:hint="eastAsia" w:ascii="宋体" w:hAnsi="宋体" w:cs="宋体"/>
                <w:color w:val="000000"/>
                <w:kern w:val="0"/>
                <w:sz w:val="22"/>
                <w:lang w:val="en-US" w:eastAsia="zh-CN"/>
              </w:rPr>
              <w:t>60</w:t>
            </w:r>
            <w:r>
              <w:rPr>
                <w:rFonts w:ascii="宋体" w:hAnsi="宋体" w:cs="宋体"/>
                <w:color w:val="000000"/>
                <w:kern w:val="0"/>
                <w:sz w:val="22"/>
              </w:rPr>
              <w:t>m</w:t>
            </w:r>
            <w:r>
              <w:rPr>
                <w:rFonts w:ascii="宋体" w:hAnsi="宋体" w:cs="宋体"/>
                <w:color w:val="000000"/>
                <w:kern w:val="0"/>
                <w:position w:val="4"/>
                <w:sz w:val="15"/>
                <w:szCs w:val="15"/>
                <w:vertAlign w:val="superscript"/>
              </w:rPr>
              <w:t>2</w:t>
            </w:r>
            <w:r>
              <w:rPr>
                <w:rFonts w:hint="eastAsia" w:ascii="宋体" w:hAnsi="宋体" w:cs="宋体"/>
                <w:color w:val="000000"/>
                <w:kern w:val="0"/>
                <w:sz w:val="22"/>
                <w:lang w:val="en-US" w:eastAsia="zh-CN"/>
              </w:rPr>
              <w:t>棉</w:t>
            </w:r>
            <w:r>
              <w:rPr>
                <w:rFonts w:ascii="宋体" w:hAnsi="宋体" w:cs="宋体"/>
                <w:color w:val="000000"/>
                <w:kern w:val="0"/>
                <w:sz w:val="22"/>
              </w:rPr>
              <w:t xml:space="preserve">帐 篷（框架）”、字样及数量、质量、体积、生产日期、编号 5－×、生产批号、承制单位名称、监制单位名称。其“救灾专用  </w:t>
            </w:r>
            <w:r>
              <w:rPr>
                <w:rFonts w:hint="eastAsia" w:ascii="宋体" w:hAnsi="宋体" w:cs="宋体"/>
                <w:color w:val="000000"/>
                <w:kern w:val="0"/>
                <w:sz w:val="22"/>
                <w:lang w:val="en-US" w:eastAsia="zh-CN"/>
              </w:rPr>
              <w:t>60</w:t>
            </w:r>
            <w:r>
              <w:rPr>
                <w:rFonts w:ascii="宋体" w:hAnsi="宋体" w:cs="宋体"/>
                <w:color w:val="000000"/>
                <w:kern w:val="0"/>
                <w:sz w:val="22"/>
              </w:rPr>
              <w:t>m</w:t>
            </w:r>
            <w:r>
              <w:rPr>
                <w:rFonts w:ascii="宋体" w:hAnsi="宋体" w:cs="宋体"/>
                <w:color w:val="000000"/>
                <w:kern w:val="0"/>
                <w:position w:val="4"/>
                <w:sz w:val="15"/>
                <w:szCs w:val="15"/>
                <w:vertAlign w:val="superscript"/>
              </w:rPr>
              <w:t>2</w:t>
            </w:r>
            <w:r>
              <w:rPr>
                <w:rFonts w:hint="eastAsia" w:ascii="宋体" w:hAnsi="宋体" w:cs="宋体"/>
                <w:color w:val="000000"/>
                <w:kern w:val="0"/>
                <w:sz w:val="22"/>
                <w:lang w:val="en-US" w:eastAsia="zh-CN"/>
              </w:rPr>
              <w:t>棉</w:t>
            </w:r>
            <w:r>
              <w:rPr>
                <w:rFonts w:ascii="宋体" w:hAnsi="宋体" w:cs="宋体"/>
                <w:color w:val="000000"/>
                <w:kern w:val="0"/>
                <w:sz w:val="22"/>
              </w:rPr>
              <w:t>帐篷（框架）”、承制单位名称及监制单位名称为黑体字，其他为宋体字，印刷布局合理，字体大小适宜，字迹清晰工整。</w:t>
            </w:r>
          </w:p>
          <w:p>
            <w:pPr>
              <w:autoSpaceDE w:val="0"/>
              <w:autoSpaceDN w:val="0"/>
              <w:adjustRightInd w:val="0"/>
              <w:spacing w:line="314" w:lineRule="exact"/>
              <w:jc w:val="left"/>
              <w:rPr>
                <w:rFonts w:hint="eastAsia" w:ascii="宋体" w:hAnsi="宋体" w:eastAsia="宋体" w:cs="宋体"/>
                <w:color w:val="000000"/>
                <w:kern w:val="0"/>
                <w:sz w:val="22"/>
                <w:lang w:eastAsia="zh-CN"/>
              </w:rPr>
            </w:pPr>
            <w:r>
              <w:rPr>
                <w:rFonts w:ascii="Times New Roman" w:hAnsi="Times New Roman"/>
                <w:color w:val="000000"/>
                <w:kern w:val="0"/>
                <w:sz w:val="22"/>
              </w:rPr>
              <w:t xml:space="preserve">6.1.2.3   </w:t>
            </w:r>
            <w:r>
              <w:rPr>
                <w:rFonts w:ascii="宋体" w:hAnsi="宋体" w:cs="宋体"/>
                <w:color w:val="000000"/>
                <w:kern w:val="0"/>
                <w:sz w:val="22"/>
              </w:rPr>
              <w:t>篷体外包装编织布的两个侧面的居中部位，印刷标志内容见图  4。框架及杆件外包装编织布的一个侧面的居中部位印刷标志</w:t>
            </w:r>
            <w:r>
              <w:rPr>
                <w:rFonts w:hint="eastAsia" w:ascii="宋体" w:hAnsi="宋体" w:cs="宋体"/>
                <w:color w:val="000000"/>
                <w:kern w:val="0"/>
                <w:sz w:val="22"/>
                <w:lang w:eastAsia="zh-CN"/>
              </w:rPr>
              <w:t>。</w:t>
            </w:r>
          </w:p>
          <w:p>
            <w:pPr>
              <w:autoSpaceDE w:val="0"/>
              <w:autoSpaceDN w:val="0"/>
              <w:adjustRightInd w:val="0"/>
              <w:spacing w:line="314" w:lineRule="exact"/>
              <w:jc w:val="left"/>
              <w:rPr>
                <w:rFonts w:ascii="宋体" w:hAnsi="宋体" w:cs="宋体"/>
                <w:color w:val="000000"/>
                <w:kern w:val="0"/>
                <w:sz w:val="22"/>
              </w:rPr>
            </w:pPr>
            <w:r>
              <w:rPr>
                <w:rFonts w:ascii="Times New Roman" w:hAnsi="Times New Roman"/>
                <w:color w:val="000000"/>
                <w:kern w:val="0"/>
                <w:sz w:val="22"/>
              </w:rPr>
              <w:t xml:space="preserve">6.1.2.4   </w:t>
            </w:r>
            <w:r>
              <w:rPr>
                <w:rFonts w:ascii="宋体" w:hAnsi="宋体" w:cs="宋体"/>
                <w:color w:val="000000"/>
                <w:kern w:val="0"/>
                <w:sz w:val="22"/>
              </w:rPr>
              <w:t>包装标志用织物油墨印刷，内包装用白色油墨，外包装用黑色油墨。</w:t>
            </w:r>
          </w:p>
          <w:p>
            <w:pPr>
              <w:autoSpaceDE w:val="0"/>
              <w:autoSpaceDN w:val="0"/>
              <w:adjustRightInd w:val="0"/>
              <w:spacing w:line="327" w:lineRule="exact"/>
              <w:jc w:val="left"/>
              <w:rPr>
                <w:rFonts w:ascii="Times New Roman" w:hAnsi="Times New Roman"/>
                <w:color w:val="000000"/>
                <w:kern w:val="0"/>
                <w:sz w:val="22"/>
              </w:rPr>
            </w:pPr>
            <w:r>
              <w:rPr>
                <w:rFonts w:ascii="Times New Roman" w:hAnsi="Times New Roman"/>
                <w:color w:val="000000"/>
                <w:kern w:val="0"/>
                <w:sz w:val="22"/>
              </w:rPr>
              <w:t>6.2   包装</w:t>
            </w:r>
          </w:p>
          <w:p>
            <w:pPr>
              <w:autoSpaceDE w:val="0"/>
              <w:autoSpaceDN w:val="0"/>
              <w:adjustRightInd w:val="0"/>
              <w:spacing w:line="314" w:lineRule="exact"/>
              <w:jc w:val="left"/>
              <w:rPr>
                <w:rFonts w:ascii="Times New Roman" w:hAnsi="Times New Roman"/>
                <w:color w:val="000000"/>
                <w:kern w:val="0"/>
                <w:sz w:val="22"/>
              </w:rPr>
            </w:pPr>
            <w:r>
              <w:rPr>
                <w:rFonts w:ascii="Times New Roman" w:hAnsi="Times New Roman"/>
                <w:color w:val="000000"/>
                <w:kern w:val="0"/>
                <w:sz w:val="22"/>
              </w:rPr>
              <w:t>6.2.1   篷体包装</w:t>
            </w:r>
          </w:p>
          <w:p>
            <w:pPr>
              <w:autoSpaceDE w:val="0"/>
              <w:autoSpaceDN w:val="0"/>
              <w:adjustRightInd w:val="0"/>
              <w:spacing w:line="314" w:lineRule="exact"/>
              <w:jc w:val="left"/>
              <w:rPr>
                <w:rFonts w:ascii="Times New Roman" w:hAnsi="Times New Roman"/>
                <w:color w:val="000000"/>
                <w:kern w:val="0"/>
                <w:sz w:val="22"/>
              </w:rPr>
            </w:pPr>
            <w:r>
              <w:rPr>
                <w:rFonts w:ascii="Times New Roman" w:hAnsi="Times New Roman"/>
                <w:color w:val="000000"/>
                <w:kern w:val="0"/>
                <w:sz w:val="22"/>
              </w:rPr>
              <w:t xml:space="preserve">6.2.1.1  </w:t>
            </w:r>
            <w:r>
              <w:rPr>
                <w:rFonts w:ascii="Times New Roman" w:hAnsi="Times New Roman"/>
                <w:color w:val="FF0000"/>
                <w:kern w:val="0"/>
                <w:sz w:val="22"/>
              </w:rPr>
              <w:t xml:space="preserve"> </w:t>
            </w:r>
            <w:r>
              <w:rPr>
                <w:rFonts w:ascii="Times New Roman" w:hAnsi="Times New Roman"/>
                <w:color w:val="000000"/>
                <w:kern w:val="0"/>
                <w:sz w:val="22"/>
              </w:rPr>
              <w:t>篷体的内包装</w:t>
            </w:r>
            <w:r>
              <w:rPr>
                <w:rFonts w:hint="eastAsia" w:ascii="Times New Roman" w:hAnsi="Times New Roman"/>
                <w:color w:val="000000"/>
                <w:kern w:val="0"/>
                <w:sz w:val="22"/>
                <w:lang w:val="en-US" w:eastAsia="zh-CN"/>
              </w:rPr>
              <w:t>为两个，</w:t>
            </w:r>
            <w:r>
              <w:rPr>
                <w:rFonts w:ascii="Times New Roman" w:hAnsi="Times New Roman"/>
                <w:color w:val="000000"/>
                <w:kern w:val="0"/>
                <w:sz w:val="22"/>
              </w:rPr>
              <w:t xml:space="preserve">用篷体面料缝制。包装袋的尺寸为 </w:t>
            </w:r>
            <w:r>
              <w:rPr>
                <w:rFonts w:hint="eastAsia" w:ascii="Times New Roman" w:hAnsi="Times New Roman"/>
                <w:color w:val="000000"/>
                <w:kern w:val="0"/>
                <w:sz w:val="22"/>
                <w:lang w:val="en-US" w:eastAsia="zh-CN"/>
              </w:rPr>
              <w:t>800</w:t>
            </w:r>
            <w:r>
              <w:rPr>
                <w:rFonts w:ascii="Times New Roman" w:hAnsi="Times New Roman"/>
                <w:color w:val="000000"/>
                <w:kern w:val="0"/>
                <w:sz w:val="22"/>
              </w:rPr>
              <w:t>mm×</w:t>
            </w:r>
            <w:r>
              <w:rPr>
                <w:rFonts w:hint="eastAsia" w:ascii="Times New Roman" w:hAnsi="Times New Roman"/>
                <w:color w:val="000000"/>
                <w:kern w:val="0"/>
                <w:sz w:val="22"/>
                <w:lang w:val="en-US" w:eastAsia="zh-CN"/>
              </w:rPr>
              <w:t>700</w:t>
            </w:r>
            <w:r>
              <w:rPr>
                <w:rFonts w:ascii="Times New Roman" w:hAnsi="Times New Roman"/>
                <w:color w:val="000000"/>
                <w:kern w:val="0"/>
                <w:sz w:val="22"/>
              </w:rPr>
              <w:t>mm×</w:t>
            </w:r>
            <w:r>
              <w:rPr>
                <w:rFonts w:hint="eastAsia" w:ascii="Times New Roman" w:hAnsi="Times New Roman"/>
                <w:color w:val="000000"/>
                <w:kern w:val="0"/>
                <w:sz w:val="22"/>
                <w:lang w:val="en-US" w:eastAsia="zh-CN"/>
              </w:rPr>
              <w:t>600</w:t>
            </w:r>
            <w:r>
              <w:rPr>
                <w:rFonts w:ascii="Times New Roman" w:hAnsi="Times New Roman"/>
                <w:color w:val="000000"/>
                <w:kern w:val="0"/>
                <w:sz w:val="22"/>
              </w:rPr>
              <w:t>mm（长×</w:t>
            </w:r>
            <w:r>
              <w:rPr>
                <w:rFonts w:hint="eastAsia" w:ascii="Times New Roman" w:hAnsi="Times New Roman"/>
                <w:color w:val="000000"/>
                <w:kern w:val="0"/>
                <w:sz w:val="22"/>
                <w:lang w:val="en-US" w:eastAsia="zh-CN"/>
              </w:rPr>
              <w:t>宽</w:t>
            </w:r>
            <w:r>
              <w:rPr>
                <w:rFonts w:ascii="Times New Roman" w:hAnsi="Times New Roman"/>
                <w:color w:val="000000"/>
                <w:kern w:val="0"/>
                <w:sz w:val="22"/>
              </w:rPr>
              <w:t>×</w:t>
            </w:r>
            <w:r>
              <w:rPr>
                <w:rFonts w:hint="eastAsia" w:ascii="Times New Roman" w:hAnsi="Times New Roman"/>
                <w:color w:val="000000"/>
                <w:kern w:val="0"/>
                <w:sz w:val="22"/>
                <w:lang w:val="en-US" w:eastAsia="zh-CN"/>
              </w:rPr>
              <w:t>高</w:t>
            </w:r>
            <w:r>
              <w:rPr>
                <w:rFonts w:ascii="Times New Roman" w:hAnsi="Times New Roman"/>
                <w:color w:val="000000"/>
                <w:kern w:val="0"/>
                <w:sz w:val="22"/>
              </w:rPr>
              <w:t xml:space="preserve">）。包装袋用  8  号双拉头闭尾尼龙拉链拉合，包装袋的开口长度为  </w:t>
            </w:r>
            <w:r>
              <w:rPr>
                <w:rFonts w:hint="eastAsia" w:ascii="Times New Roman" w:hAnsi="Times New Roman"/>
                <w:color w:val="000000"/>
                <w:kern w:val="0"/>
                <w:sz w:val="22"/>
                <w:lang w:val="en-US" w:eastAsia="zh-CN"/>
              </w:rPr>
              <w:t>700</w:t>
            </w:r>
            <w:r>
              <w:rPr>
                <w:rFonts w:ascii="Times New Roman" w:hAnsi="Times New Roman"/>
                <w:color w:val="000000"/>
                <w:kern w:val="0"/>
                <w:sz w:val="22"/>
              </w:rPr>
              <w:t>mm＋</w:t>
            </w:r>
            <w:r>
              <w:rPr>
                <w:rFonts w:hint="eastAsia" w:ascii="Times New Roman" w:hAnsi="Times New Roman"/>
                <w:color w:val="000000"/>
                <w:kern w:val="0"/>
                <w:sz w:val="22"/>
                <w:lang w:val="en-US" w:eastAsia="zh-CN"/>
              </w:rPr>
              <w:t>800</w:t>
            </w:r>
            <w:r>
              <w:rPr>
                <w:rFonts w:ascii="Times New Roman" w:hAnsi="Times New Roman"/>
                <w:color w:val="000000"/>
                <w:kern w:val="0"/>
                <w:sz w:val="22"/>
              </w:rPr>
              <w:t>mm＋</w:t>
            </w:r>
            <w:r>
              <w:rPr>
                <w:rFonts w:hint="eastAsia" w:ascii="Times New Roman" w:hAnsi="Times New Roman"/>
                <w:color w:val="000000"/>
                <w:kern w:val="0"/>
                <w:sz w:val="22"/>
                <w:lang w:val="en-US" w:eastAsia="zh-CN"/>
              </w:rPr>
              <w:t>700</w:t>
            </w:r>
            <w:r>
              <w:rPr>
                <w:rFonts w:ascii="Times New Roman" w:hAnsi="Times New Roman"/>
                <w:color w:val="000000"/>
                <w:kern w:val="0"/>
                <w:sz w:val="22"/>
              </w:rPr>
              <w:t xml:space="preserve">mm。包装袋侧面用28×4/28mm×2.0mm 天蓝色涤纶线带分别缝制两条束紧带，束紧带应从包装袋袋底部兜过缝制，两条束紧带中间距尺寸为 </w:t>
            </w:r>
            <w:r>
              <w:rPr>
                <w:rFonts w:hint="eastAsia" w:ascii="Times New Roman" w:hAnsi="Times New Roman"/>
                <w:color w:val="000000"/>
                <w:kern w:val="0"/>
                <w:sz w:val="22"/>
                <w:lang w:val="en-US" w:eastAsia="zh-CN"/>
              </w:rPr>
              <w:t>400</w:t>
            </w:r>
            <w:r>
              <w:rPr>
                <w:rFonts w:ascii="Times New Roman" w:hAnsi="Times New Roman"/>
                <w:color w:val="000000"/>
                <w:kern w:val="0"/>
                <w:sz w:val="22"/>
              </w:rPr>
              <w:t>mm，每条束紧带缝制一个活动三节环。缝制活动三节环时，应焊口外露。包装袋两端各缝制长度适宜的提手带一个。包装件编号 5-1</w:t>
            </w:r>
            <w:r>
              <w:rPr>
                <w:rFonts w:hint="eastAsia" w:ascii="Times New Roman" w:hAnsi="Times New Roman"/>
                <w:color w:val="000000"/>
                <w:kern w:val="0"/>
                <w:sz w:val="22"/>
                <w:lang w:eastAsia="zh-CN"/>
              </w:rPr>
              <w:t>、</w:t>
            </w:r>
            <w:r>
              <w:rPr>
                <w:rFonts w:hint="eastAsia" w:ascii="Times New Roman" w:hAnsi="Times New Roman"/>
                <w:color w:val="000000"/>
                <w:kern w:val="0"/>
                <w:sz w:val="22"/>
                <w:lang w:val="en-US" w:eastAsia="zh-CN"/>
              </w:rPr>
              <w:t>5-2</w:t>
            </w:r>
            <w:r>
              <w:rPr>
                <w:rFonts w:ascii="Times New Roman" w:hAnsi="Times New Roman"/>
                <w:color w:val="000000"/>
                <w:kern w:val="0"/>
                <w:sz w:val="22"/>
              </w:rPr>
              <w:t>。</w:t>
            </w:r>
          </w:p>
          <w:p>
            <w:pPr>
              <w:autoSpaceDE w:val="0"/>
              <w:autoSpaceDN w:val="0"/>
              <w:adjustRightInd w:val="0"/>
              <w:spacing w:line="314" w:lineRule="exact"/>
              <w:jc w:val="left"/>
              <w:rPr>
                <w:rFonts w:ascii="宋体" w:hAnsi="宋体" w:cs="宋体"/>
                <w:color w:val="000000"/>
                <w:kern w:val="0"/>
                <w:sz w:val="22"/>
              </w:rPr>
            </w:pPr>
            <w:r>
              <w:rPr>
                <w:rFonts w:ascii="Times New Roman" w:hAnsi="Times New Roman"/>
                <w:color w:val="000000"/>
                <w:kern w:val="0"/>
                <w:sz w:val="22"/>
              </w:rPr>
              <w:t xml:space="preserve">6.2.1.2   </w:t>
            </w:r>
            <w:r>
              <w:rPr>
                <w:rFonts w:ascii="宋体" w:hAnsi="宋体" w:cs="宋体"/>
                <w:color w:val="000000"/>
                <w:kern w:val="0"/>
                <w:sz w:val="22"/>
              </w:rPr>
              <w:t>篷体外包装用编织布缝制，缝线不得少于两道线，用 Φ2mm 缝包绳缝口袋口，用 Φ7mm 捆包绳捆扎两道成“││”形，每道三条绳并排，捆扎应牢固、严紧，外包装外观应方正平展。</w:t>
            </w:r>
          </w:p>
          <w:p>
            <w:pPr>
              <w:autoSpaceDE w:val="0"/>
              <w:autoSpaceDN w:val="0"/>
              <w:adjustRightInd w:val="0"/>
              <w:spacing w:line="327" w:lineRule="exact"/>
              <w:jc w:val="left"/>
              <w:rPr>
                <w:rFonts w:ascii="Times New Roman" w:hAnsi="Times New Roman"/>
                <w:color w:val="000000"/>
                <w:kern w:val="0"/>
                <w:sz w:val="22"/>
              </w:rPr>
            </w:pPr>
            <w:r>
              <w:rPr>
                <w:rFonts w:ascii="Times New Roman" w:hAnsi="Times New Roman"/>
                <w:color w:val="000000"/>
                <w:kern w:val="0"/>
                <w:sz w:val="22"/>
              </w:rPr>
              <w:t xml:space="preserve">6.2.1.3   </w:t>
            </w:r>
            <w:r>
              <w:rPr>
                <w:rFonts w:ascii="宋体" w:hAnsi="宋体" w:cs="宋体"/>
                <w:color w:val="000000"/>
                <w:kern w:val="0"/>
                <w:sz w:val="22"/>
              </w:rPr>
              <w:t xml:space="preserve">篷体包装件内需放入“救灾专用 </w:t>
            </w:r>
            <w:r>
              <w:rPr>
                <w:rFonts w:hint="eastAsia" w:ascii="宋体" w:hAnsi="宋体" w:cs="宋体"/>
                <w:color w:val="000000"/>
                <w:kern w:val="0"/>
                <w:sz w:val="22"/>
                <w:lang w:val="en-US" w:eastAsia="zh-CN"/>
              </w:rPr>
              <w:t>60</w:t>
            </w:r>
            <w:r>
              <w:rPr>
                <w:rFonts w:ascii="宋体" w:hAnsi="宋体" w:cs="宋体"/>
                <w:color w:val="000000"/>
                <w:kern w:val="0"/>
                <w:sz w:val="22"/>
              </w:rPr>
              <w:t>m</w:t>
            </w:r>
            <w:r>
              <w:rPr>
                <w:rFonts w:ascii="宋体" w:hAnsi="宋体" w:cs="宋体"/>
                <w:color w:val="000000"/>
                <w:kern w:val="0"/>
                <w:position w:val="4"/>
                <w:sz w:val="15"/>
                <w:szCs w:val="15"/>
                <w:vertAlign w:val="superscript"/>
              </w:rPr>
              <w:t>2</w:t>
            </w:r>
            <w:r>
              <w:rPr>
                <w:rFonts w:hint="eastAsia" w:ascii="宋体" w:hAnsi="宋体" w:cs="宋体"/>
                <w:color w:val="000000"/>
                <w:kern w:val="0"/>
                <w:sz w:val="22"/>
                <w:lang w:val="en-US" w:eastAsia="zh-CN"/>
              </w:rPr>
              <w:t>棉</w:t>
            </w:r>
            <w:r>
              <w:rPr>
                <w:rFonts w:ascii="宋体" w:hAnsi="宋体" w:cs="宋体"/>
                <w:color w:val="000000"/>
                <w:kern w:val="0"/>
                <w:sz w:val="22"/>
              </w:rPr>
              <w:t>帐篷”产品的检验单、产品包装单和帐篷使用说明书各一份。其“检验单”、“产品名称”、“品等”、“生产日期”、“检验人员”、“承制单位名称”标题为黑体字，其他为宋体字。检验单规格为 B5 纸的 1/4。字体大小适宜。</w:t>
            </w:r>
            <w:r>
              <w:rPr>
                <w:rFonts w:ascii="Times New Roman" w:hAnsi="Times New Roman"/>
                <w:color w:val="000000"/>
                <w:kern w:val="0"/>
                <w:sz w:val="22"/>
              </w:rPr>
              <w:t>帐篷使用说明书印刷在白色涤纶水洗布上,缝缀在帐篷包装袋盖的内表面的适当部位。</w:t>
            </w:r>
          </w:p>
          <w:p>
            <w:pPr>
              <w:autoSpaceDE w:val="0"/>
              <w:autoSpaceDN w:val="0"/>
              <w:adjustRightInd w:val="0"/>
              <w:spacing w:line="327" w:lineRule="exact"/>
              <w:jc w:val="left"/>
              <w:rPr>
                <w:rFonts w:ascii="宋体" w:hAnsi="宋体" w:cs="宋体"/>
                <w:color w:val="000000"/>
                <w:kern w:val="0"/>
                <w:sz w:val="22"/>
              </w:rPr>
            </w:pPr>
            <w:r>
              <w:rPr>
                <w:rFonts w:ascii="Times New Roman" w:hAnsi="Times New Roman"/>
                <w:i w:val="0"/>
                <w:iCs w:val="0"/>
                <w:color w:val="000000"/>
                <w:kern w:val="0"/>
                <w:sz w:val="22"/>
              </w:rPr>
              <w:t xml:space="preserve">6.2.2  </w:t>
            </w:r>
            <w:r>
              <w:rPr>
                <w:rFonts w:ascii="宋体" w:hAnsi="宋体" w:cs="宋体"/>
                <w:color w:val="000000"/>
                <w:kern w:val="0"/>
                <w:sz w:val="22"/>
              </w:rPr>
              <w:t xml:space="preserve"> 框架各部件及配件的包装</w:t>
            </w:r>
          </w:p>
          <w:p>
            <w:pPr>
              <w:autoSpaceDE w:val="0"/>
              <w:autoSpaceDN w:val="0"/>
              <w:adjustRightInd w:val="0"/>
              <w:spacing w:line="327" w:lineRule="exact"/>
              <w:jc w:val="left"/>
              <w:rPr>
                <w:rFonts w:ascii="宋体" w:hAnsi="宋体" w:cs="宋体"/>
                <w:color w:val="000000"/>
                <w:kern w:val="0"/>
                <w:sz w:val="22"/>
              </w:rPr>
            </w:pPr>
            <w:r>
              <w:rPr>
                <w:rFonts w:ascii="宋体" w:hAnsi="宋体" w:cs="宋体"/>
                <w:color w:val="000000"/>
                <w:kern w:val="0"/>
                <w:sz w:val="22"/>
              </w:rPr>
              <w:t>6.2.2.1   框架内包装用篷体面料缝制的包装袋，</w:t>
            </w:r>
            <w:r>
              <w:rPr>
                <w:rFonts w:hint="eastAsia" w:ascii="宋体" w:hAnsi="宋体" w:cs="宋体"/>
                <w:color w:val="000000"/>
                <w:kern w:val="0"/>
                <w:sz w:val="22"/>
                <w:lang w:val="en-US" w:eastAsia="zh-CN"/>
              </w:rPr>
              <w:t>将单弯头人字架及双弯头人字架、门立柱放入包装袋内，</w:t>
            </w:r>
            <w:r>
              <w:rPr>
                <w:rFonts w:ascii="宋体" w:hAnsi="宋体" w:cs="宋体"/>
                <w:color w:val="000000"/>
                <w:kern w:val="0"/>
                <w:sz w:val="22"/>
              </w:rPr>
              <w:t>包装袋用 8 号双拉头闭尾尼龙拉链扣合。包装袋尺寸为</w:t>
            </w:r>
            <w:r>
              <w:rPr>
                <w:rFonts w:hint="eastAsia" w:ascii="宋体" w:hAnsi="宋体" w:cs="宋体"/>
                <w:color w:val="000000"/>
                <w:kern w:val="0"/>
                <w:sz w:val="22"/>
                <w:lang w:val="en-US" w:eastAsia="zh-CN"/>
              </w:rPr>
              <w:t>3600</w:t>
            </w:r>
            <w:r>
              <w:rPr>
                <w:rFonts w:ascii="宋体" w:hAnsi="宋体" w:cs="宋体"/>
                <w:color w:val="000000"/>
                <w:kern w:val="0"/>
                <w:sz w:val="22"/>
              </w:rPr>
              <w:t>mm×</w:t>
            </w:r>
            <w:r>
              <w:rPr>
                <w:rFonts w:hint="eastAsia" w:ascii="宋体" w:hAnsi="宋体" w:cs="宋体"/>
                <w:color w:val="000000"/>
                <w:kern w:val="0"/>
                <w:sz w:val="22"/>
                <w:lang w:val="en-US" w:eastAsia="zh-CN"/>
              </w:rPr>
              <w:t>300</w:t>
            </w:r>
            <w:r>
              <w:rPr>
                <w:rFonts w:ascii="宋体" w:hAnsi="宋体" w:cs="宋体"/>
                <w:color w:val="000000"/>
                <w:kern w:val="0"/>
                <w:sz w:val="22"/>
              </w:rPr>
              <w:t>mm×</w:t>
            </w:r>
            <w:r>
              <w:rPr>
                <w:rFonts w:hint="eastAsia" w:ascii="宋体" w:hAnsi="宋体" w:cs="宋体"/>
                <w:color w:val="000000"/>
                <w:kern w:val="0"/>
                <w:sz w:val="22"/>
                <w:lang w:val="en-US" w:eastAsia="zh-CN"/>
              </w:rPr>
              <w:t>300</w:t>
            </w:r>
            <w:r>
              <w:rPr>
                <w:rFonts w:ascii="宋体" w:hAnsi="宋体" w:cs="宋体"/>
                <w:color w:val="000000"/>
                <w:kern w:val="0"/>
                <w:sz w:val="22"/>
              </w:rPr>
              <w:t>mm（长×宽×高），包装袋的开口长度为</w:t>
            </w:r>
            <w:r>
              <w:rPr>
                <w:rFonts w:hint="eastAsia" w:ascii="宋体" w:hAnsi="宋体" w:cs="宋体"/>
                <w:color w:val="000000"/>
                <w:kern w:val="0"/>
                <w:sz w:val="22"/>
                <w:lang w:val="en-US" w:eastAsia="zh-CN"/>
              </w:rPr>
              <w:t>3600mm</w:t>
            </w:r>
            <w:r>
              <w:rPr>
                <w:rFonts w:ascii="宋体" w:hAnsi="宋体" w:cs="宋体"/>
                <w:color w:val="000000"/>
                <w:kern w:val="0"/>
                <w:sz w:val="22"/>
              </w:rPr>
              <w:t>。包装袋侧面缝制两条兜过底部的</w:t>
            </w:r>
            <w:r>
              <w:rPr>
                <w:rFonts w:hint="eastAsia" w:ascii="宋体" w:hAnsi="宋体" w:cs="宋体"/>
                <w:color w:val="000000"/>
                <w:kern w:val="0"/>
                <w:sz w:val="22"/>
                <w:lang w:val="en-US" w:eastAsia="zh-CN"/>
              </w:rPr>
              <w:t>提手</w:t>
            </w:r>
            <w:r>
              <w:rPr>
                <w:rFonts w:ascii="宋体" w:hAnsi="宋体" w:cs="宋体"/>
                <w:color w:val="000000"/>
                <w:kern w:val="0"/>
                <w:sz w:val="22"/>
              </w:rPr>
              <w:t>带，</w:t>
            </w:r>
            <w:r>
              <w:rPr>
                <w:rFonts w:hint="eastAsia" w:ascii="宋体" w:hAnsi="宋体" w:cs="宋体"/>
                <w:color w:val="000000"/>
                <w:kern w:val="0"/>
                <w:sz w:val="22"/>
                <w:lang w:val="en-US" w:eastAsia="zh-CN"/>
              </w:rPr>
              <w:t>提手</w:t>
            </w:r>
            <w:r>
              <w:rPr>
                <w:rFonts w:ascii="宋体" w:hAnsi="宋体" w:cs="宋体"/>
                <w:color w:val="000000"/>
                <w:kern w:val="0"/>
                <w:sz w:val="22"/>
              </w:rPr>
              <w:t xml:space="preserve">带间距为 </w:t>
            </w:r>
            <w:r>
              <w:rPr>
                <w:rFonts w:hint="eastAsia" w:ascii="宋体" w:hAnsi="宋体" w:cs="宋体"/>
                <w:color w:val="000000"/>
                <w:kern w:val="0"/>
                <w:sz w:val="22"/>
                <w:lang w:val="en-US" w:eastAsia="zh-CN"/>
              </w:rPr>
              <w:t>2000</w:t>
            </w:r>
            <w:r>
              <w:rPr>
                <w:rFonts w:ascii="宋体" w:hAnsi="宋体" w:cs="宋体"/>
                <w:color w:val="000000"/>
                <w:kern w:val="0"/>
                <w:sz w:val="22"/>
              </w:rPr>
              <w:t>mm。包装件编号 5－</w:t>
            </w:r>
            <w:r>
              <w:rPr>
                <w:rFonts w:hint="eastAsia" w:ascii="宋体" w:hAnsi="宋体" w:cs="宋体"/>
                <w:color w:val="000000"/>
                <w:kern w:val="0"/>
                <w:sz w:val="22"/>
                <w:lang w:val="en-US" w:eastAsia="zh-CN"/>
              </w:rPr>
              <w:t>3</w:t>
            </w:r>
            <w:r>
              <w:rPr>
                <w:rFonts w:ascii="宋体" w:hAnsi="宋体" w:cs="宋体"/>
                <w:color w:val="000000"/>
                <w:kern w:val="0"/>
                <w:sz w:val="22"/>
              </w:rPr>
              <w:t xml:space="preserve"> 。</w:t>
            </w:r>
          </w:p>
          <w:p>
            <w:pPr>
              <w:autoSpaceDE w:val="0"/>
              <w:autoSpaceDN w:val="0"/>
              <w:adjustRightInd w:val="0"/>
              <w:spacing w:line="327" w:lineRule="exact"/>
              <w:jc w:val="left"/>
              <w:rPr>
                <w:rFonts w:ascii="宋体" w:hAnsi="宋体" w:cs="宋体"/>
                <w:color w:val="000000"/>
                <w:kern w:val="0"/>
                <w:sz w:val="22"/>
              </w:rPr>
            </w:pPr>
            <w:r>
              <w:rPr>
                <w:rFonts w:ascii="宋体" w:hAnsi="宋体" w:cs="宋体"/>
                <w:color w:val="000000"/>
                <w:kern w:val="0"/>
                <w:sz w:val="22"/>
              </w:rPr>
              <w:t>6.2.2.2   框架内包装用篷体面料缝制的包装袋 ，</w:t>
            </w:r>
            <w:r>
              <w:rPr>
                <w:rFonts w:hint="eastAsia" w:ascii="宋体" w:hAnsi="宋体" w:cs="宋体"/>
                <w:color w:val="000000"/>
                <w:kern w:val="0"/>
                <w:sz w:val="22"/>
                <w:lang w:val="en-US" w:eastAsia="zh-CN"/>
              </w:rPr>
              <w:t>将檩杆放入包装袋内，</w:t>
            </w:r>
            <w:r>
              <w:rPr>
                <w:rFonts w:ascii="宋体" w:hAnsi="宋体" w:cs="宋体"/>
                <w:color w:val="000000"/>
                <w:kern w:val="0"/>
                <w:sz w:val="22"/>
              </w:rPr>
              <w:t>包装袋用</w:t>
            </w:r>
            <w:r>
              <w:rPr>
                <w:rFonts w:hint="eastAsia" w:ascii="宋体" w:hAnsi="宋体" w:cs="宋体"/>
                <w:color w:val="000000"/>
                <w:kern w:val="0"/>
                <w:sz w:val="22"/>
                <w:lang w:val="en-US" w:eastAsia="zh-CN"/>
              </w:rPr>
              <w:t xml:space="preserve"> </w:t>
            </w:r>
            <w:r>
              <w:rPr>
                <w:rFonts w:ascii="宋体" w:hAnsi="宋体" w:cs="宋体"/>
                <w:color w:val="000000"/>
                <w:kern w:val="0"/>
                <w:sz w:val="22"/>
              </w:rPr>
              <w:t>8号双 片拉头闭尾尼龙拉链扣合。包装袋尺寸为2600mm×</w:t>
            </w:r>
            <w:r>
              <w:rPr>
                <w:rFonts w:hint="eastAsia" w:ascii="宋体" w:hAnsi="宋体" w:cs="宋体"/>
                <w:color w:val="000000"/>
                <w:kern w:val="0"/>
                <w:sz w:val="22"/>
                <w:lang w:val="en-US" w:eastAsia="zh-CN"/>
              </w:rPr>
              <w:t>300</w:t>
            </w:r>
            <w:r>
              <w:rPr>
                <w:rFonts w:ascii="宋体" w:hAnsi="宋体" w:cs="宋体"/>
                <w:color w:val="000000"/>
                <w:kern w:val="0"/>
                <w:sz w:val="22"/>
              </w:rPr>
              <w:t>mm×</w:t>
            </w:r>
            <w:r>
              <w:rPr>
                <w:rFonts w:hint="eastAsia" w:ascii="宋体" w:hAnsi="宋体" w:cs="宋体"/>
                <w:color w:val="000000"/>
                <w:kern w:val="0"/>
                <w:sz w:val="22"/>
                <w:lang w:val="en-US" w:eastAsia="zh-CN"/>
              </w:rPr>
              <w:t>300</w:t>
            </w:r>
            <w:r>
              <w:rPr>
                <w:rFonts w:ascii="宋体" w:hAnsi="宋体" w:cs="宋体"/>
                <w:color w:val="000000"/>
                <w:kern w:val="0"/>
                <w:sz w:val="22"/>
              </w:rPr>
              <w:t xml:space="preserve">mm（长×宽×高），包装袋的开口长度为 </w:t>
            </w:r>
            <w:r>
              <w:rPr>
                <w:rFonts w:hint="eastAsia" w:ascii="宋体" w:hAnsi="宋体" w:cs="宋体"/>
                <w:color w:val="000000"/>
                <w:kern w:val="0"/>
                <w:sz w:val="22"/>
                <w:lang w:val="en-US" w:eastAsia="zh-CN"/>
              </w:rPr>
              <w:t>2600mm</w:t>
            </w:r>
            <w:r>
              <w:rPr>
                <w:rFonts w:ascii="宋体" w:hAnsi="宋体" w:cs="宋体"/>
                <w:color w:val="000000"/>
                <w:kern w:val="0"/>
                <w:sz w:val="22"/>
              </w:rPr>
              <w:t>。包装袋侧面缝制两条兜过底部的</w:t>
            </w:r>
            <w:r>
              <w:rPr>
                <w:rFonts w:hint="eastAsia" w:ascii="宋体" w:hAnsi="宋体" w:cs="宋体"/>
                <w:color w:val="000000"/>
                <w:kern w:val="0"/>
                <w:sz w:val="22"/>
                <w:lang w:val="en-US" w:eastAsia="zh-CN"/>
              </w:rPr>
              <w:t>提手</w:t>
            </w:r>
            <w:r>
              <w:rPr>
                <w:rFonts w:ascii="宋体" w:hAnsi="宋体" w:cs="宋体"/>
                <w:color w:val="000000"/>
                <w:kern w:val="0"/>
                <w:sz w:val="22"/>
              </w:rPr>
              <w:t>带，</w:t>
            </w:r>
            <w:r>
              <w:rPr>
                <w:rFonts w:hint="eastAsia" w:ascii="宋体" w:hAnsi="宋体" w:cs="宋体"/>
                <w:color w:val="000000"/>
                <w:kern w:val="0"/>
                <w:sz w:val="22"/>
                <w:lang w:val="en-US" w:eastAsia="zh-CN"/>
              </w:rPr>
              <w:t>提手</w:t>
            </w:r>
            <w:r>
              <w:rPr>
                <w:rFonts w:ascii="宋体" w:hAnsi="宋体" w:cs="宋体"/>
                <w:color w:val="000000"/>
                <w:kern w:val="0"/>
                <w:sz w:val="22"/>
              </w:rPr>
              <w:t>带间距 1200mm。包装袋编号 5－4。</w:t>
            </w:r>
          </w:p>
          <w:p>
            <w:pPr>
              <w:autoSpaceDE w:val="0"/>
              <w:autoSpaceDN w:val="0"/>
              <w:adjustRightInd w:val="0"/>
              <w:spacing w:line="327" w:lineRule="exact"/>
              <w:jc w:val="left"/>
              <w:rPr>
                <w:rFonts w:ascii="宋体" w:hAnsi="宋体" w:cs="宋体"/>
                <w:color w:val="000000"/>
                <w:kern w:val="0"/>
                <w:sz w:val="22"/>
              </w:rPr>
            </w:pPr>
            <w:r>
              <w:rPr>
                <w:rFonts w:ascii="宋体" w:hAnsi="宋体" w:cs="宋体"/>
                <w:color w:val="000000"/>
                <w:kern w:val="0"/>
                <w:sz w:val="22"/>
              </w:rPr>
              <w:t>6.2.2.3   框架内包装用篷体面料缝制的包装袋，</w:t>
            </w:r>
            <w:r>
              <w:rPr>
                <w:rFonts w:hint="eastAsia" w:ascii="宋体" w:hAnsi="宋体" w:cs="宋体"/>
                <w:color w:val="000000"/>
                <w:kern w:val="0"/>
                <w:sz w:val="22"/>
                <w:lang w:val="en-US" w:eastAsia="zh-CN"/>
              </w:rPr>
              <w:t>将山墙地梁及围墙地梁放入包装袋内，</w:t>
            </w:r>
            <w:r>
              <w:rPr>
                <w:rFonts w:ascii="宋体" w:hAnsi="宋体" w:cs="宋体"/>
                <w:color w:val="000000"/>
                <w:kern w:val="0"/>
                <w:sz w:val="22"/>
              </w:rPr>
              <w:t>包装袋用  8  号双拉头闭尾尼龙拉 链扣合。包装袋尺寸为</w:t>
            </w:r>
            <w:r>
              <w:rPr>
                <w:rFonts w:hint="eastAsia" w:ascii="宋体" w:hAnsi="宋体" w:cs="宋体"/>
                <w:color w:val="000000"/>
                <w:kern w:val="0"/>
                <w:sz w:val="22"/>
                <w:lang w:val="en-US" w:eastAsia="zh-CN"/>
              </w:rPr>
              <w:t>2600</w:t>
            </w:r>
            <w:r>
              <w:rPr>
                <w:rFonts w:ascii="宋体" w:hAnsi="宋体" w:cs="宋体"/>
                <w:color w:val="000000"/>
                <w:kern w:val="0"/>
                <w:sz w:val="22"/>
              </w:rPr>
              <w:t>mm×</w:t>
            </w:r>
            <w:r>
              <w:rPr>
                <w:rFonts w:hint="eastAsia" w:ascii="宋体" w:hAnsi="宋体" w:cs="宋体"/>
                <w:color w:val="000000"/>
                <w:kern w:val="0"/>
                <w:sz w:val="22"/>
                <w:lang w:val="en-US" w:eastAsia="zh-CN"/>
              </w:rPr>
              <w:t>250</w:t>
            </w:r>
            <w:r>
              <w:rPr>
                <w:rFonts w:ascii="宋体" w:hAnsi="宋体" w:cs="宋体"/>
                <w:color w:val="000000"/>
                <w:kern w:val="0"/>
                <w:sz w:val="22"/>
              </w:rPr>
              <w:t>mm×</w:t>
            </w:r>
            <w:r>
              <w:rPr>
                <w:rFonts w:hint="eastAsia" w:ascii="宋体" w:hAnsi="宋体" w:cs="宋体"/>
                <w:color w:val="000000"/>
                <w:kern w:val="0"/>
                <w:sz w:val="22"/>
                <w:lang w:val="en-US" w:eastAsia="zh-CN"/>
              </w:rPr>
              <w:t>250</w:t>
            </w:r>
            <w:r>
              <w:rPr>
                <w:rFonts w:ascii="宋体" w:hAnsi="宋体" w:cs="宋体"/>
                <w:color w:val="000000"/>
                <w:kern w:val="0"/>
                <w:sz w:val="22"/>
              </w:rPr>
              <w:t>mm（长×宽×高），包装袋的开口长度为</w:t>
            </w:r>
            <w:r>
              <w:rPr>
                <w:rFonts w:hint="eastAsia" w:ascii="宋体" w:hAnsi="宋体" w:cs="宋体"/>
                <w:color w:val="000000"/>
                <w:kern w:val="0"/>
                <w:sz w:val="22"/>
                <w:lang w:val="en-US" w:eastAsia="zh-CN"/>
              </w:rPr>
              <w:t>2600mm</w:t>
            </w:r>
            <w:r>
              <w:rPr>
                <w:rFonts w:ascii="宋体" w:hAnsi="宋体" w:cs="宋体"/>
                <w:color w:val="000000"/>
                <w:kern w:val="0"/>
                <w:sz w:val="22"/>
              </w:rPr>
              <w:t>。包装袋侧面缝制两条兜过底部的</w:t>
            </w:r>
            <w:r>
              <w:rPr>
                <w:rFonts w:hint="eastAsia" w:ascii="宋体" w:hAnsi="宋体" w:cs="宋体"/>
                <w:color w:val="000000"/>
                <w:kern w:val="0"/>
                <w:sz w:val="22"/>
                <w:lang w:val="en-US" w:eastAsia="zh-CN"/>
              </w:rPr>
              <w:t>提手</w:t>
            </w:r>
            <w:r>
              <w:rPr>
                <w:rFonts w:ascii="宋体" w:hAnsi="宋体" w:cs="宋体"/>
                <w:color w:val="000000"/>
                <w:kern w:val="0"/>
                <w:sz w:val="22"/>
              </w:rPr>
              <w:t>带，</w:t>
            </w:r>
            <w:r>
              <w:rPr>
                <w:rFonts w:hint="eastAsia" w:ascii="宋体" w:hAnsi="宋体" w:cs="宋体"/>
                <w:color w:val="000000"/>
                <w:kern w:val="0"/>
                <w:sz w:val="22"/>
                <w:lang w:val="en-US" w:eastAsia="zh-CN"/>
              </w:rPr>
              <w:t>提手</w:t>
            </w:r>
            <w:r>
              <w:rPr>
                <w:rFonts w:ascii="宋体" w:hAnsi="宋体" w:cs="宋体"/>
                <w:color w:val="000000"/>
                <w:kern w:val="0"/>
                <w:sz w:val="22"/>
              </w:rPr>
              <w:t>带间距</w:t>
            </w:r>
            <w:r>
              <w:rPr>
                <w:rFonts w:hint="eastAsia" w:ascii="宋体" w:hAnsi="宋体" w:cs="宋体"/>
                <w:color w:val="000000"/>
                <w:kern w:val="0"/>
                <w:sz w:val="22"/>
                <w:lang w:val="en-US" w:eastAsia="zh-CN"/>
              </w:rPr>
              <w:t>1200</w:t>
            </w:r>
            <w:r>
              <w:rPr>
                <w:rFonts w:ascii="宋体" w:hAnsi="宋体" w:cs="宋体"/>
                <w:color w:val="000000"/>
                <w:kern w:val="0"/>
                <w:sz w:val="22"/>
              </w:rPr>
              <w:t>mm。包装袋编号 5－5。</w:t>
            </w:r>
          </w:p>
          <w:p>
            <w:pPr>
              <w:autoSpaceDE w:val="0"/>
              <w:autoSpaceDN w:val="0"/>
              <w:adjustRightInd w:val="0"/>
              <w:spacing w:line="327" w:lineRule="exact"/>
              <w:ind w:firstLine="480" w:firstLineChars="200"/>
              <w:jc w:val="left"/>
              <w:rPr>
                <w:rFonts w:hint="eastAsia" w:ascii="仿宋" w:hAnsi="仿宋" w:eastAsia="宋体" w:cs="仿宋"/>
                <w:color w:val="000000"/>
                <w:kern w:val="2"/>
                <w:sz w:val="20"/>
                <w:szCs w:val="20"/>
                <w:lang w:val="en-US" w:eastAsia="zh-CN" w:bidi="ar-SA"/>
              </w:rPr>
            </w:pPr>
            <w:r>
              <w:rPr>
                <w:rFonts w:hint="eastAsia" w:hAnsi="宋体" w:eastAsia="宋体" w:cs="宋体"/>
                <w:color w:val="000000"/>
                <w:sz w:val="24"/>
                <w:szCs w:val="24"/>
                <w:lang w:bidi="ar"/>
              </w:rPr>
              <w:t>★</w:t>
            </w:r>
            <w:r>
              <w:rPr>
                <w:rFonts w:hint="eastAsia" w:ascii="宋体" w:hAnsi="宋体" w:cs="宋体"/>
                <w:color w:val="000000"/>
                <w:sz w:val="24"/>
                <w:szCs w:val="24"/>
              </w:rPr>
              <w:t>投标单位必须提供与参数一致的样品</w:t>
            </w:r>
            <w:r>
              <w:rPr>
                <w:rFonts w:hint="eastAsia" w:ascii="宋体" w:hAnsi="宋体" w:cs="宋体"/>
                <w:color w:val="000000"/>
                <w:sz w:val="24"/>
                <w:szCs w:val="24"/>
                <w:lang w:eastAsia="zh-CN"/>
              </w:rPr>
              <w:t>、</w:t>
            </w:r>
            <w:r>
              <w:rPr>
                <w:rFonts w:hint="eastAsia" w:ascii="宋体" w:hAnsi="宋体" w:cs="宋体"/>
                <w:color w:val="000000"/>
                <w:sz w:val="24"/>
                <w:szCs w:val="24"/>
              </w:rPr>
              <w:t>抗风性测试报告原件（10级风）和</w:t>
            </w:r>
            <w:r>
              <w:rPr>
                <w:rFonts w:hint="eastAsia" w:ascii="宋体" w:hAnsi="宋体" w:cs="宋体"/>
                <w:color w:val="000000"/>
                <w:sz w:val="24"/>
                <w:szCs w:val="24"/>
                <w:lang w:val="en-US" w:eastAsia="zh-CN"/>
              </w:rPr>
              <w:t>由</w:t>
            </w:r>
            <w:r>
              <w:rPr>
                <w:rFonts w:hint="eastAsia" w:ascii="宋体" w:hAnsi="宋体" w:cs="宋体"/>
                <w:color w:val="000000"/>
                <w:sz w:val="24"/>
                <w:szCs w:val="24"/>
              </w:rPr>
              <w:t>国家级质量监督检验部门针对本项目出具的检验报告原件（检验报告中</w:t>
            </w:r>
            <w:r>
              <w:rPr>
                <w:rFonts w:hint="eastAsia" w:ascii="宋体" w:hAnsi="宋体" w:cs="宋体"/>
                <w:color w:val="000000"/>
                <w:sz w:val="24"/>
                <w:szCs w:val="24"/>
                <w:lang w:val="en-US" w:eastAsia="zh-CN"/>
              </w:rPr>
              <w:t>必</w:t>
            </w:r>
            <w:r>
              <w:rPr>
                <w:rFonts w:hint="eastAsia" w:ascii="宋体" w:hAnsi="宋体" w:cs="宋体"/>
                <w:color w:val="000000"/>
                <w:sz w:val="24"/>
                <w:szCs w:val="24"/>
              </w:rPr>
              <w:t>须体现</w:t>
            </w:r>
            <w:r>
              <w:rPr>
                <w:rFonts w:hint="eastAsia" w:ascii="宋体" w:hAnsi="宋体" w:cs="宋体"/>
                <w:color w:val="000000"/>
                <w:sz w:val="24"/>
                <w:szCs w:val="24"/>
                <w:lang w:val="en-US" w:eastAsia="zh-CN"/>
              </w:rPr>
              <w:t>本项目名称以及</w:t>
            </w:r>
            <w:r>
              <w:rPr>
                <w:rFonts w:hint="eastAsia" w:ascii="宋体" w:hAnsi="宋体" w:cs="宋体"/>
                <w:color w:val="000000"/>
                <w:sz w:val="24"/>
                <w:szCs w:val="24"/>
              </w:rPr>
              <w:t>针对面料材质、阻燃性能、棉内胆及框架钢管直径、壁厚的检验结果符合本次采购货物的参数要求）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eastAsia="宋体" w:cs="宋体"/>
                <w:i w:val="0"/>
                <w:color w:val="000000"/>
                <w:kern w:val="0"/>
                <w:sz w:val="28"/>
                <w:szCs w:val="28"/>
                <w:u w:val="none"/>
                <w:lang w:val="en-US" w:eastAsia="zh-CN" w:bidi="ar"/>
              </w:rPr>
              <w:t>指挥桌椅</w:t>
            </w:r>
          </w:p>
        </w:tc>
        <w:tc>
          <w:tcPr>
            <w:tcW w:w="12154" w:type="dxa"/>
            <w:noWrap w:val="0"/>
            <w:vAlign w:val="center"/>
          </w:tcPr>
          <w:p>
            <w:pPr>
              <w:keepNext w:val="0"/>
              <w:keepLines w:val="0"/>
              <w:widowControl/>
              <w:suppressLineNumbers w:val="0"/>
              <w:jc w:val="left"/>
              <w:textAlignment w:val="center"/>
              <w:rPr>
                <w:rFonts w:hint="eastAsia" w:ascii="宋体" w:hAnsi="宋体" w:cs="宋体"/>
                <w:color w:val="000000"/>
                <w:sz w:val="24"/>
                <w:szCs w:val="24"/>
              </w:rPr>
            </w:pPr>
            <w:r>
              <w:rPr>
                <w:rFonts w:hint="eastAsia" w:ascii="宋体" w:hAnsi="宋体" w:cs="宋体"/>
                <w:color w:val="000000"/>
                <w:sz w:val="24"/>
                <w:szCs w:val="24"/>
              </w:rPr>
              <w:t>桌长：200*100*75cm;椅子：45*53*83cm; 桌子：绿色，优质钢板</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 xml:space="preserve">钢材表面经除油，静电喷涂烤漆制作。            </w:t>
            </w:r>
            <w:r>
              <w:rPr>
                <w:rFonts w:hint="eastAsia" w:ascii="宋体" w:hAnsi="宋体" w:cs="宋体"/>
                <w:color w:val="000000"/>
                <w:sz w:val="24"/>
                <w:szCs w:val="24"/>
              </w:rPr>
              <w:t>椅子：军绿迷彩；钢管，600D牛津布，1桌6椅。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eastAsia="宋体" w:cs="宋体"/>
                <w:i w:val="0"/>
                <w:color w:val="000000"/>
                <w:kern w:val="0"/>
                <w:sz w:val="28"/>
                <w:szCs w:val="28"/>
                <w:u w:val="none"/>
                <w:lang w:val="en-US" w:eastAsia="zh-CN" w:bidi="ar"/>
              </w:rPr>
              <w:t>折叠电脑桌</w:t>
            </w:r>
          </w:p>
        </w:tc>
        <w:tc>
          <w:tcPr>
            <w:tcW w:w="12154" w:type="dxa"/>
            <w:noWrap w:val="0"/>
            <w:vAlign w:val="center"/>
          </w:tcPr>
          <w:p>
            <w:pPr>
              <w:keepNext w:val="0"/>
              <w:keepLines w:val="0"/>
              <w:widowControl/>
              <w:suppressLineNumbers w:val="0"/>
              <w:jc w:val="left"/>
              <w:textAlignment w:val="center"/>
              <w:rPr>
                <w:rFonts w:hint="eastAsia" w:ascii="宋体" w:hAnsi="宋体" w:cs="宋体"/>
                <w:color w:val="000000"/>
                <w:sz w:val="24"/>
                <w:szCs w:val="24"/>
              </w:rPr>
            </w:pPr>
            <w:r>
              <w:rPr>
                <w:rFonts w:hint="eastAsia" w:ascii="宋体" w:hAnsi="宋体" w:cs="宋体"/>
                <w:color w:val="000000"/>
                <w:sz w:val="24"/>
                <w:szCs w:val="24"/>
              </w:rPr>
              <w:t>120*60*75cm，桌腿和边框为国际铝合金，厚度1mm。桌面为密度板。厚度5mm，桌重5kg，整桌承重150kg。1桌1椅。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8"/>
                <w:szCs w:val="28"/>
                <w:u w:val="none"/>
                <w:lang w:val="en-US" w:eastAsia="zh-CN" w:bidi="ar"/>
              </w:rPr>
            </w:pPr>
            <w:r>
              <w:rPr>
                <w:rFonts w:hint="eastAsia" w:hAnsi="宋体" w:eastAsia="宋体" w:cs="宋体"/>
                <w:color w:val="FF0000"/>
                <w:sz w:val="24"/>
                <w:szCs w:val="24"/>
                <w:lang w:bidi="ar"/>
              </w:rPr>
              <w:t>★</w:t>
            </w:r>
            <w:r>
              <w:rPr>
                <w:rFonts w:hint="eastAsia" w:ascii="宋体" w:hAnsi="宋体" w:eastAsia="宋体" w:cs="宋体"/>
                <w:i w:val="0"/>
                <w:color w:val="000000"/>
                <w:kern w:val="0"/>
                <w:sz w:val="28"/>
                <w:szCs w:val="28"/>
                <w:u w:val="none"/>
                <w:lang w:val="en-US" w:eastAsia="zh-CN" w:bidi="ar"/>
              </w:rPr>
              <w:t>救灾专用 20㎡棉帐篷</w:t>
            </w:r>
          </w:p>
        </w:tc>
        <w:tc>
          <w:tcPr>
            <w:tcW w:w="12154" w:type="dxa"/>
            <w:noWrap w:val="0"/>
            <w:vAlign w:val="center"/>
          </w:tcPr>
          <w:p>
            <w:pPr>
              <w:pStyle w:val="92"/>
              <w:spacing w:beforeLines="0" w:afterLines="0" w:line="300" w:lineRule="exact"/>
              <w:ind w:left="420" w:leftChars="200"/>
              <w:outlineLvl w:val="0"/>
              <w:rPr>
                <w:rFonts w:hint="default" w:ascii="宋体" w:hAnsi="宋体" w:eastAsia="宋体" w:cs="宋体"/>
                <w:sz w:val="24"/>
                <w:szCs w:val="24"/>
              </w:rPr>
            </w:pPr>
            <w:r>
              <w:rPr>
                <w:rFonts w:ascii="宋体" w:hAnsi="宋体" w:eastAsia="宋体" w:cs="宋体"/>
                <w:sz w:val="24"/>
                <w:szCs w:val="24"/>
                <w:lang w:val="en-US"/>
              </w:rPr>
              <w:t>1.</w:t>
            </w:r>
            <w:r>
              <w:rPr>
                <w:rFonts w:ascii="宋体" w:hAnsi="宋体" w:eastAsia="宋体" w:cs="宋体"/>
                <w:sz w:val="24"/>
                <w:szCs w:val="24"/>
              </w:rPr>
              <w:t>要求</w:t>
            </w:r>
          </w:p>
          <w:p>
            <w:pPr>
              <w:pStyle w:val="94"/>
              <w:numPr>
                <w:ilvl w:val="3"/>
                <w:numId w:val="0"/>
              </w:numPr>
              <w:spacing w:line="300" w:lineRule="exact"/>
              <w:ind w:firstLine="480" w:firstLineChars="200"/>
              <w:rPr>
                <w:rFonts w:hint="default" w:ascii="宋体" w:hAnsi="宋体" w:eastAsia="宋体" w:cs="宋体"/>
                <w:sz w:val="24"/>
                <w:szCs w:val="24"/>
              </w:rPr>
            </w:pPr>
            <w:r>
              <w:rPr>
                <w:rFonts w:ascii="宋体" w:hAnsi="宋体" w:eastAsia="宋体" w:cs="宋体"/>
                <w:sz w:val="24"/>
                <w:szCs w:val="24"/>
              </w:rPr>
              <w:t>按照《中华人民共和国民政部行业标准MZ/T011.4—2010》执行。</w:t>
            </w:r>
          </w:p>
          <w:p>
            <w:pPr>
              <w:pStyle w:val="95"/>
              <w:spacing w:line="300" w:lineRule="exact"/>
              <w:ind w:left="420" w:leftChars="200"/>
              <w:outlineLvl w:val="1"/>
              <w:rPr>
                <w:rFonts w:hint="default" w:ascii="宋体" w:hAnsi="宋体" w:eastAsia="宋体" w:cs="宋体"/>
                <w:sz w:val="24"/>
                <w:szCs w:val="24"/>
              </w:rPr>
            </w:pPr>
            <w:r>
              <w:rPr>
                <w:rFonts w:ascii="宋体" w:hAnsi="宋体" w:eastAsia="宋体" w:cs="宋体"/>
                <w:sz w:val="24"/>
                <w:szCs w:val="24"/>
                <w:lang w:val="en-US"/>
              </w:rPr>
              <w:t>2.</w:t>
            </w:r>
            <w:r>
              <w:rPr>
                <w:rFonts w:ascii="宋体" w:hAnsi="宋体" w:eastAsia="宋体" w:cs="宋体"/>
                <w:sz w:val="24"/>
                <w:szCs w:val="24"/>
              </w:rPr>
              <w:t>样式及主要尺寸</w:t>
            </w:r>
          </w:p>
          <w:p>
            <w:pPr>
              <w:pStyle w:val="94"/>
              <w:numPr>
                <w:ilvl w:val="3"/>
                <w:numId w:val="0"/>
              </w:numPr>
              <w:spacing w:line="300" w:lineRule="exact"/>
              <w:ind w:firstLine="480" w:firstLineChars="200"/>
              <w:rPr>
                <w:rFonts w:hint="default" w:ascii="宋体" w:hAnsi="宋体" w:eastAsia="宋体" w:cs="宋体"/>
                <w:sz w:val="24"/>
                <w:szCs w:val="24"/>
              </w:rPr>
            </w:pPr>
            <w:r>
              <w:rPr>
                <w:rFonts w:ascii="宋体" w:hAnsi="宋体" w:eastAsia="宋体" w:cs="宋体"/>
                <w:sz w:val="24"/>
                <w:szCs w:val="24"/>
              </w:rPr>
              <w:t>救灾专用</w:t>
            </w:r>
            <w:r>
              <w:rPr>
                <w:rFonts w:hint="eastAsia" w:ascii="宋体" w:hAnsi="宋体" w:eastAsia="宋体" w:cs="宋体"/>
                <w:sz w:val="24"/>
                <w:szCs w:val="24"/>
                <w:lang w:val="en-US" w:eastAsia="zh-CN"/>
              </w:rPr>
              <w:t>20</w:t>
            </w:r>
            <w:r>
              <w:rPr>
                <w:rFonts w:ascii="宋体" w:hAnsi="宋体" w:eastAsia="宋体" w:cs="宋体"/>
                <w:sz w:val="24"/>
                <w:szCs w:val="24"/>
              </w:rPr>
              <w:t>m</w:t>
            </w:r>
            <w:r>
              <w:rPr>
                <w:rFonts w:ascii="宋体" w:hAnsi="宋体" w:eastAsia="宋体" w:cs="宋体"/>
                <w:sz w:val="24"/>
                <w:szCs w:val="24"/>
                <w:vertAlign w:val="superscript"/>
              </w:rPr>
              <w:t>2</w:t>
            </w:r>
            <w:r>
              <w:rPr>
                <w:rFonts w:ascii="宋体" w:hAnsi="宋体" w:eastAsia="宋体" w:cs="宋体"/>
                <w:sz w:val="24"/>
                <w:szCs w:val="24"/>
                <w:lang w:val="en-US"/>
              </w:rPr>
              <w:t>棉</w:t>
            </w:r>
            <w:r>
              <w:rPr>
                <w:rFonts w:ascii="宋体" w:hAnsi="宋体" w:eastAsia="宋体" w:cs="宋体"/>
                <w:sz w:val="24"/>
                <w:szCs w:val="24"/>
              </w:rPr>
              <w:t>帐篷为长方形双坡面直墙建筑样式。一端山墙开门，门上正中有风斗，另一端山墙对应位置有烟囱口，两侧墙各开两个窗户，整体帐篷通过拉绳连接三角桩固定。能在自重和</w:t>
            </w:r>
            <w:r>
              <w:rPr>
                <w:rFonts w:ascii="宋体" w:hAnsi="宋体" w:eastAsia="宋体" w:cs="宋体"/>
                <w:sz w:val="24"/>
                <w:szCs w:val="24"/>
                <w:lang w:val="en-US"/>
              </w:rPr>
              <w:t>10</w:t>
            </w:r>
            <w:r>
              <w:rPr>
                <w:rFonts w:ascii="宋体" w:hAnsi="宋体" w:eastAsia="宋体" w:cs="宋体"/>
                <w:sz w:val="24"/>
                <w:szCs w:val="24"/>
              </w:rPr>
              <w:t>级风力下安全使用；</w:t>
            </w:r>
          </w:p>
          <w:p>
            <w:pPr>
              <w:pStyle w:val="94"/>
              <w:numPr>
                <w:ilvl w:val="3"/>
                <w:numId w:val="0"/>
              </w:numPr>
              <w:spacing w:line="300" w:lineRule="exact"/>
              <w:ind w:firstLine="600" w:firstLineChars="250"/>
              <w:jc w:val="left"/>
              <w:rPr>
                <w:rFonts w:hint="default" w:ascii="宋体" w:hAnsi="宋体" w:eastAsia="宋体" w:cs="宋体"/>
                <w:sz w:val="24"/>
                <w:szCs w:val="24"/>
              </w:rPr>
            </w:pPr>
            <w:r>
              <w:rPr>
                <w:rFonts w:ascii="宋体" w:hAnsi="宋体" w:eastAsia="宋体" w:cs="宋体"/>
                <w:sz w:val="24"/>
                <w:szCs w:val="24"/>
              </w:rPr>
              <w:t>表1成品各部分主要尺寸                           单位：毫米</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423"/>
              <w:gridCol w:w="2835"/>
              <w:gridCol w:w="217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423" w:type="dxa"/>
                  <w:tcBorders>
                    <w:top w:val="single" w:color="auto" w:sz="12" w:space="0"/>
                    <w:left w:val="single" w:color="auto" w:sz="12" w:space="0"/>
                    <w:bottom w:val="single" w:color="auto" w:sz="12"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部位（件）名称</w:t>
                  </w:r>
                </w:p>
              </w:tc>
              <w:tc>
                <w:tcPr>
                  <w:tcW w:w="2835" w:type="dxa"/>
                  <w:tcBorders>
                    <w:top w:val="single" w:color="auto" w:sz="12" w:space="0"/>
                    <w:left w:val="single" w:color="auto" w:sz="6" w:space="0"/>
                    <w:bottom w:val="single" w:color="auto" w:sz="12"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成品尺寸</w:t>
                  </w:r>
                </w:p>
              </w:tc>
              <w:tc>
                <w:tcPr>
                  <w:tcW w:w="2177" w:type="dxa"/>
                  <w:tcBorders>
                    <w:top w:val="single" w:color="auto" w:sz="12" w:space="0"/>
                    <w:left w:val="single" w:color="auto" w:sz="6" w:space="0"/>
                    <w:bottom w:val="single" w:color="auto" w:sz="6" w:space="0"/>
                    <w:right w:val="single" w:color="auto" w:sz="12"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极限偏差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423" w:type="dxa"/>
                  <w:tcBorders>
                    <w:top w:val="single" w:color="auto" w:sz="12" w:space="0"/>
                    <w:left w:val="single" w:color="auto" w:sz="12"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篷体长度</w:t>
                  </w:r>
                </w:p>
              </w:tc>
              <w:tc>
                <w:tcPr>
                  <w:tcW w:w="2835" w:type="dxa"/>
                  <w:tcBorders>
                    <w:top w:val="single" w:color="auto" w:sz="12" w:space="0"/>
                    <w:left w:val="single" w:color="auto" w:sz="6"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lang w:val="en-US" w:eastAsia="zh-CN"/>
                    </w:rPr>
                    <w:t>556</w:t>
                  </w:r>
                  <w:r>
                    <w:rPr>
                      <w:rFonts w:hint="eastAsia" w:ascii="宋体" w:hAnsi="宋体" w:cs="宋体"/>
                      <w:kern w:val="18"/>
                      <w:sz w:val="24"/>
                      <w:szCs w:val="24"/>
                    </w:rPr>
                    <w:t>0</w:t>
                  </w:r>
                </w:p>
              </w:tc>
              <w:tc>
                <w:tcPr>
                  <w:tcW w:w="2177" w:type="dxa"/>
                  <w:tcBorders>
                    <w:top w:val="single" w:color="auto" w:sz="12" w:space="0"/>
                    <w:left w:val="single" w:color="auto" w:sz="6" w:space="0"/>
                    <w:bottom w:val="single" w:color="auto" w:sz="6" w:space="0"/>
                    <w:right w:val="single" w:color="auto" w:sz="12"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423" w:type="dxa"/>
                  <w:tcBorders>
                    <w:top w:val="single" w:color="auto" w:sz="6" w:space="0"/>
                    <w:left w:val="single" w:color="auto" w:sz="12"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篷体宽度</w:t>
                  </w:r>
                </w:p>
              </w:tc>
              <w:tc>
                <w:tcPr>
                  <w:tcW w:w="2835" w:type="dxa"/>
                  <w:tcBorders>
                    <w:top w:val="single" w:color="auto" w:sz="6" w:space="0"/>
                    <w:left w:val="single" w:color="auto" w:sz="6"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3</w:t>
                  </w:r>
                  <w:r>
                    <w:rPr>
                      <w:rFonts w:hint="eastAsia" w:ascii="宋体" w:hAnsi="宋体" w:cs="宋体"/>
                      <w:kern w:val="18"/>
                      <w:sz w:val="24"/>
                      <w:szCs w:val="24"/>
                      <w:lang w:val="en-US" w:eastAsia="zh-CN"/>
                    </w:rPr>
                    <w:t>6</w:t>
                  </w:r>
                  <w:r>
                    <w:rPr>
                      <w:rFonts w:hint="eastAsia" w:ascii="宋体" w:hAnsi="宋体" w:cs="宋体"/>
                      <w:kern w:val="18"/>
                      <w:sz w:val="24"/>
                      <w:szCs w:val="24"/>
                    </w:rPr>
                    <w:t>00</w:t>
                  </w:r>
                </w:p>
              </w:tc>
              <w:tc>
                <w:tcPr>
                  <w:tcW w:w="2177" w:type="dxa"/>
                  <w:tcBorders>
                    <w:top w:val="single" w:color="auto" w:sz="6" w:space="0"/>
                    <w:left w:val="single" w:color="auto" w:sz="6" w:space="0"/>
                    <w:bottom w:val="single" w:color="auto" w:sz="6" w:space="0"/>
                    <w:right w:val="single" w:color="auto" w:sz="12"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423" w:type="dxa"/>
                  <w:tcBorders>
                    <w:top w:val="single" w:color="auto" w:sz="6" w:space="0"/>
                    <w:left w:val="single" w:color="auto" w:sz="12"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侧墙高度</w:t>
                  </w:r>
                </w:p>
              </w:tc>
              <w:tc>
                <w:tcPr>
                  <w:tcW w:w="2835" w:type="dxa"/>
                  <w:tcBorders>
                    <w:top w:val="single" w:color="auto" w:sz="6" w:space="0"/>
                    <w:left w:val="single" w:color="auto" w:sz="6"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1750</w:t>
                  </w:r>
                </w:p>
              </w:tc>
              <w:tc>
                <w:tcPr>
                  <w:tcW w:w="2177" w:type="dxa"/>
                  <w:tcBorders>
                    <w:top w:val="single" w:color="auto" w:sz="6" w:space="0"/>
                    <w:left w:val="single" w:color="auto" w:sz="6" w:space="0"/>
                    <w:bottom w:val="single" w:color="auto" w:sz="6" w:space="0"/>
                    <w:right w:val="single" w:color="auto" w:sz="12"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423" w:type="dxa"/>
                  <w:tcBorders>
                    <w:top w:val="single" w:color="auto" w:sz="6" w:space="0"/>
                    <w:left w:val="single" w:color="auto" w:sz="12"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脊顶高</w:t>
                  </w:r>
                </w:p>
              </w:tc>
              <w:tc>
                <w:tcPr>
                  <w:tcW w:w="2835" w:type="dxa"/>
                  <w:tcBorders>
                    <w:top w:val="single" w:color="auto" w:sz="6" w:space="0"/>
                    <w:left w:val="single" w:color="auto" w:sz="6"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2670</w:t>
                  </w:r>
                </w:p>
              </w:tc>
              <w:tc>
                <w:tcPr>
                  <w:tcW w:w="2177" w:type="dxa"/>
                  <w:tcBorders>
                    <w:top w:val="single" w:color="auto" w:sz="6" w:space="0"/>
                    <w:left w:val="single" w:color="auto" w:sz="6" w:space="0"/>
                    <w:bottom w:val="single" w:color="auto" w:sz="6" w:space="0"/>
                    <w:right w:val="single" w:color="auto" w:sz="12"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423" w:type="dxa"/>
                  <w:tcBorders>
                    <w:top w:val="single" w:color="auto" w:sz="6" w:space="0"/>
                    <w:left w:val="single" w:color="auto" w:sz="12"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篷顶沿宽度</w:t>
                  </w:r>
                </w:p>
              </w:tc>
              <w:tc>
                <w:tcPr>
                  <w:tcW w:w="2835" w:type="dxa"/>
                  <w:tcBorders>
                    <w:top w:val="single" w:color="auto" w:sz="6" w:space="0"/>
                    <w:left w:val="single" w:color="auto" w:sz="6"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100</w:t>
                  </w:r>
                </w:p>
              </w:tc>
              <w:tc>
                <w:tcPr>
                  <w:tcW w:w="2177" w:type="dxa"/>
                  <w:tcBorders>
                    <w:top w:val="single" w:color="auto" w:sz="6" w:space="0"/>
                    <w:left w:val="single" w:color="auto" w:sz="6" w:space="0"/>
                    <w:bottom w:val="single" w:color="auto" w:sz="6" w:space="0"/>
                    <w:right w:val="single" w:color="auto" w:sz="12"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423" w:type="dxa"/>
                  <w:tcBorders>
                    <w:top w:val="single" w:color="auto" w:sz="6" w:space="0"/>
                    <w:left w:val="single" w:color="auto" w:sz="12"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门口高度</w:t>
                  </w:r>
                </w:p>
              </w:tc>
              <w:tc>
                <w:tcPr>
                  <w:tcW w:w="2835" w:type="dxa"/>
                  <w:tcBorders>
                    <w:top w:val="single" w:color="auto" w:sz="6" w:space="0"/>
                    <w:left w:val="single" w:color="auto" w:sz="6"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1800</w:t>
                  </w:r>
                </w:p>
              </w:tc>
              <w:tc>
                <w:tcPr>
                  <w:tcW w:w="2177" w:type="dxa"/>
                  <w:tcBorders>
                    <w:top w:val="single" w:color="auto" w:sz="6" w:space="0"/>
                    <w:left w:val="single" w:color="auto" w:sz="6" w:space="0"/>
                    <w:bottom w:val="single" w:color="auto" w:sz="6" w:space="0"/>
                    <w:right w:val="single" w:color="auto" w:sz="12"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423" w:type="dxa"/>
                  <w:tcBorders>
                    <w:top w:val="single" w:color="auto" w:sz="6" w:space="0"/>
                    <w:left w:val="single" w:color="auto" w:sz="12"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门口宽度</w:t>
                  </w:r>
                </w:p>
              </w:tc>
              <w:tc>
                <w:tcPr>
                  <w:tcW w:w="2835" w:type="dxa"/>
                  <w:tcBorders>
                    <w:top w:val="single" w:color="auto" w:sz="6" w:space="0"/>
                    <w:left w:val="single" w:color="auto" w:sz="6"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800</w:t>
                  </w:r>
                </w:p>
              </w:tc>
              <w:tc>
                <w:tcPr>
                  <w:tcW w:w="2177" w:type="dxa"/>
                  <w:tcBorders>
                    <w:top w:val="single" w:color="auto" w:sz="6" w:space="0"/>
                    <w:left w:val="single" w:color="auto" w:sz="6" w:space="0"/>
                    <w:bottom w:val="single" w:color="auto" w:sz="6" w:space="0"/>
                    <w:right w:val="single" w:color="auto" w:sz="12"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423" w:type="dxa"/>
                  <w:tcBorders>
                    <w:top w:val="single" w:color="auto" w:sz="6" w:space="0"/>
                    <w:left w:val="single" w:color="auto" w:sz="12"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门帘高度</w:t>
                  </w:r>
                </w:p>
              </w:tc>
              <w:tc>
                <w:tcPr>
                  <w:tcW w:w="2835" w:type="dxa"/>
                  <w:tcBorders>
                    <w:top w:val="single" w:color="auto" w:sz="6" w:space="0"/>
                    <w:left w:val="single" w:color="auto" w:sz="6"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1930</w:t>
                  </w:r>
                </w:p>
              </w:tc>
              <w:tc>
                <w:tcPr>
                  <w:tcW w:w="2177" w:type="dxa"/>
                  <w:tcBorders>
                    <w:top w:val="single" w:color="auto" w:sz="6" w:space="0"/>
                    <w:left w:val="single" w:color="auto" w:sz="6" w:space="0"/>
                    <w:bottom w:val="single" w:color="auto" w:sz="6" w:space="0"/>
                    <w:right w:val="single" w:color="auto" w:sz="12"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423" w:type="dxa"/>
                  <w:tcBorders>
                    <w:top w:val="single" w:color="auto" w:sz="6" w:space="0"/>
                    <w:left w:val="single" w:color="auto" w:sz="12"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门帘宽度</w:t>
                  </w:r>
                </w:p>
              </w:tc>
              <w:tc>
                <w:tcPr>
                  <w:tcW w:w="2835" w:type="dxa"/>
                  <w:tcBorders>
                    <w:top w:val="single" w:color="auto" w:sz="6" w:space="0"/>
                    <w:left w:val="single" w:color="auto" w:sz="6"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980</w:t>
                  </w:r>
                </w:p>
              </w:tc>
              <w:tc>
                <w:tcPr>
                  <w:tcW w:w="2177" w:type="dxa"/>
                  <w:tcBorders>
                    <w:top w:val="single" w:color="auto" w:sz="6" w:space="0"/>
                    <w:left w:val="single" w:color="auto" w:sz="6" w:space="0"/>
                    <w:bottom w:val="single" w:color="auto" w:sz="6" w:space="0"/>
                    <w:right w:val="single" w:color="auto" w:sz="12"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423" w:type="dxa"/>
                  <w:tcBorders>
                    <w:top w:val="single" w:color="auto" w:sz="6" w:space="0"/>
                    <w:left w:val="single" w:color="auto" w:sz="12"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窗口高度</w:t>
                  </w:r>
                </w:p>
              </w:tc>
              <w:tc>
                <w:tcPr>
                  <w:tcW w:w="2835" w:type="dxa"/>
                  <w:tcBorders>
                    <w:top w:val="single" w:color="auto" w:sz="6" w:space="0"/>
                    <w:left w:val="single" w:color="auto" w:sz="6"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600</w:t>
                  </w:r>
                </w:p>
              </w:tc>
              <w:tc>
                <w:tcPr>
                  <w:tcW w:w="2177" w:type="dxa"/>
                  <w:tcBorders>
                    <w:top w:val="single" w:color="auto" w:sz="6" w:space="0"/>
                    <w:left w:val="single" w:color="auto" w:sz="6" w:space="0"/>
                    <w:bottom w:val="single" w:color="auto" w:sz="6" w:space="0"/>
                    <w:right w:val="single" w:color="auto" w:sz="12"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423" w:type="dxa"/>
                  <w:tcBorders>
                    <w:top w:val="single" w:color="auto" w:sz="6" w:space="0"/>
                    <w:left w:val="single" w:color="auto" w:sz="12"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窗口宽度</w:t>
                  </w:r>
                </w:p>
              </w:tc>
              <w:tc>
                <w:tcPr>
                  <w:tcW w:w="2835" w:type="dxa"/>
                  <w:tcBorders>
                    <w:top w:val="single" w:color="auto" w:sz="6" w:space="0"/>
                    <w:left w:val="single" w:color="auto" w:sz="6"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800</w:t>
                  </w:r>
                </w:p>
              </w:tc>
              <w:tc>
                <w:tcPr>
                  <w:tcW w:w="2177" w:type="dxa"/>
                  <w:tcBorders>
                    <w:top w:val="single" w:color="auto" w:sz="6" w:space="0"/>
                    <w:left w:val="single" w:color="auto" w:sz="6" w:space="0"/>
                    <w:bottom w:val="single" w:color="auto" w:sz="6" w:space="0"/>
                    <w:right w:val="single" w:color="auto" w:sz="12"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423" w:type="dxa"/>
                  <w:tcBorders>
                    <w:top w:val="single" w:color="auto" w:sz="6" w:space="0"/>
                    <w:left w:val="single" w:color="auto" w:sz="12"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窗帘高度</w:t>
                  </w:r>
                </w:p>
              </w:tc>
              <w:tc>
                <w:tcPr>
                  <w:tcW w:w="2835" w:type="dxa"/>
                  <w:tcBorders>
                    <w:top w:val="single" w:color="auto" w:sz="6" w:space="0"/>
                    <w:left w:val="single" w:color="auto" w:sz="6"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710</w:t>
                  </w:r>
                </w:p>
              </w:tc>
              <w:tc>
                <w:tcPr>
                  <w:tcW w:w="2177" w:type="dxa"/>
                  <w:tcBorders>
                    <w:top w:val="single" w:color="auto" w:sz="6" w:space="0"/>
                    <w:left w:val="single" w:color="auto" w:sz="6" w:space="0"/>
                    <w:bottom w:val="single" w:color="auto" w:sz="6" w:space="0"/>
                    <w:right w:val="single" w:color="auto" w:sz="12"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423" w:type="dxa"/>
                  <w:tcBorders>
                    <w:top w:val="single" w:color="auto" w:sz="6" w:space="0"/>
                    <w:left w:val="single" w:color="auto" w:sz="12"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窗帘宽度</w:t>
                  </w:r>
                </w:p>
              </w:tc>
              <w:tc>
                <w:tcPr>
                  <w:tcW w:w="2835" w:type="dxa"/>
                  <w:tcBorders>
                    <w:top w:val="single" w:color="auto" w:sz="6" w:space="0"/>
                    <w:left w:val="single" w:color="auto" w:sz="6" w:space="0"/>
                    <w:bottom w:val="single" w:color="auto" w:sz="6" w:space="0"/>
                    <w:right w:val="single" w:color="auto" w:sz="6"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910</w:t>
                  </w:r>
                </w:p>
              </w:tc>
              <w:tc>
                <w:tcPr>
                  <w:tcW w:w="2177" w:type="dxa"/>
                  <w:tcBorders>
                    <w:top w:val="single" w:color="auto" w:sz="6" w:space="0"/>
                    <w:left w:val="single" w:color="auto" w:sz="6" w:space="0"/>
                    <w:bottom w:val="single" w:color="auto" w:sz="6" w:space="0"/>
                    <w:right w:val="single" w:color="auto" w:sz="12"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±20</w:t>
                  </w:r>
                </w:p>
              </w:tc>
            </w:tr>
          </w:tbl>
          <w:p>
            <w:pPr>
              <w:pStyle w:val="95"/>
              <w:spacing w:before="156" w:beforeLines="50" w:line="360" w:lineRule="exact"/>
              <w:ind w:left="420" w:leftChars="200"/>
              <w:outlineLvl w:val="1"/>
              <w:rPr>
                <w:rFonts w:hint="default" w:ascii="宋体" w:hAnsi="宋体" w:eastAsia="宋体" w:cs="宋体"/>
                <w:sz w:val="24"/>
                <w:szCs w:val="24"/>
              </w:rPr>
            </w:pPr>
            <w:r>
              <w:rPr>
                <w:rFonts w:ascii="宋体" w:hAnsi="宋体" w:eastAsia="宋体" w:cs="宋体"/>
                <w:sz w:val="24"/>
                <w:szCs w:val="24"/>
                <w:lang w:val="en-US"/>
              </w:rPr>
              <w:t>2.1.</w:t>
            </w:r>
            <w:r>
              <w:rPr>
                <w:rFonts w:ascii="宋体" w:hAnsi="宋体" w:eastAsia="宋体" w:cs="宋体"/>
                <w:sz w:val="24"/>
                <w:szCs w:val="24"/>
              </w:rPr>
              <w:t>结构及主要部件尺寸</w:t>
            </w:r>
          </w:p>
          <w:p>
            <w:pPr>
              <w:pStyle w:val="94"/>
              <w:spacing w:line="300" w:lineRule="exact"/>
              <w:ind w:left="420" w:leftChars="200"/>
              <w:rPr>
                <w:rFonts w:hint="default" w:ascii="宋体" w:hAnsi="宋体" w:eastAsia="宋体" w:cs="宋体"/>
                <w:sz w:val="24"/>
                <w:szCs w:val="24"/>
              </w:rPr>
            </w:pPr>
            <w:r>
              <w:rPr>
                <w:rFonts w:ascii="宋体" w:hAnsi="宋体" w:eastAsia="宋体" w:cs="宋体"/>
                <w:sz w:val="24"/>
                <w:szCs w:val="24"/>
                <w:lang w:val="en-US"/>
              </w:rPr>
              <w:t>2.1.1.</w:t>
            </w:r>
            <w:r>
              <w:rPr>
                <w:rFonts w:ascii="宋体" w:hAnsi="宋体" w:eastAsia="宋体" w:cs="宋体"/>
                <w:sz w:val="24"/>
                <w:szCs w:val="24"/>
              </w:rPr>
              <w:t>救灾专用</w:t>
            </w:r>
            <w:r>
              <w:rPr>
                <w:rFonts w:hint="eastAsia" w:ascii="宋体" w:hAnsi="宋体" w:eastAsia="宋体" w:cs="宋体"/>
                <w:sz w:val="24"/>
                <w:szCs w:val="24"/>
                <w:lang w:val="en-US" w:eastAsia="zh-CN"/>
              </w:rPr>
              <w:t>20</w:t>
            </w:r>
            <w:r>
              <w:rPr>
                <w:rFonts w:ascii="宋体" w:hAnsi="宋体" w:eastAsia="宋体" w:cs="宋体"/>
                <w:sz w:val="24"/>
                <w:szCs w:val="24"/>
              </w:rPr>
              <w:t>m</w:t>
            </w:r>
            <w:r>
              <w:rPr>
                <w:rFonts w:ascii="宋体" w:hAnsi="宋体" w:eastAsia="宋体" w:cs="宋体"/>
                <w:sz w:val="24"/>
                <w:szCs w:val="24"/>
                <w:vertAlign w:val="superscript"/>
              </w:rPr>
              <w:t>2</w:t>
            </w:r>
            <w:r>
              <w:rPr>
                <w:rFonts w:ascii="宋体" w:hAnsi="宋体" w:eastAsia="宋体" w:cs="宋体"/>
                <w:sz w:val="24"/>
                <w:szCs w:val="24"/>
                <w:lang w:val="en-US"/>
              </w:rPr>
              <w:t>棉</w:t>
            </w:r>
            <w:r>
              <w:rPr>
                <w:rFonts w:ascii="宋体" w:hAnsi="宋体" w:eastAsia="宋体" w:cs="宋体"/>
                <w:sz w:val="24"/>
                <w:szCs w:val="24"/>
              </w:rPr>
              <w:t>帐篷由篷体、</w:t>
            </w:r>
            <w:r>
              <w:rPr>
                <w:rFonts w:ascii="宋体" w:hAnsi="宋体" w:eastAsia="宋体" w:cs="宋体"/>
                <w:sz w:val="24"/>
                <w:szCs w:val="24"/>
                <w:lang w:val="en-US"/>
              </w:rPr>
              <w:t>棉内胆、</w:t>
            </w:r>
            <w:r>
              <w:rPr>
                <w:rFonts w:ascii="宋体" w:hAnsi="宋体" w:eastAsia="宋体" w:cs="宋体"/>
                <w:sz w:val="24"/>
                <w:szCs w:val="24"/>
              </w:rPr>
              <w:t>框架及配件（含三角桩、拉绳）</w:t>
            </w:r>
            <w:r>
              <w:rPr>
                <w:rFonts w:ascii="宋体" w:hAnsi="宋体" w:eastAsia="宋体" w:cs="宋体"/>
                <w:sz w:val="24"/>
                <w:szCs w:val="24"/>
                <w:lang w:val="en-US"/>
              </w:rPr>
              <w:t>四</w:t>
            </w:r>
            <w:r>
              <w:rPr>
                <w:rFonts w:ascii="宋体" w:hAnsi="宋体" w:eastAsia="宋体" w:cs="宋体"/>
                <w:sz w:val="24"/>
                <w:szCs w:val="24"/>
              </w:rPr>
              <w:t>部分组成。</w:t>
            </w:r>
          </w:p>
          <w:p>
            <w:pPr>
              <w:pStyle w:val="94"/>
              <w:ind w:left="420" w:leftChars="200"/>
              <w:rPr>
                <w:rFonts w:hint="default" w:ascii="宋体" w:hAnsi="宋体" w:eastAsia="宋体" w:cs="宋体"/>
                <w:sz w:val="24"/>
                <w:szCs w:val="24"/>
              </w:rPr>
            </w:pPr>
            <w:r>
              <w:rPr>
                <w:rFonts w:ascii="宋体" w:hAnsi="宋体" w:eastAsia="宋体" w:cs="宋体"/>
                <w:sz w:val="24"/>
                <w:szCs w:val="24"/>
                <w:lang w:val="en-US"/>
              </w:rPr>
              <w:t>2.1.2.帐篷</w:t>
            </w:r>
            <w:r>
              <w:rPr>
                <w:rFonts w:ascii="宋体" w:hAnsi="宋体" w:eastAsia="宋体" w:cs="宋体"/>
                <w:sz w:val="24"/>
                <w:szCs w:val="24"/>
              </w:rPr>
              <w:t>由</w:t>
            </w:r>
            <w:r>
              <w:rPr>
                <w:rFonts w:ascii="宋体" w:hAnsi="宋体" w:eastAsia="宋体" w:cs="宋体"/>
                <w:sz w:val="24"/>
                <w:szCs w:val="24"/>
                <w:lang w:val="en-US"/>
              </w:rPr>
              <w:t>绗缝棉</w:t>
            </w:r>
            <w:r>
              <w:rPr>
                <w:rFonts w:ascii="宋体" w:hAnsi="宋体" w:eastAsia="宋体" w:cs="宋体"/>
                <w:sz w:val="24"/>
                <w:szCs w:val="24"/>
              </w:rPr>
              <w:t>篷顶、</w:t>
            </w:r>
            <w:r>
              <w:rPr>
                <w:rFonts w:ascii="宋体" w:hAnsi="宋体" w:eastAsia="宋体" w:cs="宋体"/>
                <w:sz w:val="24"/>
                <w:szCs w:val="24"/>
                <w:lang w:val="en-US"/>
              </w:rPr>
              <w:t>绗缝棉</w:t>
            </w:r>
            <w:r>
              <w:rPr>
                <w:rFonts w:ascii="宋体" w:hAnsi="宋体" w:eastAsia="宋体" w:cs="宋体"/>
                <w:sz w:val="24"/>
                <w:szCs w:val="24"/>
              </w:rPr>
              <w:t>侧墙、</w:t>
            </w:r>
            <w:r>
              <w:rPr>
                <w:rFonts w:ascii="宋体" w:hAnsi="宋体" w:eastAsia="宋体" w:cs="宋体"/>
                <w:sz w:val="24"/>
                <w:szCs w:val="24"/>
                <w:lang w:val="en-US"/>
              </w:rPr>
              <w:t>绗缝棉</w:t>
            </w:r>
            <w:r>
              <w:rPr>
                <w:rFonts w:ascii="宋体" w:hAnsi="宋体" w:eastAsia="宋体" w:cs="宋体"/>
                <w:sz w:val="24"/>
                <w:szCs w:val="24"/>
              </w:rPr>
              <w:t>山墙为整体结构；</w:t>
            </w:r>
          </w:p>
          <w:p>
            <w:pPr>
              <w:pStyle w:val="94"/>
              <w:ind w:left="420" w:leftChars="200"/>
              <w:rPr>
                <w:rFonts w:hint="default" w:ascii="宋体" w:hAnsi="宋体" w:eastAsia="宋体" w:cs="宋体"/>
                <w:sz w:val="24"/>
                <w:szCs w:val="24"/>
                <w:lang w:val="en-US"/>
              </w:rPr>
            </w:pPr>
            <w:r>
              <w:rPr>
                <w:rFonts w:ascii="宋体" w:hAnsi="宋体" w:eastAsia="宋体" w:cs="宋体"/>
                <w:sz w:val="24"/>
                <w:szCs w:val="24"/>
              </w:rPr>
              <w:t>2</w:t>
            </w:r>
            <w:r>
              <w:rPr>
                <w:rFonts w:hint="default" w:ascii="宋体" w:hAnsi="宋体" w:eastAsia="宋体" w:cs="宋体"/>
                <w:sz w:val="24"/>
                <w:szCs w:val="24"/>
              </w:rPr>
              <w:t>.1.3.</w:t>
            </w:r>
            <w:r>
              <w:rPr>
                <w:rFonts w:ascii="宋体" w:hAnsi="宋体" w:eastAsia="宋体" w:cs="宋体"/>
                <w:sz w:val="24"/>
                <w:szCs w:val="24"/>
                <w:lang w:val="en-US"/>
              </w:rPr>
              <w:t>因新疆地区气候环境特殊等原因，在原有的基础上框架采用30mm×60mm×1.0mm扁圆钢管与38mm×1.0mm圆钢管制作，使帐篷更具抗风、抗积雪性，保证能在自重和1</w:t>
            </w:r>
            <w:r>
              <w:rPr>
                <w:rFonts w:hint="default" w:ascii="宋体" w:hAnsi="宋体" w:eastAsia="宋体" w:cs="宋体"/>
                <w:sz w:val="24"/>
                <w:szCs w:val="24"/>
                <w:lang w:val="en-US"/>
              </w:rPr>
              <w:t>0</w:t>
            </w:r>
            <w:r>
              <w:rPr>
                <w:rFonts w:ascii="宋体" w:hAnsi="宋体" w:eastAsia="宋体" w:cs="宋体"/>
                <w:sz w:val="24"/>
                <w:szCs w:val="24"/>
                <w:lang w:val="en-US"/>
              </w:rPr>
              <w:t>级风力以及4</w:t>
            </w:r>
            <w:r>
              <w:rPr>
                <w:rFonts w:hint="default" w:ascii="宋体" w:hAnsi="宋体" w:eastAsia="宋体" w:cs="宋体"/>
                <w:sz w:val="24"/>
                <w:szCs w:val="24"/>
                <w:lang w:val="en-US"/>
              </w:rPr>
              <w:t>0cm</w:t>
            </w:r>
            <w:r>
              <w:rPr>
                <w:rFonts w:ascii="宋体" w:hAnsi="宋体" w:eastAsia="宋体" w:cs="宋体"/>
                <w:sz w:val="24"/>
                <w:szCs w:val="24"/>
                <w:lang w:val="en-US"/>
              </w:rPr>
              <w:t>积雪的恶劣天气正常安全使用。</w:t>
            </w:r>
          </w:p>
          <w:p>
            <w:pPr>
              <w:pStyle w:val="95"/>
              <w:spacing w:line="360" w:lineRule="exact"/>
              <w:ind w:left="420" w:leftChars="200"/>
              <w:outlineLvl w:val="1"/>
              <w:rPr>
                <w:rFonts w:hint="default" w:ascii="宋体" w:hAnsi="宋体" w:eastAsia="宋体" w:cs="宋体"/>
                <w:sz w:val="24"/>
                <w:szCs w:val="24"/>
              </w:rPr>
            </w:pPr>
            <w:r>
              <w:rPr>
                <w:rFonts w:ascii="宋体" w:hAnsi="宋体" w:eastAsia="宋体" w:cs="宋体"/>
                <w:sz w:val="24"/>
                <w:szCs w:val="24"/>
                <w:lang w:val="en-US"/>
              </w:rPr>
              <w:t>2.2.</w:t>
            </w:r>
            <w:r>
              <w:rPr>
                <w:rFonts w:ascii="宋体" w:hAnsi="宋体" w:eastAsia="宋体" w:cs="宋体"/>
                <w:sz w:val="24"/>
                <w:szCs w:val="24"/>
              </w:rPr>
              <w:t>材料规格</w:t>
            </w:r>
          </w:p>
          <w:p>
            <w:pPr>
              <w:pStyle w:val="95"/>
              <w:numPr>
                <w:ilvl w:val="2"/>
                <w:numId w:val="0"/>
              </w:numPr>
              <w:spacing w:line="360" w:lineRule="exact"/>
              <w:ind w:firstLine="480" w:firstLineChars="200"/>
              <w:jc w:val="left"/>
              <w:rPr>
                <w:rFonts w:hint="default" w:ascii="宋体" w:hAnsi="宋体" w:eastAsia="宋体" w:cs="宋体"/>
                <w:sz w:val="24"/>
                <w:szCs w:val="24"/>
              </w:rPr>
            </w:pPr>
            <w:r>
              <w:rPr>
                <w:rFonts w:ascii="宋体" w:hAnsi="宋体" w:eastAsia="宋体" w:cs="宋体"/>
                <w:sz w:val="24"/>
                <w:szCs w:val="24"/>
              </w:rPr>
              <w:t>主辅材料规格、质量要求与用途见表2。</w:t>
            </w:r>
          </w:p>
          <w:p>
            <w:pPr>
              <w:pStyle w:val="95"/>
              <w:numPr>
                <w:ilvl w:val="2"/>
                <w:numId w:val="0"/>
              </w:numPr>
              <w:spacing w:line="360" w:lineRule="exact"/>
              <w:ind w:firstLine="480" w:firstLineChars="200"/>
              <w:jc w:val="center"/>
              <w:rPr>
                <w:rFonts w:hint="default" w:ascii="宋体" w:hAnsi="宋体" w:eastAsia="宋体" w:cs="宋体"/>
                <w:sz w:val="24"/>
                <w:szCs w:val="24"/>
              </w:rPr>
            </w:pPr>
            <w:r>
              <w:rPr>
                <w:rFonts w:ascii="宋体" w:hAnsi="宋体" w:eastAsia="宋体" w:cs="宋体"/>
                <w:sz w:val="24"/>
                <w:szCs w:val="24"/>
              </w:rPr>
              <w:t>表2主辅材料规格、质量要求与用途</w:t>
            </w:r>
          </w:p>
          <w:p>
            <w:pPr>
              <w:pStyle w:val="93"/>
              <w:ind w:firstLine="420"/>
              <w:rPr>
                <w:rFonts w:hint="default"/>
                <w:sz w:val="24"/>
                <w:szCs w:val="24"/>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2"/>
              <w:gridCol w:w="3384"/>
              <w:gridCol w:w="2827"/>
              <w:gridCol w:w="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cantSplit/>
                <w:trHeight w:val="360" w:hRule="atLeast"/>
                <w:jc w:val="center"/>
              </w:trPr>
              <w:tc>
                <w:tcPr>
                  <w:tcW w:w="2592"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rPr>
                      <w:rFonts w:ascii="宋体" w:hAnsi="宋体" w:cs="宋体"/>
                      <w:kern w:val="18"/>
                      <w:sz w:val="24"/>
                      <w:szCs w:val="24"/>
                    </w:rPr>
                  </w:pPr>
                  <w:r>
                    <w:rPr>
                      <w:rFonts w:hint="eastAsia" w:ascii="宋体" w:hAnsi="宋体" w:cs="宋体"/>
                      <w:kern w:val="18"/>
                      <w:sz w:val="24"/>
                      <w:szCs w:val="24"/>
                    </w:rPr>
                    <w:t>材料名称</w:t>
                  </w:r>
                </w:p>
              </w:tc>
              <w:tc>
                <w:tcPr>
                  <w:tcW w:w="3384"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规格</w:t>
                  </w:r>
                </w:p>
              </w:tc>
              <w:tc>
                <w:tcPr>
                  <w:tcW w:w="2827" w:type="dxa"/>
                  <w:tcBorders>
                    <w:top w:val="single" w:color="auto" w:sz="4" w:space="0"/>
                    <w:left w:val="single" w:color="auto" w:sz="4" w:space="0"/>
                    <w:bottom w:val="single" w:color="auto" w:sz="4" w:space="0"/>
                    <w:right w:val="single" w:color="auto" w:sz="4" w:space="0"/>
                  </w:tcBorders>
                  <w:noWrap w:val="0"/>
                  <w:vAlign w:val="top"/>
                </w:tcPr>
                <w:p>
                  <w:pPr>
                    <w:pStyle w:val="15"/>
                    <w:pBdr>
                      <w:bottom w:val="none" w:color="auto" w:sz="0" w:space="0"/>
                    </w:pBdr>
                    <w:tabs>
                      <w:tab w:val="clear" w:pos="4153"/>
                      <w:tab w:val="clear" w:pos="8306"/>
                    </w:tabs>
                    <w:spacing w:line="360" w:lineRule="exact"/>
                    <w:ind w:firstLine="480" w:firstLineChars="200"/>
                    <w:rPr>
                      <w:rFonts w:ascii="宋体" w:hAnsi="宋体" w:cs="宋体"/>
                      <w:sz w:val="24"/>
                      <w:szCs w:val="24"/>
                    </w:rPr>
                  </w:pPr>
                  <w:r>
                    <w:rPr>
                      <w:rFonts w:hint="eastAsia" w:ascii="宋体" w:hAnsi="宋体" w:cs="宋体"/>
                      <w:kern w:val="18"/>
                      <w:sz w:val="24"/>
                      <w:szCs w:val="24"/>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92"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rPr>
                      <w:rFonts w:ascii="宋体" w:hAnsi="宋体" w:cs="宋体"/>
                      <w:kern w:val="18"/>
                      <w:sz w:val="24"/>
                      <w:szCs w:val="24"/>
                    </w:rPr>
                  </w:pPr>
                  <w:r>
                    <w:rPr>
                      <w:rFonts w:hint="eastAsia" w:ascii="宋体" w:hAnsi="宋体" w:cs="宋体"/>
                      <w:kern w:val="18"/>
                      <w:sz w:val="24"/>
                      <w:szCs w:val="24"/>
                    </w:rPr>
                    <w:t>单面涂覆PVC涂层布</w:t>
                  </w:r>
                </w:p>
              </w:tc>
              <w:tc>
                <w:tcPr>
                  <w:tcW w:w="3384"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涤纶丝666dtexX666dtex</w:t>
                  </w:r>
                </w:p>
              </w:tc>
              <w:tc>
                <w:tcPr>
                  <w:tcW w:w="2835" w:type="dxa"/>
                  <w:gridSpan w:val="2"/>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篷体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92"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rPr>
                      <w:rFonts w:ascii="宋体" w:hAnsi="宋体" w:cs="宋体"/>
                      <w:kern w:val="18"/>
                      <w:sz w:val="24"/>
                      <w:szCs w:val="24"/>
                    </w:rPr>
                  </w:pPr>
                  <w:r>
                    <w:rPr>
                      <w:rFonts w:hint="eastAsia" w:ascii="宋体" w:hAnsi="宋体" w:cs="宋体"/>
                      <w:kern w:val="18"/>
                      <w:sz w:val="24"/>
                      <w:szCs w:val="24"/>
                    </w:rPr>
                    <w:t>单面涂覆PVC涂层布</w:t>
                  </w:r>
                </w:p>
              </w:tc>
              <w:tc>
                <w:tcPr>
                  <w:tcW w:w="3384"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涤纶丝666dtexX666dtex</w:t>
                  </w:r>
                </w:p>
              </w:tc>
              <w:tc>
                <w:tcPr>
                  <w:tcW w:w="2835" w:type="dxa"/>
                  <w:gridSpan w:val="2"/>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内包装袋布、分包装袋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92"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rPr>
                      <w:rFonts w:ascii="宋体" w:hAnsi="宋体" w:cs="宋体"/>
                      <w:kern w:val="18"/>
                      <w:sz w:val="24"/>
                      <w:szCs w:val="24"/>
                    </w:rPr>
                  </w:pPr>
                  <w:r>
                    <w:rPr>
                      <w:rFonts w:hint="eastAsia" w:ascii="宋体" w:hAnsi="宋体" w:cs="宋体"/>
                      <w:kern w:val="18"/>
                      <w:sz w:val="24"/>
                      <w:szCs w:val="24"/>
                    </w:rPr>
                    <w:t>钢管</w:t>
                  </w:r>
                </w:p>
              </w:tc>
              <w:tc>
                <w:tcPr>
                  <w:tcW w:w="3384"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φ30mm×60mmX1.0mm</w:t>
                  </w:r>
                </w:p>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φ38mmX1.0mm</w:t>
                  </w:r>
                </w:p>
              </w:tc>
              <w:tc>
                <w:tcPr>
                  <w:tcW w:w="2835" w:type="dxa"/>
                  <w:gridSpan w:val="2"/>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骨架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92" w:type="dxa"/>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rPr>
                      <w:rFonts w:ascii="宋体" w:hAnsi="宋体" w:cs="宋体"/>
                      <w:kern w:val="18"/>
                      <w:sz w:val="24"/>
                      <w:szCs w:val="24"/>
                    </w:rPr>
                  </w:pPr>
                  <w:r>
                    <w:rPr>
                      <w:rFonts w:hint="eastAsia" w:ascii="宋体" w:hAnsi="宋体" w:cs="宋体"/>
                      <w:kern w:val="18"/>
                      <w:sz w:val="24"/>
                      <w:szCs w:val="24"/>
                    </w:rPr>
                    <w:t>针刺毛毡</w:t>
                  </w:r>
                </w:p>
              </w:tc>
              <w:tc>
                <w:tcPr>
                  <w:tcW w:w="3384"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ind w:firstLine="480" w:firstLineChars="200"/>
                    <w:jc w:val="center"/>
                    <w:rPr>
                      <w:rFonts w:ascii="宋体" w:hAnsi="宋体" w:cs="宋体"/>
                      <w:kern w:val="18"/>
                      <w:sz w:val="24"/>
                      <w:szCs w:val="24"/>
                    </w:rPr>
                  </w:pPr>
                  <w:r>
                    <w:rPr>
                      <w:rFonts w:hint="eastAsia" w:ascii="宋体" w:hAnsi="宋体" w:cs="宋体"/>
                      <w:kern w:val="18"/>
                      <w:sz w:val="24"/>
                      <w:szCs w:val="24"/>
                    </w:rPr>
                    <w:t>400g/㎡</w:t>
                  </w:r>
                </w:p>
              </w:tc>
              <w:tc>
                <w:tcPr>
                  <w:tcW w:w="2835" w:type="dxa"/>
                  <w:gridSpan w:val="2"/>
                  <w:tcBorders>
                    <w:top w:val="single" w:color="auto" w:sz="4" w:space="0"/>
                    <w:left w:val="single" w:color="auto" w:sz="4" w:space="0"/>
                    <w:bottom w:val="single" w:color="auto" w:sz="4" w:space="0"/>
                    <w:right w:val="single" w:color="auto" w:sz="4" w:space="0"/>
                  </w:tcBorders>
                  <w:noWrap w:val="0"/>
                  <w:vAlign w:val="center"/>
                </w:tcPr>
                <w:p>
                  <w:pPr>
                    <w:pStyle w:val="15"/>
                    <w:pBdr>
                      <w:bottom w:val="none" w:color="auto" w:sz="0" w:space="0"/>
                    </w:pBdr>
                    <w:tabs>
                      <w:tab w:val="clear" w:pos="4153"/>
                      <w:tab w:val="clear" w:pos="8306"/>
                    </w:tabs>
                    <w:spacing w:line="360" w:lineRule="exact"/>
                    <w:ind w:firstLine="480" w:firstLineChars="200"/>
                    <w:rPr>
                      <w:rFonts w:ascii="宋体" w:hAnsi="宋体" w:cs="宋体"/>
                      <w:kern w:val="18"/>
                      <w:sz w:val="24"/>
                      <w:szCs w:val="24"/>
                    </w:rPr>
                  </w:pPr>
                  <w:r>
                    <w:rPr>
                      <w:rFonts w:hint="eastAsia" w:ascii="宋体" w:hAnsi="宋体" w:cs="宋体"/>
                      <w:kern w:val="18"/>
                      <w:sz w:val="24"/>
                      <w:szCs w:val="24"/>
                    </w:rPr>
                    <w:t>棉内胆</w:t>
                  </w:r>
                </w:p>
              </w:tc>
            </w:tr>
          </w:tbl>
          <w:p>
            <w:pPr>
              <w:pStyle w:val="93"/>
              <w:ind w:firstLine="420"/>
              <w:rPr>
                <w:rFonts w:hint="default"/>
                <w:sz w:val="24"/>
                <w:szCs w:val="24"/>
              </w:rPr>
            </w:pPr>
          </w:p>
          <w:p>
            <w:pPr>
              <w:pStyle w:val="95"/>
              <w:spacing w:line="300" w:lineRule="exact"/>
              <w:outlineLvl w:val="1"/>
              <w:rPr>
                <w:rFonts w:hint="default" w:ascii="宋体" w:hAnsi="宋体" w:eastAsia="宋体" w:cs="宋体"/>
                <w:sz w:val="24"/>
                <w:szCs w:val="24"/>
              </w:rPr>
            </w:pPr>
            <w:r>
              <w:rPr>
                <w:rFonts w:ascii="宋体" w:hAnsi="宋体" w:eastAsia="宋体" w:cs="宋体"/>
                <w:sz w:val="24"/>
                <w:szCs w:val="24"/>
              </w:rPr>
              <w:t>篷体外观要求</w:t>
            </w:r>
          </w:p>
          <w:p>
            <w:pPr>
              <w:pStyle w:val="94"/>
              <w:numPr>
                <w:ilvl w:val="3"/>
                <w:numId w:val="6"/>
              </w:numPr>
              <w:spacing w:line="300" w:lineRule="exact"/>
              <w:ind w:left="0" w:firstLine="480" w:firstLineChars="200"/>
              <w:outlineLvl w:val="9"/>
              <w:rPr>
                <w:rFonts w:hint="default" w:ascii="宋体" w:hAnsi="宋体" w:eastAsia="宋体" w:cs="宋体"/>
                <w:sz w:val="24"/>
                <w:szCs w:val="24"/>
              </w:rPr>
            </w:pPr>
            <w:r>
              <w:rPr>
                <w:rFonts w:ascii="宋体" w:hAnsi="宋体" w:eastAsia="宋体" w:cs="宋体"/>
                <w:sz w:val="24"/>
                <w:szCs w:val="24"/>
              </w:rPr>
              <w:t>篷体面料、地铺布面料、包装袋材料颜色为天蓝色，色相及织物组织应符合合同规定的标样。篷体、包装袋各部位色差不低于GB/T250规定的3级。</w:t>
            </w:r>
          </w:p>
          <w:p>
            <w:pPr>
              <w:pStyle w:val="94"/>
              <w:numPr>
                <w:ilvl w:val="3"/>
                <w:numId w:val="6"/>
              </w:numPr>
              <w:spacing w:line="300" w:lineRule="exact"/>
              <w:ind w:left="0" w:firstLine="480" w:firstLineChars="200"/>
              <w:outlineLvl w:val="9"/>
              <w:rPr>
                <w:rFonts w:hint="default" w:ascii="宋体" w:hAnsi="宋体" w:eastAsia="宋体" w:cs="宋体"/>
                <w:sz w:val="24"/>
                <w:szCs w:val="24"/>
              </w:rPr>
            </w:pPr>
            <w:r>
              <w:rPr>
                <w:rFonts w:ascii="宋体" w:hAnsi="宋体" w:eastAsia="宋体" w:cs="宋体"/>
                <w:sz w:val="24"/>
                <w:szCs w:val="24"/>
              </w:rPr>
              <w:t>篷体上白色的印字应端正、清晰、色度饱满、牢固，不得露底色，不得脏污。做防雨性能试验时，不得有褪色、掉色和流淌油墨现象。</w:t>
            </w:r>
          </w:p>
          <w:p>
            <w:pPr>
              <w:pStyle w:val="94"/>
              <w:numPr>
                <w:ilvl w:val="3"/>
                <w:numId w:val="6"/>
              </w:numPr>
              <w:spacing w:line="300" w:lineRule="exact"/>
              <w:ind w:left="0" w:firstLine="480" w:firstLineChars="200"/>
              <w:outlineLvl w:val="9"/>
              <w:rPr>
                <w:rFonts w:hint="default" w:ascii="宋体" w:hAnsi="宋体" w:eastAsia="宋体" w:cs="宋体"/>
                <w:sz w:val="24"/>
                <w:szCs w:val="24"/>
              </w:rPr>
            </w:pPr>
            <w:r>
              <w:rPr>
                <w:rFonts w:ascii="宋体" w:hAnsi="宋体" w:eastAsia="宋体" w:cs="宋体"/>
                <w:sz w:val="24"/>
                <w:szCs w:val="24"/>
              </w:rPr>
              <w:t>篷体应平展、整洁，表面污迹面积不得大于100mm</w:t>
            </w:r>
            <w:r>
              <w:rPr>
                <w:rFonts w:ascii="宋体" w:hAnsi="宋体" w:eastAsia="宋体" w:cs="宋体"/>
                <w:sz w:val="24"/>
                <w:szCs w:val="24"/>
                <w:vertAlign w:val="superscript"/>
              </w:rPr>
              <w:t>2</w:t>
            </w:r>
            <w:r>
              <w:rPr>
                <w:rFonts w:ascii="宋体" w:hAnsi="宋体" w:eastAsia="宋体" w:cs="宋体"/>
                <w:sz w:val="24"/>
                <w:szCs w:val="24"/>
              </w:rPr>
              <w:t>，限五处，污迹面积小于50mm</w:t>
            </w:r>
            <w:r>
              <w:rPr>
                <w:rFonts w:ascii="宋体" w:hAnsi="宋体" w:eastAsia="宋体" w:cs="宋体"/>
                <w:sz w:val="24"/>
                <w:szCs w:val="24"/>
                <w:vertAlign w:val="superscript"/>
              </w:rPr>
              <w:t>2</w:t>
            </w:r>
            <w:r>
              <w:rPr>
                <w:rFonts w:ascii="宋体" w:hAnsi="宋体" w:eastAsia="宋体" w:cs="宋体"/>
                <w:sz w:val="24"/>
                <w:szCs w:val="24"/>
              </w:rPr>
              <w:t>的不计，但不得密集。</w:t>
            </w:r>
          </w:p>
          <w:p>
            <w:pPr>
              <w:pStyle w:val="94"/>
              <w:numPr>
                <w:ilvl w:val="3"/>
                <w:numId w:val="6"/>
              </w:numPr>
              <w:spacing w:line="300" w:lineRule="exact"/>
              <w:ind w:left="0" w:firstLine="480" w:firstLineChars="200"/>
              <w:outlineLvl w:val="9"/>
              <w:rPr>
                <w:rFonts w:hint="default" w:ascii="宋体" w:hAnsi="宋体" w:eastAsia="宋体" w:cs="宋体"/>
                <w:b/>
                <w:sz w:val="24"/>
                <w:szCs w:val="24"/>
              </w:rPr>
            </w:pPr>
            <w:r>
              <w:rPr>
                <w:rFonts w:ascii="宋体" w:hAnsi="宋体" w:eastAsia="宋体" w:cs="宋体"/>
                <w:sz w:val="24"/>
                <w:szCs w:val="24"/>
              </w:rPr>
              <w:t>缝制部位返工修复残留针眼长度不得超过100mm，非缝制部位不得有残留针眼。</w:t>
            </w:r>
          </w:p>
          <w:p>
            <w:pPr>
              <w:pStyle w:val="94"/>
              <w:numPr>
                <w:ilvl w:val="3"/>
                <w:numId w:val="6"/>
              </w:numPr>
              <w:spacing w:line="300" w:lineRule="exact"/>
              <w:ind w:left="0" w:firstLine="480" w:firstLineChars="200"/>
              <w:rPr>
                <w:rFonts w:hint="default"/>
                <w:sz w:val="24"/>
                <w:szCs w:val="24"/>
              </w:rPr>
            </w:pPr>
            <w:r>
              <w:rPr>
                <w:rFonts w:ascii="宋体" w:hAnsi="宋体" w:eastAsia="宋体" w:cs="宋体"/>
                <w:sz w:val="24"/>
                <w:szCs w:val="24"/>
              </w:rPr>
              <w:t>保温材料的颜色为本白，颜色及外观应符合合同规定的实物标样。保温材料应厚薄均匀，不得有污渍、破洞等疵点。</w:t>
            </w:r>
          </w:p>
          <w:p>
            <w:pPr>
              <w:pStyle w:val="94"/>
              <w:numPr>
                <w:ilvl w:val="3"/>
                <w:numId w:val="6"/>
              </w:numPr>
              <w:spacing w:line="300" w:lineRule="exact"/>
              <w:ind w:left="0" w:firstLine="480" w:firstLineChars="200"/>
              <w:rPr>
                <w:rFonts w:hint="default" w:ascii="宋体" w:hAnsi="宋体" w:eastAsia="宋体" w:cs="宋体"/>
                <w:sz w:val="24"/>
                <w:szCs w:val="24"/>
              </w:rPr>
            </w:pPr>
            <w:r>
              <w:rPr>
                <w:rFonts w:ascii="宋体" w:hAnsi="宋体" w:eastAsia="宋体" w:cs="宋体"/>
                <w:sz w:val="24"/>
                <w:szCs w:val="24"/>
              </w:rPr>
              <w:t>篷体与框架组装、松紧适宜，不得过松、过紧。</w:t>
            </w:r>
          </w:p>
          <w:p>
            <w:pPr>
              <w:pStyle w:val="95"/>
              <w:numPr>
                <w:ilvl w:val="2"/>
                <w:numId w:val="6"/>
              </w:numPr>
              <w:spacing w:line="300" w:lineRule="exact"/>
              <w:ind w:left="0" w:firstLine="480" w:firstLineChars="200"/>
              <w:outlineLvl w:val="1"/>
              <w:rPr>
                <w:rFonts w:hint="default" w:ascii="宋体" w:hAnsi="宋体" w:eastAsia="宋体" w:cs="宋体"/>
                <w:b/>
                <w:sz w:val="24"/>
                <w:szCs w:val="24"/>
              </w:rPr>
            </w:pPr>
            <w:r>
              <w:rPr>
                <w:rFonts w:ascii="宋体" w:hAnsi="宋体" w:eastAsia="宋体" w:cs="宋体"/>
                <w:sz w:val="24"/>
                <w:szCs w:val="24"/>
              </w:rPr>
              <w:t>辅料</w:t>
            </w:r>
          </w:p>
          <w:p>
            <w:pPr>
              <w:pStyle w:val="94"/>
              <w:numPr>
                <w:ilvl w:val="3"/>
                <w:numId w:val="6"/>
              </w:numPr>
              <w:spacing w:line="300" w:lineRule="exact"/>
              <w:ind w:left="0" w:firstLine="480" w:firstLineChars="200"/>
              <w:rPr>
                <w:rFonts w:hint="default" w:ascii="宋体" w:hAnsi="宋体" w:eastAsia="宋体" w:cs="宋体"/>
                <w:sz w:val="24"/>
                <w:szCs w:val="24"/>
              </w:rPr>
            </w:pPr>
            <w:r>
              <w:rPr>
                <w:rFonts w:ascii="宋体" w:hAnsi="宋体" w:eastAsia="宋体" w:cs="宋体"/>
                <w:sz w:val="24"/>
                <w:szCs w:val="24"/>
              </w:rPr>
              <w:t>所有绳头、捆扎带带头应热熔或粘胶处理，不得脱纱、散头。</w:t>
            </w:r>
          </w:p>
          <w:p>
            <w:pPr>
              <w:pStyle w:val="94"/>
              <w:numPr>
                <w:ilvl w:val="3"/>
                <w:numId w:val="6"/>
              </w:numPr>
              <w:spacing w:line="300" w:lineRule="exact"/>
              <w:ind w:left="0" w:firstLine="480" w:firstLineChars="200"/>
              <w:rPr>
                <w:rFonts w:hint="default" w:ascii="宋体" w:hAnsi="宋体" w:eastAsia="宋体" w:cs="宋体"/>
                <w:sz w:val="24"/>
                <w:szCs w:val="24"/>
              </w:rPr>
            </w:pPr>
            <w:r>
              <w:rPr>
                <w:rFonts w:ascii="宋体" w:hAnsi="宋体" w:eastAsia="宋体" w:cs="宋体"/>
                <w:sz w:val="24"/>
                <w:szCs w:val="24"/>
              </w:rPr>
              <w:t>拉绳外观规整、圆滑，不得有严重的扭股、断股、粗细不匀、脏污、油污等缺陷。</w:t>
            </w:r>
          </w:p>
          <w:p>
            <w:pPr>
              <w:pStyle w:val="94"/>
              <w:numPr>
                <w:ilvl w:val="3"/>
                <w:numId w:val="6"/>
              </w:numPr>
              <w:spacing w:line="300" w:lineRule="exact"/>
              <w:ind w:left="0" w:firstLine="480" w:firstLineChars="200"/>
              <w:rPr>
                <w:rFonts w:hint="default" w:ascii="宋体" w:hAnsi="宋体" w:eastAsia="宋体" w:cs="宋体"/>
                <w:sz w:val="24"/>
                <w:szCs w:val="24"/>
              </w:rPr>
            </w:pPr>
            <w:r>
              <w:rPr>
                <w:rFonts w:ascii="宋体" w:hAnsi="宋体" w:eastAsia="宋体" w:cs="宋体"/>
                <w:sz w:val="24"/>
                <w:szCs w:val="24"/>
              </w:rPr>
              <w:t>线带宽窄一致，薄厚均匀，表面整洁，不得有明显断经、乱经、稀弄、跳花、污斑等缺陷。</w:t>
            </w:r>
          </w:p>
          <w:p>
            <w:pPr>
              <w:pStyle w:val="92"/>
              <w:numPr>
                <w:ilvl w:val="1"/>
                <w:numId w:val="6"/>
              </w:numPr>
              <w:spacing w:beforeLines="0" w:afterLines="0" w:line="300" w:lineRule="exact"/>
              <w:ind w:firstLine="480" w:firstLineChars="200"/>
              <w:outlineLvl w:val="0"/>
              <w:rPr>
                <w:rFonts w:hint="default" w:ascii="宋体" w:hAnsi="宋体" w:eastAsia="宋体" w:cs="宋体"/>
                <w:b/>
                <w:sz w:val="24"/>
                <w:szCs w:val="24"/>
              </w:rPr>
            </w:pPr>
            <w:r>
              <w:rPr>
                <w:rFonts w:ascii="宋体" w:hAnsi="宋体" w:eastAsia="宋体" w:cs="宋体"/>
                <w:sz w:val="24"/>
                <w:szCs w:val="24"/>
              </w:rPr>
              <w:t>标志、包装、运输与贮存</w:t>
            </w:r>
          </w:p>
          <w:p>
            <w:pPr>
              <w:pStyle w:val="95"/>
              <w:numPr>
                <w:ilvl w:val="2"/>
                <w:numId w:val="6"/>
              </w:numPr>
              <w:spacing w:line="300" w:lineRule="exact"/>
              <w:ind w:left="0" w:firstLine="480" w:firstLineChars="200"/>
              <w:outlineLvl w:val="1"/>
              <w:rPr>
                <w:rFonts w:hint="default" w:ascii="宋体" w:hAnsi="宋体" w:eastAsia="宋体" w:cs="宋体"/>
                <w:sz w:val="24"/>
                <w:szCs w:val="24"/>
              </w:rPr>
            </w:pPr>
            <w:r>
              <w:rPr>
                <w:rFonts w:ascii="宋体" w:hAnsi="宋体" w:eastAsia="宋体" w:cs="宋体"/>
                <w:sz w:val="24"/>
                <w:szCs w:val="24"/>
              </w:rPr>
              <w:t>标志</w:t>
            </w:r>
          </w:p>
          <w:p>
            <w:pPr>
              <w:pStyle w:val="94"/>
              <w:numPr>
                <w:ilvl w:val="3"/>
                <w:numId w:val="6"/>
              </w:numPr>
              <w:spacing w:line="300" w:lineRule="exact"/>
              <w:ind w:left="0" w:firstLine="480" w:firstLineChars="200"/>
              <w:rPr>
                <w:rFonts w:hint="default" w:ascii="宋体" w:hAnsi="宋体" w:eastAsia="宋体" w:cs="宋体"/>
                <w:sz w:val="24"/>
                <w:szCs w:val="24"/>
              </w:rPr>
            </w:pPr>
            <w:r>
              <w:rPr>
                <w:rFonts w:ascii="宋体" w:hAnsi="宋体" w:eastAsia="宋体" w:cs="宋体"/>
                <w:sz w:val="24"/>
                <w:szCs w:val="24"/>
              </w:rPr>
              <w:t>产品标志</w:t>
            </w:r>
          </w:p>
          <w:p>
            <w:pPr>
              <w:pStyle w:val="96"/>
              <w:numPr>
                <w:ilvl w:val="4"/>
                <w:numId w:val="6"/>
              </w:numPr>
              <w:spacing w:line="300" w:lineRule="exact"/>
              <w:ind w:left="0" w:firstLine="480" w:firstLineChars="200"/>
              <w:rPr>
                <w:rFonts w:hint="default" w:ascii="宋体" w:hAnsi="宋体" w:eastAsia="宋体" w:cs="宋体"/>
                <w:sz w:val="24"/>
                <w:szCs w:val="24"/>
              </w:rPr>
            </w:pPr>
            <w:r>
              <w:rPr>
                <w:rFonts w:ascii="宋体" w:hAnsi="宋体" w:eastAsia="宋体" w:cs="宋体"/>
                <w:sz w:val="24"/>
                <w:szCs w:val="24"/>
              </w:rPr>
              <w:t>帐篷顶坡两面居中均匀排列在距篷顶左、右边450mm～500mm内印刷“应急救灾”字样，笔划粗细为50mm，字体尺寸高450mm。</w:t>
            </w:r>
          </w:p>
          <w:p>
            <w:pPr>
              <w:pStyle w:val="96"/>
              <w:numPr>
                <w:ilvl w:val="4"/>
                <w:numId w:val="6"/>
              </w:numPr>
              <w:spacing w:line="300" w:lineRule="exact"/>
              <w:ind w:left="0" w:firstLine="480" w:firstLineChars="200"/>
              <w:rPr>
                <w:rFonts w:hint="default" w:ascii="宋体" w:hAnsi="宋体" w:eastAsia="宋体" w:cs="宋体"/>
                <w:sz w:val="24"/>
                <w:szCs w:val="24"/>
              </w:rPr>
            </w:pPr>
            <w:r>
              <w:rPr>
                <w:rFonts w:ascii="宋体" w:hAnsi="宋体" w:eastAsia="宋体" w:cs="宋体"/>
                <w:sz w:val="24"/>
                <w:szCs w:val="24"/>
              </w:rPr>
              <w:t>面向门时，门左、右两侧居中，分别印“救”、“灾”字样，字底距地面800mm，字体尺寸高500mm，笔划粗细50mm。</w:t>
            </w:r>
          </w:p>
          <w:p>
            <w:pPr>
              <w:pStyle w:val="96"/>
              <w:numPr>
                <w:ilvl w:val="4"/>
                <w:numId w:val="6"/>
              </w:numPr>
              <w:spacing w:line="300" w:lineRule="exact"/>
              <w:ind w:left="0" w:firstLine="480" w:firstLineChars="200"/>
              <w:rPr>
                <w:rFonts w:hint="default" w:ascii="宋体" w:hAnsi="宋体" w:eastAsia="宋体" w:cs="宋体"/>
                <w:sz w:val="24"/>
                <w:szCs w:val="24"/>
              </w:rPr>
            </w:pPr>
            <w:r>
              <w:rPr>
                <w:rFonts w:ascii="宋体" w:hAnsi="宋体" w:eastAsia="宋体" w:cs="宋体"/>
                <w:sz w:val="24"/>
                <w:szCs w:val="24"/>
              </w:rPr>
              <w:t>两侧墙距地面250mm～300mm、在右窗下居中位置长700mm、高400mm的范围内，居中均匀排列印刷救灾专用2</w:t>
            </w:r>
            <w:r>
              <w:rPr>
                <w:rFonts w:hint="eastAsia" w:ascii="宋体" w:hAnsi="宋体" w:eastAsia="宋体" w:cs="宋体"/>
                <w:sz w:val="24"/>
                <w:szCs w:val="24"/>
                <w:lang w:val="en-US" w:eastAsia="zh-CN"/>
              </w:rPr>
              <w:t>0</w:t>
            </w:r>
            <w:r>
              <w:rPr>
                <w:rFonts w:ascii="宋体" w:hAnsi="宋体" w:eastAsia="宋体" w:cs="宋体"/>
                <w:sz w:val="24"/>
                <w:szCs w:val="24"/>
              </w:rPr>
              <w:t>m</w:t>
            </w:r>
            <w:r>
              <w:rPr>
                <w:rFonts w:ascii="宋体" w:hAnsi="宋体" w:eastAsia="宋体" w:cs="宋体"/>
                <w:sz w:val="24"/>
                <w:szCs w:val="24"/>
                <w:vertAlign w:val="superscript"/>
              </w:rPr>
              <w:t>2</w:t>
            </w:r>
            <w:r>
              <w:rPr>
                <w:rFonts w:ascii="宋体" w:hAnsi="宋体" w:eastAsia="宋体" w:cs="宋体"/>
                <w:sz w:val="24"/>
                <w:szCs w:val="24"/>
                <w:lang w:val="en-US"/>
              </w:rPr>
              <w:t>单</w:t>
            </w:r>
            <w:r>
              <w:rPr>
                <w:rFonts w:ascii="宋体" w:hAnsi="宋体" w:eastAsia="宋体" w:cs="宋体"/>
                <w:sz w:val="24"/>
                <w:szCs w:val="24"/>
              </w:rPr>
              <w:t>帐篷、生产年月、承制单位名称、</w:t>
            </w:r>
            <w:r>
              <w:rPr>
                <w:rFonts w:ascii="宋体" w:hAnsi="宋体" w:eastAsia="宋体" w:cs="宋体"/>
                <w:sz w:val="24"/>
                <w:szCs w:val="24"/>
                <w:lang w:val="en-US"/>
              </w:rPr>
              <w:t>监制单位名称</w:t>
            </w:r>
            <w:r>
              <w:rPr>
                <w:rFonts w:ascii="宋体" w:hAnsi="宋体" w:eastAsia="宋体" w:cs="宋体"/>
                <w:sz w:val="24"/>
                <w:szCs w:val="24"/>
              </w:rPr>
              <w:t>。其中，英文分两行，居中对齐。当承制单位名称较长时，允许排</w:t>
            </w:r>
          </w:p>
          <w:p>
            <w:pPr>
              <w:pStyle w:val="96"/>
              <w:numPr>
                <w:ilvl w:val="4"/>
                <w:numId w:val="6"/>
              </w:numPr>
              <w:spacing w:line="300" w:lineRule="exact"/>
              <w:ind w:left="0" w:firstLine="480" w:firstLineChars="200"/>
              <w:rPr>
                <w:rFonts w:hint="default" w:cs="宋体"/>
                <w:sz w:val="24"/>
                <w:szCs w:val="24"/>
              </w:rPr>
            </w:pPr>
            <w:r>
              <w:rPr>
                <w:rFonts w:ascii="宋体" w:hAnsi="宋体" w:eastAsia="宋体" w:cs="宋体"/>
                <w:sz w:val="24"/>
                <w:szCs w:val="24"/>
              </w:rPr>
              <w:t>成两行，字体尺寸高50mm。字体规定，生产年月为宋体字,其余内容为黑体字。示例见图1。</w:t>
            </w:r>
          </w:p>
          <w:p>
            <w:pPr>
              <w:pStyle w:val="93"/>
              <w:rPr>
                <w:rFonts w:hint="default"/>
                <w:sz w:val="24"/>
                <w:szCs w:val="24"/>
              </w:rPr>
            </w:pPr>
          </w:p>
          <w:p>
            <w:pPr>
              <w:pStyle w:val="93"/>
              <w:ind w:firstLine="480"/>
              <w:rPr>
                <w:rFonts w:hint="default" w:cs="宋体"/>
                <w:sz w:val="24"/>
                <w:szCs w:val="24"/>
              </w:rPr>
            </w:pPr>
            <w:r>
              <w:rPr>
                <w:rFonts w:hint="default" w:cs="宋体"/>
                <w:sz w:val="24"/>
                <w:szCs w:val="24"/>
                <w:lang w:val="en-US" w:bidi="ar-SA"/>
              </w:rPr>
              <mc:AlternateContent>
                <mc:Choice Requires="wps">
                  <w:drawing>
                    <wp:anchor distT="0" distB="0" distL="114300" distR="114300" simplePos="0" relativeHeight="251669504" behindDoc="0" locked="0" layoutInCell="1" allowOverlap="1">
                      <wp:simplePos x="0" y="0"/>
                      <wp:positionH relativeFrom="column">
                        <wp:posOffset>2322195</wp:posOffset>
                      </wp:positionH>
                      <wp:positionV relativeFrom="paragraph">
                        <wp:posOffset>25400</wp:posOffset>
                      </wp:positionV>
                      <wp:extent cx="2293620" cy="978535"/>
                      <wp:effectExtent l="4445" t="5080" r="18415" b="6985"/>
                      <wp:wrapSquare wrapText="bothSides"/>
                      <wp:docPr id="1" name="文本框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407920" cy="955040"/>
                              </a:xfrm>
                              <a:prstGeom prst="rect">
                                <a:avLst/>
                              </a:prstGeom>
                              <a:noFill/>
                              <a:ln w="9525" cap="flat" cmpd="sng">
                                <a:solidFill>
                                  <a:srgbClr val="000000"/>
                                </a:solidFill>
                                <a:prstDash val="solid"/>
                                <a:miter/>
                                <a:headEnd type="none" w="med" len="med"/>
                                <a:tailEnd type="none" w="med" len="med"/>
                              </a:ln>
                              <a:effectLst/>
                            </wps:spPr>
                            <wps:txbx>
                              <w:txbxContent>
                                <w:p>
                                  <w:pPr>
                                    <w:spacing w:line="320" w:lineRule="exact"/>
                                    <w:jc w:val="center"/>
                                    <w:rPr>
                                      <w:rFonts w:ascii="黑体" w:hAnsi="黑体" w:eastAsia="黑体"/>
                                      <w:sz w:val="30"/>
                                      <w:szCs w:val="30"/>
                                    </w:rPr>
                                  </w:pPr>
                                  <w:r>
                                    <w:rPr>
                                      <w:rFonts w:hint="eastAsia" w:ascii="黑体" w:hAnsi="黑体" w:eastAsia="黑体"/>
                                      <w:sz w:val="30"/>
                                      <w:szCs w:val="30"/>
                                    </w:rPr>
                                    <w:t xml:space="preserve">救灾专用 </w:t>
                                  </w:r>
                                  <w:r>
                                    <w:rPr>
                                      <w:rFonts w:hint="eastAsia" w:ascii="黑体" w:hAnsi="黑体" w:eastAsia="黑体"/>
                                      <w:sz w:val="30"/>
                                      <w:szCs w:val="30"/>
                                      <w:lang w:val="en-US" w:eastAsia="zh-CN"/>
                                    </w:rPr>
                                    <w:t>20</w:t>
                                  </w:r>
                                  <w:r>
                                    <w:rPr>
                                      <w:rFonts w:hint="eastAsia" w:ascii="黑体" w:hAnsi="黑体" w:eastAsia="黑体"/>
                                      <w:sz w:val="30"/>
                                      <w:szCs w:val="30"/>
                                    </w:rPr>
                                    <w:t>m</w:t>
                                  </w:r>
                                  <w:r>
                                    <w:rPr>
                                      <w:rFonts w:hint="eastAsia" w:ascii="黑体" w:hAnsi="黑体" w:eastAsia="黑体"/>
                                      <w:sz w:val="30"/>
                                      <w:szCs w:val="30"/>
                                      <w:vertAlign w:val="superscript"/>
                                    </w:rPr>
                                    <w:t>2</w:t>
                                  </w:r>
                                  <w:r>
                                    <w:rPr>
                                      <w:rFonts w:hint="eastAsia" w:ascii="黑体" w:hAnsi="黑体" w:eastAsia="黑体"/>
                                      <w:sz w:val="30"/>
                                      <w:szCs w:val="30"/>
                                    </w:rPr>
                                    <w:t>棉帐篷</w:t>
                                  </w:r>
                                </w:p>
                                <w:p>
                                  <w:pPr>
                                    <w:spacing w:line="320" w:lineRule="exact"/>
                                    <w:jc w:val="center"/>
                                    <w:rPr>
                                      <w:rFonts w:ascii="黑体" w:hAnsi="黑体" w:eastAsia="黑体"/>
                                      <w:sz w:val="30"/>
                                      <w:szCs w:val="30"/>
                                    </w:rPr>
                                  </w:pPr>
                                  <w:r>
                                    <w:rPr>
                                      <w:rFonts w:hint="eastAsia" w:ascii="黑体" w:hAnsi="黑体" w:eastAsia="黑体"/>
                                      <w:sz w:val="30"/>
                                      <w:szCs w:val="30"/>
                                    </w:rPr>
                                    <w:t>生产批号</w:t>
                                  </w:r>
                                </w:p>
                                <w:p>
                                  <w:pPr>
                                    <w:spacing w:line="320" w:lineRule="exact"/>
                                    <w:jc w:val="center"/>
                                    <w:rPr>
                                      <w:rFonts w:ascii="黑体" w:hAnsi="黑体" w:eastAsia="黑体"/>
                                      <w:sz w:val="30"/>
                                      <w:szCs w:val="30"/>
                                    </w:rPr>
                                  </w:pPr>
                                  <w:r>
                                    <w:rPr>
                                      <w:rFonts w:hint="eastAsia" w:ascii="黑体" w:hAnsi="黑体" w:eastAsia="黑体"/>
                                      <w:sz w:val="30"/>
                                      <w:szCs w:val="30"/>
                                    </w:rPr>
                                    <w:t xml:space="preserve">承制单位名称 </w:t>
                                  </w:r>
                                </w:p>
                                <w:p>
                                  <w:pPr>
                                    <w:spacing w:line="320" w:lineRule="exact"/>
                                    <w:jc w:val="center"/>
                                  </w:pPr>
                                  <w:r>
                                    <w:rPr>
                                      <w:rFonts w:hint="eastAsia" w:ascii="黑体" w:hAnsi="黑体" w:eastAsia="黑体"/>
                                      <w:sz w:val="30"/>
                                      <w:szCs w:val="30"/>
                                    </w:rPr>
                                    <w:t>监制单位名称</w:t>
                                  </w:r>
                                </w:p>
                              </w:txbxContent>
                            </wps:txbx>
                            <wps:bodyPr upright="1"/>
                          </wps:wsp>
                        </a:graphicData>
                      </a:graphic>
                    </wp:anchor>
                  </w:drawing>
                </mc:Choice>
                <mc:Fallback>
                  <w:pict>
                    <v:shape id="_x0000_s1026" o:spid="_x0000_s1026" o:spt="202" type="#_x0000_t202" style="position:absolute;left:0pt;margin-left:182.85pt;margin-top:2pt;height:77.05pt;width:180.6pt;mso-wrap-distance-bottom:0pt;mso-wrap-distance-left:9pt;mso-wrap-distance-right:9pt;mso-wrap-distance-top:0pt;z-index:251669504;mso-width-relative:page;mso-height-relative:page;" filled="f" stroked="t" coordsize="21600,21600" o:gfxdata="UEsDBAoAAAAAAIdO4kAAAAAAAAAAAAAAAAAEAAAAZHJzL1BLAwQUAAAACACHTuJArS3IF9cAAAAJ&#10;AQAADwAAAGRycy9kb3ducmV2LnhtbE2PS0/DMBCE70j8B2uRuFHnQZM2xOmBwh1CgasTb5OIeB3F&#10;7gN+PcupHFfzzexMuTnbURxx9oMjBfEiAoHUOjNQp2D39ny3AuGDJqNHR6jgGz1squurUhfGnegV&#10;j3XoBIeQL7SCPoSpkNK3PVrtF25CYm3vZqsDn3MnzaxPHG5HmURRJq0eiD/0esLHHtuv+mC5RvK5&#10;S7cvNea5btLt08/7ev8xKnV7E0cPIAKewwWGv/rsgYo7Ne5AxotRQZotc0YV3PMk1vMkW4NoGFyu&#10;YpBVKf8vqH4BUEsDBBQAAAAIAIdO4kCVWvc9HgIAAEcEAAAOAAAAZHJzL2Uyb0RvYy54bWytU82O&#10;0zAQviPxDpbvNGm1BTZqu4Ity2UFSAsP4DqTxMJ/8rhN+gLwBpy4cN/n6nMwdkp3WS49kEMyzsx8&#10;M98348XVYDTbQUDl7JJPJyVnYKWrlW2X/MvnmxevOcMobC20s7Dke0B+tXr+bNH7Cmauc7qGwAjE&#10;YtX7Je9i9FVRoOzACJw4D5acjQtGRDqGtqiD6And6GJWli+L3oXaBycBkf6uRyc/IoZzAF3TKAlr&#10;J7cGbBxRA2gRiRJ2yiNf5W6bBmT82DQIkeklJ6Yxv6kI2Zv0LlYLUbVB+E7JYwvinBaecDJCWSp6&#10;glqLKNg2qH+gjJLBoWviRDpTjESyIsRiWj7R5q4THjIXkhr9SXT8f7Dyw+5TYKqmTeDMCkMDP/z4&#10;fvh5f/j1jU2TPL3HiqLuPMXF4a0bUmiiiv7Wya/IrLvuhG3hDXqSO3kpq3iUNmIgAaS0oQkmfYk7&#10;IywaxP40CBgik/RzdlG+upyRS5Lvcj4vL/KkiodsHzC+B2dYMpY8UOXclNjdYkz1RfUnJBWz7kZp&#10;nYetLesT6GxO8IIWuKHFIdN4EgFtO3JzWtUpJRMN7eZaB7YTaYnykymSBI/DUr21wG6My65xvYyK&#10;EHLtDkT9ztYs7j0Jbel+8dSMgZozDXQdk5Ujo1D6nEjiqW1qEvKyH8kn8Ue9kxWHzUCgydy4ek9z&#10;3Pqg2u6vWdF+ZdWOdyEt8ONznujD/V/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0tyBfXAAAA&#10;CQEAAA8AAAAAAAAAAQAgAAAAIgAAAGRycy9kb3ducmV2LnhtbFBLAQIUABQAAAAIAIdO4kCVWvc9&#10;HgIAAEcEAAAOAAAAAAAAAAEAIAAAACYBAABkcnMvZTJvRG9jLnhtbFBLBQYAAAAABgAGAFkBAAC2&#10;BQAAAAA=&#10;">
                      <v:fill on="f" focussize="0,0"/>
                      <v:stroke color="#000000" joinstyle="miter"/>
                      <v:imagedata o:title=""/>
                      <o:lock v:ext="edit" aspectratio="t"/>
                      <v:textbox>
                        <w:txbxContent>
                          <w:p>
                            <w:pPr>
                              <w:spacing w:line="320" w:lineRule="exact"/>
                              <w:jc w:val="center"/>
                              <w:rPr>
                                <w:rFonts w:ascii="黑体" w:hAnsi="黑体" w:eastAsia="黑体"/>
                                <w:sz w:val="30"/>
                                <w:szCs w:val="30"/>
                              </w:rPr>
                            </w:pPr>
                            <w:r>
                              <w:rPr>
                                <w:rFonts w:hint="eastAsia" w:ascii="黑体" w:hAnsi="黑体" w:eastAsia="黑体"/>
                                <w:sz w:val="30"/>
                                <w:szCs w:val="30"/>
                              </w:rPr>
                              <w:t xml:space="preserve">救灾专用 </w:t>
                            </w:r>
                            <w:r>
                              <w:rPr>
                                <w:rFonts w:hint="eastAsia" w:ascii="黑体" w:hAnsi="黑体" w:eastAsia="黑体"/>
                                <w:sz w:val="30"/>
                                <w:szCs w:val="30"/>
                                <w:lang w:val="en-US" w:eastAsia="zh-CN"/>
                              </w:rPr>
                              <w:t>20</w:t>
                            </w:r>
                            <w:r>
                              <w:rPr>
                                <w:rFonts w:hint="eastAsia" w:ascii="黑体" w:hAnsi="黑体" w:eastAsia="黑体"/>
                                <w:sz w:val="30"/>
                                <w:szCs w:val="30"/>
                              </w:rPr>
                              <w:t>m</w:t>
                            </w:r>
                            <w:r>
                              <w:rPr>
                                <w:rFonts w:hint="eastAsia" w:ascii="黑体" w:hAnsi="黑体" w:eastAsia="黑体"/>
                                <w:sz w:val="30"/>
                                <w:szCs w:val="30"/>
                                <w:vertAlign w:val="superscript"/>
                              </w:rPr>
                              <w:t>2</w:t>
                            </w:r>
                            <w:r>
                              <w:rPr>
                                <w:rFonts w:hint="eastAsia" w:ascii="黑体" w:hAnsi="黑体" w:eastAsia="黑体"/>
                                <w:sz w:val="30"/>
                                <w:szCs w:val="30"/>
                              </w:rPr>
                              <w:t>棉帐篷</w:t>
                            </w:r>
                          </w:p>
                          <w:p>
                            <w:pPr>
                              <w:spacing w:line="320" w:lineRule="exact"/>
                              <w:jc w:val="center"/>
                              <w:rPr>
                                <w:rFonts w:ascii="黑体" w:hAnsi="黑体" w:eastAsia="黑体"/>
                                <w:sz w:val="30"/>
                                <w:szCs w:val="30"/>
                              </w:rPr>
                            </w:pPr>
                            <w:r>
                              <w:rPr>
                                <w:rFonts w:hint="eastAsia" w:ascii="黑体" w:hAnsi="黑体" w:eastAsia="黑体"/>
                                <w:sz w:val="30"/>
                                <w:szCs w:val="30"/>
                              </w:rPr>
                              <w:t>生产批号</w:t>
                            </w:r>
                          </w:p>
                          <w:p>
                            <w:pPr>
                              <w:spacing w:line="320" w:lineRule="exact"/>
                              <w:jc w:val="center"/>
                              <w:rPr>
                                <w:rFonts w:ascii="黑体" w:hAnsi="黑体" w:eastAsia="黑体"/>
                                <w:sz w:val="30"/>
                                <w:szCs w:val="30"/>
                              </w:rPr>
                            </w:pPr>
                            <w:r>
                              <w:rPr>
                                <w:rFonts w:hint="eastAsia" w:ascii="黑体" w:hAnsi="黑体" w:eastAsia="黑体"/>
                                <w:sz w:val="30"/>
                                <w:szCs w:val="30"/>
                              </w:rPr>
                              <w:t xml:space="preserve">承制单位名称 </w:t>
                            </w:r>
                          </w:p>
                          <w:p>
                            <w:pPr>
                              <w:spacing w:line="320" w:lineRule="exact"/>
                              <w:jc w:val="center"/>
                            </w:pPr>
                            <w:r>
                              <w:rPr>
                                <w:rFonts w:hint="eastAsia" w:ascii="黑体" w:hAnsi="黑体" w:eastAsia="黑体"/>
                                <w:sz w:val="30"/>
                                <w:szCs w:val="30"/>
                              </w:rPr>
                              <w:t>监制单位名称</w:t>
                            </w:r>
                          </w:p>
                        </w:txbxContent>
                      </v:textbox>
                      <w10:wrap type="square"/>
                    </v:shape>
                  </w:pict>
                </mc:Fallback>
              </mc:AlternateContent>
            </w:r>
          </w:p>
          <w:p>
            <w:pPr>
              <w:pStyle w:val="93"/>
              <w:ind w:firstLine="480"/>
              <w:rPr>
                <w:rFonts w:hint="default" w:cs="宋体"/>
                <w:sz w:val="24"/>
                <w:szCs w:val="24"/>
              </w:rPr>
            </w:pPr>
          </w:p>
          <w:p>
            <w:pPr>
              <w:pStyle w:val="93"/>
              <w:spacing w:line="360" w:lineRule="exact"/>
              <w:ind w:right="480" w:firstLine="0" w:firstLineChars="0"/>
              <w:rPr>
                <w:rFonts w:hint="default" w:cs="宋体"/>
                <w:sz w:val="24"/>
                <w:szCs w:val="24"/>
              </w:rPr>
            </w:pPr>
          </w:p>
          <w:p>
            <w:pPr>
              <w:pStyle w:val="93"/>
              <w:spacing w:line="360" w:lineRule="exact"/>
              <w:ind w:right="480" w:firstLine="0" w:firstLineChars="0"/>
              <w:rPr>
                <w:rFonts w:hint="default" w:cs="宋体"/>
                <w:sz w:val="24"/>
                <w:szCs w:val="24"/>
              </w:rPr>
            </w:pPr>
          </w:p>
          <w:p>
            <w:pPr>
              <w:pStyle w:val="93"/>
              <w:spacing w:line="360" w:lineRule="exact"/>
              <w:ind w:right="480" w:firstLine="0" w:firstLineChars="0"/>
              <w:rPr>
                <w:rFonts w:hint="default" w:cs="宋体"/>
                <w:sz w:val="24"/>
                <w:szCs w:val="24"/>
              </w:rPr>
            </w:pPr>
          </w:p>
          <w:p>
            <w:pPr>
              <w:pStyle w:val="93"/>
              <w:spacing w:line="360" w:lineRule="exact"/>
              <w:ind w:right="480" w:firstLine="4560" w:firstLineChars="1900"/>
              <w:rPr>
                <w:rFonts w:hint="default" w:cs="宋体"/>
                <w:sz w:val="24"/>
                <w:szCs w:val="24"/>
              </w:rPr>
            </w:pPr>
            <w:r>
              <w:rPr>
                <w:rFonts w:cs="宋体"/>
                <w:sz w:val="24"/>
                <w:szCs w:val="24"/>
              </w:rPr>
              <w:t>图1产品标志样</w:t>
            </w:r>
          </w:p>
          <w:p>
            <w:pPr>
              <w:pStyle w:val="96"/>
              <w:spacing w:line="300" w:lineRule="exact"/>
              <w:ind w:left="0" w:firstLine="480" w:firstLineChars="200"/>
              <w:rPr>
                <w:rFonts w:hint="default" w:ascii="宋体" w:hAnsi="宋体" w:eastAsia="宋体" w:cs="宋体"/>
                <w:sz w:val="24"/>
                <w:szCs w:val="24"/>
              </w:rPr>
            </w:pPr>
            <w:r>
              <w:rPr>
                <w:rFonts w:ascii="宋体" w:hAnsi="宋体" w:eastAsia="宋体" w:cs="宋体"/>
                <w:sz w:val="24"/>
                <w:szCs w:val="24"/>
                <w:lang w:val="en-US"/>
              </w:rPr>
              <w:t>3</w:t>
            </w:r>
            <w:r>
              <w:rPr>
                <w:rFonts w:ascii="宋体" w:hAnsi="宋体" w:eastAsia="宋体" w:cs="宋体"/>
                <w:sz w:val="24"/>
                <w:szCs w:val="24"/>
              </w:rPr>
              <w:t>.1.1.</w:t>
            </w:r>
            <w:r>
              <w:rPr>
                <w:rFonts w:ascii="宋体" w:hAnsi="宋体" w:eastAsia="宋体" w:cs="宋体"/>
                <w:sz w:val="24"/>
                <w:szCs w:val="24"/>
                <w:lang w:val="en-US"/>
              </w:rPr>
              <w:t>5</w:t>
            </w:r>
            <w:r>
              <w:rPr>
                <w:rFonts w:ascii="宋体" w:hAnsi="宋体" w:eastAsia="宋体" w:cs="宋体"/>
                <w:sz w:val="24"/>
                <w:szCs w:val="24"/>
              </w:rPr>
              <w:t>印刷用油墨为织物油墨。印刷字迹清晰、工整、布局合理。</w:t>
            </w:r>
          </w:p>
          <w:p>
            <w:pPr>
              <w:pStyle w:val="94"/>
              <w:spacing w:line="300" w:lineRule="exact"/>
              <w:ind w:firstLine="480" w:firstLineChars="200"/>
              <w:rPr>
                <w:rFonts w:hint="default" w:ascii="宋体" w:hAnsi="宋体" w:eastAsia="宋体" w:cs="宋体"/>
                <w:sz w:val="24"/>
                <w:szCs w:val="24"/>
              </w:rPr>
            </w:pPr>
            <w:r>
              <w:rPr>
                <w:rFonts w:ascii="宋体" w:hAnsi="宋体" w:eastAsia="宋体" w:cs="宋体"/>
                <w:sz w:val="24"/>
                <w:szCs w:val="24"/>
                <w:lang w:val="en-US"/>
              </w:rPr>
              <w:t>3</w:t>
            </w:r>
            <w:r>
              <w:rPr>
                <w:rFonts w:ascii="宋体" w:hAnsi="宋体" w:eastAsia="宋体" w:cs="宋体"/>
                <w:sz w:val="24"/>
                <w:szCs w:val="24"/>
              </w:rPr>
              <w:t>.1.</w:t>
            </w:r>
            <w:r>
              <w:rPr>
                <w:rFonts w:ascii="宋体" w:hAnsi="宋体" w:eastAsia="宋体" w:cs="宋体"/>
                <w:sz w:val="24"/>
                <w:szCs w:val="24"/>
                <w:lang w:val="en-US"/>
              </w:rPr>
              <w:t>1.6</w:t>
            </w:r>
            <w:r>
              <w:rPr>
                <w:rFonts w:ascii="宋体" w:hAnsi="宋体" w:eastAsia="宋体" w:cs="宋体"/>
                <w:sz w:val="24"/>
                <w:szCs w:val="24"/>
              </w:rPr>
              <w:t>包装标志</w:t>
            </w:r>
          </w:p>
          <w:p>
            <w:pPr>
              <w:pStyle w:val="96"/>
              <w:spacing w:line="300" w:lineRule="exact"/>
              <w:ind w:left="0" w:firstLine="560" w:firstLineChars="200"/>
              <w:rPr>
                <w:rFonts w:ascii="宋体" w:hAnsi="宋体" w:eastAsia="宋体" w:cs="宋体"/>
                <w:sz w:val="24"/>
                <w:szCs w:val="24"/>
              </w:rPr>
            </w:pPr>
            <w:r>
              <w:rPr>
                <w:rFonts w:cs="宋体"/>
                <w:spacing w:val="20"/>
                <w:sz w:val="24"/>
                <w:szCs w:val="24"/>
                <w:lang w:val="en-US" w:bidi="ar-SA"/>
              </w:rPr>
              <w:t>3</w:t>
            </w:r>
            <w:r>
              <w:rPr>
                <w:rFonts w:ascii="宋体" w:hAnsi="宋体" w:eastAsia="宋体" w:cs="宋体"/>
                <w:sz w:val="24"/>
                <w:szCs w:val="24"/>
              </w:rPr>
              <w:t>.1.2.</w:t>
            </w:r>
            <w:r>
              <w:rPr>
                <w:rFonts w:ascii="宋体" w:hAnsi="宋体" w:eastAsia="宋体" w:cs="宋体"/>
                <w:sz w:val="24"/>
                <w:szCs w:val="24"/>
                <w:lang w:val="en-US"/>
              </w:rPr>
              <w:t>7</w:t>
            </w:r>
            <w:r>
              <w:rPr>
                <w:rFonts w:ascii="宋体" w:hAnsi="宋体" w:eastAsia="宋体" w:cs="宋体"/>
                <w:sz w:val="24"/>
                <w:szCs w:val="24"/>
              </w:rPr>
              <w:t>包装，内包装袋的一个侧面根据包形大小印刷内包装标志，印刷内容为：救灾专用</w:t>
            </w:r>
            <w:r>
              <w:rPr>
                <w:rFonts w:hint="eastAsia" w:ascii="宋体" w:hAnsi="宋体" w:eastAsia="宋体" w:cs="宋体"/>
                <w:sz w:val="24"/>
                <w:szCs w:val="24"/>
                <w:lang w:val="en-US" w:eastAsia="zh-CN"/>
              </w:rPr>
              <w:t>20</w:t>
            </w:r>
            <w:r>
              <w:rPr>
                <w:rFonts w:ascii="宋体" w:hAnsi="宋体" w:eastAsia="宋体" w:cs="宋体"/>
                <w:sz w:val="24"/>
                <w:szCs w:val="24"/>
              </w:rPr>
              <w:t>m</w:t>
            </w:r>
            <w:r>
              <w:rPr>
                <w:rFonts w:ascii="宋体" w:hAnsi="宋体" w:eastAsia="宋体" w:cs="宋体"/>
                <w:sz w:val="24"/>
                <w:szCs w:val="24"/>
                <w:vertAlign w:val="superscript"/>
              </w:rPr>
              <w:t>2</w:t>
            </w:r>
            <w:r>
              <w:rPr>
                <w:rFonts w:ascii="宋体" w:hAnsi="宋体" w:eastAsia="宋体" w:cs="宋体"/>
                <w:sz w:val="24"/>
                <w:szCs w:val="24"/>
                <w:lang w:val="en-US"/>
              </w:rPr>
              <w:t>棉</w:t>
            </w:r>
            <w:r>
              <w:rPr>
                <w:rFonts w:ascii="宋体" w:hAnsi="宋体" w:eastAsia="宋体" w:cs="宋体"/>
                <w:sz w:val="24"/>
                <w:szCs w:val="24"/>
              </w:rPr>
              <w:t>帐篷、1顶、质量、体积(长×宽×高)、生产日期、“共</w:t>
            </w:r>
            <w:r>
              <w:rPr>
                <w:rFonts w:ascii="宋体" w:hAnsi="宋体" w:eastAsia="宋体" w:cs="宋体"/>
                <w:sz w:val="24"/>
                <w:szCs w:val="24"/>
                <w:lang w:val="en-US"/>
              </w:rPr>
              <w:t>1</w:t>
            </w:r>
            <w:r>
              <w:rPr>
                <w:rFonts w:ascii="宋体" w:hAnsi="宋体" w:eastAsia="宋体" w:cs="宋体"/>
                <w:sz w:val="24"/>
                <w:szCs w:val="24"/>
              </w:rPr>
              <w:t>包”、承制单位承制及监制单位监制。其救灾专用</w:t>
            </w:r>
            <w:r>
              <w:rPr>
                <w:rFonts w:hint="eastAsia" w:ascii="宋体" w:hAnsi="宋体" w:eastAsia="宋体" w:cs="宋体"/>
                <w:sz w:val="24"/>
                <w:szCs w:val="24"/>
                <w:lang w:val="en-US" w:eastAsia="zh-CN"/>
              </w:rPr>
              <w:t>20</w:t>
            </w:r>
            <w:r>
              <w:rPr>
                <w:rFonts w:ascii="宋体" w:hAnsi="宋体" w:eastAsia="宋体" w:cs="宋体"/>
                <w:sz w:val="24"/>
                <w:szCs w:val="24"/>
              </w:rPr>
              <w:t>m</w:t>
            </w:r>
            <w:r>
              <w:rPr>
                <w:rFonts w:ascii="宋体" w:hAnsi="宋体" w:eastAsia="宋体" w:cs="宋体"/>
                <w:sz w:val="24"/>
                <w:szCs w:val="24"/>
                <w:vertAlign w:val="superscript"/>
              </w:rPr>
              <w:t>2</w:t>
            </w:r>
            <w:r>
              <w:rPr>
                <w:rFonts w:ascii="宋体" w:hAnsi="宋体" w:eastAsia="宋体" w:cs="宋体"/>
                <w:sz w:val="24"/>
                <w:szCs w:val="24"/>
                <w:lang w:val="en-US"/>
              </w:rPr>
              <w:t>棉</w:t>
            </w:r>
            <w:r>
              <w:rPr>
                <w:rFonts w:ascii="宋体" w:hAnsi="宋体" w:eastAsia="宋体" w:cs="宋体"/>
                <w:sz w:val="24"/>
                <w:szCs w:val="24"/>
              </w:rPr>
              <w:t>帐篷（</w:t>
            </w:r>
            <w:r>
              <w:rPr>
                <w:rFonts w:ascii="宋体" w:hAnsi="宋体" w:eastAsia="宋体" w:cs="宋体"/>
                <w:sz w:val="24"/>
                <w:szCs w:val="24"/>
                <w:lang w:val="en-US"/>
              </w:rPr>
              <w:t>骨架</w:t>
            </w:r>
            <w:r>
              <w:rPr>
                <w:rFonts w:ascii="宋体" w:hAnsi="宋体" w:eastAsia="宋体" w:cs="宋体"/>
                <w:sz w:val="24"/>
                <w:szCs w:val="24"/>
              </w:rPr>
              <w:t>）及承制单位承制、监制单位监制为黑体字,其他为宋体字。印刷布局合理，字体大小适宜，字迹清晰工整。示例见图2。</w:t>
            </w:r>
          </w:p>
          <w:p>
            <w:pPr>
              <w:pStyle w:val="93"/>
              <w:ind w:left="0" w:leftChars="0" w:firstLine="0" w:firstLineChars="0"/>
              <w:rPr>
                <w:rFonts w:hint="default" w:cs="宋体"/>
                <w:spacing w:val="20"/>
                <w:sz w:val="24"/>
                <w:szCs w:val="24"/>
                <w:lang w:val="en-US" w:bidi="ar-SA"/>
              </w:rPr>
            </w:pPr>
          </w:p>
          <w:p>
            <w:pPr>
              <w:pStyle w:val="93"/>
              <w:ind w:firstLine="480"/>
              <w:rPr>
                <w:rFonts w:hint="default" w:cs="宋体"/>
                <w:sz w:val="24"/>
                <w:szCs w:val="24"/>
              </w:rPr>
            </w:pPr>
          </w:p>
          <w:p>
            <w:pPr>
              <w:pStyle w:val="93"/>
              <w:ind w:firstLine="480"/>
              <w:rPr>
                <w:rFonts w:hint="default" w:cs="宋体"/>
                <w:sz w:val="24"/>
                <w:szCs w:val="24"/>
              </w:rPr>
            </w:pPr>
            <w:r>
              <w:rPr>
                <w:rFonts w:hint="default" w:cs="宋体"/>
                <w:spacing w:val="20"/>
                <w:sz w:val="24"/>
                <w:szCs w:val="24"/>
                <w:lang w:val="en-US" w:bidi="ar-SA"/>
              </w:rPr>
              <mc:AlternateContent>
                <mc:Choice Requires="wps">
                  <w:drawing>
                    <wp:anchor distT="0" distB="0" distL="114300" distR="114300" simplePos="0" relativeHeight="251670528" behindDoc="0" locked="0" layoutInCell="1" allowOverlap="1">
                      <wp:simplePos x="0" y="0"/>
                      <wp:positionH relativeFrom="column">
                        <wp:posOffset>2047240</wp:posOffset>
                      </wp:positionH>
                      <wp:positionV relativeFrom="paragraph">
                        <wp:posOffset>66040</wp:posOffset>
                      </wp:positionV>
                      <wp:extent cx="2606675" cy="1322070"/>
                      <wp:effectExtent l="4445" t="4445" r="10160" b="14605"/>
                      <wp:wrapNone/>
                      <wp:docPr id="98" name="文本框 98"/>
                      <wp:cNvGraphicFramePr/>
                      <a:graphic xmlns:a="http://schemas.openxmlformats.org/drawingml/2006/main">
                        <a:graphicData uri="http://schemas.microsoft.com/office/word/2010/wordprocessingShape">
                          <wps:wsp>
                            <wps:cNvSpPr txBox="1"/>
                            <wps:spPr>
                              <a:xfrm>
                                <a:off x="0" y="0"/>
                                <a:ext cx="2482215" cy="10560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djustRightInd w:val="0"/>
                                    <w:spacing w:line="240" w:lineRule="exact"/>
                                    <w:jc w:val="center"/>
                                    <w:rPr>
                                      <w:rFonts w:ascii="宋体" w:hAnsi="宋体"/>
                                      <w:spacing w:val="20"/>
                                      <w:sz w:val="24"/>
                                    </w:rPr>
                                  </w:pPr>
                                  <w:r>
                                    <w:rPr>
                                      <w:rFonts w:hint="eastAsia" w:ascii="宋体" w:hAnsi="宋体"/>
                                      <w:b/>
                                      <w:bCs/>
                                      <w:spacing w:val="20"/>
                                      <w:sz w:val="24"/>
                                    </w:rPr>
                                    <w:t>救灾专用</w:t>
                                  </w:r>
                                  <w:r>
                                    <w:rPr>
                                      <w:rFonts w:hint="eastAsia" w:ascii="宋体" w:hAnsi="宋体"/>
                                      <w:b/>
                                      <w:bCs/>
                                      <w:spacing w:val="20"/>
                                      <w:sz w:val="24"/>
                                      <w:lang w:val="en-US" w:eastAsia="zh-CN"/>
                                    </w:rPr>
                                    <w:t>20</w:t>
                                  </w:r>
                                  <w:r>
                                    <w:rPr>
                                      <w:rFonts w:hint="eastAsia" w:ascii="宋体" w:hAnsi="宋体"/>
                                      <w:b/>
                                      <w:bCs/>
                                      <w:spacing w:val="20"/>
                                      <w:sz w:val="24"/>
                                    </w:rPr>
                                    <w:t>m</w:t>
                                  </w:r>
                                  <w:r>
                                    <w:rPr>
                                      <w:rFonts w:hint="eastAsia" w:ascii="宋体" w:hAnsi="宋体"/>
                                      <w:b/>
                                      <w:bCs/>
                                      <w:spacing w:val="20"/>
                                      <w:sz w:val="24"/>
                                      <w:vertAlign w:val="superscript"/>
                                    </w:rPr>
                                    <w:t>2</w:t>
                                  </w:r>
                                  <w:r>
                                    <w:rPr>
                                      <w:rFonts w:hint="eastAsia" w:ascii="宋体" w:hAnsi="宋体"/>
                                      <w:b/>
                                      <w:bCs/>
                                      <w:spacing w:val="20"/>
                                      <w:sz w:val="24"/>
                                    </w:rPr>
                                    <w:t>棉帐篷</w:t>
                                  </w:r>
                                  <w:r>
                                    <w:rPr>
                                      <w:rFonts w:hint="eastAsia" w:ascii="宋体" w:hAnsi="宋体"/>
                                      <w:spacing w:val="20"/>
                                      <w:sz w:val="24"/>
                                    </w:rPr>
                                    <w:t>（篷体）</w:t>
                                  </w:r>
                                </w:p>
                                <w:p>
                                  <w:pPr>
                                    <w:adjustRightInd w:val="0"/>
                                    <w:spacing w:line="240" w:lineRule="exact"/>
                                    <w:jc w:val="center"/>
                                    <w:rPr>
                                      <w:rFonts w:ascii="宋体" w:hAnsi="宋体"/>
                                      <w:sz w:val="24"/>
                                    </w:rPr>
                                  </w:pPr>
                                  <w:r>
                                    <w:rPr>
                                      <w:rFonts w:hint="eastAsia" w:ascii="宋体" w:hAnsi="宋体"/>
                                      <w:sz w:val="24"/>
                                    </w:rPr>
                                    <w:t>数量：1顶  质量：××kg</w:t>
                                  </w:r>
                                </w:p>
                                <w:p>
                                  <w:pPr>
                                    <w:adjustRightInd w:val="0"/>
                                    <w:spacing w:line="240" w:lineRule="exact"/>
                                    <w:ind w:firstLine="120" w:firstLineChars="50"/>
                                    <w:rPr>
                                      <w:rFonts w:ascii="宋体" w:hAnsi="宋体"/>
                                      <w:sz w:val="24"/>
                                    </w:rPr>
                                  </w:pPr>
                                  <w:r>
                                    <w:rPr>
                                      <w:rFonts w:hint="eastAsia" w:ascii="宋体" w:hAnsi="宋体"/>
                                      <w:sz w:val="24"/>
                                    </w:rPr>
                                    <w:t>体积：××m×××mm×××mm</w:t>
                                  </w:r>
                                </w:p>
                                <w:p>
                                  <w:pPr>
                                    <w:adjustRightInd w:val="0"/>
                                    <w:spacing w:line="240" w:lineRule="exact"/>
                                    <w:rPr>
                                      <w:rFonts w:ascii="宋体" w:hAnsi="宋体"/>
                                      <w:sz w:val="24"/>
                                    </w:rPr>
                                  </w:pPr>
                                  <w:r>
                                    <w:rPr>
                                      <w:rFonts w:hint="eastAsia" w:ascii="宋体" w:hAnsi="宋体"/>
                                      <w:sz w:val="24"/>
                                    </w:rPr>
                                    <w:t>生产日期：××××年×月编号：3-1</w:t>
                                  </w:r>
                                </w:p>
                                <w:p>
                                  <w:pPr>
                                    <w:spacing w:line="320" w:lineRule="exact"/>
                                    <w:jc w:val="center"/>
                                    <w:rPr>
                                      <w:rFonts w:ascii="黑体" w:hAnsi="黑体" w:eastAsia="黑体"/>
                                      <w:sz w:val="30"/>
                                      <w:szCs w:val="30"/>
                                    </w:rPr>
                                  </w:pPr>
                                  <w:r>
                                    <w:rPr>
                                      <w:rFonts w:hint="eastAsia" w:ascii="黑体" w:hAnsi="黑体" w:eastAsia="黑体"/>
                                      <w:sz w:val="30"/>
                                      <w:szCs w:val="30"/>
                                    </w:rPr>
                                    <w:t>生产批号</w:t>
                                  </w:r>
                                </w:p>
                                <w:p>
                                  <w:pPr>
                                    <w:spacing w:line="320" w:lineRule="exact"/>
                                    <w:jc w:val="center"/>
                                    <w:rPr>
                                      <w:rFonts w:ascii="黑体" w:hAnsi="黑体" w:eastAsia="黑体"/>
                                      <w:sz w:val="30"/>
                                      <w:szCs w:val="30"/>
                                    </w:rPr>
                                  </w:pPr>
                                  <w:r>
                                    <w:rPr>
                                      <w:rFonts w:hint="eastAsia" w:ascii="黑体" w:hAnsi="黑体" w:eastAsia="黑体"/>
                                      <w:sz w:val="30"/>
                                      <w:szCs w:val="30"/>
                                    </w:rPr>
                                    <w:t xml:space="preserve">承制单位名称 </w:t>
                                  </w:r>
                                </w:p>
                                <w:p>
                                  <w:pPr>
                                    <w:spacing w:line="320" w:lineRule="exact"/>
                                    <w:jc w:val="center"/>
                                    <w:rPr>
                                      <w:rFonts w:ascii="黑体" w:hAnsi="黑体" w:eastAsia="黑体"/>
                                      <w:sz w:val="30"/>
                                      <w:szCs w:val="30"/>
                                    </w:rPr>
                                  </w:pPr>
                                  <w:r>
                                    <w:rPr>
                                      <w:rFonts w:hint="eastAsia" w:ascii="黑体" w:hAnsi="黑体" w:eastAsia="黑体"/>
                                      <w:sz w:val="30"/>
                                      <w:szCs w:val="30"/>
                                    </w:rPr>
                                    <w:t>监制单位名称</w:t>
                                  </w:r>
                                </w:p>
                                <w:p/>
                              </w:txbxContent>
                            </wps:txbx>
                            <wps:bodyPr upright="1"/>
                          </wps:wsp>
                        </a:graphicData>
                      </a:graphic>
                    </wp:anchor>
                  </w:drawing>
                </mc:Choice>
                <mc:Fallback>
                  <w:pict>
                    <v:shape id="_x0000_s1026" o:spid="_x0000_s1026" o:spt="202" type="#_x0000_t202" style="position:absolute;left:0pt;margin-left:161.2pt;margin-top:5.2pt;height:104.1pt;width:205.25pt;z-index:251670528;mso-width-relative:page;mso-height-relative:page;" fillcolor="#FFFFFF" filled="t" stroked="t" coordsize="21600,21600" o:gfxdata="UEsDBAoAAAAAAIdO4kAAAAAAAAAAAAAAAAAEAAAAZHJzL1BLAwQUAAAACACHTuJA+1s5eNkAAAAK&#10;AQAADwAAAGRycy9kb3ducmV2LnhtbE2Py07DMBBF90j8gzVIbBC141RpGuJ0gQSCHS0Itm4yTSL8&#10;CLablr9nWMFqNLpHd87Um7M1bMYQR+8UZAsBDF3ru9H1Ct5eH25LYDFp12njHSr4xgib5vKi1lXn&#10;T26L8y71jEpcrLSCIaWp4jy2A1odF35CR9nBB6sTraHnXdAnKreGSyEKbvXo6MKgJ7wfsP3cHa2C&#10;cvk0f8Tn/OW9LQ5mnW5W8+NXUOr6KhN3wBKe0x8Mv/qkDg057f3RdZEZBbmUS0IpEDQJWOVyDWyv&#10;QGZlAbyp+f8Xmh9QSwMEFAAAAAgAh07iQA+f8aAQAgAARwQAAA4AAABkcnMvZTJvRG9jLnhtbK1T&#10;zY7TMBC+I/EOlu80aURXS9R0JSjlggBp4QFce5JY8p9st0lfAN6AExfuPFefg7HTLd2FQw/kkIxn&#10;Jt/MfN94eTdqRfbgg7SmofNZSQkYboU0XUO/fN68uKUkRGYEU9ZAQw8Q6N3q+bPl4GqobG+VAE8Q&#10;xIR6cA3tY3R1UQTeg2ZhZh0YDLbWaxbx6LtCeDYgulZFVZY3xWC9cN5yCAG96ylIT4j+GkDbtpLD&#10;2vKdBhMnVA+KRRwp9NIFusrdti3w+LFtA0SiGoqTxvzGImhv07tYLVndeeZ6yU8tsGtaeDKTZtJg&#10;0TPUmkVGdl7+BaUl9zbYNs641cU0SGYEp5iXT7i575mDPAtSHdyZ9PD/YPmH/SdPpGjoK9TdMI2K&#10;H79/O/74dfz5laAPCRpcqDHv3mFmHF/bEdfmwR/QmeYeW6/TFyciGEd6D2d6YYyEo7N6eVtV8wUl&#10;HGPzcnFTlouEU/z53fkQ34HVJBkN9ahfppXt34c4pT6kpGrBKik2Uql88N32jfJkz1DrTX5O6I/S&#10;lCEDTruoUiMMF7jFxUFTOyQhmC7Xe/RHuAQu8/Mv4NTYmoV+aiAjpDRWaxnBZ6sHJt4aQeLBIc8G&#10;7xdNzWgQlCjA65isnBmZVNdkInfKpCKQl/3EUlJsUiZZcdyOCJrMrRUHVHHnvOx6JDjrWKQI7ldW&#10;4nQX0gJfntG+vP+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tbOXjZAAAACgEAAA8AAAAAAAAA&#10;AQAgAAAAIgAAAGRycy9kb3ducmV2LnhtbFBLAQIUABQAAAAIAIdO4kAPn/GgEAIAAEcEAAAOAAAA&#10;AAAAAAEAIAAAACgBAABkcnMvZTJvRG9jLnhtbFBLBQYAAAAABgAGAFkBAACqBQAAAAA=&#10;">
                      <v:fill on="t" focussize="0,0"/>
                      <v:stroke color="#000000" joinstyle="miter"/>
                      <v:imagedata o:title=""/>
                      <o:lock v:ext="edit" aspectratio="f"/>
                      <v:textbox>
                        <w:txbxContent>
                          <w:p>
                            <w:pPr>
                              <w:adjustRightInd w:val="0"/>
                              <w:spacing w:line="240" w:lineRule="exact"/>
                              <w:jc w:val="center"/>
                              <w:rPr>
                                <w:rFonts w:ascii="宋体" w:hAnsi="宋体"/>
                                <w:spacing w:val="20"/>
                                <w:sz w:val="24"/>
                              </w:rPr>
                            </w:pPr>
                            <w:r>
                              <w:rPr>
                                <w:rFonts w:hint="eastAsia" w:ascii="宋体" w:hAnsi="宋体"/>
                                <w:b/>
                                <w:bCs/>
                                <w:spacing w:val="20"/>
                                <w:sz w:val="24"/>
                              </w:rPr>
                              <w:t>救灾专用</w:t>
                            </w:r>
                            <w:r>
                              <w:rPr>
                                <w:rFonts w:hint="eastAsia" w:ascii="宋体" w:hAnsi="宋体"/>
                                <w:b/>
                                <w:bCs/>
                                <w:spacing w:val="20"/>
                                <w:sz w:val="24"/>
                                <w:lang w:val="en-US" w:eastAsia="zh-CN"/>
                              </w:rPr>
                              <w:t>20</w:t>
                            </w:r>
                            <w:r>
                              <w:rPr>
                                <w:rFonts w:hint="eastAsia" w:ascii="宋体" w:hAnsi="宋体"/>
                                <w:b/>
                                <w:bCs/>
                                <w:spacing w:val="20"/>
                                <w:sz w:val="24"/>
                              </w:rPr>
                              <w:t>m</w:t>
                            </w:r>
                            <w:r>
                              <w:rPr>
                                <w:rFonts w:hint="eastAsia" w:ascii="宋体" w:hAnsi="宋体"/>
                                <w:b/>
                                <w:bCs/>
                                <w:spacing w:val="20"/>
                                <w:sz w:val="24"/>
                                <w:vertAlign w:val="superscript"/>
                              </w:rPr>
                              <w:t>2</w:t>
                            </w:r>
                            <w:r>
                              <w:rPr>
                                <w:rFonts w:hint="eastAsia" w:ascii="宋体" w:hAnsi="宋体"/>
                                <w:b/>
                                <w:bCs/>
                                <w:spacing w:val="20"/>
                                <w:sz w:val="24"/>
                              </w:rPr>
                              <w:t>棉帐篷</w:t>
                            </w:r>
                            <w:r>
                              <w:rPr>
                                <w:rFonts w:hint="eastAsia" w:ascii="宋体" w:hAnsi="宋体"/>
                                <w:spacing w:val="20"/>
                                <w:sz w:val="24"/>
                              </w:rPr>
                              <w:t>（篷体）</w:t>
                            </w:r>
                          </w:p>
                          <w:p>
                            <w:pPr>
                              <w:adjustRightInd w:val="0"/>
                              <w:spacing w:line="240" w:lineRule="exact"/>
                              <w:jc w:val="center"/>
                              <w:rPr>
                                <w:rFonts w:ascii="宋体" w:hAnsi="宋体"/>
                                <w:sz w:val="24"/>
                              </w:rPr>
                            </w:pPr>
                            <w:r>
                              <w:rPr>
                                <w:rFonts w:hint="eastAsia" w:ascii="宋体" w:hAnsi="宋体"/>
                                <w:sz w:val="24"/>
                              </w:rPr>
                              <w:t>数量：1顶  质量：××kg</w:t>
                            </w:r>
                          </w:p>
                          <w:p>
                            <w:pPr>
                              <w:adjustRightInd w:val="0"/>
                              <w:spacing w:line="240" w:lineRule="exact"/>
                              <w:ind w:firstLine="120" w:firstLineChars="50"/>
                              <w:rPr>
                                <w:rFonts w:ascii="宋体" w:hAnsi="宋体"/>
                                <w:sz w:val="24"/>
                              </w:rPr>
                            </w:pPr>
                            <w:r>
                              <w:rPr>
                                <w:rFonts w:hint="eastAsia" w:ascii="宋体" w:hAnsi="宋体"/>
                                <w:sz w:val="24"/>
                              </w:rPr>
                              <w:t>体积：××m×××mm×××mm</w:t>
                            </w:r>
                          </w:p>
                          <w:p>
                            <w:pPr>
                              <w:adjustRightInd w:val="0"/>
                              <w:spacing w:line="240" w:lineRule="exact"/>
                              <w:rPr>
                                <w:rFonts w:ascii="宋体" w:hAnsi="宋体"/>
                                <w:sz w:val="24"/>
                              </w:rPr>
                            </w:pPr>
                            <w:r>
                              <w:rPr>
                                <w:rFonts w:hint="eastAsia" w:ascii="宋体" w:hAnsi="宋体"/>
                                <w:sz w:val="24"/>
                              </w:rPr>
                              <w:t>生产日期：××××年×月编号：3-1</w:t>
                            </w:r>
                          </w:p>
                          <w:p>
                            <w:pPr>
                              <w:spacing w:line="320" w:lineRule="exact"/>
                              <w:jc w:val="center"/>
                              <w:rPr>
                                <w:rFonts w:ascii="黑体" w:hAnsi="黑体" w:eastAsia="黑体"/>
                                <w:sz w:val="30"/>
                                <w:szCs w:val="30"/>
                              </w:rPr>
                            </w:pPr>
                            <w:r>
                              <w:rPr>
                                <w:rFonts w:hint="eastAsia" w:ascii="黑体" w:hAnsi="黑体" w:eastAsia="黑体"/>
                                <w:sz w:val="30"/>
                                <w:szCs w:val="30"/>
                              </w:rPr>
                              <w:t>生产批号</w:t>
                            </w:r>
                          </w:p>
                          <w:p>
                            <w:pPr>
                              <w:spacing w:line="320" w:lineRule="exact"/>
                              <w:jc w:val="center"/>
                              <w:rPr>
                                <w:rFonts w:ascii="黑体" w:hAnsi="黑体" w:eastAsia="黑体"/>
                                <w:sz w:val="30"/>
                                <w:szCs w:val="30"/>
                              </w:rPr>
                            </w:pPr>
                            <w:r>
                              <w:rPr>
                                <w:rFonts w:hint="eastAsia" w:ascii="黑体" w:hAnsi="黑体" w:eastAsia="黑体"/>
                                <w:sz w:val="30"/>
                                <w:szCs w:val="30"/>
                              </w:rPr>
                              <w:t xml:space="preserve">承制单位名称 </w:t>
                            </w:r>
                          </w:p>
                          <w:p>
                            <w:pPr>
                              <w:spacing w:line="320" w:lineRule="exact"/>
                              <w:jc w:val="center"/>
                              <w:rPr>
                                <w:rFonts w:ascii="黑体" w:hAnsi="黑体" w:eastAsia="黑体"/>
                                <w:sz w:val="30"/>
                                <w:szCs w:val="30"/>
                              </w:rPr>
                            </w:pPr>
                            <w:r>
                              <w:rPr>
                                <w:rFonts w:hint="eastAsia" w:ascii="黑体" w:hAnsi="黑体" w:eastAsia="黑体"/>
                                <w:sz w:val="30"/>
                                <w:szCs w:val="30"/>
                              </w:rPr>
                              <w:t>监制单位名称</w:t>
                            </w:r>
                          </w:p>
                          <w:p/>
                        </w:txbxContent>
                      </v:textbox>
                    </v:shape>
                  </w:pict>
                </mc:Fallback>
              </mc:AlternateContent>
            </w:r>
          </w:p>
          <w:p>
            <w:pPr>
              <w:pStyle w:val="93"/>
              <w:ind w:firstLine="480"/>
              <w:rPr>
                <w:rFonts w:hint="default" w:cs="宋体"/>
                <w:sz w:val="24"/>
                <w:szCs w:val="24"/>
              </w:rPr>
            </w:pPr>
          </w:p>
          <w:p>
            <w:pPr>
              <w:pStyle w:val="93"/>
              <w:ind w:firstLine="480"/>
              <w:rPr>
                <w:rFonts w:hint="default" w:cs="宋体"/>
                <w:sz w:val="24"/>
                <w:szCs w:val="24"/>
              </w:rPr>
            </w:pPr>
          </w:p>
          <w:p>
            <w:pPr>
              <w:pStyle w:val="93"/>
              <w:ind w:firstLine="480"/>
              <w:rPr>
                <w:rFonts w:hint="default" w:cs="宋体"/>
                <w:sz w:val="24"/>
                <w:szCs w:val="24"/>
              </w:rPr>
            </w:pPr>
          </w:p>
          <w:p>
            <w:pPr>
              <w:pStyle w:val="93"/>
              <w:ind w:firstLine="480"/>
              <w:rPr>
                <w:rFonts w:hint="default" w:cs="宋体"/>
                <w:sz w:val="24"/>
                <w:szCs w:val="24"/>
              </w:rPr>
            </w:pPr>
          </w:p>
          <w:p>
            <w:pPr>
              <w:pStyle w:val="93"/>
              <w:ind w:firstLine="480"/>
              <w:rPr>
                <w:rFonts w:hint="default" w:cs="宋体"/>
                <w:sz w:val="24"/>
                <w:szCs w:val="24"/>
              </w:rPr>
            </w:pPr>
          </w:p>
          <w:p>
            <w:pPr>
              <w:pStyle w:val="93"/>
              <w:ind w:firstLine="0" w:firstLineChars="0"/>
              <w:rPr>
                <w:rFonts w:hint="default" w:cs="宋体"/>
                <w:sz w:val="24"/>
                <w:szCs w:val="24"/>
                <w:lang w:val="en-US"/>
              </w:rPr>
            </w:pPr>
          </w:p>
          <w:p>
            <w:pPr>
              <w:pStyle w:val="93"/>
              <w:spacing w:line="360" w:lineRule="exact"/>
              <w:ind w:firstLine="4320" w:firstLineChars="1800"/>
              <w:rPr>
                <w:rFonts w:hint="default" w:cs="宋体"/>
                <w:spacing w:val="20"/>
                <w:sz w:val="24"/>
                <w:szCs w:val="24"/>
              </w:rPr>
            </w:pPr>
            <w:r>
              <w:rPr>
                <w:rFonts w:cs="宋体"/>
                <w:sz w:val="24"/>
                <w:szCs w:val="24"/>
              </w:rPr>
              <w:t>图2包装标志式样</w:t>
            </w:r>
          </w:p>
          <w:p>
            <w:pPr>
              <w:pStyle w:val="96"/>
              <w:spacing w:line="300" w:lineRule="exact"/>
              <w:ind w:left="0" w:firstLine="480" w:firstLineChars="200"/>
              <w:rPr>
                <w:rFonts w:hint="default" w:ascii="宋体" w:hAnsi="宋体" w:eastAsia="宋体" w:cs="宋体"/>
                <w:sz w:val="24"/>
                <w:szCs w:val="24"/>
              </w:rPr>
            </w:pPr>
            <w:r>
              <w:rPr>
                <w:rFonts w:ascii="宋体" w:hAnsi="宋体" w:eastAsia="宋体" w:cs="宋体"/>
                <w:sz w:val="24"/>
                <w:szCs w:val="24"/>
                <w:lang w:val="en-US"/>
              </w:rPr>
              <w:t>3</w:t>
            </w:r>
            <w:r>
              <w:rPr>
                <w:rFonts w:ascii="宋体" w:hAnsi="宋体" w:eastAsia="宋体" w:cs="宋体"/>
                <w:sz w:val="24"/>
                <w:szCs w:val="24"/>
              </w:rPr>
              <w:t>.1.2.</w:t>
            </w:r>
            <w:r>
              <w:rPr>
                <w:rFonts w:ascii="宋体" w:hAnsi="宋体" w:eastAsia="宋体" w:cs="宋体"/>
                <w:sz w:val="24"/>
                <w:szCs w:val="24"/>
                <w:lang w:val="en-US"/>
              </w:rPr>
              <w:t>8</w:t>
            </w:r>
            <w:r>
              <w:rPr>
                <w:rFonts w:ascii="宋体" w:hAnsi="宋体" w:eastAsia="宋体" w:cs="宋体"/>
                <w:sz w:val="24"/>
                <w:szCs w:val="24"/>
              </w:rPr>
              <w:t>外包装编织布的两个侧面的居中位置印刷标志，印刷标志内容见图4。外包装袋两个端面，印刷仓储码垛标志，印刷内容见图3。</w:t>
            </w:r>
          </w:p>
          <w:p>
            <w:pPr>
              <w:pStyle w:val="93"/>
              <w:tabs>
                <w:tab w:val="left" w:pos="6646"/>
              </w:tabs>
              <w:spacing w:line="360" w:lineRule="exact"/>
              <w:ind w:firstLine="0" w:firstLineChars="0"/>
              <w:rPr>
                <w:rFonts w:hint="default" w:cs="宋体"/>
                <w:sz w:val="24"/>
                <w:szCs w:val="24"/>
              </w:rPr>
            </w:pPr>
            <w:r>
              <w:rPr>
                <w:rFonts w:hint="default" w:cs="宋体"/>
                <w:sz w:val="24"/>
                <w:szCs w:val="24"/>
                <w:lang w:val="en-US" w:bidi="ar-SA"/>
              </w:rPr>
              <w:drawing>
                <wp:anchor distT="0" distB="0" distL="114300" distR="114300" simplePos="0" relativeHeight="251671552" behindDoc="0" locked="0" layoutInCell="1" allowOverlap="1">
                  <wp:simplePos x="0" y="0"/>
                  <wp:positionH relativeFrom="page">
                    <wp:posOffset>2807970</wp:posOffset>
                  </wp:positionH>
                  <wp:positionV relativeFrom="page">
                    <wp:posOffset>3023235</wp:posOffset>
                  </wp:positionV>
                  <wp:extent cx="988060" cy="1054735"/>
                  <wp:effectExtent l="0" t="0" r="2540" b="12065"/>
                  <wp:wrapNone/>
                  <wp:docPr id="100" name="图片 73" descr="8826K%)W[3AOP9V{QF`O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3" descr="8826K%)W[3AOP9V{QF`O3~V"/>
                          <pic:cNvPicPr>
                            <a:picLocks noChangeAspect="1"/>
                          </pic:cNvPicPr>
                        </pic:nvPicPr>
                        <pic:blipFill>
                          <a:blip r:embed="rId40"/>
                          <a:srcRect t="5797" b="5025"/>
                          <a:stretch>
                            <a:fillRect/>
                          </a:stretch>
                        </pic:blipFill>
                        <pic:spPr>
                          <a:xfrm>
                            <a:off x="0" y="0"/>
                            <a:ext cx="988060" cy="1054735"/>
                          </a:xfrm>
                          <a:prstGeom prst="rect">
                            <a:avLst/>
                          </a:prstGeom>
                          <a:noFill/>
                          <a:ln>
                            <a:noFill/>
                          </a:ln>
                        </pic:spPr>
                      </pic:pic>
                    </a:graphicData>
                  </a:graphic>
                </wp:anchor>
              </w:drawing>
            </w:r>
          </w:p>
          <w:p>
            <w:pPr>
              <w:pStyle w:val="93"/>
              <w:tabs>
                <w:tab w:val="left" w:pos="6646"/>
              </w:tabs>
              <w:spacing w:line="360" w:lineRule="exact"/>
              <w:ind w:firstLine="0" w:firstLineChars="0"/>
              <w:rPr>
                <w:rFonts w:hint="default" w:cs="宋体"/>
                <w:sz w:val="24"/>
                <w:szCs w:val="24"/>
              </w:rPr>
            </w:pPr>
          </w:p>
          <w:p>
            <w:pPr>
              <w:pStyle w:val="93"/>
              <w:tabs>
                <w:tab w:val="left" w:pos="6646"/>
              </w:tabs>
              <w:spacing w:line="360" w:lineRule="exact"/>
              <w:ind w:firstLine="0" w:firstLineChars="0"/>
              <w:rPr>
                <w:rFonts w:hint="default" w:cs="宋体"/>
                <w:sz w:val="24"/>
                <w:szCs w:val="24"/>
              </w:rPr>
            </w:pPr>
          </w:p>
          <w:p>
            <w:pPr>
              <w:pStyle w:val="93"/>
              <w:tabs>
                <w:tab w:val="left" w:pos="6646"/>
              </w:tabs>
              <w:spacing w:line="360" w:lineRule="exact"/>
              <w:ind w:firstLine="0" w:firstLineChars="0"/>
              <w:rPr>
                <w:rFonts w:hint="default" w:cs="宋体"/>
                <w:sz w:val="24"/>
                <w:szCs w:val="24"/>
              </w:rPr>
            </w:pPr>
          </w:p>
          <w:p>
            <w:pPr>
              <w:pStyle w:val="93"/>
              <w:spacing w:line="360" w:lineRule="exact"/>
              <w:ind w:firstLine="0" w:firstLineChars="0"/>
              <w:rPr>
                <w:rFonts w:hint="default" w:cs="宋体"/>
                <w:sz w:val="24"/>
                <w:szCs w:val="24"/>
              </w:rPr>
            </w:pPr>
          </w:p>
          <w:p>
            <w:pPr>
              <w:pStyle w:val="93"/>
              <w:spacing w:line="360" w:lineRule="exact"/>
              <w:ind w:firstLine="4320" w:firstLineChars="1800"/>
              <w:rPr>
                <w:rFonts w:hint="default" w:cs="宋体"/>
                <w:sz w:val="24"/>
                <w:szCs w:val="24"/>
              </w:rPr>
            </w:pPr>
            <w:r>
              <w:rPr>
                <w:rFonts w:cs="宋体"/>
                <w:sz w:val="24"/>
                <w:szCs w:val="24"/>
              </w:rPr>
              <w:t>图3码垛标志</w:t>
            </w:r>
          </w:p>
          <w:p>
            <w:pPr>
              <w:pStyle w:val="95"/>
              <w:numPr>
                <w:ilvl w:val="2"/>
                <w:numId w:val="6"/>
              </w:numPr>
              <w:spacing w:line="300" w:lineRule="exact"/>
              <w:ind w:left="0" w:firstLine="480" w:firstLineChars="200"/>
              <w:outlineLvl w:val="1"/>
              <w:rPr>
                <w:rFonts w:hint="default" w:ascii="宋体" w:hAnsi="宋体" w:eastAsia="宋体" w:cs="宋体"/>
                <w:sz w:val="24"/>
                <w:szCs w:val="24"/>
              </w:rPr>
            </w:pPr>
            <w:r>
              <w:rPr>
                <w:rFonts w:ascii="宋体" w:hAnsi="宋体" w:eastAsia="宋体" w:cs="宋体"/>
                <w:sz w:val="24"/>
                <w:szCs w:val="24"/>
              </w:rPr>
              <w:t>包装</w:t>
            </w:r>
          </w:p>
          <w:p>
            <w:pPr>
              <w:pStyle w:val="96"/>
              <w:spacing w:line="300" w:lineRule="exact"/>
              <w:ind w:left="420" w:leftChars="200"/>
              <w:rPr>
                <w:rFonts w:hint="default" w:ascii="宋体" w:hAnsi="宋体" w:eastAsia="宋体" w:cs="宋体"/>
                <w:sz w:val="24"/>
                <w:szCs w:val="24"/>
              </w:rPr>
            </w:pPr>
            <w:r>
              <w:rPr>
                <w:rFonts w:ascii="宋体" w:hAnsi="宋体" w:eastAsia="宋体" w:cs="宋体"/>
                <w:sz w:val="24"/>
                <w:szCs w:val="24"/>
                <w:lang w:val="en-US"/>
              </w:rPr>
              <w:t>3.2.1</w:t>
            </w:r>
            <w:r>
              <w:rPr>
                <w:rFonts w:ascii="宋体" w:hAnsi="宋体" w:eastAsia="宋体" w:cs="宋体"/>
                <w:sz w:val="24"/>
                <w:szCs w:val="24"/>
              </w:rPr>
              <w:t>帐篷内包装袋用天蓝色防水布缝制，两端面内衬防碰撞缓冲材料。杆件与篷体</w:t>
            </w:r>
            <w:r>
              <w:rPr>
                <w:rFonts w:ascii="宋体" w:hAnsi="宋体" w:eastAsia="宋体" w:cs="宋体"/>
                <w:sz w:val="24"/>
                <w:szCs w:val="24"/>
                <w:lang w:val="en-US"/>
              </w:rPr>
              <w:t>单独</w:t>
            </w:r>
            <w:r>
              <w:rPr>
                <w:rFonts w:ascii="宋体" w:hAnsi="宋体" w:eastAsia="宋体" w:cs="宋体"/>
                <w:sz w:val="24"/>
                <w:szCs w:val="24"/>
              </w:rPr>
              <w:t>包装。</w:t>
            </w:r>
          </w:p>
          <w:p>
            <w:pPr>
              <w:pStyle w:val="96"/>
              <w:spacing w:line="300" w:lineRule="exact"/>
              <w:ind w:left="420" w:leftChars="200"/>
              <w:rPr>
                <w:rFonts w:hint="default" w:ascii="宋体" w:hAnsi="宋体" w:eastAsia="宋体" w:cs="宋体"/>
                <w:sz w:val="24"/>
                <w:szCs w:val="24"/>
              </w:rPr>
            </w:pPr>
            <w:r>
              <w:rPr>
                <w:rFonts w:ascii="宋体" w:hAnsi="宋体" w:eastAsia="宋体" w:cs="宋体"/>
                <w:sz w:val="24"/>
                <w:szCs w:val="24"/>
                <w:lang w:val="en-US"/>
              </w:rPr>
              <w:t>3.2.2</w:t>
            </w:r>
            <w:r>
              <w:rPr>
                <w:rFonts w:ascii="宋体" w:hAnsi="宋体" w:eastAsia="宋体" w:cs="宋体"/>
                <w:sz w:val="24"/>
                <w:szCs w:val="24"/>
              </w:rPr>
              <w:t>一体化包装袋内需放入产品的检验单、产品包装单和帐篷使用说明书各一份。检验单样式见图4，其“检验单”、“产品名称”、“品等”、“生产日期”、“检验人员”、“承制单位名称”标题为黑体字，其他为宋体字。检验单规格为B5纸的1/4，字体大小适宜。帐篷使用说明书需注明帐篷组装、拆卸方法等内容。</w:t>
            </w:r>
          </w:p>
          <w:p>
            <w:pPr>
              <w:pStyle w:val="96"/>
              <w:spacing w:line="300" w:lineRule="exact"/>
              <w:ind w:left="0" w:leftChars="0" w:firstLine="480" w:firstLineChars="200"/>
              <w:rPr>
                <w:rFonts w:hint="default" w:ascii="宋体" w:hAnsi="宋体" w:eastAsia="宋体" w:cs="宋体"/>
                <w:sz w:val="24"/>
                <w:szCs w:val="24"/>
              </w:rPr>
            </w:pPr>
            <w:r>
              <w:rPr>
                <w:rFonts w:ascii="宋体" w:hAnsi="宋体" w:eastAsia="宋体" w:cs="宋体"/>
                <w:sz w:val="24"/>
                <w:szCs w:val="24"/>
                <w:lang w:val="en-US"/>
              </w:rPr>
              <w:t>3</w:t>
            </w:r>
            <w:r>
              <w:rPr>
                <w:rFonts w:ascii="宋体" w:hAnsi="宋体" w:eastAsia="宋体" w:cs="宋体"/>
                <w:sz w:val="24"/>
                <w:szCs w:val="24"/>
              </w:rPr>
              <w:t>.3运输与贮存</w:t>
            </w:r>
          </w:p>
          <w:p>
            <w:pPr>
              <w:ind w:firstLine="480" w:firstLineChars="200"/>
              <w:rPr>
                <w:rFonts w:ascii="宋体" w:hAnsi="宋体" w:cs="宋体"/>
                <w:sz w:val="24"/>
                <w:szCs w:val="24"/>
              </w:rPr>
            </w:pPr>
            <w:r>
              <w:rPr>
                <w:rFonts w:hint="eastAsia" w:ascii="宋体" w:hAnsi="宋体" w:cs="宋体"/>
                <w:sz w:val="24"/>
                <w:szCs w:val="24"/>
              </w:rPr>
              <w:t>3.3.1包装件在运输、贮存中严禁露天堆放，不得日晒雨淋。搬运、装卸过程中严禁抛摔。贮存包装件的仓库应通风干燥，相对湿度不得超过80%。</w:t>
            </w:r>
          </w:p>
          <w:p>
            <w:pPr>
              <w:keepNext w:val="0"/>
              <w:keepLines w:val="0"/>
              <w:widowControl/>
              <w:suppressLineNumbers w:val="0"/>
              <w:ind w:firstLine="480" w:firstLineChars="200"/>
              <w:jc w:val="left"/>
              <w:textAlignment w:val="center"/>
              <w:rPr>
                <w:rFonts w:hint="eastAsia" w:ascii="宋体" w:hAnsi="宋体" w:cs="宋体"/>
                <w:color w:val="FF0000"/>
                <w:sz w:val="24"/>
                <w:szCs w:val="24"/>
              </w:rPr>
            </w:pPr>
            <w:r>
              <w:rPr>
                <w:rFonts w:hint="eastAsia" w:hAnsi="宋体" w:eastAsia="宋体" w:cs="宋体"/>
                <w:color w:val="000000"/>
                <w:sz w:val="24"/>
                <w:szCs w:val="24"/>
                <w:lang w:bidi="ar"/>
              </w:rPr>
              <w:t>★</w:t>
            </w:r>
            <w:r>
              <w:rPr>
                <w:rFonts w:hint="eastAsia" w:ascii="宋体" w:hAnsi="宋体" w:cs="宋体"/>
                <w:color w:val="000000"/>
                <w:sz w:val="24"/>
                <w:szCs w:val="24"/>
              </w:rPr>
              <w:t>投标单位必须提供与参数一致的样品</w:t>
            </w:r>
            <w:r>
              <w:rPr>
                <w:rFonts w:hint="eastAsia" w:ascii="宋体" w:hAnsi="宋体" w:cs="宋体"/>
                <w:color w:val="000000"/>
                <w:sz w:val="24"/>
                <w:szCs w:val="24"/>
                <w:lang w:eastAsia="zh-CN"/>
              </w:rPr>
              <w:t>、</w:t>
            </w:r>
            <w:r>
              <w:rPr>
                <w:rFonts w:hint="eastAsia" w:ascii="宋体" w:hAnsi="宋体" w:cs="宋体"/>
                <w:color w:val="000000"/>
                <w:sz w:val="24"/>
                <w:szCs w:val="24"/>
              </w:rPr>
              <w:t>抗风性测试报告原件（10级风）和</w:t>
            </w:r>
            <w:r>
              <w:rPr>
                <w:rFonts w:hint="eastAsia" w:ascii="宋体" w:hAnsi="宋体" w:cs="宋体"/>
                <w:color w:val="000000"/>
                <w:sz w:val="24"/>
                <w:szCs w:val="24"/>
                <w:lang w:val="en-US" w:eastAsia="zh-CN"/>
              </w:rPr>
              <w:t>由</w:t>
            </w:r>
            <w:r>
              <w:rPr>
                <w:rFonts w:hint="eastAsia" w:ascii="宋体" w:hAnsi="宋体" w:cs="宋体"/>
                <w:color w:val="000000"/>
                <w:sz w:val="24"/>
                <w:szCs w:val="24"/>
              </w:rPr>
              <w:t>国家级质量监督检验部门针对本项目出具的检验报告原件（检验报告中</w:t>
            </w:r>
            <w:r>
              <w:rPr>
                <w:rFonts w:hint="eastAsia" w:ascii="宋体" w:hAnsi="宋体" w:cs="宋体"/>
                <w:color w:val="000000"/>
                <w:sz w:val="24"/>
                <w:szCs w:val="24"/>
                <w:lang w:val="en-US" w:eastAsia="zh-CN"/>
              </w:rPr>
              <w:t>必</w:t>
            </w:r>
            <w:r>
              <w:rPr>
                <w:rFonts w:hint="eastAsia" w:ascii="宋体" w:hAnsi="宋体" w:cs="宋体"/>
                <w:color w:val="000000"/>
                <w:sz w:val="24"/>
                <w:szCs w:val="24"/>
              </w:rPr>
              <w:t>须体现</w:t>
            </w:r>
            <w:r>
              <w:rPr>
                <w:rFonts w:hint="eastAsia" w:ascii="宋体" w:hAnsi="宋体" w:cs="宋体"/>
                <w:color w:val="000000"/>
                <w:sz w:val="24"/>
                <w:szCs w:val="24"/>
                <w:lang w:val="en-US" w:eastAsia="zh-CN"/>
              </w:rPr>
              <w:t>本项目名称以及</w:t>
            </w:r>
            <w:r>
              <w:rPr>
                <w:rFonts w:hint="eastAsia" w:ascii="宋体" w:hAnsi="宋体" w:cs="宋体"/>
                <w:color w:val="000000"/>
                <w:sz w:val="24"/>
                <w:szCs w:val="24"/>
              </w:rPr>
              <w:t>针对面料材质、阻燃性能、棉内胆及框架钢管直径、壁厚的检验结果符合本次采购货物的参数要求）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eastAsia="宋体" w:cs="宋体"/>
                <w:i w:val="0"/>
                <w:color w:val="000000"/>
                <w:kern w:val="0"/>
                <w:sz w:val="28"/>
                <w:szCs w:val="28"/>
                <w:u w:val="none"/>
                <w:lang w:val="en-US" w:eastAsia="zh-CN" w:bidi="ar"/>
              </w:rPr>
              <w:t>4m²厕所帐篷</w:t>
            </w:r>
          </w:p>
        </w:tc>
        <w:tc>
          <w:tcPr>
            <w:tcW w:w="12154" w:type="dxa"/>
            <w:noWrap w:val="0"/>
            <w:vAlign w:val="center"/>
          </w:tcPr>
          <w:p>
            <w:pPr>
              <w:rPr>
                <w:rFonts w:hint="eastAsia" w:ascii="宋体" w:hAnsi="宋体" w:cs="宋体"/>
                <w:color w:val="FF0000"/>
                <w:sz w:val="24"/>
                <w:szCs w:val="24"/>
              </w:rPr>
            </w:pPr>
            <w:r>
              <w:rPr>
                <w:rFonts w:hint="eastAsia" w:ascii="宋体" w:hAnsi="宋体" w:cs="宋体"/>
                <w:kern w:val="0"/>
                <w:sz w:val="24"/>
              </w:rPr>
              <w:t>帐篷长</w:t>
            </w:r>
            <w:r>
              <w:rPr>
                <w:rFonts w:hint="eastAsia" w:ascii="宋体" w:hAnsi="宋体" w:cs="宋体"/>
                <w:kern w:val="0"/>
                <w:sz w:val="24"/>
                <w:lang w:val="en-US" w:eastAsia="zh-CN"/>
              </w:rPr>
              <w:t>2m</w:t>
            </w:r>
            <w:r>
              <w:rPr>
                <w:rFonts w:hint="eastAsia" w:ascii="宋体" w:hAnsi="宋体" w:cs="宋体"/>
                <w:kern w:val="0"/>
                <w:sz w:val="24"/>
              </w:rPr>
              <w:t>、宽2m、边高2.00m、顶高2.57m，使用面积</w:t>
            </w:r>
            <w:r>
              <w:rPr>
                <w:rFonts w:hint="eastAsia" w:ascii="宋体" w:hAnsi="宋体" w:cs="宋体"/>
                <w:kern w:val="0"/>
                <w:sz w:val="24"/>
                <w:lang w:val="en-US" w:eastAsia="zh-CN"/>
              </w:rPr>
              <w:t>4</w:t>
            </w:r>
            <w:r>
              <w:rPr>
                <w:rFonts w:hint="eastAsia" w:ascii="宋体" w:hAnsi="宋体" w:cs="宋体"/>
                <w:kern w:val="0"/>
                <w:sz w:val="24"/>
              </w:rPr>
              <w:t>㎡</w:t>
            </w:r>
            <w:r>
              <w:rPr>
                <w:rFonts w:hint="eastAsia" w:ascii="宋体" w:hAnsi="宋体" w:cs="宋体"/>
                <w:kern w:val="0"/>
                <w:sz w:val="24"/>
              </w:rPr>
              <w:cr/>
            </w:r>
            <w:r>
              <w:rPr>
                <w:rFonts w:hint="eastAsia" w:ascii="宋体" w:hAnsi="宋体" w:cs="宋体"/>
                <w:kern w:val="0"/>
                <w:sz w:val="24"/>
              </w:rPr>
              <w:t>篷架:ф25 × 1.0m高频焊接钢管。</w:t>
            </w:r>
            <w:r>
              <w:rPr>
                <w:rFonts w:hint="eastAsia" w:ascii="宋体" w:hAnsi="宋体" w:cs="宋体"/>
                <w:kern w:val="0"/>
                <w:sz w:val="24"/>
              </w:rPr>
              <w:cr/>
            </w:r>
            <w:r>
              <w:rPr>
                <w:rFonts w:hint="eastAsia" w:ascii="宋体" w:hAnsi="宋体" w:cs="宋体"/>
                <w:kern w:val="0"/>
                <w:sz w:val="24"/>
              </w:rPr>
              <w:t>1．篷布为600D防水牛津布，PVC涂层；色牢系数为五级标准，无异味，密封性好。</w:t>
            </w:r>
            <w:r>
              <w:rPr>
                <w:rFonts w:hint="eastAsia" w:ascii="宋体" w:hAnsi="宋体" w:cs="宋体"/>
                <w:kern w:val="0"/>
                <w:sz w:val="24"/>
              </w:rPr>
              <w:cr/>
            </w:r>
            <w:r>
              <w:rPr>
                <w:rFonts w:hint="eastAsia" w:ascii="宋体" w:hAnsi="宋体" w:cs="宋体"/>
                <w:kern w:val="0"/>
                <w:sz w:val="24"/>
              </w:rPr>
              <w:t>2.帐篷由篷体、框架、及配件（含三角桩、钩地桩、拉绳）五部分组成，帐篷为</w:t>
            </w:r>
            <w:r>
              <w:rPr>
                <w:rFonts w:hint="eastAsia" w:ascii="宋体" w:hAnsi="宋体" w:cs="宋体"/>
                <w:kern w:val="0"/>
                <w:sz w:val="24"/>
                <w:lang w:val="en-US" w:eastAsia="zh-CN"/>
              </w:rPr>
              <w:t>正</w:t>
            </w:r>
            <w:r>
              <w:rPr>
                <w:rFonts w:hint="eastAsia" w:ascii="宋体" w:hAnsi="宋体" w:cs="宋体"/>
                <w:kern w:val="0"/>
                <w:sz w:val="24"/>
              </w:rPr>
              <w:t>方形四坡面直墙建筑样式。</w:t>
            </w:r>
            <w:r>
              <w:rPr>
                <w:rFonts w:hint="eastAsia" w:ascii="宋体" w:hAnsi="宋体" w:cs="宋体"/>
                <w:kern w:val="0"/>
                <w:sz w:val="24"/>
              </w:rPr>
              <w:cr/>
            </w:r>
            <w:r>
              <w:rPr>
                <w:rFonts w:hint="eastAsia" w:ascii="宋体" w:hAnsi="宋体" w:cs="宋体"/>
                <w:kern w:val="0"/>
                <w:sz w:val="24"/>
              </w:rPr>
              <w:t>3.框架由通用杆、立杆、山墙地杆和端架三通、中架四通、地杆四通及钢丝一端墙开门，蓬门设置拐角，整体帐篷通过拉绳连接三角桩固定。</w:t>
            </w:r>
            <w:r>
              <w:rPr>
                <w:rFonts w:hint="eastAsia" w:ascii="宋体" w:hAnsi="宋体" w:cs="宋体"/>
                <w:kern w:val="0"/>
                <w:sz w:val="24"/>
                <w:lang w:val="en-US" w:eastAsia="zh-CN"/>
              </w:rPr>
              <w:t>4.</w:t>
            </w:r>
            <w:r>
              <w:rPr>
                <w:rFonts w:hint="eastAsia" w:ascii="宋体" w:hAnsi="宋体" w:cs="宋体"/>
                <w:kern w:val="0"/>
                <w:sz w:val="24"/>
              </w:rPr>
              <w:t>帐篷设有窗纱、具有防蚊虫、通气透气、帐篷颜色呈</w:t>
            </w:r>
            <w:r>
              <w:rPr>
                <w:rFonts w:hint="eastAsia" w:ascii="宋体" w:hAnsi="宋体" w:cs="宋体"/>
                <w:kern w:val="0"/>
                <w:sz w:val="24"/>
                <w:lang w:val="en-US" w:eastAsia="zh-CN"/>
              </w:rPr>
              <w:t>天</w:t>
            </w:r>
            <w:r>
              <w:rPr>
                <w:rFonts w:hint="eastAsia" w:ascii="宋体" w:hAnsi="宋体" w:cs="宋体"/>
                <w:kern w:val="0"/>
                <w:sz w:val="24"/>
              </w:rPr>
              <w:t>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rFonts w:hint="default" w:ascii="宋体" w:hAnsi="宋体" w:eastAsia="宋体" w:cs="宋体"/>
                <w:i w:val="0"/>
                <w:color w:val="000000"/>
                <w:kern w:val="0"/>
                <w:sz w:val="28"/>
                <w:szCs w:val="28"/>
                <w:u w:val="none"/>
                <w:lang w:val="en-US" w:eastAsia="zh-CN" w:bidi="ar"/>
              </w:rPr>
            </w:pPr>
            <w:r>
              <w:rPr>
                <w:rFonts w:hint="eastAsia" w:ascii="宋体" w:hAnsi="宋体" w:eastAsia="宋体" w:cs="宋体"/>
                <w:i w:val="0"/>
                <w:color w:val="000000"/>
                <w:kern w:val="0"/>
                <w:sz w:val="28"/>
                <w:szCs w:val="28"/>
                <w:u w:val="none"/>
                <w:lang w:val="en-US" w:eastAsia="zh-CN" w:bidi="ar"/>
              </w:rPr>
              <w:t>冲锋衣</w:t>
            </w:r>
          </w:p>
        </w:tc>
        <w:tc>
          <w:tcPr>
            <w:tcW w:w="12154" w:type="dxa"/>
            <w:noWrap w:val="0"/>
            <w:vAlign w:val="center"/>
          </w:tcPr>
          <w:p>
            <w:pPr>
              <w:keepNext w:val="0"/>
              <w:keepLines w:val="0"/>
              <w:widowControl/>
              <w:suppressLineNumbers w:val="0"/>
              <w:ind w:firstLine="480" w:firstLineChars="200"/>
              <w:jc w:val="left"/>
              <w:textAlignment w:val="center"/>
              <w:rPr>
                <w:rFonts w:hint="eastAsia" w:ascii="宋体" w:hAnsi="宋体" w:cs="宋体"/>
                <w:color w:val="000000"/>
                <w:sz w:val="24"/>
                <w:szCs w:val="24"/>
              </w:rPr>
            </w:pPr>
            <w:r>
              <w:rPr>
                <w:rFonts w:hint="eastAsia" w:ascii="宋体" w:hAnsi="宋体" w:cs="宋体"/>
                <w:color w:val="000000"/>
                <w:sz w:val="24"/>
                <w:szCs w:val="24"/>
              </w:rPr>
              <w:t>1、设计符合《国家卫生应急队伍标识》、《中冬装：国卫生应急服装技术规范（试行）》、“中国卫生应急男、女式冬装/春秋装上衣技术规范”要求。</w:t>
            </w:r>
          </w:p>
          <w:p>
            <w:pPr>
              <w:keepNext w:val="0"/>
              <w:keepLines w:val="0"/>
              <w:widowControl/>
              <w:suppressLineNumbers w:val="0"/>
              <w:ind w:firstLine="480" w:firstLineChars="200"/>
              <w:jc w:val="left"/>
              <w:textAlignment w:val="center"/>
              <w:rPr>
                <w:rFonts w:hint="eastAsia" w:ascii="宋体" w:hAnsi="宋体" w:cs="宋体"/>
                <w:color w:val="000000"/>
                <w:sz w:val="24"/>
                <w:szCs w:val="24"/>
              </w:rPr>
            </w:pPr>
            <w:r>
              <w:rPr>
                <w:rFonts w:hint="eastAsia" w:ascii="宋体" w:hAnsi="宋体" w:cs="宋体"/>
                <w:color w:val="000000"/>
                <w:sz w:val="24"/>
                <w:szCs w:val="24"/>
              </w:rPr>
              <w:t>2、面料</w:t>
            </w:r>
          </w:p>
          <w:p>
            <w:pPr>
              <w:keepNext w:val="0"/>
              <w:keepLines w:val="0"/>
              <w:widowControl/>
              <w:suppressLineNumbers w:val="0"/>
              <w:ind w:firstLine="480" w:firstLineChars="200"/>
              <w:jc w:val="left"/>
              <w:textAlignment w:val="center"/>
              <w:rPr>
                <w:rFonts w:hint="eastAsia" w:ascii="宋体" w:hAnsi="宋体" w:cs="宋体"/>
                <w:color w:val="000000"/>
                <w:sz w:val="24"/>
                <w:szCs w:val="24"/>
              </w:rPr>
            </w:pPr>
            <w:r>
              <w:rPr>
                <w:rFonts w:hint="eastAsia" w:ascii="宋体" w:hAnsi="宋体" w:cs="宋体"/>
                <w:color w:val="000000"/>
                <w:sz w:val="24"/>
                <w:szCs w:val="24"/>
              </w:rPr>
              <w:t>（1）颜色：哈弗红/深藏青色</w:t>
            </w:r>
          </w:p>
          <w:p>
            <w:pPr>
              <w:keepNext w:val="0"/>
              <w:keepLines w:val="0"/>
              <w:widowControl/>
              <w:suppressLineNumbers w:val="0"/>
              <w:ind w:firstLine="480" w:firstLineChars="200"/>
              <w:jc w:val="left"/>
              <w:textAlignment w:val="center"/>
              <w:rPr>
                <w:rFonts w:hint="eastAsia" w:ascii="宋体" w:hAnsi="宋体" w:cs="宋体"/>
                <w:color w:val="000000"/>
                <w:sz w:val="24"/>
                <w:szCs w:val="24"/>
              </w:rPr>
            </w:pPr>
            <w:r>
              <w:rPr>
                <w:rFonts w:hint="eastAsia" w:ascii="宋体" w:hAnsi="宋体" w:cs="宋体"/>
                <w:color w:val="000000"/>
                <w:sz w:val="24"/>
                <w:szCs w:val="24"/>
              </w:rPr>
              <w:t>（2）材质：100%塔丝龙牛津布，表面防水处理，背面复合乳白色防水透湿TPU膜。耐静水压≥50kPa/min。透湿量≥5000g/(㎡·d)。</w:t>
            </w:r>
          </w:p>
          <w:p>
            <w:pPr>
              <w:keepNext w:val="0"/>
              <w:keepLines w:val="0"/>
              <w:widowControl/>
              <w:suppressLineNumbers w:val="0"/>
              <w:ind w:firstLine="480" w:firstLineChars="200"/>
              <w:jc w:val="left"/>
              <w:textAlignment w:val="center"/>
              <w:rPr>
                <w:rFonts w:hint="eastAsia" w:ascii="宋体" w:hAnsi="宋体" w:cs="宋体"/>
                <w:color w:val="000000"/>
                <w:sz w:val="24"/>
                <w:szCs w:val="24"/>
              </w:rPr>
            </w:pPr>
            <w:r>
              <w:rPr>
                <w:rFonts w:hint="eastAsia" w:ascii="宋体" w:hAnsi="宋体" w:cs="宋体"/>
                <w:color w:val="000000"/>
                <w:sz w:val="24"/>
                <w:szCs w:val="24"/>
              </w:rPr>
              <w:t>3、里料</w:t>
            </w:r>
          </w:p>
          <w:p>
            <w:pPr>
              <w:keepNext w:val="0"/>
              <w:keepLines w:val="0"/>
              <w:widowControl/>
              <w:suppressLineNumbers w:val="0"/>
              <w:ind w:firstLine="480" w:firstLineChars="200"/>
              <w:jc w:val="left"/>
              <w:textAlignment w:val="center"/>
              <w:rPr>
                <w:rFonts w:hint="eastAsia" w:ascii="宋体" w:hAnsi="宋体" w:cs="宋体"/>
                <w:color w:val="000000"/>
                <w:sz w:val="24"/>
                <w:szCs w:val="24"/>
              </w:rPr>
            </w:pPr>
            <w:r>
              <w:rPr>
                <w:rFonts w:hint="eastAsia" w:ascii="宋体" w:hAnsi="宋体" w:cs="宋体"/>
                <w:color w:val="000000"/>
                <w:sz w:val="24"/>
                <w:szCs w:val="24"/>
              </w:rPr>
              <w:t>（1）用途：内里下身、帽子里、袖子里、内袋布、两边胸袋布；</w:t>
            </w:r>
          </w:p>
          <w:p>
            <w:pPr>
              <w:keepNext w:val="0"/>
              <w:keepLines w:val="0"/>
              <w:widowControl/>
              <w:suppressLineNumbers w:val="0"/>
              <w:ind w:firstLine="480" w:firstLineChars="200"/>
              <w:jc w:val="left"/>
              <w:textAlignment w:val="center"/>
              <w:rPr>
                <w:rFonts w:hint="eastAsia" w:ascii="宋体" w:hAnsi="宋体" w:cs="宋体"/>
                <w:color w:val="000000"/>
                <w:sz w:val="24"/>
                <w:szCs w:val="24"/>
              </w:rPr>
            </w:pPr>
            <w:r>
              <w:rPr>
                <w:rFonts w:hint="eastAsia" w:ascii="宋体" w:hAnsi="宋体" w:cs="宋体"/>
                <w:color w:val="000000"/>
                <w:sz w:val="24"/>
                <w:szCs w:val="24"/>
              </w:rPr>
              <w:t>（2）材质：210T单面涂覆涤丝绸(蓝色)，100%涤纶长丝绸，背单面喷涂聚甲基丙烯酸酯。克重65gm/㎡。</w:t>
            </w:r>
          </w:p>
          <w:p>
            <w:pPr>
              <w:keepNext w:val="0"/>
              <w:keepLines w:val="0"/>
              <w:widowControl/>
              <w:suppressLineNumbers w:val="0"/>
              <w:ind w:firstLine="480" w:firstLineChars="200"/>
              <w:jc w:val="left"/>
              <w:textAlignment w:val="center"/>
              <w:rPr>
                <w:rFonts w:hint="eastAsia" w:ascii="宋体" w:hAnsi="宋体" w:cs="宋体"/>
                <w:color w:val="000000"/>
                <w:sz w:val="24"/>
                <w:szCs w:val="24"/>
              </w:rPr>
            </w:pPr>
            <w:r>
              <w:rPr>
                <w:rFonts w:hint="eastAsia" w:ascii="宋体" w:hAnsi="宋体" w:cs="宋体"/>
                <w:color w:val="000000"/>
                <w:sz w:val="24"/>
                <w:szCs w:val="24"/>
              </w:rPr>
              <w:t>4、网眼布里料</w:t>
            </w:r>
          </w:p>
          <w:p>
            <w:pPr>
              <w:keepNext w:val="0"/>
              <w:keepLines w:val="0"/>
              <w:widowControl/>
              <w:suppressLineNumbers w:val="0"/>
              <w:ind w:firstLine="480" w:firstLineChars="200"/>
              <w:jc w:val="left"/>
              <w:textAlignment w:val="center"/>
              <w:rPr>
                <w:rFonts w:hint="eastAsia" w:ascii="宋体" w:hAnsi="宋体" w:cs="宋体"/>
                <w:color w:val="000000"/>
                <w:sz w:val="24"/>
                <w:szCs w:val="24"/>
              </w:rPr>
            </w:pPr>
            <w:r>
              <w:rPr>
                <w:rFonts w:hint="eastAsia" w:ascii="宋体" w:hAnsi="宋体" w:cs="宋体"/>
                <w:color w:val="000000"/>
                <w:sz w:val="24"/>
                <w:szCs w:val="24"/>
              </w:rPr>
              <w:t>（1）用途：内里上身</w:t>
            </w:r>
          </w:p>
          <w:p>
            <w:pPr>
              <w:keepNext w:val="0"/>
              <w:keepLines w:val="0"/>
              <w:widowControl/>
              <w:suppressLineNumbers w:val="0"/>
              <w:ind w:firstLine="480" w:firstLineChars="200"/>
              <w:jc w:val="left"/>
              <w:textAlignment w:val="center"/>
              <w:rPr>
                <w:rFonts w:hint="eastAsia" w:ascii="宋体" w:hAnsi="宋体" w:cs="宋体"/>
                <w:color w:val="000000"/>
                <w:sz w:val="24"/>
                <w:szCs w:val="24"/>
              </w:rPr>
            </w:pPr>
            <w:r>
              <w:rPr>
                <w:rFonts w:hint="eastAsia" w:ascii="宋体" w:hAnsi="宋体" w:cs="宋体"/>
                <w:color w:val="000000"/>
                <w:sz w:val="24"/>
                <w:szCs w:val="24"/>
              </w:rPr>
              <w:t>（2）材质：100%消光长丝、涤丝网眼布。克重55gm/㎡。</w:t>
            </w:r>
          </w:p>
          <w:p>
            <w:pPr>
              <w:keepNext w:val="0"/>
              <w:keepLines w:val="0"/>
              <w:widowControl/>
              <w:suppressLineNumbers w:val="0"/>
              <w:ind w:firstLine="480" w:firstLineChars="200"/>
              <w:jc w:val="left"/>
              <w:textAlignment w:val="center"/>
              <w:rPr>
                <w:rFonts w:hint="eastAsia" w:ascii="宋体" w:hAnsi="宋体" w:cs="宋体"/>
                <w:color w:val="000000"/>
                <w:sz w:val="24"/>
                <w:szCs w:val="24"/>
              </w:rPr>
            </w:pPr>
            <w:r>
              <w:rPr>
                <w:rFonts w:hint="eastAsia" w:ascii="宋体" w:hAnsi="宋体" w:cs="宋体"/>
                <w:color w:val="000000"/>
                <w:sz w:val="24"/>
                <w:szCs w:val="24"/>
              </w:rPr>
              <w:t>5、尼龙防水拉链：5#，用于前中、两边胸带、夹底、前下大袋</w:t>
            </w:r>
          </w:p>
          <w:p>
            <w:pPr>
              <w:keepNext w:val="0"/>
              <w:keepLines w:val="0"/>
              <w:widowControl/>
              <w:suppressLineNumbers w:val="0"/>
              <w:ind w:firstLine="480" w:firstLineChars="200"/>
              <w:jc w:val="left"/>
              <w:textAlignment w:val="center"/>
              <w:rPr>
                <w:rFonts w:hint="eastAsia" w:ascii="宋体" w:hAnsi="宋体" w:cs="宋体"/>
                <w:color w:val="000000"/>
                <w:sz w:val="24"/>
                <w:szCs w:val="24"/>
              </w:rPr>
            </w:pPr>
            <w:r>
              <w:rPr>
                <w:rFonts w:hint="eastAsia" w:ascii="宋体" w:hAnsi="宋体" w:cs="宋体"/>
                <w:color w:val="000000"/>
                <w:sz w:val="24"/>
                <w:szCs w:val="24"/>
              </w:rPr>
              <w:t>6、尼龙拉链：5#，前下直插袋；3#，内袋、背袋、脱卸帽子。</w:t>
            </w:r>
          </w:p>
          <w:p>
            <w:pPr>
              <w:keepNext w:val="0"/>
              <w:keepLines w:val="0"/>
              <w:widowControl/>
              <w:suppressLineNumbers w:val="0"/>
              <w:ind w:firstLine="480" w:firstLineChars="200"/>
              <w:jc w:val="left"/>
              <w:textAlignment w:val="center"/>
              <w:rPr>
                <w:rFonts w:hint="eastAsia" w:ascii="宋体" w:hAnsi="宋体" w:cs="宋体"/>
                <w:color w:val="000000"/>
                <w:sz w:val="24"/>
                <w:szCs w:val="24"/>
              </w:rPr>
            </w:pPr>
            <w:r>
              <w:rPr>
                <w:rFonts w:hint="eastAsia" w:ascii="宋体" w:hAnsi="宋体" w:cs="宋体"/>
                <w:color w:val="000000"/>
                <w:sz w:val="24"/>
                <w:szCs w:val="24"/>
              </w:rPr>
              <w:t>7、注塑拉链：5#，前中内扣内衣</w:t>
            </w:r>
          </w:p>
          <w:p>
            <w:pPr>
              <w:keepNext w:val="0"/>
              <w:keepLines w:val="0"/>
              <w:widowControl/>
              <w:suppressLineNumbers w:val="0"/>
              <w:ind w:firstLine="480" w:firstLineChars="200"/>
              <w:jc w:val="left"/>
              <w:textAlignment w:val="center"/>
              <w:rPr>
                <w:rFonts w:hint="eastAsia" w:ascii="宋体" w:hAnsi="宋体" w:cs="宋体"/>
                <w:color w:val="000000"/>
                <w:sz w:val="24"/>
                <w:szCs w:val="24"/>
              </w:rPr>
            </w:pPr>
            <w:r>
              <w:rPr>
                <w:rFonts w:hint="eastAsia" w:ascii="宋体" w:hAnsi="宋体" w:cs="宋体"/>
                <w:color w:val="000000"/>
                <w:sz w:val="24"/>
                <w:szCs w:val="24"/>
              </w:rPr>
              <w:t>8、反光条：前胸、后背；视觉丽8710型4cm宽热转移反光膜</w:t>
            </w:r>
          </w:p>
          <w:p>
            <w:pPr>
              <w:keepNext w:val="0"/>
              <w:keepLines w:val="0"/>
              <w:widowControl/>
              <w:suppressLineNumbers w:val="0"/>
              <w:ind w:firstLine="480" w:firstLineChars="200"/>
              <w:jc w:val="left"/>
              <w:textAlignment w:val="center"/>
              <w:rPr>
                <w:rFonts w:hint="eastAsia" w:ascii="宋体" w:hAnsi="宋体" w:cs="宋体"/>
                <w:color w:val="000000"/>
                <w:sz w:val="24"/>
                <w:szCs w:val="24"/>
              </w:rPr>
            </w:pPr>
            <w:r>
              <w:rPr>
                <w:rFonts w:hint="eastAsia" w:ascii="宋体" w:hAnsi="宋体" w:cs="宋体"/>
                <w:color w:val="000000"/>
                <w:sz w:val="24"/>
                <w:szCs w:val="24"/>
              </w:rPr>
              <w:t>9、后背反光标志牌</w:t>
            </w:r>
          </w:p>
          <w:p>
            <w:pPr>
              <w:keepNext w:val="0"/>
              <w:keepLines w:val="0"/>
              <w:widowControl/>
              <w:suppressLineNumbers w:val="0"/>
              <w:ind w:firstLine="480" w:firstLineChars="200"/>
              <w:jc w:val="left"/>
              <w:textAlignment w:val="center"/>
              <w:rPr>
                <w:rFonts w:hint="eastAsia" w:ascii="宋体" w:hAnsi="宋体" w:cs="宋体"/>
                <w:color w:val="000000"/>
                <w:sz w:val="24"/>
                <w:szCs w:val="24"/>
              </w:rPr>
            </w:pPr>
            <w:r>
              <w:rPr>
                <w:rFonts w:hint="eastAsia" w:ascii="宋体" w:hAnsi="宋体" w:cs="宋体"/>
                <w:color w:val="000000"/>
                <w:sz w:val="24"/>
                <w:szCs w:val="24"/>
              </w:rPr>
              <w:t>（1）热转移反光材料：视觉丽8710型热转移反光膜</w:t>
            </w:r>
          </w:p>
          <w:p>
            <w:pPr>
              <w:keepNext w:val="0"/>
              <w:keepLines w:val="0"/>
              <w:widowControl/>
              <w:suppressLineNumbers w:val="0"/>
              <w:ind w:firstLine="480" w:firstLineChars="200"/>
              <w:jc w:val="left"/>
              <w:textAlignment w:val="center"/>
              <w:rPr>
                <w:rFonts w:hint="eastAsia" w:ascii="宋体" w:hAnsi="宋体" w:cs="宋体"/>
                <w:color w:val="FF0000"/>
                <w:sz w:val="24"/>
                <w:szCs w:val="24"/>
              </w:rPr>
            </w:pPr>
            <w:r>
              <w:rPr>
                <w:rFonts w:hint="eastAsia" w:ascii="宋体" w:hAnsi="宋体" w:cs="宋体"/>
                <w:color w:val="000000"/>
                <w:sz w:val="24"/>
                <w:szCs w:val="24"/>
              </w:rPr>
              <w:t>（2）式样：可拆卸、隐藏式，并可替换，样式须符合卫生系统统一标示系统的要求。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hAnsi="宋体" w:eastAsia="宋体" w:cs="宋体"/>
                <w:color w:val="FF0000"/>
                <w:sz w:val="24"/>
                <w:szCs w:val="24"/>
                <w:lang w:bidi="ar"/>
              </w:rPr>
              <w:t>★</w:t>
            </w:r>
            <w:r>
              <w:rPr>
                <w:rFonts w:hint="eastAsia" w:ascii="宋体" w:hAnsi="宋体" w:eastAsia="宋体" w:cs="宋体"/>
                <w:i w:val="0"/>
                <w:color w:val="000000"/>
                <w:kern w:val="0"/>
                <w:sz w:val="28"/>
                <w:szCs w:val="28"/>
                <w:u w:val="none"/>
                <w:lang w:val="en-US" w:eastAsia="zh-CN" w:bidi="ar"/>
              </w:rPr>
              <w:t>救灾专用 折叠床</w:t>
            </w:r>
          </w:p>
        </w:tc>
        <w:tc>
          <w:tcPr>
            <w:tcW w:w="12154" w:type="dxa"/>
            <w:noWrap w:val="0"/>
            <w:vAlign w:val="top"/>
          </w:tcPr>
          <w:tbl>
            <w:tblPr>
              <w:tblStyle w:val="19"/>
              <w:tblpPr w:leftFromText="180" w:rightFromText="180" w:vertAnchor="text" w:horzAnchor="page" w:tblpX="1134" w:tblpY="-4043"/>
              <w:tblOverlap w:val="never"/>
              <w:tblW w:w="85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2"/>
              <w:gridCol w:w="2290"/>
              <w:gridCol w:w="2407"/>
              <w:gridCol w:w="2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532" w:type="dxa"/>
                  <w:tcBorders>
                    <w:top w:val="single" w:color="auto" w:sz="12" w:space="0"/>
                    <w:left w:val="single" w:color="auto" w:sz="12" w:space="0"/>
                    <w:bottom w:val="single" w:color="auto" w:sz="12" w:space="0"/>
                    <w:right w:val="single" w:color="auto" w:sz="4" w:space="0"/>
                  </w:tcBorders>
                  <w:noWrap w:val="0"/>
                  <w:vAlign w:val="center"/>
                </w:tcPr>
                <w:p>
                  <w:pPr>
                    <w:pStyle w:val="93"/>
                    <w:widowControl w:val="0"/>
                    <w:spacing w:line="360" w:lineRule="auto"/>
                    <w:ind w:firstLine="0" w:firstLineChars="0"/>
                    <w:jc w:val="center"/>
                  </w:pPr>
                  <w:r>
                    <w:t>材料</w:t>
                  </w:r>
                  <w:r>
                    <w:rPr>
                      <w:rFonts w:hint="eastAsia"/>
                    </w:rPr>
                    <w:t>名称</w:t>
                  </w:r>
                </w:p>
              </w:tc>
              <w:tc>
                <w:tcPr>
                  <w:tcW w:w="2290" w:type="dxa"/>
                  <w:tcBorders>
                    <w:top w:val="single" w:color="auto" w:sz="12" w:space="0"/>
                    <w:left w:val="single" w:color="auto" w:sz="4" w:space="0"/>
                    <w:bottom w:val="single" w:color="auto" w:sz="12" w:space="0"/>
                    <w:right w:val="single" w:color="auto" w:sz="4" w:space="0"/>
                  </w:tcBorders>
                  <w:noWrap w:val="0"/>
                  <w:vAlign w:val="center"/>
                </w:tcPr>
                <w:p>
                  <w:pPr>
                    <w:pStyle w:val="93"/>
                    <w:widowControl w:val="0"/>
                    <w:spacing w:line="360" w:lineRule="auto"/>
                    <w:ind w:firstLine="0" w:firstLineChars="0"/>
                    <w:jc w:val="center"/>
                  </w:pPr>
                  <w:r>
                    <w:t>材料规格</w:t>
                  </w:r>
                </w:p>
              </w:tc>
              <w:tc>
                <w:tcPr>
                  <w:tcW w:w="2407" w:type="dxa"/>
                  <w:tcBorders>
                    <w:top w:val="single" w:color="auto" w:sz="12" w:space="0"/>
                    <w:bottom w:val="single" w:color="auto" w:sz="12" w:space="0"/>
                  </w:tcBorders>
                  <w:noWrap w:val="0"/>
                  <w:vAlign w:val="center"/>
                </w:tcPr>
                <w:p>
                  <w:pPr>
                    <w:pStyle w:val="93"/>
                    <w:widowControl w:val="0"/>
                    <w:spacing w:line="360" w:lineRule="auto"/>
                    <w:ind w:firstLine="0" w:firstLineChars="0"/>
                    <w:jc w:val="center"/>
                  </w:pPr>
                  <w:r>
                    <w:t>质量要求</w:t>
                  </w:r>
                </w:p>
              </w:tc>
              <w:tc>
                <w:tcPr>
                  <w:tcW w:w="2285" w:type="dxa"/>
                  <w:tcBorders>
                    <w:top w:val="single" w:color="auto" w:sz="12" w:space="0"/>
                    <w:bottom w:val="single" w:color="auto" w:sz="12" w:space="0"/>
                    <w:right w:val="single" w:color="auto" w:sz="12" w:space="0"/>
                  </w:tcBorders>
                  <w:noWrap w:val="0"/>
                  <w:vAlign w:val="center"/>
                </w:tcPr>
                <w:p>
                  <w:pPr>
                    <w:pStyle w:val="93"/>
                    <w:widowControl w:val="0"/>
                    <w:spacing w:line="360" w:lineRule="auto"/>
                    <w:ind w:firstLine="0" w:firstLineChars="0"/>
                    <w:jc w:val="center"/>
                  </w:pPr>
                  <w:r>
                    <w:rPr>
                      <w:rFonts w:hint="eastAsia"/>
                    </w:rPr>
                    <w:t>用    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32" w:type="dxa"/>
                  <w:tcBorders>
                    <w:left w:val="single" w:color="auto" w:sz="12" w:space="0"/>
                    <w:right w:val="single" w:color="auto" w:sz="4" w:space="0"/>
                  </w:tcBorders>
                  <w:noWrap w:val="0"/>
                  <w:vAlign w:val="center"/>
                </w:tcPr>
                <w:p>
                  <w:pPr>
                    <w:pStyle w:val="93"/>
                    <w:ind w:firstLine="0" w:firstLineChars="0"/>
                    <w:jc w:val="center"/>
                    <w:rPr>
                      <w:rFonts w:hint="eastAsia"/>
                    </w:rPr>
                  </w:pPr>
                  <w:r>
                    <w:rPr>
                      <w:rFonts w:hint="eastAsia"/>
                    </w:rPr>
                    <w:t>矩管</w:t>
                  </w:r>
                </w:p>
              </w:tc>
              <w:tc>
                <w:tcPr>
                  <w:tcW w:w="2290" w:type="dxa"/>
                  <w:tcBorders>
                    <w:left w:val="single" w:color="auto" w:sz="4" w:space="0"/>
                    <w:right w:val="single" w:color="auto" w:sz="4" w:space="0"/>
                  </w:tcBorders>
                  <w:noWrap w:val="0"/>
                  <w:vAlign w:val="center"/>
                </w:tcPr>
                <w:p>
                  <w:pPr>
                    <w:adjustRightInd w:val="0"/>
                    <w:snapToGrid w:val="0"/>
                    <w:spacing w:line="0" w:lineRule="atLeast"/>
                    <w:jc w:val="center"/>
                    <w:rPr>
                      <w:rFonts w:hint="eastAsia"/>
                    </w:rPr>
                  </w:pPr>
                  <w:r>
                    <w:rPr>
                      <w:rFonts w:hint="eastAsia"/>
                    </w:rPr>
                    <w:t>Q21540 mm×20 mm×1.2 mm</w:t>
                  </w:r>
                </w:p>
              </w:tc>
              <w:tc>
                <w:tcPr>
                  <w:tcW w:w="2407" w:type="dxa"/>
                  <w:vMerge w:val="restart"/>
                  <w:noWrap w:val="0"/>
                  <w:vAlign w:val="center"/>
                </w:tcPr>
                <w:p>
                  <w:pPr>
                    <w:pStyle w:val="93"/>
                    <w:ind w:firstLine="0" w:firstLineChars="0"/>
                    <w:jc w:val="center"/>
                  </w:pPr>
                  <w:r>
                    <w:t xml:space="preserve">GB/T </w:t>
                  </w:r>
                  <w:r>
                    <w:rPr>
                      <w:rFonts w:hint="eastAsia"/>
                    </w:rPr>
                    <w:t>6728</w:t>
                  </w:r>
                </w:p>
              </w:tc>
              <w:tc>
                <w:tcPr>
                  <w:tcW w:w="2285" w:type="dxa"/>
                  <w:tcBorders>
                    <w:right w:val="single" w:color="auto" w:sz="12" w:space="0"/>
                  </w:tcBorders>
                  <w:noWrap w:val="0"/>
                  <w:vAlign w:val="center"/>
                </w:tcPr>
                <w:p>
                  <w:pPr>
                    <w:pStyle w:val="93"/>
                    <w:ind w:firstLine="0" w:firstLineChars="0"/>
                    <w:jc w:val="center"/>
                    <w:rPr>
                      <w:rFonts w:hint="eastAsia"/>
                    </w:rPr>
                  </w:pPr>
                  <w:r>
                    <w:rPr>
                      <w:rFonts w:hint="eastAsia"/>
                    </w:rPr>
                    <w:t>床架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32" w:type="dxa"/>
                  <w:tcBorders>
                    <w:left w:val="single" w:color="auto" w:sz="12" w:space="0"/>
                    <w:right w:val="single" w:color="auto" w:sz="4" w:space="0"/>
                  </w:tcBorders>
                  <w:noWrap w:val="0"/>
                  <w:vAlign w:val="center"/>
                </w:tcPr>
                <w:p>
                  <w:pPr>
                    <w:pStyle w:val="93"/>
                    <w:ind w:firstLine="0" w:firstLineChars="0"/>
                    <w:jc w:val="center"/>
                    <w:rPr>
                      <w:rFonts w:hint="eastAsia"/>
                    </w:rPr>
                  </w:pPr>
                  <w:r>
                    <w:rPr>
                      <w:rFonts w:hint="eastAsia"/>
                    </w:rPr>
                    <w:t>矩管</w:t>
                  </w:r>
                </w:p>
              </w:tc>
              <w:tc>
                <w:tcPr>
                  <w:tcW w:w="2290" w:type="dxa"/>
                  <w:tcBorders>
                    <w:left w:val="single" w:color="auto" w:sz="4" w:space="0"/>
                    <w:right w:val="single" w:color="auto" w:sz="4" w:space="0"/>
                  </w:tcBorders>
                  <w:noWrap w:val="0"/>
                  <w:vAlign w:val="center"/>
                </w:tcPr>
                <w:p>
                  <w:pPr>
                    <w:adjustRightInd w:val="0"/>
                    <w:snapToGrid w:val="0"/>
                    <w:spacing w:line="0" w:lineRule="atLeast"/>
                    <w:jc w:val="center"/>
                    <w:rPr>
                      <w:rFonts w:hint="eastAsia"/>
                    </w:rPr>
                  </w:pPr>
                  <w:r>
                    <w:rPr>
                      <w:rFonts w:hint="eastAsia"/>
                    </w:rPr>
                    <w:t>Q21525 mm×25 mm×1.2 mm</w:t>
                  </w:r>
                </w:p>
              </w:tc>
              <w:tc>
                <w:tcPr>
                  <w:tcW w:w="2407" w:type="dxa"/>
                  <w:vMerge w:val="continue"/>
                  <w:noWrap w:val="0"/>
                  <w:vAlign w:val="center"/>
                </w:tcPr>
                <w:p>
                  <w:pPr>
                    <w:pStyle w:val="93"/>
                    <w:ind w:firstLine="0" w:firstLineChars="0"/>
                    <w:jc w:val="center"/>
                    <w:rPr>
                      <w:rFonts w:hint="eastAsia"/>
                    </w:rPr>
                  </w:pPr>
                </w:p>
              </w:tc>
              <w:tc>
                <w:tcPr>
                  <w:tcW w:w="2285" w:type="dxa"/>
                  <w:tcBorders>
                    <w:right w:val="single" w:color="auto" w:sz="12" w:space="0"/>
                  </w:tcBorders>
                  <w:noWrap w:val="0"/>
                  <w:vAlign w:val="center"/>
                </w:tcPr>
                <w:p>
                  <w:pPr>
                    <w:pStyle w:val="93"/>
                    <w:ind w:firstLine="0" w:firstLineChars="0"/>
                    <w:jc w:val="center"/>
                    <w:rPr>
                      <w:rFonts w:hint="eastAsia"/>
                    </w:rPr>
                  </w:pPr>
                  <w:r>
                    <w:rPr>
                      <w:rFonts w:hint="eastAsia"/>
                    </w:rPr>
                    <w:t>床档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32" w:type="dxa"/>
                  <w:tcBorders>
                    <w:left w:val="single" w:color="auto" w:sz="12" w:space="0"/>
                    <w:right w:val="single" w:color="auto" w:sz="4" w:space="0"/>
                  </w:tcBorders>
                  <w:noWrap w:val="0"/>
                  <w:vAlign w:val="center"/>
                </w:tcPr>
                <w:p>
                  <w:pPr>
                    <w:pStyle w:val="93"/>
                    <w:ind w:firstLine="0" w:firstLineChars="0"/>
                    <w:jc w:val="center"/>
                    <w:rPr>
                      <w:rFonts w:hint="eastAsia"/>
                    </w:rPr>
                  </w:pPr>
                  <w:r>
                    <w:rPr>
                      <w:rFonts w:hint="eastAsia"/>
                    </w:rPr>
                    <w:t>矩管</w:t>
                  </w:r>
                </w:p>
              </w:tc>
              <w:tc>
                <w:tcPr>
                  <w:tcW w:w="2290" w:type="dxa"/>
                  <w:tcBorders>
                    <w:left w:val="single" w:color="auto" w:sz="4" w:space="0"/>
                    <w:right w:val="single" w:color="auto" w:sz="4" w:space="0"/>
                  </w:tcBorders>
                  <w:noWrap w:val="0"/>
                  <w:vAlign w:val="center"/>
                </w:tcPr>
                <w:p>
                  <w:pPr>
                    <w:adjustRightInd w:val="0"/>
                    <w:snapToGrid w:val="0"/>
                    <w:spacing w:line="0" w:lineRule="atLeast"/>
                    <w:jc w:val="center"/>
                    <w:rPr>
                      <w:rFonts w:hint="eastAsia"/>
                    </w:rPr>
                  </w:pPr>
                  <w:r>
                    <w:rPr>
                      <w:rFonts w:hint="eastAsia"/>
                    </w:rPr>
                    <w:t>Q21520 mm×20 mm×1.2 mm</w:t>
                  </w:r>
                </w:p>
              </w:tc>
              <w:tc>
                <w:tcPr>
                  <w:tcW w:w="2407" w:type="dxa"/>
                  <w:vMerge w:val="continue"/>
                  <w:noWrap w:val="0"/>
                  <w:vAlign w:val="center"/>
                </w:tcPr>
                <w:p>
                  <w:pPr>
                    <w:pStyle w:val="93"/>
                    <w:ind w:firstLine="0" w:firstLineChars="0"/>
                    <w:jc w:val="center"/>
                    <w:rPr>
                      <w:rFonts w:hint="eastAsia"/>
                    </w:rPr>
                  </w:pPr>
                </w:p>
              </w:tc>
              <w:tc>
                <w:tcPr>
                  <w:tcW w:w="2285" w:type="dxa"/>
                  <w:tcBorders>
                    <w:right w:val="single" w:color="auto" w:sz="12" w:space="0"/>
                  </w:tcBorders>
                  <w:noWrap w:val="0"/>
                  <w:vAlign w:val="center"/>
                </w:tcPr>
                <w:p>
                  <w:pPr>
                    <w:pStyle w:val="93"/>
                    <w:ind w:firstLine="0" w:firstLineChars="0"/>
                    <w:jc w:val="center"/>
                    <w:rPr>
                      <w:rFonts w:hint="eastAsia"/>
                    </w:rPr>
                  </w:pPr>
                  <w:r>
                    <w:rPr>
                      <w:rFonts w:hint="eastAsia"/>
                    </w:rPr>
                    <w:t>床中腿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32" w:type="dxa"/>
                  <w:tcBorders>
                    <w:left w:val="single" w:color="auto" w:sz="12" w:space="0"/>
                    <w:right w:val="single" w:color="auto" w:sz="4" w:space="0"/>
                  </w:tcBorders>
                  <w:noWrap w:val="0"/>
                  <w:vAlign w:val="center"/>
                </w:tcPr>
                <w:p>
                  <w:pPr>
                    <w:pStyle w:val="93"/>
                    <w:ind w:firstLine="0" w:firstLineChars="0"/>
                    <w:jc w:val="center"/>
                    <w:rPr>
                      <w:rFonts w:hint="eastAsia"/>
                    </w:rPr>
                  </w:pPr>
                  <w:r>
                    <w:rPr>
                      <w:rFonts w:hint="eastAsia"/>
                    </w:rPr>
                    <w:t>钢管</w:t>
                  </w:r>
                </w:p>
              </w:tc>
              <w:tc>
                <w:tcPr>
                  <w:tcW w:w="2290" w:type="dxa"/>
                  <w:tcBorders>
                    <w:left w:val="single" w:color="auto" w:sz="4" w:space="0"/>
                    <w:right w:val="single" w:color="auto" w:sz="4" w:space="0"/>
                  </w:tcBorders>
                  <w:noWrap w:val="0"/>
                  <w:vAlign w:val="center"/>
                </w:tcPr>
                <w:p>
                  <w:pPr>
                    <w:adjustRightInd w:val="0"/>
                    <w:snapToGrid w:val="0"/>
                    <w:spacing w:line="0" w:lineRule="atLeast"/>
                    <w:jc w:val="center"/>
                    <w:rPr>
                      <w:rFonts w:hint="eastAsia"/>
                    </w:rPr>
                  </w:pPr>
                  <w:r>
                    <w:rPr>
                      <w:rFonts w:hint="eastAsia"/>
                    </w:rPr>
                    <w:t>Q215 φ22 mm×1.2 mm</w:t>
                  </w:r>
                </w:p>
              </w:tc>
              <w:tc>
                <w:tcPr>
                  <w:tcW w:w="2407" w:type="dxa"/>
                  <w:vMerge w:val="restart"/>
                  <w:noWrap w:val="0"/>
                  <w:vAlign w:val="center"/>
                </w:tcPr>
                <w:p>
                  <w:pPr>
                    <w:pStyle w:val="93"/>
                    <w:ind w:firstLine="360"/>
                    <w:rPr>
                      <w:rFonts w:hint="eastAsia"/>
                    </w:rPr>
                  </w:pPr>
                  <w:r>
                    <w:t>GB/T 13793</w:t>
                  </w:r>
                </w:p>
              </w:tc>
              <w:tc>
                <w:tcPr>
                  <w:tcW w:w="2285" w:type="dxa"/>
                  <w:tcBorders>
                    <w:right w:val="single" w:color="auto" w:sz="12" w:space="0"/>
                  </w:tcBorders>
                  <w:noWrap w:val="0"/>
                  <w:vAlign w:val="center"/>
                </w:tcPr>
                <w:p>
                  <w:pPr>
                    <w:pStyle w:val="93"/>
                    <w:ind w:firstLine="0" w:firstLineChars="0"/>
                    <w:jc w:val="center"/>
                    <w:rPr>
                      <w:rFonts w:hint="eastAsia"/>
                    </w:rPr>
                  </w:pPr>
                  <w:r>
                    <w:rPr>
                      <w:rFonts w:hint="eastAsia"/>
                    </w:rPr>
                    <w:t>床头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32" w:type="dxa"/>
                  <w:tcBorders>
                    <w:left w:val="single" w:color="auto" w:sz="12" w:space="0"/>
                    <w:right w:val="single" w:color="auto" w:sz="4" w:space="0"/>
                  </w:tcBorders>
                  <w:noWrap w:val="0"/>
                  <w:vAlign w:val="center"/>
                </w:tcPr>
                <w:p>
                  <w:pPr>
                    <w:pStyle w:val="93"/>
                    <w:ind w:firstLine="0" w:firstLineChars="0"/>
                    <w:jc w:val="center"/>
                    <w:rPr>
                      <w:rFonts w:hint="eastAsia"/>
                    </w:rPr>
                  </w:pPr>
                  <w:r>
                    <w:rPr>
                      <w:rFonts w:hint="eastAsia"/>
                    </w:rPr>
                    <w:t>钢管</w:t>
                  </w:r>
                </w:p>
              </w:tc>
              <w:tc>
                <w:tcPr>
                  <w:tcW w:w="2290" w:type="dxa"/>
                  <w:tcBorders>
                    <w:left w:val="single" w:color="auto" w:sz="4" w:space="0"/>
                    <w:right w:val="single" w:color="auto" w:sz="4" w:space="0"/>
                  </w:tcBorders>
                  <w:noWrap w:val="0"/>
                  <w:vAlign w:val="center"/>
                </w:tcPr>
                <w:p>
                  <w:pPr>
                    <w:adjustRightInd w:val="0"/>
                    <w:snapToGrid w:val="0"/>
                    <w:spacing w:line="0" w:lineRule="atLeast"/>
                    <w:jc w:val="center"/>
                    <w:rPr>
                      <w:rFonts w:hint="eastAsia"/>
                    </w:rPr>
                  </w:pPr>
                  <w:r>
                    <w:rPr>
                      <w:rFonts w:hint="eastAsia"/>
                    </w:rPr>
                    <w:t>Q215 φ19 mm×1.2 mm</w:t>
                  </w:r>
                </w:p>
              </w:tc>
              <w:tc>
                <w:tcPr>
                  <w:tcW w:w="2407" w:type="dxa"/>
                  <w:vMerge w:val="continue"/>
                  <w:noWrap w:val="0"/>
                  <w:vAlign w:val="center"/>
                </w:tcPr>
                <w:p>
                  <w:pPr>
                    <w:pStyle w:val="93"/>
                    <w:ind w:firstLine="420"/>
                    <w:jc w:val="center"/>
                    <w:rPr>
                      <w:rFonts w:hint="eastAsia"/>
                    </w:rPr>
                  </w:pPr>
                </w:p>
              </w:tc>
              <w:tc>
                <w:tcPr>
                  <w:tcW w:w="2285" w:type="dxa"/>
                  <w:tcBorders>
                    <w:right w:val="single" w:color="auto" w:sz="12" w:space="0"/>
                  </w:tcBorders>
                  <w:noWrap w:val="0"/>
                  <w:vAlign w:val="center"/>
                </w:tcPr>
                <w:p>
                  <w:pPr>
                    <w:pStyle w:val="93"/>
                    <w:ind w:firstLine="0" w:firstLineChars="0"/>
                    <w:jc w:val="center"/>
                    <w:rPr>
                      <w:rFonts w:hint="eastAsia"/>
                    </w:rPr>
                  </w:pPr>
                  <w:r>
                    <w:rPr>
                      <w:rFonts w:hint="eastAsia"/>
                    </w:rPr>
                    <w:t>床头、床中腿横撑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32" w:type="dxa"/>
                  <w:tcBorders>
                    <w:left w:val="single" w:color="auto" w:sz="12" w:space="0"/>
                    <w:right w:val="single" w:color="auto" w:sz="4" w:space="0"/>
                  </w:tcBorders>
                  <w:noWrap w:val="0"/>
                  <w:vAlign w:val="center"/>
                </w:tcPr>
                <w:p>
                  <w:pPr>
                    <w:pStyle w:val="93"/>
                    <w:ind w:firstLine="0" w:firstLineChars="0"/>
                    <w:jc w:val="center"/>
                    <w:rPr>
                      <w:rFonts w:hint="eastAsia"/>
                    </w:rPr>
                  </w:pPr>
                  <w:r>
                    <w:rPr>
                      <w:rFonts w:hint="eastAsia"/>
                    </w:rPr>
                    <w:t>钢管</w:t>
                  </w:r>
                </w:p>
              </w:tc>
              <w:tc>
                <w:tcPr>
                  <w:tcW w:w="2290" w:type="dxa"/>
                  <w:tcBorders>
                    <w:left w:val="single" w:color="auto" w:sz="4" w:space="0"/>
                    <w:right w:val="single" w:color="auto" w:sz="4" w:space="0"/>
                  </w:tcBorders>
                  <w:noWrap w:val="0"/>
                  <w:vAlign w:val="center"/>
                </w:tcPr>
                <w:p>
                  <w:pPr>
                    <w:adjustRightInd w:val="0"/>
                    <w:snapToGrid w:val="0"/>
                    <w:spacing w:line="0" w:lineRule="atLeast"/>
                    <w:jc w:val="center"/>
                    <w:rPr>
                      <w:rFonts w:hint="eastAsia"/>
                    </w:rPr>
                  </w:pPr>
                  <w:r>
                    <w:rPr>
                      <w:rFonts w:hint="eastAsia"/>
                    </w:rPr>
                    <w:t>Q215 φ16 mm×1.2 mm</w:t>
                  </w:r>
                </w:p>
              </w:tc>
              <w:tc>
                <w:tcPr>
                  <w:tcW w:w="2407" w:type="dxa"/>
                  <w:vMerge w:val="continue"/>
                  <w:noWrap w:val="0"/>
                  <w:vAlign w:val="center"/>
                </w:tcPr>
                <w:p>
                  <w:pPr>
                    <w:pStyle w:val="93"/>
                    <w:ind w:firstLine="0" w:firstLineChars="0"/>
                    <w:jc w:val="center"/>
                    <w:rPr>
                      <w:rFonts w:hint="eastAsia"/>
                    </w:rPr>
                  </w:pPr>
                </w:p>
              </w:tc>
              <w:tc>
                <w:tcPr>
                  <w:tcW w:w="2285" w:type="dxa"/>
                  <w:tcBorders>
                    <w:right w:val="single" w:color="auto" w:sz="12" w:space="0"/>
                  </w:tcBorders>
                  <w:noWrap w:val="0"/>
                  <w:vAlign w:val="center"/>
                </w:tcPr>
                <w:p>
                  <w:pPr>
                    <w:pStyle w:val="93"/>
                    <w:ind w:firstLine="0" w:firstLineChars="0"/>
                    <w:jc w:val="center"/>
                    <w:rPr>
                      <w:rFonts w:hint="eastAsia"/>
                    </w:rPr>
                  </w:pPr>
                  <w:r>
                    <w:rPr>
                      <w:rFonts w:hint="eastAsia"/>
                    </w:rPr>
                    <w:t>床头竖撑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32" w:type="dxa"/>
                  <w:tcBorders>
                    <w:left w:val="single" w:color="auto" w:sz="12" w:space="0"/>
                    <w:right w:val="single" w:color="auto" w:sz="4" w:space="0"/>
                  </w:tcBorders>
                  <w:noWrap w:val="0"/>
                  <w:vAlign w:val="center"/>
                </w:tcPr>
                <w:p>
                  <w:pPr>
                    <w:pStyle w:val="93"/>
                    <w:ind w:firstLine="0" w:firstLineChars="0"/>
                    <w:jc w:val="center"/>
                    <w:rPr>
                      <w:rFonts w:hint="eastAsia"/>
                    </w:rPr>
                  </w:pPr>
                  <w:r>
                    <w:rPr>
                      <w:rFonts w:hint="eastAsia"/>
                    </w:rPr>
                    <w:t>钢板</w:t>
                  </w:r>
                </w:p>
              </w:tc>
              <w:tc>
                <w:tcPr>
                  <w:tcW w:w="2290" w:type="dxa"/>
                  <w:tcBorders>
                    <w:left w:val="single" w:color="auto" w:sz="4" w:space="0"/>
                    <w:right w:val="single" w:color="auto" w:sz="4" w:space="0"/>
                  </w:tcBorders>
                  <w:noWrap w:val="0"/>
                  <w:vAlign w:val="center"/>
                </w:tcPr>
                <w:p>
                  <w:pPr>
                    <w:adjustRightInd w:val="0"/>
                    <w:snapToGrid w:val="0"/>
                    <w:spacing w:line="0" w:lineRule="atLeast"/>
                    <w:jc w:val="center"/>
                    <w:rPr>
                      <w:rFonts w:hint="eastAsia"/>
                    </w:rPr>
                  </w:pPr>
                  <w:r>
                    <w:rPr>
                      <w:rFonts w:hint="eastAsia"/>
                    </w:rPr>
                    <w:t>Q215δ3 mm～δ4 mm</w:t>
                  </w:r>
                </w:p>
              </w:tc>
              <w:tc>
                <w:tcPr>
                  <w:tcW w:w="2407" w:type="dxa"/>
                  <w:noWrap w:val="0"/>
                  <w:vAlign w:val="center"/>
                </w:tcPr>
                <w:p>
                  <w:pPr>
                    <w:pStyle w:val="93"/>
                    <w:ind w:firstLine="0" w:firstLineChars="0"/>
                    <w:jc w:val="center"/>
                    <w:rPr>
                      <w:rFonts w:hint="eastAsia"/>
                    </w:rPr>
                  </w:pPr>
                  <w:r>
                    <w:rPr>
                      <w:rFonts w:hint="eastAsia"/>
                    </w:rPr>
                    <w:t>GB/T 11253</w:t>
                  </w:r>
                </w:p>
              </w:tc>
              <w:tc>
                <w:tcPr>
                  <w:tcW w:w="2285" w:type="dxa"/>
                  <w:tcBorders>
                    <w:right w:val="single" w:color="auto" w:sz="12" w:space="0"/>
                  </w:tcBorders>
                  <w:noWrap w:val="0"/>
                  <w:vAlign w:val="center"/>
                </w:tcPr>
                <w:p>
                  <w:pPr>
                    <w:pStyle w:val="93"/>
                    <w:ind w:firstLine="0" w:firstLineChars="0"/>
                    <w:jc w:val="center"/>
                    <w:rPr>
                      <w:rFonts w:hint="eastAsia"/>
                    </w:rPr>
                  </w:pPr>
                  <w:r>
                    <w:rPr>
                      <w:rFonts w:hint="eastAsia"/>
                    </w:rPr>
                    <w:t>连接件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32" w:type="dxa"/>
                  <w:tcBorders>
                    <w:left w:val="single" w:color="auto" w:sz="12" w:space="0"/>
                    <w:right w:val="single" w:color="auto" w:sz="4" w:space="0"/>
                  </w:tcBorders>
                  <w:noWrap w:val="0"/>
                  <w:vAlign w:val="center"/>
                </w:tcPr>
                <w:p>
                  <w:pPr>
                    <w:pStyle w:val="93"/>
                    <w:ind w:firstLine="0" w:firstLineChars="0"/>
                    <w:jc w:val="center"/>
                    <w:rPr>
                      <w:rFonts w:hint="eastAsia"/>
                    </w:rPr>
                  </w:pPr>
                  <w:r>
                    <w:rPr>
                      <w:rFonts w:hint="eastAsia"/>
                    </w:rPr>
                    <w:t>胶合板</w:t>
                  </w:r>
                </w:p>
              </w:tc>
              <w:tc>
                <w:tcPr>
                  <w:tcW w:w="2290" w:type="dxa"/>
                  <w:tcBorders>
                    <w:left w:val="single" w:color="auto" w:sz="4" w:space="0"/>
                    <w:right w:val="single" w:color="auto" w:sz="4" w:space="0"/>
                  </w:tcBorders>
                  <w:noWrap w:val="0"/>
                  <w:vAlign w:val="center"/>
                </w:tcPr>
                <w:p>
                  <w:pPr>
                    <w:pStyle w:val="93"/>
                    <w:ind w:firstLine="0" w:firstLineChars="0"/>
                    <w:jc w:val="center"/>
                  </w:pPr>
                  <w:r>
                    <w:rPr>
                      <w:rFonts w:hint="eastAsia"/>
                    </w:rPr>
                    <w:t>厚度8.0</w:t>
                  </w:r>
                  <w:r>
                    <w:t xml:space="preserve"> </w:t>
                  </w:r>
                  <w:r>
                    <w:rPr>
                      <w:rFonts w:hint="eastAsia"/>
                    </w:rPr>
                    <w:t>mm±0.5 mm</w:t>
                  </w:r>
                </w:p>
              </w:tc>
              <w:tc>
                <w:tcPr>
                  <w:tcW w:w="2407" w:type="dxa"/>
                  <w:noWrap w:val="0"/>
                  <w:vAlign w:val="center"/>
                </w:tcPr>
                <w:p>
                  <w:pPr>
                    <w:pStyle w:val="93"/>
                    <w:ind w:firstLine="0" w:firstLineChars="0"/>
                    <w:jc w:val="center"/>
                  </w:pPr>
                  <w:r>
                    <w:t>GB/T 9846</w:t>
                  </w:r>
                  <w:r>
                    <w:rPr>
                      <w:rFonts w:hint="eastAsia"/>
                    </w:rPr>
                    <w:t xml:space="preserve"> </w:t>
                  </w:r>
                  <w:r>
                    <w:t>GB</w:t>
                  </w:r>
                  <w:r>
                    <w:rPr>
                      <w:rFonts w:hint="eastAsia"/>
                    </w:rPr>
                    <w:t xml:space="preserve"> </w:t>
                  </w:r>
                  <w:r>
                    <w:t>18580</w:t>
                  </w:r>
                </w:p>
              </w:tc>
              <w:tc>
                <w:tcPr>
                  <w:tcW w:w="2285" w:type="dxa"/>
                  <w:tcBorders>
                    <w:right w:val="single" w:color="auto" w:sz="12" w:space="0"/>
                  </w:tcBorders>
                  <w:noWrap w:val="0"/>
                  <w:vAlign w:val="center"/>
                </w:tcPr>
                <w:p>
                  <w:pPr>
                    <w:pStyle w:val="93"/>
                    <w:ind w:firstLine="0" w:firstLineChars="0"/>
                    <w:jc w:val="center"/>
                    <w:rPr>
                      <w:rFonts w:hint="eastAsia"/>
                    </w:rPr>
                  </w:pPr>
                  <w:r>
                    <w:rPr>
                      <w:rFonts w:hint="eastAsia"/>
                    </w:rPr>
                    <w:t>床面板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532" w:type="dxa"/>
                  <w:tcBorders>
                    <w:left w:val="single" w:color="auto" w:sz="12" w:space="0"/>
                    <w:bottom w:val="single" w:color="auto" w:sz="12" w:space="0"/>
                    <w:right w:val="single" w:color="auto" w:sz="4" w:space="0"/>
                  </w:tcBorders>
                  <w:noWrap w:val="0"/>
                  <w:vAlign w:val="center"/>
                </w:tcPr>
                <w:p>
                  <w:pPr>
                    <w:pStyle w:val="93"/>
                    <w:ind w:firstLine="0" w:firstLineChars="0"/>
                    <w:jc w:val="center"/>
                  </w:pPr>
                  <w:r>
                    <w:rPr>
                      <w:rFonts w:hint="eastAsia"/>
                    </w:rPr>
                    <w:t>扁圆头半空心铆钉</w:t>
                  </w:r>
                </w:p>
              </w:tc>
              <w:tc>
                <w:tcPr>
                  <w:tcW w:w="2290" w:type="dxa"/>
                  <w:tcBorders>
                    <w:left w:val="single" w:color="auto" w:sz="4" w:space="0"/>
                    <w:bottom w:val="single" w:color="auto" w:sz="12" w:space="0"/>
                    <w:right w:val="single" w:color="auto" w:sz="4" w:space="0"/>
                  </w:tcBorders>
                  <w:noWrap w:val="0"/>
                  <w:vAlign w:val="center"/>
                </w:tcPr>
                <w:p>
                  <w:pPr>
                    <w:pStyle w:val="93"/>
                    <w:ind w:firstLine="0" w:firstLineChars="0"/>
                    <w:jc w:val="center"/>
                  </w:pPr>
                  <w:r>
                    <w:rPr>
                      <w:rFonts w:hint="eastAsia"/>
                    </w:rPr>
                    <w:t>镀锌</w:t>
                  </w:r>
                </w:p>
              </w:tc>
              <w:tc>
                <w:tcPr>
                  <w:tcW w:w="2407" w:type="dxa"/>
                  <w:tcBorders>
                    <w:bottom w:val="single" w:color="auto" w:sz="12" w:space="0"/>
                  </w:tcBorders>
                  <w:noWrap w:val="0"/>
                  <w:vAlign w:val="center"/>
                </w:tcPr>
                <w:p>
                  <w:pPr>
                    <w:pStyle w:val="93"/>
                    <w:ind w:firstLine="0" w:firstLineChars="0"/>
                    <w:jc w:val="center"/>
                  </w:pPr>
                  <w:r>
                    <w:t>GB/T 8</w:t>
                  </w:r>
                  <w:r>
                    <w:rPr>
                      <w:rFonts w:hint="eastAsia"/>
                    </w:rPr>
                    <w:t>73</w:t>
                  </w:r>
                </w:p>
              </w:tc>
              <w:tc>
                <w:tcPr>
                  <w:tcW w:w="2285" w:type="dxa"/>
                  <w:tcBorders>
                    <w:bottom w:val="single" w:color="auto" w:sz="12" w:space="0"/>
                    <w:right w:val="single" w:color="auto" w:sz="12" w:space="0"/>
                  </w:tcBorders>
                  <w:noWrap w:val="0"/>
                  <w:vAlign w:val="center"/>
                </w:tcPr>
                <w:p>
                  <w:pPr>
                    <w:pStyle w:val="93"/>
                    <w:ind w:firstLine="0" w:firstLineChars="0"/>
                    <w:jc w:val="center"/>
                  </w:pPr>
                  <w:r>
                    <w:rPr>
                      <w:rFonts w:hint="eastAsia"/>
                    </w:rPr>
                    <w:t>固定连接件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32" w:type="dxa"/>
                  <w:tcBorders>
                    <w:top w:val="single" w:color="auto" w:sz="8" w:space="0"/>
                    <w:left w:val="single" w:color="auto" w:sz="12" w:space="0"/>
                    <w:bottom w:val="single" w:color="auto" w:sz="12" w:space="0"/>
                    <w:right w:val="single" w:color="auto" w:sz="4" w:space="0"/>
                  </w:tcBorders>
                  <w:noWrap w:val="0"/>
                  <w:vAlign w:val="center"/>
                </w:tcPr>
                <w:p>
                  <w:pPr>
                    <w:pStyle w:val="93"/>
                    <w:ind w:firstLine="0" w:firstLineChars="0"/>
                    <w:jc w:val="center"/>
                  </w:pPr>
                  <w:r>
                    <w:t>螺钉</w:t>
                  </w:r>
                </w:p>
              </w:tc>
              <w:tc>
                <w:tcPr>
                  <w:tcW w:w="2290" w:type="dxa"/>
                  <w:tcBorders>
                    <w:top w:val="single" w:color="auto" w:sz="8" w:space="0"/>
                    <w:left w:val="single" w:color="auto" w:sz="4" w:space="0"/>
                    <w:bottom w:val="single" w:color="auto" w:sz="12" w:space="0"/>
                    <w:right w:val="single" w:color="auto" w:sz="4" w:space="0"/>
                  </w:tcBorders>
                  <w:noWrap w:val="0"/>
                  <w:vAlign w:val="center"/>
                </w:tcPr>
                <w:p>
                  <w:pPr>
                    <w:pStyle w:val="93"/>
                    <w:ind w:firstLine="0" w:firstLineChars="0"/>
                    <w:jc w:val="center"/>
                  </w:pPr>
                  <w:r>
                    <w:t>M6mm</w:t>
                  </w:r>
                </w:p>
              </w:tc>
              <w:tc>
                <w:tcPr>
                  <w:tcW w:w="2407" w:type="dxa"/>
                  <w:tcBorders>
                    <w:top w:val="single" w:color="auto" w:sz="8" w:space="0"/>
                    <w:bottom w:val="single" w:color="auto" w:sz="12" w:space="0"/>
                  </w:tcBorders>
                  <w:noWrap w:val="0"/>
                  <w:vAlign w:val="center"/>
                </w:tcPr>
                <w:p>
                  <w:pPr>
                    <w:pStyle w:val="93"/>
                    <w:ind w:firstLine="0" w:firstLineChars="0"/>
                    <w:jc w:val="center"/>
                  </w:pPr>
                  <w:r>
                    <w:t>GB</w:t>
                  </w:r>
                  <w:r>
                    <w:rPr>
                      <w:rFonts w:hint="eastAsia"/>
                    </w:rPr>
                    <w:t xml:space="preserve">/T </w:t>
                  </w:r>
                  <w:r>
                    <w:t>818</w:t>
                  </w:r>
                </w:p>
              </w:tc>
              <w:tc>
                <w:tcPr>
                  <w:tcW w:w="2285" w:type="dxa"/>
                  <w:tcBorders>
                    <w:top w:val="single" w:color="auto" w:sz="8" w:space="0"/>
                    <w:bottom w:val="single" w:color="auto" w:sz="12" w:space="0"/>
                    <w:right w:val="single" w:color="auto" w:sz="12" w:space="0"/>
                  </w:tcBorders>
                  <w:noWrap w:val="0"/>
                  <w:vAlign w:val="center"/>
                </w:tcPr>
                <w:p>
                  <w:pPr>
                    <w:pStyle w:val="93"/>
                    <w:ind w:firstLine="0" w:firstLineChars="0"/>
                    <w:jc w:val="center"/>
                  </w:pPr>
                  <w:r>
                    <w:t>固定连接件和床板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32" w:type="dxa"/>
                  <w:tcBorders>
                    <w:top w:val="single" w:color="auto" w:sz="8" w:space="0"/>
                    <w:left w:val="single" w:color="auto" w:sz="12" w:space="0"/>
                    <w:bottom w:val="single" w:color="auto" w:sz="12" w:space="0"/>
                    <w:right w:val="single" w:color="auto" w:sz="4" w:space="0"/>
                  </w:tcBorders>
                  <w:noWrap w:val="0"/>
                  <w:vAlign w:val="center"/>
                </w:tcPr>
                <w:p>
                  <w:pPr>
                    <w:pStyle w:val="93"/>
                    <w:ind w:firstLine="0" w:firstLineChars="0"/>
                    <w:jc w:val="center"/>
                  </w:pPr>
                  <w:r>
                    <w:t>螺母</w:t>
                  </w:r>
                </w:p>
              </w:tc>
              <w:tc>
                <w:tcPr>
                  <w:tcW w:w="2290" w:type="dxa"/>
                  <w:tcBorders>
                    <w:top w:val="single" w:color="auto" w:sz="8" w:space="0"/>
                    <w:left w:val="single" w:color="auto" w:sz="4" w:space="0"/>
                    <w:bottom w:val="single" w:color="auto" w:sz="12" w:space="0"/>
                    <w:right w:val="single" w:color="auto" w:sz="4" w:space="0"/>
                  </w:tcBorders>
                  <w:noWrap w:val="0"/>
                  <w:vAlign w:val="center"/>
                </w:tcPr>
                <w:p>
                  <w:pPr>
                    <w:pStyle w:val="93"/>
                    <w:ind w:firstLine="0" w:firstLineChars="0"/>
                    <w:jc w:val="center"/>
                  </w:pPr>
                  <w:r>
                    <w:t>M6</w:t>
                  </w:r>
                </w:p>
              </w:tc>
              <w:tc>
                <w:tcPr>
                  <w:tcW w:w="2407" w:type="dxa"/>
                  <w:tcBorders>
                    <w:top w:val="single" w:color="auto" w:sz="8" w:space="0"/>
                    <w:bottom w:val="single" w:color="auto" w:sz="12" w:space="0"/>
                  </w:tcBorders>
                  <w:noWrap w:val="0"/>
                  <w:vAlign w:val="center"/>
                </w:tcPr>
                <w:p>
                  <w:pPr>
                    <w:pStyle w:val="93"/>
                    <w:ind w:firstLine="0" w:firstLineChars="0"/>
                    <w:jc w:val="center"/>
                  </w:pPr>
                  <w:r>
                    <w:t>符合国家标准规定</w:t>
                  </w:r>
                </w:p>
              </w:tc>
              <w:tc>
                <w:tcPr>
                  <w:tcW w:w="2285" w:type="dxa"/>
                  <w:tcBorders>
                    <w:top w:val="single" w:color="auto" w:sz="8" w:space="0"/>
                    <w:bottom w:val="single" w:color="auto" w:sz="12" w:space="0"/>
                    <w:right w:val="single" w:color="auto" w:sz="12" w:space="0"/>
                  </w:tcBorders>
                  <w:noWrap w:val="0"/>
                  <w:vAlign w:val="center"/>
                </w:tcPr>
                <w:p>
                  <w:pPr>
                    <w:pStyle w:val="93"/>
                    <w:ind w:firstLine="0" w:firstLineChars="0"/>
                    <w:jc w:val="center"/>
                  </w:pPr>
                  <w:r>
                    <w:t>固定连接件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1532" w:type="dxa"/>
                  <w:tcBorders>
                    <w:top w:val="single" w:color="auto" w:sz="8" w:space="0"/>
                    <w:left w:val="single" w:color="auto" w:sz="12" w:space="0"/>
                    <w:bottom w:val="single" w:color="auto" w:sz="4" w:space="0"/>
                    <w:right w:val="single" w:color="auto" w:sz="4" w:space="0"/>
                  </w:tcBorders>
                  <w:noWrap w:val="0"/>
                  <w:vAlign w:val="center"/>
                </w:tcPr>
                <w:p>
                  <w:pPr>
                    <w:pStyle w:val="93"/>
                    <w:ind w:firstLine="0" w:firstLineChars="0"/>
                    <w:jc w:val="center"/>
                  </w:pPr>
                  <w:r>
                    <w:rPr>
                      <w:rFonts w:hint="eastAsia"/>
                    </w:rPr>
                    <w:t>黑色</w:t>
                  </w:r>
                  <w:r>
                    <w:t>塑料</w:t>
                  </w:r>
                </w:p>
              </w:tc>
              <w:tc>
                <w:tcPr>
                  <w:tcW w:w="2290" w:type="dxa"/>
                  <w:tcBorders>
                    <w:top w:val="single" w:color="auto" w:sz="8" w:space="0"/>
                    <w:left w:val="single" w:color="auto" w:sz="4" w:space="0"/>
                    <w:bottom w:val="single" w:color="auto" w:sz="4" w:space="0"/>
                    <w:right w:val="single" w:color="auto" w:sz="4" w:space="0"/>
                  </w:tcBorders>
                  <w:noWrap w:val="0"/>
                  <w:vAlign w:val="center"/>
                </w:tcPr>
                <w:p>
                  <w:pPr>
                    <w:pStyle w:val="93"/>
                    <w:ind w:firstLine="0" w:firstLineChars="0"/>
                    <w:jc w:val="center"/>
                  </w:pPr>
                  <w:r>
                    <w:rPr>
                      <w:rFonts w:hint="eastAsia"/>
                    </w:rPr>
                    <w:t>/</w:t>
                  </w:r>
                </w:p>
              </w:tc>
              <w:tc>
                <w:tcPr>
                  <w:tcW w:w="2407" w:type="dxa"/>
                  <w:tcBorders>
                    <w:top w:val="single" w:color="auto" w:sz="8" w:space="0"/>
                    <w:bottom w:val="single" w:color="auto" w:sz="4" w:space="0"/>
                  </w:tcBorders>
                  <w:noWrap w:val="0"/>
                  <w:vAlign w:val="center"/>
                </w:tcPr>
                <w:p>
                  <w:pPr>
                    <w:pStyle w:val="93"/>
                    <w:ind w:firstLine="0" w:firstLineChars="0"/>
                    <w:jc w:val="center"/>
                  </w:pPr>
                  <w:r>
                    <w:t>符合国家标准规定</w:t>
                  </w:r>
                </w:p>
              </w:tc>
              <w:tc>
                <w:tcPr>
                  <w:tcW w:w="2285" w:type="dxa"/>
                  <w:tcBorders>
                    <w:top w:val="single" w:color="auto" w:sz="8" w:space="0"/>
                    <w:bottom w:val="single" w:color="auto" w:sz="4" w:space="0"/>
                    <w:right w:val="single" w:color="auto" w:sz="12" w:space="0"/>
                  </w:tcBorders>
                  <w:noWrap w:val="0"/>
                  <w:vAlign w:val="center"/>
                </w:tcPr>
                <w:p>
                  <w:pPr>
                    <w:pStyle w:val="93"/>
                    <w:ind w:firstLine="0" w:firstLineChars="0"/>
                    <w:jc w:val="center"/>
                  </w:pPr>
                  <w:r>
                    <w:t>床架堵头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532" w:type="dxa"/>
                  <w:tcBorders>
                    <w:top w:val="single" w:color="auto" w:sz="4" w:space="0"/>
                    <w:left w:val="single" w:color="auto" w:sz="12" w:space="0"/>
                    <w:bottom w:val="single" w:color="auto" w:sz="12" w:space="0"/>
                    <w:right w:val="single" w:color="auto" w:sz="4" w:space="0"/>
                  </w:tcBorders>
                  <w:noWrap w:val="0"/>
                  <w:vAlign w:val="center"/>
                </w:tcPr>
                <w:p>
                  <w:pPr>
                    <w:pStyle w:val="93"/>
                    <w:ind w:firstLine="0" w:firstLineChars="0"/>
                    <w:jc w:val="both"/>
                    <w:rPr>
                      <w:rFonts w:hint="default"/>
                      <w:lang w:val="en-US" w:eastAsia="zh-CN"/>
                    </w:rPr>
                  </w:pPr>
                  <w:r>
                    <w:rPr>
                      <w:rFonts w:hint="eastAsia"/>
                      <w:lang w:val="en-US" w:eastAsia="zh-CN"/>
                    </w:rPr>
                    <w:t>外形尺寸</w:t>
                  </w:r>
                </w:p>
              </w:tc>
              <w:tc>
                <w:tcPr>
                  <w:tcW w:w="2290" w:type="dxa"/>
                  <w:tcBorders>
                    <w:top w:val="single" w:color="auto" w:sz="4" w:space="0"/>
                    <w:left w:val="single" w:color="auto" w:sz="4" w:space="0"/>
                    <w:bottom w:val="single" w:color="auto" w:sz="12" w:space="0"/>
                    <w:right w:val="single" w:color="auto" w:sz="4" w:space="0"/>
                  </w:tcBorders>
                  <w:noWrap w:val="0"/>
                  <w:vAlign w:val="center"/>
                </w:tcPr>
                <w:p>
                  <w:pPr>
                    <w:pStyle w:val="93"/>
                    <w:ind w:firstLine="0" w:firstLineChars="0"/>
                    <w:jc w:val="center"/>
                    <w:rPr>
                      <w:rFonts w:hint="default"/>
                      <w:lang w:val="en-US" w:eastAsia="zh-CN"/>
                    </w:rPr>
                  </w:pPr>
                  <w:r>
                    <w:rPr>
                      <w:rFonts w:hint="eastAsia"/>
                      <w:lang w:val="en-US" w:eastAsia="zh-CN"/>
                    </w:rPr>
                    <w:t>1950mmX900mm</w:t>
                  </w:r>
                </w:p>
              </w:tc>
              <w:tc>
                <w:tcPr>
                  <w:tcW w:w="2407" w:type="dxa"/>
                  <w:tcBorders>
                    <w:top w:val="single" w:color="auto" w:sz="4" w:space="0"/>
                    <w:bottom w:val="single" w:color="auto" w:sz="12" w:space="0"/>
                  </w:tcBorders>
                  <w:noWrap w:val="0"/>
                  <w:vAlign w:val="center"/>
                </w:tcPr>
                <w:p>
                  <w:pPr>
                    <w:pStyle w:val="93"/>
                    <w:ind w:firstLine="0" w:firstLineChars="0"/>
                    <w:jc w:val="center"/>
                  </w:pPr>
                  <w:r>
                    <w:t>符合国家标准规定</w:t>
                  </w:r>
                </w:p>
              </w:tc>
              <w:tc>
                <w:tcPr>
                  <w:tcW w:w="2285" w:type="dxa"/>
                  <w:tcBorders>
                    <w:top w:val="single" w:color="auto" w:sz="4" w:space="0"/>
                    <w:bottom w:val="single" w:color="auto" w:sz="12" w:space="0"/>
                    <w:right w:val="single" w:color="auto" w:sz="12" w:space="0"/>
                  </w:tcBorders>
                  <w:noWrap w:val="0"/>
                  <w:vAlign w:val="center"/>
                </w:tcPr>
                <w:p>
                  <w:pPr>
                    <w:pStyle w:val="93"/>
                    <w:ind w:firstLine="0" w:firstLineChars="0"/>
                    <w:jc w:val="center"/>
                    <w:rPr>
                      <w:rFonts w:hint="eastAsia"/>
                      <w:lang w:eastAsia="zh-CN"/>
                    </w:rPr>
                  </w:pPr>
                  <w:r>
                    <w:rPr>
                      <w:rFonts w:hint="eastAsia"/>
                      <w:lang w:eastAsia="zh-CN"/>
                    </w:rPr>
                    <w:t>框架</w:t>
                  </w:r>
                </w:p>
              </w:tc>
            </w:tr>
          </w:tbl>
          <w:p/>
          <w:p>
            <w:pPr>
              <w:pStyle w:val="6"/>
            </w:pPr>
          </w:p>
          <w:p/>
          <w:p>
            <w:pPr>
              <w:pStyle w:val="6"/>
            </w:pPr>
          </w:p>
          <w:p/>
          <w:p>
            <w:pPr>
              <w:pStyle w:val="6"/>
            </w:pPr>
          </w:p>
          <w:p/>
          <w:p>
            <w:pPr>
              <w:pStyle w:val="93"/>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6"/>
              <w:ind w:left="0" w:leftChars="0" w:firstLine="0" w:firstLineChars="0"/>
              <w:rPr>
                <w:rFonts w:hint="eastAsia"/>
                <w:lang w:val="en-US" w:eastAsia="zh-CN"/>
              </w:rPr>
            </w:pPr>
          </w:p>
          <w:p>
            <w:pPr>
              <w:rPr>
                <w:rFonts w:hint="eastAsia"/>
                <w:lang w:val="en-US" w:eastAsia="zh-CN"/>
              </w:rPr>
            </w:pPr>
          </w:p>
          <w:p>
            <w:pPr>
              <w:pStyle w:val="95"/>
              <w:rPr>
                <w:rFonts w:hint="eastAsia"/>
                <w:lang w:val="en-US" w:eastAsia="zh-CN"/>
              </w:rPr>
            </w:pPr>
            <w:r>
              <w:rPr>
                <w:rFonts w:hint="eastAsia"/>
                <w:lang w:val="en-US" w:eastAsia="zh-CN"/>
              </w:rPr>
              <w:t>包装标志</w:t>
            </w:r>
          </w:p>
          <w:p>
            <w:pPr>
              <w:pStyle w:val="94"/>
              <w:ind w:left="0"/>
              <w:rPr>
                <w:rFonts w:hint="eastAsia"/>
                <w:lang w:val="en-US" w:eastAsia="zh-CN"/>
              </w:rPr>
            </w:pPr>
            <w:r>
              <w:rPr>
                <w:rFonts w:hint="eastAsia"/>
                <w:lang w:val="en-US" w:eastAsia="zh-CN"/>
              </w:rPr>
              <w:t>包装箱标志颜色为黑色，字体为黑体字，印刷布局合理，字体大小适宜，字迹清晰工整。</w:t>
            </w:r>
          </w:p>
          <w:p>
            <w:pPr>
              <w:pStyle w:val="94"/>
              <w:ind w:left="0"/>
              <w:rPr>
                <w:rFonts w:hint="eastAsia"/>
                <w:lang w:val="en-US" w:eastAsia="zh-CN"/>
              </w:rPr>
            </w:pPr>
            <w:r>
              <w:rPr>
                <w:rFonts w:hint="eastAsia"/>
                <w:lang w:val="en-US" w:eastAsia="zh-CN"/>
              </w:rPr>
              <w:t>包装箱正反两个大面，根据包形大小印刷“应急救灾折叠铁床”、数量、质量、体积(长×宽×高)、生产日期、承制方名称，中华人民共和国应急管理部监制。样式见示例3。</w:t>
            </w:r>
          </w:p>
          <w:p>
            <w:pPr>
              <w:spacing w:line="360" w:lineRule="exact"/>
              <w:jc w:val="center"/>
              <w:rPr>
                <w:rFonts w:hint="eastAsia"/>
                <w:lang w:val="en-US" w:eastAsia="zh-CN"/>
              </w:rPr>
            </w:pPr>
            <w:r>
              <w:rPr>
                <w:rFonts w:hint="eastAsia"/>
                <w:lang w:val="en-US" w:eastAsia="zh-CN"/>
              </w:rPr>
              <w:t>应急救灾 木板折叠铁床</w:t>
            </w:r>
          </w:p>
          <w:p>
            <w:pPr>
              <w:spacing w:line="360" w:lineRule="exact"/>
              <w:jc w:val="center"/>
              <w:rPr>
                <w:rFonts w:hint="eastAsia"/>
                <w:lang w:val="en-US" w:eastAsia="zh-CN"/>
              </w:rPr>
            </w:pPr>
            <w:r>
              <w:rPr>
                <w:rFonts w:hint="eastAsia"/>
                <w:lang w:val="en-US" w:eastAsia="zh-CN"/>
              </w:rPr>
              <w:t>数量：1张  质量：××kg</w:t>
            </w:r>
          </w:p>
          <w:p>
            <w:pPr>
              <w:spacing w:line="360" w:lineRule="exact"/>
              <w:jc w:val="center"/>
              <w:rPr>
                <w:rFonts w:hint="eastAsia"/>
                <w:lang w:val="en-US" w:eastAsia="zh-CN"/>
              </w:rPr>
            </w:pPr>
            <w:r>
              <w:rPr>
                <w:rFonts w:hint="eastAsia"/>
                <w:lang w:val="en-US" w:eastAsia="zh-CN"/>
              </w:rPr>
              <w:t>体积：xxxmm×xxxmm×xxxmm</w:t>
            </w:r>
          </w:p>
          <w:p>
            <w:pPr>
              <w:spacing w:line="360" w:lineRule="exact"/>
              <w:jc w:val="center"/>
              <w:rPr>
                <w:rFonts w:hint="eastAsia"/>
                <w:lang w:val="en-US" w:eastAsia="zh-CN"/>
              </w:rPr>
            </w:pPr>
            <w:r>
              <w:rPr>
                <w:rFonts w:hint="eastAsia"/>
                <w:lang w:val="en-US" w:eastAsia="zh-CN"/>
              </w:rPr>
              <w:t>生产日期：20××年×月</w:t>
            </w:r>
          </w:p>
          <w:p>
            <w:pPr>
              <w:spacing w:line="360" w:lineRule="exact"/>
              <w:jc w:val="center"/>
              <w:rPr>
                <w:rFonts w:hint="eastAsia"/>
                <w:lang w:val="en-US" w:eastAsia="zh-CN"/>
              </w:rPr>
            </w:pPr>
            <w:r>
              <w:rPr>
                <w:rFonts w:hint="eastAsia"/>
                <w:lang w:val="en-US" w:eastAsia="zh-CN"/>
              </w:rPr>
              <w:t>承制单位名称</w:t>
            </w:r>
          </w:p>
          <w:p>
            <w:pPr>
              <w:spacing w:line="360" w:lineRule="exact"/>
              <w:jc w:val="center"/>
              <w:rPr>
                <w:rFonts w:hint="eastAsia"/>
                <w:lang w:val="en-US" w:eastAsia="zh-CN"/>
              </w:rPr>
            </w:pPr>
            <w:r>
              <w:rPr>
                <w:rFonts w:hint="eastAsia"/>
                <w:lang w:val="en-US" w:eastAsia="zh-CN"/>
              </w:rPr>
              <w:t>中华人民共和国应急管理部 监制</w:t>
            </w:r>
          </w:p>
          <w:p>
            <w:pPr>
              <w:pStyle w:val="97"/>
              <w:numPr>
                <w:ilvl w:val="0"/>
                <w:numId w:val="0"/>
              </w:numPr>
              <w:rPr>
                <w:rFonts w:hint="eastAsia"/>
                <w:lang w:val="en-US" w:eastAsia="zh-CN"/>
              </w:rPr>
            </w:pPr>
            <w:r>
              <w:rPr>
                <w:rFonts w:hint="eastAsia"/>
                <w:lang w:val="en-US" w:eastAsia="zh-CN"/>
              </w:rPr>
              <w:t>示例3 包装标志</w:t>
            </w:r>
          </w:p>
          <w:p>
            <w:pPr>
              <w:pStyle w:val="94"/>
              <w:ind w:left="0"/>
              <w:rPr>
                <w:rFonts w:hint="eastAsia"/>
                <w:lang w:val="en-US" w:eastAsia="zh-CN"/>
              </w:rPr>
            </w:pPr>
            <w:r>
              <w:rPr>
                <w:rFonts w:hint="eastAsia"/>
                <w:lang w:val="en-US" w:eastAsia="zh-CN"/>
              </w:rPr>
              <w:t>印刷布局合理，字体大小适宜，字迹清晰。</w:t>
            </w:r>
          </w:p>
          <w:p>
            <w:pPr>
              <w:pStyle w:val="95"/>
              <w:rPr>
                <w:rFonts w:hint="eastAsia"/>
                <w:lang w:val="en-US" w:eastAsia="zh-CN"/>
              </w:rPr>
            </w:pPr>
            <w:r>
              <w:rPr>
                <w:rFonts w:hint="eastAsia"/>
                <w:lang w:val="en-US" w:eastAsia="zh-CN"/>
              </w:rPr>
              <w:t>其他标志</w:t>
            </w:r>
          </w:p>
          <w:p>
            <w:pPr>
              <w:widowControl/>
              <w:autoSpaceDE w:val="0"/>
              <w:autoSpaceDN w:val="0"/>
              <w:ind w:firstLine="420" w:firstLineChars="200"/>
              <w:rPr>
                <w:rFonts w:hint="eastAsia"/>
              </w:rPr>
            </w:pPr>
            <w:r>
              <w:rPr>
                <w:rFonts w:hint="eastAsia"/>
              </w:rPr>
              <w:t>在床框监制单位印字左侧张贴中央救灾物资二维条码，二维条码样式见图4，床框上张贴位置见示例4。在外包装箱两个端面粘贴二维条码，位置见图5，二维条码采用热敏不干胶10年纸，保证耐磨防水、持久耐用。</w:t>
            </w:r>
          </w:p>
          <w:p>
            <w:pPr>
              <w:keepNext w:val="0"/>
              <w:keepLines w:val="0"/>
              <w:widowControl/>
              <w:suppressLineNumbers w:val="0"/>
              <w:jc w:val="center"/>
              <w:textAlignment w:val="center"/>
            </w:pPr>
            <w:r>
              <w:drawing>
                <wp:inline distT="0" distB="0" distL="114300" distR="114300">
                  <wp:extent cx="1755775" cy="1186815"/>
                  <wp:effectExtent l="0" t="0" r="12065" b="1905"/>
                  <wp:docPr id="95" name="图片 1" descr="说明: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descr="说明: 03"/>
                          <pic:cNvPicPr>
                            <a:picLocks noChangeAspect="1"/>
                          </pic:cNvPicPr>
                        </pic:nvPicPr>
                        <pic:blipFill>
                          <a:blip r:embed="rId42"/>
                          <a:srcRect l="38666" t="29794" r="28043" b="32378"/>
                          <a:stretch>
                            <a:fillRect/>
                          </a:stretch>
                        </pic:blipFill>
                        <pic:spPr>
                          <a:xfrm>
                            <a:off x="0" y="0"/>
                            <a:ext cx="1755775" cy="1186815"/>
                          </a:xfrm>
                          <a:prstGeom prst="rect">
                            <a:avLst/>
                          </a:prstGeom>
                          <a:noFill/>
                          <a:ln>
                            <a:noFill/>
                          </a:ln>
                        </pic:spPr>
                      </pic:pic>
                    </a:graphicData>
                  </a:graphic>
                </wp:inline>
              </w:drawing>
            </w:r>
          </w:p>
          <w:p>
            <w:pPr>
              <w:pStyle w:val="97"/>
              <w:numPr>
                <w:ilvl w:val="0"/>
                <w:numId w:val="0"/>
              </w:numPr>
              <w:ind w:left="3970" w:firstLine="630" w:firstLineChars="300"/>
              <w:jc w:val="left"/>
              <w:rPr>
                <w:rFonts w:hint="eastAsia"/>
              </w:rPr>
            </w:pPr>
            <w:r>
              <w:rPr>
                <w:rFonts w:hint="eastAsia"/>
              </w:rPr>
              <w:t>示例4 二维条码样式</w:t>
            </w:r>
          </w:p>
          <w:p>
            <w:pPr>
              <w:pStyle w:val="94"/>
              <w:ind w:left="0"/>
              <w:rPr>
                <w:rFonts w:hint="eastAsia"/>
              </w:rPr>
            </w:pPr>
            <w:r>
              <w:t>每个纸箱内横向放</w:t>
            </w:r>
            <w:r>
              <w:rPr>
                <w:rFonts w:hint="eastAsia"/>
              </w:rPr>
              <w:t>1</w:t>
            </w:r>
            <w:r>
              <w:t>张床</w:t>
            </w:r>
            <w:r>
              <w:rPr>
                <w:rFonts w:hint="eastAsia"/>
              </w:rPr>
              <w:t>。</w:t>
            </w:r>
          </w:p>
          <w:p>
            <w:pPr>
              <w:pStyle w:val="94"/>
              <w:ind w:left="0"/>
              <w:rPr>
                <w:rFonts w:hint="eastAsia"/>
              </w:rPr>
            </w:pPr>
            <w:r>
              <w:rPr>
                <w:rFonts w:hint="eastAsia"/>
              </w:rPr>
              <w:t>包装箱内需放入产品的合格证，合格证样式见示例6。</w:t>
            </w:r>
          </w:p>
          <w:tbl>
            <w:tblPr>
              <w:tblStyle w:val="19"/>
              <w:tblpPr w:leftFromText="180" w:rightFromText="180" w:vertAnchor="text" w:horzAnchor="page" w:tblpX="2814" w:tblpY="2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5"/>
              <w:gridCol w:w="3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4982" w:type="dxa"/>
                  <w:gridSpan w:val="2"/>
                  <w:noWrap w:val="0"/>
                  <w:vAlign w:val="top"/>
                </w:tcPr>
                <w:p>
                  <w:pPr>
                    <w:pStyle w:val="93"/>
                    <w:widowControl w:val="0"/>
                    <w:ind w:firstLine="0" w:firstLineChars="0"/>
                    <w:jc w:val="center"/>
                    <w:rPr>
                      <w:rFonts w:hint="eastAsia"/>
                    </w:rPr>
                  </w:pPr>
                  <w:r>
                    <w:rPr>
                      <w:rFonts w:hint="eastAsia"/>
                    </w:rPr>
                    <w:t>合  格  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465" w:type="dxa"/>
                  <w:noWrap w:val="0"/>
                  <w:vAlign w:val="center"/>
                </w:tcPr>
                <w:p>
                  <w:pPr>
                    <w:pStyle w:val="93"/>
                    <w:widowControl w:val="0"/>
                    <w:ind w:firstLine="0" w:firstLineChars="0"/>
                    <w:jc w:val="left"/>
                    <w:rPr>
                      <w:rFonts w:hint="eastAsia"/>
                    </w:rPr>
                  </w:pPr>
                  <w:r>
                    <w:rPr>
                      <w:rFonts w:hint="eastAsia"/>
                    </w:rPr>
                    <w:t>产品名称</w:t>
                  </w:r>
                </w:p>
              </w:tc>
              <w:tc>
                <w:tcPr>
                  <w:tcW w:w="3517" w:type="dxa"/>
                  <w:noWrap w:val="0"/>
                  <w:vAlign w:val="center"/>
                </w:tcPr>
                <w:p>
                  <w:pPr>
                    <w:pStyle w:val="93"/>
                    <w:widowControl w:val="0"/>
                    <w:ind w:firstLine="0" w:firstLineChars="0"/>
                    <w:jc w:val="center"/>
                    <w:rPr>
                      <w:rFonts w:hint="eastAsia"/>
                    </w:rPr>
                  </w:pPr>
                  <w:r>
                    <w:rPr>
                      <w:rFonts w:hint="eastAsia"/>
                    </w:rPr>
                    <w:t>应急救灾 木板折叠铁床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465" w:type="dxa"/>
                  <w:noWrap w:val="0"/>
                  <w:vAlign w:val="center"/>
                </w:tcPr>
                <w:p>
                  <w:pPr>
                    <w:pStyle w:val="93"/>
                    <w:widowControl w:val="0"/>
                    <w:ind w:firstLine="0" w:firstLineChars="0"/>
                    <w:jc w:val="left"/>
                    <w:rPr>
                      <w:rFonts w:hint="eastAsia"/>
                    </w:rPr>
                  </w:pPr>
                  <w:r>
                    <w:rPr>
                      <w:rFonts w:hint="eastAsia"/>
                    </w:rPr>
                    <w:t>数    量</w:t>
                  </w:r>
                </w:p>
              </w:tc>
              <w:tc>
                <w:tcPr>
                  <w:tcW w:w="3517" w:type="dxa"/>
                  <w:noWrap w:val="0"/>
                  <w:vAlign w:val="center"/>
                </w:tcPr>
                <w:p>
                  <w:pPr>
                    <w:pStyle w:val="93"/>
                    <w:widowControl w:val="0"/>
                    <w:ind w:firstLine="0" w:firstLineChars="0"/>
                    <w:jc w:val="center"/>
                    <w:rPr>
                      <w:rFonts w:hint="eastAsia"/>
                    </w:rPr>
                  </w:pPr>
                  <w:r>
                    <w:rPr>
                      <w:rFonts w:hint="eastAsia"/>
                    </w:rPr>
                    <w:t>1 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465" w:type="dxa"/>
                  <w:noWrap w:val="0"/>
                  <w:vAlign w:val="center"/>
                </w:tcPr>
                <w:p>
                  <w:pPr>
                    <w:pStyle w:val="93"/>
                    <w:widowControl w:val="0"/>
                    <w:ind w:firstLine="0" w:firstLineChars="0"/>
                    <w:jc w:val="left"/>
                    <w:rPr>
                      <w:rFonts w:hint="eastAsia"/>
                    </w:rPr>
                  </w:pPr>
                  <w:r>
                    <w:rPr>
                      <w:rFonts w:hint="eastAsia"/>
                    </w:rPr>
                    <w:t>生产日期</w:t>
                  </w:r>
                </w:p>
              </w:tc>
              <w:tc>
                <w:tcPr>
                  <w:tcW w:w="3517" w:type="dxa"/>
                  <w:noWrap w:val="0"/>
                  <w:vAlign w:val="center"/>
                </w:tcPr>
                <w:p>
                  <w:pPr>
                    <w:pStyle w:val="93"/>
                    <w:widowControl w:val="0"/>
                    <w:ind w:firstLine="0" w:firstLineChars="0"/>
                    <w:jc w:val="center"/>
                    <w:rPr>
                      <w:rFonts w:hint="eastAsia"/>
                    </w:rPr>
                  </w:pPr>
                  <w:r>
                    <w:rPr>
                      <w:rFonts w:hint="eastAsia"/>
                    </w:rPr>
                    <w:t>20××年×月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465" w:type="dxa"/>
                  <w:noWrap w:val="0"/>
                  <w:vAlign w:val="center"/>
                </w:tcPr>
                <w:p>
                  <w:pPr>
                    <w:pStyle w:val="93"/>
                    <w:widowControl w:val="0"/>
                    <w:ind w:firstLine="0" w:firstLineChars="0"/>
                    <w:jc w:val="left"/>
                    <w:rPr>
                      <w:rFonts w:hint="eastAsia"/>
                    </w:rPr>
                  </w:pPr>
                  <w:r>
                    <w:rPr>
                      <w:rFonts w:hint="eastAsia"/>
                    </w:rPr>
                    <w:t>检验人员</w:t>
                  </w:r>
                </w:p>
              </w:tc>
              <w:tc>
                <w:tcPr>
                  <w:tcW w:w="3517" w:type="dxa"/>
                  <w:noWrap w:val="0"/>
                  <w:vAlign w:val="center"/>
                </w:tcPr>
                <w:p>
                  <w:pPr>
                    <w:pStyle w:val="93"/>
                    <w:widowControl w:val="0"/>
                    <w:ind w:firstLine="0" w:firstLineChars="0"/>
                    <w:jc w:val="center"/>
                    <w:rPr>
                      <w:rFonts w:hint="eastAsia"/>
                    </w:rPr>
                  </w:pPr>
                  <w:r>
                    <w:rPr>
                      <w:rFonts w:hint="eastAsia"/>
                    </w:rPr>
                    <w:t>（检验人员工号）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465" w:type="dxa"/>
                  <w:noWrap w:val="0"/>
                  <w:vAlign w:val="center"/>
                </w:tcPr>
                <w:p>
                  <w:pPr>
                    <w:pStyle w:val="93"/>
                    <w:widowControl w:val="0"/>
                    <w:ind w:firstLine="0" w:firstLineChars="0"/>
                    <w:jc w:val="left"/>
                    <w:rPr>
                      <w:rFonts w:hint="eastAsia"/>
                    </w:rPr>
                  </w:pPr>
                  <w:r>
                    <w:rPr>
                      <w:rFonts w:hint="eastAsia"/>
                    </w:rPr>
                    <w:t>承制方名称</w:t>
                  </w:r>
                </w:p>
              </w:tc>
              <w:tc>
                <w:tcPr>
                  <w:tcW w:w="3517" w:type="dxa"/>
                  <w:noWrap w:val="0"/>
                  <w:vAlign w:val="center"/>
                </w:tcPr>
                <w:p>
                  <w:pPr>
                    <w:pStyle w:val="93"/>
                    <w:widowControl w:val="0"/>
                    <w:ind w:firstLine="0" w:firstLineChars="0"/>
                    <w:jc w:val="center"/>
                    <w:rPr>
                      <w:rFonts w:hint="eastAsia"/>
                    </w:rPr>
                  </w:pPr>
                  <w:r>
                    <w:rPr>
                      <w:rFonts w:hint="eastAsia"/>
                    </w:rPr>
                    <w:t>×××××有限公司</w:t>
                  </w:r>
                </w:p>
              </w:tc>
            </w:tr>
          </w:tbl>
          <w:p>
            <w:pPr>
              <w:pStyle w:val="6"/>
              <w:ind w:left="0" w:leftChars="0" w:firstLine="0" w:firstLineChars="0"/>
              <w:rPr>
                <w:rFonts w:hint="eastAsia"/>
                <w:lang w:val="en-US" w:eastAsia="zh-CN"/>
              </w:rPr>
            </w:pPr>
            <w:r>
              <w:rPr>
                <w:rFonts w:hint="eastAsia"/>
                <w:lang w:val="en-US" w:eastAsia="zh-CN"/>
              </w:rPr>
              <w:t xml:space="preserve"> </w:t>
            </w:r>
          </w:p>
          <w:p>
            <w:pPr>
              <w:rPr>
                <w:rFonts w:hint="eastAsia"/>
                <w:lang w:val="en-US" w:eastAsia="zh-CN"/>
              </w:rPr>
            </w:pPr>
          </w:p>
          <w:p>
            <w:pPr>
              <w:pStyle w:val="97"/>
              <w:numPr>
                <w:ilvl w:val="0"/>
                <w:numId w:val="0"/>
              </w:numPr>
              <w:ind w:firstLine="3360" w:firstLineChars="1600"/>
              <w:jc w:val="both"/>
              <w:rPr>
                <w:rFonts w:hint="eastAsia"/>
              </w:rPr>
            </w:pPr>
          </w:p>
          <w:p>
            <w:pPr>
              <w:pStyle w:val="97"/>
              <w:numPr>
                <w:ilvl w:val="0"/>
                <w:numId w:val="0"/>
              </w:numPr>
              <w:ind w:firstLine="3360" w:firstLineChars="1600"/>
              <w:jc w:val="both"/>
              <w:rPr>
                <w:rFonts w:hint="eastAsia"/>
              </w:rPr>
            </w:pPr>
          </w:p>
          <w:p>
            <w:pPr>
              <w:pStyle w:val="97"/>
              <w:numPr>
                <w:ilvl w:val="0"/>
                <w:numId w:val="0"/>
              </w:numPr>
              <w:ind w:firstLine="3360" w:firstLineChars="1600"/>
              <w:jc w:val="both"/>
              <w:rPr>
                <w:rFonts w:hint="eastAsia"/>
              </w:rPr>
            </w:pPr>
          </w:p>
          <w:p>
            <w:pPr>
              <w:pStyle w:val="97"/>
              <w:numPr>
                <w:ilvl w:val="0"/>
                <w:numId w:val="0"/>
              </w:numPr>
              <w:ind w:firstLine="3360" w:firstLineChars="1600"/>
              <w:jc w:val="both"/>
              <w:rPr>
                <w:rFonts w:hint="eastAsia"/>
              </w:rPr>
            </w:pPr>
          </w:p>
          <w:p>
            <w:pPr>
              <w:pStyle w:val="97"/>
              <w:numPr>
                <w:ilvl w:val="0"/>
                <w:numId w:val="0"/>
              </w:numPr>
              <w:ind w:firstLine="3360" w:firstLineChars="1600"/>
              <w:jc w:val="both"/>
              <w:rPr>
                <w:rFonts w:hint="eastAsia"/>
              </w:rPr>
            </w:pPr>
          </w:p>
          <w:p>
            <w:pPr>
              <w:pStyle w:val="97"/>
              <w:numPr>
                <w:ilvl w:val="0"/>
                <w:numId w:val="0"/>
              </w:numPr>
              <w:ind w:firstLine="2940" w:firstLineChars="1400"/>
              <w:jc w:val="both"/>
              <w:rPr>
                <w:rFonts w:hint="eastAsia"/>
              </w:rPr>
            </w:pPr>
          </w:p>
          <w:p>
            <w:pPr>
              <w:pStyle w:val="97"/>
              <w:numPr>
                <w:ilvl w:val="0"/>
                <w:numId w:val="0"/>
              </w:numPr>
              <w:ind w:firstLine="4410" w:firstLineChars="2100"/>
              <w:jc w:val="both"/>
              <w:rPr>
                <w:rFonts w:hint="eastAsia"/>
              </w:rPr>
            </w:pPr>
            <w:r>
              <w:rPr>
                <w:rFonts w:hint="eastAsia"/>
              </w:rPr>
              <w:t>示例6合格证样式</w:t>
            </w:r>
          </w:p>
          <w:p>
            <w:pPr>
              <w:pStyle w:val="94"/>
              <w:ind w:left="0"/>
              <w:rPr>
                <w:rFonts w:hint="eastAsia"/>
                <w:lang w:val="en-US" w:eastAsia="zh-CN"/>
              </w:rPr>
            </w:pPr>
            <w:r>
              <w:rPr>
                <w:rFonts w:hint="eastAsia"/>
                <w:lang w:val="en-US" w:eastAsia="zh-CN"/>
              </w:rPr>
              <w:t>纸箱外尺寸为965mm×920mm×160mm（长×宽×高）。</w:t>
            </w:r>
          </w:p>
          <w:p>
            <w:pPr>
              <w:pStyle w:val="94"/>
              <w:ind w:left="0"/>
              <w:rPr>
                <w:rFonts w:hint="eastAsia"/>
                <w:lang w:val="en-US" w:eastAsia="zh-CN"/>
              </w:rPr>
            </w:pPr>
            <w:r>
              <w:rPr>
                <w:rFonts w:hint="eastAsia"/>
                <w:lang w:val="en-US" w:eastAsia="zh-CN"/>
              </w:rPr>
              <w:t>纸箱外面采用“井”字型打包带捆包。</w:t>
            </w:r>
          </w:p>
          <w:p>
            <w:pPr>
              <w:pStyle w:val="95"/>
              <w:rPr>
                <w:rFonts w:hint="eastAsia"/>
                <w:lang w:val="en-US" w:eastAsia="zh-CN"/>
              </w:rPr>
            </w:pPr>
            <w:bookmarkStart w:id="59" w:name="_Toc328170367"/>
            <w:bookmarkStart w:id="60" w:name="_Toc334455174"/>
            <w:r>
              <w:rPr>
                <w:rFonts w:hint="eastAsia"/>
                <w:lang w:val="en-US" w:eastAsia="zh-CN"/>
              </w:rPr>
              <w:t>另行包装</w:t>
            </w:r>
            <w:bookmarkEnd w:id="59"/>
            <w:bookmarkEnd w:id="60"/>
          </w:p>
          <w:p>
            <w:pPr>
              <w:keepNext w:val="0"/>
              <w:keepLines w:val="0"/>
              <w:widowControl/>
              <w:suppressLineNumbers w:val="0"/>
              <w:jc w:val="left"/>
              <w:textAlignment w:val="center"/>
              <w:rPr>
                <w:rFonts w:hint="eastAsia"/>
              </w:rPr>
            </w:pPr>
            <w:r>
              <w:rPr>
                <w:rFonts w:hint="eastAsia"/>
              </w:rPr>
              <w:t>当订购方对包装形式另有要求时，按订购方要求办理</w:t>
            </w:r>
          </w:p>
          <w:p>
            <w:pPr>
              <w:pStyle w:val="6"/>
              <w:ind w:left="0" w:leftChars="0" w:firstLine="0" w:firstLineChars="0"/>
              <w:rPr>
                <w:rFonts w:hint="eastAsia" w:ascii="Calibri" w:hAnsi="Calibri" w:eastAsia="宋体" w:cs="Times New Roman"/>
                <w:kern w:val="2"/>
                <w:sz w:val="21"/>
                <w:szCs w:val="24"/>
                <w:lang w:val="en-US" w:eastAsia="zh-CN" w:bidi="ar-SA"/>
              </w:rPr>
            </w:pPr>
            <w:r>
              <w:rPr>
                <w:rFonts w:hint="eastAsia" w:hAnsi="宋体" w:eastAsia="宋体" w:cs="宋体"/>
                <w:color w:val="000000"/>
                <w:sz w:val="24"/>
                <w:szCs w:val="24"/>
                <w:lang w:bidi="ar"/>
              </w:rPr>
              <w:t>★</w:t>
            </w:r>
            <w:r>
              <w:rPr>
                <w:rFonts w:hint="eastAsia" w:ascii="Calibri" w:hAnsi="Calibri" w:eastAsia="宋体" w:cs="Times New Roman"/>
                <w:kern w:val="2"/>
                <w:sz w:val="21"/>
                <w:szCs w:val="24"/>
                <w:lang w:val="en-US" w:eastAsia="zh-CN" w:bidi="ar-SA"/>
              </w:rPr>
              <w:t>投标单位必须提供与参数一致的样品和由国家级质量监督检验部门针对本项目出具的检验报告原件（检验报告中必须体现本项目名称以及针对钢管直径、壁厚的检验结果符合本次采购货物的参数要求)</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hAnsi="宋体" w:eastAsia="宋体" w:cs="宋体"/>
                <w:color w:val="FF0000"/>
                <w:sz w:val="24"/>
                <w:szCs w:val="24"/>
                <w:lang w:bidi="ar"/>
              </w:rPr>
              <w:t>★</w:t>
            </w:r>
            <w:r>
              <w:rPr>
                <w:rFonts w:hint="eastAsia" w:ascii="宋体" w:hAnsi="宋体" w:eastAsia="宋体" w:cs="宋体"/>
                <w:i w:val="0"/>
                <w:color w:val="000000"/>
                <w:kern w:val="0"/>
                <w:sz w:val="28"/>
                <w:szCs w:val="28"/>
                <w:u w:val="none"/>
                <w:lang w:val="en-US" w:eastAsia="zh-CN" w:bidi="ar"/>
              </w:rPr>
              <w:t>救灾专用 棉被</w:t>
            </w:r>
          </w:p>
        </w:tc>
        <w:tc>
          <w:tcPr>
            <w:tcW w:w="12154" w:type="dxa"/>
            <w:noWrap w:val="0"/>
            <w:vAlign w:val="center"/>
          </w:tcPr>
          <w:p>
            <w:pPr>
              <w:widowControl/>
              <w:spacing w:line="400" w:lineRule="exact"/>
              <w:rPr>
                <w:rFonts w:eastAsia="黑体"/>
                <w:kern w:val="0"/>
                <w:sz w:val="24"/>
                <w:szCs w:val="24"/>
              </w:rPr>
            </w:pPr>
            <w:r>
              <w:rPr>
                <w:rFonts w:hint="eastAsia" w:hAnsi="黑体" w:eastAsia="黑体"/>
                <w:kern w:val="0"/>
                <w:sz w:val="24"/>
                <w:szCs w:val="24"/>
                <w:lang w:val="en-US" w:eastAsia="zh-CN"/>
              </w:rPr>
              <w:t>规</w:t>
            </w:r>
            <w:r>
              <w:rPr>
                <w:rFonts w:hAnsi="黑体" w:eastAsia="黑体"/>
                <w:kern w:val="0"/>
                <w:sz w:val="24"/>
                <w:szCs w:val="24"/>
              </w:rPr>
              <w:t>格尺寸</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1297"/>
              <w:gridCol w:w="1443"/>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314" w:type="dxa"/>
                  <w:tcBorders>
                    <w:top w:val="single" w:color="auto" w:sz="12" w:space="0"/>
                    <w:left w:val="single" w:color="auto" w:sz="12" w:space="0"/>
                    <w:bottom w:val="single" w:color="auto" w:sz="12" w:space="0"/>
                    <w:right w:val="single" w:color="auto" w:sz="4" w:space="0"/>
                  </w:tcBorders>
                  <w:noWrap w:val="0"/>
                  <w:vAlign w:val="center"/>
                </w:tcPr>
                <w:p>
                  <w:pPr>
                    <w:spacing w:line="400" w:lineRule="exact"/>
                    <w:jc w:val="center"/>
                    <w:rPr>
                      <w:kern w:val="21"/>
                      <w:sz w:val="24"/>
                      <w:szCs w:val="24"/>
                    </w:rPr>
                  </w:pPr>
                  <w:r>
                    <w:rPr>
                      <w:rFonts w:hAnsi="宋体"/>
                      <w:kern w:val="21"/>
                      <w:sz w:val="24"/>
                      <w:szCs w:val="24"/>
                    </w:rPr>
                    <w:t>序号</w:t>
                  </w:r>
                </w:p>
              </w:tc>
              <w:tc>
                <w:tcPr>
                  <w:tcW w:w="1297" w:type="dxa"/>
                  <w:tcBorders>
                    <w:top w:val="single" w:color="auto" w:sz="12" w:space="0"/>
                    <w:left w:val="single" w:color="auto" w:sz="4" w:space="0"/>
                    <w:bottom w:val="single" w:color="auto" w:sz="12" w:space="0"/>
                    <w:right w:val="single" w:color="auto" w:sz="4" w:space="0"/>
                  </w:tcBorders>
                  <w:noWrap w:val="0"/>
                  <w:vAlign w:val="center"/>
                </w:tcPr>
                <w:p>
                  <w:pPr>
                    <w:spacing w:line="400" w:lineRule="exact"/>
                    <w:jc w:val="center"/>
                    <w:rPr>
                      <w:kern w:val="21"/>
                      <w:sz w:val="24"/>
                      <w:szCs w:val="24"/>
                    </w:rPr>
                  </w:pPr>
                  <w:r>
                    <w:rPr>
                      <w:rFonts w:hAnsi="宋体"/>
                      <w:kern w:val="21"/>
                      <w:sz w:val="24"/>
                      <w:szCs w:val="24"/>
                    </w:rPr>
                    <w:t>部位名称</w:t>
                  </w:r>
                </w:p>
              </w:tc>
              <w:tc>
                <w:tcPr>
                  <w:tcW w:w="1443" w:type="dxa"/>
                  <w:tcBorders>
                    <w:top w:val="single" w:color="auto" w:sz="12" w:space="0"/>
                    <w:left w:val="single" w:color="auto" w:sz="4" w:space="0"/>
                    <w:bottom w:val="single" w:color="auto" w:sz="12" w:space="0"/>
                    <w:right w:val="single" w:color="auto" w:sz="4" w:space="0"/>
                  </w:tcBorders>
                  <w:noWrap w:val="0"/>
                  <w:vAlign w:val="center"/>
                </w:tcPr>
                <w:p>
                  <w:pPr>
                    <w:spacing w:line="400" w:lineRule="exact"/>
                    <w:jc w:val="center"/>
                    <w:rPr>
                      <w:kern w:val="21"/>
                      <w:sz w:val="24"/>
                      <w:szCs w:val="24"/>
                    </w:rPr>
                  </w:pPr>
                  <w:r>
                    <w:rPr>
                      <w:rFonts w:hAnsi="宋体"/>
                      <w:kern w:val="21"/>
                      <w:sz w:val="24"/>
                      <w:szCs w:val="24"/>
                    </w:rPr>
                    <w:t>成品尺寸</w:t>
                  </w:r>
                  <w:r>
                    <w:rPr>
                      <w:rFonts w:hint="eastAsia" w:hAnsi="宋体"/>
                      <w:kern w:val="21"/>
                      <w:sz w:val="24"/>
                      <w:szCs w:val="24"/>
                    </w:rPr>
                    <w:t>，</w:t>
                  </w:r>
                  <w:r>
                    <w:rPr>
                      <w:rFonts w:hAnsi="宋体"/>
                      <w:kern w:val="21"/>
                      <w:sz w:val="24"/>
                      <w:szCs w:val="24"/>
                    </w:rPr>
                    <w:t>cm</w:t>
                  </w:r>
                </w:p>
              </w:tc>
              <w:tc>
                <w:tcPr>
                  <w:tcW w:w="1298" w:type="dxa"/>
                  <w:tcBorders>
                    <w:top w:val="single" w:color="auto" w:sz="12" w:space="0"/>
                    <w:left w:val="single" w:color="auto" w:sz="4" w:space="0"/>
                    <w:bottom w:val="single" w:color="auto" w:sz="12" w:space="0"/>
                    <w:right w:val="single" w:color="auto" w:sz="12" w:space="0"/>
                  </w:tcBorders>
                  <w:noWrap w:val="0"/>
                  <w:vAlign w:val="center"/>
                </w:tcPr>
                <w:p>
                  <w:pPr>
                    <w:spacing w:line="400" w:lineRule="exact"/>
                    <w:jc w:val="center"/>
                    <w:rPr>
                      <w:kern w:val="21"/>
                      <w:sz w:val="24"/>
                      <w:szCs w:val="24"/>
                    </w:rPr>
                  </w:pPr>
                  <w:r>
                    <w:rPr>
                      <w:rFonts w:hAnsi="宋体"/>
                      <w:kern w:val="21"/>
                      <w:sz w:val="24"/>
                      <w:szCs w:val="24"/>
                    </w:rPr>
                    <w:t>允许偏差</w:t>
                  </w:r>
                  <w:r>
                    <w:rPr>
                      <w:rFonts w:hint="eastAsia" w:hAnsi="宋体"/>
                      <w:kern w:val="21"/>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14" w:type="dxa"/>
                  <w:tcBorders>
                    <w:top w:val="single" w:color="auto" w:sz="12" w:space="0"/>
                    <w:left w:val="single" w:color="auto" w:sz="12" w:space="0"/>
                    <w:bottom w:val="single" w:color="auto" w:sz="4" w:space="0"/>
                    <w:right w:val="single" w:color="auto" w:sz="4" w:space="0"/>
                  </w:tcBorders>
                  <w:noWrap w:val="0"/>
                  <w:vAlign w:val="center"/>
                </w:tcPr>
                <w:p>
                  <w:pPr>
                    <w:spacing w:line="400" w:lineRule="exact"/>
                    <w:jc w:val="center"/>
                    <w:rPr>
                      <w:kern w:val="21"/>
                      <w:sz w:val="24"/>
                      <w:szCs w:val="24"/>
                    </w:rPr>
                  </w:pPr>
                  <w:r>
                    <w:rPr>
                      <w:kern w:val="21"/>
                      <w:sz w:val="24"/>
                      <w:szCs w:val="24"/>
                    </w:rPr>
                    <w:t>1</w:t>
                  </w:r>
                </w:p>
              </w:tc>
              <w:tc>
                <w:tcPr>
                  <w:tcW w:w="1297" w:type="dxa"/>
                  <w:tcBorders>
                    <w:top w:val="single" w:color="auto" w:sz="12" w:space="0"/>
                    <w:left w:val="single" w:color="auto" w:sz="4" w:space="0"/>
                    <w:bottom w:val="single" w:color="auto" w:sz="4" w:space="0"/>
                    <w:right w:val="single" w:color="auto" w:sz="4" w:space="0"/>
                  </w:tcBorders>
                  <w:noWrap w:val="0"/>
                  <w:vAlign w:val="center"/>
                </w:tcPr>
                <w:p>
                  <w:pPr>
                    <w:spacing w:line="400" w:lineRule="exact"/>
                    <w:jc w:val="center"/>
                    <w:rPr>
                      <w:kern w:val="21"/>
                      <w:sz w:val="24"/>
                      <w:szCs w:val="24"/>
                    </w:rPr>
                  </w:pPr>
                  <w:r>
                    <w:rPr>
                      <w:rFonts w:hAnsi="宋体"/>
                      <w:kern w:val="21"/>
                      <w:sz w:val="24"/>
                      <w:szCs w:val="24"/>
                    </w:rPr>
                    <w:t>被套长</w:t>
                  </w:r>
                </w:p>
              </w:tc>
              <w:tc>
                <w:tcPr>
                  <w:tcW w:w="1443" w:type="dxa"/>
                  <w:tcBorders>
                    <w:top w:val="single" w:color="auto" w:sz="12" w:space="0"/>
                    <w:left w:val="single" w:color="auto" w:sz="4" w:space="0"/>
                    <w:bottom w:val="single" w:color="auto" w:sz="4" w:space="0"/>
                    <w:right w:val="single" w:color="auto" w:sz="4" w:space="0"/>
                  </w:tcBorders>
                  <w:noWrap w:val="0"/>
                  <w:vAlign w:val="center"/>
                </w:tcPr>
                <w:p>
                  <w:pPr>
                    <w:spacing w:line="400" w:lineRule="exact"/>
                    <w:jc w:val="center"/>
                    <w:rPr>
                      <w:kern w:val="21"/>
                      <w:sz w:val="24"/>
                      <w:szCs w:val="24"/>
                    </w:rPr>
                  </w:pPr>
                  <w:r>
                    <w:rPr>
                      <w:kern w:val="21"/>
                      <w:sz w:val="24"/>
                      <w:szCs w:val="24"/>
                    </w:rPr>
                    <w:t>2</w:t>
                  </w:r>
                  <w:r>
                    <w:rPr>
                      <w:rFonts w:hint="eastAsia"/>
                      <w:kern w:val="21"/>
                      <w:sz w:val="24"/>
                      <w:szCs w:val="24"/>
                      <w:lang w:val="en-US" w:eastAsia="zh-CN"/>
                    </w:rPr>
                    <w:t>2</w:t>
                  </w:r>
                  <w:r>
                    <w:rPr>
                      <w:kern w:val="21"/>
                      <w:sz w:val="24"/>
                      <w:szCs w:val="24"/>
                    </w:rPr>
                    <w:t>0.0</w:t>
                  </w:r>
                </w:p>
              </w:tc>
              <w:tc>
                <w:tcPr>
                  <w:tcW w:w="1298" w:type="dxa"/>
                  <w:vMerge w:val="restart"/>
                  <w:tcBorders>
                    <w:top w:val="single" w:color="auto" w:sz="12" w:space="0"/>
                    <w:left w:val="single" w:color="auto" w:sz="4" w:space="0"/>
                    <w:right w:val="single" w:color="auto" w:sz="12" w:space="0"/>
                  </w:tcBorders>
                  <w:noWrap w:val="0"/>
                  <w:vAlign w:val="center"/>
                </w:tcPr>
                <w:p>
                  <w:pPr>
                    <w:spacing w:line="400" w:lineRule="exact"/>
                    <w:jc w:val="center"/>
                    <w:rPr>
                      <w:kern w:val="21"/>
                      <w:sz w:val="24"/>
                      <w:szCs w:val="24"/>
                    </w:rPr>
                  </w:pPr>
                  <w:r>
                    <w:rPr>
                      <w:kern w:val="21"/>
                      <w:sz w:val="24"/>
                      <w:szCs w:val="24"/>
                    </w:rPr>
                    <w:t>±</w:t>
                  </w:r>
                  <w:r>
                    <w:rPr>
                      <w:rFonts w:hint="eastAsia"/>
                      <w:kern w:val="21"/>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314" w:type="dxa"/>
                  <w:tcBorders>
                    <w:top w:val="single" w:color="auto" w:sz="4" w:space="0"/>
                    <w:left w:val="single" w:color="auto" w:sz="12" w:space="0"/>
                    <w:bottom w:val="single" w:color="auto" w:sz="4" w:space="0"/>
                    <w:right w:val="single" w:color="auto" w:sz="4" w:space="0"/>
                  </w:tcBorders>
                  <w:noWrap w:val="0"/>
                  <w:vAlign w:val="center"/>
                </w:tcPr>
                <w:p>
                  <w:pPr>
                    <w:spacing w:line="400" w:lineRule="exact"/>
                    <w:jc w:val="center"/>
                    <w:rPr>
                      <w:kern w:val="21"/>
                      <w:sz w:val="24"/>
                      <w:szCs w:val="24"/>
                    </w:rPr>
                  </w:pPr>
                  <w:r>
                    <w:rPr>
                      <w:kern w:val="21"/>
                      <w:sz w:val="24"/>
                      <w:szCs w:val="24"/>
                    </w:rPr>
                    <w:t>2</w:t>
                  </w:r>
                </w:p>
              </w:tc>
              <w:tc>
                <w:tcPr>
                  <w:tcW w:w="129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kern w:val="21"/>
                      <w:sz w:val="24"/>
                      <w:szCs w:val="24"/>
                    </w:rPr>
                  </w:pPr>
                  <w:r>
                    <w:rPr>
                      <w:rFonts w:hAnsi="宋体"/>
                      <w:kern w:val="21"/>
                      <w:sz w:val="24"/>
                      <w:szCs w:val="24"/>
                    </w:rPr>
                    <w:t>被套宽</w:t>
                  </w:r>
                </w:p>
              </w:tc>
              <w:tc>
                <w:tcPr>
                  <w:tcW w:w="144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kern w:val="21"/>
                      <w:sz w:val="24"/>
                      <w:szCs w:val="24"/>
                    </w:rPr>
                  </w:pPr>
                  <w:r>
                    <w:rPr>
                      <w:kern w:val="21"/>
                      <w:sz w:val="24"/>
                      <w:szCs w:val="24"/>
                    </w:rPr>
                    <w:t>150.0</w:t>
                  </w:r>
                </w:p>
              </w:tc>
              <w:tc>
                <w:tcPr>
                  <w:tcW w:w="1298" w:type="dxa"/>
                  <w:vMerge w:val="continue"/>
                  <w:tcBorders>
                    <w:left w:val="single" w:color="auto" w:sz="4" w:space="0"/>
                    <w:right w:val="single" w:color="auto" w:sz="12" w:space="0"/>
                  </w:tcBorders>
                  <w:noWrap w:val="0"/>
                  <w:vAlign w:val="center"/>
                </w:tcPr>
                <w:p>
                  <w:pPr>
                    <w:spacing w:line="400" w:lineRule="exact"/>
                    <w:jc w:val="center"/>
                    <w:rPr>
                      <w:kern w:val="2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314" w:type="dxa"/>
                  <w:tcBorders>
                    <w:top w:val="single" w:color="auto" w:sz="4" w:space="0"/>
                    <w:left w:val="single" w:color="auto" w:sz="12" w:space="0"/>
                    <w:bottom w:val="single" w:color="auto" w:sz="4" w:space="0"/>
                    <w:right w:val="single" w:color="auto" w:sz="4" w:space="0"/>
                  </w:tcBorders>
                  <w:noWrap w:val="0"/>
                  <w:vAlign w:val="center"/>
                </w:tcPr>
                <w:p>
                  <w:pPr>
                    <w:spacing w:line="400" w:lineRule="exact"/>
                    <w:jc w:val="center"/>
                    <w:rPr>
                      <w:kern w:val="21"/>
                      <w:sz w:val="24"/>
                      <w:szCs w:val="24"/>
                    </w:rPr>
                  </w:pPr>
                  <w:r>
                    <w:rPr>
                      <w:kern w:val="21"/>
                      <w:sz w:val="24"/>
                      <w:szCs w:val="24"/>
                    </w:rPr>
                    <w:t>3</w:t>
                  </w:r>
                </w:p>
              </w:tc>
              <w:tc>
                <w:tcPr>
                  <w:tcW w:w="129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kern w:val="21"/>
                      <w:sz w:val="24"/>
                      <w:szCs w:val="24"/>
                    </w:rPr>
                  </w:pPr>
                  <w:r>
                    <w:rPr>
                      <w:rFonts w:hAnsi="宋体"/>
                      <w:kern w:val="21"/>
                      <w:sz w:val="24"/>
                      <w:szCs w:val="24"/>
                    </w:rPr>
                    <w:t>被</w:t>
                  </w:r>
                  <w:r>
                    <w:rPr>
                      <w:rFonts w:hint="eastAsia" w:hAnsi="宋体"/>
                      <w:kern w:val="21"/>
                      <w:sz w:val="24"/>
                      <w:szCs w:val="24"/>
                    </w:rPr>
                    <w:t>胎</w:t>
                  </w:r>
                  <w:r>
                    <w:rPr>
                      <w:rFonts w:hAnsi="宋体"/>
                      <w:kern w:val="21"/>
                      <w:sz w:val="24"/>
                      <w:szCs w:val="24"/>
                    </w:rPr>
                    <w:t>长</w:t>
                  </w:r>
                </w:p>
              </w:tc>
              <w:tc>
                <w:tcPr>
                  <w:tcW w:w="144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kern w:val="21"/>
                      <w:sz w:val="24"/>
                      <w:szCs w:val="24"/>
                    </w:rPr>
                  </w:pPr>
                  <w:r>
                    <w:rPr>
                      <w:rFonts w:hint="eastAsia"/>
                      <w:kern w:val="21"/>
                      <w:sz w:val="24"/>
                      <w:szCs w:val="24"/>
                      <w:lang w:val="en-US" w:eastAsia="zh-CN"/>
                    </w:rPr>
                    <w:t>210</w:t>
                  </w:r>
                  <w:r>
                    <w:rPr>
                      <w:kern w:val="21"/>
                      <w:sz w:val="24"/>
                      <w:szCs w:val="24"/>
                    </w:rPr>
                    <w:t>.0</w:t>
                  </w:r>
                </w:p>
              </w:tc>
              <w:tc>
                <w:tcPr>
                  <w:tcW w:w="1298" w:type="dxa"/>
                  <w:vMerge w:val="continue"/>
                  <w:tcBorders>
                    <w:left w:val="single" w:color="auto" w:sz="4" w:space="0"/>
                    <w:right w:val="single" w:color="auto" w:sz="12" w:space="0"/>
                  </w:tcBorders>
                  <w:noWrap w:val="0"/>
                  <w:vAlign w:val="center"/>
                </w:tcPr>
                <w:p>
                  <w:pPr>
                    <w:spacing w:line="400" w:lineRule="exact"/>
                    <w:jc w:val="center"/>
                    <w:rPr>
                      <w:kern w:val="2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314" w:type="dxa"/>
                  <w:tcBorders>
                    <w:top w:val="single" w:color="auto" w:sz="4" w:space="0"/>
                    <w:left w:val="single" w:color="auto" w:sz="12" w:space="0"/>
                    <w:bottom w:val="single" w:color="auto" w:sz="12" w:space="0"/>
                    <w:right w:val="single" w:color="auto" w:sz="4" w:space="0"/>
                  </w:tcBorders>
                  <w:noWrap w:val="0"/>
                  <w:vAlign w:val="center"/>
                </w:tcPr>
                <w:p>
                  <w:pPr>
                    <w:spacing w:line="400" w:lineRule="exact"/>
                    <w:jc w:val="center"/>
                    <w:rPr>
                      <w:kern w:val="21"/>
                      <w:sz w:val="24"/>
                      <w:szCs w:val="24"/>
                    </w:rPr>
                  </w:pPr>
                  <w:r>
                    <w:rPr>
                      <w:kern w:val="21"/>
                      <w:sz w:val="24"/>
                      <w:szCs w:val="24"/>
                    </w:rPr>
                    <w:t>4</w:t>
                  </w:r>
                </w:p>
              </w:tc>
              <w:tc>
                <w:tcPr>
                  <w:tcW w:w="1297" w:type="dxa"/>
                  <w:tcBorders>
                    <w:top w:val="single" w:color="auto" w:sz="4" w:space="0"/>
                    <w:left w:val="single" w:color="auto" w:sz="4" w:space="0"/>
                    <w:bottom w:val="single" w:color="auto" w:sz="12" w:space="0"/>
                    <w:right w:val="single" w:color="auto" w:sz="4" w:space="0"/>
                  </w:tcBorders>
                  <w:noWrap w:val="0"/>
                  <w:vAlign w:val="center"/>
                </w:tcPr>
                <w:p>
                  <w:pPr>
                    <w:spacing w:line="400" w:lineRule="exact"/>
                    <w:jc w:val="center"/>
                    <w:rPr>
                      <w:kern w:val="21"/>
                      <w:sz w:val="24"/>
                      <w:szCs w:val="24"/>
                    </w:rPr>
                  </w:pPr>
                  <w:r>
                    <w:rPr>
                      <w:rFonts w:hAnsi="宋体"/>
                      <w:kern w:val="21"/>
                      <w:sz w:val="24"/>
                      <w:szCs w:val="24"/>
                    </w:rPr>
                    <w:t>被</w:t>
                  </w:r>
                  <w:r>
                    <w:rPr>
                      <w:rFonts w:hint="eastAsia" w:hAnsi="宋体"/>
                      <w:kern w:val="21"/>
                      <w:sz w:val="24"/>
                      <w:szCs w:val="24"/>
                    </w:rPr>
                    <w:t>胎</w:t>
                  </w:r>
                  <w:r>
                    <w:rPr>
                      <w:rFonts w:hAnsi="宋体"/>
                      <w:kern w:val="21"/>
                      <w:sz w:val="24"/>
                      <w:szCs w:val="24"/>
                    </w:rPr>
                    <w:t>宽</w:t>
                  </w:r>
                </w:p>
              </w:tc>
              <w:tc>
                <w:tcPr>
                  <w:tcW w:w="1443" w:type="dxa"/>
                  <w:tcBorders>
                    <w:top w:val="single" w:color="auto" w:sz="4" w:space="0"/>
                    <w:left w:val="single" w:color="auto" w:sz="4" w:space="0"/>
                    <w:bottom w:val="single" w:color="auto" w:sz="12" w:space="0"/>
                    <w:right w:val="single" w:color="auto" w:sz="4" w:space="0"/>
                  </w:tcBorders>
                  <w:noWrap w:val="0"/>
                  <w:vAlign w:val="center"/>
                </w:tcPr>
                <w:p>
                  <w:pPr>
                    <w:spacing w:line="400" w:lineRule="exact"/>
                    <w:jc w:val="center"/>
                    <w:rPr>
                      <w:kern w:val="21"/>
                      <w:sz w:val="24"/>
                      <w:szCs w:val="24"/>
                    </w:rPr>
                  </w:pPr>
                  <w:r>
                    <w:rPr>
                      <w:kern w:val="21"/>
                      <w:sz w:val="24"/>
                      <w:szCs w:val="24"/>
                    </w:rPr>
                    <w:t>145.0</w:t>
                  </w:r>
                </w:p>
              </w:tc>
              <w:tc>
                <w:tcPr>
                  <w:tcW w:w="1298" w:type="dxa"/>
                  <w:vMerge w:val="continue"/>
                  <w:tcBorders>
                    <w:left w:val="single" w:color="auto" w:sz="4" w:space="0"/>
                    <w:bottom w:val="single" w:color="auto" w:sz="12" w:space="0"/>
                    <w:right w:val="single" w:color="auto" w:sz="12" w:space="0"/>
                  </w:tcBorders>
                  <w:noWrap w:val="0"/>
                  <w:vAlign w:val="center"/>
                </w:tcPr>
                <w:p>
                  <w:pPr>
                    <w:spacing w:line="400" w:lineRule="exact"/>
                    <w:jc w:val="center"/>
                    <w:rPr>
                      <w:kern w:val="21"/>
                      <w:sz w:val="24"/>
                      <w:szCs w:val="24"/>
                    </w:rPr>
                  </w:pPr>
                </w:p>
              </w:tc>
            </w:tr>
          </w:tbl>
          <w:p>
            <w:pPr>
              <w:widowControl/>
              <w:spacing w:line="400" w:lineRule="exact"/>
              <w:rPr>
                <w:rFonts w:eastAsia="黑体"/>
                <w:kern w:val="0"/>
                <w:sz w:val="24"/>
                <w:szCs w:val="24"/>
              </w:rPr>
            </w:pPr>
            <w:r>
              <w:rPr>
                <w:rFonts w:hAnsi="黑体" w:eastAsia="黑体"/>
                <w:kern w:val="0"/>
                <w:sz w:val="24"/>
                <w:szCs w:val="24"/>
              </w:rPr>
              <w:t>材料规格</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84"/>
              <w:gridCol w:w="2626"/>
              <w:gridCol w:w="1701"/>
              <w:gridCol w:w="8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84" w:type="dxa"/>
                  <w:tcBorders>
                    <w:top w:val="single" w:color="auto" w:sz="12" w:space="0"/>
                    <w:left w:val="single" w:color="auto" w:sz="12" w:space="0"/>
                    <w:bottom w:val="single" w:color="auto" w:sz="12" w:space="0"/>
                    <w:right w:val="single" w:color="auto" w:sz="4" w:space="0"/>
                  </w:tcBorders>
                  <w:noWrap w:val="0"/>
                  <w:vAlign w:val="center"/>
                </w:tcPr>
                <w:p>
                  <w:pPr>
                    <w:snapToGrid w:val="0"/>
                    <w:spacing w:line="400" w:lineRule="exact"/>
                    <w:jc w:val="center"/>
                    <w:rPr>
                      <w:kern w:val="21"/>
                      <w:sz w:val="24"/>
                      <w:szCs w:val="24"/>
                    </w:rPr>
                  </w:pPr>
                  <w:r>
                    <w:rPr>
                      <w:rFonts w:hAnsi="宋体"/>
                      <w:kern w:val="21"/>
                      <w:sz w:val="24"/>
                      <w:szCs w:val="24"/>
                    </w:rPr>
                    <w:t>材料名称</w:t>
                  </w:r>
                </w:p>
              </w:tc>
              <w:tc>
                <w:tcPr>
                  <w:tcW w:w="2626" w:type="dxa"/>
                  <w:tcBorders>
                    <w:top w:val="single" w:color="auto" w:sz="12" w:space="0"/>
                    <w:left w:val="single" w:color="auto" w:sz="4" w:space="0"/>
                    <w:bottom w:val="single" w:color="auto" w:sz="12" w:space="0"/>
                    <w:right w:val="single" w:color="auto" w:sz="4" w:space="0"/>
                  </w:tcBorders>
                  <w:noWrap w:val="0"/>
                  <w:vAlign w:val="center"/>
                </w:tcPr>
                <w:p>
                  <w:pPr>
                    <w:snapToGrid w:val="0"/>
                    <w:spacing w:line="400" w:lineRule="exact"/>
                    <w:jc w:val="center"/>
                    <w:rPr>
                      <w:kern w:val="21"/>
                      <w:sz w:val="24"/>
                      <w:szCs w:val="24"/>
                    </w:rPr>
                  </w:pPr>
                  <w:r>
                    <w:rPr>
                      <w:rFonts w:hAnsi="宋体"/>
                      <w:kern w:val="21"/>
                      <w:sz w:val="24"/>
                      <w:szCs w:val="24"/>
                    </w:rPr>
                    <w:t>规格</w:t>
                  </w:r>
                </w:p>
              </w:tc>
              <w:tc>
                <w:tcPr>
                  <w:tcW w:w="1701" w:type="dxa"/>
                  <w:tcBorders>
                    <w:top w:val="single" w:color="auto" w:sz="12" w:space="0"/>
                    <w:left w:val="single" w:color="auto" w:sz="4" w:space="0"/>
                    <w:bottom w:val="single" w:color="auto" w:sz="12" w:space="0"/>
                    <w:right w:val="single" w:color="auto" w:sz="4" w:space="0"/>
                  </w:tcBorders>
                  <w:noWrap w:val="0"/>
                  <w:vAlign w:val="center"/>
                </w:tcPr>
                <w:p>
                  <w:pPr>
                    <w:snapToGrid w:val="0"/>
                    <w:spacing w:line="400" w:lineRule="exact"/>
                    <w:jc w:val="center"/>
                    <w:rPr>
                      <w:kern w:val="21"/>
                      <w:sz w:val="24"/>
                      <w:szCs w:val="24"/>
                    </w:rPr>
                  </w:pPr>
                  <w:r>
                    <w:rPr>
                      <w:rFonts w:hAnsi="宋体"/>
                      <w:kern w:val="21"/>
                      <w:sz w:val="24"/>
                      <w:szCs w:val="24"/>
                    </w:rPr>
                    <w:t>质量要求</w:t>
                  </w:r>
                </w:p>
              </w:tc>
              <w:tc>
                <w:tcPr>
                  <w:tcW w:w="851" w:type="dxa"/>
                  <w:tcBorders>
                    <w:top w:val="single" w:color="auto" w:sz="12" w:space="0"/>
                    <w:left w:val="single" w:color="auto" w:sz="4" w:space="0"/>
                    <w:bottom w:val="single" w:color="auto" w:sz="12" w:space="0"/>
                    <w:right w:val="single" w:color="auto" w:sz="12" w:space="0"/>
                  </w:tcBorders>
                  <w:noWrap w:val="0"/>
                  <w:vAlign w:val="center"/>
                </w:tcPr>
                <w:p>
                  <w:pPr>
                    <w:snapToGrid w:val="0"/>
                    <w:spacing w:line="400" w:lineRule="exact"/>
                    <w:jc w:val="center"/>
                    <w:rPr>
                      <w:kern w:val="21"/>
                      <w:sz w:val="24"/>
                      <w:szCs w:val="24"/>
                    </w:rPr>
                  </w:pPr>
                  <w:r>
                    <w:rPr>
                      <w:rFonts w:hAnsi="宋体"/>
                      <w:kern w:val="21"/>
                      <w:sz w:val="24"/>
                      <w:szCs w:val="24"/>
                    </w:rPr>
                    <w:t>用途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84" w:type="dxa"/>
                  <w:tcBorders>
                    <w:top w:val="single" w:color="auto" w:sz="12" w:space="0"/>
                    <w:left w:val="single" w:color="auto" w:sz="12" w:space="0"/>
                    <w:bottom w:val="single" w:color="auto" w:sz="6" w:space="0"/>
                    <w:right w:val="single" w:color="auto" w:sz="4" w:space="0"/>
                  </w:tcBorders>
                  <w:noWrap w:val="0"/>
                  <w:vAlign w:val="center"/>
                </w:tcPr>
                <w:p>
                  <w:pPr>
                    <w:snapToGrid w:val="0"/>
                    <w:spacing w:line="400" w:lineRule="exact"/>
                    <w:jc w:val="center"/>
                    <w:rPr>
                      <w:rFonts w:hint="default" w:eastAsia="宋体"/>
                      <w:kern w:val="21"/>
                      <w:sz w:val="24"/>
                      <w:szCs w:val="24"/>
                      <w:lang w:val="en-US" w:eastAsia="zh-CN"/>
                    </w:rPr>
                  </w:pPr>
                  <w:r>
                    <w:rPr>
                      <w:rFonts w:hint="eastAsia"/>
                      <w:kern w:val="21"/>
                      <w:sz w:val="24"/>
                      <w:szCs w:val="24"/>
                      <w:lang w:val="en-US" w:eastAsia="zh-CN"/>
                    </w:rPr>
                    <w:t>棉印花布</w:t>
                  </w:r>
                </w:p>
              </w:tc>
              <w:tc>
                <w:tcPr>
                  <w:tcW w:w="2626" w:type="dxa"/>
                  <w:tcBorders>
                    <w:top w:val="single" w:color="auto" w:sz="12" w:space="0"/>
                    <w:left w:val="single" w:color="auto" w:sz="4" w:space="0"/>
                    <w:bottom w:val="single" w:color="auto" w:sz="6" w:space="0"/>
                    <w:right w:val="single" w:color="auto" w:sz="4" w:space="0"/>
                  </w:tcBorders>
                  <w:noWrap w:val="0"/>
                  <w:vAlign w:val="center"/>
                </w:tcPr>
                <w:p>
                  <w:pPr>
                    <w:snapToGrid w:val="0"/>
                    <w:spacing w:line="240" w:lineRule="exact"/>
                    <w:jc w:val="left"/>
                    <w:rPr>
                      <w:rFonts w:hint="eastAsia" w:hAnsi="宋体"/>
                      <w:color w:val="000000"/>
                      <w:kern w:val="21"/>
                      <w:sz w:val="24"/>
                      <w:szCs w:val="24"/>
                      <w:lang w:val="en-US" w:eastAsia="zh-CN"/>
                    </w:rPr>
                  </w:pPr>
                  <w:r>
                    <w:rPr>
                      <w:rFonts w:hint="eastAsia" w:hAnsi="宋体"/>
                      <w:color w:val="000000"/>
                      <w:kern w:val="21"/>
                      <w:sz w:val="24"/>
                      <w:szCs w:val="24"/>
                      <w:lang w:val="en-US" w:eastAsia="zh-CN"/>
                    </w:rPr>
                    <w:t>棉印花布，参考规格：线密度14.5tex/14.5tex，</w:t>
                  </w:r>
                </w:p>
                <w:p>
                  <w:pPr>
                    <w:snapToGrid w:val="0"/>
                    <w:spacing w:line="240" w:lineRule="exact"/>
                    <w:jc w:val="left"/>
                    <w:rPr>
                      <w:color w:val="000000"/>
                      <w:kern w:val="21"/>
                      <w:sz w:val="24"/>
                      <w:szCs w:val="24"/>
                    </w:rPr>
                  </w:pPr>
                  <w:r>
                    <w:rPr>
                      <w:rFonts w:hint="eastAsia" w:hAnsi="宋体"/>
                      <w:color w:val="000000"/>
                      <w:kern w:val="21"/>
                      <w:sz w:val="24"/>
                      <w:szCs w:val="24"/>
                      <w:lang w:val="en-US" w:eastAsia="zh-CN"/>
                    </w:rPr>
                    <w:t>密度420根/10cm×300根/10cm</w:t>
                  </w:r>
                </w:p>
              </w:tc>
              <w:tc>
                <w:tcPr>
                  <w:tcW w:w="1701" w:type="dxa"/>
                  <w:tcBorders>
                    <w:top w:val="single" w:color="auto" w:sz="12" w:space="0"/>
                    <w:left w:val="single" w:color="auto" w:sz="4" w:space="0"/>
                    <w:bottom w:val="single" w:color="auto" w:sz="6" w:space="0"/>
                    <w:right w:val="single" w:color="auto" w:sz="4" w:space="0"/>
                  </w:tcBorders>
                  <w:noWrap w:val="0"/>
                  <w:vAlign w:val="center"/>
                </w:tcPr>
                <w:p>
                  <w:pPr>
                    <w:snapToGrid w:val="0"/>
                    <w:spacing w:line="400" w:lineRule="exact"/>
                    <w:jc w:val="center"/>
                    <w:rPr>
                      <w:kern w:val="21"/>
                      <w:sz w:val="24"/>
                      <w:szCs w:val="24"/>
                    </w:rPr>
                  </w:pPr>
                  <w:r>
                    <w:rPr>
                      <w:rFonts w:hAnsi="宋体"/>
                      <w:kern w:val="21"/>
                      <w:sz w:val="24"/>
                      <w:szCs w:val="24"/>
                    </w:rPr>
                    <w:t>应符合</w:t>
                  </w:r>
                  <w:r>
                    <w:rPr>
                      <w:rFonts w:hint="eastAsia" w:hAnsi="宋体"/>
                      <w:kern w:val="21"/>
                      <w:sz w:val="24"/>
                      <w:szCs w:val="24"/>
                    </w:rPr>
                    <w:t>本</w:t>
                  </w:r>
                  <w:r>
                    <w:rPr>
                      <w:rFonts w:hAnsi="宋体"/>
                      <w:kern w:val="21"/>
                      <w:sz w:val="24"/>
                      <w:szCs w:val="24"/>
                    </w:rPr>
                    <w:t>标准要求</w:t>
                  </w:r>
                </w:p>
              </w:tc>
              <w:tc>
                <w:tcPr>
                  <w:tcW w:w="851" w:type="dxa"/>
                  <w:tcBorders>
                    <w:top w:val="single" w:color="auto" w:sz="12" w:space="0"/>
                    <w:left w:val="single" w:color="auto" w:sz="4" w:space="0"/>
                    <w:bottom w:val="single" w:color="auto" w:sz="6" w:space="0"/>
                    <w:right w:val="single" w:color="auto" w:sz="12" w:space="0"/>
                  </w:tcBorders>
                  <w:noWrap w:val="0"/>
                  <w:vAlign w:val="center"/>
                </w:tcPr>
                <w:p>
                  <w:pPr>
                    <w:snapToGrid w:val="0"/>
                    <w:spacing w:line="400" w:lineRule="exact"/>
                    <w:jc w:val="center"/>
                    <w:rPr>
                      <w:kern w:val="21"/>
                      <w:sz w:val="24"/>
                      <w:szCs w:val="24"/>
                    </w:rPr>
                  </w:pPr>
                  <w:r>
                    <w:rPr>
                      <w:rFonts w:hAnsi="宋体"/>
                      <w:kern w:val="21"/>
                      <w:sz w:val="24"/>
                      <w:szCs w:val="24"/>
                    </w:rPr>
                    <w:t>棉被面料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484" w:type="dxa"/>
                  <w:tcBorders>
                    <w:top w:val="single" w:color="auto" w:sz="8" w:space="0"/>
                    <w:left w:val="single" w:color="auto" w:sz="12" w:space="0"/>
                    <w:bottom w:val="single" w:color="auto" w:sz="4" w:space="0"/>
                    <w:right w:val="single" w:color="auto" w:sz="4" w:space="0"/>
                  </w:tcBorders>
                  <w:noWrap w:val="0"/>
                  <w:vAlign w:val="center"/>
                </w:tcPr>
                <w:p>
                  <w:pPr>
                    <w:snapToGrid w:val="0"/>
                    <w:spacing w:line="400" w:lineRule="exact"/>
                    <w:jc w:val="center"/>
                    <w:rPr>
                      <w:kern w:val="21"/>
                      <w:sz w:val="24"/>
                      <w:szCs w:val="24"/>
                    </w:rPr>
                  </w:pPr>
                  <w:r>
                    <w:rPr>
                      <w:kern w:val="21"/>
                      <w:sz w:val="24"/>
                      <w:szCs w:val="24"/>
                    </w:rPr>
                    <w:t>填充物</w:t>
                  </w:r>
                </w:p>
              </w:tc>
              <w:tc>
                <w:tcPr>
                  <w:tcW w:w="2626" w:type="dxa"/>
                  <w:tcBorders>
                    <w:top w:val="single" w:color="auto" w:sz="8" w:space="0"/>
                    <w:left w:val="single" w:color="auto" w:sz="4" w:space="0"/>
                    <w:bottom w:val="single" w:color="auto" w:sz="4" w:space="0"/>
                    <w:right w:val="single" w:color="auto" w:sz="4" w:space="0"/>
                  </w:tcBorders>
                  <w:noWrap w:val="0"/>
                  <w:vAlign w:val="center"/>
                </w:tcPr>
                <w:p>
                  <w:pPr>
                    <w:snapToGrid w:val="0"/>
                    <w:spacing w:line="400" w:lineRule="exact"/>
                    <w:jc w:val="left"/>
                    <w:rPr>
                      <w:kern w:val="21"/>
                      <w:sz w:val="24"/>
                      <w:szCs w:val="24"/>
                    </w:rPr>
                  </w:pPr>
                  <w:r>
                    <w:rPr>
                      <w:rFonts w:hAnsi="宋体"/>
                      <w:kern w:val="21"/>
                      <w:sz w:val="24"/>
                      <w:szCs w:val="24"/>
                    </w:rPr>
                    <w:t>棉花被胎，包敷网套</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jc w:val="center"/>
                    <w:rPr>
                      <w:rFonts w:hAnsi="宋体"/>
                      <w:kern w:val="21"/>
                      <w:sz w:val="24"/>
                      <w:szCs w:val="24"/>
                    </w:rPr>
                  </w:pPr>
                  <w:r>
                    <w:rPr>
                      <w:kern w:val="21"/>
                      <w:sz w:val="24"/>
                      <w:szCs w:val="24"/>
                    </w:rPr>
                    <w:t>棉</w:t>
                  </w:r>
                  <w:r>
                    <w:rPr>
                      <w:rFonts w:hint="eastAsia"/>
                      <w:kern w:val="21"/>
                      <w:sz w:val="24"/>
                      <w:szCs w:val="24"/>
                    </w:rPr>
                    <w:t>胎</w:t>
                  </w:r>
                  <w:r>
                    <w:rPr>
                      <w:kern w:val="21"/>
                      <w:sz w:val="24"/>
                      <w:szCs w:val="24"/>
                    </w:rPr>
                    <w:t>等级</w:t>
                  </w:r>
                  <w:r>
                    <w:rPr>
                      <w:rFonts w:hint="eastAsia"/>
                      <w:kern w:val="21"/>
                      <w:sz w:val="24"/>
                      <w:szCs w:val="24"/>
                    </w:rPr>
                    <w:t>二</w:t>
                  </w:r>
                  <w:r>
                    <w:rPr>
                      <w:rFonts w:hAnsi="宋体"/>
                      <w:kern w:val="21"/>
                      <w:sz w:val="24"/>
                      <w:szCs w:val="24"/>
                    </w:rPr>
                    <w:t>级</w:t>
                  </w:r>
                  <w:r>
                    <w:rPr>
                      <w:rFonts w:hint="eastAsia" w:hAnsi="宋体"/>
                      <w:kern w:val="21"/>
                      <w:sz w:val="24"/>
                      <w:szCs w:val="24"/>
                    </w:rPr>
                    <w:t>（含二级）</w:t>
                  </w:r>
                  <w:r>
                    <w:rPr>
                      <w:rFonts w:hAnsi="宋体"/>
                      <w:kern w:val="21"/>
                      <w:sz w:val="24"/>
                      <w:szCs w:val="24"/>
                    </w:rPr>
                    <w:t>以上</w:t>
                  </w:r>
                </w:p>
                <w:p>
                  <w:pPr>
                    <w:snapToGrid w:val="0"/>
                    <w:spacing w:line="240" w:lineRule="exact"/>
                    <w:jc w:val="center"/>
                    <w:rPr>
                      <w:kern w:val="21"/>
                      <w:sz w:val="24"/>
                      <w:szCs w:val="24"/>
                    </w:rPr>
                  </w:pPr>
                  <w:r>
                    <w:rPr>
                      <w:rFonts w:hAnsi="宋体"/>
                      <w:kern w:val="21"/>
                      <w:sz w:val="24"/>
                      <w:szCs w:val="24"/>
                    </w:rPr>
                    <w:t>应符合</w:t>
                  </w:r>
                  <w:r>
                    <w:rPr>
                      <w:rFonts w:hint="eastAsia" w:hAnsi="宋体"/>
                      <w:kern w:val="21"/>
                      <w:sz w:val="24"/>
                      <w:szCs w:val="24"/>
                    </w:rPr>
                    <w:t>本</w:t>
                  </w:r>
                  <w:r>
                    <w:rPr>
                      <w:rFonts w:hAnsi="宋体"/>
                      <w:kern w:val="21"/>
                      <w:sz w:val="24"/>
                      <w:szCs w:val="24"/>
                    </w:rPr>
                    <w:t>标准要求</w:t>
                  </w:r>
                </w:p>
              </w:tc>
              <w:tc>
                <w:tcPr>
                  <w:tcW w:w="851" w:type="dxa"/>
                  <w:tcBorders>
                    <w:top w:val="single" w:color="auto" w:sz="4" w:space="0"/>
                    <w:left w:val="single" w:color="auto" w:sz="4" w:space="0"/>
                    <w:bottom w:val="single" w:color="auto" w:sz="4" w:space="0"/>
                    <w:right w:val="single" w:color="auto" w:sz="12" w:space="0"/>
                  </w:tcBorders>
                  <w:noWrap w:val="0"/>
                  <w:vAlign w:val="center"/>
                </w:tcPr>
                <w:p>
                  <w:pPr>
                    <w:snapToGrid w:val="0"/>
                    <w:spacing w:line="400" w:lineRule="exact"/>
                    <w:jc w:val="center"/>
                    <w:rPr>
                      <w:kern w:val="21"/>
                      <w:sz w:val="24"/>
                      <w:szCs w:val="24"/>
                    </w:rPr>
                  </w:pPr>
                  <w:r>
                    <w:rPr>
                      <w:kern w:val="21"/>
                      <w:sz w:val="24"/>
                      <w:szCs w:val="24"/>
                    </w:rPr>
                    <w:t>被胎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84" w:type="dxa"/>
                  <w:tcBorders>
                    <w:top w:val="single" w:color="auto" w:sz="4" w:space="0"/>
                    <w:left w:val="single" w:color="auto" w:sz="12" w:space="0"/>
                    <w:bottom w:val="single" w:color="auto" w:sz="12" w:space="0"/>
                    <w:right w:val="single" w:color="auto" w:sz="4" w:space="0"/>
                  </w:tcBorders>
                  <w:noWrap w:val="0"/>
                  <w:vAlign w:val="center"/>
                </w:tcPr>
                <w:p>
                  <w:pPr>
                    <w:snapToGrid w:val="0"/>
                    <w:spacing w:line="400" w:lineRule="exact"/>
                    <w:jc w:val="center"/>
                    <w:rPr>
                      <w:kern w:val="21"/>
                      <w:sz w:val="24"/>
                      <w:szCs w:val="24"/>
                    </w:rPr>
                  </w:pPr>
                  <w:r>
                    <w:rPr>
                      <w:rFonts w:hAnsi="宋体"/>
                      <w:kern w:val="21"/>
                      <w:sz w:val="24"/>
                      <w:szCs w:val="24"/>
                    </w:rPr>
                    <w:t>涤纶缝纫线</w:t>
                  </w:r>
                </w:p>
              </w:tc>
              <w:tc>
                <w:tcPr>
                  <w:tcW w:w="2626" w:type="dxa"/>
                  <w:tcBorders>
                    <w:top w:val="single" w:color="auto" w:sz="4" w:space="0"/>
                    <w:left w:val="single" w:color="auto" w:sz="4" w:space="0"/>
                    <w:bottom w:val="single" w:color="auto" w:sz="12" w:space="0"/>
                    <w:right w:val="single" w:color="auto" w:sz="4" w:space="0"/>
                  </w:tcBorders>
                  <w:noWrap w:val="0"/>
                  <w:vAlign w:val="center"/>
                </w:tcPr>
                <w:p>
                  <w:pPr>
                    <w:snapToGrid w:val="0"/>
                    <w:spacing w:line="400" w:lineRule="exact"/>
                    <w:jc w:val="left"/>
                    <w:rPr>
                      <w:kern w:val="21"/>
                      <w:sz w:val="24"/>
                      <w:szCs w:val="24"/>
                    </w:rPr>
                  </w:pPr>
                  <w:r>
                    <w:rPr>
                      <w:kern w:val="21"/>
                      <w:sz w:val="24"/>
                      <w:szCs w:val="24"/>
                    </w:rPr>
                    <w:t>11.8tex×3</w:t>
                  </w:r>
                </w:p>
              </w:tc>
              <w:tc>
                <w:tcPr>
                  <w:tcW w:w="1701" w:type="dxa"/>
                  <w:tcBorders>
                    <w:top w:val="single" w:color="auto" w:sz="4" w:space="0"/>
                    <w:left w:val="single" w:color="auto" w:sz="4" w:space="0"/>
                    <w:bottom w:val="single" w:color="auto" w:sz="12" w:space="0"/>
                    <w:right w:val="single" w:color="auto" w:sz="4" w:space="0"/>
                  </w:tcBorders>
                  <w:noWrap w:val="0"/>
                  <w:vAlign w:val="center"/>
                </w:tcPr>
                <w:p>
                  <w:pPr>
                    <w:snapToGrid w:val="0"/>
                    <w:spacing w:line="240" w:lineRule="exact"/>
                    <w:jc w:val="center"/>
                    <w:rPr>
                      <w:kern w:val="21"/>
                      <w:sz w:val="24"/>
                      <w:szCs w:val="24"/>
                    </w:rPr>
                  </w:pPr>
                  <w:r>
                    <w:rPr>
                      <w:rFonts w:hint="eastAsia"/>
                      <w:kern w:val="21"/>
                      <w:sz w:val="24"/>
                      <w:szCs w:val="24"/>
                    </w:rPr>
                    <w:t>断裂强力≥1040</w:t>
                  </w:r>
                  <w:r>
                    <w:rPr>
                      <w:kern w:val="21"/>
                      <w:sz w:val="24"/>
                      <w:szCs w:val="24"/>
                    </w:rPr>
                    <w:t>cN</w:t>
                  </w:r>
                </w:p>
              </w:tc>
              <w:tc>
                <w:tcPr>
                  <w:tcW w:w="851" w:type="dxa"/>
                  <w:tcBorders>
                    <w:top w:val="single" w:color="auto" w:sz="4" w:space="0"/>
                    <w:left w:val="single" w:color="auto" w:sz="4" w:space="0"/>
                    <w:bottom w:val="single" w:color="auto" w:sz="12" w:space="0"/>
                    <w:right w:val="single" w:color="auto" w:sz="12" w:space="0"/>
                  </w:tcBorders>
                  <w:noWrap w:val="0"/>
                  <w:vAlign w:val="center"/>
                </w:tcPr>
                <w:p>
                  <w:pPr>
                    <w:snapToGrid w:val="0"/>
                    <w:spacing w:line="400" w:lineRule="exact"/>
                    <w:jc w:val="center"/>
                    <w:rPr>
                      <w:kern w:val="21"/>
                      <w:sz w:val="24"/>
                      <w:szCs w:val="24"/>
                    </w:rPr>
                  </w:pPr>
                  <w:r>
                    <w:rPr>
                      <w:rFonts w:hAnsi="宋体"/>
                      <w:kern w:val="21"/>
                      <w:sz w:val="24"/>
                      <w:szCs w:val="24"/>
                    </w:rPr>
                    <w:t>缝纫</w:t>
                  </w:r>
                </w:p>
              </w:tc>
            </w:tr>
          </w:tbl>
          <w:p>
            <w:pPr>
              <w:pStyle w:val="91"/>
              <w:numPr>
                <w:ilvl w:val="0"/>
                <w:numId w:val="7"/>
              </w:numPr>
              <w:spacing w:line="263" w:lineRule="exact"/>
              <w:rPr>
                <w:rFonts w:hint="eastAsia"/>
                <w:sz w:val="24"/>
                <w:szCs w:val="24"/>
                <w:lang w:eastAsia="zh-CN"/>
              </w:rPr>
            </w:pPr>
            <w:r>
              <w:rPr>
                <w:sz w:val="24"/>
                <w:szCs w:val="24"/>
              </w:rPr>
              <w:t xml:space="preserve">重量：3kg  </w:t>
            </w:r>
            <w:r>
              <w:rPr>
                <w:rFonts w:hint="eastAsia"/>
                <w:sz w:val="24"/>
                <w:szCs w:val="24"/>
                <w:lang w:eastAsia="zh-CN"/>
              </w:rPr>
              <w:t>（不允许负偏差）</w:t>
            </w:r>
          </w:p>
          <w:p>
            <w:pPr>
              <w:numPr>
                <w:ilvl w:val="0"/>
                <w:numId w:val="7"/>
              </w:numPr>
              <w:adjustRightInd w:val="0"/>
              <w:snapToGrid w:val="0"/>
              <w:spacing w:line="400" w:lineRule="exact"/>
              <w:ind w:left="0" w:leftChars="0" w:firstLine="0" w:firstLineChars="0"/>
              <w:rPr>
                <w:rFonts w:hint="eastAsia" w:hAnsi="宋体"/>
                <w:kern w:val="21"/>
                <w:sz w:val="24"/>
                <w:szCs w:val="24"/>
              </w:rPr>
            </w:pPr>
            <w:r>
              <w:rPr>
                <w:rFonts w:hint="eastAsia" w:hAnsi="宋体"/>
                <w:kern w:val="21"/>
                <w:sz w:val="24"/>
                <w:szCs w:val="24"/>
              </w:rPr>
              <w:t>耐久性标签反面粘贴二维条码，印字为黑色。二维条码采用热敏不干胶10年纸，保证持久耐用，于包装前紧贴于空白水洗标居中位置。见图1。</w:t>
            </w:r>
          </w:p>
          <w:tbl>
            <w:tblPr>
              <w:tblStyle w:val="19"/>
              <w:tblpPr w:leftFromText="180" w:rightFromText="180" w:vertAnchor="text" w:horzAnchor="page" w:tblpX="480" w:tblpY="17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115" w:hRule="atLeast"/>
              </w:trPr>
              <w:tc>
                <w:tcPr>
                  <w:tcW w:w="4540" w:type="dxa"/>
                  <w:tcBorders>
                    <w:top w:val="double" w:color="auto" w:sz="4" w:space="0"/>
                    <w:left w:val="double" w:color="auto" w:sz="4" w:space="0"/>
                    <w:bottom w:val="double" w:color="auto" w:sz="4" w:space="0"/>
                    <w:right w:val="double" w:color="auto" w:sz="4" w:space="0"/>
                  </w:tcBorders>
                  <w:noWrap w:val="0"/>
                  <w:vAlign w:val="center"/>
                </w:tcPr>
                <w:p>
                  <w:pPr>
                    <w:ind w:firstLine="120" w:firstLineChars="50"/>
                    <w:jc w:val="left"/>
                    <w:rPr>
                      <w:rFonts w:eastAsia="黑体"/>
                      <w:kern w:val="21"/>
                      <w:sz w:val="24"/>
                      <w:szCs w:val="24"/>
                    </w:rPr>
                  </w:pPr>
                  <w:r>
                    <w:rPr>
                      <w:rFonts w:eastAsia="黑体"/>
                      <w:kern w:val="21"/>
                      <w:sz w:val="24"/>
                      <w:szCs w:val="24"/>
                    </w:rPr>
                    <w:t>产品名称：救灾</w:t>
                  </w:r>
                  <w:r>
                    <w:rPr>
                      <w:rFonts w:hint="eastAsia" w:eastAsia="黑体"/>
                      <w:kern w:val="21"/>
                      <w:sz w:val="24"/>
                      <w:szCs w:val="24"/>
                    </w:rPr>
                    <w:t>专用</w:t>
                  </w:r>
                  <w:r>
                    <w:rPr>
                      <w:rFonts w:eastAsia="黑体"/>
                      <w:kern w:val="21"/>
                      <w:sz w:val="24"/>
                      <w:szCs w:val="24"/>
                    </w:rPr>
                    <w:t>棉被</w:t>
                  </w:r>
                  <w:r>
                    <w:rPr>
                      <w:rFonts w:eastAsia="黑体"/>
                      <w:color w:val="000000"/>
                      <w:kern w:val="21"/>
                      <w:sz w:val="24"/>
                      <w:szCs w:val="24"/>
                    </w:rPr>
                    <w:t>适用范围</w:t>
                  </w:r>
                  <w:r>
                    <w:rPr>
                      <w:rFonts w:eastAsia="黑体"/>
                      <w:kern w:val="21"/>
                      <w:sz w:val="24"/>
                      <w:szCs w:val="24"/>
                    </w:rPr>
                    <w:t>：高</w:t>
                  </w:r>
                  <w:r>
                    <w:rPr>
                      <w:rFonts w:hint="eastAsia" w:eastAsia="黑体"/>
                      <w:kern w:val="21"/>
                      <w:sz w:val="24"/>
                      <w:szCs w:val="24"/>
                    </w:rPr>
                    <w:t>寒</w:t>
                  </w:r>
                  <w:r>
                    <w:rPr>
                      <w:rFonts w:eastAsia="黑体"/>
                      <w:kern w:val="21"/>
                      <w:sz w:val="24"/>
                      <w:szCs w:val="24"/>
                    </w:rPr>
                    <w:t>区</w:t>
                  </w:r>
                </w:p>
                <w:p>
                  <w:pPr>
                    <w:ind w:left="120" w:leftChars="57"/>
                    <w:jc w:val="left"/>
                    <w:rPr>
                      <w:rFonts w:eastAsia="黑体"/>
                      <w:kern w:val="21"/>
                      <w:sz w:val="24"/>
                      <w:szCs w:val="24"/>
                    </w:rPr>
                  </w:pPr>
                  <w:r>
                    <w:rPr>
                      <w:rFonts w:hint="eastAsia" w:eastAsia="黑体"/>
                      <w:kern w:val="21"/>
                      <w:sz w:val="24"/>
                      <w:szCs w:val="24"/>
                    </w:rPr>
                    <w:t>填充物重量：</w:t>
                  </w:r>
                  <w:r>
                    <w:rPr>
                      <w:rFonts w:eastAsia="黑体"/>
                      <w:kern w:val="21"/>
                      <w:sz w:val="24"/>
                      <w:szCs w:val="24"/>
                    </w:rPr>
                    <w:t>××××</w:t>
                  </w:r>
                  <w:r>
                    <w:rPr>
                      <w:rFonts w:hint="eastAsia" w:eastAsia="黑体"/>
                      <w:kern w:val="21"/>
                      <w:sz w:val="24"/>
                      <w:szCs w:val="24"/>
                    </w:rPr>
                    <w:t>g填充物成分：</w:t>
                  </w:r>
                  <w:r>
                    <w:rPr>
                      <w:rFonts w:eastAsia="黑体"/>
                      <w:kern w:val="21"/>
                      <w:sz w:val="24"/>
                      <w:szCs w:val="24"/>
                    </w:rPr>
                    <w:t>××××</w:t>
                  </w:r>
                </w:p>
                <w:p>
                  <w:pPr>
                    <w:ind w:left="120" w:leftChars="57"/>
                    <w:jc w:val="left"/>
                    <w:rPr>
                      <w:rFonts w:eastAsia="黑体"/>
                      <w:kern w:val="21"/>
                      <w:sz w:val="24"/>
                      <w:szCs w:val="24"/>
                    </w:rPr>
                  </w:pPr>
                  <w:r>
                    <w:rPr>
                      <w:rFonts w:hint="eastAsia" w:eastAsia="黑体"/>
                      <w:kern w:val="21"/>
                      <w:sz w:val="24"/>
                      <w:szCs w:val="24"/>
                    </w:rPr>
                    <w:t>面料成分：</w:t>
                  </w:r>
                  <w:r>
                    <w:rPr>
                      <w:rFonts w:eastAsia="黑体"/>
                      <w:kern w:val="21"/>
                      <w:sz w:val="24"/>
                      <w:szCs w:val="24"/>
                    </w:rPr>
                    <w:t>××××生产日期：××××年×月</w:t>
                  </w:r>
                </w:p>
                <w:p>
                  <w:pPr>
                    <w:ind w:left="120" w:leftChars="57"/>
                    <w:jc w:val="left"/>
                    <w:rPr>
                      <w:rFonts w:eastAsia="黑体"/>
                      <w:kern w:val="21"/>
                      <w:sz w:val="24"/>
                      <w:szCs w:val="24"/>
                    </w:rPr>
                  </w:pPr>
                  <w:r>
                    <w:rPr>
                      <w:rFonts w:eastAsia="黑体"/>
                      <w:kern w:val="21"/>
                      <w:sz w:val="24"/>
                      <w:szCs w:val="24"/>
                    </w:rPr>
                    <w:t>××××××××××××承制</w:t>
                  </w:r>
                </w:p>
                <w:p>
                  <w:pPr>
                    <w:ind w:left="120" w:leftChars="57"/>
                    <w:jc w:val="left"/>
                    <w:rPr>
                      <w:rFonts w:eastAsia="黑体"/>
                      <w:kern w:val="21"/>
                      <w:sz w:val="24"/>
                      <w:szCs w:val="24"/>
                    </w:rPr>
                  </w:pPr>
                  <w:r>
                    <w:rPr>
                      <w:rFonts w:hint="eastAsia" w:eastAsia="黑体"/>
                      <w:kern w:val="21"/>
                      <w:sz w:val="24"/>
                      <w:szCs w:val="24"/>
                    </w:rPr>
                    <w:t>中华</w:t>
                  </w:r>
                  <w:r>
                    <w:rPr>
                      <w:rFonts w:eastAsia="黑体"/>
                      <w:kern w:val="21"/>
                      <w:sz w:val="24"/>
                      <w:szCs w:val="24"/>
                    </w:rPr>
                    <w:t>人民共和国应急</w:t>
                  </w:r>
                  <w:r>
                    <w:rPr>
                      <w:rFonts w:hint="eastAsia" w:eastAsia="黑体"/>
                      <w:kern w:val="21"/>
                      <w:sz w:val="24"/>
                      <w:szCs w:val="24"/>
                    </w:rPr>
                    <w:t>管理</w:t>
                  </w:r>
                  <w:r>
                    <w:rPr>
                      <w:rFonts w:eastAsia="黑体"/>
                      <w:kern w:val="21"/>
                      <w:sz w:val="24"/>
                      <w:szCs w:val="24"/>
                    </w:rPr>
                    <w:t>部</w:t>
                  </w:r>
                  <w:r>
                    <w:rPr>
                      <w:rFonts w:hint="eastAsia" w:eastAsia="黑体"/>
                      <w:kern w:val="21"/>
                      <w:sz w:val="24"/>
                      <w:szCs w:val="24"/>
                    </w:rPr>
                    <w:t>监制</w:t>
                  </w:r>
                </w:p>
              </w:tc>
            </w:tr>
          </w:tbl>
          <w:p>
            <w:pPr>
              <w:numPr>
                <w:ilvl w:val="0"/>
                <w:numId w:val="0"/>
              </w:numPr>
              <w:adjustRightInd w:val="0"/>
              <w:snapToGrid w:val="0"/>
              <w:spacing w:line="400" w:lineRule="exact"/>
              <w:ind w:leftChars="0"/>
              <w:rPr>
                <w:rFonts w:hint="eastAsia" w:hAnsi="宋体"/>
                <w:kern w:val="21"/>
                <w:sz w:val="24"/>
                <w:szCs w:val="24"/>
              </w:rPr>
            </w:pPr>
          </w:p>
          <w:p>
            <w:pPr>
              <w:keepNext w:val="0"/>
              <w:keepLines w:val="0"/>
              <w:widowControl/>
              <w:suppressLineNumbers w:val="0"/>
              <w:jc w:val="left"/>
              <w:textAlignment w:val="center"/>
              <w:rPr>
                <w:rFonts w:hint="eastAsia"/>
                <w:sz w:val="24"/>
                <w:szCs w:val="24"/>
                <w:lang w:val="en-US" w:eastAsia="zh-CN"/>
              </w:rPr>
            </w:pPr>
            <w:r>
              <w:rPr>
                <w:rFonts w:eastAsia="黑体"/>
                <w:kern w:val="21"/>
                <w:sz w:val="24"/>
                <w:szCs w:val="24"/>
              </w:rPr>
              <w:drawing>
                <wp:inline distT="0" distB="0" distL="114300" distR="114300">
                  <wp:extent cx="2183765" cy="1296670"/>
                  <wp:effectExtent l="0" t="0" r="10795" b="13970"/>
                  <wp:docPr id="97" name="图片 2" descr="C:\Users\levovo\AppData\Local\Temp\15946097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 descr="C:\Users\levovo\AppData\Local\Temp\1594609785(1).png"/>
                          <pic:cNvPicPr>
                            <a:picLocks noChangeAspect="1"/>
                          </pic:cNvPicPr>
                        </pic:nvPicPr>
                        <pic:blipFill>
                          <a:blip r:embed="rId43"/>
                          <a:stretch>
                            <a:fillRect/>
                          </a:stretch>
                        </pic:blipFill>
                        <pic:spPr>
                          <a:xfrm>
                            <a:off x="0" y="0"/>
                            <a:ext cx="2183765" cy="1296670"/>
                          </a:xfrm>
                          <a:prstGeom prst="rect">
                            <a:avLst/>
                          </a:prstGeom>
                          <a:noFill/>
                          <a:ln>
                            <a:noFill/>
                          </a:ln>
                        </pic:spPr>
                      </pic:pic>
                    </a:graphicData>
                  </a:graphic>
                </wp:inline>
              </w:drawing>
            </w:r>
          </w:p>
          <w:p>
            <w:pPr>
              <w:pStyle w:val="91"/>
              <w:spacing w:line="263" w:lineRule="exact"/>
              <w:rPr>
                <w:rFonts w:hint="eastAsia"/>
                <w:sz w:val="24"/>
                <w:szCs w:val="24"/>
                <w:lang w:val="en-US" w:eastAsia="zh-CN"/>
              </w:rPr>
            </w:pPr>
          </w:p>
          <w:p>
            <w:pPr>
              <w:pStyle w:val="91"/>
              <w:spacing w:line="263" w:lineRule="exact"/>
              <w:rPr>
                <w:sz w:val="24"/>
                <w:szCs w:val="24"/>
              </w:rPr>
            </w:pPr>
            <w:r>
              <w:rPr>
                <w:rFonts w:hint="eastAsia"/>
                <w:sz w:val="24"/>
                <w:szCs w:val="24"/>
                <w:lang w:val="en-US" w:eastAsia="zh-CN"/>
              </w:rPr>
              <w:t>6</w:t>
            </w:r>
            <w:r>
              <w:rPr>
                <w:sz w:val="24"/>
                <w:szCs w:val="24"/>
              </w:rPr>
              <w:t>、产品包装：</w:t>
            </w:r>
            <w:r>
              <w:rPr>
                <w:rFonts w:hint="eastAsia"/>
                <w:sz w:val="24"/>
                <w:szCs w:val="24"/>
                <w:lang w:val="en-US" w:eastAsia="zh-CN"/>
              </w:rPr>
              <w:t>10</w:t>
            </w:r>
            <w:r>
              <w:rPr>
                <w:sz w:val="24"/>
                <w:szCs w:val="24"/>
              </w:rPr>
              <w:t>床/包</w:t>
            </w:r>
          </w:p>
          <w:p>
            <w:pPr>
              <w:pStyle w:val="91"/>
              <w:spacing w:line="263" w:lineRule="exact"/>
              <w:rPr>
                <w:sz w:val="24"/>
                <w:szCs w:val="24"/>
              </w:rPr>
            </w:pPr>
            <w:r>
              <w:rPr>
                <w:rFonts w:hint="eastAsia"/>
                <w:sz w:val="24"/>
                <w:szCs w:val="24"/>
                <w:lang w:val="en-US" w:eastAsia="zh-CN"/>
              </w:rPr>
              <w:t>7、</w:t>
            </w:r>
            <w:r>
              <w:rPr>
                <w:rFonts w:hint="eastAsia"/>
                <w:sz w:val="24"/>
                <w:szCs w:val="24"/>
              </w:rPr>
              <w:t>外包装上、下两面需标注产品名称、数量、重量、</w:t>
            </w:r>
            <w:r>
              <w:rPr>
                <w:rFonts w:hint="eastAsia"/>
                <w:sz w:val="24"/>
                <w:szCs w:val="24"/>
                <w:lang w:eastAsia="zh-CN"/>
              </w:rPr>
              <w:t>生</w:t>
            </w:r>
            <w:r>
              <w:rPr>
                <w:rFonts w:hint="eastAsia"/>
                <w:sz w:val="24"/>
                <w:szCs w:val="24"/>
              </w:rPr>
              <w:t>产日期、承制单位名称、</w:t>
            </w:r>
            <w:r>
              <w:rPr>
                <w:rFonts w:hint="eastAsia"/>
                <w:sz w:val="24"/>
                <w:szCs w:val="24"/>
                <w:lang w:eastAsia="zh-CN"/>
              </w:rPr>
              <w:t>生</w:t>
            </w:r>
            <w:r>
              <w:rPr>
                <w:rFonts w:hint="eastAsia"/>
                <w:sz w:val="24"/>
                <w:szCs w:val="24"/>
              </w:rPr>
              <w:t>产批号和监制单位名称。其产品名称、承制单位名称及监制单位名称为黑体字，其余为宋体字；</w:t>
            </w:r>
          </w:p>
          <w:p>
            <w:pPr>
              <w:pStyle w:val="91"/>
              <w:numPr>
                <w:ilvl w:val="0"/>
                <w:numId w:val="0"/>
              </w:numPr>
              <w:spacing w:line="263" w:lineRule="exact"/>
              <w:rPr>
                <w:rFonts w:hint="eastAsia"/>
                <w:sz w:val="24"/>
                <w:szCs w:val="24"/>
              </w:rPr>
            </w:pPr>
            <w:r>
              <w:rPr>
                <w:rFonts w:hint="eastAsia"/>
                <w:sz w:val="24"/>
                <w:szCs w:val="24"/>
              </w:rPr>
              <w:t>字体大小适宜、布局合理，外包装侧面需标注“救灾专用”、“注意防潮” 字样；字体为黑体字，字体大小适宜、布局</w:t>
            </w:r>
          </w:p>
          <w:p>
            <w:pPr>
              <w:numPr>
                <w:ilvl w:val="0"/>
                <w:numId w:val="0"/>
              </w:numPr>
              <w:ind w:leftChars="0"/>
              <w:rPr>
                <w:rFonts w:hint="eastAsia"/>
                <w:sz w:val="24"/>
                <w:szCs w:val="24"/>
              </w:rPr>
            </w:pPr>
            <w:r>
              <w:rPr>
                <w:rFonts w:hint="eastAsia"/>
                <w:sz w:val="24"/>
                <w:szCs w:val="24"/>
              </w:rPr>
              <w:t>合理。</w:t>
            </w:r>
          </w:p>
          <w:p>
            <w:pPr>
              <w:numPr>
                <w:ilvl w:val="0"/>
                <w:numId w:val="0"/>
              </w:numPr>
              <w:jc w:val="left"/>
              <w:rPr>
                <w:rFonts w:hint="eastAsia" w:ascii="宋体" w:hAnsi="宋体" w:cs="宋体"/>
                <w:color w:val="000000"/>
                <w:sz w:val="24"/>
                <w:szCs w:val="24"/>
              </w:rPr>
            </w:pPr>
            <w:r>
              <w:rPr>
                <w:rFonts w:hint="eastAsia"/>
                <w:sz w:val="24"/>
                <w:szCs w:val="24"/>
                <w:lang w:val="en-US" w:eastAsia="zh-CN"/>
              </w:rPr>
              <w:t>8、</w:t>
            </w:r>
            <w:r>
              <w:rPr>
                <w:rFonts w:hint="eastAsia"/>
                <w:sz w:val="24"/>
                <w:szCs w:val="24"/>
              </w:rPr>
              <w:t>包装外层包装材料用聚丙烯编织布，内衬牛皮纸。牛皮纸质量应符合 GB/T22865-2008 的规定。</w:t>
            </w:r>
          </w:p>
          <w:tbl>
            <w:tblPr>
              <w:tblStyle w:val="19"/>
              <w:tblpPr w:leftFromText="180" w:rightFromText="180" w:vertAnchor="text" w:horzAnchor="page" w:tblpX="613" w:tblpY="247"/>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2"/>
              <w:gridCol w:w="2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4197" w:type="dxa"/>
                  <w:gridSpan w:val="2"/>
                  <w:tcBorders>
                    <w:top w:val="double" w:color="auto" w:sz="4" w:space="0"/>
                    <w:left w:val="double" w:color="auto" w:sz="4" w:space="0"/>
                    <w:right w:val="double" w:color="auto" w:sz="4" w:space="0"/>
                  </w:tcBorders>
                  <w:noWrap w:val="0"/>
                  <w:vAlign w:val="center"/>
                </w:tcPr>
                <w:p>
                  <w:pPr>
                    <w:pStyle w:val="15"/>
                    <w:pBdr>
                      <w:bottom w:val="none" w:color="auto" w:sz="0" w:space="0"/>
                    </w:pBdr>
                    <w:tabs>
                      <w:tab w:val="clear" w:pos="4153"/>
                      <w:tab w:val="clear" w:pos="8306"/>
                    </w:tabs>
                    <w:rPr>
                      <w:rFonts w:hint="eastAsia" w:eastAsia="黑体"/>
                      <w:bCs/>
                      <w:sz w:val="24"/>
                      <w:szCs w:val="24"/>
                      <w:lang w:eastAsia="zh-CN"/>
                    </w:rPr>
                  </w:pPr>
                  <w:r>
                    <w:rPr>
                      <w:rFonts w:hint="eastAsia" w:eastAsia="黑体"/>
                      <w:bCs/>
                      <w:sz w:val="24"/>
                      <w:szCs w:val="24"/>
                    </w:rPr>
                    <w:t>救灾专用棉</w:t>
                  </w:r>
                  <w:r>
                    <w:rPr>
                      <w:rFonts w:hint="eastAsia" w:eastAsia="黑体"/>
                      <w:bCs/>
                      <w:sz w:val="24"/>
                      <w:szCs w:val="24"/>
                      <w:lang w:eastAsia="zh-CN"/>
                    </w:rPr>
                    <w:t>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722" w:type="dxa"/>
                  <w:tcBorders>
                    <w:left w:val="double" w:color="auto" w:sz="4" w:space="0"/>
                  </w:tcBorders>
                  <w:noWrap w:val="0"/>
                  <w:vAlign w:val="center"/>
                </w:tcPr>
                <w:p>
                  <w:pPr>
                    <w:jc w:val="center"/>
                    <w:rPr>
                      <w:rFonts w:hAnsi="宋体"/>
                      <w:sz w:val="24"/>
                      <w:szCs w:val="24"/>
                    </w:rPr>
                  </w:pPr>
                  <w:r>
                    <w:rPr>
                      <w:rFonts w:hint="eastAsia" w:hAnsi="宋体"/>
                      <w:color w:val="000000"/>
                      <w:sz w:val="24"/>
                      <w:szCs w:val="24"/>
                    </w:rPr>
                    <w:t>适用范围</w:t>
                  </w:r>
                </w:p>
              </w:tc>
              <w:tc>
                <w:tcPr>
                  <w:tcW w:w="2475" w:type="dxa"/>
                  <w:tcBorders>
                    <w:right w:val="double" w:color="auto" w:sz="4" w:space="0"/>
                  </w:tcBorders>
                  <w:noWrap w:val="0"/>
                  <w:vAlign w:val="center"/>
                </w:tcPr>
                <w:p>
                  <w:pPr>
                    <w:jc w:val="center"/>
                    <w:rPr>
                      <w:rFonts w:hAnsi="宋体"/>
                      <w:sz w:val="24"/>
                      <w:szCs w:val="24"/>
                    </w:rPr>
                  </w:pPr>
                  <w:r>
                    <w:rPr>
                      <w:rFonts w:hint="eastAsia" w:ascii="黑体" w:eastAsia="黑体"/>
                      <w:bCs/>
                      <w:sz w:val="24"/>
                      <w:szCs w:val="24"/>
                      <w:lang w:eastAsia="zh-CN"/>
                    </w:rPr>
                    <w:t>高</w:t>
                  </w:r>
                  <w:r>
                    <w:rPr>
                      <w:rFonts w:hint="eastAsia" w:ascii="黑体" w:eastAsia="黑体"/>
                      <w:bCs/>
                      <w:sz w:val="24"/>
                      <w:szCs w:val="24"/>
                    </w:rPr>
                    <w:t>寒区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722" w:type="dxa"/>
                  <w:tcBorders>
                    <w:left w:val="double" w:color="auto" w:sz="4" w:space="0"/>
                  </w:tcBorders>
                  <w:noWrap w:val="0"/>
                  <w:vAlign w:val="center"/>
                </w:tcPr>
                <w:p>
                  <w:pPr>
                    <w:jc w:val="center"/>
                    <w:rPr>
                      <w:rFonts w:hAnsi="宋体"/>
                      <w:sz w:val="24"/>
                      <w:szCs w:val="24"/>
                    </w:rPr>
                  </w:pPr>
                  <w:r>
                    <w:rPr>
                      <w:rFonts w:hint="eastAsia" w:hAnsi="宋体"/>
                      <w:sz w:val="24"/>
                      <w:szCs w:val="24"/>
                    </w:rPr>
                    <w:t>生产日期</w:t>
                  </w:r>
                </w:p>
              </w:tc>
              <w:tc>
                <w:tcPr>
                  <w:tcW w:w="2475" w:type="dxa"/>
                  <w:tcBorders>
                    <w:right w:val="double" w:color="auto" w:sz="4" w:space="0"/>
                  </w:tcBorders>
                  <w:noWrap w:val="0"/>
                  <w:vAlign w:val="center"/>
                </w:tcPr>
                <w:p>
                  <w:pPr>
                    <w:jc w:val="center"/>
                    <w:rPr>
                      <w:rFonts w:hAnsi="宋体"/>
                      <w:sz w:val="24"/>
                      <w:szCs w:val="24"/>
                    </w:rPr>
                  </w:pPr>
                  <w:r>
                    <w:rPr>
                      <w:rFonts w:hint="eastAsia" w:hAnsi="宋体"/>
                      <w:sz w:val="24"/>
                      <w:szCs w:val="24"/>
                    </w:rPr>
                    <w:t>××××年×月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2" w:hRule="atLeast"/>
                <w:jc w:val="center"/>
              </w:trPr>
              <w:tc>
                <w:tcPr>
                  <w:tcW w:w="4197" w:type="dxa"/>
                  <w:gridSpan w:val="2"/>
                  <w:tcBorders>
                    <w:left w:val="double" w:color="auto" w:sz="4" w:space="0"/>
                    <w:bottom w:val="double" w:color="auto" w:sz="4" w:space="0"/>
                    <w:right w:val="double" w:color="auto" w:sz="4" w:space="0"/>
                  </w:tcBorders>
                  <w:noWrap w:val="0"/>
                  <w:vAlign w:val="center"/>
                </w:tcPr>
                <w:p>
                  <w:pPr>
                    <w:rPr>
                      <w:rFonts w:ascii="黑体" w:hAnsi="宋体" w:eastAsia="黑体"/>
                      <w:sz w:val="24"/>
                      <w:szCs w:val="24"/>
                    </w:rPr>
                  </w:pPr>
                  <w:r>
                    <w:rPr>
                      <w:rFonts w:hint="eastAsia" w:ascii="黑体" w:hAnsi="宋体" w:eastAsia="黑体"/>
                      <w:sz w:val="24"/>
                      <w:szCs w:val="24"/>
                    </w:rPr>
                    <w:t>承制单位名称 X X X</w:t>
                  </w:r>
                  <w:r>
                    <w:rPr>
                      <w:rFonts w:hint="eastAsia" w:ascii="黑体" w:hAnsi="宋体" w:eastAsia="黑体"/>
                      <w:sz w:val="24"/>
                      <w:szCs w:val="24"/>
                      <w:lang w:val="en-US" w:eastAsia="zh-CN"/>
                    </w:rPr>
                    <w:t xml:space="preserve"> </w:t>
                  </w:r>
                  <w:r>
                    <w:rPr>
                      <w:rFonts w:hint="eastAsia" w:ascii="黑体" w:hAnsi="宋体" w:eastAsia="黑体"/>
                      <w:sz w:val="24"/>
                      <w:szCs w:val="24"/>
                    </w:rPr>
                    <w:t>X X X</w:t>
                  </w:r>
                </w:p>
                <w:p>
                  <w:pPr>
                    <w:ind w:left="2880" w:hanging="2880" w:hangingChars="1200"/>
                    <w:rPr>
                      <w:rFonts w:ascii="黑体" w:hAnsi="宋体" w:eastAsia="黑体"/>
                      <w:sz w:val="24"/>
                      <w:szCs w:val="24"/>
                    </w:rPr>
                  </w:pPr>
                  <w:r>
                    <w:rPr>
                      <w:rFonts w:hint="eastAsia" w:eastAsia="黑体"/>
                      <w:kern w:val="21"/>
                      <w:sz w:val="24"/>
                      <w:szCs w:val="24"/>
                    </w:rPr>
                    <w:t>中华</w:t>
                  </w:r>
                  <w:r>
                    <w:rPr>
                      <w:rFonts w:eastAsia="黑体"/>
                      <w:kern w:val="21"/>
                      <w:sz w:val="24"/>
                      <w:szCs w:val="24"/>
                    </w:rPr>
                    <w:t>人民共和国应急</w:t>
                  </w:r>
                  <w:r>
                    <w:rPr>
                      <w:rFonts w:hint="eastAsia" w:eastAsia="黑体"/>
                      <w:kern w:val="21"/>
                      <w:sz w:val="24"/>
                      <w:szCs w:val="24"/>
                    </w:rPr>
                    <w:t>管理</w:t>
                  </w:r>
                  <w:r>
                    <w:rPr>
                      <w:rFonts w:eastAsia="黑体"/>
                      <w:kern w:val="21"/>
                      <w:sz w:val="24"/>
                      <w:szCs w:val="24"/>
                    </w:rPr>
                    <w:t>部</w:t>
                  </w:r>
                  <w:r>
                    <w:rPr>
                      <w:rFonts w:hint="eastAsia" w:eastAsia="黑体"/>
                      <w:kern w:val="21"/>
                      <w:sz w:val="24"/>
                      <w:szCs w:val="24"/>
                    </w:rPr>
                    <w:t>监制</w:t>
                  </w:r>
                </w:p>
              </w:tc>
            </w:tr>
          </w:tbl>
          <w:p>
            <w:pPr>
              <w:keepNext w:val="0"/>
              <w:keepLines w:val="0"/>
              <w:widowControl/>
              <w:suppressLineNumbers w:val="0"/>
              <w:jc w:val="left"/>
              <w:textAlignment w:val="center"/>
              <w:rPr>
                <w:rFonts w:hint="eastAsia" w:eastAsia="黑体"/>
                <w:kern w:val="21"/>
                <w:sz w:val="24"/>
                <w:szCs w:val="24"/>
              </w:rPr>
            </w:pPr>
          </w:p>
          <w:p>
            <w:pPr>
              <w:bidi w:val="0"/>
              <w:rPr>
                <w:rFonts w:hint="eastAsia" w:ascii="Calibri" w:hAnsi="Calibri" w:eastAsia="宋体" w:cs="Times New Roman"/>
                <w:kern w:val="2"/>
                <w:sz w:val="24"/>
                <w:szCs w:val="24"/>
                <w:lang w:val="en-US" w:eastAsia="zh-CN" w:bidi="ar-SA"/>
              </w:rPr>
            </w:pPr>
          </w:p>
          <w:p>
            <w:pPr>
              <w:bidi w:val="0"/>
              <w:rPr>
                <w:rFonts w:hint="eastAsia"/>
                <w:sz w:val="24"/>
                <w:szCs w:val="24"/>
                <w:lang w:val="en-US" w:eastAsia="zh-CN"/>
              </w:rPr>
            </w:pPr>
          </w:p>
          <w:p>
            <w:pPr>
              <w:bidi w:val="0"/>
              <w:rPr>
                <w:rFonts w:hint="eastAsia"/>
                <w:sz w:val="24"/>
                <w:szCs w:val="24"/>
                <w:lang w:val="en-US" w:eastAsia="zh-CN"/>
              </w:rPr>
            </w:pPr>
          </w:p>
          <w:p>
            <w:pPr>
              <w:pStyle w:val="6"/>
              <w:rPr>
                <w:rFonts w:hint="eastAsia"/>
                <w:sz w:val="24"/>
                <w:szCs w:val="24"/>
                <w:lang w:val="en-US" w:eastAsia="zh-CN"/>
              </w:rPr>
            </w:pPr>
          </w:p>
          <w:p>
            <w:pPr>
              <w:rPr>
                <w:rFonts w:hint="eastAsia"/>
                <w:sz w:val="24"/>
                <w:szCs w:val="24"/>
                <w:lang w:val="en-US" w:eastAsia="zh-CN"/>
              </w:rPr>
            </w:pPr>
          </w:p>
          <w:p>
            <w:pPr>
              <w:bidi w:val="0"/>
              <w:rPr>
                <w:rFonts w:hint="eastAsia"/>
                <w:sz w:val="24"/>
                <w:szCs w:val="24"/>
                <w:lang w:val="en-US" w:eastAsia="zh-CN"/>
              </w:rPr>
            </w:pPr>
          </w:p>
          <w:p>
            <w:pPr>
              <w:numPr>
                <w:ilvl w:val="0"/>
                <w:numId w:val="0"/>
              </w:numPr>
              <w:jc w:val="left"/>
              <w:rPr>
                <w:rFonts w:hint="eastAsia" w:ascii="宋体" w:hAnsi="宋体" w:cs="宋体"/>
                <w:color w:val="FF0000"/>
                <w:sz w:val="24"/>
                <w:szCs w:val="24"/>
                <w:lang w:val="en-US" w:eastAsia="zh-CN"/>
              </w:rPr>
            </w:pPr>
          </w:p>
          <w:p>
            <w:pPr>
              <w:numPr>
                <w:ilvl w:val="0"/>
                <w:numId w:val="0"/>
              </w:numPr>
              <w:jc w:val="left"/>
              <w:rPr>
                <w:rFonts w:hint="eastAsia" w:ascii="宋体" w:hAnsi="宋体" w:cs="宋体"/>
                <w:color w:val="FF0000"/>
                <w:sz w:val="24"/>
                <w:szCs w:val="24"/>
                <w:lang w:val="en-US" w:eastAsia="zh-CN"/>
              </w:rPr>
            </w:pPr>
          </w:p>
          <w:p>
            <w:pPr>
              <w:numPr>
                <w:ilvl w:val="0"/>
                <w:numId w:val="0"/>
              </w:numPr>
              <w:jc w:val="left"/>
              <w:rPr>
                <w:rFonts w:hint="eastAsia" w:ascii="宋体" w:hAnsi="宋体" w:eastAsia="宋体" w:cs="宋体"/>
                <w:i w:val="0"/>
                <w:iCs w:val="0"/>
                <w:color w:val="000000"/>
                <w:kern w:val="2"/>
                <w:sz w:val="24"/>
                <w:szCs w:val="24"/>
                <w:u w:val="none"/>
                <w:lang w:val="en-US" w:eastAsia="zh-CN" w:bidi="ar-SA"/>
              </w:rPr>
            </w:pPr>
            <w:r>
              <w:rPr>
                <w:rFonts w:hint="eastAsia" w:eastAsia="宋体" w:cs="Times New Roman"/>
                <w:sz w:val="24"/>
                <w:szCs w:val="24"/>
              </w:rPr>
              <w:t>★</w:t>
            </w:r>
            <w:r>
              <w:rPr>
                <w:rFonts w:hint="eastAsia" w:eastAsia="宋体" w:cs="Times New Roman"/>
                <w:sz w:val="24"/>
                <w:szCs w:val="24"/>
                <w:lang w:val="en-US" w:eastAsia="zh-CN"/>
              </w:rPr>
              <w:t>投标单位须</w:t>
            </w:r>
            <w:r>
              <w:rPr>
                <w:rFonts w:hint="eastAsia" w:eastAsia="宋体" w:cs="Times New Roman"/>
                <w:sz w:val="24"/>
                <w:szCs w:val="24"/>
              </w:rPr>
              <w:t>提供样品和省级或省级以上质量监督检验</w:t>
            </w:r>
            <w:r>
              <w:rPr>
                <w:rFonts w:hint="eastAsia" w:eastAsia="宋体" w:cs="Times New Roman"/>
                <w:sz w:val="24"/>
                <w:szCs w:val="24"/>
                <w:lang w:val="en-US" w:eastAsia="zh-CN"/>
              </w:rPr>
              <w:t>部门针对本项目</w:t>
            </w:r>
            <w:r>
              <w:rPr>
                <w:rFonts w:hint="eastAsia" w:eastAsia="宋体" w:cs="Times New Roman"/>
                <w:sz w:val="24"/>
                <w:szCs w:val="24"/>
              </w:rPr>
              <w:t>出具的检验报告原件（检验报告中</w:t>
            </w:r>
            <w:r>
              <w:rPr>
                <w:rFonts w:hint="eastAsia" w:eastAsia="宋体" w:cs="Times New Roman"/>
                <w:sz w:val="24"/>
                <w:szCs w:val="24"/>
                <w:lang w:val="en-US" w:eastAsia="zh-CN"/>
              </w:rPr>
              <w:t>必</w:t>
            </w:r>
            <w:r>
              <w:rPr>
                <w:rFonts w:hint="eastAsia" w:eastAsia="宋体" w:cs="Times New Roman"/>
                <w:sz w:val="24"/>
                <w:szCs w:val="24"/>
              </w:rPr>
              <w:t>须体现</w:t>
            </w:r>
            <w:r>
              <w:rPr>
                <w:rFonts w:hint="eastAsia" w:eastAsia="宋体" w:cs="Times New Roman"/>
                <w:sz w:val="24"/>
                <w:szCs w:val="24"/>
                <w:lang w:val="en-US" w:eastAsia="zh-CN"/>
              </w:rPr>
              <w:t>本项目名称以及</w:t>
            </w:r>
            <w:r>
              <w:rPr>
                <w:rFonts w:hint="eastAsia" w:eastAsia="宋体" w:cs="Times New Roman"/>
                <w:sz w:val="24"/>
                <w:szCs w:val="24"/>
              </w:rPr>
              <w:t>针对面料</w:t>
            </w:r>
            <w:r>
              <w:rPr>
                <w:rFonts w:hint="eastAsia" w:eastAsia="宋体" w:cs="Times New Roman"/>
                <w:sz w:val="24"/>
                <w:szCs w:val="24"/>
                <w:lang w:val="en-US" w:eastAsia="zh-CN"/>
              </w:rPr>
              <w:t>和棉胎</w:t>
            </w:r>
            <w:r>
              <w:rPr>
                <w:rFonts w:hint="eastAsia" w:eastAsia="宋体" w:cs="Times New Roman"/>
                <w:sz w:val="24"/>
                <w:szCs w:val="24"/>
              </w:rPr>
              <w:t>的检验结果符合本次采购货物的参数要求</w:t>
            </w:r>
            <w:r>
              <w:rPr>
                <w:rFonts w:hint="eastAsia" w:eastAsia="宋体" w:cs="Times New Roman"/>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hAnsi="宋体" w:eastAsia="宋体" w:cs="宋体"/>
                <w:color w:val="FF0000"/>
                <w:sz w:val="24"/>
                <w:szCs w:val="24"/>
                <w:lang w:bidi="ar"/>
              </w:rPr>
              <w:t>★</w:t>
            </w:r>
            <w:r>
              <w:rPr>
                <w:rFonts w:hint="eastAsia" w:ascii="宋体" w:hAnsi="宋体" w:eastAsia="宋体" w:cs="宋体"/>
                <w:i w:val="0"/>
                <w:color w:val="000000"/>
                <w:kern w:val="0"/>
                <w:sz w:val="28"/>
                <w:szCs w:val="28"/>
                <w:u w:val="none"/>
                <w:lang w:val="en-US" w:eastAsia="zh-CN" w:bidi="ar"/>
              </w:rPr>
              <w:t>救灾专用 棉褥</w:t>
            </w:r>
          </w:p>
        </w:tc>
        <w:tc>
          <w:tcPr>
            <w:tcW w:w="12154" w:type="dxa"/>
            <w:noWrap w:val="0"/>
            <w:vAlign w:val="center"/>
          </w:tcPr>
          <w:p>
            <w:pPr>
              <w:numPr>
                <w:ilvl w:val="0"/>
                <w:numId w:val="0"/>
              </w:numPr>
              <w:jc w:val="left"/>
              <w:rPr>
                <w:sz w:val="24"/>
                <w:szCs w:val="24"/>
              </w:rPr>
            </w:pPr>
            <w:r>
              <w:rPr>
                <w:rFonts w:hint="eastAsia"/>
                <w:sz w:val="24"/>
                <w:szCs w:val="24"/>
              </w:rPr>
              <w:t>规格尺寸</w:t>
            </w:r>
          </w:p>
          <w:tbl>
            <w:tblPr>
              <w:tblStyle w:val="19"/>
              <w:tblW w:w="0" w:type="auto"/>
              <w:jc w:val="center"/>
              <w:tblLayout w:type="fixed"/>
              <w:tblCellMar>
                <w:top w:w="15" w:type="dxa"/>
                <w:left w:w="15" w:type="dxa"/>
                <w:bottom w:w="15" w:type="dxa"/>
                <w:right w:w="15" w:type="dxa"/>
              </w:tblCellMar>
            </w:tblPr>
            <w:tblGrid>
              <w:gridCol w:w="1326"/>
              <w:gridCol w:w="1447"/>
              <w:gridCol w:w="1081"/>
              <w:gridCol w:w="1204"/>
            </w:tblGrid>
            <w:tr>
              <w:tblPrEx>
                <w:tblCellMar>
                  <w:top w:w="15" w:type="dxa"/>
                  <w:left w:w="15" w:type="dxa"/>
                  <w:bottom w:w="15" w:type="dxa"/>
                  <w:right w:w="15" w:type="dxa"/>
                </w:tblCellMar>
              </w:tblPrEx>
              <w:trPr>
                <w:trHeight w:val="239" w:hRule="atLeast"/>
                <w:jc w:val="center"/>
              </w:trPr>
              <w:tc>
                <w:tcPr>
                  <w:tcW w:w="5058" w:type="dxa"/>
                  <w:gridSpan w:val="4"/>
                  <w:noWrap w:val="0"/>
                  <w:vAlign w:val="center"/>
                </w:tcPr>
                <w:p>
                  <w:pPr>
                    <w:jc w:val="center"/>
                    <w:textAlignment w:val="center"/>
                    <w:rPr>
                      <w:sz w:val="24"/>
                      <w:szCs w:val="24"/>
                    </w:rPr>
                  </w:pPr>
                  <w:r>
                    <w:rPr>
                      <w:rFonts w:hint="eastAsia"/>
                      <w:sz w:val="24"/>
                      <w:szCs w:val="24"/>
                    </w:rPr>
                    <w:t>表1  规格尺寸极限偏差</w:t>
                  </w:r>
                </w:p>
              </w:tc>
            </w:tr>
            <w:tr>
              <w:tblPrEx>
                <w:tblCellMar>
                  <w:top w:w="15" w:type="dxa"/>
                  <w:left w:w="15" w:type="dxa"/>
                  <w:bottom w:w="15" w:type="dxa"/>
                  <w:right w:w="15" w:type="dxa"/>
                </w:tblCellMar>
              </w:tblPrEx>
              <w:trPr>
                <w:trHeight w:val="246" w:hRule="atLeast"/>
                <w:jc w:val="center"/>
              </w:trPr>
              <w:tc>
                <w:tcPr>
                  <w:tcW w:w="1326"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编号</w:t>
                  </w:r>
                </w:p>
              </w:tc>
              <w:tc>
                <w:tcPr>
                  <w:tcW w:w="1447"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部位名称</w:t>
                  </w:r>
                </w:p>
              </w:tc>
              <w:tc>
                <w:tcPr>
                  <w:tcW w:w="1081"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规格尺寸</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极限偏差</w:t>
                  </w:r>
                </w:p>
              </w:tc>
            </w:tr>
            <w:tr>
              <w:tblPrEx>
                <w:tblCellMar>
                  <w:top w:w="15" w:type="dxa"/>
                  <w:left w:w="15" w:type="dxa"/>
                  <w:bottom w:w="15" w:type="dxa"/>
                  <w:right w:w="15" w:type="dxa"/>
                </w:tblCellMar>
              </w:tblPrEx>
              <w:trPr>
                <w:trHeight w:val="246" w:hRule="atLeast"/>
                <w:jc w:val="center"/>
              </w:trPr>
              <w:tc>
                <w:tcPr>
                  <w:tcW w:w="1326"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1</w:t>
                  </w:r>
                </w:p>
              </w:tc>
              <w:tc>
                <w:tcPr>
                  <w:tcW w:w="1447"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棉褥长</w:t>
                  </w:r>
                </w:p>
              </w:tc>
              <w:tc>
                <w:tcPr>
                  <w:tcW w:w="1081"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193</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±3.0</w:t>
                  </w:r>
                </w:p>
              </w:tc>
            </w:tr>
            <w:tr>
              <w:tblPrEx>
                <w:tblCellMar>
                  <w:top w:w="15" w:type="dxa"/>
                  <w:left w:w="15" w:type="dxa"/>
                  <w:bottom w:w="15" w:type="dxa"/>
                  <w:right w:w="15" w:type="dxa"/>
                </w:tblCellMar>
              </w:tblPrEx>
              <w:trPr>
                <w:trHeight w:val="246" w:hRule="atLeast"/>
                <w:jc w:val="center"/>
              </w:trPr>
              <w:tc>
                <w:tcPr>
                  <w:tcW w:w="1326"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2</w:t>
                  </w:r>
                </w:p>
              </w:tc>
              <w:tc>
                <w:tcPr>
                  <w:tcW w:w="1447"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棉褥宽</w:t>
                  </w:r>
                </w:p>
              </w:tc>
              <w:tc>
                <w:tcPr>
                  <w:tcW w:w="1081"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89</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±1.5</w:t>
                  </w:r>
                </w:p>
              </w:tc>
            </w:tr>
            <w:tr>
              <w:tblPrEx>
                <w:tblCellMar>
                  <w:top w:w="15" w:type="dxa"/>
                  <w:left w:w="15" w:type="dxa"/>
                  <w:bottom w:w="15" w:type="dxa"/>
                  <w:right w:w="15" w:type="dxa"/>
                </w:tblCellMar>
              </w:tblPrEx>
              <w:trPr>
                <w:trHeight w:val="246" w:hRule="atLeast"/>
                <w:jc w:val="center"/>
              </w:trPr>
              <w:tc>
                <w:tcPr>
                  <w:tcW w:w="1326"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4</w:t>
                  </w:r>
                </w:p>
              </w:tc>
              <w:tc>
                <w:tcPr>
                  <w:tcW w:w="1447"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内胎长</w:t>
                  </w:r>
                </w:p>
              </w:tc>
              <w:tc>
                <w:tcPr>
                  <w:tcW w:w="1081"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190</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±3.0</w:t>
                  </w:r>
                </w:p>
              </w:tc>
            </w:tr>
            <w:tr>
              <w:tblPrEx>
                <w:tblCellMar>
                  <w:top w:w="15" w:type="dxa"/>
                  <w:left w:w="15" w:type="dxa"/>
                  <w:bottom w:w="15" w:type="dxa"/>
                  <w:right w:w="15" w:type="dxa"/>
                </w:tblCellMar>
              </w:tblPrEx>
              <w:trPr>
                <w:trHeight w:val="253" w:hRule="atLeast"/>
                <w:jc w:val="center"/>
              </w:trPr>
              <w:tc>
                <w:tcPr>
                  <w:tcW w:w="1326"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5</w:t>
                  </w:r>
                </w:p>
              </w:tc>
              <w:tc>
                <w:tcPr>
                  <w:tcW w:w="1447"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内胎宽</w:t>
                  </w:r>
                </w:p>
              </w:tc>
              <w:tc>
                <w:tcPr>
                  <w:tcW w:w="1081"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86</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±1.5</w:t>
                  </w:r>
                </w:p>
              </w:tc>
            </w:tr>
          </w:tbl>
          <w:p>
            <w:pPr>
              <w:numPr>
                <w:ilvl w:val="0"/>
                <w:numId w:val="0"/>
              </w:numPr>
              <w:jc w:val="left"/>
              <w:rPr>
                <w:rFonts w:hint="eastAsia"/>
                <w:sz w:val="24"/>
                <w:szCs w:val="24"/>
                <w:lang w:val="en-US" w:eastAsia="zh-CN"/>
              </w:rPr>
            </w:pPr>
          </w:p>
          <w:p>
            <w:pPr>
              <w:numPr>
                <w:ilvl w:val="0"/>
                <w:numId w:val="0"/>
              </w:numPr>
              <w:jc w:val="left"/>
              <w:rPr>
                <w:sz w:val="24"/>
                <w:szCs w:val="24"/>
              </w:rPr>
            </w:pPr>
            <w:r>
              <w:rPr>
                <w:rFonts w:hint="eastAsia"/>
                <w:sz w:val="24"/>
                <w:szCs w:val="24"/>
              </w:rPr>
              <w:t>技术要求</w:t>
            </w:r>
          </w:p>
          <w:tbl>
            <w:tblPr>
              <w:tblStyle w:val="19"/>
              <w:tblW w:w="0" w:type="auto"/>
              <w:jc w:val="center"/>
              <w:tblLayout w:type="fixed"/>
              <w:tblCellMar>
                <w:top w:w="15" w:type="dxa"/>
                <w:left w:w="15" w:type="dxa"/>
                <w:bottom w:w="15" w:type="dxa"/>
                <w:right w:w="15" w:type="dxa"/>
              </w:tblCellMar>
            </w:tblPr>
            <w:tblGrid>
              <w:gridCol w:w="1504"/>
              <w:gridCol w:w="2252"/>
              <w:gridCol w:w="1085"/>
              <w:gridCol w:w="1395"/>
            </w:tblGrid>
            <w:tr>
              <w:tblPrEx>
                <w:tblCellMar>
                  <w:top w:w="15" w:type="dxa"/>
                  <w:left w:w="15" w:type="dxa"/>
                  <w:bottom w:w="15" w:type="dxa"/>
                  <w:right w:w="15" w:type="dxa"/>
                </w:tblCellMar>
              </w:tblPrEx>
              <w:trPr>
                <w:trHeight w:val="279" w:hRule="atLeast"/>
                <w:jc w:val="center"/>
              </w:trPr>
              <w:tc>
                <w:tcPr>
                  <w:tcW w:w="6236" w:type="dxa"/>
                  <w:gridSpan w:val="4"/>
                  <w:noWrap w:val="0"/>
                  <w:vAlign w:val="center"/>
                </w:tcPr>
                <w:p>
                  <w:pPr>
                    <w:jc w:val="center"/>
                    <w:textAlignment w:val="center"/>
                    <w:rPr>
                      <w:sz w:val="24"/>
                      <w:szCs w:val="24"/>
                    </w:rPr>
                  </w:pPr>
                  <w:r>
                    <w:rPr>
                      <w:rFonts w:hint="eastAsia"/>
                      <w:sz w:val="24"/>
                      <w:szCs w:val="24"/>
                    </w:rPr>
                    <w:t>表2  材料规格及用途</w:t>
                  </w:r>
                </w:p>
              </w:tc>
            </w:tr>
            <w:tr>
              <w:tblPrEx>
                <w:tblCellMar>
                  <w:top w:w="15" w:type="dxa"/>
                  <w:left w:w="15" w:type="dxa"/>
                  <w:bottom w:w="15" w:type="dxa"/>
                  <w:right w:w="15" w:type="dxa"/>
                </w:tblCellMar>
              </w:tblPrEx>
              <w:trPr>
                <w:trHeight w:val="287" w:hRule="atLeast"/>
                <w:jc w:val="center"/>
              </w:trPr>
              <w:tc>
                <w:tcPr>
                  <w:tcW w:w="1504"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材料名称</w:t>
                  </w:r>
                </w:p>
              </w:tc>
              <w:tc>
                <w:tcPr>
                  <w:tcW w:w="225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规格</w:t>
                  </w:r>
                </w:p>
              </w:tc>
              <w:tc>
                <w:tcPr>
                  <w:tcW w:w="1085"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标准号</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用途</w:t>
                  </w:r>
                </w:p>
              </w:tc>
            </w:tr>
            <w:tr>
              <w:tblPrEx>
                <w:tblCellMar>
                  <w:top w:w="15" w:type="dxa"/>
                  <w:left w:w="15" w:type="dxa"/>
                  <w:bottom w:w="15" w:type="dxa"/>
                  <w:right w:w="15" w:type="dxa"/>
                </w:tblCellMar>
              </w:tblPrEx>
              <w:trPr>
                <w:trHeight w:val="1048" w:hRule="atLeast"/>
                <w:jc w:val="center"/>
              </w:trPr>
              <w:tc>
                <w:tcPr>
                  <w:tcW w:w="1504"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本白涤棉平布</w:t>
                  </w:r>
                </w:p>
              </w:tc>
              <w:tc>
                <w:tcPr>
                  <w:tcW w:w="225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纱织：28*28         涤50%棉50%        经纬密度：254*248</w:t>
                  </w:r>
                </w:p>
              </w:tc>
              <w:tc>
                <w:tcPr>
                  <w:tcW w:w="1085"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棉褥面、里</w:t>
                  </w:r>
                </w:p>
              </w:tc>
            </w:tr>
            <w:tr>
              <w:tblPrEx>
                <w:tblCellMar>
                  <w:top w:w="15" w:type="dxa"/>
                  <w:left w:w="15" w:type="dxa"/>
                  <w:bottom w:w="15" w:type="dxa"/>
                  <w:right w:w="15" w:type="dxa"/>
                </w:tblCellMar>
              </w:tblPrEx>
              <w:trPr>
                <w:trHeight w:val="287" w:hRule="atLeast"/>
                <w:jc w:val="center"/>
              </w:trPr>
              <w:tc>
                <w:tcPr>
                  <w:tcW w:w="1504"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涤纶线</w:t>
                  </w:r>
                </w:p>
              </w:tc>
              <w:tc>
                <w:tcPr>
                  <w:tcW w:w="225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11.8*3</w:t>
                  </w:r>
                </w:p>
              </w:tc>
              <w:tc>
                <w:tcPr>
                  <w:tcW w:w="1085" w:type="dxa"/>
                  <w:tcBorders>
                    <w:top w:val="single" w:color="000000" w:sz="4" w:space="0"/>
                    <w:left w:val="single" w:color="000000" w:sz="4" w:space="0"/>
                    <w:bottom w:val="single" w:color="000000" w:sz="4" w:space="0"/>
                    <w:right w:val="single" w:color="000000" w:sz="4" w:space="0"/>
                  </w:tcBorders>
                  <w:noWrap w:val="0"/>
                  <w:vAlign w:val="center"/>
                </w:tcPr>
                <w:p>
                  <w:pPr>
                    <w:jc w:val="center"/>
                    <w:rPr>
                      <w:sz w:val="24"/>
                      <w:szCs w:val="24"/>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缝纫</w:t>
                  </w:r>
                </w:p>
              </w:tc>
            </w:tr>
            <w:tr>
              <w:tblPrEx>
                <w:tblCellMar>
                  <w:top w:w="15" w:type="dxa"/>
                  <w:left w:w="15" w:type="dxa"/>
                  <w:bottom w:w="15" w:type="dxa"/>
                  <w:right w:w="15" w:type="dxa"/>
                </w:tblCellMar>
              </w:tblPrEx>
              <w:trPr>
                <w:trHeight w:val="541" w:hRule="atLeast"/>
                <w:jc w:val="center"/>
              </w:trPr>
              <w:tc>
                <w:tcPr>
                  <w:tcW w:w="1504"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涤纶短纤维</w:t>
                  </w:r>
                </w:p>
              </w:tc>
              <w:tc>
                <w:tcPr>
                  <w:tcW w:w="225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5.56-6.67dt       2.78-3.33dt</w:t>
                  </w:r>
                </w:p>
              </w:tc>
              <w:tc>
                <w:tcPr>
                  <w:tcW w:w="1085"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GB/T14464</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絮料</w:t>
                  </w:r>
                </w:p>
              </w:tc>
            </w:tr>
            <w:tr>
              <w:tblPrEx>
                <w:tblCellMar>
                  <w:top w:w="15" w:type="dxa"/>
                  <w:left w:w="15" w:type="dxa"/>
                  <w:bottom w:w="15" w:type="dxa"/>
                  <w:right w:w="15" w:type="dxa"/>
                </w:tblCellMar>
              </w:tblPrEx>
              <w:trPr>
                <w:trHeight w:val="295" w:hRule="atLeast"/>
                <w:jc w:val="center"/>
              </w:trPr>
              <w:tc>
                <w:tcPr>
                  <w:tcW w:w="1504"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丙纶短纤维</w:t>
                  </w:r>
                </w:p>
              </w:tc>
              <w:tc>
                <w:tcPr>
                  <w:tcW w:w="225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1.67*38mm</w:t>
                  </w:r>
                </w:p>
              </w:tc>
              <w:tc>
                <w:tcPr>
                  <w:tcW w:w="1085"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FZ/T52003</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sz w:val="24"/>
                      <w:szCs w:val="24"/>
                    </w:rPr>
                  </w:pPr>
                  <w:r>
                    <w:rPr>
                      <w:rFonts w:hint="eastAsia"/>
                      <w:sz w:val="24"/>
                      <w:szCs w:val="24"/>
                    </w:rPr>
                    <w:t>粘结纤维</w:t>
                  </w:r>
                </w:p>
              </w:tc>
            </w:tr>
          </w:tbl>
          <w:p>
            <w:pPr>
              <w:numPr>
                <w:ilvl w:val="0"/>
                <w:numId w:val="8"/>
              </w:numPr>
              <w:jc w:val="left"/>
              <w:rPr>
                <w:rFonts w:ascii="宋体" w:hAnsi="宋体" w:cs="宋体"/>
                <w:color w:val="000000"/>
                <w:sz w:val="24"/>
                <w:szCs w:val="24"/>
              </w:rPr>
            </w:pPr>
            <w:r>
              <w:rPr>
                <w:rFonts w:hint="eastAsia"/>
                <w:sz w:val="24"/>
                <w:szCs w:val="24"/>
              </w:rPr>
              <w:t>褥</w:t>
            </w:r>
            <w:r>
              <w:rPr>
                <w:rFonts w:hint="eastAsia"/>
                <w:sz w:val="24"/>
                <w:szCs w:val="24"/>
                <w:lang w:val="en-US" w:eastAsia="zh-CN"/>
              </w:rPr>
              <w:t>子</w:t>
            </w:r>
            <w:r>
              <w:rPr>
                <w:rFonts w:hint="eastAsia"/>
                <w:sz w:val="24"/>
                <w:szCs w:val="24"/>
              </w:rPr>
              <w:t>面、里可连裁，棉褥里纬向可拼接一道距一头不小于10cm。</w:t>
            </w:r>
            <w:r>
              <w:rPr>
                <w:rFonts w:hint="eastAsia" w:ascii="宋体" w:hAnsi="宋体" w:cs="宋体"/>
                <w:color w:val="000000"/>
                <w:sz w:val="24"/>
                <w:szCs w:val="24"/>
              </w:rPr>
              <w:t>内胎为热熔涤纶絮片两层，（涤纶短纤维84%-88%其中  5.5dt70%，3.3dt30%，丙纶短纤维12%-16%。）缝制：缝头1cm，针距：11-13针/3cm。</w:t>
            </w:r>
          </w:p>
          <w:p>
            <w:pPr>
              <w:jc w:val="left"/>
              <w:rPr>
                <w:rFonts w:ascii="宋体" w:hAnsi="宋体" w:cs="宋体"/>
                <w:color w:val="000000"/>
                <w:sz w:val="24"/>
                <w:szCs w:val="24"/>
              </w:rPr>
            </w:pPr>
            <w:r>
              <w:rPr>
                <w:rFonts w:hint="eastAsia" w:ascii="宋体" w:hAnsi="宋体" w:cs="宋体"/>
                <w:color w:val="000000"/>
                <w:sz w:val="24"/>
                <w:szCs w:val="24"/>
              </w:rPr>
              <w:t>2、重量为</w:t>
            </w:r>
            <w:r>
              <w:rPr>
                <w:rFonts w:ascii="宋体" w:hAnsi="宋体" w:cs="宋体"/>
                <w:color w:val="000000"/>
                <w:sz w:val="24"/>
                <w:szCs w:val="24"/>
              </w:rPr>
              <w:t>2</w:t>
            </w:r>
            <w:r>
              <w:rPr>
                <w:rFonts w:hint="eastAsia" w:ascii="宋体" w:hAnsi="宋体" w:cs="宋体"/>
                <w:color w:val="000000"/>
                <w:sz w:val="24"/>
                <w:szCs w:val="24"/>
              </w:rPr>
              <w:t>5</w:t>
            </w:r>
            <w:r>
              <w:rPr>
                <w:rFonts w:ascii="宋体" w:hAnsi="宋体" w:cs="宋体"/>
                <w:color w:val="000000"/>
                <w:sz w:val="24"/>
                <w:szCs w:val="24"/>
              </w:rPr>
              <w:t>00</w:t>
            </w:r>
            <w:r>
              <w:rPr>
                <w:rFonts w:hint="eastAsia" w:ascii="宋体" w:hAnsi="宋体" w:cs="宋体"/>
                <w:color w:val="000000"/>
                <w:sz w:val="24"/>
                <w:szCs w:val="24"/>
              </w:rPr>
              <w:t>g</w:t>
            </w:r>
            <w:r>
              <w:rPr>
                <w:rFonts w:hint="eastAsia"/>
                <w:sz w:val="24"/>
                <w:szCs w:val="24"/>
              </w:rPr>
              <w:t>（不允许负偏差）</w:t>
            </w:r>
            <w:r>
              <w:rPr>
                <w:rFonts w:hint="eastAsia" w:ascii="宋体" w:hAnsi="宋体" w:cs="宋体"/>
                <w:color w:val="000000"/>
                <w:sz w:val="24"/>
                <w:szCs w:val="24"/>
              </w:rPr>
              <w:t>。</w:t>
            </w:r>
          </w:p>
          <w:p>
            <w:pPr>
              <w:adjustRightInd w:val="0"/>
              <w:snapToGrid w:val="0"/>
              <w:spacing w:line="400" w:lineRule="exact"/>
              <w:rPr>
                <w:rFonts w:hAnsi="宋体"/>
                <w:kern w:val="21"/>
                <w:sz w:val="24"/>
                <w:szCs w:val="24"/>
              </w:rPr>
            </w:pPr>
            <w:r>
              <w:rPr>
                <w:rFonts w:hint="eastAsia" w:ascii="黑体" w:hAnsi="黑体" w:eastAsia="黑体"/>
                <w:kern w:val="21"/>
                <w:sz w:val="24"/>
                <w:szCs w:val="24"/>
              </w:rPr>
              <w:t>3、</w:t>
            </w:r>
            <w:r>
              <w:rPr>
                <w:rFonts w:hint="eastAsia" w:hAnsi="宋体"/>
                <w:kern w:val="21"/>
                <w:sz w:val="24"/>
                <w:szCs w:val="24"/>
              </w:rPr>
              <w:t>耐久性标签正面为产品信息，印字为黑色，主要包括产品名称、适用范围、填充物重量、填充物成分、面料成分、生产日期、承制单位名称和监制单位名称等信息。见图1。</w:t>
            </w:r>
          </w:p>
          <w:p>
            <w:pPr>
              <w:adjustRightInd w:val="0"/>
              <w:snapToGrid w:val="0"/>
              <w:spacing w:line="400" w:lineRule="exact"/>
              <w:rPr>
                <w:rFonts w:hAnsi="宋体"/>
                <w:kern w:val="21"/>
                <w:sz w:val="24"/>
                <w:szCs w:val="24"/>
              </w:rPr>
            </w:pPr>
            <w:r>
              <w:rPr>
                <w:rFonts w:hint="eastAsia" w:hAnsi="宋体"/>
                <w:kern w:val="21"/>
                <w:sz w:val="24"/>
                <w:szCs w:val="24"/>
              </w:rPr>
              <w:t>4、耐久性标签反面粘贴二维条码，印字为黑色。二维条码采用热敏不干胶10年纸，保证持久耐用，于包装前紧贴于空白水洗标居中位置。见图1。</w:t>
            </w:r>
          </w:p>
          <w:tbl>
            <w:tblPr>
              <w:tblStyle w:val="19"/>
              <w:tblpPr w:leftFromText="180" w:rightFromText="180" w:vertAnchor="text" w:horzAnchor="page" w:tblpX="557" w:tblpY="1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7" w:hRule="atLeast"/>
              </w:trPr>
              <w:tc>
                <w:tcPr>
                  <w:tcW w:w="5612" w:type="dxa"/>
                  <w:tcBorders>
                    <w:top w:val="double" w:color="auto" w:sz="4" w:space="0"/>
                    <w:left w:val="double" w:color="auto" w:sz="4" w:space="0"/>
                    <w:bottom w:val="double" w:color="auto" w:sz="4" w:space="0"/>
                    <w:right w:val="double" w:color="auto" w:sz="4" w:space="0"/>
                  </w:tcBorders>
                  <w:noWrap w:val="0"/>
                  <w:vAlign w:val="center"/>
                </w:tcPr>
                <w:p>
                  <w:pPr>
                    <w:ind w:firstLine="120" w:firstLineChars="50"/>
                    <w:jc w:val="left"/>
                    <w:rPr>
                      <w:rFonts w:eastAsia="黑体"/>
                      <w:kern w:val="21"/>
                      <w:sz w:val="24"/>
                      <w:szCs w:val="24"/>
                    </w:rPr>
                  </w:pPr>
                  <w:r>
                    <w:rPr>
                      <w:rFonts w:eastAsia="黑体"/>
                      <w:kern w:val="21"/>
                      <w:sz w:val="24"/>
                      <w:szCs w:val="24"/>
                    </w:rPr>
                    <w:t>产品名称：救灾</w:t>
                  </w:r>
                  <w:r>
                    <w:rPr>
                      <w:rFonts w:hint="eastAsia" w:eastAsia="黑体"/>
                      <w:kern w:val="21"/>
                      <w:sz w:val="24"/>
                      <w:szCs w:val="24"/>
                    </w:rPr>
                    <w:t>专用</w:t>
                  </w:r>
                  <w:r>
                    <w:rPr>
                      <w:rFonts w:eastAsia="黑体"/>
                      <w:kern w:val="21"/>
                      <w:sz w:val="24"/>
                      <w:szCs w:val="24"/>
                    </w:rPr>
                    <w:t>棉</w:t>
                  </w:r>
                  <w:r>
                    <w:rPr>
                      <w:rFonts w:hint="eastAsia" w:eastAsia="黑体"/>
                      <w:kern w:val="21"/>
                      <w:sz w:val="24"/>
                      <w:szCs w:val="24"/>
                    </w:rPr>
                    <w:t>褥</w:t>
                  </w:r>
                  <w:r>
                    <w:rPr>
                      <w:rFonts w:eastAsia="黑体"/>
                      <w:color w:val="000000"/>
                      <w:kern w:val="21"/>
                      <w:sz w:val="24"/>
                      <w:szCs w:val="24"/>
                    </w:rPr>
                    <w:t>适用范围</w:t>
                  </w:r>
                  <w:r>
                    <w:rPr>
                      <w:rFonts w:eastAsia="黑体"/>
                      <w:kern w:val="21"/>
                      <w:sz w:val="24"/>
                      <w:szCs w:val="24"/>
                    </w:rPr>
                    <w:t>：高</w:t>
                  </w:r>
                  <w:r>
                    <w:rPr>
                      <w:rFonts w:hint="eastAsia" w:eastAsia="黑体"/>
                      <w:kern w:val="21"/>
                      <w:sz w:val="24"/>
                      <w:szCs w:val="24"/>
                    </w:rPr>
                    <w:t>寒</w:t>
                  </w:r>
                  <w:r>
                    <w:rPr>
                      <w:rFonts w:eastAsia="黑体"/>
                      <w:kern w:val="21"/>
                      <w:sz w:val="24"/>
                      <w:szCs w:val="24"/>
                    </w:rPr>
                    <w:t>区</w:t>
                  </w:r>
                </w:p>
                <w:p>
                  <w:pPr>
                    <w:ind w:left="120" w:leftChars="57"/>
                    <w:jc w:val="left"/>
                    <w:rPr>
                      <w:rFonts w:eastAsia="黑体"/>
                      <w:kern w:val="21"/>
                      <w:sz w:val="24"/>
                      <w:szCs w:val="24"/>
                    </w:rPr>
                  </w:pPr>
                  <w:r>
                    <w:rPr>
                      <w:rFonts w:hint="eastAsia" w:eastAsia="黑体"/>
                      <w:kern w:val="21"/>
                      <w:sz w:val="24"/>
                      <w:szCs w:val="24"/>
                    </w:rPr>
                    <w:t>填充物重量：</w:t>
                  </w:r>
                  <w:r>
                    <w:rPr>
                      <w:rFonts w:eastAsia="黑体"/>
                      <w:kern w:val="21"/>
                      <w:sz w:val="24"/>
                      <w:szCs w:val="24"/>
                    </w:rPr>
                    <w:t>××××</w:t>
                  </w:r>
                  <w:r>
                    <w:rPr>
                      <w:rFonts w:hint="eastAsia" w:eastAsia="黑体"/>
                      <w:kern w:val="21"/>
                      <w:sz w:val="24"/>
                      <w:szCs w:val="24"/>
                    </w:rPr>
                    <w:t>g填充物成分：</w:t>
                  </w:r>
                  <w:r>
                    <w:rPr>
                      <w:rFonts w:eastAsia="黑体"/>
                      <w:kern w:val="21"/>
                      <w:sz w:val="24"/>
                      <w:szCs w:val="24"/>
                    </w:rPr>
                    <w:t>××××</w:t>
                  </w:r>
                </w:p>
                <w:p>
                  <w:pPr>
                    <w:ind w:left="120" w:leftChars="57"/>
                    <w:jc w:val="left"/>
                    <w:rPr>
                      <w:rFonts w:eastAsia="黑体"/>
                      <w:kern w:val="21"/>
                      <w:sz w:val="24"/>
                      <w:szCs w:val="24"/>
                    </w:rPr>
                  </w:pPr>
                  <w:r>
                    <w:rPr>
                      <w:rFonts w:hint="eastAsia" w:eastAsia="黑体"/>
                      <w:kern w:val="21"/>
                      <w:sz w:val="24"/>
                      <w:szCs w:val="24"/>
                    </w:rPr>
                    <w:t>面料成分：</w:t>
                  </w:r>
                  <w:r>
                    <w:rPr>
                      <w:rFonts w:eastAsia="黑体"/>
                      <w:kern w:val="21"/>
                      <w:sz w:val="24"/>
                      <w:szCs w:val="24"/>
                    </w:rPr>
                    <w:t>××××生产日期：××××年×月</w:t>
                  </w:r>
                </w:p>
                <w:p>
                  <w:pPr>
                    <w:ind w:left="120" w:leftChars="57"/>
                    <w:jc w:val="left"/>
                    <w:rPr>
                      <w:rFonts w:eastAsia="黑体"/>
                      <w:kern w:val="21"/>
                      <w:sz w:val="24"/>
                      <w:szCs w:val="24"/>
                    </w:rPr>
                  </w:pPr>
                  <w:r>
                    <w:rPr>
                      <w:rFonts w:eastAsia="黑体"/>
                      <w:kern w:val="21"/>
                      <w:sz w:val="24"/>
                      <w:szCs w:val="24"/>
                    </w:rPr>
                    <w:t>××××××××××××承制</w:t>
                  </w:r>
                </w:p>
                <w:p>
                  <w:pPr>
                    <w:ind w:left="120" w:leftChars="57"/>
                    <w:jc w:val="left"/>
                    <w:rPr>
                      <w:rFonts w:eastAsia="黑体"/>
                      <w:kern w:val="21"/>
                      <w:sz w:val="24"/>
                      <w:szCs w:val="24"/>
                    </w:rPr>
                  </w:pPr>
                  <w:r>
                    <w:rPr>
                      <w:rFonts w:hint="eastAsia" w:eastAsia="黑体"/>
                      <w:kern w:val="21"/>
                      <w:sz w:val="24"/>
                      <w:szCs w:val="24"/>
                    </w:rPr>
                    <w:t>中华</w:t>
                  </w:r>
                  <w:r>
                    <w:rPr>
                      <w:rFonts w:eastAsia="黑体"/>
                      <w:kern w:val="21"/>
                      <w:sz w:val="24"/>
                      <w:szCs w:val="24"/>
                    </w:rPr>
                    <w:t>人民共和国应急</w:t>
                  </w:r>
                  <w:r>
                    <w:rPr>
                      <w:rFonts w:hint="eastAsia" w:eastAsia="黑体"/>
                      <w:kern w:val="21"/>
                      <w:sz w:val="24"/>
                      <w:szCs w:val="24"/>
                    </w:rPr>
                    <w:t>管理</w:t>
                  </w:r>
                  <w:r>
                    <w:rPr>
                      <w:rFonts w:eastAsia="黑体"/>
                      <w:kern w:val="21"/>
                      <w:sz w:val="24"/>
                      <w:szCs w:val="24"/>
                    </w:rPr>
                    <w:t>部</w:t>
                  </w:r>
                  <w:r>
                    <w:rPr>
                      <w:rFonts w:hint="eastAsia" w:eastAsia="黑体"/>
                      <w:kern w:val="21"/>
                      <w:sz w:val="24"/>
                      <w:szCs w:val="24"/>
                    </w:rPr>
                    <w:t>监制</w:t>
                  </w:r>
                </w:p>
              </w:tc>
            </w:tr>
          </w:tbl>
          <w:p>
            <w:pPr>
              <w:rPr>
                <w:sz w:val="24"/>
                <w:szCs w:val="24"/>
              </w:rPr>
            </w:pPr>
          </w:p>
          <w:p>
            <w:pPr>
              <w:rPr>
                <w:rFonts w:eastAsia="黑体"/>
                <w:kern w:val="24"/>
                <w:sz w:val="24"/>
                <w:szCs w:val="24"/>
              </w:rPr>
            </w:pPr>
            <w:r>
              <w:rPr>
                <w:rFonts w:eastAsia="黑体"/>
                <w:kern w:val="21"/>
                <w:sz w:val="24"/>
                <w:szCs w:val="24"/>
              </w:rPr>
              <w:drawing>
                <wp:inline distT="0" distB="0" distL="114300" distR="114300">
                  <wp:extent cx="2717165" cy="1613535"/>
                  <wp:effectExtent l="0" t="0" r="10795" b="1905"/>
                  <wp:docPr id="104" name="图片 3" descr="C:\Users\levovo\AppData\Local\Temp\15946097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 descr="C:\Users\levovo\AppData\Local\Temp\1594609785(1).png"/>
                          <pic:cNvPicPr>
                            <a:picLocks noChangeAspect="1"/>
                          </pic:cNvPicPr>
                        </pic:nvPicPr>
                        <pic:blipFill>
                          <a:blip r:embed="rId43"/>
                          <a:stretch>
                            <a:fillRect/>
                          </a:stretch>
                        </pic:blipFill>
                        <pic:spPr>
                          <a:xfrm>
                            <a:off x="0" y="0"/>
                            <a:ext cx="2717165" cy="1613535"/>
                          </a:xfrm>
                          <a:prstGeom prst="rect">
                            <a:avLst/>
                          </a:prstGeom>
                          <a:noFill/>
                          <a:ln>
                            <a:noFill/>
                          </a:ln>
                        </pic:spPr>
                      </pic:pic>
                    </a:graphicData>
                  </a:graphic>
                </wp:inline>
              </w:drawing>
            </w:r>
          </w:p>
          <w:p>
            <w:pPr>
              <w:widowControl/>
              <w:spacing w:line="400" w:lineRule="exact"/>
              <w:jc w:val="center"/>
              <w:rPr>
                <w:rFonts w:eastAsia="黑体"/>
                <w:kern w:val="24"/>
                <w:sz w:val="24"/>
                <w:szCs w:val="24"/>
              </w:rPr>
            </w:pPr>
            <w:r>
              <w:rPr>
                <w:rFonts w:eastAsia="黑体"/>
                <w:kern w:val="24"/>
                <w:sz w:val="24"/>
                <w:szCs w:val="24"/>
              </w:rPr>
              <w:t>图1产品标志耐久性标签</w:t>
            </w:r>
          </w:p>
          <w:p>
            <w:pPr>
              <w:pStyle w:val="91"/>
              <w:spacing w:line="263" w:lineRule="exact"/>
              <w:rPr>
                <w:sz w:val="24"/>
                <w:szCs w:val="24"/>
              </w:rPr>
            </w:pPr>
            <w:r>
              <w:rPr>
                <w:rFonts w:hint="eastAsia"/>
                <w:sz w:val="24"/>
                <w:szCs w:val="24"/>
              </w:rPr>
              <w:t>5</w:t>
            </w:r>
            <w:r>
              <w:rPr>
                <w:sz w:val="24"/>
                <w:szCs w:val="24"/>
              </w:rPr>
              <w:t>、产品包装：</w:t>
            </w:r>
            <w:r>
              <w:rPr>
                <w:rFonts w:hint="eastAsia"/>
                <w:sz w:val="24"/>
                <w:szCs w:val="24"/>
              </w:rPr>
              <w:t>10</w:t>
            </w:r>
            <w:r>
              <w:rPr>
                <w:sz w:val="24"/>
                <w:szCs w:val="24"/>
              </w:rPr>
              <w:t>床/包</w:t>
            </w:r>
          </w:p>
          <w:p>
            <w:pPr>
              <w:pStyle w:val="91"/>
              <w:spacing w:line="263" w:lineRule="exact"/>
              <w:rPr>
                <w:sz w:val="24"/>
                <w:szCs w:val="24"/>
              </w:rPr>
            </w:pPr>
            <w:r>
              <w:rPr>
                <w:rFonts w:hint="eastAsia"/>
                <w:sz w:val="24"/>
                <w:szCs w:val="24"/>
              </w:rPr>
              <w:t>6、外包装上、下两面需标注产品名称、数量、重量、生产日期、承制单位名称、生产批号和监制单位名称。其产品名称、承制单位名称及监制单位名称为黑体字，其余为宋体字；</w:t>
            </w:r>
          </w:p>
          <w:p>
            <w:pPr>
              <w:pStyle w:val="91"/>
              <w:spacing w:line="263" w:lineRule="exact"/>
              <w:rPr>
                <w:sz w:val="24"/>
                <w:szCs w:val="24"/>
              </w:rPr>
            </w:pPr>
            <w:r>
              <w:rPr>
                <w:rFonts w:hint="eastAsia"/>
                <w:sz w:val="24"/>
                <w:szCs w:val="24"/>
              </w:rPr>
              <w:t>字体大小适宜、布局合理，外包装侧面需标注“救灾专用”、“注意防潮” 字样；字体为黑体字，字体大小适宜、布局合理。</w:t>
            </w:r>
          </w:p>
          <w:tbl>
            <w:tblPr>
              <w:tblStyle w:val="19"/>
              <w:tblpPr w:leftFromText="180" w:rightFromText="180" w:vertAnchor="text" w:horzAnchor="margin" w:tblpXSpec="center" w:tblpY="2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2"/>
              <w:gridCol w:w="2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trPr>
              <w:tc>
                <w:tcPr>
                  <w:tcW w:w="4197" w:type="dxa"/>
                  <w:gridSpan w:val="2"/>
                  <w:tcBorders>
                    <w:top w:val="double" w:color="auto" w:sz="4" w:space="0"/>
                    <w:left w:val="double" w:color="auto" w:sz="4" w:space="0"/>
                    <w:right w:val="double" w:color="auto" w:sz="4" w:space="0"/>
                  </w:tcBorders>
                  <w:noWrap w:val="0"/>
                  <w:vAlign w:val="center"/>
                </w:tcPr>
                <w:p>
                  <w:pPr>
                    <w:pStyle w:val="15"/>
                    <w:pBdr>
                      <w:bottom w:val="none" w:color="auto" w:sz="0" w:space="0"/>
                    </w:pBdr>
                    <w:tabs>
                      <w:tab w:val="clear" w:pos="4153"/>
                      <w:tab w:val="clear" w:pos="8306"/>
                    </w:tabs>
                    <w:ind w:firstLine="480"/>
                    <w:rPr>
                      <w:rFonts w:eastAsia="黑体"/>
                      <w:bCs/>
                      <w:sz w:val="24"/>
                      <w:szCs w:val="24"/>
                    </w:rPr>
                  </w:pPr>
                  <w:r>
                    <w:rPr>
                      <w:rFonts w:hint="eastAsia" w:eastAsia="黑体"/>
                      <w:bCs/>
                      <w:sz w:val="24"/>
                      <w:szCs w:val="24"/>
                    </w:rPr>
                    <w:t>救灾专用棉褥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722" w:type="dxa"/>
                  <w:tcBorders>
                    <w:left w:val="double" w:color="auto" w:sz="4" w:space="0"/>
                  </w:tcBorders>
                  <w:noWrap w:val="0"/>
                  <w:vAlign w:val="center"/>
                </w:tcPr>
                <w:p>
                  <w:pPr>
                    <w:jc w:val="center"/>
                    <w:rPr>
                      <w:rFonts w:hAnsi="宋体"/>
                      <w:sz w:val="24"/>
                      <w:szCs w:val="24"/>
                    </w:rPr>
                  </w:pPr>
                  <w:r>
                    <w:rPr>
                      <w:rFonts w:hint="eastAsia" w:hAnsi="宋体"/>
                      <w:color w:val="000000"/>
                      <w:sz w:val="24"/>
                      <w:szCs w:val="24"/>
                    </w:rPr>
                    <w:t>适用范围</w:t>
                  </w:r>
                </w:p>
              </w:tc>
              <w:tc>
                <w:tcPr>
                  <w:tcW w:w="2475" w:type="dxa"/>
                  <w:tcBorders>
                    <w:right w:val="double" w:color="auto" w:sz="4" w:space="0"/>
                  </w:tcBorders>
                  <w:noWrap w:val="0"/>
                  <w:vAlign w:val="center"/>
                </w:tcPr>
                <w:p>
                  <w:pPr>
                    <w:jc w:val="center"/>
                    <w:rPr>
                      <w:rFonts w:hAnsi="宋体"/>
                      <w:sz w:val="24"/>
                      <w:szCs w:val="24"/>
                    </w:rPr>
                  </w:pPr>
                  <w:r>
                    <w:rPr>
                      <w:rFonts w:hint="eastAsia" w:ascii="黑体" w:eastAsia="黑体"/>
                      <w:bCs/>
                      <w:sz w:val="24"/>
                      <w:szCs w:val="24"/>
                    </w:rPr>
                    <w:t>高寒区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722" w:type="dxa"/>
                  <w:tcBorders>
                    <w:left w:val="double" w:color="auto" w:sz="4" w:space="0"/>
                  </w:tcBorders>
                  <w:noWrap w:val="0"/>
                  <w:vAlign w:val="center"/>
                </w:tcPr>
                <w:p>
                  <w:pPr>
                    <w:jc w:val="center"/>
                    <w:rPr>
                      <w:rFonts w:hAnsi="宋体"/>
                      <w:sz w:val="24"/>
                      <w:szCs w:val="24"/>
                    </w:rPr>
                  </w:pPr>
                  <w:r>
                    <w:rPr>
                      <w:rFonts w:hint="eastAsia" w:hAnsi="宋体"/>
                      <w:sz w:val="24"/>
                      <w:szCs w:val="24"/>
                    </w:rPr>
                    <w:t>生产日期</w:t>
                  </w:r>
                </w:p>
              </w:tc>
              <w:tc>
                <w:tcPr>
                  <w:tcW w:w="2475" w:type="dxa"/>
                  <w:tcBorders>
                    <w:right w:val="double" w:color="auto" w:sz="4" w:space="0"/>
                  </w:tcBorders>
                  <w:noWrap w:val="0"/>
                  <w:vAlign w:val="center"/>
                </w:tcPr>
                <w:p>
                  <w:pPr>
                    <w:jc w:val="center"/>
                    <w:rPr>
                      <w:rFonts w:hAnsi="宋体"/>
                      <w:sz w:val="24"/>
                      <w:szCs w:val="24"/>
                    </w:rPr>
                  </w:pPr>
                  <w:r>
                    <w:rPr>
                      <w:rFonts w:hint="eastAsia" w:hAnsi="宋体"/>
                      <w:sz w:val="24"/>
                      <w:szCs w:val="24"/>
                    </w:rPr>
                    <w:t>××××年×月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2" w:hRule="atLeast"/>
              </w:trPr>
              <w:tc>
                <w:tcPr>
                  <w:tcW w:w="4197" w:type="dxa"/>
                  <w:gridSpan w:val="2"/>
                  <w:tcBorders>
                    <w:left w:val="double" w:color="auto" w:sz="4" w:space="0"/>
                    <w:bottom w:val="double" w:color="auto" w:sz="4" w:space="0"/>
                    <w:right w:val="double" w:color="auto" w:sz="4" w:space="0"/>
                  </w:tcBorders>
                  <w:noWrap w:val="0"/>
                  <w:vAlign w:val="center"/>
                </w:tcPr>
                <w:p>
                  <w:pPr>
                    <w:rPr>
                      <w:rFonts w:ascii="黑体" w:hAnsi="宋体" w:eastAsia="黑体"/>
                      <w:sz w:val="24"/>
                      <w:szCs w:val="24"/>
                    </w:rPr>
                  </w:pPr>
                  <w:r>
                    <w:rPr>
                      <w:rFonts w:hint="eastAsia" w:ascii="黑体" w:hAnsi="宋体" w:eastAsia="黑体"/>
                      <w:sz w:val="24"/>
                      <w:szCs w:val="24"/>
                    </w:rPr>
                    <w:t>承制单位名称 X X X X X X</w:t>
                  </w:r>
                </w:p>
                <w:p>
                  <w:pPr>
                    <w:ind w:left="2520" w:hanging="2880" w:hangingChars="1200"/>
                    <w:rPr>
                      <w:rFonts w:ascii="黑体" w:hAnsi="宋体" w:eastAsia="黑体"/>
                      <w:sz w:val="24"/>
                      <w:szCs w:val="24"/>
                    </w:rPr>
                  </w:pPr>
                  <w:r>
                    <w:rPr>
                      <w:rFonts w:hint="eastAsia" w:eastAsia="黑体"/>
                      <w:kern w:val="21"/>
                      <w:sz w:val="24"/>
                      <w:szCs w:val="24"/>
                    </w:rPr>
                    <w:t>中华</w:t>
                  </w:r>
                  <w:r>
                    <w:rPr>
                      <w:rFonts w:eastAsia="黑体"/>
                      <w:kern w:val="21"/>
                      <w:sz w:val="24"/>
                      <w:szCs w:val="24"/>
                    </w:rPr>
                    <w:t>人民共和国应急</w:t>
                  </w:r>
                  <w:r>
                    <w:rPr>
                      <w:rFonts w:hint="eastAsia" w:eastAsia="黑体"/>
                      <w:kern w:val="21"/>
                      <w:sz w:val="24"/>
                      <w:szCs w:val="24"/>
                    </w:rPr>
                    <w:t>管理</w:t>
                  </w:r>
                  <w:r>
                    <w:rPr>
                      <w:rFonts w:eastAsia="黑体"/>
                      <w:kern w:val="21"/>
                      <w:sz w:val="24"/>
                      <w:szCs w:val="24"/>
                    </w:rPr>
                    <w:t>部</w:t>
                  </w:r>
                  <w:r>
                    <w:rPr>
                      <w:rFonts w:hint="eastAsia" w:eastAsia="黑体"/>
                      <w:kern w:val="21"/>
                      <w:sz w:val="24"/>
                      <w:szCs w:val="24"/>
                    </w:rPr>
                    <w:t>监制</w:t>
                  </w:r>
                </w:p>
              </w:tc>
            </w:tr>
          </w:tbl>
          <w:p>
            <w:pPr>
              <w:jc w:val="left"/>
              <w:rPr>
                <w:sz w:val="24"/>
                <w:szCs w:val="24"/>
              </w:rPr>
            </w:pPr>
          </w:p>
          <w:p>
            <w:pPr>
              <w:jc w:val="left"/>
              <w:rPr>
                <w:sz w:val="24"/>
                <w:szCs w:val="24"/>
              </w:rPr>
            </w:pPr>
          </w:p>
          <w:p>
            <w:pPr>
              <w:pStyle w:val="6"/>
              <w:rPr>
                <w:sz w:val="24"/>
                <w:szCs w:val="24"/>
              </w:rPr>
            </w:pPr>
          </w:p>
          <w:p>
            <w:pPr>
              <w:rPr>
                <w:sz w:val="24"/>
                <w:szCs w:val="24"/>
              </w:rPr>
            </w:pPr>
          </w:p>
          <w:p>
            <w:pPr>
              <w:pStyle w:val="6"/>
              <w:rPr>
                <w:sz w:val="24"/>
                <w:szCs w:val="24"/>
              </w:rPr>
            </w:pPr>
          </w:p>
          <w:p>
            <w:pPr>
              <w:rPr>
                <w:sz w:val="24"/>
                <w:szCs w:val="24"/>
              </w:rPr>
            </w:pPr>
          </w:p>
          <w:p>
            <w:pPr>
              <w:pStyle w:val="6"/>
            </w:pPr>
          </w:p>
          <w:p>
            <w:pPr>
              <w:pStyle w:val="6"/>
              <w:rPr>
                <w:sz w:val="24"/>
                <w:szCs w:val="24"/>
              </w:rPr>
            </w:pPr>
          </w:p>
          <w:p>
            <w:pPr>
              <w:rPr>
                <w:sz w:val="24"/>
                <w:szCs w:val="24"/>
              </w:rPr>
            </w:pPr>
          </w:p>
          <w:p>
            <w:pPr>
              <w:pStyle w:val="6"/>
              <w:rPr>
                <w:sz w:val="24"/>
                <w:szCs w:val="24"/>
              </w:rPr>
            </w:pPr>
          </w:p>
          <w:p>
            <w:pPr>
              <w:numPr>
                <w:ilvl w:val="0"/>
                <w:numId w:val="9"/>
              </w:numPr>
              <w:ind w:left="0" w:leftChars="0" w:firstLine="0" w:firstLineChars="0"/>
              <w:jc w:val="left"/>
              <w:rPr>
                <w:rFonts w:hint="eastAsia"/>
                <w:sz w:val="24"/>
                <w:szCs w:val="24"/>
              </w:rPr>
            </w:pPr>
            <w:r>
              <w:rPr>
                <w:rFonts w:hint="eastAsia"/>
                <w:sz w:val="24"/>
                <w:szCs w:val="24"/>
              </w:rPr>
              <w:t>包装外层包装材料用聚丙烯编织布，内衬牛皮纸。牛皮纸质量应符合 GB/T22865-2008 的规定。</w:t>
            </w:r>
          </w:p>
          <w:p>
            <w:pPr>
              <w:numPr>
                <w:ilvl w:val="0"/>
                <w:numId w:val="0"/>
              </w:numPr>
              <w:ind w:left="0" w:leftChars="0" w:firstLine="0" w:firstLineChars="0"/>
              <w:jc w:val="left"/>
              <w:rPr>
                <w:rFonts w:hint="eastAsia" w:ascii="宋体" w:hAnsi="宋体" w:eastAsia="宋体" w:cs="宋体"/>
                <w:i w:val="0"/>
                <w:iCs w:val="0"/>
                <w:color w:val="000000"/>
                <w:kern w:val="2"/>
                <w:sz w:val="24"/>
                <w:szCs w:val="24"/>
                <w:u w:val="none"/>
                <w:lang w:val="en-US" w:eastAsia="zh-CN" w:bidi="ar-SA"/>
              </w:rPr>
            </w:pPr>
            <w:r>
              <w:rPr>
                <w:rFonts w:hint="eastAsia" w:hAnsi="宋体" w:eastAsia="宋体" w:cs="宋体"/>
                <w:color w:val="000000"/>
                <w:sz w:val="24"/>
                <w:szCs w:val="24"/>
                <w:lang w:bidi="ar"/>
              </w:rPr>
              <w:t>★</w:t>
            </w:r>
            <w:r>
              <w:rPr>
                <w:rFonts w:hint="eastAsia" w:ascii="宋体" w:hAnsi="宋体" w:cs="宋体"/>
                <w:color w:val="000000"/>
                <w:sz w:val="24"/>
                <w:szCs w:val="24"/>
                <w:lang w:val="en-US" w:eastAsia="zh-CN"/>
              </w:rPr>
              <w:t>投标单位须</w:t>
            </w:r>
            <w:r>
              <w:rPr>
                <w:rFonts w:hint="eastAsia" w:ascii="宋体" w:hAnsi="宋体" w:cs="宋体"/>
                <w:color w:val="000000"/>
                <w:sz w:val="24"/>
                <w:szCs w:val="24"/>
              </w:rPr>
              <w:t>提供样品和省级或省级以上质量监督检验</w:t>
            </w:r>
            <w:r>
              <w:rPr>
                <w:rFonts w:hint="eastAsia" w:ascii="宋体" w:hAnsi="宋体" w:cs="宋体"/>
                <w:color w:val="000000"/>
                <w:sz w:val="24"/>
                <w:szCs w:val="24"/>
                <w:lang w:val="en-US" w:eastAsia="zh-CN"/>
              </w:rPr>
              <w:t>部门针对本项目</w:t>
            </w:r>
            <w:r>
              <w:rPr>
                <w:rFonts w:hint="eastAsia" w:ascii="宋体" w:hAnsi="宋体" w:cs="宋体"/>
                <w:color w:val="000000"/>
                <w:sz w:val="24"/>
                <w:szCs w:val="24"/>
              </w:rPr>
              <w:t>出具的检验报告原件（检验报告中</w:t>
            </w:r>
            <w:r>
              <w:rPr>
                <w:rFonts w:hint="eastAsia" w:ascii="宋体" w:hAnsi="宋体" w:cs="宋体"/>
                <w:color w:val="000000"/>
                <w:sz w:val="24"/>
                <w:szCs w:val="24"/>
                <w:lang w:val="en-US" w:eastAsia="zh-CN"/>
              </w:rPr>
              <w:t>必</w:t>
            </w:r>
            <w:r>
              <w:rPr>
                <w:rFonts w:hint="eastAsia" w:ascii="宋体" w:hAnsi="宋体" w:cs="宋体"/>
                <w:color w:val="000000"/>
                <w:sz w:val="24"/>
                <w:szCs w:val="24"/>
              </w:rPr>
              <w:t>须体</w:t>
            </w:r>
            <w:r>
              <w:rPr>
                <w:rFonts w:hint="eastAsia" w:ascii="宋体" w:hAnsi="宋体" w:cs="宋体"/>
                <w:color w:val="000000"/>
                <w:sz w:val="24"/>
                <w:szCs w:val="24"/>
                <w:lang w:val="en-US" w:eastAsia="zh-CN"/>
              </w:rPr>
              <w:t>现本项目名称以及针对</w:t>
            </w:r>
            <w:r>
              <w:rPr>
                <w:rFonts w:hint="eastAsia" w:ascii="宋体" w:hAnsi="宋体" w:cs="宋体"/>
                <w:color w:val="000000"/>
                <w:sz w:val="24"/>
                <w:szCs w:val="24"/>
              </w:rPr>
              <w:t>对面料</w:t>
            </w:r>
            <w:r>
              <w:rPr>
                <w:rFonts w:hint="eastAsia" w:ascii="宋体" w:hAnsi="宋体" w:cs="宋体"/>
                <w:color w:val="000000"/>
                <w:sz w:val="24"/>
                <w:szCs w:val="24"/>
                <w:lang w:val="en-US" w:eastAsia="zh-CN"/>
              </w:rPr>
              <w:t>和填充物</w:t>
            </w:r>
            <w:r>
              <w:rPr>
                <w:rFonts w:hint="eastAsia" w:ascii="宋体" w:hAnsi="宋体" w:cs="宋体"/>
                <w:color w:val="000000"/>
                <w:sz w:val="24"/>
                <w:szCs w:val="24"/>
              </w:rPr>
              <w:t>的检验结果符合本次采购货物的参数要求</w:t>
            </w:r>
            <w:r>
              <w:rPr>
                <w:rFonts w:hint="eastAsia" w:ascii="宋体" w:hAnsi="宋体" w:cs="宋体"/>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hAnsi="宋体" w:eastAsia="宋体" w:cs="宋体"/>
                <w:color w:val="FF0000"/>
                <w:sz w:val="24"/>
                <w:szCs w:val="24"/>
                <w:lang w:bidi="ar"/>
              </w:rPr>
              <w:t>★</w:t>
            </w:r>
            <w:r>
              <w:rPr>
                <w:rFonts w:hint="eastAsia" w:ascii="宋体" w:hAnsi="宋体" w:eastAsia="宋体" w:cs="宋体"/>
                <w:i w:val="0"/>
                <w:color w:val="000000"/>
                <w:kern w:val="0"/>
                <w:sz w:val="28"/>
                <w:szCs w:val="28"/>
                <w:u w:val="none"/>
                <w:lang w:val="en-US" w:eastAsia="zh-CN" w:bidi="ar"/>
              </w:rPr>
              <w:t>救灾专用 床单</w:t>
            </w:r>
          </w:p>
        </w:tc>
        <w:tc>
          <w:tcPr>
            <w:tcW w:w="12154" w:type="dxa"/>
            <w:noWrap w:val="0"/>
            <w:vAlign w:val="center"/>
          </w:tcPr>
          <w:p>
            <w:pPr>
              <w:keepNext w:val="0"/>
              <w:keepLines w:val="0"/>
              <w:pageBreakBefore w:val="0"/>
              <w:widowControl w:val="0"/>
              <w:numPr>
                <w:ilvl w:val="0"/>
                <w:numId w:val="10"/>
              </w:numPr>
              <w:kinsoku/>
              <w:wordWrap/>
              <w:overflowPunct/>
              <w:topLinePunct w:val="0"/>
              <w:autoSpaceDE/>
              <w:autoSpaceDN/>
              <w:bidi w:val="0"/>
              <w:adjustRightInd/>
              <w:snapToGrid/>
              <w:spacing w:line="460" w:lineRule="exact"/>
              <w:ind w:right="0" w:rightChars="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规格尺寸</w:t>
            </w:r>
            <w:r>
              <w:rPr>
                <w:rFonts w:hint="eastAsia" w:ascii="宋体" w:hAnsi="宋体" w:eastAsia="宋体" w:cs="宋体"/>
                <w:b w:val="0"/>
                <w:bCs w:val="0"/>
                <w:color w:val="auto"/>
                <w:sz w:val="24"/>
                <w:szCs w:val="24"/>
                <w:lang w:val="en-US" w:eastAsia="zh-CN"/>
              </w:rPr>
              <w:t>：200cm×110cm</w:t>
            </w:r>
          </w:p>
          <w:p>
            <w:pPr>
              <w:keepNext w:val="0"/>
              <w:keepLines w:val="0"/>
              <w:pageBreakBefore w:val="0"/>
              <w:widowControl w:val="0"/>
              <w:numPr>
                <w:ilvl w:val="0"/>
                <w:numId w:val="10"/>
              </w:numPr>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面料：</w:t>
            </w:r>
            <w:r>
              <w:rPr>
                <w:rFonts w:hint="eastAsia" w:ascii="宋体" w:hAnsi="宋体" w:eastAsia="宋体" w:cs="宋体"/>
                <w:b w:val="0"/>
                <w:bCs w:val="0"/>
                <w:color w:val="auto"/>
                <w:sz w:val="24"/>
                <w:szCs w:val="24"/>
                <w:lang w:val="en-US" w:eastAsia="zh-CN"/>
              </w:rPr>
              <w:t>纯棉印花布，纤维含量100%棉；纱织密度： 床单（线密度：27.8tex，经纱密度：240根/10cm，纬纱密度：232根/10cm）</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right="0" w:rightChars="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三、执行标准：</w:t>
            </w:r>
            <w:r>
              <w:rPr>
                <w:rFonts w:hint="eastAsia" w:ascii="宋体" w:hAnsi="宋体" w:eastAsia="宋体" w:cs="宋体"/>
                <w:b w:val="0"/>
                <w:bCs w:val="0"/>
                <w:color w:val="auto"/>
                <w:sz w:val="24"/>
                <w:szCs w:val="24"/>
                <w:lang w:val="en-US" w:eastAsia="zh-CN"/>
              </w:rPr>
              <w:t>GB/T22844-2009《配套床上用品》，GB18401-2010《国家纺织产品基本安全技术规范》</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right="0" w:rightChars="0"/>
              <w:jc w:val="both"/>
              <w:textAlignment w:val="auto"/>
              <w:outlineLvl w:val="9"/>
              <w:rPr>
                <w:sz w:val="24"/>
                <w:szCs w:val="24"/>
              </w:rPr>
            </w:pPr>
            <w:r>
              <w:rPr>
                <w:rFonts w:hint="eastAsia" w:ascii="宋体" w:hAnsi="宋体" w:cs="宋体"/>
                <w:b/>
                <w:bCs/>
                <w:color w:val="auto"/>
                <w:sz w:val="24"/>
                <w:szCs w:val="24"/>
                <w:lang w:val="en-US" w:eastAsia="zh-CN"/>
              </w:rPr>
              <w:t>五、</w:t>
            </w:r>
            <w:r>
              <w:rPr>
                <w:rFonts w:hint="eastAsia" w:ascii="宋体" w:hAnsi="宋体" w:eastAsia="宋体" w:cs="宋体"/>
                <w:b/>
                <w:bCs/>
                <w:color w:val="auto"/>
                <w:sz w:val="24"/>
                <w:szCs w:val="24"/>
                <w:lang w:val="en-US" w:eastAsia="zh-CN"/>
              </w:rPr>
              <w:t>包装：</w:t>
            </w:r>
            <w:r>
              <w:rPr>
                <w:rFonts w:hint="eastAsia" w:ascii="宋体" w:hAnsi="宋体" w:eastAsia="宋体" w:cs="宋体"/>
                <w:b w:val="0"/>
                <w:bCs w:val="0"/>
                <w:color w:val="auto"/>
                <w:sz w:val="24"/>
                <w:szCs w:val="24"/>
                <w:lang w:val="en-US" w:eastAsia="zh-CN"/>
              </w:rPr>
              <w:t>床单、被罩、应单独包装在一个袋子里，具有良好的封口性。</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jc w:val="left"/>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7、外包装上、下两面需标注产品名称、数量、重量、生产日期、承制单位名称、生产批号和监制单位名称。其产品名称、承制单位名称及监制单位名称为黑体字，其余为宋体字；字体大小适宜、布局合理，外包装侧面需标注“救灾专用”、“注意防潮” 字样；字体为黑体字，字体大小适宜、布局合理。</w:t>
            </w:r>
          </w:p>
          <w:tbl>
            <w:tblPr>
              <w:tblStyle w:val="19"/>
              <w:tblpPr w:leftFromText="180" w:rightFromText="180" w:vertAnchor="text" w:horzAnchor="page" w:tblpX="1824" w:tblpY="8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2"/>
              <w:gridCol w:w="2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trPr>
              <w:tc>
                <w:tcPr>
                  <w:tcW w:w="4440" w:type="dxa"/>
                  <w:gridSpan w:val="2"/>
                  <w:tcBorders>
                    <w:top w:val="double" w:color="auto" w:sz="4" w:space="0"/>
                    <w:left w:val="double" w:color="auto" w:sz="4" w:space="0"/>
                    <w:right w:val="double" w:color="auto" w:sz="4" w:space="0"/>
                  </w:tcBorders>
                  <w:noWrap w:val="0"/>
                  <w:vAlign w:val="center"/>
                </w:tcPr>
                <w:p>
                  <w:pPr>
                    <w:pStyle w:val="15"/>
                    <w:pBdr>
                      <w:bottom w:val="none" w:color="auto" w:sz="0" w:space="0"/>
                    </w:pBdr>
                    <w:tabs>
                      <w:tab w:val="clear" w:pos="4153"/>
                      <w:tab w:val="clear" w:pos="8306"/>
                    </w:tabs>
                    <w:rPr>
                      <w:rFonts w:hint="eastAsia" w:eastAsia="黑体"/>
                      <w:bCs/>
                      <w:color w:val="000000"/>
                      <w:sz w:val="24"/>
                      <w:szCs w:val="24"/>
                      <w:lang w:eastAsia="zh-CN"/>
                    </w:rPr>
                  </w:pPr>
                  <w:r>
                    <w:rPr>
                      <w:rFonts w:hint="eastAsia" w:eastAsia="黑体"/>
                      <w:bCs/>
                      <w:color w:val="000000"/>
                      <w:sz w:val="24"/>
                      <w:szCs w:val="24"/>
                    </w:rPr>
                    <w:t>救灾专用</w:t>
                  </w:r>
                  <w:r>
                    <w:rPr>
                      <w:rFonts w:hint="eastAsia" w:eastAsia="黑体"/>
                      <w:bCs/>
                      <w:color w:val="000000"/>
                      <w:sz w:val="24"/>
                      <w:szCs w:val="24"/>
                      <w:lang w:val="en-US" w:eastAsia="zh-CN"/>
                    </w:rPr>
                    <w:t>床单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722" w:type="dxa"/>
                  <w:tcBorders>
                    <w:left w:val="double" w:color="auto" w:sz="4" w:space="0"/>
                  </w:tcBorders>
                  <w:noWrap w:val="0"/>
                  <w:vAlign w:val="center"/>
                </w:tcPr>
                <w:p>
                  <w:pPr>
                    <w:jc w:val="center"/>
                    <w:rPr>
                      <w:rFonts w:hAnsi="宋体"/>
                      <w:color w:val="000000"/>
                      <w:sz w:val="24"/>
                      <w:szCs w:val="24"/>
                    </w:rPr>
                  </w:pPr>
                  <w:r>
                    <w:rPr>
                      <w:rFonts w:hint="eastAsia" w:hAnsi="宋体"/>
                      <w:color w:val="000000"/>
                      <w:sz w:val="24"/>
                      <w:szCs w:val="24"/>
                    </w:rPr>
                    <w:t>适用范围</w:t>
                  </w:r>
                </w:p>
              </w:tc>
              <w:tc>
                <w:tcPr>
                  <w:tcW w:w="2718" w:type="dxa"/>
                  <w:tcBorders>
                    <w:right w:val="double" w:color="auto" w:sz="4" w:space="0"/>
                  </w:tcBorders>
                  <w:noWrap w:val="0"/>
                  <w:vAlign w:val="center"/>
                </w:tcPr>
                <w:p>
                  <w:pPr>
                    <w:jc w:val="center"/>
                    <w:rPr>
                      <w:rFonts w:hAnsi="宋体"/>
                      <w:color w:val="000000"/>
                      <w:sz w:val="24"/>
                      <w:szCs w:val="24"/>
                    </w:rPr>
                  </w:pPr>
                  <w:r>
                    <w:rPr>
                      <w:rFonts w:hint="eastAsia" w:ascii="黑体" w:eastAsia="黑体"/>
                      <w:bCs/>
                      <w:color w:val="000000"/>
                      <w:sz w:val="24"/>
                      <w:szCs w:val="24"/>
                      <w:lang w:eastAsia="zh-CN"/>
                    </w:rPr>
                    <w:t>高</w:t>
                  </w:r>
                  <w:r>
                    <w:rPr>
                      <w:rFonts w:hint="eastAsia" w:ascii="黑体" w:eastAsia="黑体"/>
                      <w:bCs/>
                      <w:color w:val="000000"/>
                      <w:sz w:val="24"/>
                      <w:szCs w:val="24"/>
                    </w:rPr>
                    <w:t>寒区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722" w:type="dxa"/>
                  <w:tcBorders>
                    <w:left w:val="double" w:color="auto" w:sz="4" w:space="0"/>
                  </w:tcBorders>
                  <w:noWrap w:val="0"/>
                  <w:vAlign w:val="center"/>
                </w:tcPr>
                <w:p>
                  <w:pPr>
                    <w:jc w:val="center"/>
                    <w:rPr>
                      <w:rFonts w:hAnsi="宋体"/>
                      <w:color w:val="000000"/>
                      <w:sz w:val="24"/>
                      <w:szCs w:val="24"/>
                    </w:rPr>
                  </w:pPr>
                  <w:r>
                    <w:rPr>
                      <w:rFonts w:hint="eastAsia" w:hAnsi="宋体"/>
                      <w:color w:val="000000"/>
                      <w:sz w:val="24"/>
                      <w:szCs w:val="24"/>
                    </w:rPr>
                    <w:t>生产日期</w:t>
                  </w:r>
                </w:p>
              </w:tc>
              <w:tc>
                <w:tcPr>
                  <w:tcW w:w="2718" w:type="dxa"/>
                  <w:tcBorders>
                    <w:right w:val="double" w:color="auto" w:sz="4" w:space="0"/>
                  </w:tcBorders>
                  <w:noWrap w:val="0"/>
                  <w:vAlign w:val="center"/>
                </w:tcPr>
                <w:p>
                  <w:pPr>
                    <w:jc w:val="center"/>
                    <w:rPr>
                      <w:rFonts w:hAnsi="宋体"/>
                      <w:color w:val="000000"/>
                      <w:sz w:val="24"/>
                      <w:szCs w:val="24"/>
                    </w:rPr>
                  </w:pPr>
                  <w:r>
                    <w:rPr>
                      <w:rFonts w:hint="eastAsia" w:hAnsi="宋体"/>
                      <w:color w:val="000000"/>
                      <w:sz w:val="24"/>
                      <w:szCs w:val="24"/>
                    </w:rPr>
                    <w:t>××××年×月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9" w:hRule="atLeast"/>
              </w:trPr>
              <w:tc>
                <w:tcPr>
                  <w:tcW w:w="4440" w:type="dxa"/>
                  <w:gridSpan w:val="2"/>
                  <w:tcBorders>
                    <w:left w:val="double" w:color="auto" w:sz="4" w:space="0"/>
                    <w:bottom w:val="double" w:color="auto" w:sz="4" w:space="0"/>
                    <w:right w:val="double" w:color="auto" w:sz="4" w:space="0"/>
                  </w:tcBorders>
                  <w:noWrap w:val="0"/>
                  <w:vAlign w:val="center"/>
                </w:tcPr>
                <w:p>
                  <w:pPr>
                    <w:spacing w:before="120" w:beforeLines="50"/>
                    <w:jc w:val="center"/>
                    <w:rPr>
                      <w:rFonts w:hint="eastAsia" w:hAnsi="宋体" w:cs="宋体"/>
                      <w:sz w:val="24"/>
                      <w:szCs w:val="24"/>
                      <w:lang w:eastAsia="zh-CN"/>
                    </w:rPr>
                  </w:pPr>
                  <w:r>
                    <w:rPr>
                      <w:rFonts w:hint="eastAsia" w:ascii="宋体" w:hAnsi="宋体" w:eastAsia="宋体" w:cs="宋体"/>
                      <w:sz w:val="24"/>
                      <w:szCs w:val="24"/>
                      <w:lang w:eastAsia="zh-CN"/>
                    </w:rPr>
                    <w:t xml:space="preserve"> ××××（企业名称）  承制</w:t>
                  </w:r>
                </w:p>
                <w:p>
                  <w:pPr>
                    <w:ind w:left="2880" w:hanging="2880" w:hangingChars="1200"/>
                    <w:rPr>
                      <w:rFonts w:ascii="黑体" w:hAnsi="宋体" w:eastAsia="黑体"/>
                      <w:color w:val="000000"/>
                      <w:sz w:val="24"/>
                      <w:szCs w:val="24"/>
                    </w:rPr>
                  </w:pPr>
                  <w:r>
                    <w:rPr>
                      <w:rFonts w:hint="eastAsia" w:hAnsi="宋体" w:cs="宋体"/>
                      <w:sz w:val="24"/>
                      <w:szCs w:val="24"/>
                    </w:rPr>
                    <w:t>中华人民共和国应急管理部</w:t>
                  </w:r>
                  <w:r>
                    <w:rPr>
                      <w:rFonts w:hAnsi="宋体" w:cs="宋体"/>
                      <w:sz w:val="24"/>
                      <w:szCs w:val="24"/>
                    </w:rPr>
                    <w:t xml:space="preserve"> </w:t>
                  </w:r>
                  <w:r>
                    <w:rPr>
                      <w:rFonts w:hint="eastAsia" w:hAnsi="宋体" w:cs="宋体"/>
                      <w:sz w:val="24"/>
                      <w:szCs w:val="24"/>
                    </w:rPr>
                    <w:t>监制</w:t>
                  </w:r>
                </w:p>
              </w:tc>
            </w:tr>
          </w:tbl>
          <w:p>
            <w:pPr>
              <w:numPr>
                <w:ilvl w:val="0"/>
                <w:numId w:val="0"/>
              </w:numPr>
              <w:jc w:val="left"/>
              <w:rPr>
                <w:rFonts w:hint="eastAsia" w:ascii="宋体" w:hAnsi="宋体"/>
                <w:color w:val="FF0000"/>
                <w:sz w:val="24"/>
                <w:szCs w:val="24"/>
                <w:lang w:eastAsia="zh-CN"/>
              </w:rPr>
            </w:pPr>
          </w:p>
          <w:p>
            <w:pPr>
              <w:numPr>
                <w:ilvl w:val="0"/>
                <w:numId w:val="0"/>
              </w:numPr>
              <w:jc w:val="left"/>
              <w:rPr>
                <w:rFonts w:hint="eastAsia" w:ascii="宋体" w:hAnsi="宋体"/>
                <w:color w:val="FF0000"/>
                <w:sz w:val="24"/>
                <w:szCs w:val="24"/>
                <w:lang w:eastAsia="zh-CN"/>
              </w:rPr>
            </w:pPr>
          </w:p>
          <w:p>
            <w:pPr>
              <w:numPr>
                <w:ilvl w:val="0"/>
                <w:numId w:val="0"/>
              </w:numPr>
              <w:jc w:val="left"/>
              <w:rPr>
                <w:rFonts w:hint="eastAsia" w:ascii="宋体" w:hAnsi="宋体"/>
                <w:color w:val="FF0000"/>
                <w:sz w:val="24"/>
                <w:szCs w:val="24"/>
                <w:lang w:eastAsia="zh-CN"/>
              </w:rPr>
            </w:pPr>
          </w:p>
          <w:p>
            <w:pPr>
              <w:keepNext w:val="0"/>
              <w:keepLines w:val="0"/>
              <w:widowControl/>
              <w:suppressLineNumbers w:val="0"/>
              <w:jc w:val="both"/>
              <w:textAlignment w:val="center"/>
              <w:rPr>
                <w:rFonts w:hint="eastAsia" w:ascii="宋体" w:hAnsi="宋体"/>
                <w:color w:val="FF0000"/>
                <w:sz w:val="24"/>
                <w:szCs w:val="24"/>
                <w:lang w:eastAsia="zh-CN"/>
              </w:rPr>
            </w:pPr>
          </w:p>
          <w:p>
            <w:pPr>
              <w:keepNext w:val="0"/>
              <w:keepLines w:val="0"/>
              <w:widowControl/>
              <w:suppressLineNumbers w:val="0"/>
              <w:jc w:val="both"/>
              <w:textAlignment w:val="center"/>
              <w:rPr>
                <w:rFonts w:hint="eastAsia" w:ascii="宋体" w:hAnsi="宋体"/>
                <w:color w:val="FF0000"/>
                <w:sz w:val="24"/>
                <w:szCs w:val="24"/>
                <w:lang w:eastAsia="zh-CN"/>
              </w:rPr>
            </w:pPr>
          </w:p>
          <w:p>
            <w:pPr>
              <w:keepNext w:val="0"/>
              <w:keepLines w:val="0"/>
              <w:widowControl/>
              <w:suppressLineNumbers w:val="0"/>
              <w:jc w:val="both"/>
              <w:textAlignment w:val="center"/>
              <w:rPr>
                <w:rFonts w:hint="eastAsia" w:ascii="宋体" w:hAnsi="宋体"/>
                <w:color w:val="FF0000"/>
                <w:sz w:val="24"/>
                <w:szCs w:val="24"/>
                <w:lang w:eastAsia="zh-CN"/>
              </w:rPr>
            </w:pPr>
          </w:p>
          <w:p>
            <w:pPr>
              <w:keepNext w:val="0"/>
              <w:keepLines w:val="0"/>
              <w:widowControl/>
              <w:suppressLineNumbers w:val="0"/>
              <w:jc w:val="both"/>
              <w:textAlignment w:val="center"/>
              <w:rPr>
                <w:rFonts w:hint="eastAsia" w:ascii="宋体" w:hAnsi="宋体"/>
                <w:color w:val="FF0000"/>
                <w:sz w:val="24"/>
                <w:szCs w:val="24"/>
                <w:lang w:eastAsia="zh-CN"/>
              </w:rPr>
            </w:pPr>
          </w:p>
          <w:p>
            <w:pPr>
              <w:keepNext w:val="0"/>
              <w:keepLines w:val="0"/>
              <w:widowControl/>
              <w:suppressLineNumbers w:val="0"/>
              <w:jc w:val="both"/>
              <w:textAlignment w:val="center"/>
              <w:rPr>
                <w:rFonts w:hint="eastAsia" w:ascii="宋体" w:hAnsi="宋体"/>
                <w:color w:val="FF0000"/>
                <w:sz w:val="24"/>
                <w:szCs w:val="24"/>
                <w:lang w:eastAsia="zh-CN"/>
              </w:rPr>
            </w:pPr>
          </w:p>
          <w:p>
            <w:pPr>
              <w:keepNext w:val="0"/>
              <w:keepLines w:val="0"/>
              <w:widowControl/>
              <w:suppressLineNumbers w:val="0"/>
              <w:jc w:val="both"/>
              <w:textAlignment w:val="center"/>
              <w:rPr>
                <w:rFonts w:hint="eastAsia" w:ascii="宋体" w:hAnsi="宋体"/>
                <w:color w:val="FF0000"/>
                <w:sz w:val="24"/>
                <w:szCs w:val="24"/>
                <w:lang w:eastAsia="zh-CN"/>
              </w:rPr>
            </w:pPr>
          </w:p>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color w:val="000000"/>
                <w:sz w:val="24"/>
                <w:szCs w:val="24"/>
                <w:lang w:val="en-US" w:eastAsia="zh-CN"/>
              </w:rPr>
              <w:t>投标单位必须</w:t>
            </w:r>
            <w:r>
              <w:rPr>
                <w:rFonts w:hint="eastAsia" w:ascii="宋体" w:hAnsi="宋体" w:cs="宋体"/>
                <w:color w:val="000000"/>
                <w:sz w:val="24"/>
                <w:szCs w:val="24"/>
              </w:rPr>
              <w:t>提供样品和省级或省级以上质量监督检验</w:t>
            </w:r>
            <w:r>
              <w:rPr>
                <w:rFonts w:hint="eastAsia" w:ascii="宋体" w:hAnsi="宋体" w:cs="宋体"/>
                <w:color w:val="000000"/>
                <w:sz w:val="24"/>
                <w:szCs w:val="24"/>
                <w:lang w:val="en-US" w:eastAsia="zh-CN"/>
              </w:rPr>
              <w:t>部门针对本项目</w:t>
            </w:r>
            <w:r>
              <w:rPr>
                <w:rFonts w:hint="eastAsia" w:ascii="宋体" w:hAnsi="宋体" w:cs="宋体"/>
                <w:color w:val="000000"/>
                <w:sz w:val="24"/>
                <w:szCs w:val="24"/>
              </w:rPr>
              <w:t>出具的检验报告原件（检验报告中</w:t>
            </w:r>
            <w:r>
              <w:rPr>
                <w:rFonts w:hint="eastAsia" w:ascii="宋体" w:hAnsi="宋体" w:cs="宋体"/>
                <w:color w:val="000000"/>
                <w:sz w:val="24"/>
                <w:szCs w:val="24"/>
                <w:lang w:val="en-US" w:eastAsia="zh-CN"/>
              </w:rPr>
              <w:t>必</w:t>
            </w:r>
            <w:r>
              <w:rPr>
                <w:rFonts w:hint="eastAsia" w:ascii="宋体" w:hAnsi="宋体" w:cs="宋体"/>
                <w:color w:val="000000"/>
                <w:sz w:val="24"/>
                <w:szCs w:val="24"/>
              </w:rPr>
              <w:t>须体现</w:t>
            </w:r>
            <w:r>
              <w:rPr>
                <w:rFonts w:hint="eastAsia" w:ascii="宋体" w:hAnsi="宋体" w:cs="宋体"/>
                <w:color w:val="000000"/>
                <w:sz w:val="24"/>
                <w:szCs w:val="24"/>
                <w:lang w:val="en-US" w:eastAsia="zh-CN"/>
              </w:rPr>
              <w:t>本项目名称以及</w:t>
            </w:r>
            <w:r>
              <w:rPr>
                <w:rFonts w:hint="eastAsia" w:ascii="宋体" w:hAnsi="宋体" w:cs="宋体"/>
                <w:color w:val="000000"/>
                <w:sz w:val="24"/>
                <w:szCs w:val="24"/>
              </w:rPr>
              <w:t>针对面料</w:t>
            </w:r>
            <w:r>
              <w:rPr>
                <w:rFonts w:hint="eastAsia" w:ascii="宋体" w:hAnsi="宋体" w:cs="宋体"/>
                <w:color w:val="000000"/>
                <w:sz w:val="24"/>
                <w:szCs w:val="24"/>
                <w:lang w:val="en-US" w:eastAsia="zh-CN"/>
              </w:rPr>
              <w:t>和甲醛含量</w:t>
            </w:r>
            <w:r>
              <w:rPr>
                <w:rFonts w:hint="eastAsia" w:ascii="宋体" w:hAnsi="宋体" w:cs="宋体"/>
                <w:color w:val="000000"/>
                <w:sz w:val="24"/>
                <w:szCs w:val="24"/>
              </w:rPr>
              <w:t>的检验结果符合本次采购货物的参数要求</w:t>
            </w:r>
            <w:r>
              <w:rPr>
                <w:rFonts w:hint="eastAsia" w:ascii="宋体" w:hAnsi="宋体" w:cs="宋体"/>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ascii="宋体" w:hAnsi="宋体" w:eastAsia="宋体" w:cs="宋体"/>
                <w:i w:val="0"/>
                <w:color w:val="000000"/>
                <w:kern w:val="0"/>
                <w:sz w:val="28"/>
                <w:szCs w:val="28"/>
                <w:u w:val="none"/>
                <w:lang w:val="en-US" w:eastAsia="zh-CN" w:bidi="ar"/>
              </w:rPr>
              <w:t>陆空枕头</w:t>
            </w:r>
          </w:p>
        </w:tc>
        <w:tc>
          <w:tcPr>
            <w:tcW w:w="12154" w:type="dxa"/>
            <w:noWrap w:val="0"/>
            <w:vAlign w:val="top"/>
          </w:tcPr>
          <w:p>
            <w:pPr>
              <w:rPr>
                <w:sz w:val="24"/>
                <w:szCs w:val="24"/>
                <w:vertAlign w:val="baseline"/>
              </w:rPr>
            </w:pPr>
            <w:r>
              <w:rPr>
                <w:rFonts w:hint="eastAsia" w:ascii="宋体" w:hAnsi="宋体" w:cs="宋体"/>
                <w:i w:val="0"/>
                <w:iCs w:val="0"/>
                <w:color w:val="000000"/>
                <w:kern w:val="0"/>
                <w:sz w:val="24"/>
                <w:szCs w:val="24"/>
                <w:u w:val="none"/>
                <w:lang w:val="en-US" w:eastAsia="zh-CN" w:bidi="ar"/>
              </w:rPr>
              <w:t>颜色：军绿色；闭合方式：魔术贴；枕套材质：涤平布；枕芯材质：硬质棉；尺寸：44X25X7cm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ascii="宋体" w:hAnsi="宋体" w:eastAsia="宋体" w:cs="宋体"/>
                <w:i w:val="0"/>
                <w:color w:val="000000"/>
                <w:kern w:val="0"/>
                <w:sz w:val="28"/>
                <w:szCs w:val="28"/>
                <w:u w:val="none"/>
                <w:lang w:val="en-US" w:eastAsia="zh-CN" w:bidi="ar"/>
              </w:rPr>
              <w:t>雨衣</w:t>
            </w:r>
          </w:p>
        </w:tc>
        <w:tc>
          <w:tcPr>
            <w:tcW w:w="12154" w:type="dxa"/>
            <w:noWrap w:val="0"/>
            <w:vAlign w:val="center"/>
          </w:tcPr>
          <w:p>
            <w:pPr>
              <w:jc w:val="left"/>
              <w:rPr>
                <w:rFonts w:hint="eastAsia" w:ascii="宋体" w:hAnsi="宋体" w:eastAsia="宋体" w:cs="宋体"/>
                <w:i w:val="0"/>
                <w:iCs w:val="0"/>
                <w:color w:val="000000"/>
                <w:kern w:val="2"/>
                <w:sz w:val="24"/>
                <w:szCs w:val="24"/>
                <w:u w:val="none"/>
                <w:lang w:val="en-US" w:eastAsia="zh-CN" w:bidi="ar-SA"/>
              </w:rPr>
            </w:pPr>
            <w:r>
              <w:rPr>
                <w:rFonts w:hint="eastAsia" w:ascii="Calibri" w:hAnsi="Calibri" w:eastAsia="宋体" w:cs="Times New Roman"/>
                <w:kern w:val="2"/>
                <w:sz w:val="24"/>
                <w:szCs w:val="24"/>
                <w:lang w:val="en-US" w:eastAsia="zh-CN" w:bidi="ar-SA"/>
              </w:rPr>
              <w:t>符合中国防护标准GB20653，面料材质：300D防水牛津布，里料材质：网格布里衬；反光材料：TC亮银反光条、救援专用设计（肩到腰两条；腰部一条，下摆一条，袖两条，裤腿四条）样式及工艺：连体式、包边袖口；按扣门襟；树脂按扣；适用于应急救援指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ascii="宋体" w:hAnsi="宋体" w:eastAsia="宋体" w:cs="宋体"/>
                <w:i w:val="0"/>
                <w:color w:val="000000"/>
                <w:kern w:val="0"/>
                <w:sz w:val="28"/>
                <w:szCs w:val="28"/>
                <w:u w:val="none"/>
                <w:lang w:val="en-US" w:eastAsia="zh-CN" w:bidi="ar"/>
              </w:rPr>
              <w:t>取暖炉</w:t>
            </w:r>
          </w:p>
        </w:tc>
        <w:tc>
          <w:tcPr>
            <w:tcW w:w="12154" w:type="dxa"/>
            <w:noWrap w:val="0"/>
            <w:vAlign w:val="top"/>
          </w:tcPr>
          <w:p>
            <w:pPr>
              <w:rPr>
                <w:rFonts w:hint="eastAsia"/>
                <w:sz w:val="24"/>
                <w:szCs w:val="24"/>
              </w:rPr>
            </w:pPr>
            <w:r>
              <w:rPr>
                <w:rFonts w:hint="eastAsia"/>
                <w:sz w:val="24"/>
                <w:szCs w:val="24"/>
              </w:rPr>
              <w:t>1.外形尺寸：45CM×31CM×28.5CM</w:t>
            </w:r>
          </w:p>
          <w:p>
            <w:pPr>
              <w:rPr>
                <w:rFonts w:hint="eastAsia"/>
                <w:sz w:val="24"/>
                <w:szCs w:val="24"/>
              </w:rPr>
            </w:pPr>
            <w:r>
              <w:rPr>
                <w:rFonts w:hint="eastAsia"/>
                <w:sz w:val="24"/>
                <w:szCs w:val="24"/>
              </w:rPr>
              <w:t>2.燃料耗量：煤炭1.5-2.0kg/h,木柴3-4kg/h</w:t>
            </w:r>
          </w:p>
          <w:p>
            <w:pPr>
              <w:rPr>
                <w:rFonts w:hint="eastAsia"/>
                <w:sz w:val="24"/>
                <w:szCs w:val="24"/>
              </w:rPr>
            </w:pPr>
            <w:r>
              <w:rPr>
                <w:rFonts w:hint="eastAsia"/>
                <w:sz w:val="24"/>
                <w:szCs w:val="24"/>
              </w:rPr>
              <w:t>3.热效率：木柴＞60%，煤＞80%</w:t>
            </w:r>
            <w:r>
              <w:rPr>
                <w:rFonts w:hint="eastAsia"/>
                <w:sz w:val="24"/>
                <w:szCs w:val="24"/>
              </w:rPr>
              <w:br w:type="textWrapping"/>
            </w:r>
            <w:r>
              <w:rPr>
                <w:rFonts w:hint="eastAsia"/>
                <w:sz w:val="24"/>
                <w:szCs w:val="24"/>
              </w:rPr>
              <w:t>4.材质：炉膛炉盖等采用精铸铁。</w:t>
            </w:r>
          </w:p>
          <w:p>
            <w:pPr>
              <w:rPr>
                <w:sz w:val="24"/>
                <w:szCs w:val="24"/>
                <w:vertAlign w:val="baseline"/>
              </w:rPr>
            </w:pPr>
            <w:r>
              <w:rPr>
                <w:rFonts w:hint="eastAsia"/>
                <w:sz w:val="24"/>
                <w:szCs w:val="24"/>
              </w:rPr>
              <w:t>5.排烟温度：煤炭＜150℃，木柴＜180℃</w:t>
            </w:r>
            <w:r>
              <w:rPr>
                <w:rFonts w:hint="eastAsia"/>
                <w:sz w:val="24"/>
                <w:szCs w:val="24"/>
              </w:rPr>
              <w:br w:type="textWrapping"/>
            </w:r>
            <w:r>
              <w:rPr>
                <w:rFonts w:hint="eastAsia"/>
                <w:sz w:val="24"/>
                <w:szCs w:val="24"/>
              </w:rPr>
              <w:t>6.取暖面积：＞30平方</w:t>
            </w:r>
            <w:r>
              <w:rPr>
                <w:rFonts w:hint="eastAsia"/>
                <w:sz w:val="24"/>
                <w:szCs w:val="24"/>
              </w:rPr>
              <w:br w:type="textWrapping"/>
            </w:r>
            <w:r>
              <w:rPr>
                <w:rFonts w:hint="eastAsia"/>
                <w:sz w:val="24"/>
                <w:szCs w:val="24"/>
              </w:rPr>
              <w:t>7.配件：含炉盖（1）、炉箅（1）、烟筒（4米）、弯头（1）、火钳（1）、火铲（1）、火钩（1）</w:t>
            </w:r>
            <w:r>
              <w:rPr>
                <w:rFonts w:hint="eastAsia"/>
                <w:sz w:val="24"/>
                <w:szCs w:val="24"/>
              </w:rPr>
              <w:br w:type="textWrapping"/>
            </w:r>
            <w:r>
              <w:rPr>
                <w:rFonts w:hint="eastAsia"/>
                <w:sz w:val="24"/>
                <w:szCs w:val="24"/>
              </w:rPr>
              <w:t>8.包装：每个炉子独立纸箱包装。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ascii="宋体" w:hAnsi="宋体" w:eastAsia="宋体" w:cs="宋体"/>
                <w:i w:val="0"/>
                <w:color w:val="000000"/>
                <w:kern w:val="0"/>
                <w:sz w:val="28"/>
                <w:szCs w:val="28"/>
                <w:u w:val="none"/>
                <w:lang w:val="en-US" w:eastAsia="zh-CN" w:bidi="ar"/>
              </w:rPr>
              <w:t>水壶</w:t>
            </w:r>
          </w:p>
        </w:tc>
        <w:tc>
          <w:tcPr>
            <w:tcW w:w="12154" w:type="dxa"/>
            <w:noWrap w:val="0"/>
            <w:vAlign w:val="top"/>
          </w:tcPr>
          <w:p>
            <w:pPr>
              <w:rPr>
                <w:rFonts w:hint="default" w:eastAsia="宋体"/>
                <w:sz w:val="24"/>
                <w:szCs w:val="24"/>
                <w:vertAlign w:val="baseline"/>
                <w:lang w:val="en-US" w:eastAsia="zh-CN"/>
              </w:rPr>
            </w:pPr>
            <w:r>
              <w:rPr>
                <w:rFonts w:hint="eastAsia"/>
                <w:sz w:val="24"/>
                <w:szCs w:val="24"/>
                <w:vertAlign w:val="baseline"/>
                <w:lang w:val="en-US" w:eastAsia="zh-CN"/>
              </w:rPr>
              <w:t>尺寸：13.5*8.5*19CM。容量：1L。材质：1070铝制水壶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937" w:type="dxa"/>
            <w:noWrap w:val="0"/>
            <w:vAlign w:val="center"/>
          </w:tcPr>
          <w:p>
            <w:pPr>
              <w:keepNext w:val="0"/>
              <w:keepLines w:val="0"/>
              <w:widowControl/>
              <w:suppressLineNumbers w:val="0"/>
              <w:jc w:val="left"/>
              <w:textAlignment w:val="center"/>
              <w:rPr>
                <w:rFonts w:hint="default"/>
                <w:sz w:val="28"/>
                <w:szCs w:val="28"/>
                <w:vertAlign w:val="baseline"/>
                <w:lang w:val="en-US"/>
              </w:rPr>
            </w:pPr>
            <w:r>
              <w:rPr>
                <w:rFonts w:hint="eastAsia" w:hAnsi="宋体" w:eastAsia="宋体" w:cs="宋体"/>
                <w:color w:val="FF0000"/>
                <w:sz w:val="24"/>
                <w:szCs w:val="24"/>
                <w:lang w:bidi="ar"/>
              </w:rPr>
              <w:t>★</w:t>
            </w:r>
            <w:r>
              <w:rPr>
                <w:rFonts w:hint="eastAsia" w:ascii="宋体" w:hAnsi="宋体" w:eastAsia="宋体" w:cs="宋体"/>
                <w:i w:val="0"/>
                <w:color w:val="000000"/>
                <w:kern w:val="0"/>
                <w:sz w:val="28"/>
                <w:szCs w:val="28"/>
                <w:u w:val="none"/>
                <w:lang w:val="en-US" w:eastAsia="zh-CN" w:bidi="ar"/>
              </w:rPr>
              <w:t>救灾专用 棉大衣</w:t>
            </w:r>
          </w:p>
        </w:tc>
        <w:tc>
          <w:tcPr>
            <w:tcW w:w="12154" w:type="dxa"/>
            <w:noWrap w:val="0"/>
            <w:vAlign w:val="center"/>
          </w:tcPr>
          <w:p>
            <w:pPr>
              <w:pStyle w:val="95"/>
              <w:numPr>
                <w:ilvl w:val="1"/>
                <w:numId w:val="0"/>
              </w:numPr>
              <w:rPr>
                <w:rFonts w:eastAsia="宋体"/>
              </w:rPr>
            </w:pPr>
            <w:bookmarkStart w:id="61" w:name="_Toc475429337"/>
            <w:bookmarkStart w:id="62" w:name="_Toc486599738"/>
            <w:bookmarkStart w:id="63" w:name="_Toc472513731"/>
            <w:bookmarkStart w:id="64" w:name="_Toc464313143"/>
            <w:bookmarkStart w:id="65" w:name="_Toc464314519"/>
            <w:bookmarkStart w:id="66" w:name="_Toc27907"/>
            <w:bookmarkStart w:id="67" w:name="_Toc472318885"/>
            <w:bookmarkStart w:id="68" w:name="_Toc475433574"/>
            <w:bookmarkStart w:id="69" w:name="_Toc486596866"/>
            <w:bookmarkStart w:id="70" w:name="_Toc30909"/>
            <w:bookmarkStart w:id="71" w:name="_Toc475354905"/>
            <w:bookmarkStart w:id="72" w:name="_Toc475690197"/>
            <w:r>
              <w:rPr>
                <w:rFonts w:hint="eastAsia" w:ascii="Arial" w:hAnsi="Arial" w:cs="Arial"/>
                <w:lang w:val="en-US" w:eastAsia="zh-CN"/>
              </w:rPr>
              <w:t>1、</w:t>
            </w:r>
            <w:r>
              <w:rPr>
                <w:rFonts w:ascii="Arial" w:hAnsi="Arial" w:cs="Arial"/>
              </w:rPr>
              <w:t>号型与规格</w:t>
            </w:r>
            <w:bookmarkEnd w:id="61"/>
            <w:bookmarkEnd w:id="62"/>
            <w:bookmarkEnd w:id="63"/>
            <w:bookmarkEnd w:id="64"/>
            <w:bookmarkEnd w:id="65"/>
            <w:bookmarkEnd w:id="66"/>
            <w:bookmarkEnd w:id="67"/>
            <w:bookmarkEnd w:id="68"/>
            <w:bookmarkEnd w:id="69"/>
            <w:bookmarkEnd w:id="70"/>
            <w:bookmarkEnd w:id="71"/>
            <w:bookmarkEnd w:id="72"/>
          </w:p>
          <w:p>
            <w:pPr>
              <w:pStyle w:val="94"/>
              <w:numPr>
                <w:ilvl w:val="2"/>
                <w:numId w:val="0"/>
              </w:numPr>
              <w:spacing w:before="156" w:after="156"/>
              <w:ind w:firstLine="210" w:firstLineChars="100"/>
              <w:rPr>
                <w:rFonts w:hint="eastAsia" w:ascii="宋体" w:hAnsi="宋体" w:eastAsia="宋体" w:cs="宋体"/>
              </w:rPr>
            </w:pPr>
            <w:r>
              <w:rPr>
                <w:rFonts w:hint="eastAsia" w:ascii="宋体" w:hAnsi="宋体" w:eastAsia="宋体" w:cs="宋体"/>
                <w:lang w:val="en-US" w:eastAsia="zh-CN"/>
              </w:rPr>
              <w:t xml:space="preserve">1.1 </w:t>
            </w:r>
            <w:r>
              <w:rPr>
                <w:rFonts w:hint="eastAsia" w:ascii="宋体" w:hAnsi="宋体" w:eastAsia="宋体" w:cs="宋体"/>
              </w:rPr>
              <w:t>产品分大号、中号和小号。</w:t>
            </w:r>
          </w:p>
          <w:p>
            <w:pPr>
              <w:pStyle w:val="94"/>
              <w:numPr>
                <w:ilvl w:val="2"/>
                <w:numId w:val="0"/>
              </w:numPr>
              <w:spacing w:before="156" w:after="156"/>
              <w:ind w:firstLine="210" w:firstLineChars="100"/>
              <w:rPr>
                <w:rFonts w:hint="eastAsia" w:ascii="宋体" w:hAnsi="宋体" w:eastAsia="宋体" w:cs="宋体"/>
              </w:rPr>
            </w:pPr>
            <w:r>
              <w:rPr>
                <w:rFonts w:hint="eastAsia"/>
                <w:lang w:val="en-US" w:eastAsia="zh-CN"/>
              </w:rPr>
              <w:t xml:space="preserve">1.2 </w:t>
            </w:r>
            <w:r>
              <w:rPr>
                <w:rFonts w:hint="eastAsia"/>
              </w:rPr>
              <w:t xml:space="preserve"> </w:t>
            </w:r>
            <w:r>
              <w:rPr>
                <w:rFonts w:hint="eastAsia" w:ascii="宋体" w:hAnsi="宋体" w:eastAsia="宋体" w:cs="宋体"/>
              </w:rPr>
              <w:t>产品规格尺寸与允许偏差按表1规定。</w:t>
            </w:r>
          </w:p>
          <w:tbl>
            <w:tblPr>
              <w:tblStyle w:val="19"/>
              <w:tblW w:w="90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883"/>
              <w:gridCol w:w="1684"/>
              <w:gridCol w:w="16"/>
              <w:gridCol w:w="1701"/>
              <w:gridCol w:w="1634"/>
              <w:gridCol w:w="16"/>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9036" w:type="dxa"/>
                  <w:gridSpan w:val="8"/>
                  <w:tcBorders>
                    <w:tl2br w:val="nil"/>
                    <w:tr2bl w:val="nil"/>
                  </w:tcBorders>
                  <w:noWrap w:val="0"/>
                  <w:vAlign w:val="center"/>
                </w:tcPr>
                <w:p>
                  <w:pPr>
                    <w:pStyle w:val="93"/>
                    <w:tabs>
                      <w:tab w:val="center" w:pos="4201"/>
                      <w:tab w:val="right" w:leader="dot" w:pos="9298"/>
                    </w:tabs>
                    <w:spacing w:before="312" w:beforeLines="100" w:after="156" w:afterLines="50"/>
                    <w:ind w:firstLine="0" w:firstLineChars="0"/>
                    <w:rPr>
                      <w:rFonts w:hint="eastAsia" w:ascii="黑体" w:hAnsi="黑体" w:eastAsia="黑体" w:cs="黑体"/>
                      <w:szCs w:val="21"/>
                    </w:rPr>
                  </w:pPr>
                  <w:r>
                    <w:rPr>
                      <w:rFonts w:hint="eastAsia" w:ascii="黑体" w:hAnsi="黑体" w:eastAsia="黑体" w:cs="黑体"/>
                      <w:szCs w:val="21"/>
                    </w:rPr>
                    <w:t xml:space="preserve">                               </w:t>
                  </w:r>
                  <w:r>
                    <w:rPr>
                      <w:rFonts w:hint="eastAsia"/>
                    </w:rPr>
                    <w:t xml:space="preserve"> </w:t>
                  </w:r>
                  <w:r>
                    <w:rPr>
                      <w:rFonts w:hint="eastAsia" w:ascii="黑体" w:hAnsi="黑体" w:eastAsia="黑体" w:cs="黑体"/>
                    </w:rPr>
                    <w:t>表1  尺寸规格与极限偏差   (</w:t>
                  </w:r>
                  <w:r>
                    <w:rPr>
                      <w:rFonts w:hint="eastAsia" w:ascii="黑体" w:hAnsi="黑体" w:eastAsia="黑体" w:cs="黑体"/>
                      <w:szCs w:val="21"/>
                    </w:rPr>
                    <w:t xml:space="preserve">续）           </w:t>
                  </w:r>
                </w:p>
                <w:p>
                  <w:pPr>
                    <w:pStyle w:val="93"/>
                    <w:tabs>
                      <w:tab w:val="center" w:pos="4201"/>
                      <w:tab w:val="right" w:leader="dot" w:pos="9298"/>
                    </w:tabs>
                    <w:spacing w:line="340" w:lineRule="exact"/>
                    <w:ind w:firstLine="0" w:firstLineChars="0"/>
                    <w:jc w:val="right"/>
                    <w:rPr>
                      <w:rFonts w:hint="eastAsia" w:hAnsi="宋体" w:cs="宋体"/>
                      <w:sz w:val="18"/>
                      <w:szCs w:val="18"/>
                    </w:rPr>
                  </w:pPr>
                  <w:r>
                    <w:rPr>
                      <w:rFonts w:hint="eastAsia"/>
                      <w:sz w:val="18"/>
                      <w:szCs w:val="18"/>
                    </w:rPr>
                    <w:t>单位为厘米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blHeader/>
              </w:trPr>
              <w:tc>
                <w:tcPr>
                  <w:tcW w:w="635"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序号</w:t>
                  </w:r>
                </w:p>
              </w:tc>
              <w:tc>
                <w:tcPr>
                  <w:tcW w:w="1883"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部位名称</w:t>
                  </w:r>
                </w:p>
              </w:tc>
              <w:tc>
                <w:tcPr>
                  <w:tcW w:w="1684"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大号</w:t>
                  </w:r>
                </w:p>
              </w:tc>
              <w:tc>
                <w:tcPr>
                  <w:tcW w:w="1717" w:type="dxa"/>
                  <w:gridSpan w:val="2"/>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中号</w:t>
                  </w:r>
                </w:p>
              </w:tc>
              <w:tc>
                <w:tcPr>
                  <w:tcW w:w="1650" w:type="dxa"/>
                  <w:gridSpan w:val="2"/>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小号</w:t>
                  </w:r>
                </w:p>
              </w:tc>
              <w:tc>
                <w:tcPr>
                  <w:tcW w:w="1467"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极限偏差（±）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w:t>
                  </w:r>
                </w:p>
              </w:tc>
              <w:tc>
                <w:tcPr>
                  <w:tcW w:w="1883"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前身长</w:t>
                  </w:r>
                </w:p>
              </w:tc>
              <w:tc>
                <w:tcPr>
                  <w:tcW w:w="1684"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95.0</w:t>
                  </w:r>
                </w:p>
              </w:tc>
              <w:tc>
                <w:tcPr>
                  <w:tcW w:w="1717" w:type="dxa"/>
                  <w:gridSpan w:val="2"/>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89.0</w:t>
                  </w:r>
                </w:p>
              </w:tc>
              <w:tc>
                <w:tcPr>
                  <w:tcW w:w="1650" w:type="dxa"/>
                  <w:gridSpan w:val="2"/>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83.0</w:t>
                  </w:r>
                </w:p>
              </w:tc>
              <w:tc>
                <w:tcPr>
                  <w:tcW w:w="1467"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5"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2</w:t>
                  </w:r>
                </w:p>
              </w:tc>
              <w:tc>
                <w:tcPr>
                  <w:tcW w:w="1883"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胸围</w:t>
                  </w:r>
                </w:p>
              </w:tc>
              <w:tc>
                <w:tcPr>
                  <w:tcW w:w="1684"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144.0</w:t>
                  </w:r>
                </w:p>
              </w:tc>
              <w:tc>
                <w:tcPr>
                  <w:tcW w:w="1717" w:type="dxa"/>
                  <w:gridSpan w:val="2"/>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132.0</w:t>
                  </w:r>
                </w:p>
              </w:tc>
              <w:tc>
                <w:tcPr>
                  <w:tcW w:w="1650" w:type="dxa"/>
                  <w:gridSpan w:val="2"/>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120.0</w:t>
                  </w:r>
                </w:p>
              </w:tc>
              <w:tc>
                <w:tcPr>
                  <w:tcW w:w="1467"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3</w:t>
                  </w:r>
                </w:p>
              </w:tc>
              <w:tc>
                <w:tcPr>
                  <w:tcW w:w="1883"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中腰围</w:t>
                  </w:r>
                </w:p>
              </w:tc>
              <w:tc>
                <w:tcPr>
                  <w:tcW w:w="1684"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142.0</w:t>
                  </w:r>
                </w:p>
              </w:tc>
              <w:tc>
                <w:tcPr>
                  <w:tcW w:w="1717" w:type="dxa"/>
                  <w:gridSpan w:val="2"/>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130.0</w:t>
                  </w:r>
                </w:p>
              </w:tc>
              <w:tc>
                <w:tcPr>
                  <w:tcW w:w="1650" w:type="dxa"/>
                  <w:gridSpan w:val="2"/>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118.0</w:t>
                  </w:r>
                </w:p>
              </w:tc>
              <w:tc>
                <w:tcPr>
                  <w:tcW w:w="1467"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4</w:t>
                  </w:r>
                </w:p>
              </w:tc>
              <w:tc>
                <w:tcPr>
                  <w:tcW w:w="1883"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底边围</w:t>
                  </w:r>
                </w:p>
              </w:tc>
              <w:tc>
                <w:tcPr>
                  <w:tcW w:w="1684"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146.0</w:t>
                  </w:r>
                </w:p>
              </w:tc>
              <w:tc>
                <w:tcPr>
                  <w:tcW w:w="1717" w:type="dxa"/>
                  <w:gridSpan w:val="2"/>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134.0</w:t>
                  </w:r>
                </w:p>
              </w:tc>
              <w:tc>
                <w:tcPr>
                  <w:tcW w:w="1650" w:type="dxa"/>
                  <w:gridSpan w:val="2"/>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122.0</w:t>
                  </w:r>
                </w:p>
              </w:tc>
              <w:tc>
                <w:tcPr>
                  <w:tcW w:w="1467"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5</w:t>
                  </w:r>
                </w:p>
              </w:tc>
              <w:tc>
                <w:tcPr>
                  <w:tcW w:w="1883"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袖长</w:t>
                  </w:r>
                </w:p>
              </w:tc>
              <w:tc>
                <w:tcPr>
                  <w:tcW w:w="1684"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67.5</w:t>
                  </w:r>
                </w:p>
              </w:tc>
              <w:tc>
                <w:tcPr>
                  <w:tcW w:w="1717" w:type="dxa"/>
                  <w:gridSpan w:val="2"/>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64.5</w:t>
                  </w:r>
                </w:p>
              </w:tc>
              <w:tc>
                <w:tcPr>
                  <w:tcW w:w="1650" w:type="dxa"/>
                  <w:gridSpan w:val="2"/>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61.5</w:t>
                  </w:r>
                </w:p>
              </w:tc>
              <w:tc>
                <w:tcPr>
                  <w:tcW w:w="1467"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6</w:t>
                  </w:r>
                </w:p>
              </w:tc>
              <w:tc>
                <w:tcPr>
                  <w:tcW w:w="1883"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袖口肥</w:t>
                  </w:r>
                </w:p>
              </w:tc>
              <w:tc>
                <w:tcPr>
                  <w:tcW w:w="1684"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20.0</w:t>
                  </w:r>
                </w:p>
              </w:tc>
              <w:tc>
                <w:tcPr>
                  <w:tcW w:w="1717" w:type="dxa"/>
                  <w:gridSpan w:val="2"/>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19.0</w:t>
                  </w:r>
                </w:p>
              </w:tc>
              <w:tc>
                <w:tcPr>
                  <w:tcW w:w="1650" w:type="dxa"/>
                  <w:gridSpan w:val="2"/>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18.0</w:t>
                  </w:r>
                </w:p>
              </w:tc>
              <w:tc>
                <w:tcPr>
                  <w:tcW w:w="1467"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7</w:t>
                  </w:r>
                </w:p>
              </w:tc>
              <w:tc>
                <w:tcPr>
                  <w:tcW w:w="1883"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后身长</w:t>
                  </w:r>
                </w:p>
              </w:tc>
              <w:tc>
                <w:tcPr>
                  <w:tcW w:w="1684"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93.0</w:t>
                  </w:r>
                </w:p>
              </w:tc>
              <w:tc>
                <w:tcPr>
                  <w:tcW w:w="1717" w:type="dxa"/>
                  <w:gridSpan w:val="2"/>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87.0</w:t>
                  </w:r>
                </w:p>
              </w:tc>
              <w:tc>
                <w:tcPr>
                  <w:tcW w:w="1650" w:type="dxa"/>
                  <w:gridSpan w:val="2"/>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81.0</w:t>
                  </w:r>
                </w:p>
              </w:tc>
              <w:tc>
                <w:tcPr>
                  <w:tcW w:w="1467"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8</w:t>
                  </w:r>
                </w:p>
              </w:tc>
              <w:tc>
                <w:tcPr>
                  <w:tcW w:w="1883"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大肩宽</w:t>
                  </w:r>
                </w:p>
              </w:tc>
              <w:tc>
                <w:tcPr>
                  <w:tcW w:w="1684"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55.6</w:t>
                  </w:r>
                </w:p>
              </w:tc>
              <w:tc>
                <w:tcPr>
                  <w:tcW w:w="1717" w:type="dxa"/>
                  <w:gridSpan w:val="2"/>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52.0</w:t>
                  </w:r>
                </w:p>
              </w:tc>
              <w:tc>
                <w:tcPr>
                  <w:tcW w:w="1650" w:type="dxa"/>
                  <w:gridSpan w:val="2"/>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48.4</w:t>
                  </w:r>
                </w:p>
              </w:tc>
              <w:tc>
                <w:tcPr>
                  <w:tcW w:w="1467"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9</w:t>
                  </w:r>
                </w:p>
              </w:tc>
              <w:tc>
                <w:tcPr>
                  <w:tcW w:w="1883"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领长</w:t>
                  </w:r>
                </w:p>
              </w:tc>
              <w:tc>
                <w:tcPr>
                  <w:tcW w:w="1684"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59.0</w:t>
                  </w:r>
                </w:p>
              </w:tc>
              <w:tc>
                <w:tcPr>
                  <w:tcW w:w="1717" w:type="dxa"/>
                  <w:gridSpan w:val="2"/>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56.0</w:t>
                  </w:r>
                </w:p>
              </w:tc>
              <w:tc>
                <w:tcPr>
                  <w:tcW w:w="1650" w:type="dxa"/>
                  <w:gridSpan w:val="2"/>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53.0</w:t>
                  </w:r>
                </w:p>
              </w:tc>
              <w:tc>
                <w:tcPr>
                  <w:tcW w:w="1467"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10</w:t>
                  </w:r>
                </w:p>
              </w:tc>
              <w:tc>
                <w:tcPr>
                  <w:tcW w:w="1883"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领前宽</w:t>
                  </w:r>
                </w:p>
              </w:tc>
              <w:tc>
                <w:tcPr>
                  <w:tcW w:w="5051" w:type="dxa"/>
                  <w:gridSpan w:val="5"/>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9.5</w:t>
                  </w:r>
                </w:p>
              </w:tc>
              <w:tc>
                <w:tcPr>
                  <w:tcW w:w="1467"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11</w:t>
                  </w:r>
                </w:p>
              </w:tc>
              <w:tc>
                <w:tcPr>
                  <w:tcW w:w="1883"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领后宽</w:t>
                  </w:r>
                </w:p>
              </w:tc>
              <w:tc>
                <w:tcPr>
                  <w:tcW w:w="5051" w:type="dxa"/>
                  <w:gridSpan w:val="5"/>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 xml:space="preserve">10.5 </w:t>
                  </w:r>
                </w:p>
              </w:tc>
              <w:tc>
                <w:tcPr>
                  <w:tcW w:w="1467"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12</w:t>
                  </w:r>
                </w:p>
              </w:tc>
              <w:tc>
                <w:tcPr>
                  <w:tcW w:w="1883"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右领台宽</w:t>
                  </w:r>
                </w:p>
              </w:tc>
              <w:tc>
                <w:tcPr>
                  <w:tcW w:w="5051" w:type="dxa"/>
                  <w:gridSpan w:val="5"/>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1.0</w:t>
                  </w:r>
                </w:p>
              </w:tc>
              <w:tc>
                <w:tcPr>
                  <w:tcW w:w="1467"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13</w:t>
                  </w:r>
                </w:p>
              </w:tc>
              <w:tc>
                <w:tcPr>
                  <w:tcW w:w="1883"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左领台宽</w:t>
                  </w:r>
                </w:p>
              </w:tc>
              <w:tc>
                <w:tcPr>
                  <w:tcW w:w="5051" w:type="dxa"/>
                  <w:gridSpan w:val="5"/>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3.0</w:t>
                  </w:r>
                </w:p>
              </w:tc>
              <w:tc>
                <w:tcPr>
                  <w:tcW w:w="1467"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14</w:t>
                  </w:r>
                </w:p>
              </w:tc>
              <w:tc>
                <w:tcPr>
                  <w:tcW w:w="1883"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胸袋盖长</w:t>
                  </w:r>
                </w:p>
              </w:tc>
              <w:tc>
                <w:tcPr>
                  <w:tcW w:w="5051" w:type="dxa"/>
                  <w:gridSpan w:val="5"/>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12.8</w:t>
                  </w:r>
                </w:p>
              </w:tc>
              <w:tc>
                <w:tcPr>
                  <w:tcW w:w="1467"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15</w:t>
                  </w:r>
                </w:p>
              </w:tc>
              <w:tc>
                <w:tcPr>
                  <w:tcW w:w="1883"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胸袋盖中宽</w:t>
                  </w:r>
                </w:p>
              </w:tc>
              <w:tc>
                <w:tcPr>
                  <w:tcW w:w="5051" w:type="dxa"/>
                  <w:gridSpan w:val="5"/>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6.5</w:t>
                  </w:r>
                </w:p>
              </w:tc>
              <w:tc>
                <w:tcPr>
                  <w:tcW w:w="1467"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5"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16</w:t>
                  </w:r>
                </w:p>
              </w:tc>
              <w:tc>
                <w:tcPr>
                  <w:tcW w:w="1883"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胸袋全长</w:t>
                  </w:r>
                </w:p>
              </w:tc>
              <w:tc>
                <w:tcPr>
                  <w:tcW w:w="5051" w:type="dxa"/>
                  <w:gridSpan w:val="5"/>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16.0</w:t>
                  </w:r>
                </w:p>
              </w:tc>
              <w:tc>
                <w:tcPr>
                  <w:tcW w:w="1467"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17</w:t>
                  </w:r>
                </w:p>
              </w:tc>
              <w:tc>
                <w:tcPr>
                  <w:tcW w:w="1883"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斜袋袋爿长</w:t>
                  </w:r>
                </w:p>
              </w:tc>
              <w:tc>
                <w:tcPr>
                  <w:tcW w:w="5051" w:type="dxa"/>
                  <w:gridSpan w:val="5"/>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18.0</w:t>
                  </w:r>
                </w:p>
              </w:tc>
              <w:tc>
                <w:tcPr>
                  <w:tcW w:w="1467"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35"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18</w:t>
                  </w:r>
                </w:p>
              </w:tc>
              <w:tc>
                <w:tcPr>
                  <w:tcW w:w="1883"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斜袋爿宽</w:t>
                  </w:r>
                </w:p>
              </w:tc>
              <w:tc>
                <w:tcPr>
                  <w:tcW w:w="5051" w:type="dxa"/>
                  <w:gridSpan w:val="5"/>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3.5</w:t>
                  </w:r>
                </w:p>
              </w:tc>
              <w:tc>
                <w:tcPr>
                  <w:tcW w:w="1467"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19</w:t>
                  </w:r>
                </w:p>
              </w:tc>
              <w:tc>
                <w:tcPr>
                  <w:tcW w:w="1883"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前门襟拉链长</w:t>
                  </w:r>
                </w:p>
              </w:tc>
              <w:tc>
                <w:tcPr>
                  <w:tcW w:w="1684"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74.0</w:t>
                  </w:r>
                </w:p>
              </w:tc>
              <w:tc>
                <w:tcPr>
                  <w:tcW w:w="1717" w:type="dxa"/>
                  <w:gridSpan w:val="2"/>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68.0</w:t>
                  </w:r>
                </w:p>
              </w:tc>
              <w:tc>
                <w:tcPr>
                  <w:tcW w:w="1650" w:type="dxa"/>
                  <w:gridSpan w:val="2"/>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62.0</w:t>
                  </w:r>
                </w:p>
              </w:tc>
              <w:tc>
                <w:tcPr>
                  <w:tcW w:w="1467"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20</w:t>
                  </w:r>
                </w:p>
              </w:tc>
              <w:tc>
                <w:tcPr>
                  <w:tcW w:w="1883"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里袖口罗纹长</w:t>
                  </w:r>
                </w:p>
              </w:tc>
              <w:tc>
                <w:tcPr>
                  <w:tcW w:w="1684"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11.0</w:t>
                  </w:r>
                </w:p>
              </w:tc>
              <w:tc>
                <w:tcPr>
                  <w:tcW w:w="1717" w:type="dxa"/>
                  <w:gridSpan w:val="2"/>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10.0</w:t>
                  </w:r>
                </w:p>
              </w:tc>
              <w:tc>
                <w:tcPr>
                  <w:tcW w:w="1650" w:type="dxa"/>
                  <w:gridSpan w:val="2"/>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9.0</w:t>
                  </w:r>
                </w:p>
              </w:tc>
              <w:tc>
                <w:tcPr>
                  <w:tcW w:w="1467"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21</w:t>
                  </w:r>
                </w:p>
              </w:tc>
              <w:tc>
                <w:tcPr>
                  <w:tcW w:w="1883"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里袖口罗纹宽</w:t>
                  </w:r>
                </w:p>
              </w:tc>
              <w:tc>
                <w:tcPr>
                  <w:tcW w:w="5051" w:type="dxa"/>
                  <w:gridSpan w:val="5"/>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5.0</w:t>
                  </w:r>
                </w:p>
              </w:tc>
              <w:tc>
                <w:tcPr>
                  <w:tcW w:w="1467"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22</w:t>
                  </w:r>
                </w:p>
              </w:tc>
              <w:tc>
                <w:tcPr>
                  <w:tcW w:w="1883"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袖口、底边折边宽</w:t>
                  </w:r>
                </w:p>
              </w:tc>
              <w:tc>
                <w:tcPr>
                  <w:tcW w:w="5051" w:type="dxa"/>
                  <w:gridSpan w:val="5"/>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2.5</w:t>
                  </w:r>
                </w:p>
              </w:tc>
              <w:tc>
                <w:tcPr>
                  <w:tcW w:w="1467"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23</w:t>
                  </w:r>
                </w:p>
              </w:tc>
              <w:tc>
                <w:tcPr>
                  <w:tcW w:w="1883"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帽墙高</w:t>
                  </w:r>
                </w:p>
              </w:tc>
              <w:tc>
                <w:tcPr>
                  <w:tcW w:w="1700" w:type="dxa"/>
                  <w:gridSpan w:val="2"/>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35.5</w:t>
                  </w:r>
                </w:p>
              </w:tc>
              <w:tc>
                <w:tcPr>
                  <w:tcW w:w="1701"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33.5</w:t>
                  </w:r>
                </w:p>
              </w:tc>
              <w:tc>
                <w:tcPr>
                  <w:tcW w:w="1634"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31.5</w:t>
                  </w:r>
                </w:p>
              </w:tc>
              <w:tc>
                <w:tcPr>
                  <w:tcW w:w="1483" w:type="dxa"/>
                  <w:gridSpan w:val="2"/>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5"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24</w:t>
                  </w:r>
                </w:p>
              </w:tc>
              <w:tc>
                <w:tcPr>
                  <w:tcW w:w="1883"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帽围大</w:t>
                  </w:r>
                </w:p>
              </w:tc>
              <w:tc>
                <w:tcPr>
                  <w:tcW w:w="1700" w:type="dxa"/>
                  <w:gridSpan w:val="2"/>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31.7</w:t>
                  </w:r>
                </w:p>
              </w:tc>
              <w:tc>
                <w:tcPr>
                  <w:tcW w:w="1701"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29.7</w:t>
                  </w:r>
                </w:p>
              </w:tc>
              <w:tc>
                <w:tcPr>
                  <w:tcW w:w="1634"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27.7</w:t>
                  </w:r>
                </w:p>
              </w:tc>
              <w:tc>
                <w:tcPr>
                  <w:tcW w:w="1483" w:type="dxa"/>
                  <w:gridSpan w:val="2"/>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25</w:t>
                  </w:r>
                </w:p>
              </w:tc>
              <w:tc>
                <w:tcPr>
                  <w:tcW w:w="1883"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帽顶宽</w:t>
                  </w:r>
                </w:p>
              </w:tc>
              <w:tc>
                <w:tcPr>
                  <w:tcW w:w="5035" w:type="dxa"/>
                  <w:gridSpan w:val="4"/>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11.0</w:t>
                  </w:r>
                </w:p>
              </w:tc>
              <w:tc>
                <w:tcPr>
                  <w:tcW w:w="1483" w:type="dxa"/>
                  <w:gridSpan w:val="2"/>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26</w:t>
                  </w:r>
                </w:p>
              </w:tc>
              <w:tc>
                <w:tcPr>
                  <w:tcW w:w="1883" w:type="dxa"/>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帽子拉链长</w:t>
                  </w:r>
                </w:p>
              </w:tc>
              <w:tc>
                <w:tcPr>
                  <w:tcW w:w="5035" w:type="dxa"/>
                  <w:gridSpan w:val="4"/>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36.0</w:t>
                  </w:r>
                </w:p>
              </w:tc>
              <w:tc>
                <w:tcPr>
                  <w:tcW w:w="1483" w:type="dxa"/>
                  <w:gridSpan w:val="2"/>
                  <w:tcBorders>
                    <w:tl2br w:val="nil"/>
                    <w:tr2bl w:val="nil"/>
                  </w:tcBorders>
                  <w:noWrap w:val="0"/>
                  <w:vAlign w:val="center"/>
                </w:tcPr>
                <w:p>
                  <w:pPr>
                    <w:spacing w:line="340" w:lineRule="exact"/>
                    <w:jc w:val="center"/>
                    <w:rPr>
                      <w:rFonts w:hint="eastAsia" w:ascii="宋体" w:hAnsi="宋体" w:cs="宋体"/>
                      <w:sz w:val="18"/>
                      <w:szCs w:val="18"/>
                    </w:rPr>
                  </w:pPr>
                  <w:r>
                    <w:rPr>
                      <w:rFonts w:hint="eastAsia" w:ascii="宋体" w:hAnsi="宋体" w:cs="宋体"/>
                      <w:sz w:val="18"/>
                      <w:szCs w:val="18"/>
                    </w:rPr>
                    <w:t>1.0</w:t>
                  </w:r>
                </w:p>
              </w:tc>
            </w:tr>
          </w:tbl>
          <w:p>
            <w:pPr>
              <w:pStyle w:val="95"/>
              <w:numPr>
                <w:ilvl w:val="1"/>
                <w:numId w:val="0"/>
              </w:numPr>
              <w:rPr>
                <w:rFonts w:ascii="Arial" w:hAnsi="Arial" w:cs="Arial"/>
              </w:rPr>
            </w:pPr>
            <w:r>
              <w:rPr>
                <w:rFonts w:hint="eastAsia" w:ascii="Arial" w:hAnsi="Arial" w:cs="Arial"/>
                <w:lang w:val="en-US" w:eastAsia="zh-CN"/>
              </w:rPr>
              <w:t>2、</w:t>
            </w:r>
            <w:r>
              <w:rPr>
                <w:rFonts w:hint="eastAsia" w:ascii="Arial" w:hAnsi="Arial" w:cs="Arial"/>
              </w:rPr>
              <w:t>材料</w:t>
            </w:r>
          </w:p>
          <w:p>
            <w:pPr>
              <w:pStyle w:val="94"/>
              <w:numPr>
                <w:ilvl w:val="2"/>
                <w:numId w:val="0"/>
              </w:numPr>
              <w:spacing w:before="156" w:after="156"/>
              <w:ind w:leftChars="202"/>
              <w:rPr>
                <w:rFonts w:hint="eastAsia" w:ascii="宋体" w:hAnsi="宋体" w:eastAsia="宋体" w:cs="宋体"/>
              </w:rPr>
            </w:pPr>
            <w:r>
              <w:rPr>
                <w:rFonts w:hint="eastAsia" w:ascii="宋体" w:hAnsi="宋体" w:eastAsia="宋体" w:cs="宋体"/>
              </w:rPr>
              <w:t>材料规格及用途应符合表</w:t>
            </w:r>
            <w:r>
              <w:rPr>
                <w:rFonts w:hint="eastAsia" w:ascii="宋体" w:hAnsi="宋体" w:eastAsia="宋体" w:cs="宋体"/>
                <w:lang w:val="en-US" w:eastAsia="zh-CN"/>
              </w:rPr>
              <w:t>2</w:t>
            </w:r>
            <w:r>
              <w:rPr>
                <w:rFonts w:hint="eastAsia" w:ascii="宋体" w:hAnsi="宋体" w:eastAsia="宋体" w:cs="宋体"/>
              </w:rPr>
              <w:t>规定。</w:t>
            </w:r>
          </w:p>
          <w:tbl>
            <w:tblPr>
              <w:tblStyle w:val="19"/>
              <w:tblW w:w="94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8"/>
              <w:gridCol w:w="2447"/>
              <w:gridCol w:w="1468"/>
              <w:gridCol w:w="3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9481" w:type="dxa"/>
                  <w:gridSpan w:val="4"/>
                  <w:tcBorders>
                    <w:tl2br w:val="nil"/>
                    <w:tr2bl w:val="nil"/>
                  </w:tcBorders>
                  <w:noWrap w:val="0"/>
                  <w:vAlign w:val="center"/>
                </w:tcPr>
                <w:p>
                  <w:pPr>
                    <w:pStyle w:val="98"/>
                    <w:spacing w:before="312" w:beforeLines="100" w:after="156" w:afterLines="50"/>
                    <w:jc w:val="center"/>
                    <w:rPr>
                      <w:rFonts w:hint="eastAsia" w:hAnsi="宋体" w:cs="宋体"/>
                      <w:szCs w:val="18"/>
                    </w:rPr>
                  </w:pPr>
                  <w:r>
                    <w:rPr>
                      <w:rFonts w:hint="eastAsia" w:ascii="黑体" w:hAnsi="黑体" w:eastAsia="黑体" w:cs="黑体"/>
                    </w:rPr>
                    <w:t>表</w:t>
                  </w:r>
                  <w:r>
                    <w:rPr>
                      <w:rFonts w:hint="eastAsia" w:ascii="黑体" w:hAnsi="黑体" w:eastAsia="黑体" w:cs="黑体"/>
                      <w:lang w:val="en-US" w:eastAsia="zh-CN"/>
                    </w:rPr>
                    <w:t>2</w:t>
                  </w:r>
                  <w:r>
                    <w:rPr>
                      <w:rFonts w:hint="eastAsia" w:ascii="黑体" w:hAnsi="黑体" w:eastAsia="黑体" w:cs="黑体"/>
                    </w:rPr>
                    <w:t xml:space="preserve">  材料规格及用途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978"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材料名称</w:t>
                  </w:r>
                </w:p>
              </w:tc>
              <w:tc>
                <w:tcPr>
                  <w:tcW w:w="2447"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规格</w:t>
                  </w:r>
                </w:p>
              </w:tc>
              <w:tc>
                <w:tcPr>
                  <w:tcW w:w="1468"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要求</w:t>
                  </w:r>
                </w:p>
              </w:tc>
              <w:tc>
                <w:tcPr>
                  <w:tcW w:w="3588"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1978"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涤棉轧光帆布</w:t>
                  </w:r>
                </w:p>
              </w:tc>
              <w:tc>
                <w:tcPr>
                  <w:tcW w:w="2447"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涤纶80%/棉20%</w:t>
                  </w:r>
                </w:p>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29.5tex×2/59tex</w:t>
                  </w:r>
                </w:p>
              </w:tc>
              <w:tc>
                <w:tcPr>
                  <w:tcW w:w="1468"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符合附录A</w:t>
                  </w:r>
                </w:p>
              </w:tc>
              <w:tc>
                <w:tcPr>
                  <w:tcW w:w="3588" w:type="dxa"/>
                  <w:tcBorders>
                    <w:tl2br w:val="nil"/>
                    <w:tr2bl w:val="nil"/>
                  </w:tcBorders>
                  <w:noWrap w:val="0"/>
                  <w:vAlign w:val="center"/>
                </w:tcPr>
                <w:p>
                  <w:pPr>
                    <w:tabs>
                      <w:tab w:val="center" w:pos="1212"/>
                      <w:tab w:val="right" w:pos="2305"/>
                    </w:tabs>
                    <w:spacing w:line="340" w:lineRule="atLeast"/>
                    <w:jc w:val="left"/>
                    <w:rPr>
                      <w:rFonts w:hint="eastAsia" w:ascii="宋体" w:hAnsi="宋体" w:cs="宋体"/>
                      <w:sz w:val="18"/>
                      <w:szCs w:val="18"/>
                    </w:rPr>
                  </w:pPr>
                  <w:r>
                    <w:rPr>
                      <w:rFonts w:hint="eastAsia" w:ascii="宋体" w:hAnsi="宋体" w:cs="宋体"/>
                      <w:sz w:val="18"/>
                      <w:szCs w:val="18"/>
                    </w:rPr>
                    <w:t>面料、翻领里、绒领里、套领面、挂面、挂面贴条、后托领、后托领贴条、掩门里、掩门暗牌面、掩门暗牌里、胸袋盖里、斜插袋爿、帽口贴条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978" w:type="dxa"/>
                  <w:tcBorders>
                    <w:tl2br w:val="nil"/>
                    <w:tr2bl w:val="nil"/>
                  </w:tcBorders>
                  <w:noWrap w:val="0"/>
                  <w:vAlign w:val="center"/>
                </w:tcPr>
                <w:p>
                  <w:pPr>
                    <w:widowControl/>
                    <w:autoSpaceDE w:val="0"/>
                    <w:spacing w:line="340" w:lineRule="atLeast"/>
                    <w:jc w:val="center"/>
                    <w:textAlignment w:val="center"/>
                    <w:rPr>
                      <w:rFonts w:hint="eastAsia" w:ascii="宋体" w:hAnsi="宋体" w:cs="宋体"/>
                      <w:sz w:val="18"/>
                      <w:szCs w:val="18"/>
                    </w:rPr>
                  </w:pPr>
                  <w:r>
                    <w:rPr>
                      <w:rFonts w:ascii="Arial" w:hAnsi="Arial" w:cs="Arial"/>
                      <w:kern w:val="0"/>
                      <w:sz w:val="18"/>
                      <w:szCs w:val="18"/>
                    </w:rPr>
                    <w:t>防静电涤纶平纹防绒绸</w:t>
                  </w:r>
                </w:p>
              </w:tc>
              <w:tc>
                <w:tcPr>
                  <w:tcW w:w="2447" w:type="dxa"/>
                  <w:tcBorders>
                    <w:tl2br w:val="nil"/>
                    <w:tr2bl w:val="nil"/>
                  </w:tcBorders>
                  <w:noWrap w:val="0"/>
                  <w:vAlign w:val="center"/>
                </w:tcPr>
                <w:p>
                  <w:pPr>
                    <w:autoSpaceDE w:val="0"/>
                    <w:spacing w:line="340" w:lineRule="atLeast"/>
                    <w:jc w:val="center"/>
                    <w:rPr>
                      <w:rFonts w:hint="eastAsia" w:ascii="宋体" w:hAnsi="宋体" w:cs="宋体"/>
                      <w:sz w:val="18"/>
                      <w:szCs w:val="18"/>
                    </w:rPr>
                  </w:pPr>
                  <w:r>
                    <w:rPr>
                      <w:rFonts w:hint="eastAsia" w:ascii="宋体" w:hAnsi="宋体" w:cs="宋体"/>
                      <w:sz w:val="18"/>
                      <w:szCs w:val="18"/>
                    </w:rPr>
                    <w:t>77.8 dtex +22dtex/77.8dtex，</w:t>
                  </w:r>
                </w:p>
                <w:p>
                  <w:pPr>
                    <w:autoSpaceDE w:val="0"/>
                    <w:spacing w:line="340" w:lineRule="atLeast"/>
                    <w:jc w:val="center"/>
                    <w:rPr>
                      <w:rFonts w:hint="eastAsia" w:ascii="宋体" w:hAnsi="宋体" w:cs="宋体"/>
                      <w:sz w:val="18"/>
                      <w:szCs w:val="18"/>
                    </w:rPr>
                  </w:pPr>
                  <w:r>
                    <w:rPr>
                      <w:rFonts w:hint="eastAsia" w:ascii="宋体" w:hAnsi="宋体" w:cs="宋体"/>
                      <w:sz w:val="18"/>
                      <w:szCs w:val="18"/>
                    </w:rPr>
                    <w:t>单位面积质量 60g/m</w:t>
                  </w:r>
                  <w:r>
                    <w:rPr>
                      <w:rFonts w:hint="eastAsia" w:ascii="宋体" w:hAnsi="宋体" w:cs="宋体"/>
                      <w:sz w:val="18"/>
                      <w:szCs w:val="18"/>
                      <w:vertAlign w:val="superscript"/>
                    </w:rPr>
                    <w:t>2</w:t>
                  </w:r>
                </w:p>
              </w:tc>
              <w:tc>
                <w:tcPr>
                  <w:tcW w:w="1468"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符合附录B</w:t>
                  </w:r>
                </w:p>
              </w:tc>
              <w:tc>
                <w:tcPr>
                  <w:tcW w:w="3588" w:type="dxa"/>
                  <w:tcBorders>
                    <w:tl2br w:val="nil"/>
                    <w:tr2bl w:val="nil"/>
                  </w:tcBorders>
                  <w:noWrap w:val="0"/>
                  <w:vAlign w:val="center"/>
                </w:tcPr>
                <w:p>
                  <w:pPr>
                    <w:tabs>
                      <w:tab w:val="center" w:pos="1212"/>
                      <w:tab w:val="right" w:pos="2305"/>
                    </w:tabs>
                    <w:spacing w:line="340" w:lineRule="atLeast"/>
                    <w:jc w:val="left"/>
                    <w:rPr>
                      <w:rFonts w:hint="eastAsia" w:ascii="宋体" w:hAnsi="宋体" w:cs="宋体"/>
                      <w:sz w:val="18"/>
                      <w:szCs w:val="18"/>
                    </w:rPr>
                  </w:pPr>
                  <w:r>
                    <w:rPr>
                      <w:rFonts w:hint="eastAsia" w:ascii="宋体" w:hAnsi="宋体" w:cs="宋体"/>
                      <w:sz w:val="18"/>
                      <w:szCs w:val="18"/>
                    </w:rPr>
                    <w:t>里料、套领里、斜插袋袋布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978"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丙纶熔喷布</w:t>
                  </w:r>
                </w:p>
              </w:tc>
              <w:tc>
                <w:tcPr>
                  <w:tcW w:w="2447"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80g/㎡</w:t>
                  </w:r>
                </w:p>
              </w:tc>
              <w:tc>
                <w:tcPr>
                  <w:tcW w:w="1468"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符合附录C</w:t>
                  </w:r>
                </w:p>
              </w:tc>
              <w:tc>
                <w:tcPr>
                  <w:tcW w:w="3588"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前、后身和袖子、翻领和风帽保暖层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978" w:type="dxa"/>
                  <w:vMerge w:val="restart"/>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超细聚酯絮片</w:t>
                  </w:r>
                </w:p>
              </w:tc>
              <w:tc>
                <w:tcPr>
                  <w:tcW w:w="2447"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120g/㎡</w:t>
                  </w:r>
                </w:p>
              </w:tc>
              <w:tc>
                <w:tcPr>
                  <w:tcW w:w="1468" w:type="dxa"/>
                  <w:vMerge w:val="restart"/>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符合附录D</w:t>
                  </w:r>
                </w:p>
              </w:tc>
              <w:tc>
                <w:tcPr>
                  <w:tcW w:w="3588"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帽口贴条、掩门、风帽保暖层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978" w:type="dxa"/>
                  <w:vMerge w:val="continue"/>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p>
              </w:tc>
              <w:tc>
                <w:tcPr>
                  <w:tcW w:w="2447"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2</w:t>
                  </w:r>
                  <w:r>
                    <w:rPr>
                      <w:rFonts w:hint="eastAsia" w:ascii="宋体" w:hAnsi="宋体" w:cs="宋体"/>
                      <w:sz w:val="18"/>
                      <w:szCs w:val="18"/>
                      <w:lang w:val="en-US" w:eastAsia="zh-CN"/>
                    </w:rPr>
                    <w:t>8</w:t>
                  </w:r>
                  <w:r>
                    <w:rPr>
                      <w:rFonts w:hint="eastAsia" w:ascii="宋体" w:hAnsi="宋体" w:cs="宋体"/>
                      <w:sz w:val="18"/>
                      <w:szCs w:val="18"/>
                    </w:rPr>
                    <w:t>0g/㎡</w:t>
                  </w:r>
                </w:p>
              </w:tc>
              <w:tc>
                <w:tcPr>
                  <w:tcW w:w="1468" w:type="dxa"/>
                  <w:vMerge w:val="continue"/>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p>
              </w:tc>
              <w:tc>
                <w:tcPr>
                  <w:tcW w:w="3588"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前、后身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978" w:type="dxa"/>
                  <w:vMerge w:val="continue"/>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p>
              </w:tc>
              <w:tc>
                <w:tcPr>
                  <w:tcW w:w="2447" w:type="dxa"/>
                  <w:tcBorders>
                    <w:tl2br w:val="nil"/>
                    <w:tr2bl w:val="nil"/>
                  </w:tcBorders>
                  <w:noWrap w:val="0"/>
                  <w:vAlign w:val="center"/>
                </w:tcPr>
                <w:p>
                  <w:pPr>
                    <w:tabs>
                      <w:tab w:val="center" w:pos="1212"/>
                      <w:tab w:val="right" w:pos="2305"/>
                    </w:tabs>
                    <w:spacing w:line="340" w:lineRule="atLeast"/>
                    <w:jc w:val="center"/>
                    <w:rPr>
                      <w:rFonts w:hint="default" w:ascii="宋体" w:hAnsi="宋体" w:eastAsia="微软雅黑" w:cs="宋体"/>
                      <w:sz w:val="18"/>
                      <w:szCs w:val="18"/>
                      <w:lang w:val="en-US" w:eastAsia="zh-CN"/>
                    </w:rPr>
                  </w:pPr>
                  <w:r>
                    <w:rPr>
                      <w:rFonts w:hint="eastAsia" w:ascii="宋体" w:hAnsi="宋体" w:cs="宋体"/>
                      <w:sz w:val="18"/>
                      <w:szCs w:val="18"/>
                      <w:lang w:val="en-US" w:eastAsia="zh-CN"/>
                    </w:rPr>
                    <w:t>200</w:t>
                  </w:r>
                  <w:r>
                    <w:rPr>
                      <w:rFonts w:hint="eastAsia" w:ascii="宋体" w:hAnsi="宋体" w:cs="宋体"/>
                      <w:sz w:val="18"/>
                      <w:szCs w:val="18"/>
                    </w:rPr>
                    <w:t>g/㎡</w:t>
                  </w:r>
                </w:p>
              </w:tc>
              <w:tc>
                <w:tcPr>
                  <w:tcW w:w="1468" w:type="dxa"/>
                  <w:vMerge w:val="continue"/>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p>
              </w:tc>
              <w:tc>
                <w:tcPr>
                  <w:tcW w:w="3588"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袖子保暖层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978" w:type="dxa"/>
                  <w:tcBorders>
                    <w:tl2br w:val="nil"/>
                    <w:tr2bl w:val="nil"/>
                  </w:tcBorders>
                  <w:noWrap w:val="0"/>
                  <w:vAlign w:val="center"/>
                </w:tcPr>
                <w:p>
                  <w:pPr>
                    <w:spacing w:line="340" w:lineRule="atLeast"/>
                    <w:jc w:val="center"/>
                    <w:rPr>
                      <w:rFonts w:hint="eastAsia" w:ascii="宋体" w:hAnsi="宋体" w:cs="宋体"/>
                      <w:sz w:val="18"/>
                      <w:szCs w:val="18"/>
                    </w:rPr>
                  </w:pPr>
                  <w:r>
                    <w:rPr>
                      <w:rFonts w:hint="eastAsia" w:ascii="宋体" w:hAnsi="宋体" w:cs="宋体"/>
                      <w:sz w:val="18"/>
                      <w:szCs w:val="18"/>
                    </w:rPr>
                    <w:t>平剪绒</w:t>
                  </w:r>
                </w:p>
              </w:tc>
              <w:tc>
                <w:tcPr>
                  <w:tcW w:w="2447" w:type="dxa"/>
                  <w:tcBorders>
                    <w:tl2br w:val="nil"/>
                    <w:tr2bl w:val="nil"/>
                  </w:tcBorders>
                  <w:noWrap w:val="0"/>
                  <w:vAlign w:val="center"/>
                </w:tcPr>
                <w:p>
                  <w:pPr>
                    <w:spacing w:line="340" w:lineRule="atLeast"/>
                    <w:jc w:val="center"/>
                    <w:rPr>
                      <w:rFonts w:hint="eastAsia" w:ascii="宋体" w:hAnsi="宋体" w:cs="宋体"/>
                      <w:sz w:val="18"/>
                      <w:szCs w:val="18"/>
                    </w:rPr>
                  </w:pPr>
                  <w:r>
                    <w:rPr>
                      <w:rFonts w:hint="eastAsia" w:ascii="宋体" w:hAnsi="宋体" w:cs="宋体"/>
                      <w:sz w:val="18"/>
                      <w:szCs w:val="18"/>
                    </w:rPr>
                    <w:t>毛高：11mm～13mm</w:t>
                  </w:r>
                </w:p>
              </w:tc>
              <w:tc>
                <w:tcPr>
                  <w:tcW w:w="1468" w:type="dxa"/>
                  <w:tcBorders>
                    <w:tl2br w:val="nil"/>
                    <w:tr2bl w:val="nil"/>
                  </w:tcBorders>
                  <w:noWrap w:val="0"/>
                  <w:vAlign w:val="center"/>
                </w:tcPr>
                <w:p>
                  <w:pPr>
                    <w:spacing w:line="340" w:lineRule="atLeast"/>
                    <w:jc w:val="center"/>
                    <w:rPr>
                      <w:rFonts w:hint="eastAsia" w:ascii="宋体" w:hAnsi="宋体" w:cs="宋体"/>
                      <w:sz w:val="18"/>
                      <w:szCs w:val="18"/>
                    </w:rPr>
                  </w:pPr>
                  <w:r>
                    <w:rPr>
                      <w:rFonts w:hint="eastAsia" w:ascii="宋体" w:hAnsi="宋体" w:cs="宋体"/>
                      <w:sz w:val="18"/>
                      <w:szCs w:val="18"/>
                    </w:rPr>
                    <w:t>FZ/T 72002</w:t>
                  </w:r>
                </w:p>
              </w:tc>
              <w:tc>
                <w:tcPr>
                  <w:tcW w:w="3588" w:type="dxa"/>
                  <w:tcBorders>
                    <w:tl2br w:val="nil"/>
                    <w:tr2bl w:val="nil"/>
                  </w:tcBorders>
                  <w:noWrap w:val="0"/>
                  <w:vAlign w:val="center"/>
                </w:tcPr>
                <w:p>
                  <w:pPr>
                    <w:spacing w:line="340" w:lineRule="atLeast"/>
                    <w:jc w:val="center"/>
                    <w:rPr>
                      <w:rFonts w:hint="eastAsia" w:ascii="宋体" w:hAnsi="宋体" w:cs="宋体"/>
                      <w:sz w:val="18"/>
                      <w:szCs w:val="18"/>
                    </w:rPr>
                  </w:pPr>
                  <w:r>
                    <w:rPr>
                      <w:rFonts w:hint="eastAsia" w:ascii="宋体" w:hAnsi="宋体" w:cs="宋体"/>
                      <w:sz w:val="18"/>
                      <w:szCs w:val="18"/>
                    </w:rPr>
                    <w:t>领绒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8" w:type="dxa"/>
                  <w:vMerge w:val="restart"/>
                  <w:tcBorders>
                    <w:tl2br w:val="nil"/>
                    <w:tr2bl w:val="nil"/>
                  </w:tcBorders>
                  <w:noWrap w:val="0"/>
                  <w:vAlign w:val="center"/>
                </w:tcPr>
                <w:p>
                  <w:pPr>
                    <w:spacing w:line="340" w:lineRule="atLeast"/>
                    <w:jc w:val="center"/>
                    <w:rPr>
                      <w:rFonts w:hint="eastAsia" w:ascii="宋体" w:hAnsi="宋体" w:cs="宋体"/>
                      <w:sz w:val="18"/>
                      <w:szCs w:val="18"/>
                    </w:rPr>
                  </w:pPr>
                  <w:r>
                    <w:rPr>
                      <w:rFonts w:hint="eastAsia" w:ascii="宋体" w:hAnsi="宋体" w:cs="宋体"/>
                      <w:sz w:val="18"/>
                      <w:szCs w:val="18"/>
                    </w:rPr>
                    <w:t>涤纶缝纫线</w:t>
                  </w:r>
                </w:p>
              </w:tc>
              <w:tc>
                <w:tcPr>
                  <w:tcW w:w="2447" w:type="dxa"/>
                  <w:tcBorders>
                    <w:tl2br w:val="nil"/>
                    <w:tr2bl w:val="nil"/>
                  </w:tcBorders>
                  <w:noWrap w:val="0"/>
                  <w:vAlign w:val="center"/>
                </w:tcPr>
                <w:p>
                  <w:pPr>
                    <w:spacing w:line="340" w:lineRule="atLeast"/>
                    <w:jc w:val="center"/>
                    <w:rPr>
                      <w:rFonts w:hint="eastAsia" w:ascii="宋体" w:hAnsi="宋体" w:cs="宋体"/>
                      <w:sz w:val="18"/>
                      <w:szCs w:val="18"/>
                    </w:rPr>
                  </w:pPr>
                  <w:r>
                    <w:rPr>
                      <w:rFonts w:hint="eastAsia" w:ascii="宋体" w:hAnsi="宋体" w:cs="宋体"/>
                      <w:sz w:val="18"/>
                      <w:szCs w:val="18"/>
                    </w:rPr>
                    <w:t>11.8tex×3</w:t>
                  </w:r>
                </w:p>
              </w:tc>
              <w:tc>
                <w:tcPr>
                  <w:tcW w:w="1468" w:type="dxa"/>
                  <w:vMerge w:val="restart"/>
                  <w:tcBorders>
                    <w:tl2br w:val="nil"/>
                    <w:tr2bl w:val="nil"/>
                  </w:tcBorders>
                  <w:noWrap w:val="0"/>
                  <w:vAlign w:val="center"/>
                </w:tcPr>
                <w:p>
                  <w:pPr>
                    <w:spacing w:line="340" w:lineRule="atLeast"/>
                    <w:jc w:val="center"/>
                    <w:rPr>
                      <w:rFonts w:hint="eastAsia" w:ascii="宋体" w:hAnsi="宋体" w:cs="宋体"/>
                      <w:sz w:val="18"/>
                      <w:szCs w:val="18"/>
                    </w:rPr>
                  </w:pPr>
                  <w:r>
                    <w:rPr>
                      <w:rFonts w:hint="eastAsia" w:ascii="宋体" w:hAnsi="宋体" w:cs="宋体"/>
                      <w:sz w:val="18"/>
                      <w:szCs w:val="18"/>
                    </w:rPr>
                    <w:t>GB/T 6836</w:t>
                  </w:r>
                </w:p>
              </w:tc>
              <w:tc>
                <w:tcPr>
                  <w:tcW w:w="3588" w:type="dxa"/>
                  <w:tcBorders>
                    <w:tl2br w:val="nil"/>
                    <w:tr2bl w:val="nil"/>
                  </w:tcBorders>
                  <w:noWrap w:val="0"/>
                  <w:vAlign w:val="center"/>
                </w:tcPr>
                <w:p>
                  <w:pPr>
                    <w:spacing w:line="340" w:lineRule="atLeast"/>
                    <w:jc w:val="center"/>
                    <w:rPr>
                      <w:rFonts w:hint="eastAsia" w:ascii="宋体" w:hAnsi="宋体" w:cs="宋体"/>
                      <w:sz w:val="18"/>
                      <w:szCs w:val="18"/>
                    </w:rPr>
                  </w:pPr>
                  <w:r>
                    <w:rPr>
                      <w:rFonts w:hint="eastAsia" w:ascii="宋体" w:hAnsi="宋体" w:cs="宋体"/>
                      <w:sz w:val="18"/>
                      <w:szCs w:val="18"/>
                    </w:rPr>
                    <w:t>缝纫、锁眼、钉扣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978" w:type="dxa"/>
                  <w:vMerge w:val="continue"/>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p>
              </w:tc>
              <w:tc>
                <w:tcPr>
                  <w:tcW w:w="2447" w:type="dxa"/>
                  <w:tcBorders>
                    <w:tl2br w:val="nil"/>
                    <w:tr2bl w:val="nil"/>
                  </w:tcBorders>
                  <w:noWrap w:val="0"/>
                  <w:vAlign w:val="center"/>
                </w:tcPr>
                <w:p>
                  <w:pPr>
                    <w:spacing w:line="340" w:lineRule="atLeast"/>
                    <w:jc w:val="center"/>
                    <w:rPr>
                      <w:rFonts w:hint="eastAsia" w:ascii="宋体" w:hAnsi="宋体" w:cs="宋体"/>
                      <w:sz w:val="18"/>
                      <w:szCs w:val="18"/>
                    </w:rPr>
                  </w:pPr>
                  <w:r>
                    <w:rPr>
                      <w:rFonts w:hint="eastAsia" w:ascii="宋体" w:hAnsi="宋体" w:cs="宋体"/>
                      <w:sz w:val="18"/>
                      <w:szCs w:val="18"/>
                    </w:rPr>
                    <w:t>11.8tex×2</w:t>
                  </w:r>
                </w:p>
              </w:tc>
              <w:tc>
                <w:tcPr>
                  <w:tcW w:w="1468" w:type="dxa"/>
                  <w:vMerge w:val="continue"/>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p>
              </w:tc>
              <w:tc>
                <w:tcPr>
                  <w:tcW w:w="3588" w:type="dxa"/>
                  <w:tcBorders>
                    <w:tl2br w:val="nil"/>
                    <w:tr2bl w:val="nil"/>
                  </w:tcBorders>
                  <w:noWrap w:val="0"/>
                  <w:vAlign w:val="center"/>
                </w:tcPr>
                <w:p>
                  <w:pPr>
                    <w:spacing w:line="340" w:lineRule="atLeast"/>
                    <w:jc w:val="center"/>
                    <w:rPr>
                      <w:rFonts w:hint="eastAsia" w:ascii="宋体" w:hAnsi="宋体" w:cs="宋体"/>
                      <w:sz w:val="18"/>
                      <w:szCs w:val="18"/>
                    </w:rPr>
                  </w:pPr>
                  <w:r>
                    <w:rPr>
                      <w:rFonts w:hint="eastAsia" w:ascii="宋体" w:hAnsi="宋体" w:cs="宋体"/>
                      <w:sz w:val="18"/>
                      <w:szCs w:val="18"/>
                    </w:rPr>
                    <w:t>环缝、绗缝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78"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绣花线</w:t>
                  </w:r>
                </w:p>
              </w:tc>
              <w:tc>
                <w:tcPr>
                  <w:tcW w:w="2447"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132dtex×2</w:t>
                  </w:r>
                </w:p>
              </w:tc>
              <w:tc>
                <w:tcPr>
                  <w:tcW w:w="1468"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FZ/T 63002</w:t>
                  </w:r>
                </w:p>
              </w:tc>
              <w:tc>
                <w:tcPr>
                  <w:tcW w:w="3588"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左胸绣花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1978"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尼龙拉链</w:t>
                  </w:r>
                </w:p>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（拉头救灾专用标识）</w:t>
                  </w:r>
                </w:p>
              </w:tc>
              <w:tc>
                <w:tcPr>
                  <w:tcW w:w="2447"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4♯单开尾</w:t>
                  </w:r>
                </w:p>
              </w:tc>
              <w:tc>
                <w:tcPr>
                  <w:tcW w:w="1468"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QB/T 2173</w:t>
                  </w:r>
                </w:p>
              </w:tc>
              <w:tc>
                <w:tcPr>
                  <w:tcW w:w="3588"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帽与身结合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8"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注塑拉链</w:t>
                  </w:r>
                </w:p>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（拉头救灾专用标识）</w:t>
                  </w:r>
                </w:p>
              </w:tc>
              <w:tc>
                <w:tcPr>
                  <w:tcW w:w="2447" w:type="dxa"/>
                  <w:tcBorders>
                    <w:tl2br w:val="nil"/>
                    <w:tr2bl w:val="nil"/>
                  </w:tcBorders>
                  <w:noWrap w:val="0"/>
                  <w:vAlign w:val="center"/>
                </w:tcPr>
                <w:p>
                  <w:pPr>
                    <w:spacing w:line="340" w:lineRule="atLeast"/>
                    <w:jc w:val="center"/>
                    <w:rPr>
                      <w:rFonts w:hint="eastAsia" w:ascii="宋体" w:hAnsi="宋体" w:cs="宋体"/>
                      <w:sz w:val="18"/>
                      <w:szCs w:val="18"/>
                    </w:rPr>
                  </w:pPr>
                  <w:r>
                    <w:rPr>
                      <w:rFonts w:hint="eastAsia" w:ascii="宋体" w:hAnsi="宋体" w:cs="宋体"/>
                      <w:sz w:val="18"/>
                      <w:szCs w:val="18"/>
                    </w:rPr>
                    <w:t>8♯双拉头</w:t>
                  </w:r>
                </w:p>
              </w:tc>
              <w:tc>
                <w:tcPr>
                  <w:tcW w:w="1468" w:type="dxa"/>
                  <w:tcBorders>
                    <w:tl2br w:val="nil"/>
                    <w:tr2bl w:val="nil"/>
                  </w:tcBorders>
                  <w:noWrap w:val="0"/>
                  <w:vAlign w:val="center"/>
                </w:tcPr>
                <w:p>
                  <w:pPr>
                    <w:spacing w:line="340" w:lineRule="atLeast"/>
                    <w:jc w:val="center"/>
                    <w:rPr>
                      <w:rFonts w:hint="eastAsia" w:ascii="宋体" w:hAnsi="宋体" w:cs="宋体"/>
                      <w:sz w:val="18"/>
                      <w:szCs w:val="18"/>
                    </w:rPr>
                  </w:pPr>
                  <w:r>
                    <w:rPr>
                      <w:rFonts w:hint="eastAsia" w:ascii="宋体" w:hAnsi="宋体" w:cs="宋体"/>
                      <w:sz w:val="18"/>
                      <w:szCs w:val="18"/>
                    </w:rPr>
                    <w:t>QB/T 2172</w:t>
                  </w:r>
                </w:p>
              </w:tc>
              <w:tc>
                <w:tcPr>
                  <w:tcW w:w="3588" w:type="dxa"/>
                  <w:tcBorders>
                    <w:tl2br w:val="nil"/>
                    <w:tr2bl w:val="nil"/>
                  </w:tcBorders>
                  <w:noWrap w:val="0"/>
                  <w:vAlign w:val="center"/>
                </w:tcPr>
                <w:p>
                  <w:pPr>
                    <w:tabs>
                      <w:tab w:val="center" w:pos="1212"/>
                      <w:tab w:val="right" w:pos="2305"/>
                    </w:tabs>
                    <w:spacing w:line="340" w:lineRule="atLeast"/>
                    <w:ind w:right="53" w:rightChars="25"/>
                    <w:jc w:val="center"/>
                    <w:rPr>
                      <w:rFonts w:hint="eastAsia" w:ascii="宋体" w:hAnsi="宋体" w:cs="宋体"/>
                      <w:sz w:val="18"/>
                      <w:szCs w:val="18"/>
                    </w:rPr>
                  </w:pPr>
                  <w:r>
                    <w:rPr>
                      <w:rFonts w:hint="eastAsia" w:ascii="宋体" w:hAnsi="宋体" w:cs="宋体"/>
                      <w:sz w:val="18"/>
                      <w:szCs w:val="18"/>
                    </w:rPr>
                    <w:t>前门襟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8" w:type="dxa"/>
                  <w:vMerge w:val="restart"/>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聚酯四眼扣（专用）</w:t>
                  </w:r>
                </w:p>
              </w:tc>
              <w:tc>
                <w:tcPr>
                  <w:tcW w:w="2447"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外径：Ф22㎜，厚度：3㎜表面激光蚀刻“救灾专用”字样</w:t>
                  </w:r>
                </w:p>
              </w:tc>
              <w:tc>
                <w:tcPr>
                  <w:tcW w:w="1468" w:type="dxa"/>
                  <w:vMerge w:val="restart"/>
                  <w:tcBorders>
                    <w:tl2br w:val="nil"/>
                    <w:tr2bl w:val="nil"/>
                  </w:tcBorders>
                  <w:noWrap w:val="0"/>
                  <w:vAlign w:val="center"/>
                </w:tcPr>
                <w:p>
                  <w:pPr>
                    <w:spacing w:line="400" w:lineRule="exact"/>
                    <w:jc w:val="center"/>
                    <w:rPr>
                      <w:rFonts w:hint="eastAsia" w:ascii="宋体" w:hAnsi="宋体" w:cs="宋体"/>
                      <w:sz w:val="18"/>
                      <w:szCs w:val="18"/>
                    </w:rPr>
                  </w:pPr>
                  <w:r>
                    <w:rPr>
                      <w:rFonts w:hint="eastAsia" w:ascii="宋体" w:hAnsi="宋体" w:cs="宋体"/>
                      <w:sz w:val="18"/>
                      <w:szCs w:val="18"/>
                    </w:rPr>
                    <w:t>GB/T 29290</w:t>
                  </w:r>
                </w:p>
              </w:tc>
              <w:tc>
                <w:tcPr>
                  <w:tcW w:w="3588" w:type="dxa"/>
                  <w:tcBorders>
                    <w:tl2br w:val="nil"/>
                    <w:tr2bl w:val="nil"/>
                  </w:tcBorders>
                  <w:noWrap w:val="0"/>
                  <w:vAlign w:val="center"/>
                </w:tcPr>
                <w:p>
                  <w:pPr>
                    <w:tabs>
                      <w:tab w:val="center" w:pos="1212"/>
                      <w:tab w:val="right" w:pos="2305"/>
                    </w:tabs>
                    <w:spacing w:line="340" w:lineRule="atLeast"/>
                    <w:ind w:right="53" w:rightChars="25"/>
                    <w:jc w:val="center"/>
                    <w:rPr>
                      <w:rFonts w:hint="eastAsia" w:ascii="宋体" w:hAnsi="宋体" w:cs="宋体"/>
                      <w:sz w:val="18"/>
                      <w:szCs w:val="18"/>
                    </w:rPr>
                  </w:pPr>
                  <w:r>
                    <w:rPr>
                      <w:rFonts w:hint="eastAsia" w:ascii="宋体" w:hAnsi="宋体" w:cs="宋体"/>
                      <w:sz w:val="18"/>
                      <w:szCs w:val="18"/>
                    </w:rPr>
                    <w:t>前襟、袖袢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8" w:type="dxa"/>
                  <w:vMerge w:val="continue"/>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p>
              </w:tc>
              <w:tc>
                <w:tcPr>
                  <w:tcW w:w="2447"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外径：Ф15㎜，厚度：3㎜表面激光蚀刻“救灾专用”字样</w:t>
                  </w:r>
                </w:p>
              </w:tc>
              <w:tc>
                <w:tcPr>
                  <w:tcW w:w="1468" w:type="dxa"/>
                  <w:vMerge w:val="continue"/>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p>
              </w:tc>
              <w:tc>
                <w:tcPr>
                  <w:tcW w:w="3588" w:type="dxa"/>
                  <w:tcBorders>
                    <w:tl2br w:val="nil"/>
                    <w:tr2bl w:val="nil"/>
                  </w:tcBorders>
                  <w:noWrap w:val="0"/>
                  <w:vAlign w:val="center"/>
                </w:tcPr>
                <w:p>
                  <w:pPr>
                    <w:tabs>
                      <w:tab w:val="center" w:pos="1212"/>
                      <w:tab w:val="right" w:pos="2305"/>
                    </w:tabs>
                    <w:spacing w:line="340" w:lineRule="atLeast"/>
                    <w:ind w:right="53" w:rightChars="25"/>
                    <w:jc w:val="center"/>
                    <w:rPr>
                      <w:rFonts w:hint="eastAsia" w:ascii="宋体" w:hAnsi="宋体" w:cs="宋体"/>
                      <w:sz w:val="18"/>
                      <w:szCs w:val="18"/>
                    </w:rPr>
                  </w:pPr>
                  <w:r>
                    <w:rPr>
                      <w:rFonts w:hint="eastAsia" w:ascii="宋体" w:hAnsi="宋体" w:cs="宋体"/>
                      <w:sz w:val="18"/>
                      <w:szCs w:val="18"/>
                    </w:rPr>
                    <w:t>胸袋、领窝、翻领里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978"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涤纶绳</w:t>
                  </w:r>
                </w:p>
              </w:tc>
              <w:tc>
                <w:tcPr>
                  <w:tcW w:w="2447"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Φ4mm</w:t>
                  </w:r>
                </w:p>
              </w:tc>
              <w:tc>
                <w:tcPr>
                  <w:tcW w:w="1468"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w:t>
                  </w:r>
                </w:p>
              </w:tc>
              <w:tc>
                <w:tcPr>
                  <w:tcW w:w="3588" w:type="dxa"/>
                  <w:tcBorders>
                    <w:tl2br w:val="nil"/>
                    <w:tr2bl w:val="nil"/>
                  </w:tcBorders>
                  <w:noWrap w:val="0"/>
                  <w:vAlign w:val="center"/>
                </w:tcPr>
                <w:p>
                  <w:pPr>
                    <w:tabs>
                      <w:tab w:val="center" w:pos="1212"/>
                      <w:tab w:val="right" w:pos="2305"/>
                    </w:tabs>
                    <w:spacing w:line="340" w:lineRule="atLeast"/>
                    <w:ind w:right="53" w:rightChars="25"/>
                    <w:jc w:val="center"/>
                    <w:rPr>
                      <w:rFonts w:hint="eastAsia" w:ascii="宋体" w:hAnsi="宋体" w:cs="宋体"/>
                      <w:sz w:val="18"/>
                      <w:szCs w:val="18"/>
                    </w:rPr>
                  </w:pPr>
                  <w:r>
                    <w:rPr>
                      <w:rFonts w:hint="eastAsia" w:ascii="宋体" w:hAnsi="宋体" w:cs="宋体"/>
                      <w:sz w:val="18"/>
                      <w:szCs w:val="18"/>
                    </w:rPr>
                    <w:t>中腰抽绳、风帽抽绳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8"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涤纶纱带</w:t>
                  </w:r>
                </w:p>
              </w:tc>
              <w:tc>
                <w:tcPr>
                  <w:tcW w:w="2447" w:type="dxa"/>
                  <w:tcBorders>
                    <w:tl2br w:val="nil"/>
                    <w:tr2bl w:val="nil"/>
                  </w:tcBorders>
                  <w:noWrap w:val="0"/>
                  <w:vAlign w:val="center"/>
                </w:tcPr>
                <w:p>
                  <w:pPr>
                    <w:tabs>
                      <w:tab w:val="center" w:pos="1212"/>
                      <w:tab w:val="right" w:pos="2305"/>
                    </w:tabs>
                    <w:spacing w:line="340" w:lineRule="atLeast"/>
                    <w:rPr>
                      <w:rFonts w:hint="eastAsia" w:ascii="宋体" w:hAnsi="宋体" w:cs="宋体"/>
                      <w:sz w:val="18"/>
                      <w:szCs w:val="18"/>
                    </w:rPr>
                  </w:pPr>
                  <w:r>
                    <w:rPr>
                      <w:rFonts w:hint="eastAsia" w:ascii="宋体" w:hAnsi="宋体" w:cs="宋体"/>
                      <w:sz w:val="18"/>
                      <w:szCs w:val="18"/>
                    </w:rPr>
                    <w:t>宽度：3.0cm、厚度：1.0mm</w:t>
                  </w:r>
                </w:p>
              </w:tc>
              <w:tc>
                <w:tcPr>
                  <w:tcW w:w="1468"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w:t>
                  </w:r>
                </w:p>
              </w:tc>
              <w:tc>
                <w:tcPr>
                  <w:tcW w:w="3588" w:type="dxa"/>
                  <w:tcBorders>
                    <w:tl2br w:val="nil"/>
                    <w:tr2bl w:val="nil"/>
                  </w:tcBorders>
                  <w:noWrap w:val="0"/>
                  <w:vAlign w:val="center"/>
                </w:tcPr>
                <w:p>
                  <w:pPr>
                    <w:tabs>
                      <w:tab w:val="center" w:pos="1212"/>
                      <w:tab w:val="right" w:pos="2305"/>
                    </w:tabs>
                    <w:spacing w:line="340" w:lineRule="atLeast"/>
                    <w:ind w:right="53" w:rightChars="25"/>
                    <w:jc w:val="center"/>
                    <w:rPr>
                      <w:rFonts w:hint="eastAsia" w:ascii="宋体" w:hAnsi="宋体" w:cs="宋体"/>
                      <w:sz w:val="18"/>
                      <w:szCs w:val="18"/>
                    </w:rPr>
                  </w:pPr>
                  <w:r>
                    <w:rPr>
                      <w:rFonts w:hint="eastAsia" w:ascii="宋体" w:hAnsi="宋体" w:cs="宋体"/>
                      <w:sz w:val="18"/>
                      <w:szCs w:val="18"/>
                    </w:rPr>
                    <w:t>中腰抽绳贴条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8"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罗纹布</w:t>
                  </w:r>
                </w:p>
              </w:tc>
              <w:tc>
                <w:tcPr>
                  <w:tcW w:w="2447" w:type="dxa"/>
                  <w:tcBorders>
                    <w:tl2br w:val="nil"/>
                    <w:tr2bl w:val="nil"/>
                  </w:tcBorders>
                  <w:noWrap w:val="0"/>
                  <w:vAlign w:val="center"/>
                </w:tcPr>
                <w:p>
                  <w:pPr>
                    <w:tabs>
                      <w:tab w:val="center" w:pos="1212"/>
                      <w:tab w:val="right" w:pos="2305"/>
                    </w:tabs>
                    <w:spacing w:line="340" w:lineRule="atLeast"/>
                    <w:ind w:left="718" w:leftChars="85" w:hanging="540" w:hangingChars="300"/>
                    <w:rPr>
                      <w:rFonts w:hint="eastAsia" w:ascii="宋体" w:hAnsi="宋体" w:cs="宋体"/>
                      <w:sz w:val="18"/>
                      <w:szCs w:val="18"/>
                    </w:rPr>
                  </w:pPr>
                  <w:r>
                    <w:rPr>
                      <w:rFonts w:hint="eastAsia" w:ascii="宋体" w:hAnsi="宋体" w:cs="宋体"/>
                      <w:sz w:val="18"/>
                      <w:szCs w:val="18"/>
                    </w:rPr>
                    <w:t>2+2罗纹，333dtex×2 ，550g/㎡</w:t>
                  </w:r>
                </w:p>
              </w:tc>
              <w:tc>
                <w:tcPr>
                  <w:tcW w:w="1468"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w:t>
                  </w:r>
                </w:p>
              </w:tc>
              <w:tc>
                <w:tcPr>
                  <w:tcW w:w="3588" w:type="dxa"/>
                  <w:tcBorders>
                    <w:tl2br w:val="nil"/>
                    <w:tr2bl w:val="nil"/>
                  </w:tcBorders>
                  <w:noWrap w:val="0"/>
                  <w:vAlign w:val="center"/>
                </w:tcPr>
                <w:p>
                  <w:pPr>
                    <w:tabs>
                      <w:tab w:val="center" w:pos="1212"/>
                      <w:tab w:val="right" w:pos="2305"/>
                    </w:tabs>
                    <w:spacing w:line="340" w:lineRule="atLeast"/>
                    <w:ind w:right="53" w:rightChars="25"/>
                    <w:jc w:val="center"/>
                    <w:rPr>
                      <w:rFonts w:hint="eastAsia" w:ascii="宋体" w:hAnsi="宋体" w:cs="宋体"/>
                      <w:sz w:val="18"/>
                      <w:szCs w:val="18"/>
                    </w:rPr>
                  </w:pPr>
                  <w:r>
                    <w:rPr>
                      <w:rFonts w:hint="eastAsia" w:ascii="宋体" w:hAnsi="宋体" w:cs="宋体"/>
                      <w:sz w:val="18"/>
                      <w:szCs w:val="18"/>
                    </w:rPr>
                    <w:t>里袖袖口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8"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组合气眼</w:t>
                  </w:r>
                </w:p>
              </w:tc>
              <w:tc>
                <w:tcPr>
                  <w:tcW w:w="2447"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Ф5.0mm铝质喷塑</w:t>
                  </w:r>
                </w:p>
              </w:tc>
              <w:tc>
                <w:tcPr>
                  <w:tcW w:w="1468"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w:t>
                  </w:r>
                </w:p>
              </w:tc>
              <w:tc>
                <w:tcPr>
                  <w:tcW w:w="3588" w:type="dxa"/>
                  <w:tcBorders>
                    <w:tl2br w:val="nil"/>
                    <w:tr2bl w:val="nil"/>
                  </w:tcBorders>
                  <w:noWrap w:val="0"/>
                  <w:vAlign w:val="center"/>
                </w:tcPr>
                <w:p>
                  <w:pPr>
                    <w:tabs>
                      <w:tab w:val="center" w:pos="1212"/>
                      <w:tab w:val="right" w:pos="2305"/>
                    </w:tabs>
                    <w:spacing w:line="340" w:lineRule="atLeast"/>
                    <w:ind w:right="53" w:rightChars="25"/>
                    <w:jc w:val="center"/>
                    <w:rPr>
                      <w:rFonts w:hint="eastAsia" w:ascii="宋体" w:hAnsi="宋体" w:cs="宋体"/>
                      <w:sz w:val="18"/>
                      <w:szCs w:val="18"/>
                    </w:rPr>
                  </w:pPr>
                  <w:r>
                    <w:rPr>
                      <w:rFonts w:hint="eastAsia" w:ascii="宋体" w:hAnsi="宋体" w:cs="宋体"/>
                      <w:sz w:val="18"/>
                      <w:szCs w:val="18"/>
                    </w:rPr>
                    <w:t>风帽抽绳穿孔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978"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调节扣</w:t>
                  </w:r>
                </w:p>
              </w:tc>
              <w:tc>
                <w:tcPr>
                  <w:tcW w:w="2447"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w:t>
                  </w:r>
                </w:p>
              </w:tc>
              <w:tc>
                <w:tcPr>
                  <w:tcW w:w="1468"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ascii="Arial" w:hAnsi="Arial" w:cs="Arial"/>
                      <w:sz w:val="18"/>
                      <w:szCs w:val="18"/>
                    </w:rPr>
                    <w:t>按实物样品</w:t>
                  </w:r>
                </w:p>
              </w:tc>
              <w:tc>
                <w:tcPr>
                  <w:tcW w:w="3588" w:type="dxa"/>
                  <w:tcBorders>
                    <w:tl2br w:val="nil"/>
                    <w:tr2bl w:val="nil"/>
                  </w:tcBorders>
                  <w:noWrap w:val="0"/>
                  <w:vAlign w:val="center"/>
                </w:tcPr>
                <w:p>
                  <w:pPr>
                    <w:tabs>
                      <w:tab w:val="center" w:pos="1212"/>
                      <w:tab w:val="right" w:pos="2305"/>
                    </w:tabs>
                    <w:spacing w:line="340" w:lineRule="atLeast"/>
                    <w:ind w:right="53" w:rightChars="25"/>
                    <w:jc w:val="center"/>
                    <w:rPr>
                      <w:rFonts w:hint="eastAsia" w:ascii="宋体" w:hAnsi="宋体" w:cs="宋体"/>
                      <w:sz w:val="18"/>
                      <w:szCs w:val="18"/>
                    </w:rPr>
                  </w:pPr>
                  <w:r>
                    <w:rPr>
                      <w:rFonts w:hint="eastAsia" w:ascii="宋体" w:hAnsi="宋体" w:cs="宋体"/>
                      <w:sz w:val="18"/>
                      <w:szCs w:val="18"/>
                    </w:rPr>
                    <w:t>中腰抽绳调节、风帽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8" w:type="dxa"/>
                  <w:vMerge w:val="restart"/>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黑色尼龙搭扣</w:t>
                  </w:r>
                </w:p>
              </w:tc>
              <w:tc>
                <w:tcPr>
                  <w:tcW w:w="2447"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宽度：25mm</w:t>
                  </w:r>
                </w:p>
              </w:tc>
              <w:tc>
                <w:tcPr>
                  <w:tcW w:w="1468" w:type="dxa"/>
                  <w:vMerge w:val="restart"/>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GB/T 23315</w:t>
                  </w:r>
                </w:p>
              </w:tc>
              <w:tc>
                <w:tcPr>
                  <w:tcW w:w="3588" w:type="dxa"/>
                  <w:tcBorders>
                    <w:tl2br w:val="nil"/>
                    <w:tr2bl w:val="nil"/>
                  </w:tcBorders>
                  <w:noWrap w:val="0"/>
                  <w:vAlign w:val="center"/>
                </w:tcPr>
                <w:p>
                  <w:pPr>
                    <w:tabs>
                      <w:tab w:val="center" w:pos="1212"/>
                      <w:tab w:val="right" w:pos="2305"/>
                    </w:tabs>
                    <w:spacing w:line="340" w:lineRule="atLeast"/>
                    <w:ind w:right="53" w:rightChars="25"/>
                    <w:jc w:val="center"/>
                    <w:rPr>
                      <w:rFonts w:hint="eastAsia" w:ascii="宋体" w:hAnsi="宋体" w:cs="宋体"/>
                      <w:sz w:val="18"/>
                      <w:szCs w:val="18"/>
                    </w:rPr>
                  </w:pPr>
                  <w:r>
                    <w:rPr>
                      <w:rFonts w:hint="eastAsia" w:ascii="宋体" w:hAnsi="宋体" w:cs="宋体"/>
                      <w:sz w:val="18"/>
                      <w:szCs w:val="18"/>
                    </w:rPr>
                    <w:t>门襟搭扣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78" w:type="dxa"/>
                  <w:vMerge w:val="continue"/>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p>
              </w:tc>
              <w:tc>
                <w:tcPr>
                  <w:tcW w:w="2447"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宽度：70mm</w:t>
                  </w:r>
                </w:p>
              </w:tc>
              <w:tc>
                <w:tcPr>
                  <w:tcW w:w="1468" w:type="dxa"/>
                  <w:vMerge w:val="continue"/>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p>
              </w:tc>
              <w:tc>
                <w:tcPr>
                  <w:tcW w:w="3588" w:type="dxa"/>
                  <w:tcBorders>
                    <w:tl2br w:val="nil"/>
                    <w:tr2bl w:val="nil"/>
                  </w:tcBorders>
                  <w:noWrap w:val="0"/>
                  <w:vAlign w:val="center"/>
                </w:tcPr>
                <w:p>
                  <w:pPr>
                    <w:tabs>
                      <w:tab w:val="center" w:pos="1212"/>
                      <w:tab w:val="right" w:pos="2305"/>
                    </w:tabs>
                    <w:spacing w:line="340" w:lineRule="atLeast"/>
                    <w:ind w:right="53" w:rightChars="25"/>
                    <w:jc w:val="center"/>
                    <w:rPr>
                      <w:rFonts w:hint="eastAsia" w:ascii="宋体" w:hAnsi="宋体" w:cs="宋体"/>
                      <w:sz w:val="18"/>
                      <w:szCs w:val="18"/>
                    </w:rPr>
                  </w:pPr>
                  <w:r>
                    <w:rPr>
                      <w:rFonts w:hint="eastAsia" w:ascii="宋体" w:hAnsi="宋体" w:cs="宋体"/>
                      <w:sz w:val="18"/>
                      <w:szCs w:val="18"/>
                    </w:rPr>
                    <w:t>风帽搭扣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8"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号型标志</w:t>
                  </w:r>
                </w:p>
              </w:tc>
              <w:tc>
                <w:tcPr>
                  <w:tcW w:w="2447"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按7.1规定</w:t>
                  </w:r>
                </w:p>
              </w:tc>
              <w:tc>
                <w:tcPr>
                  <w:tcW w:w="1468" w:type="dxa"/>
                  <w:tcBorders>
                    <w:tl2br w:val="nil"/>
                    <w:tr2bl w:val="nil"/>
                  </w:tcBorders>
                  <w:noWrap w:val="0"/>
                  <w:vAlign w:val="center"/>
                </w:tcPr>
                <w:p>
                  <w:pPr>
                    <w:tabs>
                      <w:tab w:val="center" w:pos="1212"/>
                      <w:tab w:val="right" w:pos="2305"/>
                    </w:tabs>
                    <w:spacing w:line="340" w:lineRule="atLeast"/>
                    <w:jc w:val="center"/>
                    <w:rPr>
                      <w:rFonts w:hint="eastAsia" w:ascii="宋体" w:hAnsi="宋体" w:cs="宋体"/>
                      <w:sz w:val="18"/>
                      <w:szCs w:val="18"/>
                    </w:rPr>
                  </w:pPr>
                  <w:r>
                    <w:rPr>
                      <w:rFonts w:hint="eastAsia" w:ascii="宋体" w:hAnsi="宋体" w:cs="宋体"/>
                      <w:sz w:val="18"/>
                      <w:szCs w:val="18"/>
                    </w:rPr>
                    <w:t>-</w:t>
                  </w:r>
                </w:p>
              </w:tc>
              <w:tc>
                <w:tcPr>
                  <w:tcW w:w="3588" w:type="dxa"/>
                  <w:tcBorders>
                    <w:tl2br w:val="nil"/>
                    <w:tr2bl w:val="nil"/>
                  </w:tcBorders>
                  <w:noWrap w:val="0"/>
                  <w:vAlign w:val="center"/>
                </w:tcPr>
                <w:p>
                  <w:pPr>
                    <w:tabs>
                      <w:tab w:val="center" w:pos="1212"/>
                      <w:tab w:val="right" w:pos="2305"/>
                    </w:tabs>
                    <w:spacing w:line="340" w:lineRule="atLeast"/>
                    <w:ind w:right="53" w:rightChars="25"/>
                    <w:jc w:val="center"/>
                    <w:rPr>
                      <w:rFonts w:hint="eastAsia" w:ascii="宋体" w:hAnsi="宋体" w:cs="宋体"/>
                      <w:sz w:val="18"/>
                      <w:szCs w:val="18"/>
                    </w:rPr>
                  </w:pPr>
                  <w:r>
                    <w:rPr>
                      <w:rFonts w:hint="eastAsia" w:ascii="宋体" w:hAnsi="宋体" w:cs="宋体"/>
                      <w:sz w:val="18"/>
                      <w:szCs w:val="18"/>
                    </w:rPr>
                    <w:t>号型标</w:t>
                  </w:r>
                </w:p>
              </w:tc>
            </w:tr>
          </w:tbl>
          <w:p>
            <w:pPr>
              <w:pStyle w:val="94"/>
              <w:numPr>
                <w:ilvl w:val="2"/>
                <w:numId w:val="0"/>
              </w:numPr>
              <w:spacing w:before="156" w:after="156"/>
              <w:rPr>
                <w:rFonts w:hint="eastAsia" w:hAnsi="黑体" w:cs="黑体"/>
                <w:szCs w:val="22"/>
              </w:rPr>
            </w:pPr>
            <w:r>
              <w:rPr>
                <w:rFonts w:hint="eastAsia" w:hAnsi="黑体" w:cs="黑体"/>
                <w:szCs w:val="22"/>
                <w:lang w:val="en-US" w:eastAsia="zh-CN"/>
              </w:rPr>
              <w:t>3、</w:t>
            </w:r>
            <w:r>
              <w:rPr>
                <w:rFonts w:hint="eastAsia" w:hAnsi="黑体" w:cs="黑体"/>
                <w:szCs w:val="22"/>
              </w:rPr>
              <w:t>绗缝工艺</w:t>
            </w:r>
          </w:p>
          <w:p>
            <w:pPr>
              <w:pStyle w:val="96"/>
              <w:numPr>
                <w:ilvl w:val="0"/>
                <w:numId w:val="0"/>
              </w:numPr>
              <w:spacing w:before="156" w:after="156"/>
              <w:ind w:firstLine="210" w:firstLineChars="100"/>
            </w:pPr>
            <w:r>
              <w:rPr>
                <w:rFonts w:hint="eastAsia"/>
                <w:lang w:val="en-US" w:eastAsia="zh-CN"/>
              </w:rPr>
              <w:t xml:space="preserve">3.1 </w:t>
            </w:r>
            <w:r>
              <w:rPr>
                <w:rFonts w:hint="eastAsia"/>
              </w:rPr>
              <w:t>保暖层绗缝工艺</w:t>
            </w:r>
          </w:p>
          <w:p>
            <w:pPr>
              <w:pStyle w:val="96"/>
              <w:spacing w:before="156" w:after="156"/>
              <w:ind w:firstLine="420" w:firstLineChars="200"/>
              <w:rPr>
                <w:rStyle w:val="99"/>
                <w:rFonts w:hint="eastAsia" w:ascii="Times New Roman" w:eastAsia="宋体"/>
              </w:rPr>
            </w:pPr>
            <w:r>
              <w:rPr>
                <w:rStyle w:val="99"/>
                <w:rFonts w:hint="eastAsia" w:ascii="Times New Roman" w:eastAsia="宋体"/>
              </w:rPr>
              <w:t>保暖层绗缝工艺应符合以下规定：</w:t>
            </w:r>
          </w:p>
          <w:p>
            <w:pPr>
              <w:ind w:firstLine="210" w:firstLineChars="100"/>
              <w:rPr>
                <w:rFonts w:hint="eastAsia" w:ascii="宋体" w:hAnsi="宋体" w:cs="宋体"/>
              </w:rPr>
            </w:pPr>
            <w:r>
              <w:rPr>
                <w:rFonts w:hint="eastAsia" w:ascii="宋体" w:hAnsi="宋体" w:cs="宋体"/>
                <w:lang w:val="en-US" w:eastAsia="zh-CN"/>
              </w:rPr>
              <w:t>3.1.1</w:t>
            </w:r>
            <w:r>
              <w:rPr>
                <w:rFonts w:hint="eastAsia" w:ascii="宋体" w:hAnsi="宋体" w:cs="宋体"/>
              </w:rPr>
              <w:t>翻领面絮 80 g/m</w:t>
            </w:r>
            <w:r>
              <w:rPr>
                <w:rFonts w:hint="eastAsia" w:ascii="宋体" w:hAnsi="宋体" w:cs="宋体"/>
                <w:vertAlign w:val="superscript"/>
              </w:rPr>
              <w:t>2</w:t>
            </w:r>
            <w:r>
              <w:rPr>
                <w:rFonts w:hint="eastAsia" w:ascii="宋体" w:hAnsi="宋体" w:cs="宋体"/>
              </w:rPr>
              <w:t>丙纶熔喷布，丙纶熔喷布无纺布面朝外。掩门面和风帽帽口贴条絮120 g/m</w:t>
            </w:r>
            <w:r>
              <w:rPr>
                <w:rFonts w:hint="eastAsia" w:ascii="宋体" w:hAnsi="宋体" w:cs="宋体"/>
                <w:vertAlign w:val="superscript"/>
              </w:rPr>
              <w:t>2</w:t>
            </w:r>
            <w:r>
              <w:rPr>
                <w:rFonts w:hint="eastAsia" w:ascii="宋体" w:hAnsi="宋体" w:cs="宋体"/>
              </w:rPr>
              <w:t>超细聚酯絮片一层；</w:t>
            </w:r>
          </w:p>
          <w:p>
            <w:pPr>
              <w:ind w:firstLine="210" w:firstLineChars="100"/>
              <w:rPr>
                <w:rFonts w:hint="eastAsia" w:ascii="宋体" w:hAnsi="宋体" w:cs="宋体"/>
              </w:rPr>
            </w:pPr>
            <w:r>
              <w:rPr>
                <w:rFonts w:hint="eastAsia" w:ascii="宋体" w:hAnsi="宋体" w:cs="宋体"/>
                <w:lang w:val="en-US" w:eastAsia="zh-CN"/>
              </w:rPr>
              <w:t>3.1.2</w:t>
            </w:r>
            <w:r>
              <w:rPr>
                <w:rFonts w:hint="eastAsia" w:ascii="宋体" w:hAnsi="宋体" w:cs="宋体"/>
              </w:rPr>
              <w:t>风帽帽里絮120g/m</w:t>
            </w:r>
            <w:r>
              <w:rPr>
                <w:rFonts w:hint="eastAsia" w:ascii="宋体" w:hAnsi="宋体" w:cs="宋体"/>
                <w:vertAlign w:val="superscript"/>
              </w:rPr>
              <w:t>2</w:t>
            </w:r>
            <w:r>
              <w:rPr>
                <w:rFonts w:hint="eastAsia" w:ascii="宋体" w:hAnsi="宋体" w:cs="宋体"/>
              </w:rPr>
              <w:t>超细聚酯絮片一层和80 g/m</w:t>
            </w:r>
            <w:r>
              <w:rPr>
                <w:rFonts w:hint="eastAsia" w:ascii="宋体" w:hAnsi="宋体" w:cs="宋体"/>
                <w:vertAlign w:val="superscript"/>
              </w:rPr>
              <w:t>2</w:t>
            </w:r>
            <w:r>
              <w:rPr>
                <w:rFonts w:hint="eastAsia" w:ascii="宋体" w:hAnsi="宋体" w:cs="宋体"/>
              </w:rPr>
              <w:t>丙纶熔喷布一层。丙纶熔喷布无纺布与里布相贴，三层整体绗缝；</w:t>
            </w:r>
          </w:p>
          <w:p>
            <w:pPr>
              <w:ind w:firstLine="420" w:firstLineChars="200"/>
              <w:rPr>
                <w:rFonts w:hint="eastAsia" w:ascii="宋体" w:hAnsi="宋体" w:cs="宋体"/>
              </w:rPr>
            </w:pPr>
            <w:r>
              <w:rPr>
                <w:rFonts w:hint="eastAsia" w:ascii="宋体" w:hAnsi="宋体" w:cs="宋体"/>
                <w:lang w:val="en-US" w:eastAsia="zh-CN"/>
              </w:rPr>
              <w:t>3.1.3</w:t>
            </w:r>
            <w:r>
              <w:rPr>
                <w:rFonts w:hint="eastAsia" w:ascii="宋体" w:hAnsi="宋体" w:cs="宋体"/>
              </w:rPr>
              <w:t xml:space="preserve"> 前、后身胆和袖里</w:t>
            </w:r>
            <w:r>
              <w:rPr>
                <w:rFonts w:hint="eastAsia" w:ascii="宋体" w:hAnsi="宋体" w:cs="宋体"/>
                <w:lang w:val="en-US" w:eastAsia="zh-CN"/>
              </w:rPr>
              <w:t>分别</w:t>
            </w:r>
            <w:r>
              <w:rPr>
                <w:rFonts w:hint="eastAsia" w:ascii="宋体" w:hAnsi="宋体" w:cs="宋体"/>
              </w:rPr>
              <w:t>絮2</w:t>
            </w:r>
            <w:r>
              <w:rPr>
                <w:rFonts w:hint="eastAsia" w:ascii="宋体" w:hAnsi="宋体" w:cs="宋体"/>
                <w:lang w:val="en-US" w:eastAsia="zh-CN"/>
              </w:rPr>
              <w:t>8</w:t>
            </w:r>
            <w:r>
              <w:rPr>
                <w:rFonts w:hint="eastAsia" w:ascii="宋体" w:hAnsi="宋体" w:cs="宋体"/>
              </w:rPr>
              <w:t>0g/m</w:t>
            </w:r>
            <w:r>
              <w:rPr>
                <w:rFonts w:hint="eastAsia" w:ascii="宋体" w:hAnsi="宋体" w:cs="宋体"/>
                <w:vertAlign w:val="superscript"/>
              </w:rPr>
              <w:t>2</w:t>
            </w:r>
            <w:r>
              <w:rPr>
                <w:rFonts w:hint="eastAsia" w:ascii="宋体" w:hAnsi="宋体" w:cs="宋体"/>
                <w:lang w:val="en-US" w:eastAsia="zh-CN"/>
              </w:rPr>
              <w:t>和20</w:t>
            </w:r>
            <w:r>
              <w:rPr>
                <w:rFonts w:hint="eastAsia" w:ascii="宋体" w:hAnsi="宋体" w:cs="宋体"/>
              </w:rPr>
              <w:t>0g/m</w:t>
            </w:r>
            <w:r>
              <w:rPr>
                <w:rFonts w:hint="eastAsia" w:ascii="宋体" w:hAnsi="宋体" w:cs="宋体"/>
                <w:vertAlign w:val="superscript"/>
              </w:rPr>
              <w:t>2</w:t>
            </w:r>
            <w:r>
              <w:rPr>
                <w:rFonts w:hint="eastAsia" w:ascii="宋体" w:hAnsi="宋体" w:cs="宋体"/>
              </w:rPr>
              <w:t>超细聚酯絮片一层和80g/㎡丙纶熔喷布一层。超细聚酯絮片与丙纶熔喷布相贴 ，丙纶熔喷布无纺布与里布相贴，三层整体绗缝；</w:t>
            </w:r>
          </w:p>
          <w:p>
            <w:pPr>
              <w:pStyle w:val="96"/>
              <w:spacing w:before="156" w:after="156"/>
              <w:ind w:left="0" w:leftChars="0" w:firstLine="0" w:firstLineChars="0"/>
              <w:rPr>
                <w:rStyle w:val="100"/>
                <w:rFonts w:hint="eastAsia" w:hAnsi="黑体" w:cs="黑体"/>
                <w:szCs w:val="22"/>
              </w:rPr>
            </w:pPr>
            <w:r>
              <w:rPr>
                <w:rStyle w:val="100"/>
                <w:rFonts w:hint="eastAsia" w:hAnsi="黑体" w:cs="黑体"/>
                <w:szCs w:val="22"/>
                <w:lang w:val="en-US" w:eastAsia="zh-CN"/>
              </w:rPr>
              <w:t xml:space="preserve">3.2  </w:t>
            </w:r>
            <w:r>
              <w:rPr>
                <w:rStyle w:val="100"/>
                <w:rFonts w:hint="eastAsia" w:hAnsi="黑体" w:cs="黑体"/>
                <w:szCs w:val="22"/>
              </w:rPr>
              <w:t>整体绗缝图案</w:t>
            </w:r>
          </w:p>
          <w:p>
            <w:pPr>
              <w:pStyle w:val="101"/>
              <w:ind w:firstLine="420" w:firstLineChars="200"/>
              <w:rPr>
                <w:rStyle w:val="99"/>
                <w:rFonts w:hint="eastAsia"/>
                <w:szCs w:val="22"/>
              </w:rPr>
            </w:pPr>
            <w:r>
              <w:rPr>
                <w:rFonts w:hint="eastAsia" w:ascii="黑体" w:eastAsia="黑体"/>
                <w:szCs w:val="22"/>
              </w:rPr>
              <w:t xml:space="preserve"> </w:t>
            </w:r>
            <w:r>
              <w:rPr>
                <w:rStyle w:val="99"/>
                <w:rFonts w:hint="eastAsia"/>
                <w:szCs w:val="22"/>
              </w:rPr>
              <w:t>整体绗缝为直向竖绗，绗缝线迹间距10.0cm±1.0cm，间距均匀、顺直。</w:t>
            </w:r>
          </w:p>
          <w:p>
            <w:pPr>
              <w:pStyle w:val="95"/>
              <w:numPr>
                <w:ilvl w:val="1"/>
                <w:numId w:val="0"/>
              </w:numPr>
              <w:ind w:left="420" w:leftChars="0"/>
              <w:rPr>
                <w:rFonts w:hint="eastAsia" w:ascii="Arial" w:hAnsi="Arial" w:cs="Arial"/>
              </w:rPr>
            </w:pPr>
            <w:bookmarkStart w:id="73" w:name="_Toc11986"/>
            <w:bookmarkStart w:id="74" w:name="_Toc25096"/>
            <w:bookmarkStart w:id="75" w:name="_Toc20715"/>
            <w:bookmarkStart w:id="76" w:name="_Toc24638"/>
            <w:bookmarkStart w:id="77" w:name="_Toc15088"/>
            <w:bookmarkStart w:id="78" w:name="_Toc25027"/>
            <w:bookmarkStart w:id="79" w:name="_Toc464462791"/>
            <w:bookmarkStart w:id="80" w:name="_Toc475689559"/>
            <w:bookmarkStart w:id="81" w:name="_Toc475690841"/>
            <w:bookmarkStart w:id="82" w:name="_Toc465871395"/>
            <w:bookmarkStart w:id="83" w:name="_Toc464313152"/>
            <w:bookmarkStart w:id="84" w:name="_Toc475621650"/>
            <w:bookmarkStart w:id="85" w:name="_Toc465873914"/>
            <w:r>
              <w:rPr>
                <w:rFonts w:hint="eastAsia" w:ascii="Arial" w:hAnsi="Arial" w:cs="Arial"/>
                <w:lang w:val="en-US" w:eastAsia="zh-CN"/>
              </w:rPr>
              <w:t>3.3</w:t>
            </w:r>
            <w:r>
              <w:rPr>
                <w:rFonts w:hint="eastAsia" w:ascii="Arial" w:hAnsi="Arial" w:cs="Arial"/>
              </w:rPr>
              <w:t>成品外观质量</w:t>
            </w:r>
          </w:p>
          <w:p>
            <w:pPr>
              <w:ind w:firstLine="420" w:firstLineChars="200"/>
              <w:rPr>
                <w:rFonts w:hint="eastAsia"/>
              </w:rPr>
            </w:pPr>
            <w:r>
              <w:rPr>
                <w:rFonts w:hint="eastAsia"/>
              </w:rPr>
              <w:t>各部位缝制平服、线路顺直，整体牢固，针剂均匀，上下线松紧适宜。对称部位基本一致，套结位置准确，拉链平直，外观整洁，无线头纱毛。缝制过程中工艺熨烫应平服定型，无烫光、变色。里布应低温熨烫，熨烫温度不超过110℃。</w:t>
            </w:r>
          </w:p>
          <w:p>
            <w:pPr>
              <w:pStyle w:val="95"/>
              <w:numPr>
                <w:ilvl w:val="1"/>
                <w:numId w:val="0"/>
              </w:numPr>
              <w:rPr>
                <w:rFonts w:hint="eastAsia" w:ascii="Arial" w:hAnsi="Arial" w:cs="Arial"/>
              </w:rPr>
            </w:pPr>
            <w:r>
              <w:rPr>
                <w:rFonts w:hint="eastAsia" w:hAnsi="黑体" w:cs="黑体"/>
                <w:kern w:val="2"/>
                <w:szCs w:val="24"/>
                <w:lang w:val="en-US" w:eastAsia="zh-CN"/>
              </w:rPr>
              <w:t>4、</w:t>
            </w:r>
            <w:r>
              <w:rPr>
                <w:rFonts w:hint="eastAsia" w:hAnsi="黑体" w:cs="黑体"/>
                <w:kern w:val="2"/>
                <w:szCs w:val="24"/>
              </w:rPr>
              <w:t>理化性能要求</w:t>
            </w:r>
          </w:p>
          <w:p>
            <w:pPr>
              <w:pStyle w:val="93"/>
              <w:tabs>
                <w:tab w:val="center" w:pos="4201"/>
                <w:tab w:val="right" w:leader="dot" w:pos="9298"/>
              </w:tabs>
              <w:spacing w:before="156" w:after="156"/>
              <w:rPr>
                <w:rFonts w:hint="eastAsia" w:hAnsi="宋体" w:cs="宋体"/>
                <w:color w:val="auto"/>
              </w:rPr>
            </w:pPr>
            <w:r>
              <w:rPr>
                <w:rFonts w:hint="eastAsia" w:hAnsi="宋体" w:cs="宋体"/>
                <w:color w:val="auto"/>
              </w:rPr>
              <w:t>成品中主材料应符合GB 18401 C类规定，同时符合表</w:t>
            </w:r>
            <w:r>
              <w:rPr>
                <w:rFonts w:hint="eastAsia" w:hAnsi="宋体" w:cs="宋体"/>
                <w:color w:val="auto"/>
                <w:lang w:val="en-US" w:eastAsia="zh-CN"/>
              </w:rPr>
              <w:t>3</w:t>
            </w:r>
            <w:r>
              <w:rPr>
                <w:rFonts w:hint="eastAsia" w:hAnsi="宋体" w:cs="宋体"/>
                <w:color w:val="auto"/>
              </w:rPr>
              <w:t>的要求。</w:t>
            </w:r>
          </w:p>
          <w:tbl>
            <w:tblPr>
              <w:tblStyle w:val="19"/>
              <w:tblpPr w:leftFromText="180" w:rightFromText="180" w:vertAnchor="text" w:horzAnchor="page" w:tblpX="1806" w:tblpY="461"/>
              <w:tblOverlap w:val="never"/>
              <w:tblW w:w="86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5"/>
              <w:gridCol w:w="1701"/>
              <w:gridCol w:w="1145"/>
              <w:gridCol w:w="1700"/>
              <w:gridCol w:w="2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8646" w:type="dxa"/>
                  <w:gridSpan w:val="6"/>
                  <w:tcBorders>
                    <w:top w:val="single" w:color="auto" w:sz="12" w:space="0"/>
                    <w:left w:val="single" w:color="auto" w:sz="12" w:space="0"/>
                    <w:bottom w:val="single" w:color="auto" w:sz="12" w:space="0"/>
                    <w:right w:val="single" w:color="auto" w:sz="12" w:space="0"/>
                  </w:tcBorders>
                  <w:noWrap w:val="0"/>
                  <w:vAlign w:val="center"/>
                </w:tcPr>
                <w:p>
                  <w:pPr>
                    <w:snapToGrid w:val="0"/>
                    <w:spacing w:line="320" w:lineRule="exact"/>
                    <w:jc w:val="center"/>
                    <w:rPr>
                      <w:rFonts w:hint="default" w:ascii="宋体" w:hAnsi="宋体" w:eastAsia="微软雅黑" w:cs="宋体"/>
                      <w:sz w:val="18"/>
                      <w:szCs w:val="18"/>
                      <w:lang w:val="en-US" w:eastAsia="zh-CN"/>
                    </w:rPr>
                  </w:pPr>
                  <w:r>
                    <w:rPr>
                      <w:rFonts w:hint="eastAsia" w:ascii="宋体" w:hAnsi="宋体" w:cs="宋体"/>
                      <w:sz w:val="18"/>
                      <w:szCs w:val="18"/>
                      <w:lang w:val="en-US" w:eastAsia="zh-CN"/>
                    </w:rPr>
                    <w:t>表3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709" w:type="dxa"/>
                  <w:tcBorders>
                    <w:top w:val="single" w:color="auto" w:sz="12" w:space="0"/>
                    <w:left w:val="single" w:color="auto" w:sz="12" w:space="0"/>
                    <w:bottom w:val="single" w:color="auto" w:sz="12" w:space="0"/>
                  </w:tcBorders>
                  <w:noWrap w:val="0"/>
                  <w:vAlign w:val="center"/>
                </w:tcPr>
                <w:p>
                  <w:pPr>
                    <w:snapToGrid w:val="0"/>
                    <w:spacing w:line="320" w:lineRule="exact"/>
                    <w:jc w:val="center"/>
                    <w:rPr>
                      <w:rFonts w:hint="eastAsia" w:ascii="宋体" w:hAnsi="宋体" w:cs="宋体"/>
                      <w:sz w:val="18"/>
                      <w:szCs w:val="18"/>
                    </w:rPr>
                  </w:pPr>
                  <w:r>
                    <w:rPr>
                      <w:rFonts w:hint="eastAsia" w:ascii="宋体" w:hAnsi="宋体" w:cs="宋体"/>
                      <w:sz w:val="18"/>
                      <w:szCs w:val="18"/>
                    </w:rPr>
                    <w:t>序号</w:t>
                  </w:r>
                </w:p>
              </w:tc>
              <w:tc>
                <w:tcPr>
                  <w:tcW w:w="1275" w:type="dxa"/>
                  <w:tcBorders>
                    <w:top w:val="single" w:color="auto" w:sz="12" w:space="0"/>
                    <w:bottom w:val="single" w:color="auto" w:sz="12" w:space="0"/>
                  </w:tcBorders>
                  <w:noWrap w:val="0"/>
                  <w:vAlign w:val="center"/>
                </w:tcPr>
                <w:p>
                  <w:pPr>
                    <w:snapToGrid w:val="0"/>
                    <w:spacing w:line="320" w:lineRule="exact"/>
                    <w:jc w:val="center"/>
                    <w:rPr>
                      <w:rFonts w:hint="eastAsia" w:ascii="宋体" w:hAnsi="宋体" w:cs="宋体"/>
                      <w:sz w:val="18"/>
                      <w:szCs w:val="18"/>
                    </w:rPr>
                  </w:pPr>
                  <w:r>
                    <w:rPr>
                      <w:rFonts w:hint="eastAsia" w:ascii="宋体" w:hAnsi="宋体" w:cs="宋体"/>
                      <w:sz w:val="18"/>
                      <w:szCs w:val="18"/>
                    </w:rPr>
                    <w:t>部件</w:t>
                  </w:r>
                </w:p>
              </w:tc>
              <w:tc>
                <w:tcPr>
                  <w:tcW w:w="2846" w:type="dxa"/>
                  <w:gridSpan w:val="2"/>
                  <w:tcBorders>
                    <w:top w:val="single" w:color="auto" w:sz="12" w:space="0"/>
                    <w:bottom w:val="single" w:color="auto" w:sz="12" w:space="0"/>
                  </w:tcBorders>
                  <w:noWrap w:val="0"/>
                  <w:vAlign w:val="center"/>
                </w:tcPr>
                <w:p>
                  <w:pPr>
                    <w:snapToGrid w:val="0"/>
                    <w:spacing w:line="320" w:lineRule="exact"/>
                    <w:jc w:val="center"/>
                    <w:rPr>
                      <w:rFonts w:hint="eastAsia" w:ascii="宋体" w:hAnsi="宋体" w:cs="宋体"/>
                      <w:sz w:val="18"/>
                      <w:szCs w:val="18"/>
                    </w:rPr>
                  </w:pPr>
                  <w:r>
                    <w:rPr>
                      <w:rFonts w:hint="eastAsia" w:ascii="宋体" w:hAnsi="宋体" w:cs="宋体"/>
                      <w:sz w:val="18"/>
                      <w:szCs w:val="18"/>
                    </w:rPr>
                    <w:t>项目</w:t>
                  </w:r>
                </w:p>
              </w:tc>
              <w:tc>
                <w:tcPr>
                  <w:tcW w:w="1700" w:type="dxa"/>
                  <w:tcBorders>
                    <w:top w:val="single" w:color="auto" w:sz="12" w:space="0"/>
                    <w:bottom w:val="single" w:color="auto" w:sz="12" w:space="0"/>
                  </w:tcBorders>
                  <w:noWrap w:val="0"/>
                  <w:vAlign w:val="center"/>
                </w:tcPr>
                <w:p>
                  <w:pPr>
                    <w:snapToGrid w:val="0"/>
                    <w:spacing w:line="320" w:lineRule="exact"/>
                    <w:jc w:val="center"/>
                    <w:rPr>
                      <w:rFonts w:hint="eastAsia" w:ascii="宋体" w:hAnsi="宋体" w:cs="宋体"/>
                      <w:sz w:val="18"/>
                      <w:szCs w:val="18"/>
                    </w:rPr>
                  </w:pPr>
                  <w:r>
                    <w:rPr>
                      <w:rFonts w:hint="eastAsia" w:ascii="宋体" w:hAnsi="宋体" w:cs="宋体"/>
                      <w:sz w:val="18"/>
                      <w:szCs w:val="18"/>
                    </w:rPr>
                    <w:t>标准要求</w:t>
                  </w:r>
                </w:p>
              </w:tc>
              <w:tc>
                <w:tcPr>
                  <w:tcW w:w="2116" w:type="dxa"/>
                  <w:tcBorders>
                    <w:top w:val="single" w:color="auto" w:sz="12" w:space="0"/>
                    <w:bottom w:val="single" w:color="auto" w:sz="12" w:space="0"/>
                    <w:right w:val="single" w:color="auto" w:sz="12" w:space="0"/>
                  </w:tcBorders>
                  <w:noWrap w:val="0"/>
                  <w:vAlign w:val="center"/>
                </w:tcPr>
                <w:p>
                  <w:pPr>
                    <w:snapToGrid w:val="0"/>
                    <w:spacing w:line="320" w:lineRule="exact"/>
                    <w:jc w:val="center"/>
                    <w:rPr>
                      <w:rFonts w:hint="eastAsia" w:ascii="宋体" w:hAnsi="宋体" w:cs="宋体"/>
                      <w:sz w:val="18"/>
                      <w:szCs w:val="18"/>
                    </w:rPr>
                  </w:pPr>
                  <w:r>
                    <w:rPr>
                      <w:rFonts w:hint="eastAsia" w:ascii="宋体" w:hAnsi="宋体" w:cs="宋体"/>
                      <w:sz w:val="18"/>
                      <w:szCs w:val="18"/>
                    </w:rPr>
                    <w:t>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709" w:type="dxa"/>
                  <w:tcBorders>
                    <w:top w:val="single" w:color="auto" w:sz="12" w:space="0"/>
                    <w:left w:val="single" w:color="auto" w:sz="12" w:space="0"/>
                    <w:bottom w:val="single" w:color="auto" w:sz="2" w:space="0"/>
                  </w:tcBorders>
                  <w:noWrap w:val="0"/>
                  <w:vAlign w:val="center"/>
                </w:tcPr>
                <w:p>
                  <w:pPr>
                    <w:spacing w:line="320" w:lineRule="exact"/>
                    <w:jc w:val="center"/>
                    <w:rPr>
                      <w:rFonts w:hint="eastAsia" w:ascii="宋体" w:hAnsi="宋体" w:cs="宋体"/>
                      <w:sz w:val="18"/>
                      <w:szCs w:val="18"/>
                      <w:highlight w:val="none"/>
                    </w:rPr>
                  </w:pPr>
                  <w:r>
                    <w:rPr>
                      <w:rFonts w:hint="eastAsia" w:ascii="宋体" w:hAnsi="宋体" w:cs="宋体"/>
                      <w:sz w:val="18"/>
                      <w:szCs w:val="18"/>
                      <w:highlight w:val="none"/>
                    </w:rPr>
                    <w:t>1</w:t>
                  </w:r>
                </w:p>
              </w:tc>
              <w:tc>
                <w:tcPr>
                  <w:tcW w:w="1275" w:type="dxa"/>
                  <w:vMerge w:val="restart"/>
                  <w:tcBorders>
                    <w:top w:val="single" w:color="auto" w:sz="4" w:space="0"/>
                  </w:tcBorders>
                  <w:noWrap w:val="0"/>
                  <w:vAlign w:val="center"/>
                </w:tcPr>
                <w:p>
                  <w:pPr>
                    <w:tabs>
                      <w:tab w:val="left" w:pos="296"/>
                      <w:tab w:val="center" w:pos="589"/>
                    </w:tabs>
                    <w:spacing w:line="320" w:lineRule="exact"/>
                    <w:jc w:val="left"/>
                    <w:rPr>
                      <w:rFonts w:hint="eastAsia" w:ascii="宋体" w:hAnsi="宋体" w:cs="宋体"/>
                      <w:sz w:val="18"/>
                      <w:szCs w:val="18"/>
                      <w:highlight w:val="none"/>
                    </w:rPr>
                  </w:pPr>
                  <w:r>
                    <w:rPr>
                      <w:rFonts w:hint="eastAsia" w:ascii="宋体" w:hAnsi="宋体" w:cs="宋体"/>
                      <w:b/>
                      <w:bCs/>
                      <w:sz w:val="18"/>
                      <w:szCs w:val="18"/>
                      <w:highlight w:val="none"/>
                      <w:lang w:eastAsia="zh-CN"/>
                    </w:rPr>
                    <w:tab/>
                  </w:r>
                  <w:r>
                    <w:rPr>
                      <w:rFonts w:hint="eastAsia" w:ascii="宋体" w:hAnsi="宋体" w:cs="宋体"/>
                      <w:b/>
                      <w:bCs/>
                      <w:sz w:val="18"/>
                      <w:szCs w:val="18"/>
                      <w:highlight w:val="none"/>
                      <w:lang w:eastAsia="zh-CN"/>
                    </w:rPr>
                    <w:tab/>
                  </w:r>
                  <w:r>
                    <w:rPr>
                      <w:rFonts w:hint="eastAsia" w:ascii="宋体" w:hAnsi="宋体" w:cs="宋体"/>
                      <w:sz w:val="18"/>
                      <w:szCs w:val="18"/>
                      <w:highlight w:val="none"/>
                    </w:rPr>
                    <w:t>成品</w:t>
                  </w:r>
                </w:p>
              </w:tc>
              <w:tc>
                <w:tcPr>
                  <w:tcW w:w="2846" w:type="dxa"/>
                  <w:gridSpan w:val="2"/>
                  <w:tcBorders>
                    <w:top w:val="single" w:color="auto" w:sz="4" w:space="0"/>
                    <w:bottom w:val="single" w:color="auto" w:sz="2" w:space="0"/>
                  </w:tcBorders>
                  <w:noWrap w:val="0"/>
                  <w:vAlign w:val="center"/>
                </w:tcPr>
                <w:p>
                  <w:pPr>
                    <w:spacing w:line="320" w:lineRule="exact"/>
                    <w:jc w:val="center"/>
                    <w:rPr>
                      <w:rFonts w:hint="eastAsia" w:ascii="宋体" w:hAnsi="宋体" w:cs="宋体"/>
                      <w:sz w:val="18"/>
                      <w:szCs w:val="18"/>
                      <w:highlight w:val="none"/>
                    </w:rPr>
                  </w:pPr>
                  <w:r>
                    <w:rPr>
                      <w:rFonts w:hint="eastAsia" w:ascii="宋体" w:hAnsi="宋体" w:cs="宋体"/>
                      <w:sz w:val="18"/>
                      <w:szCs w:val="18"/>
                      <w:highlight w:val="none"/>
                    </w:rPr>
                    <w:t>纤维含量</w:t>
                  </w:r>
                </w:p>
              </w:tc>
              <w:tc>
                <w:tcPr>
                  <w:tcW w:w="1700" w:type="dxa"/>
                  <w:tcBorders>
                    <w:top w:val="single" w:color="auto" w:sz="12" w:space="0"/>
                    <w:bottom w:val="single" w:color="auto" w:sz="2" w:space="0"/>
                  </w:tcBorders>
                  <w:noWrap w:val="0"/>
                  <w:vAlign w:val="center"/>
                </w:tcPr>
                <w:p>
                  <w:pPr>
                    <w:snapToGrid w:val="0"/>
                    <w:spacing w:line="320" w:lineRule="exact"/>
                    <w:jc w:val="center"/>
                    <w:rPr>
                      <w:rFonts w:hint="eastAsia" w:ascii="宋体" w:hAnsi="宋体" w:cs="宋体"/>
                      <w:sz w:val="18"/>
                      <w:szCs w:val="18"/>
                      <w:highlight w:val="none"/>
                    </w:rPr>
                  </w:pPr>
                  <w:r>
                    <w:rPr>
                      <w:rFonts w:hint="eastAsia" w:ascii="宋体" w:hAnsi="宋体" w:cs="宋体"/>
                      <w:sz w:val="18"/>
                      <w:szCs w:val="18"/>
                      <w:highlight w:val="none"/>
                    </w:rPr>
                    <w:t>GB/T 29862</w:t>
                  </w:r>
                </w:p>
              </w:tc>
              <w:tc>
                <w:tcPr>
                  <w:tcW w:w="2116" w:type="dxa"/>
                  <w:tcBorders>
                    <w:top w:val="single" w:color="auto" w:sz="12" w:space="0"/>
                    <w:bottom w:val="single" w:color="auto" w:sz="2" w:space="0"/>
                    <w:right w:val="single" w:color="auto" w:sz="12" w:space="0"/>
                  </w:tcBorders>
                  <w:noWrap w:val="0"/>
                  <w:vAlign w:val="center"/>
                </w:tcPr>
                <w:p>
                  <w:pPr>
                    <w:snapToGrid w:val="0"/>
                    <w:spacing w:line="320" w:lineRule="exact"/>
                    <w:jc w:val="center"/>
                    <w:rPr>
                      <w:rFonts w:hint="eastAsia" w:ascii="宋体" w:hAnsi="宋体" w:cs="宋体"/>
                      <w:sz w:val="18"/>
                      <w:szCs w:val="18"/>
                      <w:highlight w:val="none"/>
                    </w:rPr>
                  </w:pPr>
                  <w:r>
                    <w:rPr>
                      <w:rFonts w:hint="eastAsia" w:ascii="宋体" w:hAnsi="宋体" w:cs="宋体"/>
                      <w:kern w:val="21"/>
                      <w:sz w:val="18"/>
                      <w:szCs w:val="18"/>
                      <w:highlight w:val="none"/>
                    </w:rPr>
                    <w:t>FZ/T 01057、GB/T 2910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exact"/>
              </w:trPr>
              <w:tc>
                <w:tcPr>
                  <w:tcW w:w="709" w:type="dxa"/>
                  <w:tcBorders>
                    <w:top w:val="single" w:color="auto" w:sz="2" w:space="0"/>
                    <w:left w:val="single" w:color="auto" w:sz="12" w:space="0"/>
                  </w:tcBorders>
                  <w:noWrap w:val="0"/>
                  <w:vAlign w:val="center"/>
                </w:tcPr>
                <w:p>
                  <w:pPr>
                    <w:spacing w:line="320" w:lineRule="exact"/>
                    <w:jc w:val="center"/>
                    <w:rPr>
                      <w:rFonts w:hint="eastAsia" w:ascii="宋体" w:hAnsi="宋体" w:cs="宋体"/>
                      <w:sz w:val="18"/>
                      <w:szCs w:val="18"/>
                      <w:highlight w:val="none"/>
                    </w:rPr>
                  </w:pPr>
                  <w:r>
                    <w:rPr>
                      <w:rFonts w:hint="eastAsia" w:ascii="宋体" w:hAnsi="宋体" w:cs="宋体"/>
                      <w:sz w:val="18"/>
                      <w:szCs w:val="18"/>
                      <w:highlight w:val="none"/>
                    </w:rPr>
                    <w:t>2</w:t>
                  </w:r>
                </w:p>
              </w:tc>
              <w:tc>
                <w:tcPr>
                  <w:tcW w:w="1275" w:type="dxa"/>
                  <w:vMerge w:val="continue"/>
                  <w:noWrap w:val="0"/>
                  <w:vAlign w:val="center"/>
                </w:tcPr>
                <w:p>
                  <w:pPr>
                    <w:spacing w:line="320" w:lineRule="exact"/>
                    <w:jc w:val="center"/>
                    <w:rPr>
                      <w:rFonts w:hint="eastAsia" w:ascii="宋体" w:hAnsi="宋体" w:cs="宋体"/>
                      <w:sz w:val="18"/>
                      <w:szCs w:val="18"/>
                      <w:highlight w:val="none"/>
                    </w:rPr>
                  </w:pPr>
                </w:p>
              </w:tc>
              <w:tc>
                <w:tcPr>
                  <w:tcW w:w="2846" w:type="dxa"/>
                  <w:gridSpan w:val="2"/>
                  <w:tcBorders>
                    <w:top w:val="single" w:color="auto" w:sz="2" w:space="0"/>
                  </w:tcBorders>
                  <w:noWrap w:val="0"/>
                  <w:vAlign w:val="center"/>
                </w:tcPr>
                <w:p>
                  <w:pPr>
                    <w:spacing w:line="320" w:lineRule="exact"/>
                    <w:jc w:val="center"/>
                    <w:rPr>
                      <w:rFonts w:hint="eastAsia" w:ascii="宋体" w:hAnsi="宋体" w:eastAsia="宋体" w:cs="宋体"/>
                      <w:sz w:val="18"/>
                      <w:szCs w:val="18"/>
                      <w:highlight w:val="none"/>
                      <w:lang w:eastAsia="zh-CN"/>
                    </w:rPr>
                  </w:pPr>
                  <w:r>
                    <w:rPr>
                      <w:rFonts w:hint="eastAsia" w:ascii="宋体" w:hAnsi="宋体" w:cs="宋体"/>
                      <w:sz w:val="18"/>
                      <w:szCs w:val="18"/>
                      <w:highlight w:val="none"/>
                    </w:rPr>
                    <w:t>甲醛含量</w:t>
                  </w:r>
                  <w:r>
                    <w:rPr>
                      <w:rFonts w:hint="eastAsia" w:ascii="宋体" w:hAnsi="宋体" w:cs="宋体"/>
                      <w:sz w:val="18"/>
                      <w:szCs w:val="18"/>
                      <w:highlight w:val="none"/>
                      <w:lang w:eastAsia="zh-CN"/>
                    </w:rPr>
                    <w:t>（</w:t>
                  </w:r>
                  <w:r>
                    <w:rPr>
                      <w:rFonts w:hint="eastAsia" w:ascii="宋体" w:hAnsi="宋体" w:cs="宋体"/>
                      <w:sz w:val="18"/>
                      <w:szCs w:val="18"/>
                      <w:highlight w:val="none"/>
                      <w:lang w:val="en-US" w:eastAsia="zh-CN"/>
                    </w:rPr>
                    <w:t>面料、里料</w:t>
                  </w:r>
                  <w:r>
                    <w:rPr>
                      <w:rFonts w:hint="eastAsia" w:ascii="宋体" w:hAnsi="宋体" w:cs="宋体"/>
                      <w:sz w:val="18"/>
                      <w:szCs w:val="18"/>
                      <w:highlight w:val="none"/>
                      <w:lang w:eastAsia="zh-CN"/>
                    </w:rPr>
                    <w:t>）</w:t>
                  </w:r>
                </w:p>
              </w:tc>
              <w:tc>
                <w:tcPr>
                  <w:tcW w:w="1700" w:type="dxa"/>
                  <w:vMerge w:val="restart"/>
                  <w:tcBorders>
                    <w:top w:val="single" w:color="auto" w:sz="2" w:space="0"/>
                  </w:tcBorders>
                  <w:noWrap w:val="0"/>
                  <w:vAlign w:val="center"/>
                </w:tcPr>
                <w:p>
                  <w:pPr>
                    <w:spacing w:line="320" w:lineRule="exact"/>
                    <w:jc w:val="center"/>
                    <w:rPr>
                      <w:rFonts w:hint="eastAsia" w:ascii="宋体" w:hAnsi="宋体" w:cs="宋体"/>
                      <w:sz w:val="18"/>
                      <w:szCs w:val="18"/>
                      <w:highlight w:val="none"/>
                    </w:rPr>
                  </w:pPr>
                  <w:r>
                    <w:rPr>
                      <w:rFonts w:hint="eastAsia" w:ascii="宋体" w:hAnsi="宋体" w:cs="宋体"/>
                      <w:sz w:val="18"/>
                      <w:szCs w:val="18"/>
                      <w:highlight w:val="none"/>
                    </w:rPr>
                    <w:t>GB 18401 C类</w:t>
                  </w:r>
                </w:p>
              </w:tc>
              <w:tc>
                <w:tcPr>
                  <w:tcW w:w="2116" w:type="dxa"/>
                  <w:tcBorders>
                    <w:top w:val="single" w:color="auto" w:sz="2" w:space="0"/>
                    <w:right w:val="single" w:color="auto" w:sz="12" w:space="0"/>
                  </w:tcBorders>
                  <w:noWrap w:val="0"/>
                  <w:vAlign w:val="center"/>
                </w:tcPr>
                <w:p>
                  <w:pPr>
                    <w:spacing w:line="320" w:lineRule="exact"/>
                    <w:jc w:val="left"/>
                    <w:rPr>
                      <w:rFonts w:hint="eastAsia" w:ascii="宋体" w:hAnsi="宋体" w:cs="宋体"/>
                      <w:sz w:val="18"/>
                      <w:szCs w:val="18"/>
                      <w:highlight w:val="none"/>
                    </w:rPr>
                  </w:pPr>
                  <w:r>
                    <w:rPr>
                      <w:rFonts w:hint="eastAsia" w:ascii="宋体" w:hAnsi="宋体" w:cs="宋体"/>
                      <w:sz w:val="18"/>
                      <w:szCs w:val="18"/>
                      <w:highlight w:val="none"/>
                    </w:rPr>
                    <w:t>GB/T 2912.1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exact"/>
              </w:trPr>
              <w:tc>
                <w:tcPr>
                  <w:tcW w:w="709" w:type="dxa"/>
                  <w:tcBorders>
                    <w:top w:val="single" w:color="auto" w:sz="2" w:space="0"/>
                    <w:left w:val="single" w:color="auto" w:sz="12" w:space="0"/>
                  </w:tcBorders>
                  <w:noWrap w:val="0"/>
                  <w:vAlign w:val="center"/>
                </w:tcPr>
                <w:p>
                  <w:pPr>
                    <w:spacing w:line="320" w:lineRule="exact"/>
                    <w:jc w:val="center"/>
                    <w:rPr>
                      <w:rFonts w:hint="eastAsia" w:ascii="宋体" w:hAnsi="宋体" w:cs="宋体"/>
                      <w:sz w:val="18"/>
                      <w:szCs w:val="18"/>
                      <w:highlight w:val="none"/>
                    </w:rPr>
                  </w:pPr>
                  <w:r>
                    <w:rPr>
                      <w:rFonts w:hint="eastAsia" w:ascii="宋体" w:hAnsi="宋体" w:cs="宋体"/>
                      <w:sz w:val="18"/>
                      <w:szCs w:val="18"/>
                      <w:highlight w:val="none"/>
                    </w:rPr>
                    <w:t>3</w:t>
                  </w:r>
                </w:p>
              </w:tc>
              <w:tc>
                <w:tcPr>
                  <w:tcW w:w="1275" w:type="dxa"/>
                  <w:vMerge w:val="continue"/>
                  <w:noWrap w:val="0"/>
                  <w:vAlign w:val="center"/>
                </w:tcPr>
                <w:p>
                  <w:pPr>
                    <w:spacing w:line="320" w:lineRule="exact"/>
                    <w:jc w:val="center"/>
                    <w:rPr>
                      <w:rFonts w:hint="eastAsia" w:ascii="宋体" w:hAnsi="宋体" w:cs="宋体"/>
                      <w:sz w:val="18"/>
                      <w:szCs w:val="18"/>
                      <w:highlight w:val="none"/>
                    </w:rPr>
                  </w:pPr>
                </w:p>
              </w:tc>
              <w:tc>
                <w:tcPr>
                  <w:tcW w:w="2846" w:type="dxa"/>
                  <w:gridSpan w:val="2"/>
                  <w:tcBorders>
                    <w:top w:val="single" w:color="auto" w:sz="2" w:space="0"/>
                  </w:tcBorders>
                  <w:noWrap w:val="0"/>
                  <w:vAlign w:val="center"/>
                </w:tcPr>
                <w:p>
                  <w:pPr>
                    <w:spacing w:line="320" w:lineRule="exact"/>
                    <w:jc w:val="center"/>
                    <w:rPr>
                      <w:rFonts w:hint="eastAsia" w:ascii="宋体" w:hAnsi="宋体" w:eastAsia="宋体" w:cs="宋体"/>
                      <w:sz w:val="18"/>
                      <w:szCs w:val="18"/>
                      <w:highlight w:val="none"/>
                      <w:lang w:eastAsia="zh-CN"/>
                    </w:rPr>
                  </w:pPr>
                  <w:r>
                    <w:rPr>
                      <w:rFonts w:hint="eastAsia" w:ascii="宋体" w:hAnsi="宋体" w:cs="宋体"/>
                      <w:sz w:val="18"/>
                      <w:szCs w:val="18"/>
                      <w:highlight w:val="none"/>
                    </w:rPr>
                    <w:t>pH值</w:t>
                  </w:r>
                  <w:r>
                    <w:rPr>
                      <w:rFonts w:hint="eastAsia" w:ascii="宋体" w:hAnsi="宋体" w:cs="宋体"/>
                      <w:sz w:val="18"/>
                      <w:szCs w:val="18"/>
                      <w:highlight w:val="none"/>
                      <w:lang w:eastAsia="zh-CN"/>
                    </w:rPr>
                    <w:t>（</w:t>
                  </w:r>
                  <w:r>
                    <w:rPr>
                      <w:rFonts w:hint="eastAsia" w:ascii="宋体" w:hAnsi="宋体" w:cs="宋体"/>
                      <w:sz w:val="18"/>
                      <w:szCs w:val="18"/>
                      <w:highlight w:val="none"/>
                      <w:lang w:val="en-US" w:eastAsia="zh-CN"/>
                    </w:rPr>
                    <w:t>面料、里料</w:t>
                  </w:r>
                  <w:r>
                    <w:rPr>
                      <w:rFonts w:hint="eastAsia" w:ascii="宋体" w:hAnsi="宋体" w:cs="宋体"/>
                      <w:sz w:val="18"/>
                      <w:szCs w:val="18"/>
                      <w:highlight w:val="none"/>
                      <w:lang w:eastAsia="zh-CN"/>
                    </w:rPr>
                    <w:t>）</w:t>
                  </w:r>
                </w:p>
              </w:tc>
              <w:tc>
                <w:tcPr>
                  <w:tcW w:w="1700" w:type="dxa"/>
                  <w:vMerge w:val="continue"/>
                  <w:noWrap w:val="0"/>
                  <w:vAlign w:val="center"/>
                </w:tcPr>
                <w:p>
                  <w:pPr>
                    <w:spacing w:line="320" w:lineRule="exact"/>
                    <w:jc w:val="center"/>
                    <w:rPr>
                      <w:rFonts w:hint="eastAsia" w:ascii="宋体" w:hAnsi="宋体" w:cs="宋体"/>
                      <w:sz w:val="18"/>
                      <w:szCs w:val="18"/>
                      <w:highlight w:val="none"/>
                    </w:rPr>
                  </w:pPr>
                </w:p>
              </w:tc>
              <w:tc>
                <w:tcPr>
                  <w:tcW w:w="2116" w:type="dxa"/>
                  <w:tcBorders>
                    <w:top w:val="single" w:color="auto" w:sz="2" w:space="0"/>
                    <w:right w:val="single" w:color="auto" w:sz="12" w:space="0"/>
                  </w:tcBorders>
                  <w:noWrap w:val="0"/>
                  <w:vAlign w:val="center"/>
                </w:tcPr>
                <w:p>
                  <w:pPr>
                    <w:spacing w:line="320" w:lineRule="exact"/>
                    <w:jc w:val="left"/>
                    <w:rPr>
                      <w:rFonts w:hint="eastAsia" w:ascii="宋体" w:hAnsi="宋体" w:cs="宋体"/>
                      <w:sz w:val="18"/>
                      <w:szCs w:val="18"/>
                      <w:highlight w:val="none"/>
                    </w:rPr>
                  </w:pPr>
                  <w:r>
                    <w:rPr>
                      <w:rFonts w:hint="eastAsia" w:ascii="宋体" w:hAnsi="宋体" w:cs="宋体"/>
                      <w:sz w:val="18"/>
                      <w:szCs w:val="18"/>
                      <w:highlight w:val="none"/>
                    </w:rPr>
                    <w:t>GB/T 7573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exact"/>
              </w:trPr>
              <w:tc>
                <w:tcPr>
                  <w:tcW w:w="709" w:type="dxa"/>
                  <w:tcBorders>
                    <w:top w:val="single" w:color="auto" w:sz="2" w:space="0"/>
                    <w:left w:val="single" w:color="auto" w:sz="12" w:space="0"/>
                  </w:tcBorders>
                  <w:noWrap w:val="0"/>
                  <w:vAlign w:val="center"/>
                </w:tcPr>
                <w:p>
                  <w:pPr>
                    <w:spacing w:line="320" w:lineRule="exact"/>
                    <w:jc w:val="center"/>
                    <w:rPr>
                      <w:rFonts w:hint="eastAsia" w:ascii="宋体" w:hAnsi="宋体" w:cs="宋体"/>
                      <w:sz w:val="18"/>
                      <w:szCs w:val="18"/>
                      <w:highlight w:val="none"/>
                    </w:rPr>
                  </w:pPr>
                  <w:r>
                    <w:rPr>
                      <w:rFonts w:hint="eastAsia" w:ascii="宋体" w:hAnsi="宋体" w:cs="宋体"/>
                      <w:sz w:val="18"/>
                      <w:szCs w:val="18"/>
                      <w:highlight w:val="none"/>
                    </w:rPr>
                    <w:t>4</w:t>
                  </w:r>
                </w:p>
              </w:tc>
              <w:tc>
                <w:tcPr>
                  <w:tcW w:w="1275" w:type="dxa"/>
                  <w:vMerge w:val="continue"/>
                  <w:noWrap w:val="0"/>
                  <w:vAlign w:val="center"/>
                </w:tcPr>
                <w:p>
                  <w:pPr>
                    <w:spacing w:line="320" w:lineRule="exact"/>
                    <w:jc w:val="center"/>
                    <w:rPr>
                      <w:rFonts w:hint="eastAsia" w:ascii="宋体" w:hAnsi="宋体" w:cs="宋体"/>
                      <w:sz w:val="18"/>
                      <w:szCs w:val="18"/>
                      <w:highlight w:val="none"/>
                    </w:rPr>
                  </w:pPr>
                </w:p>
              </w:tc>
              <w:tc>
                <w:tcPr>
                  <w:tcW w:w="2846" w:type="dxa"/>
                  <w:gridSpan w:val="2"/>
                  <w:tcBorders>
                    <w:top w:val="single" w:color="auto" w:sz="2" w:space="0"/>
                  </w:tcBorders>
                  <w:noWrap w:val="0"/>
                  <w:vAlign w:val="center"/>
                </w:tcPr>
                <w:p>
                  <w:pPr>
                    <w:spacing w:line="320" w:lineRule="exact"/>
                    <w:jc w:val="center"/>
                    <w:rPr>
                      <w:rFonts w:hint="eastAsia" w:ascii="宋体" w:hAnsi="宋体" w:cs="宋体"/>
                      <w:sz w:val="18"/>
                      <w:szCs w:val="18"/>
                      <w:highlight w:val="none"/>
                    </w:rPr>
                  </w:pPr>
                  <w:r>
                    <w:rPr>
                      <w:rFonts w:hint="eastAsia" w:ascii="宋体" w:hAnsi="宋体" w:cs="宋体"/>
                      <w:sz w:val="18"/>
                      <w:szCs w:val="18"/>
                      <w:highlight w:val="none"/>
                    </w:rPr>
                    <w:t>可分解芳香胺染料</w:t>
                  </w:r>
                </w:p>
              </w:tc>
              <w:tc>
                <w:tcPr>
                  <w:tcW w:w="1700" w:type="dxa"/>
                  <w:vMerge w:val="continue"/>
                  <w:noWrap w:val="0"/>
                  <w:vAlign w:val="center"/>
                </w:tcPr>
                <w:p>
                  <w:pPr>
                    <w:spacing w:line="320" w:lineRule="exact"/>
                    <w:jc w:val="center"/>
                    <w:rPr>
                      <w:rFonts w:hint="eastAsia" w:ascii="宋体" w:hAnsi="宋体" w:cs="宋体"/>
                      <w:sz w:val="18"/>
                      <w:szCs w:val="18"/>
                      <w:highlight w:val="none"/>
                    </w:rPr>
                  </w:pPr>
                </w:p>
              </w:tc>
              <w:tc>
                <w:tcPr>
                  <w:tcW w:w="2116" w:type="dxa"/>
                  <w:tcBorders>
                    <w:top w:val="single" w:color="auto" w:sz="2" w:space="0"/>
                    <w:right w:val="single" w:color="auto" w:sz="12" w:space="0"/>
                  </w:tcBorders>
                  <w:noWrap w:val="0"/>
                  <w:vAlign w:val="center"/>
                </w:tcPr>
                <w:p>
                  <w:pPr>
                    <w:spacing w:line="320" w:lineRule="exact"/>
                    <w:jc w:val="left"/>
                    <w:rPr>
                      <w:rFonts w:hint="eastAsia" w:ascii="宋体" w:hAnsi="宋体" w:cs="宋体"/>
                      <w:sz w:val="18"/>
                      <w:szCs w:val="18"/>
                      <w:highlight w:val="none"/>
                    </w:rPr>
                  </w:pPr>
                  <w:r>
                    <w:rPr>
                      <w:rFonts w:hint="eastAsia" w:ascii="宋体" w:hAnsi="宋体" w:cs="宋体"/>
                      <w:sz w:val="18"/>
                      <w:szCs w:val="18"/>
                      <w:highlight w:val="none"/>
                    </w:rPr>
                    <w:t>GB/T 17592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exact"/>
              </w:trPr>
              <w:tc>
                <w:tcPr>
                  <w:tcW w:w="709" w:type="dxa"/>
                  <w:tcBorders>
                    <w:top w:val="single" w:color="auto" w:sz="2" w:space="0"/>
                    <w:left w:val="single" w:color="auto" w:sz="12" w:space="0"/>
                  </w:tcBorders>
                  <w:noWrap w:val="0"/>
                  <w:vAlign w:val="center"/>
                </w:tcPr>
                <w:p>
                  <w:pPr>
                    <w:spacing w:line="320" w:lineRule="exact"/>
                    <w:jc w:val="center"/>
                    <w:rPr>
                      <w:rFonts w:hint="eastAsia" w:ascii="宋体" w:hAnsi="宋体" w:cs="宋体"/>
                      <w:sz w:val="18"/>
                      <w:szCs w:val="18"/>
                      <w:highlight w:val="none"/>
                    </w:rPr>
                  </w:pPr>
                  <w:r>
                    <w:rPr>
                      <w:rFonts w:hint="eastAsia" w:ascii="宋体" w:hAnsi="宋体" w:cs="宋体"/>
                      <w:sz w:val="18"/>
                      <w:szCs w:val="18"/>
                      <w:highlight w:val="none"/>
                    </w:rPr>
                    <w:t>5</w:t>
                  </w:r>
                </w:p>
              </w:tc>
              <w:tc>
                <w:tcPr>
                  <w:tcW w:w="1275" w:type="dxa"/>
                  <w:vMerge w:val="continue"/>
                  <w:noWrap w:val="0"/>
                  <w:vAlign w:val="center"/>
                </w:tcPr>
                <w:p>
                  <w:pPr>
                    <w:spacing w:line="320" w:lineRule="exact"/>
                    <w:jc w:val="center"/>
                    <w:rPr>
                      <w:rFonts w:hint="eastAsia" w:ascii="宋体" w:hAnsi="宋体" w:cs="宋体"/>
                      <w:sz w:val="18"/>
                      <w:szCs w:val="18"/>
                      <w:highlight w:val="none"/>
                    </w:rPr>
                  </w:pPr>
                </w:p>
              </w:tc>
              <w:tc>
                <w:tcPr>
                  <w:tcW w:w="2846" w:type="dxa"/>
                  <w:gridSpan w:val="2"/>
                  <w:tcBorders>
                    <w:top w:val="single" w:color="auto" w:sz="2" w:space="0"/>
                  </w:tcBorders>
                  <w:noWrap w:val="0"/>
                  <w:vAlign w:val="center"/>
                </w:tcPr>
                <w:p>
                  <w:pPr>
                    <w:spacing w:line="320" w:lineRule="exact"/>
                    <w:jc w:val="center"/>
                    <w:rPr>
                      <w:rFonts w:hint="eastAsia" w:ascii="宋体" w:hAnsi="宋体" w:eastAsia="宋体" w:cs="宋体"/>
                      <w:sz w:val="18"/>
                      <w:szCs w:val="18"/>
                      <w:highlight w:val="none"/>
                      <w:lang w:eastAsia="zh-CN"/>
                    </w:rPr>
                  </w:pPr>
                  <w:r>
                    <w:rPr>
                      <w:rFonts w:hint="eastAsia" w:ascii="宋体" w:hAnsi="宋体" w:cs="宋体"/>
                      <w:sz w:val="18"/>
                      <w:szCs w:val="18"/>
                      <w:highlight w:val="none"/>
                    </w:rPr>
                    <w:t>异味</w:t>
                  </w:r>
                  <w:r>
                    <w:rPr>
                      <w:rFonts w:hint="eastAsia" w:ascii="宋体" w:hAnsi="宋体" w:cs="宋体"/>
                      <w:sz w:val="18"/>
                      <w:szCs w:val="18"/>
                      <w:highlight w:val="none"/>
                      <w:lang w:eastAsia="zh-CN"/>
                    </w:rPr>
                    <w:t>（</w:t>
                  </w:r>
                  <w:r>
                    <w:rPr>
                      <w:rFonts w:hint="eastAsia" w:ascii="宋体" w:hAnsi="宋体" w:cs="宋体"/>
                      <w:sz w:val="18"/>
                      <w:szCs w:val="18"/>
                      <w:highlight w:val="none"/>
                      <w:lang w:val="en-US" w:eastAsia="zh-CN"/>
                    </w:rPr>
                    <w:t>面料、里料</w:t>
                  </w:r>
                  <w:r>
                    <w:rPr>
                      <w:rFonts w:hint="eastAsia" w:ascii="宋体" w:hAnsi="宋体" w:cs="宋体"/>
                      <w:sz w:val="18"/>
                      <w:szCs w:val="18"/>
                      <w:highlight w:val="none"/>
                      <w:lang w:eastAsia="zh-CN"/>
                    </w:rPr>
                    <w:t>）</w:t>
                  </w:r>
                </w:p>
              </w:tc>
              <w:tc>
                <w:tcPr>
                  <w:tcW w:w="1700" w:type="dxa"/>
                  <w:vMerge w:val="continue"/>
                  <w:noWrap w:val="0"/>
                  <w:vAlign w:val="center"/>
                </w:tcPr>
                <w:p>
                  <w:pPr>
                    <w:spacing w:line="320" w:lineRule="exact"/>
                    <w:jc w:val="center"/>
                    <w:rPr>
                      <w:rFonts w:hint="eastAsia" w:ascii="宋体" w:hAnsi="宋体" w:cs="宋体"/>
                      <w:sz w:val="18"/>
                      <w:szCs w:val="18"/>
                      <w:highlight w:val="none"/>
                    </w:rPr>
                  </w:pPr>
                </w:p>
              </w:tc>
              <w:tc>
                <w:tcPr>
                  <w:tcW w:w="2116" w:type="dxa"/>
                  <w:tcBorders>
                    <w:top w:val="single" w:color="auto" w:sz="2" w:space="0"/>
                    <w:right w:val="single" w:color="auto" w:sz="12" w:space="0"/>
                  </w:tcBorders>
                  <w:noWrap w:val="0"/>
                  <w:vAlign w:val="center"/>
                </w:tcPr>
                <w:p>
                  <w:pPr>
                    <w:spacing w:line="320" w:lineRule="exact"/>
                    <w:jc w:val="left"/>
                    <w:rPr>
                      <w:rFonts w:hint="eastAsia" w:ascii="宋体" w:hAnsi="宋体" w:cs="宋体"/>
                      <w:sz w:val="18"/>
                      <w:szCs w:val="18"/>
                      <w:highlight w:val="none"/>
                    </w:rPr>
                  </w:pPr>
                  <w:r>
                    <w:rPr>
                      <w:rFonts w:hint="eastAsia" w:ascii="宋体" w:hAnsi="宋体" w:cs="宋体"/>
                      <w:sz w:val="18"/>
                      <w:szCs w:val="18"/>
                      <w:highlight w:val="none"/>
                    </w:rPr>
                    <w:t xml:space="preserve">GB 18401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exact"/>
              </w:trPr>
              <w:tc>
                <w:tcPr>
                  <w:tcW w:w="709" w:type="dxa"/>
                  <w:tcBorders>
                    <w:top w:val="single" w:color="auto" w:sz="2" w:space="0"/>
                    <w:left w:val="single" w:color="auto" w:sz="12" w:space="0"/>
                  </w:tcBorders>
                  <w:noWrap w:val="0"/>
                  <w:vAlign w:val="center"/>
                </w:tcPr>
                <w:p>
                  <w:pPr>
                    <w:spacing w:line="320" w:lineRule="exact"/>
                    <w:jc w:val="center"/>
                    <w:rPr>
                      <w:rFonts w:hint="eastAsia" w:ascii="宋体" w:hAnsi="宋体" w:cs="宋体"/>
                      <w:sz w:val="18"/>
                      <w:szCs w:val="18"/>
                      <w:highlight w:val="none"/>
                    </w:rPr>
                  </w:pPr>
                  <w:r>
                    <w:rPr>
                      <w:rFonts w:hint="eastAsia" w:ascii="宋体" w:hAnsi="宋体" w:cs="宋体"/>
                      <w:sz w:val="18"/>
                      <w:szCs w:val="18"/>
                      <w:highlight w:val="none"/>
                    </w:rPr>
                    <w:t>6</w:t>
                  </w:r>
                </w:p>
              </w:tc>
              <w:tc>
                <w:tcPr>
                  <w:tcW w:w="1275" w:type="dxa"/>
                  <w:vMerge w:val="continue"/>
                  <w:noWrap w:val="0"/>
                  <w:vAlign w:val="center"/>
                </w:tcPr>
                <w:p>
                  <w:pPr>
                    <w:spacing w:line="320" w:lineRule="exact"/>
                    <w:jc w:val="center"/>
                    <w:rPr>
                      <w:rFonts w:hint="eastAsia" w:ascii="宋体" w:hAnsi="宋体" w:cs="宋体"/>
                      <w:sz w:val="18"/>
                      <w:szCs w:val="18"/>
                      <w:highlight w:val="none"/>
                    </w:rPr>
                  </w:pPr>
                </w:p>
              </w:tc>
              <w:tc>
                <w:tcPr>
                  <w:tcW w:w="2846" w:type="dxa"/>
                  <w:gridSpan w:val="2"/>
                  <w:tcBorders>
                    <w:top w:val="single" w:color="auto" w:sz="2" w:space="0"/>
                  </w:tcBorders>
                  <w:noWrap w:val="0"/>
                  <w:vAlign w:val="center"/>
                </w:tcPr>
                <w:p>
                  <w:pPr>
                    <w:spacing w:line="320" w:lineRule="exact"/>
                    <w:jc w:val="center"/>
                    <w:rPr>
                      <w:rFonts w:hint="eastAsia" w:ascii="宋体" w:hAnsi="宋体" w:cs="宋体"/>
                      <w:sz w:val="18"/>
                      <w:szCs w:val="18"/>
                      <w:highlight w:val="none"/>
                    </w:rPr>
                  </w:pPr>
                  <w:r>
                    <w:rPr>
                      <w:rFonts w:hint="eastAsia" w:ascii="宋体" w:hAnsi="宋体" w:cs="宋体"/>
                      <w:sz w:val="18"/>
                      <w:szCs w:val="18"/>
                      <w:highlight w:val="none"/>
                    </w:rPr>
                    <w:t>成品尺寸偏差</w:t>
                  </w:r>
                </w:p>
              </w:tc>
              <w:tc>
                <w:tcPr>
                  <w:tcW w:w="1700" w:type="dxa"/>
                  <w:tcBorders>
                    <w:top w:val="single" w:color="auto" w:sz="2" w:space="0"/>
                  </w:tcBorders>
                  <w:noWrap w:val="0"/>
                  <w:vAlign w:val="center"/>
                </w:tcPr>
                <w:p>
                  <w:pPr>
                    <w:snapToGrid w:val="0"/>
                    <w:spacing w:line="320" w:lineRule="exact"/>
                    <w:jc w:val="center"/>
                    <w:rPr>
                      <w:rFonts w:hint="eastAsia" w:ascii="宋体" w:hAnsi="宋体" w:cs="宋体"/>
                      <w:sz w:val="18"/>
                      <w:szCs w:val="18"/>
                      <w:highlight w:val="none"/>
                    </w:rPr>
                  </w:pPr>
                  <w:r>
                    <w:rPr>
                      <w:rFonts w:hint="eastAsia" w:ascii="宋体" w:hAnsi="宋体" w:cs="宋体"/>
                      <w:sz w:val="18"/>
                      <w:szCs w:val="18"/>
                      <w:highlight w:val="none"/>
                    </w:rPr>
                    <w:t>表1</w:t>
                  </w:r>
                </w:p>
              </w:tc>
              <w:tc>
                <w:tcPr>
                  <w:tcW w:w="2116" w:type="dxa"/>
                  <w:tcBorders>
                    <w:top w:val="single" w:color="auto" w:sz="2" w:space="0"/>
                    <w:right w:val="single" w:color="auto" w:sz="12" w:space="0"/>
                  </w:tcBorders>
                  <w:noWrap w:val="0"/>
                  <w:vAlign w:val="center"/>
                </w:tcPr>
                <w:p>
                  <w:pPr>
                    <w:snapToGrid w:val="0"/>
                    <w:spacing w:line="320" w:lineRule="exact"/>
                    <w:rPr>
                      <w:rFonts w:hint="eastAsia" w:ascii="宋体" w:hAnsi="宋体" w:cs="宋体"/>
                      <w:sz w:val="18"/>
                      <w:szCs w:val="18"/>
                      <w:highlight w:val="none"/>
                    </w:rPr>
                  </w:pPr>
                  <w:r>
                    <w:rPr>
                      <w:rFonts w:hint="eastAsia" w:ascii="宋体" w:hAnsi="宋体" w:cs="宋体"/>
                      <w:sz w:val="18"/>
                      <w:szCs w:val="18"/>
                      <w:highlight w:val="none"/>
                    </w:rPr>
                    <w:t>GB/T 2662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709" w:type="dxa"/>
                  <w:tcBorders>
                    <w:top w:val="single" w:color="auto" w:sz="4" w:space="0"/>
                    <w:left w:val="single" w:color="auto" w:sz="12" w:space="0"/>
                  </w:tcBorders>
                  <w:noWrap w:val="0"/>
                  <w:vAlign w:val="center"/>
                </w:tcPr>
                <w:p>
                  <w:pPr>
                    <w:spacing w:line="320" w:lineRule="exact"/>
                    <w:jc w:val="center"/>
                    <w:rPr>
                      <w:rFonts w:hint="eastAsia" w:ascii="宋体" w:hAnsi="宋体" w:cs="宋体"/>
                      <w:sz w:val="18"/>
                      <w:szCs w:val="18"/>
                      <w:highlight w:val="none"/>
                    </w:rPr>
                  </w:pPr>
                  <w:r>
                    <w:rPr>
                      <w:rFonts w:hint="eastAsia" w:ascii="宋体" w:hAnsi="宋体" w:cs="宋体"/>
                      <w:sz w:val="18"/>
                      <w:szCs w:val="18"/>
                      <w:highlight w:val="none"/>
                    </w:rPr>
                    <w:t>7</w:t>
                  </w:r>
                </w:p>
              </w:tc>
              <w:tc>
                <w:tcPr>
                  <w:tcW w:w="1275" w:type="dxa"/>
                  <w:vMerge w:val="continue"/>
                  <w:noWrap w:val="0"/>
                  <w:vAlign w:val="center"/>
                </w:tcPr>
                <w:p>
                  <w:pPr>
                    <w:spacing w:line="320" w:lineRule="exact"/>
                    <w:jc w:val="center"/>
                    <w:rPr>
                      <w:rFonts w:hint="eastAsia" w:ascii="宋体" w:hAnsi="宋体" w:cs="宋体"/>
                      <w:sz w:val="18"/>
                      <w:szCs w:val="18"/>
                      <w:highlight w:val="none"/>
                    </w:rPr>
                  </w:pPr>
                </w:p>
              </w:tc>
              <w:tc>
                <w:tcPr>
                  <w:tcW w:w="1701" w:type="dxa"/>
                  <w:tcBorders>
                    <w:top w:val="single" w:color="auto" w:sz="4" w:space="0"/>
                  </w:tcBorders>
                  <w:noWrap w:val="0"/>
                  <w:vAlign w:val="center"/>
                </w:tcPr>
                <w:p>
                  <w:pPr>
                    <w:spacing w:line="320" w:lineRule="exact"/>
                    <w:jc w:val="center"/>
                    <w:rPr>
                      <w:rFonts w:hint="eastAsia" w:ascii="宋体" w:hAnsi="宋体" w:cs="宋体"/>
                      <w:sz w:val="18"/>
                      <w:szCs w:val="18"/>
                      <w:highlight w:val="none"/>
                    </w:rPr>
                  </w:pPr>
                  <w:r>
                    <w:rPr>
                      <w:rFonts w:hint="eastAsia" w:ascii="宋体" w:hAnsi="宋体" w:cs="宋体"/>
                      <w:sz w:val="18"/>
                      <w:szCs w:val="18"/>
                      <w:highlight w:val="none"/>
                    </w:rPr>
                    <w:t>纰裂，cm，≤</w:t>
                  </w:r>
                </w:p>
              </w:tc>
              <w:tc>
                <w:tcPr>
                  <w:tcW w:w="1145" w:type="dxa"/>
                  <w:tcBorders>
                    <w:top w:val="single" w:color="auto" w:sz="4" w:space="0"/>
                  </w:tcBorders>
                  <w:noWrap w:val="0"/>
                  <w:vAlign w:val="center"/>
                </w:tcPr>
                <w:p>
                  <w:pPr>
                    <w:widowControl/>
                    <w:spacing w:line="320" w:lineRule="exact"/>
                    <w:jc w:val="center"/>
                    <w:rPr>
                      <w:rFonts w:hint="eastAsia" w:ascii="宋体" w:hAnsi="宋体" w:cs="宋体"/>
                      <w:sz w:val="18"/>
                      <w:szCs w:val="18"/>
                      <w:highlight w:val="none"/>
                    </w:rPr>
                  </w:pPr>
                  <w:r>
                    <w:rPr>
                      <w:rFonts w:hint="eastAsia" w:ascii="宋体" w:hAnsi="宋体" w:cs="宋体"/>
                      <w:sz w:val="18"/>
                      <w:szCs w:val="18"/>
                      <w:highlight w:val="none"/>
                    </w:rPr>
                    <w:t>面料、里料</w:t>
                  </w:r>
                </w:p>
              </w:tc>
              <w:tc>
                <w:tcPr>
                  <w:tcW w:w="1700" w:type="dxa"/>
                  <w:tcBorders>
                    <w:top w:val="single" w:color="auto" w:sz="4" w:space="0"/>
                  </w:tcBorders>
                  <w:noWrap w:val="0"/>
                  <w:vAlign w:val="center"/>
                </w:tcPr>
                <w:p>
                  <w:pPr>
                    <w:spacing w:line="320" w:lineRule="exact"/>
                    <w:jc w:val="center"/>
                    <w:rPr>
                      <w:rFonts w:hint="eastAsia" w:ascii="宋体" w:hAnsi="宋体" w:cs="宋体"/>
                      <w:sz w:val="18"/>
                      <w:szCs w:val="18"/>
                      <w:highlight w:val="none"/>
                    </w:rPr>
                  </w:pPr>
                  <w:r>
                    <w:rPr>
                      <w:rFonts w:hint="eastAsia" w:ascii="宋体" w:hAnsi="宋体" w:cs="宋体"/>
                      <w:sz w:val="18"/>
                      <w:szCs w:val="18"/>
                      <w:highlight w:val="none"/>
                    </w:rPr>
                    <w:t>0.6</w:t>
                  </w:r>
                </w:p>
              </w:tc>
              <w:tc>
                <w:tcPr>
                  <w:tcW w:w="2116" w:type="dxa"/>
                  <w:tcBorders>
                    <w:top w:val="single" w:color="auto" w:sz="4" w:space="0"/>
                    <w:right w:val="single" w:color="auto" w:sz="12" w:space="0"/>
                  </w:tcBorders>
                  <w:noWrap w:val="0"/>
                  <w:vAlign w:val="center"/>
                </w:tcPr>
                <w:p>
                  <w:pPr>
                    <w:spacing w:line="320" w:lineRule="exact"/>
                    <w:jc w:val="left"/>
                    <w:rPr>
                      <w:rFonts w:hint="eastAsia" w:ascii="宋体" w:hAnsi="宋体" w:cs="宋体"/>
                      <w:sz w:val="18"/>
                      <w:szCs w:val="18"/>
                      <w:highlight w:val="none"/>
                    </w:rPr>
                  </w:pPr>
                  <w:r>
                    <w:rPr>
                      <w:rFonts w:hint="eastAsia" w:ascii="宋体" w:hAnsi="宋体" w:cs="宋体"/>
                      <w:sz w:val="18"/>
                      <w:szCs w:val="18"/>
                      <w:highlight w:val="none"/>
                    </w:rPr>
                    <w:t>GB/T 21294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709" w:type="dxa"/>
                  <w:vMerge w:val="restart"/>
                  <w:tcBorders>
                    <w:top w:val="single" w:color="auto" w:sz="4" w:space="0"/>
                    <w:left w:val="single" w:color="auto" w:sz="12" w:space="0"/>
                  </w:tcBorders>
                  <w:noWrap w:val="0"/>
                  <w:vAlign w:val="center"/>
                </w:tcPr>
                <w:p>
                  <w:pPr>
                    <w:spacing w:line="320" w:lineRule="exact"/>
                    <w:jc w:val="center"/>
                    <w:rPr>
                      <w:rFonts w:hint="eastAsia" w:ascii="宋体" w:hAnsi="宋体" w:cs="宋体"/>
                      <w:sz w:val="18"/>
                      <w:szCs w:val="18"/>
                      <w:highlight w:val="none"/>
                    </w:rPr>
                  </w:pPr>
                  <w:r>
                    <w:rPr>
                      <w:rFonts w:hint="eastAsia" w:ascii="宋体" w:hAnsi="宋体" w:cs="宋体"/>
                      <w:sz w:val="18"/>
                      <w:szCs w:val="18"/>
                      <w:highlight w:val="none"/>
                    </w:rPr>
                    <w:t>8</w:t>
                  </w:r>
                </w:p>
              </w:tc>
              <w:tc>
                <w:tcPr>
                  <w:tcW w:w="1275" w:type="dxa"/>
                  <w:vMerge w:val="continue"/>
                  <w:noWrap w:val="0"/>
                  <w:vAlign w:val="center"/>
                </w:tcPr>
                <w:p>
                  <w:pPr>
                    <w:spacing w:line="320" w:lineRule="exact"/>
                    <w:jc w:val="center"/>
                    <w:rPr>
                      <w:rFonts w:hint="eastAsia" w:ascii="宋体" w:hAnsi="宋体" w:cs="宋体"/>
                      <w:sz w:val="18"/>
                      <w:szCs w:val="18"/>
                      <w:highlight w:val="none"/>
                    </w:rPr>
                  </w:pPr>
                </w:p>
              </w:tc>
              <w:tc>
                <w:tcPr>
                  <w:tcW w:w="1701" w:type="dxa"/>
                  <w:vMerge w:val="restart"/>
                  <w:tcBorders>
                    <w:top w:val="single" w:color="auto" w:sz="4" w:space="0"/>
                  </w:tcBorders>
                  <w:noWrap w:val="0"/>
                  <w:vAlign w:val="center"/>
                </w:tcPr>
                <w:p>
                  <w:pPr>
                    <w:spacing w:line="320" w:lineRule="exact"/>
                    <w:jc w:val="center"/>
                    <w:rPr>
                      <w:rFonts w:hint="eastAsia" w:ascii="宋体" w:hAnsi="宋体" w:cs="宋体"/>
                      <w:sz w:val="18"/>
                      <w:szCs w:val="18"/>
                      <w:highlight w:val="none"/>
                    </w:rPr>
                  </w:pPr>
                  <w:r>
                    <w:rPr>
                      <w:rFonts w:hint="eastAsia" w:ascii="宋体" w:hAnsi="宋体" w:cs="宋体"/>
                      <w:sz w:val="18"/>
                      <w:szCs w:val="18"/>
                      <w:highlight w:val="none"/>
                    </w:rPr>
                    <w:t>接缝强力，N ，≥</w:t>
                  </w:r>
                </w:p>
              </w:tc>
              <w:tc>
                <w:tcPr>
                  <w:tcW w:w="1145" w:type="dxa"/>
                  <w:tcBorders>
                    <w:top w:val="single" w:color="auto" w:sz="4" w:space="0"/>
                  </w:tcBorders>
                  <w:noWrap w:val="0"/>
                  <w:vAlign w:val="center"/>
                </w:tcPr>
                <w:p>
                  <w:pPr>
                    <w:spacing w:line="320" w:lineRule="exact"/>
                    <w:jc w:val="center"/>
                    <w:rPr>
                      <w:rFonts w:hint="eastAsia" w:ascii="宋体" w:hAnsi="宋体" w:cs="宋体"/>
                      <w:sz w:val="18"/>
                      <w:szCs w:val="18"/>
                      <w:highlight w:val="none"/>
                    </w:rPr>
                  </w:pPr>
                  <w:r>
                    <w:rPr>
                      <w:rFonts w:hint="eastAsia" w:ascii="宋体" w:hAnsi="宋体" w:cs="宋体"/>
                      <w:sz w:val="18"/>
                      <w:szCs w:val="18"/>
                      <w:highlight w:val="none"/>
                    </w:rPr>
                    <w:t>面料</w:t>
                  </w:r>
                </w:p>
              </w:tc>
              <w:tc>
                <w:tcPr>
                  <w:tcW w:w="1700" w:type="dxa"/>
                  <w:tcBorders>
                    <w:top w:val="single" w:color="auto" w:sz="4" w:space="0"/>
                  </w:tcBorders>
                  <w:noWrap w:val="0"/>
                  <w:vAlign w:val="center"/>
                </w:tcPr>
                <w:p>
                  <w:pPr>
                    <w:spacing w:line="320" w:lineRule="exact"/>
                    <w:jc w:val="center"/>
                    <w:rPr>
                      <w:rFonts w:hint="eastAsia" w:ascii="宋体" w:hAnsi="宋体" w:cs="宋体"/>
                      <w:sz w:val="18"/>
                      <w:szCs w:val="18"/>
                      <w:highlight w:val="none"/>
                    </w:rPr>
                  </w:pPr>
                  <w:r>
                    <w:rPr>
                      <w:rFonts w:hint="eastAsia" w:ascii="宋体" w:hAnsi="宋体" w:cs="宋体"/>
                      <w:sz w:val="18"/>
                      <w:szCs w:val="18"/>
                      <w:highlight w:val="none"/>
                    </w:rPr>
                    <w:t>140</w:t>
                  </w:r>
                </w:p>
              </w:tc>
              <w:tc>
                <w:tcPr>
                  <w:tcW w:w="2116" w:type="dxa"/>
                  <w:vMerge w:val="restart"/>
                  <w:tcBorders>
                    <w:top w:val="single" w:color="auto" w:sz="4" w:space="0"/>
                    <w:right w:val="single" w:color="auto" w:sz="12" w:space="0"/>
                  </w:tcBorders>
                  <w:noWrap w:val="0"/>
                  <w:vAlign w:val="center"/>
                </w:tcPr>
                <w:p>
                  <w:pPr>
                    <w:spacing w:line="320" w:lineRule="exact"/>
                    <w:jc w:val="left"/>
                    <w:rPr>
                      <w:rFonts w:hint="eastAsia" w:ascii="宋体" w:hAnsi="宋体" w:cs="宋体"/>
                      <w:sz w:val="18"/>
                      <w:szCs w:val="18"/>
                      <w:highlight w:val="none"/>
                    </w:rPr>
                  </w:pPr>
                  <w:r>
                    <w:rPr>
                      <w:rFonts w:hint="eastAsia" w:ascii="宋体" w:hAnsi="宋体" w:cs="宋体"/>
                      <w:sz w:val="18"/>
                      <w:szCs w:val="18"/>
                      <w:highlight w:val="none"/>
                    </w:rPr>
                    <w:t>GB/T 13773.1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exact"/>
              </w:trPr>
              <w:tc>
                <w:tcPr>
                  <w:tcW w:w="709" w:type="dxa"/>
                  <w:vMerge w:val="continue"/>
                  <w:tcBorders>
                    <w:left w:val="single" w:color="auto" w:sz="12" w:space="0"/>
                  </w:tcBorders>
                  <w:noWrap w:val="0"/>
                  <w:vAlign w:val="center"/>
                </w:tcPr>
                <w:p>
                  <w:pPr>
                    <w:spacing w:line="320" w:lineRule="exact"/>
                    <w:jc w:val="center"/>
                    <w:rPr>
                      <w:rFonts w:hint="eastAsia" w:ascii="宋体" w:hAnsi="宋体" w:cs="宋体"/>
                      <w:sz w:val="18"/>
                      <w:szCs w:val="18"/>
                    </w:rPr>
                  </w:pPr>
                </w:p>
              </w:tc>
              <w:tc>
                <w:tcPr>
                  <w:tcW w:w="1275" w:type="dxa"/>
                  <w:vMerge w:val="continue"/>
                  <w:noWrap w:val="0"/>
                  <w:vAlign w:val="center"/>
                </w:tcPr>
                <w:p>
                  <w:pPr>
                    <w:spacing w:line="320" w:lineRule="exact"/>
                    <w:jc w:val="center"/>
                    <w:rPr>
                      <w:rFonts w:hint="eastAsia" w:ascii="宋体" w:hAnsi="宋体" w:cs="宋体"/>
                      <w:sz w:val="18"/>
                      <w:szCs w:val="18"/>
                    </w:rPr>
                  </w:pPr>
                </w:p>
              </w:tc>
              <w:tc>
                <w:tcPr>
                  <w:tcW w:w="1701" w:type="dxa"/>
                  <w:vMerge w:val="continue"/>
                  <w:noWrap w:val="0"/>
                  <w:vAlign w:val="center"/>
                </w:tcPr>
                <w:p>
                  <w:pPr>
                    <w:spacing w:line="320" w:lineRule="exact"/>
                    <w:jc w:val="center"/>
                    <w:rPr>
                      <w:rFonts w:hint="eastAsia" w:ascii="宋体" w:hAnsi="宋体" w:cs="宋体"/>
                      <w:sz w:val="18"/>
                      <w:szCs w:val="18"/>
                    </w:rPr>
                  </w:pPr>
                </w:p>
              </w:tc>
              <w:tc>
                <w:tcPr>
                  <w:tcW w:w="1145" w:type="dxa"/>
                  <w:tcBorders>
                    <w:top w:val="single" w:color="auto" w:sz="4" w:space="0"/>
                  </w:tcBorders>
                  <w:noWrap w:val="0"/>
                  <w:vAlign w:val="center"/>
                </w:tcPr>
                <w:p>
                  <w:pPr>
                    <w:spacing w:line="320" w:lineRule="exact"/>
                    <w:jc w:val="center"/>
                    <w:rPr>
                      <w:rFonts w:hint="eastAsia" w:ascii="宋体" w:hAnsi="宋体" w:cs="宋体"/>
                      <w:sz w:val="18"/>
                      <w:szCs w:val="18"/>
                    </w:rPr>
                  </w:pPr>
                  <w:r>
                    <w:rPr>
                      <w:rFonts w:hint="eastAsia" w:ascii="宋体" w:hAnsi="宋体" w:cs="宋体"/>
                      <w:sz w:val="18"/>
                      <w:szCs w:val="18"/>
                    </w:rPr>
                    <w:t>里料</w:t>
                  </w:r>
                </w:p>
              </w:tc>
              <w:tc>
                <w:tcPr>
                  <w:tcW w:w="1700" w:type="dxa"/>
                  <w:tcBorders>
                    <w:top w:val="single" w:color="auto" w:sz="4" w:space="0"/>
                  </w:tcBorders>
                  <w:noWrap w:val="0"/>
                  <w:vAlign w:val="center"/>
                </w:tcPr>
                <w:p>
                  <w:pPr>
                    <w:spacing w:line="320" w:lineRule="exact"/>
                    <w:jc w:val="center"/>
                    <w:rPr>
                      <w:rFonts w:hint="eastAsia" w:ascii="宋体" w:hAnsi="宋体" w:cs="宋体"/>
                      <w:sz w:val="18"/>
                      <w:szCs w:val="18"/>
                    </w:rPr>
                  </w:pPr>
                  <w:r>
                    <w:rPr>
                      <w:rFonts w:hint="eastAsia" w:ascii="宋体" w:hAnsi="宋体" w:cs="宋体"/>
                      <w:sz w:val="18"/>
                      <w:szCs w:val="18"/>
                    </w:rPr>
                    <w:t>60</w:t>
                  </w:r>
                </w:p>
              </w:tc>
              <w:tc>
                <w:tcPr>
                  <w:tcW w:w="2116" w:type="dxa"/>
                  <w:vMerge w:val="continue"/>
                  <w:tcBorders>
                    <w:right w:val="single" w:color="auto" w:sz="12" w:space="0"/>
                  </w:tcBorders>
                  <w:noWrap w:val="0"/>
                  <w:vAlign w:val="center"/>
                </w:tcPr>
                <w:p>
                  <w:pPr>
                    <w:spacing w:line="320" w:lineRule="exact"/>
                    <w:jc w:val="left"/>
                    <w:rPr>
                      <w:rFonts w:hint="eastAsia"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709" w:type="dxa"/>
                  <w:tcBorders>
                    <w:left w:val="single" w:color="auto" w:sz="12" w:space="0"/>
                  </w:tcBorders>
                  <w:noWrap w:val="0"/>
                  <w:vAlign w:val="center"/>
                </w:tcPr>
                <w:p>
                  <w:pPr>
                    <w:spacing w:line="320" w:lineRule="exact"/>
                    <w:jc w:val="center"/>
                    <w:rPr>
                      <w:rFonts w:hint="eastAsia" w:ascii="宋体" w:hAnsi="宋体" w:cs="宋体"/>
                      <w:sz w:val="18"/>
                      <w:szCs w:val="18"/>
                    </w:rPr>
                  </w:pPr>
                  <w:r>
                    <w:rPr>
                      <w:rFonts w:hint="eastAsia" w:ascii="宋体" w:hAnsi="宋体" w:cs="宋体"/>
                      <w:sz w:val="18"/>
                      <w:szCs w:val="18"/>
                    </w:rPr>
                    <w:t>9</w:t>
                  </w:r>
                </w:p>
              </w:tc>
              <w:tc>
                <w:tcPr>
                  <w:tcW w:w="1275" w:type="dxa"/>
                  <w:noWrap w:val="0"/>
                  <w:vAlign w:val="center"/>
                </w:tcPr>
                <w:p>
                  <w:pPr>
                    <w:spacing w:line="320" w:lineRule="exact"/>
                    <w:jc w:val="center"/>
                    <w:rPr>
                      <w:rFonts w:hint="eastAsia" w:ascii="宋体" w:hAnsi="宋体" w:cs="宋体"/>
                      <w:sz w:val="18"/>
                      <w:szCs w:val="18"/>
                    </w:rPr>
                  </w:pPr>
                  <w:r>
                    <w:rPr>
                      <w:rFonts w:hint="eastAsia" w:ascii="宋体" w:hAnsi="宋体" w:cs="宋体"/>
                      <w:sz w:val="18"/>
                      <w:szCs w:val="18"/>
                    </w:rPr>
                    <w:t>面料</w:t>
                  </w:r>
                </w:p>
              </w:tc>
              <w:tc>
                <w:tcPr>
                  <w:tcW w:w="2846" w:type="dxa"/>
                  <w:gridSpan w:val="2"/>
                  <w:noWrap w:val="0"/>
                  <w:vAlign w:val="center"/>
                </w:tcPr>
                <w:p>
                  <w:pPr>
                    <w:spacing w:line="320" w:lineRule="exact"/>
                    <w:jc w:val="center"/>
                    <w:rPr>
                      <w:rFonts w:hint="eastAsia" w:ascii="宋体" w:hAnsi="宋体" w:cs="宋体"/>
                      <w:sz w:val="18"/>
                      <w:szCs w:val="18"/>
                    </w:rPr>
                  </w:pPr>
                  <w:r>
                    <w:rPr>
                      <w:rFonts w:hint="eastAsia" w:ascii="宋体" w:hAnsi="宋体" w:cs="宋体"/>
                      <w:sz w:val="18"/>
                      <w:szCs w:val="18"/>
                    </w:rPr>
                    <w:t>藏青色涤棉轧光帆布</w:t>
                  </w:r>
                </w:p>
              </w:tc>
              <w:tc>
                <w:tcPr>
                  <w:tcW w:w="1700" w:type="dxa"/>
                  <w:noWrap w:val="0"/>
                  <w:vAlign w:val="center"/>
                </w:tcPr>
                <w:p>
                  <w:pPr>
                    <w:spacing w:line="320" w:lineRule="exact"/>
                    <w:jc w:val="center"/>
                    <w:rPr>
                      <w:rFonts w:hint="eastAsia" w:ascii="宋体" w:hAnsi="宋体" w:cs="宋体"/>
                      <w:sz w:val="18"/>
                      <w:szCs w:val="18"/>
                    </w:rPr>
                  </w:pPr>
                  <w:r>
                    <w:rPr>
                      <w:rFonts w:hint="eastAsia" w:ascii="宋体" w:hAnsi="宋体" w:cs="宋体"/>
                      <w:sz w:val="18"/>
                      <w:szCs w:val="18"/>
                    </w:rPr>
                    <w:t>附录A表A.2</w:t>
                  </w:r>
                </w:p>
              </w:tc>
              <w:tc>
                <w:tcPr>
                  <w:tcW w:w="2116" w:type="dxa"/>
                  <w:tcBorders>
                    <w:right w:val="single" w:color="auto" w:sz="12" w:space="0"/>
                  </w:tcBorders>
                  <w:noWrap w:val="0"/>
                  <w:vAlign w:val="center"/>
                </w:tcPr>
                <w:p>
                  <w:pPr>
                    <w:spacing w:line="320" w:lineRule="exact"/>
                    <w:jc w:val="left"/>
                    <w:rPr>
                      <w:rFonts w:hint="eastAsia" w:ascii="宋体" w:hAnsi="宋体" w:cs="宋体"/>
                      <w:sz w:val="18"/>
                      <w:szCs w:val="18"/>
                    </w:rPr>
                  </w:pPr>
                  <w:r>
                    <w:rPr>
                      <w:rFonts w:hint="eastAsia" w:ascii="宋体" w:hAnsi="宋体" w:cs="宋体"/>
                      <w:sz w:val="18"/>
                      <w:szCs w:val="18"/>
                    </w:rPr>
                    <w:t>附录A表A.2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tcBorders>
                    <w:left w:val="single" w:color="auto" w:sz="12" w:space="0"/>
                  </w:tcBorders>
                  <w:noWrap w:val="0"/>
                  <w:vAlign w:val="center"/>
                </w:tcPr>
                <w:p>
                  <w:pPr>
                    <w:spacing w:line="320" w:lineRule="exact"/>
                    <w:jc w:val="center"/>
                    <w:rPr>
                      <w:rFonts w:hint="eastAsia" w:ascii="宋体" w:hAnsi="宋体" w:cs="宋体"/>
                      <w:sz w:val="18"/>
                      <w:szCs w:val="18"/>
                    </w:rPr>
                  </w:pPr>
                  <w:r>
                    <w:rPr>
                      <w:rFonts w:hint="eastAsia" w:ascii="宋体" w:hAnsi="宋体" w:cs="宋体"/>
                      <w:sz w:val="18"/>
                      <w:szCs w:val="18"/>
                    </w:rPr>
                    <w:t>10</w:t>
                  </w:r>
                </w:p>
              </w:tc>
              <w:tc>
                <w:tcPr>
                  <w:tcW w:w="1275" w:type="dxa"/>
                  <w:noWrap w:val="0"/>
                  <w:vAlign w:val="center"/>
                </w:tcPr>
                <w:p>
                  <w:pPr>
                    <w:spacing w:line="320" w:lineRule="exact"/>
                    <w:jc w:val="center"/>
                    <w:rPr>
                      <w:rFonts w:hint="eastAsia" w:ascii="宋体" w:hAnsi="宋体" w:cs="宋体"/>
                      <w:sz w:val="18"/>
                      <w:szCs w:val="18"/>
                    </w:rPr>
                  </w:pPr>
                  <w:r>
                    <w:rPr>
                      <w:rFonts w:hint="eastAsia" w:ascii="宋体" w:hAnsi="宋体" w:cs="宋体"/>
                      <w:sz w:val="18"/>
                      <w:szCs w:val="18"/>
                    </w:rPr>
                    <w:t>里料</w:t>
                  </w:r>
                </w:p>
              </w:tc>
              <w:tc>
                <w:tcPr>
                  <w:tcW w:w="2846" w:type="dxa"/>
                  <w:gridSpan w:val="2"/>
                  <w:noWrap w:val="0"/>
                  <w:vAlign w:val="center"/>
                </w:tcPr>
                <w:p>
                  <w:pPr>
                    <w:spacing w:line="320" w:lineRule="exact"/>
                    <w:jc w:val="center"/>
                    <w:rPr>
                      <w:rFonts w:hint="eastAsia" w:ascii="宋体" w:hAnsi="宋体" w:cs="宋体"/>
                      <w:sz w:val="18"/>
                      <w:szCs w:val="18"/>
                    </w:rPr>
                  </w:pPr>
                  <w:r>
                    <w:rPr>
                      <w:rFonts w:hint="eastAsia" w:ascii="宋体" w:hAnsi="宋体" w:cs="宋体"/>
                      <w:sz w:val="18"/>
                      <w:szCs w:val="18"/>
                    </w:rPr>
                    <w:t>防静电涤纶平纹防绒绸</w:t>
                  </w:r>
                </w:p>
              </w:tc>
              <w:tc>
                <w:tcPr>
                  <w:tcW w:w="1700" w:type="dxa"/>
                  <w:noWrap w:val="0"/>
                  <w:vAlign w:val="center"/>
                </w:tcPr>
                <w:p>
                  <w:pPr>
                    <w:spacing w:line="320" w:lineRule="exact"/>
                    <w:jc w:val="center"/>
                    <w:rPr>
                      <w:rFonts w:hint="eastAsia" w:ascii="宋体" w:hAnsi="宋体" w:cs="宋体"/>
                      <w:sz w:val="18"/>
                      <w:szCs w:val="18"/>
                    </w:rPr>
                  </w:pPr>
                  <w:r>
                    <w:rPr>
                      <w:rFonts w:hint="eastAsia" w:ascii="宋体" w:hAnsi="宋体" w:cs="宋体"/>
                      <w:sz w:val="18"/>
                      <w:szCs w:val="18"/>
                    </w:rPr>
                    <w:t>附录B表B.2</w:t>
                  </w:r>
                </w:p>
              </w:tc>
              <w:tc>
                <w:tcPr>
                  <w:tcW w:w="2116" w:type="dxa"/>
                  <w:tcBorders>
                    <w:right w:val="single" w:color="auto" w:sz="12" w:space="0"/>
                  </w:tcBorders>
                  <w:noWrap w:val="0"/>
                  <w:vAlign w:val="center"/>
                </w:tcPr>
                <w:p>
                  <w:pPr>
                    <w:spacing w:line="320" w:lineRule="exact"/>
                    <w:jc w:val="left"/>
                    <w:rPr>
                      <w:rFonts w:hint="eastAsia" w:ascii="宋体" w:hAnsi="宋体" w:cs="宋体"/>
                      <w:sz w:val="18"/>
                      <w:szCs w:val="18"/>
                    </w:rPr>
                  </w:pPr>
                  <w:r>
                    <w:rPr>
                      <w:rFonts w:hint="eastAsia" w:ascii="宋体" w:hAnsi="宋体" w:cs="宋体"/>
                      <w:sz w:val="18"/>
                      <w:szCs w:val="18"/>
                    </w:rPr>
                    <w:t>附录B表B.2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09" w:type="dxa"/>
                  <w:tcBorders>
                    <w:left w:val="single" w:color="auto" w:sz="12" w:space="0"/>
                  </w:tcBorders>
                  <w:noWrap w:val="0"/>
                  <w:vAlign w:val="center"/>
                </w:tcPr>
                <w:p>
                  <w:pPr>
                    <w:spacing w:line="320" w:lineRule="exact"/>
                    <w:jc w:val="center"/>
                    <w:rPr>
                      <w:rFonts w:hint="eastAsia" w:ascii="宋体" w:hAnsi="宋体" w:cs="宋体"/>
                      <w:sz w:val="18"/>
                      <w:szCs w:val="18"/>
                    </w:rPr>
                  </w:pPr>
                  <w:r>
                    <w:rPr>
                      <w:rFonts w:hint="eastAsia" w:ascii="宋体" w:hAnsi="宋体" w:cs="宋体"/>
                      <w:sz w:val="18"/>
                      <w:szCs w:val="18"/>
                    </w:rPr>
                    <w:t>11</w:t>
                  </w:r>
                </w:p>
              </w:tc>
              <w:tc>
                <w:tcPr>
                  <w:tcW w:w="1275" w:type="dxa"/>
                  <w:noWrap w:val="0"/>
                  <w:vAlign w:val="center"/>
                </w:tcPr>
                <w:p>
                  <w:pPr>
                    <w:spacing w:line="320" w:lineRule="exact"/>
                    <w:jc w:val="center"/>
                    <w:rPr>
                      <w:rFonts w:hint="eastAsia" w:ascii="宋体" w:hAnsi="宋体" w:cs="宋体"/>
                      <w:sz w:val="18"/>
                      <w:szCs w:val="18"/>
                    </w:rPr>
                  </w:pPr>
                  <w:r>
                    <w:rPr>
                      <w:rFonts w:hint="eastAsia" w:ascii="宋体" w:hAnsi="宋体" w:cs="宋体"/>
                      <w:sz w:val="18"/>
                      <w:szCs w:val="18"/>
                    </w:rPr>
                    <w:t>填充物</w:t>
                  </w:r>
                </w:p>
                <w:p>
                  <w:pPr>
                    <w:spacing w:line="320" w:lineRule="exact"/>
                    <w:jc w:val="center"/>
                    <w:rPr>
                      <w:rFonts w:hint="eastAsia" w:ascii="宋体" w:hAnsi="宋体" w:cs="宋体"/>
                      <w:sz w:val="18"/>
                      <w:szCs w:val="18"/>
                    </w:rPr>
                  </w:pPr>
                  <w:r>
                    <w:rPr>
                      <w:rFonts w:hint="eastAsia" w:ascii="宋体" w:hAnsi="宋体" w:cs="宋体"/>
                      <w:sz w:val="18"/>
                      <w:szCs w:val="18"/>
                    </w:rPr>
                    <w:t>（熔喷布）</w:t>
                  </w:r>
                </w:p>
              </w:tc>
              <w:tc>
                <w:tcPr>
                  <w:tcW w:w="2846" w:type="dxa"/>
                  <w:gridSpan w:val="2"/>
                  <w:noWrap w:val="0"/>
                  <w:vAlign w:val="center"/>
                </w:tcPr>
                <w:p>
                  <w:pPr>
                    <w:spacing w:line="320" w:lineRule="exact"/>
                    <w:jc w:val="center"/>
                    <w:rPr>
                      <w:rFonts w:hint="eastAsia" w:ascii="宋体" w:hAnsi="宋体" w:cs="宋体"/>
                      <w:sz w:val="18"/>
                      <w:szCs w:val="18"/>
                    </w:rPr>
                  </w:pPr>
                  <w:r>
                    <w:rPr>
                      <w:rFonts w:hint="eastAsia" w:ascii="宋体" w:hAnsi="宋体" w:cs="宋体"/>
                      <w:sz w:val="18"/>
                      <w:szCs w:val="18"/>
                    </w:rPr>
                    <w:t>丙纶熔喷布</w:t>
                  </w:r>
                </w:p>
              </w:tc>
              <w:tc>
                <w:tcPr>
                  <w:tcW w:w="1700" w:type="dxa"/>
                  <w:noWrap w:val="0"/>
                  <w:vAlign w:val="center"/>
                </w:tcPr>
                <w:p>
                  <w:pPr>
                    <w:spacing w:line="320" w:lineRule="exact"/>
                    <w:jc w:val="center"/>
                    <w:rPr>
                      <w:rFonts w:hint="eastAsia" w:ascii="宋体" w:hAnsi="宋体" w:cs="宋体"/>
                      <w:sz w:val="18"/>
                      <w:szCs w:val="18"/>
                    </w:rPr>
                  </w:pPr>
                  <w:r>
                    <w:rPr>
                      <w:rFonts w:hint="eastAsia" w:ascii="宋体" w:hAnsi="宋体" w:cs="宋体"/>
                      <w:sz w:val="18"/>
                      <w:szCs w:val="18"/>
                    </w:rPr>
                    <w:t>附录C表C.1</w:t>
                  </w:r>
                </w:p>
              </w:tc>
              <w:tc>
                <w:tcPr>
                  <w:tcW w:w="2116" w:type="dxa"/>
                  <w:tcBorders>
                    <w:right w:val="single" w:color="auto" w:sz="12" w:space="0"/>
                  </w:tcBorders>
                  <w:noWrap w:val="0"/>
                  <w:vAlign w:val="center"/>
                </w:tcPr>
                <w:p>
                  <w:pPr>
                    <w:spacing w:line="320" w:lineRule="exact"/>
                    <w:jc w:val="left"/>
                    <w:rPr>
                      <w:rFonts w:hint="eastAsia" w:ascii="宋体" w:hAnsi="宋体" w:cs="宋体"/>
                      <w:sz w:val="18"/>
                      <w:szCs w:val="18"/>
                    </w:rPr>
                  </w:pPr>
                  <w:r>
                    <w:rPr>
                      <w:rFonts w:hint="eastAsia" w:ascii="宋体" w:hAnsi="宋体" w:cs="宋体"/>
                      <w:sz w:val="18"/>
                      <w:szCs w:val="18"/>
                    </w:rPr>
                    <w:t>附录C表C.1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09" w:type="dxa"/>
                  <w:tcBorders>
                    <w:left w:val="single" w:color="auto" w:sz="12" w:space="0"/>
                  </w:tcBorders>
                  <w:noWrap w:val="0"/>
                  <w:vAlign w:val="center"/>
                </w:tcPr>
                <w:p>
                  <w:pPr>
                    <w:spacing w:line="320" w:lineRule="exact"/>
                    <w:jc w:val="center"/>
                    <w:rPr>
                      <w:rFonts w:hint="eastAsia" w:ascii="宋体" w:hAnsi="宋体" w:cs="宋体"/>
                      <w:sz w:val="18"/>
                      <w:szCs w:val="18"/>
                    </w:rPr>
                  </w:pPr>
                  <w:r>
                    <w:rPr>
                      <w:rFonts w:hint="eastAsia" w:ascii="宋体" w:hAnsi="宋体" w:cs="宋体"/>
                      <w:sz w:val="18"/>
                      <w:szCs w:val="18"/>
                    </w:rPr>
                    <w:t>12</w:t>
                  </w:r>
                </w:p>
              </w:tc>
              <w:tc>
                <w:tcPr>
                  <w:tcW w:w="1275" w:type="dxa"/>
                  <w:noWrap w:val="0"/>
                  <w:vAlign w:val="center"/>
                </w:tcPr>
                <w:p>
                  <w:pPr>
                    <w:spacing w:line="320" w:lineRule="exact"/>
                    <w:jc w:val="center"/>
                    <w:rPr>
                      <w:rFonts w:hint="eastAsia" w:ascii="宋体" w:hAnsi="宋体" w:cs="宋体"/>
                      <w:sz w:val="18"/>
                      <w:szCs w:val="18"/>
                    </w:rPr>
                  </w:pPr>
                  <w:r>
                    <w:rPr>
                      <w:rFonts w:hint="eastAsia" w:ascii="宋体" w:hAnsi="宋体" w:cs="宋体"/>
                      <w:sz w:val="18"/>
                      <w:szCs w:val="18"/>
                    </w:rPr>
                    <w:t>填充物</w:t>
                  </w:r>
                </w:p>
                <w:p>
                  <w:pPr>
                    <w:spacing w:line="320" w:lineRule="exact"/>
                    <w:jc w:val="center"/>
                    <w:rPr>
                      <w:rFonts w:hint="eastAsia" w:ascii="宋体" w:hAnsi="宋体" w:cs="宋体"/>
                      <w:sz w:val="18"/>
                      <w:szCs w:val="18"/>
                    </w:rPr>
                  </w:pPr>
                  <w:r>
                    <w:rPr>
                      <w:rFonts w:hint="eastAsia" w:ascii="宋体" w:hAnsi="宋体" w:cs="宋体"/>
                      <w:sz w:val="18"/>
                      <w:szCs w:val="18"/>
                    </w:rPr>
                    <w:t>（聚酯絮片）</w:t>
                  </w:r>
                </w:p>
              </w:tc>
              <w:tc>
                <w:tcPr>
                  <w:tcW w:w="2846" w:type="dxa"/>
                  <w:gridSpan w:val="2"/>
                  <w:noWrap w:val="0"/>
                  <w:vAlign w:val="center"/>
                </w:tcPr>
                <w:p>
                  <w:pPr>
                    <w:spacing w:line="320" w:lineRule="exact"/>
                    <w:jc w:val="center"/>
                    <w:rPr>
                      <w:rFonts w:hint="eastAsia" w:ascii="宋体" w:hAnsi="宋体" w:cs="宋体"/>
                      <w:sz w:val="18"/>
                      <w:szCs w:val="18"/>
                    </w:rPr>
                  </w:pPr>
                  <w:r>
                    <w:rPr>
                      <w:rFonts w:hint="eastAsia" w:ascii="宋体" w:hAnsi="宋体" w:cs="宋体"/>
                      <w:sz w:val="18"/>
                      <w:szCs w:val="18"/>
                    </w:rPr>
                    <w:t>超细聚酯絮片</w:t>
                  </w:r>
                </w:p>
              </w:tc>
              <w:tc>
                <w:tcPr>
                  <w:tcW w:w="1700" w:type="dxa"/>
                  <w:noWrap w:val="0"/>
                  <w:vAlign w:val="center"/>
                </w:tcPr>
                <w:p>
                  <w:pPr>
                    <w:spacing w:line="320" w:lineRule="exact"/>
                    <w:jc w:val="center"/>
                    <w:rPr>
                      <w:rFonts w:hint="eastAsia" w:ascii="宋体" w:hAnsi="宋体" w:cs="宋体"/>
                      <w:sz w:val="18"/>
                      <w:szCs w:val="18"/>
                    </w:rPr>
                  </w:pPr>
                  <w:r>
                    <w:rPr>
                      <w:rFonts w:hint="eastAsia" w:ascii="宋体" w:hAnsi="宋体" w:cs="宋体"/>
                      <w:sz w:val="18"/>
                      <w:szCs w:val="18"/>
                    </w:rPr>
                    <w:t>附录D表D.2</w:t>
                  </w:r>
                </w:p>
              </w:tc>
              <w:tc>
                <w:tcPr>
                  <w:tcW w:w="2116" w:type="dxa"/>
                  <w:tcBorders>
                    <w:right w:val="single" w:color="auto" w:sz="12" w:space="0"/>
                  </w:tcBorders>
                  <w:noWrap w:val="0"/>
                  <w:vAlign w:val="center"/>
                </w:tcPr>
                <w:p>
                  <w:pPr>
                    <w:spacing w:line="320" w:lineRule="exact"/>
                    <w:jc w:val="left"/>
                    <w:rPr>
                      <w:rFonts w:hint="eastAsia" w:ascii="宋体" w:hAnsi="宋体" w:cs="宋体"/>
                      <w:sz w:val="18"/>
                      <w:szCs w:val="18"/>
                    </w:rPr>
                  </w:pPr>
                  <w:r>
                    <w:rPr>
                      <w:rFonts w:hint="eastAsia" w:ascii="宋体" w:hAnsi="宋体" w:cs="宋体"/>
                      <w:sz w:val="18"/>
                      <w:szCs w:val="18"/>
                    </w:rPr>
                    <w:t>附录D表D.2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8646" w:type="dxa"/>
                  <w:gridSpan w:val="6"/>
                  <w:tcBorders>
                    <w:left w:val="single" w:color="auto" w:sz="12" w:space="0"/>
                    <w:right w:val="single" w:color="auto" w:sz="12" w:space="0"/>
                  </w:tcBorders>
                  <w:noWrap w:val="0"/>
                  <w:vAlign w:val="center"/>
                </w:tcPr>
                <w:p>
                  <w:pPr>
                    <w:adjustRightInd w:val="0"/>
                    <w:snapToGrid w:val="0"/>
                    <w:spacing w:line="320" w:lineRule="exact"/>
                    <w:ind w:firstLine="360" w:firstLineChars="200"/>
                    <w:jc w:val="left"/>
                    <w:rPr>
                      <w:rFonts w:hint="eastAsia" w:ascii="宋体" w:hAnsi="宋体" w:cs="宋体"/>
                      <w:sz w:val="18"/>
                      <w:szCs w:val="18"/>
                    </w:rPr>
                  </w:pPr>
                  <w:r>
                    <w:rPr>
                      <w:rFonts w:hint="eastAsia" w:ascii="黑体" w:hAnsi="黑体" w:eastAsia="黑体" w:cs="黑体"/>
                      <w:sz w:val="18"/>
                      <w:szCs w:val="18"/>
                    </w:rPr>
                    <w:t>注：</w:t>
                  </w:r>
                  <w:r>
                    <w:rPr>
                      <w:rFonts w:hint="eastAsia" w:ascii="宋体" w:hAnsi="宋体" w:cs="宋体"/>
                      <w:sz w:val="18"/>
                      <w:szCs w:val="18"/>
                    </w:rPr>
                    <w:t>有*的项为选择项，根据实际情况选测。</w:t>
                  </w:r>
                </w:p>
                <w:p>
                  <w:pPr>
                    <w:spacing w:line="320" w:lineRule="exact"/>
                    <w:jc w:val="left"/>
                    <w:rPr>
                      <w:rFonts w:hint="eastAsia" w:ascii="宋体" w:hAnsi="宋体" w:cs="宋体"/>
                      <w:sz w:val="18"/>
                      <w:szCs w:val="18"/>
                    </w:rPr>
                  </w:pPr>
                </w:p>
              </w:tc>
            </w:tr>
            <w:bookmarkEnd w:id="73"/>
            <w:bookmarkEnd w:id="74"/>
            <w:bookmarkEnd w:id="75"/>
            <w:bookmarkEnd w:id="76"/>
            <w:bookmarkEnd w:id="77"/>
            <w:bookmarkEnd w:id="78"/>
          </w:tbl>
          <w:p>
            <w:pPr>
              <w:pStyle w:val="92"/>
              <w:numPr>
                <w:ilvl w:val="0"/>
                <w:numId w:val="0"/>
              </w:numPr>
              <w:ind w:leftChars="0"/>
              <w:outlineLvl w:val="0"/>
              <w:rPr>
                <w:rFonts w:hint="eastAsia" w:hAnsi="黑体" w:cs="黑体"/>
                <w:bCs/>
                <w:szCs w:val="21"/>
                <w:lang w:val="en-US" w:eastAsia="zh-CN"/>
              </w:rPr>
            </w:pPr>
            <w:bookmarkStart w:id="86" w:name="_Toc25643"/>
            <w:bookmarkStart w:id="87" w:name="_Toc15011"/>
            <w:bookmarkStart w:id="88" w:name="_Toc13421"/>
            <w:bookmarkStart w:id="89" w:name="_Toc475689560"/>
            <w:bookmarkStart w:id="90" w:name="_Toc475690842"/>
            <w:bookmarkStart w:id="91" w:name="_Toc475621651"/>
          </w:p>
          <w:p>
            <w:pPr>
              <w:rPr>
                <w:rFonts w:hint="eastAsia" w:hAnsi="黑体" w:cs="黑体"/>
                <w:bCs/>
                <w:szCs w:val="21"/>
                <w:lang w:val="en-US" w:eastAsia="zh-CN"/>
              </w:rPr>
            </w:pPr>
          </w:p>
          <w:p>
            <w:pPr>
              <w:pStyle w:val="6"/>
              <w:rPr>
                <w:rFonts w:hint="eastAsia" w:hAnsi="黑体" w:cs="黑体"/>
                <w:bCs/>
                <w:szCs w:val="21"/>
                <w:lang w:val="en-US" w:eastAsia="zh-CN"/>
              </w:rPr>
            </w:pPr>
          </w:p>
          <w:p>
            <w:pPr>
              <w:rPr>
                <w:rFonts w:hint="eastAsia" w:hAnsi="黑体" w:cs="黑体"/>
                <w:bCs/>
                <w:szCs w:val="21"/>
                <w:lang w:val="en-US" w:eastAsia="zh-CN"/>
              </w:rPr>
            </w:pPr>
          </w:p>
          <w:p>
            <w:pPr>
              <w:pStyle w:val="6"/>
              <w:rPr>
                <w:rFonts w:hint="eastAsia" w:hAnsi="黑体" w:cs="黑体"/>
                <w:bCs/>
                <w:szCs w:val="21"/>
                <w:lang w:val="en-US" w:eastAsia="zh-CN"/>
              </w:rPr>
            </w:pPr>
          </w:p>
          <w:p>
            <w:pPr>
              <w:rPr>
                <w:rFonts w:hint="eastAsia" w:hAnsi="黑体" w:cs="黑体"/>
                <w:bCs/>
                <w:szCs w:val="21"/>
                <w:lang w:val="en-US" w:eastAsia="zh-CN"/>
              </w:rPr>
            </w:pPr>
          </w:p>
          <w:p>
            <w:pPr>
              <w:pStyle w:val="6"/>
              <w:rPr>
                <w:rFonts w:hint="eastAsia" w:hAnsi="黑体" w:cs="黑体"/>
                <w:bCs/>
                <w:szCs w:val="21"/>
                <w:lang w:val="en-US" w:eastAsia="zh-CN"/>
              </w:rPr>
            </w:pPr>
          </w:p>
          <w:p>
            <w:pPr>
              <w:rPr>
                <w:rFonts w:hint="eastAsia" w:hAnsi="黑体" w:cs="黑体"/>
                <w:bCs/>
                <w:szCs w:val="21"/>
                <w:lang w:val="en-US" w:eastAsia="zh-CN"/>
              </w:rPr>
            </w:pPr>
          </w:p>
          <w:p>
            <w:pPr>
              <w:pStyle w:val="6"/>
              <w:rPr>
                <w:rFonts w:hint="eastAsia" w:hAnsi="黑体" w:cs="黑体"/>
                <w:bCs/>
                <w:szCs w:val="21"/>
                <w:lang w:val="en-US" w:eastAsia="zh-CN"/>
              </w:rPr>
            </w:pPr>
          </w:p>
          <w:p>
            <w:pPr>
              <w:rPr>
                <w:rFonts w:hint="eastAsia" w:hAnsi="黑体" w:cs="黑体"/>
                <w:bCs/>
                <w:szCs w:val="21"/>
                <w:lang w:val="en-US" w:eastAsia="zh-CN"/>
              </w:rPr>
            </w:pPr>
          </w:p>
          <w:p>
            <w:pPr>
              <w:pStyle w:val="6"/>
              <w:rPr>
                <w:rFonts w:hint="eastAsia" w:hAnsi="黑体" w:cs="黑体"/>
                <w:bCs/>
                <w:szCs w:val="21"/>
                <w:lang w:val="en-US" w:eastAsia="zh-CN"/>
              </w:rPr>
            </w:pPr>
          </w:p>
          <w:p>
            <w:pPr>
              <w:rPr>
                <w:rFonts w:hint="eastAsia" w:hAnsi="黑体" w:cs="黑体"/>
                <w:bCs/>
                <w:szCs w:val="21"/>
                <w:lang w:val="en-US" w:eastAsia="zh-CN"/>
              </w:rPr>
            </w:pPr>
          </w:p>
          <w:p>
            <w:pPr>
              <w:pStyle w:val="6"/>
              <w:rPr>
                <w:rFonts w:hint="eastAsia" w:hAnsi="黑体" w:cs="黑体"/>
                <w:bCs/>
                <w:szCs w:val="21"/>
                <w:lang w:val="en-US" w:eastAsia="zh-CN"/>
              </w:rPr>
            </w:pPr>
          </w:p>
          <w:p>
            <w:pPr>
              <w:rPr>
                <w:rFonts w:hint="eastAsia" w:hAnsi="黑体" w:cs="黑体"/>
                <w:bCs/>
                <w:szCs w:val="21"/>
                <w:lang w:val="en-US" w:eastAsia="zh-CN"/>
              </w:rPr>
            </w:pPr>
          </w:p>
          <w:p>
            <w:pPr>
              <w:pStyle w:val="6"/>
              <w:rPr>
                <w:rFonts w:hint="eastAsia" w:hAnsi="黑体" w:cs="黑体"/>
                <w:bCs/>
                <w:szCs w:val="21"/>
                <w:lang w:val="en-US" w:eastAsia="zh-CN"/>
              </w:rPr>
            </w:pPr>
          </w:p>
          <w:p>
            <w:pPr>
              <w:rPr>
                <w:rFonts w:hint="eastAsia" w:hAnsi="黑体" w:cs="黑体"/>
                <w:bCs/>
                <w:szCs w:val="21"/>
                <w:lang w:val="en-US" w:eastAsia="zh-CN"/>
              </w:rPr>
            </w:pPr>
          </w:p>
          <w:p>
            <w:pPr>
              <w:pStyle w:val="6"/>
              <w:rPr>
                <w:rFonts w:hint="eastAsia" w:hAnsi="黑体" w:cs="黑体"/>
                <w:bCs/>
                <w:szCs w:val="21"/>
                <w:lang w:val="en-US" w:eastAsia="zh-CN"/>
              </w:rPr>
            </w:pPr>
          </w:p>
          <w:p>
            <w:pPr>
              <w:rPr>
                <w:rFonts w:hint="eastAsia" w:hAnsi="黑体" w:cs="黑体"/>
                <w:bCs/>
                <w:szCs w:val="21"/>
                <w:lang w:val="en-US" w:eastAsia="zh-CN"/>
              </w:rPr>
            </w:pPr>
          </w:p>
          <w:p>
            <w:pPr>
              <w:pStyle w:val="6"/>
              <w:rPr>
                <w:rFonts w:hint="eastAsia"/>
                <w:lang w:val="en-US" w:eastAsia="zh-CN"/>
              </w:rPr>
            </w:pPr>
          </w:p>
          <w:p>
            <w:pPr>
              <w:pStyle w:val="92"/>
              <w:numPr>
                <w:ilvl w:val="0"/>
                <w:numId w:val="0"/>
              </w:numPr>
              <w:ind w:leftChars="0"/>
              <w:outlineLvl w:val="0"/>
              <w:rPr>
                <w:rFonts w:hint="eastAsia" w:hAnsi="黑体" w:cs="黑体"/>
                <w:bCs/>
                <w:szCs w:val="21"/>
              </w:rPr>
            </w:pPr>
            <w:r>
              <w:rPr>
                <w:rFonts w:hint="eastAsia" w:hAnsi="黑体" w:cs="黑体"/>
                <w:bCs/>
                <w:szCs w:val="21"/>
                <w:lang w:val="en-US" w:eastAsia="zh-CN"/>
              </w:rPr>
              <w:t>5、</w:t>
            </w:r>
            <w:r>
              <w:rPr>
                <w:rFonts w:hint="eastAsia" w:hAnsi="黑体" w:cs="黑体"/>
                <w:bCs/>
                <w:szCs w:val="21"/>
              </w:rPr>
              <w:t>标志、包装、运输与贮存</w:t>
            </w:r>
            <w:bookmarkEnd w:id="86"/>
            <w:bookmarkEnd w:id="87"/>
            <w:bookmarkEnd w:id="88"/>
          </w:p>
          <w:p>
            <w:pPr>
              <w:pStyle w:val="95"/>
              <w:numPr>
                <w:ilvl w:val="1"/>
                <w:numId w:val="0"/>
              </w:numPr>
              <w:ind w:left="420" w:leftChars="0"/>
              <w:rPr>
                <w:rFonts w:ascii="Arial" w:hAnsi="Arial" w:cs="Arial"/>
              </w:rPr>
            </w:pPr>
            <w:r>
              <w:rPr>
                <w:rFonts w:hint="eastAsia" w:ascii="Arial" w:hAnsi="Arial" w:cs="Arial"/>
                <w:lang w:val="en-US" w:eastAsia="zh-CN"/>
              </w:rPr>
              <w:t>5.1</w:t>
            </w:r>
            <w:r>
              <w:rPr>
                <w:rFonts w:ascii="Arial" w:hAnsi="Arial" w:cs="Arial"/>
              </w:rPr>
              <w:t>标志</w:t>
            </w:r>
          </w:p>
          <w:p>
            <w:pPr>
              <w:pStyle w:val="94"/>
              <w:numPr>
                <w:ilvl w:val="2"/>
                <w:numId w:val="0"/>
              </w:numPr>
              <w:spacing w:before="156" w:after="156"/>
              <w:ind w:leftChars="202"/>
              <w:rPr>
                <w:rFonts w:hint="eastAsia" w:hAnsi="黑体" w:cs="黑体"/>
              </w:rPr>
            </w:pPr>
            <w:r>
              <w:rPr>
                <w:rFonts w:hint="eastAsia" w:hAnsi="黑体" w:cs="黑体"/>
                <w:lang w:val="en-US" w:eastAsia="zh-CN"/>
              </w:rPr>
              <w:t>5.1.1</w:t>
            </w:r>
            <w:r>
              <w:rPr>
                <w:rFonts w:hint="eastAsia" w:hAnsi="黑体" w:cs="黑体"/>
              </w:rPr>
              <w:t>号型标志</w:t>
            </w:r>
          </w:p>
          <w:p>
            <w:pPr>
              <w:ind w:firstLine="420" w:firstLineChars="200"/>
              <w:rPr>
                <w:rFonts w:hint="eastAsia" w:ascii="宋体" w:hAnsi="宋体"/>
              </w:rPr>
            </w:pPr>
            <w:r>
              <w:rPr>
                <w:rFonts w:hint="eastAsia" w:ascii="宋体" w:hAnsi="宋体"/>
              </w:rPr>
              <w:t>号型标志为白色印刷胶带，标签内框为 6.0cm×4.0cm（长×宽），边框宽为0.4cm，标签字体颜色为黑色。标签中“救灾专用 防寒服”为黑体小四号字，其它内容为小四号宋体字，缝制位置参照附录E内容位置，号型标签缝制在</w:t>
            </w:r>
            <w:r>
              <w:rPr>
                <w:rFonts w:hint="eastAsia" w:ascii="宋体" w:hAnsi="宋体"/>
                <w:lang w:val="en-US" w:eastAsia="zh-CN"/>
              </w:rPr>
              <w:t>里料</w:t>
            </w:r>
            <w:r>
              <w:rPr>
                <w:rFonts w:hint="eastAsia" w:ascii="宋体" w:hAnsi="宋体"/>
              </w:rPr>
              <w:t>左前胸</w:t>
            </w:r>
            <w:r>
              <w:rPr>
                <w:rFonts w:hint="eastAsia" w:ascii="宋体" w:hAnsi="宋体"/>
                <w:lang w:val="en-US" w:eastAsia="zh-CN"/>
              </w:rPr>
              <w:t>内</w:t>
            </w:r>
            <w:r>
              <w:rPr>
                <w:rFonts w:hint="eastAsia" w:ascii="宋体" w:hAnsi="宋体"/>
              </w:rPr>
              <w:t>，距前门3.0cm，号型标签底边与袖隆深线齐，一周扎线首尾回针，标志样式见示例1。字迹应清晰、整洁。</w:t>
            </w:r>
          </w:p>
          <w:tbl>
            <w:tblPr>
              <w:tblStyle w:val="19"/>
              <w:tblpPr w:leftFromText="180" w:rightFromText="180" w:vertAnchor="text" w:horzAnchor="page" w:tblpX="3674" w:tblpY="424"/>
              <w:tblOverlap w:val="never"/>
              <w:tblW w:w="4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8" w:hRule="atLeast"/>
              </w:trPr>
              <w:tc>
                <w:tcPr>
                  <w:tcW w:w="4280" w:type="dxa"/>
                  <w:noWrap w:val="0"/>
                  <w:vAlign w:val="top"/>
                </w:tcPr>
                <w:tbl>
                  <w:tblPr>
                    <w:tblStyle w:val="19"/>
                    <w:tblpPr w:leftFromText="180" w:rightFromText="180" w:vertAnchor="text" w:horzAnchor="page" w:tblpX="259" w:tblpY="242"/>
                    <w:tblOverlap w:val="never"/>
                    <w:tblW w:w="3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0" w:hRule="atLeast"/>
                    </w:trPr>
                    <w:tc>
                      <w:tcPr>
                        <w:tcW w:w="3800" w:type="dxa"/>
                        <w:noWrap w:val="0"/>
                        <w:vAlign w:val="top"/>
                      </w:tcPr>
                      <w:p>
                        <w:pPr>
                          <w:spacing w:before="156" w:beforeLines="50" w:line="300" w:lineRule="exact"/>
                          <w:ind w:firstLine="960" w:firstLineChars="400"/>
                          <w:rPr>
                            <w:rFonts w:hint="eastAsia" w:ascii="宋体" w:hAnsi="宋体" w:cs="宋体"/>
                            <w:sz w:val="24"/>
                          </w:rPr>
                        </w:pPr>
                        <w:r>
                          <w:rPr>
                            <w:rFonts w:hint="eastAsia" w:ascii="宋体" w:hAnsi="宋体" w:cs="宋体"/>
                            <w:sz w:val="24"/>
                          </w:rPr>
                          <w:t>救灾专用   防寒服</w:t>
                        </w:r>
                      </w:p>
                      <w:p>
                        <w:pPr>
                          <w:spacing w:before="156" w:beforeLines="50" w:line="300" w:lineRule="exact"/>
                          <w:ind w:firstLine="1200" w:firstLineChars="500"/>
                          <w:rPr>
                            <w:rFonts w:hint="eastAsia" w:ascii="宋体" w:hAnsi="宋体" w:cs="宋体"/>
                            <w:sz w:val="24"/>
                          </w:rPr>
                        </w:pPr>
                        <w:r>
                          <w:rPr>
                            <w:rFonts w:hint="eastAsia" w:ascii="宋体" w:hAnsi="宋体" w:cs="宋体"/>
                            <w:sz w:val="24"/>
                          </w:rPr>
                          <w:t>号型：大/中/小</w:t>
                        </w:r>
                      </w:p>
                      <w:p>
                        <w:pPr>
                          <w:spacing w:before="156" w:beforeLines="50" w:line="300" w:lineRule="exact"/>
                          <w:ind w:firstLine="240" w:firstLineChars="100"/>
                          <w:rPr>
                            <w:rFonts w:hint="eastAsia" w:ascii="宋体" w:hAnsi="宋体" w:cs="宋体"/>
                            <w:sz w:val="24"/>
                          </w:rPr>
                        </w:pPr>
                        <w:r>
                          <w:rPr>
                            <w:rFonts w:hint="eastAsia" w:ascii="宋体" w:hAnsi="宋体" w:cs="宋体"/>
                            <w:sz w:val="24"/>
                          </w:rPr>
                          <w:t>生产日期：××××</w:t>
                        </w:r>
                      </w:p>
                      <w:p>
                        <w:pPr>
                          <w:spacing w:before="156" w:beforeLines="50" w:line="300" w:lineRule="exact"/>
                          <w:ind w:firstLine="240" w:firstLineChars="100"/>
                          <w:rPr>
                            <w:rFonts w:hint="eastAsia" w:ascii="宋体" w:hAnsi="宋体" w:cs="宋体"/>
                            <w:sz w:val="24"/>
                          </w:rPr>
                        </w:pPr>
                        <w:r>
                          <w:rPr>
                            <w:rFonts w:hint="eastAsia" w:ascii="宋体" w:hAnsi="宋体" w:cs="宋体"/>
                            <w:sz w:val="24"/>
                          </w:rPr>
                          <w:t xml:space="preserve">承制方：（简称）   </w:t>
                        </w:r>
                      </w:p>
                      <w:p>
                        <w:pPr>
                          <w:spacing w:before="156" w:beforeLines="50" w:line="300" w:lineRule="exact"/>
                          <w:ind w:firstLine="240" w:firstLineChars="100"/>
                          <w:rPr>
                            <w:rFonts w:hint="eastAsia" w:ascii="宋体" w:hAnsi="宋体" w:cs="宋体"/>
                            <w:sz w:val="18"/>
                            <w:szCs w:val="21"/>
                          </w:rPr>
                        </w:pPr>
                        <w:r>
                          <w:rPr>
                            <w:rFonts w:hint="eastAsia" w:ascii="宋体" w:hAnsi="宋体" w:cs="宋体"/>
                            <w:sz w:val="24"/>
                          </w:rPr>
                          <w:t>监制单位：（名称）</w:t>
                        </w:r>
                      </w:p>
                    </w:tc>
                  </w:tr>
                </w:tbl>
                <w:p>
                  <w:pPr>
                    <w:pStyle w:val="93"/>
                    <w:tabs>
                      <w:tab w:val="center" w:pos="4201"/>
                      <w:tab w:val="right" w:leader="dot" w:pos="9298"/>
                    </w:tabs>
                    <w:jc w:val="left"/>
                    <w:rPr>
                      <w:rFonts w:hint="eastAsia" w:hAnsi="宋体" w:cs="宋体"/>
                      <w:szCs w:val="21"/>
                    </w:rPr>
                  </w:pPr>
                </w:p>
              </w:tc>
            </w:tr>
          </w:tbl>
          <w:p/>
          <w:p/>
          <w:p/>
          <w:p/>
          <w:p/>
          <w:p/>
          <w:p/>
          <w:p/>
          <w:p/>
          <w:p>
            <w:pPr>
              <w:rPr>
                <w:rFonts w:hint="eastAsia" w:ascii="Arial" w:hAnsi="Arial" w:cs="Arial"/>
              </w:rPr>
            </w:pPr>
          </w:p>
          <w:p>
            <w:pPr>
              <w:rPr>
                <w:rFonts w:hint="eastAsia" w:ascii="黑体" w:hAnsi="黑体" w:eastAsia="黑体" w:cs="宋体"/>
                <w:szCs w:val="21"/>
              </w:rPr>
            </w:pPr>
          </w:p>
          <w:p>
            <w:pPr>
              <w:ind w:firstLine="3360" w:firstLineChars="1600"/>
            </w:pPr>
            <w:r>
              <w:rPr>
                <w:rFonts w:hint="eastAsia" w:ascii="黑体" w:hAnsi="黑体" w:eastAsia="黑体" w:cs="宋体"/>
                <w:szCs w:val="21"/>
              </w:rPr>
              <w:t>示例1  标志样式</w:t>
            </w:r>
          </w:p>
          <w:p>
            <w:pPr>
              <w:pStyle w:val="95"/>
              <w:numPr>
                <w:ilvl w:val="1"/>
                <w:numId w:val="0"/>
              </w:numPr>
              <w:ind w:left="420" w:leftChars="0"/>
            </w:pPr>
            <w:r>
              <w:rPr>
                <w:rFonts w:hint="eastAsia" w:hAnsi="黑体"/>
                <w:lang w:val="en-US" w:eastAsia="zh-CN"/>
              </w:rPr>
              <w:t>5.2</w:t>
            </w:r>
            <w:r>
              <w:rPr>
                <w:rFonts w:hint="eastAsia" w:hAnsi="黑体"/>
              </w:rPr>
              <w:t>包装</w:t>
            </w:r>
          </w:p>
          <w:p>
            <w:pPr>
              <w:pStyle w:val="94"/>
              <w:numPr>
                <w:ilvl w:val="2"/>
                <w:numId w:val="0"/>
              </w:numPr>
              <w:spacing w:before="156" w:after="156"/>
              <w:ind w:leftChars="202"/>
              <w:rPr>
                <w:rFonts w:hint="eastAsia" w:hAnsi="黑体" w:cs="黑体"/>
              </w:rPr>
            </w:pPr>
            <w:r>
              <w:rPr>
                <w:rFonts w:hint="eastAsia" w:hAnsi="黑体" w:cs="黑体"/>
                <w:lang w:val="en-US" w:eastAsia="zh-CN"/>
              </w:rPr>
              <w:t>5.2.1</w:t>
            </w:r>
            <w:r>
              <w:rPr>
                <w:rFonts w:hint="eastAsia" w:hAnsi="黑体" w:cs="黑体"/>
              </w:rPr>
              <w:t>内包装</w:t>
            </w:r>
          </w:p>
          <w:p>
            <w:pPr>
              <w:ind w:firstLine="420" w:firstLineChars="200"/>
              <w:rPr>
                <w:rFonts w:hint="eastAsia" w:ascii="黑体" w:hAnsi="黑体" w:eastAsia="黑体" w:cs="黑体"/>
              </w:rPr>
            </w:pPr>
            <w:r>
              <w:rPr>
                <w:rFonts w:hint="eastAsia" w:ascii="黑体" w:hAnsi="黑体" w:eastAsia="黑体" w:cs="黑体"/>
                <w:lang w:val="en-US" w:eastAsia="zh-CN"/>
              </w:rPr>
              <w:t>5</w:t>
            </w:r>
            <w:r>
              <w:rPr>
                <w:rFonts w:hint="eastAsia" w:ascii="黑体" w:hAnsi="黑体" w:eastAsia="黑体" w:cs="黑体"/>
              </w:rPr>
              <w:t>.2.1.1  整叠、装袋</w:t>
            </w:r>
          </w:p>
          <w:p>
            <w:pPr>
              <w:adjustRightInd w:val="0"/>
              <w:snapToGrid w:val="0"/>
              <w:spacing w:line="360" w:lineRule="atLeast"/>
              <w:ind w:firstLine="420" w:firstLineChars="200"/>
              <w:rPr>
                <w:rFonts w:hint="eastAsia" w:ascii="黑体" w:hAnsi="黑体" w:eastAsia="黑体" w:cs="黑体"/>
                <w:szCs w:val="21"/>
              </w:rPr>
            </w:pPr>
            <w:r>
              <w:rPr>
                <w:rFonts w:hint="eastAsia" w:hAnsi="宋体" w:cs="宋体"/>
                <w:szCs w:val="21"/>
              </w:rPr>
              <w:t>防寒服</w:t>
            </w:r>
            <w:r>
              <w:rPr>
                <w:rFonts w:hint="eastAsia" w:hAnsi="宋体" w:cs="宋体"/>
                <w:szCs w:val="21"/>
                <w:lang w:eastAsia="zh-CN"/>
              </w:rPr>
              <w:t>、</w:t>
            </w:r>
            <w:r>
              <w:rPr>
                <w:rFonts w:hint="eastAsia" w:ascii="宋体" w:hAnsi="宋体" w:cs="宋体"/>
                <w:szCs w:val="21"/>
              </w:rPr>
              <w:t>风帽、绒领与外装组合。袖子折向后背，风帽平铺于后身，领绒整理平服，前身向后对折，整叠见示例2。整叠后，每件装入一个塑料袋，由包装挤压设备挤出袋内空气，立即用热熔封口机封住袋口，密封牢固。按压程度以纸箱高度和装箱数量相适宜为准，挤压时注意避免绒领压皱和压坏拉链、扣子。</w:t>
            </w:r>
          </w:p>
          <w:p>
            <w:pPr>
              <w:pStyle w:val="93"/>
              <w:tabs>
                <w:tab w:val="center" w:pos="4201"/>
                <w:tab w:val="right" w:leader="dot" w:pos="9298"/>
              </w:tabs>
              <w:ind w:firstLine="480"/>
              <w:jc w:val="center"/>
              <w:rPr>
                <w:rFonts w:hint="eastAsia" w:ascii="黑体" w:hAnsi="黑体" w:eastAsia="黑体"/>
              </w:rPr>
            </w:pPr>
            <w:r>
              <w:rPr>
                <w:rFonts w:hint="eastAsia" w:hAnsi="宋体" w:cs="宋体"/>
                <w:sz w:val="24"/>
                <w:szCs w:val="24"/>
              </w:rPr>
              <w:drawing>
                <wp:inline distT="0" distB="0" distL="114300" distR="114300">
                  <wp:extent cx="2680335" cy="1530985"/>
                  <wp:effectExtent l="0" t="0" r="1905" b="8255"/>
                  <wp:docPr id="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
                          <pic:cNvPicPr>
                            <a:picLocks noChangeAspect="1"/>
                          </pic:cNvPicPr>
                        </pic:nvPicPr>
                        <pic:blipFill>
                          <a:blip r:embed="rId44"/>
                          <a:srcRect l="8617" t="10379" r="12119" b="15778"/>
                          <a:stretch>
                            <a:fillRect/>
                          </a:stretch>
                        </pic:blipFill>
                        <pic:spPr>
                          <a:xfrm>
                            <a:off x="0" y="0"/>
                            <a:ext cx="2680335" cy="1530985"/>
                          </a:xfrm>
                          <a:prstGeom prst="rect">
                            <a:avLst/>
                          </a:prstGeom>
                          <a:noFill/>
                          <a:ln>
                            <a:noFill/>
                          </a:ln>
                        </pic:spPr>
                      </pic:pic>
                    </a:graphicData>
                  </a:graphic>
                </wp:inline>
              </w:drawing>
            </w:r>
          </w:p>
          <w:p>
            <w:pPr>
              <w:pStyle w:val="94"/>
              <w:numPr>
                <w:ilvl w:val="2"/>
                <w:numId w:val="0"/>
              </w:numPr>
              <w:spacing w:before="156" w:after="156"/>
              <w:ind w:leftChars="202"/>
              <w:jc w:val="center"/>
              <w:rPr>
                <w:rFonts w:hint="eastAsia" w:ascii="宋体" w:hAnsi="宋体" w:cs="宋体"/>
                <w:szCs w:val="21"/>
              </w:rPr>
            </w:pPr>
            <w:r>
              <w:rPr>
                <w:rFonts w:hint="eastAsia" w:ascii="宋体" w:hAnsi="宋体" w:cs="宋体"/>
                <w:szCs w:val="21"/>
              </w:rPr>
              <w:t>示例2</w:t>
            </w:r>
          </w:p>
          <w:p>
            <w:pPr>
              <w:pStyle w:val="94"/>
              <w:numPr>
                <w:ilvl w:val="2"/>
                <w:numId w:val="0"/>
              </w:numPr>
              <w:spacing w:before="156" w:after="156"/>
              <w:ind w:leftChars="202"/>
              <w:rPr>
                <w:rFonts w:hint="eastAsia" w:hAnsi="黑体" w:cs="黑体"/>
              </w:rPr>
            </w:pPr>
            <w:r>
              <w:rPr>
                <w:rFonts w:hint="eastAsia" w:hAnsi="黑体" w:cs="黑体"/>
                <w:lang w:val="en-US" w:eastAsia="zh-CN"/>
              </w:rPr>
              <w:t>5.2.2</w:t>
            </w:r>
            <w:r>
              <w:rPr>
                <w:rFonts w:hint="eastAsia" w:hAnsi="黑体" w:cs="黑体"/>
              </w:rPr>
              <w:t>外包装</w:t>
            </w:r>
          </w:p>
          <w:p>
            <w:pPr>
              <w:ind w:firstLine="420" w:firstLineChars="200"/>
              <w:rPr>
                <w:rFonts w:hint="eastAsia" w:ascii="黑体" w:hAnsi="黑体" w:eastAsia="黑体" w:cs="黑体"/>
              </w:rPr>
            </w:pPr>
            <w:r>
              <w:rPr>
                <w:rFonts w:hint="eastAsia" w:ascii="黑体" w:hAnsi="黑体" w:eastAsia="黑体" w:cs="黑体"/>
                <w:lang w:val="en-US" w:eastAsia="zh-CN"/>
              </w:rPr>
              <w:t>5</w:t>
            </w:r>
            <w:r>
              <w:rPr>
                <w:rFonts w:hint="eastAsia" w:ascii="黑体" w:hAnsi="黑体" w:eastAsia="黑体" w:cs="黑体"/>
              </w:rPr>
              <w:t>.2.2.1  纸箱</w:t>
            </w:r>
          </w:p>
          <w:p>
            <w:pPr>
              <w:ind w:firstLine="420" w:firstLineChars="200"/>
              <w:rPr>
                <w:rFonts w:ascii="宋体" w:hAnsi="宋体"/>
              </w:rPr>
            </w:pPr>
            <w:r>
              <w:rPr>
                <w:rFonts w:hint="eastAsia" w:ascii="宋体" w:hAnsi="宋体"/>
              </w:rPr>
              <w:t>纸箱参考尺寸为长800mm×宽600mm×高380mm，</w:t>
            </w:r>
            <w:r>
              <w:rPr>
                <w:rFonts w:hint="eastAsia" w:ascii="宋体" w:hAnsi="宋体"/>
                <w:kern w:val="0"/>
                <w:szCs w:val="21"/>
              </w:rPr>
              <w:t>或按照采购方规定</w:t>
            </w:r>
            <w:r>
              <w:rPr>
                <w:rFonts w:hint="eastAsia" w:hAnsi="宋体"/>
                <w:kern w:val="0"/>
                <w:szCs w:val="21"/>
              </w:rPr>
              <w:t>。</w:t>
            </w:r>
          </w:p>
          <w:p>
            <w:pPr>
              <w:ind w:firstLine="420" w:firstLineChars="200"/>
              <w:rPr>
                <w:rFonts w:hint="eastAsia" w:ascii="黑体" w:hAnsi="黑体" w:eastAsia="黑体" w:cs="黑体"/>
              </w:rPr>
            </w:pPr>
            <w:r>
              <w:rPr>
                <w:rFonts w:hint="eastAsia" w:ascii="黑体" w:hAnsi="黑体" w:eastAsia="黑体" w:cs="黑体"/>
                <w:lang w:val="en-US" w:eastAsia="zh-CN"/>
              </w:rPr>
              <w:t>5</w:t>
            </w:r>
            <w:r>
              <w:rPr>
                <w:rFonts w:hint="eastAsia" w:ascii="黑体" w:hAnsi="黑体" w:eastAsia="黑体" w:cs="黑体"/>
              </w:rPr>
              <w:t>.2.2.2  装箱</w:t>
            </w:r>
          </w:p>
          <w:p>
            <w:pPr>
              <w:ind w:firstLine="420" w:firstLineChars="200"/>
              <w:rPr>
                <w:rFonts w:hint="eastAsia" w:ascii="宋体" w:hAnsi="宋体" w:cs="宋体"/>
              </w:rPr>
            </w:pPr>
            <w:r>
              <w:rPr>
                <w:rFonts w:hint="eastAsia" w:ascii="宋体" w:hAnsi="宋体" w:cs="宋体"/>
              </w:rPr>
              <w:t>防寒服每箱10件。配号包装，每包内大、小号各3件，中号4件。箱顶应放入承制方“包装检验单”，“包装检验单”应包括产品名称、号型、承制方名称、数量、检验员、检验日期。“包装检验单”“承制单位名称”标题为黑体字，其他为宋体字。检验单尺寸为B5纸的1/4，字体大小适宜。样式、字体、字号见示例:3。</w:t>
            </w:r>
          </w:p>
          <w:p>
            <w:pPr>
              <w:ind w:firstLine="420" w:firstLineChars="200"/>
              <w:rPr>
                <w:rFonts w:hint="eastAsia" w:ascii="宋体" w:hAnsi="宋体" w:cs="宋体"/>
              </w:rPr>
            </w:pPr>
          </w:p>
          <w:tbl>
            <w:tblPr>
              <w:tblStyle w:val="19"/>
              <w:tblpPr w:leftFromText="180" w:rightFromText="180" w:vertAnchor="text" w:horzAnchor="page" w:tblpX="3562" w:tblpY="135"/>
              <w:tblW w:w="4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9"/>
              <w:gridCol w:w="2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960" w:type="dxa"/>
                  <w:gridSpan w:val="2"/>
                  <w:noWrap w:val="0"/>
                  <w:vAlign w:val="center"/>
                </w:tcPr>
                <w:p>
                  <w:pPr>
                    <w:pStyle w:val="102"/>
                    <w:tabs>
                      <w:tab w:val="left" w:pos="1549"/>
                      <w:tab w:val="center" w:pos="2369"/>
                    </w:tabs>
                    <w:spacing w:line="220" w:lineRule="exact"/>
                    <w:rPr>
                      <w:rFonts w:ascii="Times New Roman"/>
                      <w:b/>
                      <w:kern w:val="2"/>
                      <w:sz w:val="28"/>
                    </w:rPr>
                  </w:pPr>
                  <w:r>
                    <w:rPr>
                      <w:rFonts w:hint="eastAsia" w:ascii="Times New Roman" w:eastAsia="黑体"/>
                      <w:b/>
                      <w:kern w:val="2"/>
                      <w:sz w:val="28"/>
                    </w:rPr>
                    <w:t>包   装   检　验　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960" w:type="dxa"/>
                  <w:gridSpan w:val="2"/>
                  <w:noWrap w:val="0"/>
                  <w:vAlign w:val="center"/>
                </w:tcPr>
                <w:p>
                  <w:pPr>
                    <w:pStyle w:val="102"/>
                    <w:spacing w:before="78" w:beforeLines="25" w:after="78" w:afterLines="25" w:line="180" w:lineRule="atLeast"/>
                    <w:jc w:val="left"/>
                    <w:rPr>
                      <w:rFonts w:hint="eastAsia" w:hAnsi="宋体" w:cs="宋体"/>
                      <w:bCs/>
                      <w:kern w:val="2"/>
                      <w:sz w:val="18"/>
                      <w:szCs w:val="18"/>
                    </w:rPr>
                  </w:pPr>
                  <w:r>
                    <w:rPr>
                      <w:rFonts w:hint="eastAsia" w:hAnsi="宋体" w:cs="宋体"/>
                      <w:bCs/>
                      <w:kern w:val="2"/>
                      <w:sz w:val="18"/>
                      <w:szCs w:val="18"/>
                    </w:rPr>
                    <w:t>产品名称：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960" w:type="dxa"/>
                  <w:gridSpan w:val="2"/>
                  <w:noWrap w:val="0"/>
                  <w:vAlign w:val="center"/>
                </w:tcPr>
                <w:p>
                  <w:pPr>
                    <w:pStyle w:val="102"/>
                    <w:spacing w:before="78" w:beforeLines="25" w:after="78" w:afterLines="25" w:line="180" w:lineRule="atLeast"/>
                    <w:rPr>
                      <w:rFonts w:hint="eastAsia" w:hAnsi="宋体" w:cs="宋体"/>
                      <w:bCs/>
                      <w:kern w:val="2"/>
                      <w:sz w:val="18"/>
                      <w:szCs w:val="18"/>
                    </w:rPr>
                  </w:pPr>
                  <w:r>
                    <w:rPr>
                      <w:rFonts w:hint="eastAsia" w:hAnsi="宋体" w:cs="宋体"/>
                      <w:bCs/>
                      <w:kern w:val="2"/>
                      <w:sz w:val="18"/>
                      <w:szCs w:val="18"/>
                    </w:rPr>
                    <w:t>号型和数量： 大号 3件     中号 4件    小号 3件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09" w:type="dxa"/>
                  <w:noWrap w:val="0"/>
                  <w:vAlign w:val="center"/>
                </w:tcPr>
                <w:p>
                  <w:pPr>
                    <w:pStyle w:val="102"/>
                    <w:spacing w:before="78" w:beforeLines="25" w:after="78" w:afterLines="25" w:line="180" w:lineRule="atLeast"/>
                    <w:rPr>
                      <w:rFonts w:hint="eastAsia" w:hAnsi="宋体" w:cs="宋体"/>
                      <w:bCs/>
                      <w:kern w:val="2"/>
                      <w:sz w:val="18"/>
                      <w:szCs w:val="18"/>
                    </w:rPr>
                  </w:pPr>
                  <w:r>
                    <w:rPr>
                      <w:rFonts w:hint="eastAsia" w:hAnsi="宋体" w:cs="宋体"/>
                      <w:bCs/>
                      <w:kern w:val="2"/>
                      <w:sz w:val="18"/>
                      <w:szCs w:val="18"/>
                    </w:rPr>
                    <w:t>年    月    日</w:t>
                  </w:r>
                </w:p>
              </w:tc>
              <w:tc>
                <w:tcPr>
                  <w:tcW w:w="2451" w:type="dxa"/>
                  <w:noWrap w:val="0"/>
                  <w:vAlign w:val="center"/>
                </w:tcPr>
                <w:p>
                  <w:pPr>
                    <w:pStyle w:val="102"/>
                    <w:spacing w:before="78" w:beforeLines="25" w:after="78" w:afterLines="25" w:line="180" w:lineRule="atLeast"/>
                    <w:rPr>
                      <w:rFonts w:hint="eastAsia" w:hAnsi="宋体" w:cs="宋体"/>
                      <w:bCs/>
                      <w:kern w:val="2"/>
                      <w:sz w:val="18"/>
                      <w:szCs w:val="18"/>
                    </w:rPr>
                  </w:pPr>
                  <w:r>
                    <w:rPr>
                      <w:rFonts w:hint="eastAsia" w:hAnsi="宋体" w:cs="宋体"/>
                      <w:bCs/>
                      <w:kern w:val="2"/>
                      <w:sz w:val="18"/>
                      <w:szCs w:val="18"/>
                    </w:rPr>
                    <w:t>检验员：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960" w:type="dxa"/>
                  <w:gridSpan w:val="2"/>
                  <w:noWrap w:val="0"/>
                  <w:vAlign w:val="center"/>
                </w:tcPr>
                <w:p>
                  <w:pPr>
                    <w:pStyle w:val="102"/>
                    <w:spacing w:before="78" w:beforeLines="25" w:after="78" w:afterLines="25" w:line="180" w:lineRule="atLeast"/>
                    <w:rPr>
                      <w:rFonts w:hint="eastAsia" w:hAnsi="宋体" w:eastAsia="黑体"/>
                      <w:kern w:val="2"/>
                      <w:sz w:val="18"/>
                      <w:szCs w:val="18"/>
                    </w:rPr>
                  </w:pPr>
                  <w:r>
                    <w:rPr>
                      <w:rFonts w:hint="eastAsia" w:ascii="黑体" w:eastAsia="黑体"/>
                      <w:b/>
                      <w:kern w:val="2"/>
                      <w:szCs w:val="21"/>
                    </w:rPr>
                    <w:t>承制方：（简称）</w:t>
                  </w:r>
                </w:p>
              </w:tc>
            </w:tr>
          </w:tbl>
          <w:p>
            <w:pPr>
              <w:rPr>
                <w:rFonts w:hint="eastAsia" w:hAnsi="宋体" w:cs="宋体"/>
                <w:sz w:val="18"/>
                <w:szCs w:val="18"/>
              </w:rPr>
            </w:pPr>
          </w:p>
          <w:p>
            <w:pPr>
              <w:pStyle w:val="6"/>
              <w:rPr>
                <w:rFonts w:hint="eastAsia"/>
              </w:rPr>
            </w:pPr>
          </w:p>
          <w:p>
            <w:pPr>
              <w:pStyle w:val="94"/>
              <w:numPr>
                <w:ilvl w:val="0"/>
                <w:numId w:val="0"/>
              </w:numPr>
              <w:spacing w:before="120" w:beforeLines="0" w:after="120" w:afterLines="0"/>
              <w:ind w:firstLine="420" w:firstLineChars="200"/>
              <w:jc w:val="center"/>
              <w:rPr>
                <w:rFonts w:hint="eastAsia" w:hAnsi="黑体" w:cs="宋体"/>
                <w:kern w:val="2"/>
                <w:szCs w:val="18"/>
              </w:rPr>
            </w:pPr>
            <w:r>
              <w:rPr>
                <w:rFonts w:hint="eastAsia" w:hAnsi="黑体" w:cs="宋体"/>
                <w:kern w:val="2"/>
                <w:szCs w:val="18"/>
                <w:lang w:val="en-US" w:eastAsia="zh-CN"/>
              </w:rPr>
              <w:t xml:space="preserve">              </w:t>
            </w:r>
            <w:r>
              <w:rPr>
                <w:rFonts w:hint="eastAsia" w:hAnsi="黑体" w:cs="宋体"/>
                <w:kern w:val="2"/>
                <w:szCs w:val="18"/>
              </w:rPr>
              <w:t>示例3  检验单</w:t>
            </w:r>
          </w:p>
          <w:p>
            <w:pPr>
              <w:ind w:firstLine="420" w:firstLineChars="200"/>
              <w:rPr>
                <w:rFonts w:hint="eastAsia" w:ascii="黑体" w:hAnsi="黑体" w:eastAsia="黑体" w:cs="黑体"/>
              </w:rPr>
            </w:pPr>
            <w:r>
              <w:rPr>
                <w:rFonts w:hint="eastAsia" w:ascii="黑体" w:hAnsi="黑体" w:eastAsia="黑体" w:cs="黑体"/>
                <w:lang w:val="en-US" w:eastAsia="zh-CN"/>
              </w:rPr>
              <w:t>5</w:t>
            </w:r>
            <w:r>
              <w:rPr>
                <w:rFonts w:hint="eastAsia" w:ascii="黑体" w:hAnsi="黑体" w:eastAsia="黑体" w:cs="黑体"/>
              </w:rPr>
              <w:t>.2.2.3  封箱</w:t>
            </w:r>
          </w:p>
          <w:p>
            <w:pPr>
              <w:rPr>
                <w:rFonts w:hint="eastAsia" w:ascii="宋体" w:hAnsi="宋体" w:cs="宋体"/>
              </w:rPr>
            </w:pPr>
            <w:r>
              <w:rPr>
                <w:rFonts w:hint="eastAsia" w:ascii="黑体" w:hAnsi="黑体" w:eastAsia="黑体" w:cs="黑体"/>
              </w:rPr>
              <w:t xml:space="preserve">    </w:t>
            </w:r>
            <w:r>
              <w:rPr>
                <w:rFonts w:hint="eastAsia" w:ascii="宋体" w:hAnsi="宋体" w:cs="宋体"/>
              </w:rPr>
              <w:t>纸箱上下口盖对接应采用印有承制方名称的塑料基胶带封牢，两端预留长度不应小于5cm。</w:t>
            </w:r>
          </w:p>
          <w:p>
            <w:pPr>
              <w:ind w:firstLine="420" w:firstLineChars="200"/>
              <w:rPr>
                <w:rFonts w:hint="eastAsia" w:ascii="黑体" w:hAnsi="黑体" w:eastAsia="黑体" w:cs="黑体"/>
              </w:rPr>
            </w:pPr>
            <w:r>
              <w:rPr>
                <w:rFonts w:hint="eastAsia" w:ascii="黑体" w:hAnsi="黑体" w:eastAsia="黑体" w:cs="黑体"/>
                <w:lang w:val="en-US" w:eastAsia="zh-CN"/>
              </w:rPr>
              <w:t>5</w:t>
            </w:r>
            <w:r>
              <w:rPr>
                <w:rFonts w:hint="eastAsia" w:ascii="黑体" w:hAnsi="黑体" w:eastAsia="黑体" w:cs="黑体"/>
              </w:rPr>
              <w:t>.2.2.4  捆扎</w:t>
            </w:r>
          </w:p>
          <w:p>
            <w:pPr>
              <w:ind w:firstLine="420" w:firstLineChars="200"/>
              <w:rPr>
                <w:rFonts w:hint="eastAsia" w:ascii="宋体" w:hAnsi="宋体" w:cs="宋体"/>
              </w:rPr>
            </w:pPr>
            <w:r>
              <w:rPr>
                <w:rFonts w:hint="eastAsia" w:ascii="宋体" w:hAnsi="宋体" w:cs="宋体"/>
              </w:rPr>
              <w:t>打包带捆成“”字型，横锁互压（最后一道除外），捆扎牢固，打包带捆扎不应遮挡号型标识。打包带粘合后搭头长度不小于2.0cm，粘合不得起翘，偏歪不得超过0.2cm，禁止使用再生打包带,应符合QB/T 3811中一等品规定。</w:t>
            </w:r>
          </w:p>
          <w:p>
            <w:pPr>
              <w:pStyle w:val="94"/>
              <w:numPr>
                <w:ilvl w:val="2"/>
                <w:numId w:val="0"/>
              </w:numPr>
              <w:spacing w:before="120" w:beforeLines="0" w:after="120" w:afterLines="0"/>
              <w:ind w:leftChars="202"/>
              <w:rPr>
                <w:rFonts w:hint="eastAsia" w:hAnsi="黑体" w:cs="黑体"/>
              </w:rPr>
            </w:pPr>
            <w:r>
              <w:rPr>
                <w:rFonts w:hint="eastAsia" w:hAnsi="黑体" w:cs="黑体"/>
                <w:lang w:val="en-US" w:eastAsia="zh-CN"/>
              </w:rPr>
              <w:t>5.2.3</w:t>
            </w:r>
            <w:r>
              <w:rPr>
                <w:rFonts w:hint="eastAsia" w:hAnsi="黑体" w:cs="黑体"/>
              </w:rPr>
              <w:t xml:space="preserve">包装标志 </w:t>
            </w:r>
          </w:p>
          <w:p>
            <w:pPr>
              <w:adjustRightInd w:val="0"/>
              <w:snapToGrid w:val="0"/>
              <w:spacing w:line="360" w:lineRule="atLeast"/>
              <w:ind w:firstLine="420" w:firstLineChars="200"/>
              <w:rPr>
                <w:rFonts w:hint="eastAsia" w:ascii="宋体" w:hAnsi="宋体" w:cs="宋体"/>
                <w:sz w:val="18"/>
                <w:szCs w:val="18"/>
              </w:rPr>
            </w:pPr>
            <w:r>
              <w:rPr>
                <w:rFonts w:hint="eastAsia" w:ascii="宋体" w:hAnsi="宋体" w:cs="宋体"/>
                <w:szCs w:val="21"/>
              </w:rPr>
              <w:t>外包装的上、下两面需标注产品名称、数量、重量、号型配比、生产批号、生产日期、承制单位名称、监制单位名称为黑体字，并根据各单位名称字数选择合适的字号。“救灾专用”为黑体180磅字。“堆码层数极限”、“向上”和“怕湿”图示，应符合GB/T 191规定。码层极限不超过5.0m(N=12)。印制防寒服标志根据数量贴在箱体端面左、右侧空白处。</w:t>
            </w:r>
          </w:p>
          <w:p>
            <w:pPr>
              <w:ind w:firstLine="360" w:firstLineChars="200"/>
              <w:rPr>
                <w:rFonts w:hint="eastAsia" w:ascii="宋体" w:hAnsi="宋体" w:cs="宋体"/>
                <w:sz w:val="18"/>
                <w:szCs w:val="18"/>
              </w:rPr>
            </w:pPr>
          </w:p>
          <w:p>
            <w:pPr>
              <w:pStyle w:val="9"/>
              <w:rPr>
                <w:rFonts w:hint="eastAsia"/>
              </w:rPr>
            </w:pPr>
            <w:r>
              <w:rPr>
                <w:rFonts w:hint="eastAsia" w:ascii="宋体" w:hAnsi="宋体" w:cs="宋体"/>
                <w:color w:val="FF0000"/>
                <w:sz w:val="18"/>
                <w:szCs w:val="18"/>
              </w:rPr>
              <w:drawing>
                <wp:anchor distT="0" distB="0" distL="114300" distR="114300" simplePos="0" relativeHeight="251668480" behindDoc="0" locked="0" layoutInCell="1" allowOverlap="1">
                  <wp:simplePos x="0" y="0"/>
                  <wp:positionH relativeFrom="column">
                    <wp:posOffset>3646170</wp:posOffset>
                  </wp:positionH>
                  <wp:positionV relativeFrom="paragraph">
                    <wp:posOffset>89535</wp:posOffset>
                  </wp:positionV>
                  <wp:extent cx="2609215" cy="1962150"/>
                  <wp:effectExtent l="0" t="0" r="12065" b="3810"/>
                  <wp:wrapSquare wrapText="bothSides"/>
                  <wp:docPr id="101" name="图片 144" descr="救灾专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44" descr="救灾专用"/>
                          <pic:cNvPicPr>
                            <a:picLocks noChangeAspect="1"/>
                          </pic:cNvPicPr>
                        </pic:nvPicPr>
                        <pic:blipFill>
                          <a:blip r:embed="rId45"/>
                          <a:srcRect l="9726" t="3384" r="12344" b="14841"/>
                          <a:stretch>
                            <a:fillRect/>
                          </a:stretch>
                        </pic:blipFill>
                        <pic:spPr>
                          <a:xfrm>
                            <a:off x="0" y="0"/>
                            <a:ext cx="2609215" cy="1962150"/>
                          </a:xfrm>
                          <a:prstGeom prst="rect">
                            <a:avLst/>
                          </a:prstGeom>
                          <a:noFill/>
                          <a:ln>
                            <a:noFill/>
                          </a:ln>
                        </pic:spPr>
                      </pic:pic>
                    </a:graphicData>
                  </a:graphic>
                </wp:anchor>
              </w:drawing>
            </w:r>
            <w:r>
              <w:rPr>
                <w:rFonts w:hint="eastAsia" w:ascii="宋体" w:hAnsi="宋体" w:cs="宋体"/>
                <w:b/>
                <w:bCs/>
                <w:kern w:val="24"/>
                <w:sz w:val="24"/>
              </w:rPr>
              <w:t xml:space="preserve">    </w:t>
            </w:r>
            <w:r>
              <w:rPr>
                <w:rFonts w:hint="eastAsia" w:ascii="宋体" w:hAnsi="宋体" w:cs="宋体"/>
                <w:b/>
                <w:bCs/>
                <w:kern w:val="24"/>
                <w:sz w:val="24"/>
              </w:rPr>
              <w:drawing>
                <wp:inline distT="0" distB="0" distL="114300" distR="114300">
                  <wp:extent cx="2544445" cy="1868170"/>
                  <wp:effectExtent l="0" t="0" r="635" b="6350"/>
                  <wp:docPr id="109" name="图片 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 descr="图片5"/>
                          <pic:cNvPicPr>
                            <a:picLocks noChangeAspect="1"/>
                          </pic:cNvPicPr>
                        </pic:nvPicPr>
                        <pic:blipFill>
                          <a:blip r:embed="rId46"/>
                          <a:stretch>
                            <a:fillRect/>
                          </a:stretch>
                        </pic:blipFill>
                        <pic:spPr>
                          <a:xfrm>
                            <a:off x="0" y="0"/>
                            <a:ext cx="2544445" cy="1868170"/>
                          </a:xfrm>
                          <a:prstGeom prst="rect">
                            <a:avLst/>
                          </a:prstGeom>
                          <a:noFill/>
                          <a:ln>
                            <a:noFill/>
                          </a:ln>
                        </pic:spPr>
                      </pic:pic>
                    </a:graphicData>
                  </a:graphic>
                </wp:inline>
              </w:drawing>
            </w:r>
            <w:r>
              <w:rPr>
                <w:rFonts w:hint="eastAsia" w:ascii="宋体" w:hAnsi="宋体" w:cs="宋体"/>
                <w:b/>
                <w:bCs/>
                <w:kern w:val="24"/>
                <w:sz w:val="24"/>
              </w:rPr>
              <w:t xml:space="preserve">   </w:t>
            </w:r>
          </w:p>
          <w:p>
            <w:pPr>
              <w:pStyle w:val="93"/>
              <w:tabs>
                <w:tab w:val="center" w:pos="4201"/>
                <w:tab w:val="right" w:leader="dot" w:pos="9298"/>
              </w:tabs>
              <w:ind w:firstLine="1890" w:firstLineChars="900"/>
              <w:rPr>
                <w:rFonts w:ascii="宋体" w:hAnsi="宋体" w:cs="宋体"/>
                <w:sz w:val="24"/>
                <w:szCs w:val="24"/>
              </w:rPr>
            </w:pPr>
            <w:r>
              <w:rPr>
                <w:rFonts w:hint="eastAsia" w:ascii="黑体" w:hAnsi="黑体" w:eastAsia="黑体" w:cs="黑体"/>
                <w:szCs w:val="21"/>
              </w:rPr>
              <w:t xml:space="preserve">  侧 面                                       端 面                                     </w:t>
            </w:r>
            <w:r>
              <w:rPr>
                <w:rFonts w:hint="eastAsia" w:hAnsi="宋体" w:cs="宋体"/>
                <w:szCs w:val="21"/>
              </w:rPr>
              <w:t xml:space="preserve">   </w:t>
            </w:r>
            <w:bookmarkEnd w:id="79"/>
            <w:bookmarkEnd w:id="80"/>
            <w:bookmarkEnd w:id="81"/>
            <w:bookmarkEnd w:id="82"/>
            <w:bookmarkEnd w:id="83"/>
            <w:bookmarkEnd w:id="84"/>
            <w:bookmarkEnd w:id="85"/>
            <w:bookmarkEnd w:id="89"/>
            <w:bookmarkEnd w:id="90"/>
            <w:bookmarkEnd w:id="91"/>
          </w:p>
          <w:p>
            <w:pPr>
              <w:jc w:val="left"/>
              <w:rPr>
                <w:rFonts w:hint="eastAsia" w:ascii="宋体" w:hAnsi="宋体" w:eastAsia="宋体" w:cs="宋体"/>
                <w:i w:val="0"/>
                <w:iCs w:val="0"/>
                <w:color w:val="000000"/>
                <w:kern w:val="2"/>
                <w:sz w:val="24"/>
                <w:szCs w:val="24"/>
                <w:u w:val="none"/>
                <w:lang w:val="en-US" w:eastAsia="zh-CN" w:bidi="ar-SA"/>
              </w:rPr>
            </w:pPr>
            <w:r>
              <w:rPr>
                <w:rFonts w:hint="eastAsia" w:hAnsi="宋体" w:eastAsia="宋体" w:cs="宋体"/>
                <w:color w:val="000000"/>
                <w:sz w:val="24"/>
                <w:szCs w:val="24"/>
                <w:lang w:bidi="ar"/>
              </w:rPr>
              <w:t>★</w:t>
            </w:r>
            <w:r>
              <w:rPr>
                <w:rFonts w:hint="eastAsia" w:ascii="宋体" w:hAnsi="宋体" w:cs="宋体"/>
                <w:color w:val="000000"/>
                <w:sz w:val="24"/>
                <w:szCs w:val="24"/>
                <w:lang w:val="en-US" w:eastAsia="zh-CN"/>
              </w:rPr>
              <w:t>投标单位须</w:t>
            </w:r>
            <w:r>
              <w:rPr>
                <w:rFonts w:hint="eastAsia" w:ascii="宋体" w:hAnsi="宋体" w:cs="宋体"/>
                <w:color w:val="000000"/>
                <w:sz w:val="24"/>
                <w:szCs w:val="24"/>
              </w:rPr>
              <w:t>提供样品和省级或省级以上质量监督检验</w:t>
            </w:r>
            <w:r>
              <w:rPr>
                <w:rFonts w:hint="eastAsia" w:ascii="宋体" w:hAnsi="宋体" w:cs="宋体"/>
                <w:color w:val="000000"/>
                <w:sz w:val="24"/>
                <w:szCs w:val="24"/>
                <w:lang w:val="en-US" w:eastAsia="zh-CN"/>
              </w:rPr>
              <w:t>部门针对本项目</w:t>
            </w:r>
            <w:r>
              <w:rPr>
                <w:rFonts w:hint="eastAsia" w:ascii="宋体" w:hAnsi="宋体" w:cs="宋体"/>
                <w:color w:val="000000"/>
                <w:sz w:val="24"/>
                <w:szCs w:val="24"/>
              </w:rPr>
              <w:t>出具的检验报告原件（检验报告中须</w:t>
            </w:r>
            <w:r>
              <w:rPr>
                <w:rFonts w:hint="eastAsia" w:ascii="宋体" w:hAnsi="宋体" w:cs="宋体"/>
                <w:color w:val="000000"/>
                <w:sz w:val="24"/>
                <w:szCs w:val="24"/>
                <w:lang w:val="en-US" w:eastAsia="zh-CN"/>
              </w:rPr>
              <w:t>必</w:t>
            </w:r>
            <w:r>
              <w:rPr>
                <w:rFonts w:hint="eastAsia" w:ascii="宋体" w:hAnsi="宋体" w:cs="宋体"/>
                <w:color w:val="000000"/>
                <w:sz w:val="24"/>
                <w:szCs w:val="24"/>
              </w:rPr>
              <w:t>体现</w:t>
            </w:r>
            <w:r>
              <w:rPr>
                <w:rFonts w:hint="eastAsia" w:ascii="宋体" w:hAnsi="宋体" w:cs="宋体"/>
                <w:color w:val="000000"/>
                <w:sz w:val="24"/>
                <w:szCs w:val="24"/>
                <w:lang w:val="en-US" w:eastAsia="zh-CN"/>
              </w:rPr>
              <w:t>本项目名称和</w:t>
            </w:r>
            <w:r>
              <w:rPr>
                <w:rFonts w:hint="eastAsia" w:ascii="宋体" w:hAnsi="宋体" w:cs="宋体"/>
                <w:color w:val="000000"/>
                <w:sz w:val="24"/>
                <w:szCs w:val="24"/>
              </w:rPr>
              <w:t>针对面料</w:t>
            </w:r>
            <w:r>
              <w:rPr>
                <w:rFonts w:hint="eastAsia" w:ascii="宋体" w:hAnsi="宋体" w:cs="宋体"/>
                <w:color w:val="000000"/>
                <w:sz w:val="24"/>
                <w:szCs w:val="24"/>
                <w:lang w:val="en-US" w:eastAsia="zh-CN"/>
              </w:rPr>
              <w:t>及填充物</w:t>
            </w:r>
            <w:r>
              <w:rPr>
                <w:rFonts w:hint="eastAsia" w:ascii="宋体" w:hAnsi="宋体" w:cs="宋体"/>
                <w:color w:val="000000"/>
                <w:sz w:val="24"/>
                <w:szCs w:val="24"/>
              </w:rPr>
              <w:t>的检验结果符合本次采购货物的参数要求</w:t>
            </w:r>
            <w:r>
              <w:rPr>
                <w:rFonts w:hint="eastAsia" w:ascii="宋体" w:hAnsi="宋体" w:cs="宋体"/>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ascii="宋体" w:hAnsi="宋体" w:eastAsia="宋体" w:cs="宋体"/>
                <w:i w:val="0"/>
                <w:color w:val="000000"/>
                <w:kern w:val="0"/>
                <w:sz w:val="28"/>
                <w:szCs w:val="28"/>
                <w:u w:val="none"/>
                <w:lang w:val="en-US" w:eastAsia="zh-CN" w:bidi="ar"/>
              </w:rPr>
              <w:t>救灾专用 棉裤</w:t>
            </w:r>
          </w:p>
        </w:tc>
        <w:tc>
          <w:tcPr>
            <w:tcW w:w="12154" w:type="dxa"/>
            <w:noWrap w:val="0"/>
            <w:vAlign w:val="top"/>
          </w:tcPr>
          <w:p>
            <w:pPr>
              <w:numPr>
                <w:ilvl w:val="0"/>
                <w:numId w:val="0"/>
              </w:numPr>
              <w:rPr>
                <w:rFonts w:hint="eastAsia" w:ascii="宋体" w:hAnsi="宋体"/>
                <w:b/>
                <w:sz w:val="24"/>
                <w:szCs w:val="24"/>
              </w:rPr>
            </w:pPr>
            <w:r>
              <w:rPr>
                <w:rFonts w:hint="eastAsia" w:ascii="宋体" w:hAnsi="宋体"/>
                <w:b/>
                <w:sz w:val="24"/>
                <w:szCs w:val="24"/>
              </w:rPr>
              <w:t>质量要求：</w:t>
            </w:r>
          </w:p>
          <w:p>
            <w:pPr>
              <w:rPr>
                <w:rFonts w:hint="eastAsia" w:ascii="宋体" w:hAnsi="宋体"/>
                <w:sz w:val="24"/>
                <w:szCs w:val="24"/>
              </w:rPr>
            </w:pPr>
            <w:r>
              <w:rPr>
                <w:rFonts w:hint="eastAsia" w:ascii="宋体" w:hAnsi="宋体"/>
                <w:sz w:val="24"/>
                <w:szCs w:val="24"/>
              </w:rPr>
              <w:t>（1）原材料要求：填充物含量：</w:t>
            </w:r>
            <w:r>
              <w:rPr>
                <w:rFonts w:hint="eastAsia" w:ascii="宋体" w:hAnsi="宋体"/>
                <w:sz w:val="24"/>
                <w:szCs w:val="24"/>
                <w:lang w:eastAsia="zh-CN"/>
              </w:rPr>
              <w:t>原棉4</w:t>
            </w:r>
            <w:r>
              <w:rPr>
                <w:rFonts w:hint="eastAsia" w:ascii="宋体" w:hAnsi="宋体"/>
                <w:sz w:val="24"/>
                <w:szCs w:val="24"/>
                <w:lang w:val="en-US" w:eastAsia="zh-CN"/>
              </w:rPr>
              <w:t>级以上</w:t>
            </w:r>
            <w:r>
              <w:rPr>
                <w:rFonts w:hint="eastAsia" w:ascii="宋体" w:hAnsi="宋体"/>
                <w:sz w:val="24"/>
                <w:szCs w:val="24"/>
              </w:rPr>
              <w:t>；</w:t>
            </w:r>
          </w:p>
          <w:p>
            <w:pPr>
              <w:rPr>
                <w:rFonts w:hint="eastAsia" w:ascii="宋体" w:hAnsi="宋体" w:eastAsia="宋体" w:cs="宋体"/>
                <w:color w:val="000000"/>
                <w:sz w:val="24"/>
                <w:szCs w:val="24"/>
              </w:rPr>
            </w:pPr>
            <w:r>
              <w:rPr>
                <w:rFonts w:hint="eastAsia" w:ascii="宋体" w:hAnsi="宋体"/>
                <w:sz w:val="24"/>
                <w:szCs w:val="24"/>
                <w:lang w:eastAsia="zh-CN"/>
              </w:rPr>
              <w:t>（</w:t>
            </w:r>
            <w:r>
              <w:rPr>
                <w:rFonts w:hint="eastAsia" w:ascii="宋体" w:hAnsi="宋体"/>
                <w:sz w:val="24"/>
                <w:szCs w:val="24"/>
                <w:lang w:val="en-US" w:eastAsia="zh-CN"/>
              </w:rPr>
              <w:t>2</w:t>
            </w:r>
            <w:r>
              <w:rPr>
                <w:rFonts w:hint="eastAsia" w:ascii="宋体" w:hAnsi="宋体"/>
                <w:sz w:val="24"/>
                <w:szCs w:val="24"/>
                <w:lang w:eastAsia="zh-CN"/>
              </w:rPr>
              <w:t>）、产品规格：大中小号；</w:t>
            </w:r>
            <w:r>
              <w:rPr>
                <w:rFonts w:ascii="宋体" w:hAnsi="宋体"/>
                <w:sz w:val="24"/>
                <w:szCs w:val="24"/>
              </w:rPr>
              <w:t>≥1.8</w:t>
            </w:r>
            <w:r>
              <w:rPr>
                <w:rFonts w:hint="eastAsia" w:ascii="宋体" w:hAnsi="宋体"/>
                <w:sz w:val="24"/>
                <w:szCs w:val="24"/>
                <w:lang w:val="en-US" w:eastAsia="zh-CN"/>
              </w:rPr>
              <w:t>kg。</w:t>
            </w:r>
            <w:r>
              <w:rPr>
                <w:rFonts w:hint="eastAsia" w:ascii="宋体" w:hAnsi="宋体"/>
                <w:color w:val="000000"/>
                <w:sz w:val="24"/>
                <w:szCs w:val="24"/>
              </w:rPr>
              <w:t>面</w:t>
            </w:r>
            <w:r>
              <w:rPr>
                <w:rFonts w:hint="eastAsia" w:ascii="宋体" w:hAnsi="宋体"/>
                <w:color w:val="000000"/>
                <w:sz w:val="24"/>
                <w:szCs w:val="24"/>
                <w:lang w:eastAsia="zh-CN"/>
              </w:rPr>
              <w:t>里</w:t>
            </w:r>
            <w:r>
              <w:rPr>
                <w:rFonts w:hint="eastAsia" w:ascii="宋体" w:hAnsi="宋体"/>
                <w:color w:val="000000"/>
                <w:sz w:val="24"/>
                <w:szCs w:val="24"/>
              </w:rPr>
              <w:t>料</w:t>
            </w:r>
            <w:r>
              <w:rPr>
                <w:rFonts w:hint="eastAsia" w:ascii="宋体" w:hAnsi="宋体"/>
                <w:color w:val="000000"/>
                <w:sz w:val="24"/>
                <w:szCs w:val="24"/>
                <w:lang w:eastAsia="zh-CN"/>
              </w:rPr>
              <w:t>要求</w:t>
            </w:r>
            <w:r>
              <w:rPr>
                <w:rFonts w:hint="eastAsia" w:ascii="宋体" w:hAnsi="宋体"/>
                <w:color w:val="000000"/>
                <w:sz w:val="24"/>
                <w:szCs w:val="24"/>
              </w:rPr>
              <w:t>：</w:t>
            </w:r>
            <w:r>
              <w:rPr>
                <w:rFonts w:hint="eastAsia" w:ascii="宋体" w:hAnsi="宋体" w:eastAsia="宋体" w:cs="宋体"/>
                <w:color w:val="000000"/>
                <w:sz w:val="24"/>
                <w:szCs w:val="24"/>
              </w:rPr>
              <w:t>100%棉</w:t>
            </w:r>
            <w:r>
              <w:rPr>
                <w:rFonts w:hint="eastAsia" w:ascii="宋体" w:hAnsi="宋体" w:eastAsia="宋体" w:cs="宋体"/>
                <w:color w:val="000000"/>
                <w:sz w:val="24"/>
                <w:szCs w:val="24"/>
                <w:lang w:eastAsia="zh-CN"/>
              </w:rPr>
              <w:t>；</w:t>
            </w:r>
            <w:r>
              <w:rPr>
                <w:rFonts w:hint="eastAsia" w:ascii="宋体" w:hAnsi="宋体" w:eastAsia="宋体" w:cs="宋体"/>
                <w:sz w:val="24"/>
                <w:szCs w:val="24"/>
              </w:rPr>
              <w:t>单股，纱支：</w:t>
            </w:r>
            <w:r>
              <w:rPr>
                <w:rFonts w:hint="eastAsia" w:ascii="宋体" w:hAnsi="宋体" w:eastAsia="宋体" w:cs="宋体"/>
                <w:sz w:val="24"/>
                <w:szCs w:val="24"/>
                <w:lang w:val="en-US" w:eastAsia="zh-CN"/>
              </w:rPr>
              <w:t>32</w:t>
            </w:r>
            <w:r>
              <w:rPr>
                <w:rFonts w:hint="eastAsia" w:ascii="宋体" w:hAnsi="宋体" w:eastAsia="宋体" w:cs="宋体"/>
                <w:sz w:val="24"/>
                <w:szCs w:val="24"/>
              </w:rPr>
              <w:t>支*</w:t>
            </w:r>
            <w:r>
              <w:rPr>
                <w:rFonts w:hint="eastAsia" w:ascii="宋体" w:hAnsi="宋体" w:eastAsia="宋体" w:cs="宋体"/>
                <w:sz w:val="24"/>
                <w:szCs w:val="24"/>
                <w:lang w:val="en-US" w:eastAsia="zh-CN"/>
              </w:rPr>
              <w:t>32</w:t>
            </w:r>
            <w:r>
              <w:rPr>
                <w:rFonts w:hint="eastAsia" w:ascii="宋体" w:hAnsi="宋体" w:eastAsia="宋体" w:cs="宋体"/>
                <w:sz w:val="24"/>
                <w:szCs w:val="24"/>
              </w:rPr>
              <w:t>支；密度：</w:t>
            </w:r>
            <w:r>
              <w:rPr>
                <w:rFonts w:hint="eastAsia" w:ascii="宋体" w:hAnsi="宋体" w:eastAsia="宋体" w:cs="宋体"/>
                <w:sz w:val="24"/>
                <w:szCs w:val="24"/>
                <w:lang w:val="en-US" w:eastAsia="zh-CN"/>
              </w:rPr>
              <w:t>68</w:t>
            </w:r>
            <w:r>
              <w:rPr>
                <w:rFonts w:hint="eastAsia" w:ascii="宋体" w:hAnsi="宋体" w:eastAsia="宋体" w:cs="宋体"/>
                <w:sz w:val="24"/>
                <w:szCs w:val="24"/>
              </w:rPr>
              <w:t>*</w:t>
            </w:r>
            <w:r>
              <w:rPr>
                <w:rFonts w:hint="eastAsia" w:ascii="宋体" w:hAnsi="宋体" w:eastAsia="宋体" w:cs="宋体"/>
                <w:sz w:val="24"/>
                <w:szCs w:val="24"/>
                <w:lang w:val="en-US" w:eastAsia="zh-CN"/>
              </w:rPr>
              <w:t>68</w:t>
            </w:r>
            <w:r>
              <w:rPr>
                <w:rFonts w:hint="eastAsia" w:ascii="宋体" w:hAnsi="宋体" w:eastAsia="宋体" w:cs="宋体"/>
                <w:color w:val="000000"/>
                <w:sz w:val="24"/>
                <w:szCs w:val="24"/>
              </w:rPr>
              <w:t>。</w:t>
            </w:r>
            <w:r>
              <w:rPr>
                <w:rFonts w:hint="eastAsia" w:ascii="宋体" w:hAnsi="宋体"/>
                <w:sz w:val="24"/>
                <w:szCs w:val="24"/>
              </w:rPr>
              <w:t>颜色为</w:t>
            </w:r>
            <w:r>
              <w:rPr>
                <w:rFonts w:hint="eastAsia" w:ascii="宋体" w:hAnsi="宋体"/>
                <w:sz w:val="24"/>
                <w:szCs w:val="24"/>
                <w:lang w:eastAsia="zh-CN"/>
              </w:rPr>
              <w:t>军绿</w:t>
            </w:r>
            <w:r>
              <w:rPr>
                <w:rFonts w:hint="eastAsia" w:ascii="宋体" w:hAnsi="宋体"/>
                <w:sz w:val="24"/>
                <w:szCs w:val="24"/>
              </w:rPr>
              <w:t>，颜色应符合主管部门批准的标样缝纫线、罗纹口、聚酯扣的颜色与面料相匹配。领面敷两层，其他各部位均为一层。色泽偏差范围 成品表面色差不低于4级，非表面部位色差不低于3级。评定级别按GB/T 250—2008的规定。</w:t>
            </w:r>
          </w:p>
          <w:p>
            <w:pPr>
              <w:rPr>
                <w:rFonts w:hint="eastAsia" w:ascii="宋体" w:hAnsi="宋体"/>
                <w:sz w:val="24"/>
                <w:szCs w:val="24"/>
              </w:rPr>
            </w:pPr>
            <w:r>
              <w:rPr>
                <w:rFonts w:hint="eastAsia" w:ascii="宋体" w:hAnsi="宋体"/>
                <w:sz w:val="24"/>
                <w:szCs w:val="24"/>
              </w:rPr>
              <w:t>（</w:t>
            </w:r>
            <w:r>
              <w:rPr>
                <w:rFonts w:hint="eastAsia" w:ascii="宋体" w:hAnsi="宋体"/>
                <w:sz w:val="24"/>
                <w:szCs w:val="24"/>
                <w:lang w:val="en-US" w:eastAsia="zh-CN"/>
              </w:rPr>
              <w:t>3</w:t>
            </w:r>
            <w:r>
              <w:rPr>
                <w:rFonts w:hint="eastAsia" w:ascii="宋体" w:hAnsi="宋体"/>
                <w:sz w:val="24"/>
                <w:szCs w:val="24"/>
              </w:rPr>
              <w:t>）产品规格：各型号各部位成品尺寸、允许偏差按行业标准MZ/T014.3-2010规定。</w:t>
            </w:r>
          </w:p>
          <w:p>
            <w:pPr>
              <w:rPr>
                <w:rFonts w:hint="eastAsia" w:ascii="宋体" w:hAnsi="宋体"/>
                <w:sz w:val="24"/>
                <w:szCs w:val="24"/>
              </w:rPr>
            </w:pPr>
            <w:r>
              <w:rPr>
                <w:rFonts w:hint="eastAsia" w:ascii="宋体" w:hAnsi="宋体"/>
                <w:sz w:val="24"/>
                <w:szCs w:val="24"/>
              </w:rPr>
              <w:t>（</w:t>
            </w:r>
            <w:r>
              <w:rPr>
                <w:rFonts w:hint="eastAsia" w:ascii="宋体" w:hAnsi="宋体"/>
                <w:sz w:val="24"/>
                <w:szCs w:val="24"/>
                <w:lang w:val="en-US" w:eastAsia="zh-CN"/>
              </w:rPr>
              <w:t>4</w:t>
            </w:r>
            <w:r>
              <w:rPr>
                <w:rFonts w:hint="eastAsia" w:ascii="宋体" w:hAnsi="宋体"/>
                <w:sz w:val="24"/>
                <w:szCs w:val="24"/>
              </w:rPr>
              <w:t>）色牢度：</w:t>
            </w:r>
            <w:r>
              <w:rPr>
                <w:rFonts w:ascii="宋体" w:hAnsi="宋体"/>
                <w:sz w:val="24"/>
                <w:szCs w:val="24"/>
              </w:rPr>
              <w:t>耐干摩擦色牢度：≥3</w:t>
            </w:r>
            <w:r>
              <w:rPr>
                <w:rFonts w:hint="eastAsia" w:ascii="宋体" w:hAnsi="宋体"/>
                <w:sz w:val="24"/>
                <w:szCs w:val="24"/>
              </w:rPr>
              <w:t>-4</w:t>
            </w:r>
            <w:r>
              <w:rPr>
                <w:rFonts w:ascii="宋体" w:hAnsi="宋体"/>
                <w:sz w:val="24"/>
                <w:szCs w:val="24"/>
              </w:rPr>
              <w:t>；耐</w:t>
            </w:r>
            <w:r>
              <w:rPr>
                <w:rFonts w:hint="eastAsia" w:ascii="宋体" w:hAnsi="宋体"/>
                <w:sz w:val="24"/>
                <w:szCs w:val="24"/>
              </w:rPr>
              <w:t>洗</w:t>
            </w:r>
            <w:r>
              <w:rPr>
                <w:rFonts w:ascii="宋体" w:hAnsi="宋体"/>
                <w:sz w:val="24"/>
                <w:szCs w:val="24"/>
              </w:rPr>
              <w:t>色牢度：≥3</w:t>
            </w:r>
            <w:r>
              <w:rPr>
                <w:rFonts w:hint="eastAsia" w:ascii="宋体" w:hAnsi="宋体"/>
                <w:sz w:val="24"/>
                <w:szCs w:val="24"/>
              </w:rPr>
              <w:t>-4</w:t>
            </w:r>
            <w:r>
              <w:rPr>
                <w:rFonts w:ascii="宋体" w:hAnsi="宋体"/>
                <w:sz w:val="24"/>
                <w:szCs w:val="24"/>
              </w:rPr>
              <w:t>；耐</w:t>
            </w:r>
            <w:r>
              <w:rPr>
                <w:rFonts w:hint="eastAsia" w:ascii="宋体" w:hAnsi="宋体"/>
                <w:sz w:val="24"/>
                <w:szCs w:val="24"/>
              </w:rPr>
              <w:t>湿摩擦</w:t>
            </w:r>
            <w:r>
              <w:rPr>
                <w:rFonts w:ascii="宋体" w:hAnsi="宋体"/>
                <w:sz w:val="24"/>
                <w:szCs w:val="24"/>
              </w:rPr>
              <w:t>色牢度：≥</w:t>
            </w:r>
            <w:r>
              <w:rPr>
                <w:rFonts w:hint="eastAsia" w:ascii="宋体" w:hAnsi="宋体"/>
                <w:sz w:val="24"/>
                <w:szCs w:val="24"/>
              </w:rPr>
              <w:t>2-3。</w:t>
            </w:r>
          </w:p>
          <w:p>
            <w:pPr>
              <w:rPr>
                <w:rFonts w:hint="eastAsia" w:ascii="宋体" w:hAnsi="宋体"/>
                <w:sz w:val="24"/>
                <w:szCs w:val="24"/>
              </w:rPr>
            </w:pPr>
            <w:r>
              <w:rPr>
                <w:rFonts w:hint="eastAsia" w:ascii="宋体" w:hAnsi="宋体"/>
                <w:sz w:val="24"/>
                <w:szCs w:val="24"/>
              </w:rPr>
              <w:t>（</w:t>
            </w:r>
            <w:r>
              <w:rPr>
                <w:rFonts w:hint="eastAsia" w:ascii="宋体" w:hAnsi="宋体"/>
                <w:sz w:val="24"/>
                <w:szCs w:val="24"/>
                <w:lang w:val="en-US" w:eastAsia="zh-CN"/>
              </w:rPr>
              <w:t>5</w:t>
            </w:r>
            <w:r>
              <w:rPr>
                <w:rFonts w:hint="eastAsia" w:ascii="宋体" w:hAnsi="宋体"/>
                <w:sz w:val="24"/>
                <w:szCs w:val="24"/>
              </w:rPr>
              <w:t>）甲醛含量：≤300</w:t>
            </w:r>
            <w:r>
              <w:rPr>
                <w:rFonts w:ascii="宋体" w:hAnsi="宋体"/>
                <w:sz w:val="24"/>
                <w:szCs w:val="24"/>
              </w:rPr>
              <w:t>mg/kg</w:t>
            </w:r>
            <w:r>
              <w:rPr>
                <w:rFonts w:hint="eastAsia" w:ascii="宋体" w:hAnsi="宋体"/>
                <w:sz w:val="24"/>
                <w:szCs w:val="24"/>
              </w:rPr>
              <w:t>。</w:t>
            </w:r>
          </w:p>
          <w:p>
            <w:pPr>
              <w:rPr>
                <w:rFonts w:hint="eastAsia" w:ascii="宋体" w:hAnsi="宋体"/>
                <w:sz w:val="24"/>
                <w:szCs w:val="24"/>
              </w:rPr>
            </w:pPr>
            <w:r>
              <w:rPr>
                <w:rFonts w:hint="eastAsia" w:ascii="宋体" w:hAnsi="宋体"/>
                <w:sz w:val="24"/>
                <w:szCs w:val="24"/>
              </w:rPr>
              <w:t>（</w:t>
            </w:r>
            <w:r>
              <w:rPr>
                <w:rFonts w:hint="eastAsia" w:ascii="宋体" w:hAnsi="宋体"/>
                <w:sz w:val="24"/>
                <w:szCs w:val="24"/>
                <w:lang w:val="en-US" w:eastAsia="zh-CN"/>
              </w:rPr>
              <w:t>6</w:t>
            </w:r>
            <w:r>
              <w:rPr>
                <w:rFonts w:hint="eastAsia" w:ascii="宋体" w:hAnsi="宋体"/>
                <w:sz w:val="24"/>
                <w:szCs w:val="24"/>
              </w:rPr>
              <w:t>）pH值：4.0～9.0。</w:t>
            </w:r>
          </w:p>
          <w:p>
            <w:pPr>
              <w:rPr>
                <w:rFonts w:hint="eastAsia" w:ascii="宋体" w:hAnsi="宋体"/>
                <w:sz w:val="24"/>
                <w:szCs w:val="24"/>
              </w:rPr>
            </w:pPr>
            <w:r>
              <w:rPr>
                <w:rFonts w:hint="eastAsia" w:ascii="宋体" w:hAnsi="宋体"/>
                <w:b/>
                <w:sz w:val="24"/>
                <w:szCs w:val="24"/>
                <w:lang w:val="en-US" w:eastAsia="zh-CN"/>
              </w:rPr>
              <w:t>2</w:t>
            </w:r>
            <w:r>
              <w:rPr>
                <w:rFonts w:hint="eastAsia" w:ascii="宋体" w:hAnsi="宋体"/>
                <w:b/>
                <w:sz w:val="24"/>
                <w:szCs w:val="24"/>
              </w:rPr>
              <w:t>、缝纫工艺：</w:t>
            </w:r>
            <w:r>
              <w:rPr>
                <w:rFonts w:hint="eastAsia" w:ascii="宋体" w:hAnsi="宋体"/>
                <w:sz w:val="24"/>
                <w:szCs w:val="24"/>
              </w:rPr>
              <w:t>技术指标按行业标准MZ/T014.3-2010《救灾被服》第3部分要求执行。产品要整洁，平服，缝纫线路顺直，距边宽窄一致，左右对称，定位准确，结合牢固，松紧适宜。扣眼美观、规整、牢固，不得偏歪。</w:t>
            </w:r>
          </w:p>
          <w:p>
            <w:pPr>
              <w:rPr>
                <w:sz w:val="24"/>
                <w:szCs w:val="24"/>
              </w:rPr>
            </w:pPr>
            <w:r>
              <w:rPr>
                <w:rFonts w:hint="eastAsia" w:ascii="宋体" w:hAnsi="宋体"/>
                <w:b/>
                <w:sz w:val="24"/>
                <w:szCs w:val="24"/>
                <w:lang w:val="en-US" w:eastAsia="zh-CN"/>
              </w:rPr>
              <w:t>4</w:t>
            </w:r>
            <w:r>
              <w:rPr>
                <w:rFonts w:hint="eastAsia" w:ascii="宋体" w:hAnsi="宋体"/>
                <w:b/>
                <w:sz w:val="24"/>
                <w:szCs w:val="24"/>
              </w:rPr>
              <w:t>、包装和运输</w:t>
            </w:r>
            <w:r>
              <w:rPr>
                <w:rFonts w:hint="eastAsia" w:ascii="宋体" w:hAnsi="宋体"/>
                <w:sz w:val="24"/>
                <w:szCs w:val="24"/>
              </w:rPr>
              <w:t>：按照MZ/T014.3-2010救灾被服第三部分：棉衣6标志、运输和贮存执行。</w:t>
            </w:r>
          </w:p>
          <w:p>
            <w:pPr>
              <w:rPr>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ascii="宋体" w:hAnsi="宋体" w:eastAsia="宋体" w:cs="宋体"/>
                <w:i w:val="0"/>
                <w:color w:val="000000"/>
                <w:kern w:val="0"/>
                <w:sz w:val="28"/>
                <w:szCs w:val="28"/>
                <w:u w:val="none"/>
                <w:lang w:val="en-US" w:eastAsia="zh-CN" w:bidi="ar"/>
              </w:rPr>
              <w:t>救灾专用 棉帽</w:t>
            </w:r>
          </w:p>
        </w:tc>
        <w:tc>
          <w:tcPr>
            <w:tcW w:w="12154" w:type="dxa"/>
            <w:noWrap w:val="0"/>
            <w:vAlign w:val="top"/>
          </w:tcPr>
          <w:p>
            <w:pPr>
              <w:numPr>
                <w:ilvl w:val="0"/>
                <w:numId w:val="11"/>
              </w:numPr>
              <w:jc w:val="left"/>
              <w:rPr>
                <w:rFonts w:hint="eastAsia" w:ascii="宋体" w:hAnsi="宋体" w:cs="宋体"/>
                <w:sz w:val="24"/>
                <w:szCs w:val="24"/>
              </w:rPr>
            </w:pPr>
            <w:r>
              <w:rPr>
                <w:rFonts w:hint="eastAsia" w:ascii="宋体" w:hAnsi="宋体" w:cs="宋体"/>
                <w:sz w:val="24"/>
                <w:szCs w:val="24"/>
              </w:rPr>
              <w:t>样式</w:t>
            </w:r>
          </w:p>
          <w:p>
            <w:pPr>
              <w:numPr>
                <w:ilvl w:val="0"/>
                <w:numId w:val="0"/>
              </w:numPr>
              <w:jc w:val="center"/>
              <w:rPr>
                <w:rFonts w:hint="eastAsia" w:ascii="宋体" w:hAnsi="宋体" w:cs="宋体"/>
                <w:sz w:val="24"/>
                <w:szCs w:val="24"/>
              </w:rPr>
            </w:pPr>
            <w:r>
              <w:rPr>
                <w:rFonts w:hint="default" w:ascii="宋体" w:hAnsi="宋体" w:cs="宋体"/>
                <w:sz w:val="24"/>
                <w:szCs w:val="24"/>
              </w:rPr>
              <w:drawing>
                <wp:inline distT="0" distB="0" distL="114300" distR="114300">
                  <wp:extent cx="2827020" cy="2155825"/>
                  <wp:effectExtent l="0" t="0" r="7620" b="8255"/>
                  <wp:docPr id="102" name="图片 6" descr="QQ截图2015052117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6" descr="QQ截图20150521171858"/>
                          <pic:cNvPicPr>
                            <a:picLocks noChangeAspect="1"/>
                          </pic:cNvPicPr>
                        </pic:nvPicPr>
                        <pic:blipFill>
                          <a:blip r:embed="rId47"/>
                          <a:stretch>
                            <a:fillRect/>
                          </a:stretch>
                        </pic:blipFill>
                        <pic:spPr>
                          <a:xfrm>
                            <a:off x="0" y="0"/>
                            <a:ext cx="2827020" cy="2155825"/>
                          </a:xfrm>
                          <a:prstGeom prst="rect">
                            <a:avLst/>
                          </a:prstGeom>
                          <a:noFill/>
                          <a:ln>
                            <a:noFill/>
                          </a:ln>
                        </pic:spPr>
                      </pic:pic>
                    </a:graphicData>
                  </a:graphic>
                </wp:inline>
              </w:drawing>
            </w:r>
          </w:p>
          <w:p>
            <w:pPr>
              <w:numPr>
                <w:ilvl w:val="0"/>
                <w:numId w:val="11"/>
              </w:numPr>
              <w:jc w:val="left"/>
              <w:rPr>
                <w:rFonts w:hint="eastAsia" w:ascii="宋体" w:hAnsi="宋体" w:cs="宋体"/>
                <w:sz w:val="24"/>
                <w:szCs w:val="24"/>
              </w:rPr>
            </w:pPr>
            <w:r>
              <w:rPr>
                <w:rFonts w:hint="eastAsia" w:ascii="宋体" w:hAnsi="宋体" w:cs="宋体"/>
                <w:sz w:val="24"/>
                <w:szCs w:val="24"/>
              </w:rPr>
              <w:t>成品尺寸</w:t>
            </w:r>
          </w:p>
          <w:p>
            <w:pPr>
              <w:numPr>
                <w:ilvl w:val="0"/>
                <w:numId w:val="0"/>
              </w:numPr>
              <w:jc w:val="left"/>
              <w:rPr>
                <w:rFonts w:hint="eastAsia" w:ascii="宋体" w:hAnsi="宋体" w:cs="宋体"/>
                <w:sz w:val="24"/>
                <w:szCs w:val="24"/>
              </w:rPr>
            </w:pPr>
            <w:r>
              <w:rPr>
                <w:rFonts w:hint="default" w:ascii="宋体" w:hAnsi="宋体" w:cs="宋体"/>
                <w:sz w:val="24"/>
                <w:szCs w:val="24"/>
              </w:rPr>
              <w:drawing>
                <wp:inline distT="0" distB="0" distL="114300" distR="114300">
                  <wp:extent cx="1504950" cy="1238250"/>
                  <wp:effectExtent l="0" t="0" r="3810" b="11430"/>
                  <wp:docPr id="113" name="图片 7" descr="QQ截图2015052117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7" descr="QQ截图20150521172012"/>
                          <pic:cNvPicPr>
                            <a:picLocks noChangeAspect="1"/>
                          </pic:cNvPicPr>
                        </pic:nvPicPr>
                        <pic:blipFill>
                          <a:blip r:embed="rId48"/>
                          <a:stretch>
                            <a:fillRect/>
                          </a:stretch>
                        </pic:blipFill>
                        <pic:spPr>
                          <a:xfrm>
                            <a:off x="0" y="0"/>
                            <a:ext cx="1504950" cy="1238250"/>
                          </a:xfrm>
                          <a:prstGeom prst="rect">
                            <a:avLst/>
                          </a:prstGeom>
                          <a:noFill/>
                          <a:ln>
                            <a:noFill/>
                          </a:ln>
                        </pic:spPr>
                      </pic:pic>
                    </a:graphicData>
                  </a:graphic>
                </wp:inline>
              </w:drawing>
            </w:r>
            <w:r>
              <w:rPr>
                <w:rFonts w:hint="eastAsia" w:ascii="宋体" w:hAnsi="宋体" w:cs="宋体"/>
                <w:sz w:val="24"/>
                <w:szCs w:val="24"/>
              </w:rPr>
              <w:t xml:space="preserve"> </w:t>
            </w:r>
            <w:r>
              <w:rPr>
                <w:rFonts w:hint="default" w:ascii="宋体" w:hAnsi="宋体" w:cs="宋体"/>
                <w:sz w:val="24"/>
                <w:szCs w:val="24"/>
              </w:rPr>
              <w:drawing>
                <wp:inline distT="0" distB="0" distL="114300" distR="114300">
                  <wp:extent cx="1352550" cy="1202055"/>
                  <wp:effectExtent l="0" t="0" r="3810" b="1905"/>
                  <wp:docPr id="105" name="图片 8" descr="QQ截图2015052117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8" descr="QQ截图20150521172028"/>
                          <pic:cNvPicPr>
                            <a:picLocks noChangeAspect="1"/>
                          </pic:cNvPicPr>
                        </pic:nvPicPr>
                        <pic:blipFill>
                          <a:blip r:embed="rId49"/>
                          <a:stretch>
                            <a:fillRect/>
                          </a:stretch>
                        </pic:blipFill>
                        <pic:spPr>
                          <a:xfrm>
                            <a:off x="0" y="0"/>
                            <a:ext cx="1352550" cy="1202055"/>
                          </a:xfrm>
                          <a:prstGeom prst="rect">
                            <a:avLst/>
                          </a:prstGeom>
                          <a:noFill/>
                          <a:ln>
                            <a:noFill/>
                          </a:ln>
                        </pic:spPr>
                      </pic:pic>
                    </a:graphicData>
                  </a:graphic>
                </wp:inline>
              </w:drawing>
            </w:r>
            <w:r>
              <w:rPr>
                <w:rFonts w:hint="eastAsia" w:ascii="宋体" w:hAnsi="宋体" w:cs="宋体"/>
                <w:sz w:val="24"/>
                <w:szCs w:val="24"/>
              </w:rPr>
              <w:t xml:space="preserve">  </w:t>
            </w:r>
            <w:r>
              <w:rPr>
                <w:rFonts w:hint="default" w:ascii="宋体" w:hAnsi="宋体" w:cs="宋体"/>
                <w:sz w:val="24"/>
                <w:szCs w:val="24"/>
              </w:rPr>
              <w:drawing>
                <wp:inline distT="0" distB="0" distL="114300" distR="114300">
                  <wp:extent cx="1552575" cy="1800225"/>
                  <wp:effectExtent l="0" t="0" r="1905" b="13335"/>
                  <wp:docPr id="106" name="图片 9" descr="QQ截图2015052117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9" descr="QQ截图20150521172044"/>
                          <pic:cNvPicPr>
                            <a:picLocks noChangeAspect="1"/>
                          </pic:cNvPicPr>
                        </pic:nvPicPr>
                        <pic:blipFill>
                          <a:blip r:embed="rId50"/>
                          <a:stretch>
                            <a:fillRect/>
                          </a:stretch>
                        </pic:blipFill>
                        <pic:spPr>
                          <a:xfrm>
                            <a:off x="0" y="0"/>
                            <a:ext cx="1552575" cy="1800225"/>
                          </a:xfrm>
                          <a:prstGeom prst="rect">
                            <a:avLst/>
                          </a:prstGeom>
                          <a:noFill/>
                          <a:ln>
                            <a:noFill/>
                          </a:ln>
                        </pic:spPr>
                      </pic:pic>
                    </a:graphicData>
                  </a:graphic>
                </wp:inline>
              </w:drawing>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645"/>
              <w:gridCol w:w="1806"/>
              <w:gridCol w:w="1770"/>
              <w:gridCol w:w="1785"/>
              <w:gridCol w:w="1665"/>
              <w:gridCol w:w="18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486" w:type="dxa"/>
                  <w:gridSpan w:val="6"/>
                  <w:tcBorders>
                    <w:top w:val="nil"/>
                    <w:left w:val="nil"/>
                    <w:bottom w:val="nil"/>
                    <w:right w:val="nil"/>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表1  成品尺寸及极限偏差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6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编号</w:t>
                  </w:r>
                </w:p>
              </w:tc>
              <w:tc>
                <w:tcPr>
                  <w:tcW w:w="18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部位名称</w:t>
                  </w:r>
                </w:p>
              </w:tc>
              <w:tc>
                <w:tcPr>
                  <w:tcW w:w="17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小号（55）</w:t>
                  </w:r>
                </w:p>
              </w:tc>
              <w:tc>
                <w:tcPr>
                  <w:tcW w:w="178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中号（58）</w:t>
                  </w:r>
                </w:p>
              </w:tc>
              <w:tc>
                <w:tcPr>
                  <w:tcW w:w="16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大号（61）</w:t>
                  </w:r>
                </w:p>
              </w:tc>
              <w:tc>
                <w:tcPr>
                  <w:tcW w:w="18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极限偏差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6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1</w:t>
                  </w:r>
                </w:p>
              </w:tc>
              <w:tc>
                <w:tcPr>
                  <w:tcW w:w="18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帽口内围</w:t>
                  </w:r>
                </w:p>
              </w:tc>
              <w:tc>
                <w:tcPr>
                  <w:tcW w:w="17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57.3</w:t>
                  </w:r>
                </w:p>
              </w:tc>
              <w:tc>
                <w:tcPr>
                  <w:tcW w:w="178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60.3</w:t>
                  </w:r>
                </w:p>
              </w:tc>
              <w:tc>
                <w:tcPr>
                  <w:tcW w:w="16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63.3</w:t>
                  </w:r>
                </w:p>
              </w:tc>
              <w:tc>
                <w:tcPr>
                  <w:tcW w:w="18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6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2</w:t>
                  </w:r>
                </w:p>
              </w:tc>
              <w:tc>
                <w:tcPr>
                  <w:tcW w:w="18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帽墙里高</w:t>
                  </w:r>
                </w:p>
              </w:tc>
              <w:tc>
                <w:tcPr>
                  <w:tcW w:w="17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9.9</w:t>
                  </w:r>
                </w:p>
              </w:tc>
              <w:tc>
                <w:tcPr>
                  <w:tcW w:w="178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10.5</w:t>
                  </w:r>
                </w:p>
              </w:tc>
              <w:tc>
                <w:tcPr>
                  <w:tcW w:w="16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11.1</w:t>
                  </w:r>
                </w:p>
              </w:tc>
              <w:tc>
                <w:tcPr>
                  <w:tcW w:w="18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6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3</w:t>
                  </w:r>
                </w:p>
              </w:tc>
              <w:tc>
                <w:tcPr>
                  <w:tcW w:w="18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衬帽顶纵长</w:t>
                  </w:r>
                </w:p>
              </w:tc>
              <w:tc>
                <w:tcPr>
                  <w:tcW w:w="17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15.9</w:t>
                  </w:r>
                </w:p>
              </w:tc>
              <w:tc>
                <w:tcPr>
                  <w:tcW w:w="178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16.8</w:t>
                  </w:r>
                </w:p>
              </w:tc>
              <w:tc>
                <w:tcPr>
                  <w:tcW w:w="16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17.7</w:t>
                  </w:r>
                </w:p>
              </w:tc>
              <w:tc>
                <w:tcPr>
                  <w:tcW w:w="18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6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4</w:t>
                  </w:r>
                </w:p>
              </w:tc>
              <w:tc>
                <w:tcPr>
                  <w:tcW w:w="18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衬帽顶横宽</w:t>
                  </w:r>
                </w:p>
              </w:tc>
              <w:tc>
                <w:tcPr>
                  <w:tcW w:w="17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15</w:t>
                  </w:r>
                </w:p>
              </w:tc>
              <w:tc>
                <w:tcPr>
                  <w:tcW w:w="178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15.9</w:t>
                  </w:r>
                </w:p>
              </w:tc>
              <w:tc>
                <w:tcPr>
                  <w:tcW w:w="16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16.8</w:t>
                  </w:r>
                </w:p>
              </w:tc>
              <w:tc>
                <w:tcPr>
                  <w:tcW w:w="18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5" w:hRule="atLeast"/>
              </w:trPr>
              <w:tc>
                <w:tcPr>
                  <w:tcW w:w="6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5</w:t>
                  </w:r>
                </w:p>
              </w:tc>
              <w:tc>
                <w:tcPr>
                  <w:tcW w:w="18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衬帽墙高</w:t>
                  </w:r>
                </w:p>
              </w:tc>
              <w:tc>
                <w:tcPr>
                  <w:tcW w:w="17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9.2</w:t>
                  </w:r>
                </w:p>
              </w:tc>
              <w:tc>
                <w:tcPr>
                  <w:tcW w:w="178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9.8</w:t>
                  </w:r>
                </w:p>
              </w:tc>
              <w:tc>
                <w:tcPr>
                  <w:tcW w:w="16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10.4</w:t>
                  </w:r>
                </w:p>
              </w:tc>
              <w:tc>
                <w:tcPr>
                  <w:tcW w:w="18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6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6</w:t>
                  </w:r>
                </w:p>
              </w:tc>
              <w:tc>
                <w:tcPr>
                  <w:tcW w:w="18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衬帽口围</w:t>
                  </w:r>
                </w:p>
              </w:tc>
              <w:tc>
                <w:tcPr>
                  <w:tcW w:w="17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57</w:t>
                  </w:r>
                </w:p>
              </w:tc>
              <w:tc>
                <w:tcPr>
                  <w:tcW w:w="178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60</w:t>
                  </w:r>
                </w:p>
              </w:tc>
              <w:tc>
                <w:tcPr>
                  <w:tcW w:w="16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63</w:t>
                  </w:r>
                </w:p>
              </w:tc>
              <w:tc>
                <w:tcPr>
                  <w:tcW w:w="18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6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7</w:t>
                  </w:r>
                </w:p>
              </w:tc>
              <w:tc>
                <w:tcPr>
                  <w:tcW w:w="18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帽耳前中高</w:t>
                  </w:r>
                </w:p>
              </w:tc>
              <w:tc>
                <w:tcPr>
                  <w:tcW w:w="17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17.2</w:t>
                  </w:r>
                </w:p>
              </w:tc>
              <w:tc>
                <w:tcPr>
                  <w:tcW w:w="178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18.1</w:t>
                  </w:r>
                </w:p>
              </w:tc>
              <w:tc>
                <w:tcPr>
                  <w:tcW w:w="16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19</w:t>
                  </w:r>
                </w:p>
              </w:tc>
              <w:tc>
                <w:tcPr>
                  <w:tcW w:w="18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6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8</w:t>
                  </w:r>
                </w:p>
              </w:tc>
              <w:tc>
                <w:tcPr>
                  <w:tcW w:w="18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帽耳后中高</w:t>
                  </w:r>
                </w:p>
              </w:tc>
              <w:tc>
                <w:tcPr>
                  <w:tcW w:w="17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8.3</w:t>
                  </w:r>
                </w:p>
              </w:tc>
              <w:tc>
                <w:tcPr>
                  <w:tcW w:w="178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8.5</w:t>
                  </w:r>
                </w:p>
              </w:tc>
              <w:tc>
                <w:tcPr>
                  <w:tcW w:w="16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8.9</w:t>
                  </w:r>
                </w:p>
              </w:tc>
              <w:tc>
                <w:tcPr>
                  <w:tcW w:w="18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6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9</w:t>
                  </w:r>
                </w:p>
              </w:tc>
              <w:tc>
                <w:tcPr>
                  <w:tcW w:w="18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帽前挡高</w:t>
                  </w:r>
                </w:p>
              </w:tc>
              <w:tc>
                <w:tcPr>
                  <w:tcW w:w="17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8.6</w:t>
                  </w:r>
                </w:p>
              </w:tc>
              <w:tc>
                <w:tcPr>
                  <w:tcW w:w="178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9.2</w:t>
                  </w:r>
                </w:p>
              </w:tc>
              <w:tc>
                <w:tcPr>
                  <w:tcW w:w="16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9.8</w:t>
                  </w:r>
                </w:p>
              </w:tc>
              <w:tc>
                <w:tcPr>
                  <w:tcW w:w="18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6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10</w:t>
                  </w:r>
                </w:p>
              </w:tc>
              <w:tc>
                <w:tcPr>
                  <w:tcW w:w="18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帽前挡宽</w:t>
                  </w:r>
                </w:p>
              </w:tc>
              <w:tc>
                <w:tcPr>
                  <w:tcW w:w="17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16.3</w:t>
                  </w:r>
                </w:p>
              </w:tc>
              <w:tc>
                <w:tcPr>
                  <w:tcW w:w="178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17.2</w:t>
                  </w:r>
                </w:p>
              </w:tc>
              <w:tc>
                <w:tcPr>
                  <w:tcW w:w="16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18.1</w:t>
                  </w:r>
                </w:p>
              </w:tc>
              <w:tc>
                <w:tcPr>
                  <w:tcW w:w="18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6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11</w:t>
                  </w:r>
                </w:p>
              </w:tc>
              <w:tc>
                <w:tcPr>
                  <w:tcW w:w="18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rPr>
                    <w:t>帽带长</w:t>
                  </w:r>
                </w:p>
              </w:tc>
              <w:tc>
                <w:tcPr>
                  <w:tcW w:w="5220"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16.5</w:t>
                  </w:r>
                </w:p>
              </w:tc>
              <w:tc>
                <w:tcPr>
                  <w:tcW w:w="18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±0.5</w:t>
                  </w:r>
                </w:p>
              </w:tc>
            </w:tr>
          </w:tbl>
          <w:p>
            <w:pPr>
              <w:numPr>
                <w:ilvl w:val="0"/>
                <w:numId w:val="0"/>
              </w:numPr>
              <w:jc w:val="left"/>
              <w:rPr>
                <w:rFonts w:hint="eastAsia" w:ascii="宋体" w:hAnsi="宋体" w:cs="宋体"/>
                <w:sz w:val="24"/>
                <w:szCs w:val="24"/>
              </w:rPr>
            </w:pPr>
          </w:p>
          <w:p>
            <w:pPr>
              <w:numPr>
                <w:ilvl w:val="0"/>
                <w:numId w:val="11"/>
              </w:numPr>
              <w:jc w:val="left"/>
              <w:rPr>
                <w:rFonts w:hint="eastAsia" w:ascii="宋体" w:hAnsi="宋体" w:cs="宋体"/>
                <w:sz w:val="24"/>
                <w:szCs w:val="24"/>
              </w:rPr>
            </w:pPr>
            <w:r>
              <w:rPr>
                <w:rFonts w:hint="eastAsia" w:ascii="宋体" w:hAnsi="宋体" w:cs="宋体"/>
                <w:sz w:val="24"/>
                <w:szCs w:val="24"/>
              </w:rPr>
              <w:t>材料</w:t>
            </w:r>
          </w:p>
          <w:p>
            <w:pPr>
              <w:numPr>
                <w:ilvl w:val="0"/>
                <w:numId w:val="12"/>
              </w:numPr>
              <w:jc w:val="left"/>
              <w:rPr>
                <w:rFonts w:hint="eastAsia" w:ascii="宋体" w:hAnsi="宋体" w:cs="宋体"/>
                <w:sz w:val="24"/>
                <w:szCs w:val="24"/>
              </w:rPr>
            </w:pPr>
            <w:r>
              <w:rPr>
                <w:rFonts w:hint="eastAsia" w:ascii="宋体" w:hAnsi="宋体" w:cs="宋体"/>
                <w:sz w:val="24"/>
                <w:szCs w:val="24"/>
              </w:rPr>
              <w:t>材料规格</w:t>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2076"/>
              <w:gridCol w:w="3210"/>
              <w:gridCol w:w="1710"/>
              <w:gridCol w:w="31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0176" w:type="dxa"/>
                  <w:gridSpan w:val="4"/>
                  <w:tcBorders>
                    <w:top w:val="nil"/>
                    <w:left w:val="nil"/>
                    <w:bottom w:val="nil"/>
                    <w:right w:val="nil"/>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表2  材料规格、要求及用途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207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材料名称</w:t>
                  </w:r>
                </w:p>
              </w:tc>
              <w:tc>
                <w:tcPr>
                  <w:tcW w:w="3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规格</w:t>
                  </w:r>
                </w:p>
              </w:tc>
              <w:tc>
                <w:tcPr>
                  <w:tcW w:w="17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要求</w:t>
                  </w:r>
                </w:p>
              </w:tc>
              <w:tc>
                <w:tcPr>
                  <w:tcW w:w="31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用途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207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涤棉轧光帆布</w:t>
                  </w:r>
                </w:p>
              </w:tc>
              <w:tc>
                <w:tcPr>
                  <w:tcW w:w="3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涤80%棉20% 29.5tex*2/59tex</w:t>
                  </w:r>
                </w:p>
              </w:tc>
              <w:tc>
                <w:tcPr>
                  <w:tcW w:w="17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w:t>
                  </w:r>
                </w:p>
              </w:tc>
              <w:tc>
                <w:tcPr>
                  <w:tcW w:w="31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帽瓦面、帽耳面、帽前档面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5" w:hRule="atLeast"/>
              </w:trPr>
              <w:tc>
                <w:tcPr>
                  <w:tcW w:w="207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加厚涤丝绸</w:t>
                  </w:r>
                </w:p>
              </w:tc>
              <w:tc>
                <w:tcPr>
                  <w:tcW w:w="3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经纱：83dtes/48F FDY+20dtes导电丝       纬纱：167dtes/36F DTY</w:t>
                  </w:r>
                </w:p>
              </w:tc>
              <w:tc>
                <w:tcPr>
                  <w:tcW w:w="17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jc w:val="center"/>
                    <w:rPr>
                      <w:rFonts w:hint="eastAsia" w:ascii="宋体" w:hAnsi="宋体" w:cs="宋体"/>
                      <w:color w:val="000000"/>
                      <w:sz w:val="24"/>
                      <w:szCs w:val="24"/>
                    </w:rPr>
                  </w:pPr>
                </w:p>
              </w:tc>
              <w:tc>
                <w:tcPr>
                  <w:tcW w:w="31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帽里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0" w:hRule="atLeast"/>
              </w:trPr>
              <w:tc>
                <w:tcPr>
                  <w:tcW w:w="207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涤棉平布</w:t>
                  </w:r>
                </w:p>
              </w:tc>
              <w:tc>
                <w:tcPr>
                  <w:tcW w:w="3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18tex/18tex</w:t>
                  </w:r>
                </w:p>
              </w:tc>
              <w:tc>
                <w:tcPr>
                  <w:tcW w:w="17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w:t>
                  </w:r>
                </w:p>
              </w:tc>
              <w:tc>
                <w:tcPr>
                  <w:tcW w:w="31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衬帽、帽耳和前档缝垫布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2076"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涤纶热熔絮片</w:t>
                  </w:r>
                </w:p>
              </w:tc>
              <w:tc>
                <w:tcPr>
                  <w:tcW w:w="3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300g/m</w:t>
                  </w:r>
                  <w:r>
                    <w:rPr>
                      <w:rStyle w:val="107"/>
                      <w:rFonts w:hint="eastAsia"/>
                      <w:sz w:val="24"/>
                      <w:szCs w:val="24"/>
                    </w:rPr>
                    <w:t>2</w:t>
                  </w:r>
                </w:p>
              </w:tc>
              <w:tc>
                <w:tcPr>
                  <w:tcW w:w="17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w:t>
                  </w:r>
                </w:p>
              </w:tc>
              <w:tc>
                <w:tcPr>
                  <w:tcW w:w="31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帽顶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207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jc w:val="center"/>
                    <w:rPr>
                      <w:rFonts w:hint="eastAsia" w:ascii="宋体" w:hAnsi="宋体" w:cs="宋体"/>
                      <w:color w:val="000000"/>
                      <w:sz w:val="24"/>
                      <w:szCs w:val="24"/>
                    </w:rPr>
                  </w:pPr>
                </w:p>
              </w:tc>
              <w:tc>
                <w:tcPr>
                  <w:tcW w:w="3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200g/m</w:t>
                  </w:r>
                  <w:r>
                    <w:rPr>
                      <w:rStyle w:val="107"/>
                      <w:rFonts w:hint="eastAsia"/>
                      <w:sz w:val="24"/>
                      <w:szCs w:val="24"/>
                    </w:rPr>
                    <w:t>2</w:t>
                  </w:r>
                </w:p>
              </w:tc>
              <w:tc>
                <w:tcPr>
                  <w:tcW w:w="17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w:t>
                  </w:r>
                </w:p>
              </w:tc>
              <w:tc>
                <w:tcPr>
                  <w:tcW w:w="31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帽前档、帽耳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207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羊毛毡</w:t>
                  </w:r>
                </w:p>
              </w:tc>
              <w:tc>
                <w:tcPr>
                  <w:tcW w:w="3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厚6mm</w:t>
                  </w:r>
                </w:p>
              </w:tc>
              <w:tc>
                <w:tcPr>
                  <w:tcW w:w="17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w:t>
                  </w:r>
                </w:p>
              </w:tc>
              <w:tc>
                <w:tcPr>
                  <w:tcW w:w="31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帽顶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207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长毛绒</w:t>
                  </w:r>
                </w:p>
              </w:tc>
              <w:tc>
                <w:tcPr>
                  <w:tcW w:w="3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毛长9mm</w:t>
                  </w:r>
                </w:p>
              </w:tc>
              <w:tc>
                <w:tcPr>
                  <w:tcW w:w="17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w:t>
                  </w:r>
                </w:p>
              </w:tc>
              <w:tc>
                <w:tcPr>
                  <w:tcW w:w="31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帽前档、帽耳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207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涤纶缝纫线</w:t>
                  </w:r>
                </w:p>
              </w:tc>
              <w:tc>
                <w:tcPr>
                  <w:tcW w:w="3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11.8*3</w:t>
                  </w:r>
                </w:p>
              </w:tc>
              <w:tc>
                <w:tcPr>
                  <w:tcW w:w="17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w:t>
                  </w:r>
                </w:p>
              </w:tc>
              <w:tc>
                <w:tcPr>
                  <w:tcW w:w="31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缝纫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207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涤棉线带</w:t>
                  </w:r>
                </w:p>
              </w:tc>
              <w:tc>
                <w:tcPr>
                  <w:tcW w:w="3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宽1.0cm</w:t>
                  </w:r>
                </w:p>
              </w:tc>
              <w:tc>
                <w:tcPr>
                  <w:tcW w:w="17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w:t>
                  </w:r>
                </w:p>
              </w:tc>
              <w:tc>
                <w:tcPr>
                  <w:tcW w:w="31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帽耳带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207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塑料袋</w:t>
                  </w:r>
                </w:p>
              </w:tc>
              <w:tc>
                <w:tcPr>
                  <w:tcW w:w="3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尺寸48cm*42cm</w:t>
                  </w:r>
                </w:p>
              </w:tc>
              <w:tc>
                <w:tcPr>
                  <w:tcW w:w="17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GB/T 4456-2008</w:t>
                  </w:r>
                </w:p>
              </w:tc>
              <w:tc>
                <w:tcPr>
                  <w:tcW w:w="31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内包装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207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透明胶条</w:t>
                  </w:r>
                </w:p>
              </w:tc>
              <w:tc>
                <w:tcPr>
                  <w:tcW w:w="3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宽1cm</w:t>
                  </w:r>
                </w:p>
              </w:tc>
              <w:tc>
                <w:tcPr>
                  <w:tcW w:w="17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w:t>
                  </w:r>
                </w:p>
              </w:tc>
              <w:tc>
                <w:tcPr>
                  <w:tcW w:w="31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封袋口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207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纸盒</w:t>
                  </w:r>
                </w:p>
              </w:tc>
              <w:tc>
                <w:tcPr>
                  <w:tcW w:w="3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S-1.3</w:t>
                  </w:r>
                </w:p>
              </w:tc>
              <w:tc>
                <w:tcPr>
                  <w:tcW w:w="17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GJB1110A-1999</w:t>
                  </w:r>
                </w:p>
              </w:tc>
              <w:tc>
                <w:tcPr>
                  <w:tcW w:w="31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内包装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207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纸箱</w:t>
                  </w:r>
                </w:p>
              </w:tc>
              <w:tc>
                <w:tcPr>
                  <w:tcW w:w="3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BD-1.3</w:t>
                  </w:r>
                </w:p>
              </w:tc>
              <w:tc>
                <w:tcPr>
                  <w:tcW w:w="17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GJB1109A-1999</w:t>
                  </w:r>
                </w:p>
              </w:tc>
              <w:tc>
                <w:tcPr>
                  <w:tcW w:w="31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外包装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207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封箱胶带</w:t>
                  </w:r>
                </w:p>
              </w:tc>
              <w:tc>
                <w:tcPr>
                  <w:tcW w:w="3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宽6cm</w:t>
                  </w:r>
                </w:p>
              </w:tc>
              <w:tc>
                <w:tcPr>
                  <w:tcW w:w="17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GJB3840-1999</w:t>
                  </w:r>
                </w:p>
              </w:tc>
              <w:tc>
                <w:tcPr>
                  <w:tcW w:w="31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封箱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207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打包带</w:t>
                  </w:r>
                </w:p>
              </w:tc>
              <w:tc>
                <w:tcPr>
                  <w:tcW w:w="3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PP12008J</w:t>
                  </w:r>
                </w:p>
              </w:tc>
              <w:tc>
                <w:tcPr>
                  <w:tcW w:w="17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QB/T3811-1999</w:t>
                  </w:r>
                </w:p>
              </w:tc>
              <w:tc>
                <w:tcPr>
                  <w:tcW w:w="31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rPr>
                    <w:t>打包</w:t>
                  </w:r>
                </w:p>
              </w:tc>
            </w:tr>
          </w:tbl>
          <w:p>
            <w:pPr>
              <w:numPr>
                <w:ilvl w:val="0"/>
                <w:numId w:val="12"/>
              </w:numPr>
              <w:jc w:val="left"/>
              <w:rPr>
                <w:rFonts w:hint="eastAsia" w:ascii="宋体" w:hAnsi="宋体" w:cs="宋体"/>
                <w:sz w:val="24"/>
                <w:szCs w:val="24"/>
              </w:rPr>
            </w:pPr>
            <w:r>
              <w:rPr>
                <w:rFonts w:hint="eastAsia" w:ascii="宋体" w:hAnsi="宋体" w:cs="宋体"/>
                <w:sz w:val="24"/>
                <w:szCs w:val="24"/>
              </w:rPr>
              <w:t>面料、里料、衬帽、长毛绒、涤纶缝纫线均为松枝绿，羊毛毡为棕色，涤棉线带为黑色；面料表面颜色对比色差不低于4级，非表面颜色对比色差不低于3-4级；里料和衬帽颜色对比色差不低于3-4级；长毛绒颜色对比色差不低于4级。色差评定符合GB/T250-2008规定。每顶颜色应基本一致。</w:t>
            </w:r>
          </w:p>
          <w:p>
            <w:pPr>
              <w:numPr>
                <w:ilvl w:val="0"/>
                <w:numId w:val="13"/>
              </w:numPr>
              <w:jc w:val="left"/>
              <w:rPr>
                <w:rFonts w:hint="eastAsia" w:ascii="宋体" w:hAnsi="宋体" w:cs="宋体"/>
                <w:sz w:val="24"/>
                <w:szCs w:val="24"/>
              </w:rPr>
            </w:pPr>
            <w:r>
              <w:rPr>
                <w:rFonts w:hint="eastAsia" w:ascii="宋体" w:hAnsi="宋体" w:cs="宋体"/>
                <w:sz w:val="24"/>
                <w:szCs w:val="24"/>
              </w:rPr>
              <w:t>缝制</w:t>
            </w:r>
          </w:p>
          <w:p>
            <w:pPr>
              <w:numPr>
                <w:ilvl w:val="0"/>
                <w:numId w:val="14"/>
              </w:numPr>
              <w:jc w:val="left"/>
              <w:rPr>
                <w:rFonts w:hint="eastAsia" w:ascii="宋体" w:hAnsi="宋体" w:cs="宋体"/>
                <w:color w:val="000000"/>
                <w:kern w:val="0"/>
                <w:sz w:val="24"/>
                <w:szCs w:val="24"/>
              </w:rPr>
            </w:pPr>
            <w:r>
              <w:rPr>
                <w:rFonts w:hint="eastAsia" w:ascii="宋体" w:hAnsi="宋体" w:cs="宋体"/>
                <w:sz w:val="24"/>
                <w:szCs w:val="24"/>
              </w:rPr>
              <w:t>平缝：帽耳缝头0.4</w:t>
            </w:r>
            <w:r>
              <w:rPr>
                <w:rFonts w:hint="eastAsia" w:ascii="宋体" w:hAnsi="宋体" w:cs="宋体"/>
                <w:color w:val="000000"/>
                <w:kern w:val="0"/>
                <w:sz w:val="24"/>
                <w:szCs w:val="24"/>
              </w:rPr>
              <w:t>cm；帽瓦</w:t>
            </w:r>
            <w:r>
              <w:rPr>
                <w:rFonts w:hint="eastAsia" w:ascii="宋体" w:hAnsi="宋体" w:cs="宋体"/>
                <w:sz w:val="24"/>
                <w:szCs w:val="24"/>
              </w:rPr>
              <w:t>缝头0.6</w:t>
            </w:r>
            <w:r>
              <w:rPr>
                <w:rFonts w:hint="eastAsia" w:ascii="宋体" w:hAnsi="宋体" w:cs="宋体"/>
                <w:color w:val="000000"/>
                <w:kern w:val="0"/>
                <w:sz w:val="24"/>
                <w:szCs w:val="24"/>
              </w:rPr>
              <w:t>cm，明线距边0.15cm；帽里</w:t>
            </w:r>
            <w:r>
              <w:rPr>
                <w:rFonts w:hint="eastAsia" w:ascii="宋体" w:hAnsi="宋体" w:cs="宋体"/>
                <w:sz w:val="24"/>
                <w:szCs w:val="24"/>
              </w:rPr>
              <w:t>缝头0.7</w:t>
            </w:r>
            <w:r>
              <w:rPr>
                <w:rFonts w:hint="eastAsia" w:ascii="宋体" w:hAnsi="宋体" w:cs="宋体"/>
                <w:color w:val="000000"/>
                <w:kern w:val="0"/>
                <w:sz w:val="24"/>
                <w:szCs w:val="24"/>
              </w:rPr>
              <w:t>cm，绱帽里明线距边0.3cm。明线针距12-14针/3cm，暗线针距11-13针/3cm，扦缝针距3-4针/3cm。</w:t>
            </w:r>
          </w:p>
          <w:p>
            <w:pPr>
              <w:numPr>
                <w:ilvl w:val="0"/>
                <w:numId w:val="14"/>
              </w:numPr>
              <w:jc w:val="left"/>
              <w:rPr>
                <w:rFonts w:hint="eastAsia" w:ascii="宋体" w:hAnsi="宋体" w:cs="宋体"/>
                <w:color w:val="000000"/>
                <w:kern w:val="0"/>
                <w:sz w:val="24"/>
                <w:szCs w:val="24"/>
              </w:rPr>
            </w:pPr>
            <w:r>
              <w:rPr>
                <w:rFonts w:hint="eastAsia" w:ascii="宋体" w:hAnsi="宋体" w:cs="宋体"/>
                <w:color w:val="000000"/>
                <w:kern w:val="0"/>
                <w:sz w:val="24"/>
                <w:szCs w:val="24"/>
              </w:rPr>
              <w:t>绗缝：针距7-9针/3cm</w:t>
            </w:r>
          </w:p>
          <w:p>
            <w:pPr>
              <w:numPr>
                <w:ilvl w:val="0"/>
                <w:numId w:val="0"/>
              </w:numPr>
              <w:jc w:val="left"/>
              <w:rPr>
                <w:rFonts w:hint="eastAsia" w:ascii="宋体" w:hAnsi="宋体" w:cs="宋体"/>
                <w:color w:val="000000"/>
                <w:kern w:val="0"/>
                <w:sz w:val="24"/>
                <w:szCs w:val="24"/>
              </w:rPr>
            </w:pPr>
            <w:r>
              <w:rPr>
                <w:rFonts w:hint="default" w:ascii="宋体" w:hAnsi="宋体" w:cs="宋体"/>
                <w:color w:val="000000"/>
                <w:kern w:val="0"/>
                <w:sz w:val="24"/>
                <w:szCs w:val="24"/>
              </w:rPr>
              <w:drawing>
                <wp:inline distT="0" distB="0" distL="114300" distR="114300">
                  <wp:extent cx="2581910" cy="1514475"/>
                  <wp:effectExtent l="0" t="0" r="8890" b="9525"/>
                  <wp:docPr id="107" name="图片 10" descr="QQ截图2015052119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 descr="QQ截图20150521191524"/>
                          <pic:cNvPicPr>
                            <a:picLocks noChangeAspect="1"/>
                          </pic:cNvPicPr>
                        </pic:nvPicPr>
                        <pic:blipFill>
                          <a:blip r:embed="rId51"/>
                          <a:stretch>
                            <a:fillRect/>
                          </a:stretch>
                        </pic:blipFill>
                        <pic:spPr>
                          <a:xfrm>
                            <a:off x="0" y="0"/>
                            <a:ext cx="2581910" cy="1514475"/>
                          </a:xfrm>
                          <a:prstGeom prst="rect">
                            <a:avLst/>
                          </a:prstGeom>
                          <a:noFill/>
                          <a:ln>
                            <a:noFill/>
                          </a:ln>
                        </pic:spPr>
                      </pic:pic>
                    </a:graphicData>
                  </a:graphic>
                </wp:inline>
              </w:drawing>
            </w:r>
          </w:p>
          <w:p>
            <w:pPr>
              <w:numPr>
                <w:ilvl w:val="0"/>
                <w:numId w:val="0"/>
              </w:numPr>
              <w:jc w:val="left"/>
              <w:rPr>
                <w:rFonts w:hint="eastAsia" w:ascii="宋体" w:hAnsi="宋体" w:cs="宋体"/>
                <w:color w:val="000000"/>
                <w:kern w:val="0"/>
                <w:sz w:val="24"/>
                <w:szCs w:val="24"/>
              </w:rPr>
            </w:pPr>
          </w:p>
          <w:p>
            <w:pPr>
              <w:numPr>
                <w:ilvl w:val="0"/>
                <w:numId w:val="0"/>
              </w:numPr>
              <w:jc w:val="left"/>
              <w:rPr>
                <w:rFonts w:hint="eastAsia" w:ascii="宋体" w:hAnsi="宋体" w:cs="宋体"/>
                <w:kern w:val="24"/>
                <w:sz w:val="24"/>
                <w:szCs w:val="24"/>
              </w:rPr>
            </w:pPr>
            <w:r>
              <w:rPr>
                <w:rFonts w:hint="eastAsia" w:ascii="宋体" w:hAnsi="宋体" w:cs="宋体"/>
                <w:b/>
                <w:sz w:val="24"/>
                <w:szCs w:val="24"/>
              </w:rPr>
              <w:t xml:space="preserve">3. </w:t>
            </w:r>
            <w:r>
              <w:rPr>
                <w:rFonts w:hint="eastAsia" w:ascii="宋体" w:hAnsi="宋体" w:cs="宋体"/>
                <w:kern w:val="24"/>
                <w:sz w:val="24"/>
                <w:szCs w:val="24"/>
              </w:rPr>
              <w:t>标志</w:t>
            </w:r>
          </w:p>
          <w:p>
            <w:pPr>
              <w:pStyle w:val="96"/>
              <w:tabs>
                <w:tab w:val="left" w:pos="454"/>
              </w:tabs>
              <w:spacing w:line="400" w:lineRule="exact"/>
              <w:ind w:left="-54"/>
              <w:outlineLvl w:val="9"/>
              <w:rPr>
                <w:rFonts w:hint="eastAsia" w:ascii="宋体" w:hAnsi="宋体" w:eastAsia="宋体" w:cs="宋体"/>
                <w:kern w:val="24"/>
                <w:sz w:val="24"/>
                <w:szCs w:val="24"/>
              </w:rPr>
            </w:pPr>
            <w:r>
              <w:rPr>
                <w:rFonts w:hint="eastAsia" w:ascii="宋体" w:hAnsi="宋体" w:eastAsia="宋体" w:cs="宋体"/>
                <w:b/>
                <w:kern w:val="24"/>
                <w:sz w:val="24"/>
                <w:szCs w:val="24"/>
                <w:lang w:val="en-US"/>
              </w:rPr>
              <w:t>3</w:t>
            </w:r>
            <w:r>
              <w:rPr>
                <w:rFonts w:hint="eastAsia" w:ascii="宋体" w:hAnsi="宋体" w:eastAsia="宋体" w:cs="宋体"/>
                <w:kern w:val="24"/>
                <w:sz w:val="24"/>
                <w:szCs w:val="24"/>
              </w:rPr>
              <w:t>.</w:t>
            </w:r>
            <w:r>
              <w:rPr>
                <w:rFonts w:hint="eastAsia" w:ascii="宋体" w:hAnsi="宋体" w:eastAsia="宋体" w:cs="宋体"/>
                <w:sz w:val="24"/>
                <w:szCs w:val="24"/>
              </w:rPr>
              <w:t>1.外包装侧面需标注“救灾专用”、“注意防潮”</w:t>
            </w:r>
            <w:r>
              <w:rPr>
                <w:rFonts w:hint="eastAsia" w:ascii="宋体" w:hAnsi="宋体" w:eastAsia="宋体" w:cs="宋体"/>
                <w:kern w:val="24"/>
                <w:sz w:val="24"/>
                <w:szCs w:val="24"/>
              </w:rPr>
              <w:t xml:space="preserve"> 字样；字体为黑体字，字体大小适宜、布</w:t>
            </w:r>
          </w:p>
          <w:p>
            <w:pPr>
              <w:pStyle w:val="96"/>
              <w:tabs>
                <w:tab w:val="left" w:pos="454"/>
              </w:tabs>
              <w:spacing w:line="400" w:lineRule="exact"/>
              <w:ind w:left="0"/>
              <w:outlineLvl w:val="9"/>
              <w:rPr>
                <w:rFonts w:hint="eastAsia" w:ascii="宋体" w:hAnsi="宋体" w:eastAsia="宋体" w:cs="宋体"/>
                <w:color w:val="FF0000"/>
                <w:sz w:val="24"/>
                <w:szCs w:val="24"/>
              </w:rPr>
            </w:pPr>
            <w:r>
              <w:rPr>
                <w:rFonts w:hint="eastAsia" w:ascii="宋体" w:hAnsi="宋体" w:eastAsia="宋体" w:cs="宋体"/>
                <w:kern w:val="24"/>
                <w:sz w:val="24"/>
                <w:szCs w:val="24"/>
              </w:rPr>
              <w:t>局合理，</w:t>
            </w:r>
            <w:r>
              <w:rPr>
                <w:rFonts w:hint="eastAsia" w:ascii="宋体" w:hAnsi="宋体" w:eastAsia="宋体" w:cs="宋体"/>
                <w:sz w:val="24"/>
                <w:szCs w:val="24"/>
              </w:rPr>
              <w:t>标注示例见图</w:t>
            </w:r>
            <w:r>
              <w:rPr>
                <w:rFonts w:hint="eastAsia" w:ascii="宋体" w:hAnsi="宋体" w:eastAsia="宋体" w:cs="宋体"/>
                <w:color w:val="FF0000"/>
                <w:sz w:val="24"/>
                <w:szCs w:val="24"/>
              </w:rPr>
              <w:t>3。</w:t>
            </w:r>
          </w:p>
          <w:tbl>
            <w:tblPr>
              <w:tblStyle w:val="19"/>
              <w:tblpPr w:leftFromText="180" w:rightFromText="180" w:vertAnchor="text" w:horzAnchor="page" w:tblpX="1078" w:tblpY="2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1582"/>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atLeast"/>
              </w:trPr>
              <w:tc>
                <w:tcPr>
                  <w:tcW w:w="3996" w:type="dxa"/>
                  <w:gridSpan w:val="3"/>
                  <w:tcBorders>
                    <w:top w:val="single" w:color="auto" w:sz="12" w:space="0"/>
                    <w:left w:val="single" w:color="auto" w:sz="12" w:space="0"/>
                    <w:bottom w:val="single" w:color="auto" w:sz="4" w:space="0"/>
                    <w:right w:val="single" w:color="auto" w:sz="12" w:space="0"/>
                    <w:tl2br w:val="nil"/>
                    <w:tr2bl w:val="nil"/>
                  </w:tcBorders>
                  <w:noWrap w:val="0"/>
                  <w:vAlign w:val="center"/>
                </w:tcPr>
                <w:p>
                  <w:pPr>
                    <w:jc w:val="center"/>
                    <w:rPr>
                      <w:rFonts w:hint="eastAsia" w:ascii="黑体" w:eastAsia="黑体"/>
                      <w:sz w:val="24"/>
                      <w:szCs w:val="24"/>
                    </w:rPr>
                  </w:pPr>
                  <w:r>
                    <w:rPr>
                      <w:rFonts w:hint="eastAsia" w:ascii="黑体" w:eastAsia="黑体"/>
                      <w:sz w:val="24"/>
                      <w:szCs w:val="24"/>
                    </w:rPr>
                    <w:t>救灾专用  棉帽 寒区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trPr>
              <w:tc>
                <w:tcPr>
                  <w:tcW w:w="1342" w:type="dxa"/>
                  <w:tcBorders>
                    <w:top w:val="single" w:color="auto" w:sz="4" w:space="0"/>
                    <w:left w:val="single" w:color="auto" w:sz="12" w:space="0"/>
                    <w:bottom w:val="single" w:color="auto" w:sz="4" w:space="0"/>
                    <w:right w:val="single" w:color="auto" w:sz="4" w:space="0"/>
                    <w:tl2br w:val="nil"/>
                    <w:tr2bl w:val="nil"/>
                  </w:tcBorders>
                  <w:noWrap w:val="0"/>
                  <w:vAlign w:val="center"/>
                </w:tcPr>
                <w:p>
                  <w:pPr>
                    <w:jc w:val="center"/>
                    <w:rPr>
                      <w:rFonts w:hint="default" w:hAnsi="宋体"/>
                      <w:sz w:val="24"/>
                      <w:szCs w:val="24"/>
                    </w:rPr>
                  </w:pPr>
                  <w:r>
                    <w:rPr>
                      <w:rFonts w:hint="eastAsia" w:hAnsi="宋体"/>
                      <w:color w:val="000000"/>
                      <w:sz w:val="24"/>
                      <w:szCs w:val="24"/>
                    </w:rPr>
                    <w:t>数量</w:t>
                  </w:r>
                </w:p>
              </w:tc>
              <w:tc>
                <w:tcPr>
                  <w:tcW w:w="1582" w:type="dxa"/>
                  <w:tcBorders>
                    <w:top w:val="single" w:color="auto" w:sz="4" w:space="0"/>
                    <w:left w:val="single" w:color="auto" w:sz="4" w:space="0"/>
                    <w:bottom w:val="single" w:color="auto" w:sz="4" w:space="0"/>
                    <w:right w:val="single" w:color="auto" w:sz="4" w:space="0"/>
                    <w:tl2br w:val="nil"/>
                    <w:tr2bl w:val="nil"/>
                  </w:tcBorders>
                  <w:noWrap w:val="0"/>
                  <w:vAlign w:val="center"/>
                </w:tcPr>
                <w:p>
                  <w:pPr>
                    <w:jc w:val="center"/>
                    <w:rPr>
                      <w:rFonts w:hint="default" w:hAnsi="宋体"/>
                      <w:sz w:val="24"/>
                      <w:szCs w:val="24"/>
                    </w:rPr>
                  </w:pPr>
                  <w:r>
                    <w:rPr>
                      <w:rFonts w:hint="eastAsia" w:hAnsi="宋体"/>
                      <w:sz w:val="24"/>
                      <w:szCs w:val="24"/>
                    </w:rPr>
                    <w:t>18顶</w:t>
                  </w:r>
                </w:p>
              </w:tc>
              <w:tc>
                <w:tcPr>
                  <w:tcW w:w="1072" w:type="dxa"/>
                  <w:tcBorders>
                    <w:top w:val="single" w:color="auto" w:sz="4" w:space="0"/>
                    <w:left w:val="single" w:color="auto" w:sz="4" w:space="0"/>
                    <w:bottom w:val="single" w:color="auto" w:sz="4" w:space="0"/>
                    <w:right w:val="single" w:color="auto" w:sz="12" w:space="0"/>
                    <w:tl2br w:val="nil"/>
                    <w:tr2bl w:val="nil"/>
                  </w:tcBorders>
                  <w:noWrap w:val="0"/>
                  <w:vAlign w:val="center"/>
                </w:tcPr>
                <w:p>
                  <w:pPr>
                    <w:jc w:val="center"/>
                    <w:rPr>
                      <w:rFonts w:hint="default" w:eastAsia="黑体"/>
                      <w:b/>
                      <w:sz w:val="24"/>
                      <w:szCs w:val="24"/>
                    </w:rPr>
                  </w:pPr>
                  <w:r>
                    <w:rPr>
                      <w:rFonts w:hint="eastAsia" w:hAnsi="宋体"/>
                      <w:kern w:val="24"/>
                      <w:sz w:val="24"/>
                      <w:szCs w:val="24"/>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trPr>
              <w:tc>
                <w:tcPr>
                  <w:tcW w:w="2924" w:type="dxa"/>
                  <w:gridSpan w:val="2"/>
                  <w:tcBorders>
                    <w:top w:val="single" w:color="auto" w:sz="4" w:space="0"/>
                    <w:left w:val="single" w:color="auto" w:sz="12" w:space="0"/>
                    <w:bottom w:val="single" w:color="auto" w:sz="4" w:space="0"/>
                    <w:right w:val="single" w:color="auto" w:sz="4" w:space="0"/>
                    <w:tl2br w:val="nil"/>
                    <w:tr2bl w:val="nil"/>
                  </w:tcBorders>
                  <w:noWrap w:val="0"/>
                  <w:vAlign w:val="center"/>
                </w:tcPr>
                <w:p>
                  <w:pPr>
                    <w:jc w:val="center"/>
                    <w:rPr>
                      <w:rFonts w:hint="default" w:eastAsia="黑体"/>
                      <w:b/>
                      <w:sz w:val="24"/>
                      <w:szCs w:val="24"/>
                    </w:rPr>
                  </w:pPr>
                  <w:r>
                    <w:rPr>
                      <w:rFonts w:hint="eastAsia" w:hAnsi="宋体"/>
                      <w:kern w:val="24"/>
                      <w:sz w:val="24"/>
                      <w:szCs w:val="24"/>
                    </w:rPr>
                    <w:t>××××年××月</w:t>
                  </w:r>
                </w:p>
              </w:tc>
              <w:tc>
                <w:tcPr>
                  <w:tcW w:w="1072" w:type="dxa"/>
                  <w:vMerge w:val="restart"/>
                  <w:tcBorders>
                    <w:top w:val="single" w:color="auto" w:sz="4" w:space="0"/>
                    <w:left w:val="single" w:color="auto" w:sz="4" w:space="0"/>
                    <w:bottom w:val="single" w:color="auto" w:sz="4" w:space="0"/>
                    <w:right w:val="single" w:color="auto" w:sz="12" w:space="0"/>
                    <w:tl2br w:val="nil"/>
                    <w:tr2bl w:val="nil"/>
                  </w:tcBorders>
                  <w:noWrap w:val="0"/>
                  <w:vAlign w:val="center"/>
                </w:tcPr>
                <w:p>
                  <w:pPr>
                    <w:jc w:val="center"/>
                    <w:rPr>
                      <w:rFonts w:hint="default" w:eastAsia="黑体"/>
                      <w:b/>
                      <w:sz w:val="24"/>
                      <w:szCs w:val="24"/>
                    </w:rPr>
                  </w:pPr>
                  <w:r>
                    <w:rPr>
                      <w:rFonts w:hint="eastAsia" w:hAnsi="宋体"/>
                      <w:kern w:val="24"/>
                      <w:sz w:val="24"/>
                      <w:szCs w:val="24"/>
                    </w:rPr>
                    <w:t>生产</w:t>
                  </w:r>
                  <w:r>
                    <w:rPr>
                      <w:rFonts w:hint="eastAsia"/>
                      <w:sz w:val="24"/>
                      <w:szCs w:val="24"/>
                    </w:rPr>
                    <w:t>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trPr>
              <w:tc>
                <w:tcPr>
                  <w:tcW w:w="2924" w:type="dxa"/>
                  <w:gridSpan w:val="2"/>
                  <w:tcBorders>
                    <w:top w:val="single" w:color="auto" w:sz="4" w:space="0"/>
                    <w:left w:val="single" w:color="auto" w:sz="12" w:space="0"/>
                    <w:bottom w:val="single" w:color="auto" w:sz="4" w:space="0"/>
                    <w:right w:val="single" w:color="auto" w:sz="4" w:space="0"/>
                    <w:tl2br w:val="nil"/>
                    <w:tr2bl w:val="nil"/>
                  </w:tcBorders>
                  <w:noWrap w:val="0"/>
                  <w:vAlign w:val="center"/>
                </w:tcPr>
                <w:p>
                  <w:pPr>
                    <w:rPr>
                      <w:rFonts w:hint="eastAsia" w:ascii="黑体" w:eastAsia="黑体"/>
                      <w:b/>
                      <w:sz w:val="24"/>
                      <w:szCs w:val="24"/>
                    </w:rPr>
                  </w:pPr>
                  <w:r>
                    <w:rPr>
                      <w:rFonts w:hint="eastAsia" w:ascii="黑体" w:hAnsi="宋体" w:eastAsia="黑体"/>
                      <w:sz w:val="24"/>
                      <w:szCs w:val="24"/>
                    </w:rPr>
                    <w:t>承制单位名称</w:t>
                  </w:r>
                </w:p>
              </w:tc>
              <w:tc>
                <w:tcPr>
                  <w:tcW w:w="1072" w:type="dxa"/>
                  <w:vMerge w:val="continue"/>
                  <w:tcBorders>
                    <w:top w:val="single" w:color="auto" w:sz="4" w:space="0"/>
                    <w:left w:val="single" w:color="auto" w:sz="4" w:space="0"/>
                    <w:bottom w:val="single" w:color="auto" w:sz="4" w:space="0"/>
                    <w:right w:val="single" w:color="auto" w:sz="12" w:space="0"/>
                    <w:tl2br w:val="nil"/>
                    <w:tr2bl w:val="nil"/>
                  </w:tcBorders>
                  <w:noWrap w:val="0"/>
                  <w:vAlign w:val="center"/>
                </w:tcPr>
                <w:p>
                  <w:pPr>
                    <w:jc w:val="center"/>
                    <w:rPr>
                      <w:rFonts w:hint="eastAsia" w:ascii="黑体" w:eastAsia="黑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atLeast"/>
              </w:trPr>
              <w:tc>
                <w:tcPr>
                  <w:tcW w:w="3996" w:type="dxa"/>
                  <w:gridSpan w:val="3"/>
                  <w:tcBorders>
                    <w:top w:val="single" w:color="auto" w:sz="4" w:space="0"/>
                    <w:left w:val="single" w:color="auto" w:sz="12" w:space="0"/>
                    <w:bottom w:val="single" w:color="auto" w:sz="12" w:space="0"/>
                    <w:right w:val="single" w:color="auto" w:sz="12" w:space="0"/>
                    <w:tl2br w:val="nil"/>
                    <w:tr2bl w:val="nil"/>
                  </w:tcBorders>
                  <w:noWrap w:val="0"/>
                  <w:vAlign w:val="center"/>
                </w:tcPr>
                <w:p>
                  <w:pPr>
                    <w:rPr>
                      <w:rFonts w:hint="eastAsia" w:ascii="黑体" w:eastAsia="黑体"/>
                      <w:b/>
                      <w:sz w:val="24"/>
                      <w:szCs w:val="24"/>
                      <w:lang w:val="en-US" w:eastAsia="zh-CN"/>
                    </w:rPr>
                  </w:pPr>
                  <w:r>
                    <w:rPr>
                      <w:rFonts w:hint="eastAsia" w:ascii="黑体" w:hAnsi="宋体" w:eastAsia="黑体"/>
                      <w:sz w:val="24"/>
                      <w:szCs w:val="24"/>
                    </w:rPr>
                    <w:t xml:space="preserve">监制单位名称   </w:t>
                  </w:r>
                  <w:r>
                    <w:rPr>
                      <w:rFonts w:hint="eastAsia" w:ascii="黑体" w:hAnsi="宋体" w:eastAsia="黑体"/>
                      <w:sz w:val="24"/>
                      <w:szCs w:val="24"/>
                      <w:lang w:val="en-US" w:eastAsia="zh-CN"/>
                    </w:rPr>
                    <w:t>中华人民共和国</w:t>
                  </w:r>
                  <w:r>
                    <w:rPr>
                      <w:rFonts w:hint="eastAsia" w:ascii="黑体" w:hAnsi="宋体" w:eastAsia="黑体"/>
                      <w:sz w:val="24"/>
                      <w:szCs w:val="24"/>
                    </w:rPr>
                    <w:t>应急管理</w:t>
                  </w:r>
                  <w:r>
                    <w:rPr>
                      <w:rFonts w:hint="eastAsia" w:ascii="黑体" w:hAnsi="宋体" w:eastAsia="黑体"/>
                      <w:sz w:val="24"/>
                      <w:szCs w:val="24"/>
                      <w:lang w:val="en-US" w:eastAsia="zh-CN"/>
                    </w:rPr>
                    <w:t>部</w:t>
                  </w:r>
                </w:p>
              </w:tc>
            </w:tr>
          </w:tbl>
          <w:p>
            <w:pPr>
              <w:pStyle w:val="93"/>
              <w:rPr>
                <w:rFonts w:hint="eastAsia" w:cs="宋体"/>
                <w:color w:val="FF0000"/>
                <w:sz w:val="24"/>
                <w:szCs w:val="24"/>
              </w:rPr>
            </w:pPr>
          </w:p>
          <w:tbl>
            <w:tblPr>
              <w:tblStyle w:val="19"/>
              <w:tblpPr w:leftFromText="180" w:rightFromText="180" w:vertAnchor="text" w:horzAnchor="page" w:tblpX="6345" w:tblpY="2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4" w:hRule="atLeast"/>
              </w:trPr>
              <w:tc>
                <w:tcPr>
                  <w:tcW w:w="2518" w:type="dxa"/>
                  <w:tcBorders>
                    <w:top w:val="single" w:color="auto" w:sz="12" w:space="0"/>
                    <w:left w:val="single" w:color="auto" w:sz="12" w:space="0"/>
                    <w:bottom w:val="single" w:color="auto" w:sz="12" w:space="0"/>
                    <w:right w:val="single" w:color="auto" w:sz="12" w:space="0"/>
                    <w:tl2br w:val="nil"/>
                    <w:tr2bl w:val="nil"/>
                  </w:tcBorders>
                  <w:noWrap w:val="0"/>
                  <w:vAlign w:val="center"/>
                </w:tcPr>
                <w:p>
                  <w:pPr>
                    <w:spacing w:before="156" w:beforeLines="50" w:after="156" w:afterLines="50"/>
                    <w:jc w:val="center"/>
                    <w:rPr>
                      <w:rFonts w:hint="eastAsia" w:ascii="黑体" w:eastAsia="黑体"/>
                      <w:b/>
                      <w:sz w:val="24"/>
                      <w:szCs w:val="24"/>
                    </w:rPr>
                  </w:pPr>
                  <w:r>
                    <w:rPr>
                      <w:rFonts w:hint="eastAsia" w:ascii="黑体"/>
                      <w:b/>
                      <w:sz w:val="24"/>
                      <w:szCs w:val="24"/>
                    </w:rPr>
                    <w:t>救灾专用</w:t>
                  </w:r>
                </w:p>
                <w:p>
                  <w:pPr>
                    <w:spacing w:before="156" w:beforeLines="50" w:after="156" w:afterLines="50"/>
                    <w:jc w:val="center"/>
                    <w:rPr>
                      <w:rFonts w:hint="eastAsia" w:ascii="黑体" w:eastAsia="黑体"/>
                      <w:b/>
                      <w:sz w:val="24"/>
                      <w:szCs w:val="24"/>
                    </w:rPr>
                  </w:pPr>
                  <w:r>
                    <w:rPr>
                      <w:rFonts w:hint="eastAsia"/>
                      <w:b/>
                      <w:sz w:val="24"/>
                      <w:szCs w:val="24"/>
                    </w:rPr>
                    <w:t>注 意 防 潮</w:t>
                  </w:r>
                </w:p>
              </w:tc>
            </w:tr>
          </w:tbl>
          <w:p>
            <w:pPr>
              <w:pStyle w:val="93"/>
              <w:rPr>
                <w:rFonts w:hint="eastAsia" w:cs="宋体"/>
                <w:color w:val="FF0000"/>
                <w:sz w:val="24"/>
                <w:szCs w:val="24"/>
              </w:rPr>
            </w:pPr>
          </w:p>
          <w:p>
            <w:pPr>
              <w:pStyle w:val="93"/>
              <w:rPr>
                <w:rFonts w:hint="eastAsia" w:cs="宋体"/>
                <w:color w:val="FF0000"/>
                <w:sz w:val="24"/>
                <w:szCs w:val="24"/>
              </w:rPr>
            </w:pPr>
          </w:p>
          <w:p>
            <w:pPr>
              <w:pStyle w:val="93"/>
              <w:rPr>
                <w:rFonts w:hint="eastAsia" w:cs="宋体"/>
                <w:color w:val="FF0000"/>
                <w:sz w:val="24"/>
                <w:szCs w:val="24"/>
              </w:rPr>
            </w:pPr>
          </w:p>
          <w:p>
            <w:pPr>
              <w:spacing w:line="400" w:lineRule="exact"/>
              <w:rPr>
                <w:rFonts w:hint="eastAsia" w:ascii="宋体" w:hAnsi="宋体" w:cs="宋体"/>
                <w:b/>
                <w:kern w:val="24"/>
                <w:sz w:val="24"/>
                <w:szCs w:val="24"/>
              </w:rPr>
            </w:pPr>
          </w:p>
          <w:p>
            <w:pPr>
              <w:spacing w:line="400" w:lineRule="exact"/>
              <w:rPr>
                <w:rFonts w:hint="eastAsia" w:ascii="宋体" w:hAnsi="宋体" w:cs="宋体"/>
                <w:b/>
                <w:kern w:val="24"/>
                <w:sz w:val="24"/>
                <w:szCs w:val="24"/>
              </w:rPr>
            </w:pPr>
          </w:p>
          <w:p>
            <w:pPr>
              <w:numPr>
                <w:ilvl w:val="0"/>
                <w:numId w:val="0"/>
              </w:numPr>
              <w:spacing w:line="400" w:lineRule="exact"/>
              <w:jc w:val="left"/>
              <w:rPr>
                <w:rFonts w:hint="eastAsia" w:ascii="宋体" w:hAnsi="宋体" w:cs="宋体"/>
                <w:color w:val="000000"/>
                <w:kern w:val="0"/>
                <w:sz w:val="24"/>
                <w:szCs w:val="24"/>
              </w:rPr>
            </w:pPr>
          </w:p>
          <w:p>
            <w:pPr>
              <w:numPr>
                <w:ilvl w:val="0"/>
                <w:numId w:val="0"/>
              </w:numPr>
              <w:spacing w:line="400" w:lineRule="exact"/>
              <w:jc w:val="left"/>
              <w:rPr>
                <w:rFonts w:hint="eastAsia" w:ascii="宋体" w:hAnsi="宋体" w:cs="宋体"/>
                <w:color w:val="000000"/>
                <w:kern w:val="0"/>
                <w:sz w:val="24"/>
                <w:szCs w:val="24"/>
              </w:rPr>
            </w:pPr>
            <w:r>
              <w:rPr>
                <w:rFonts w:hint="eastAsia" w:ascii="宋体" w:hAnsi="宋体" w:cs="宋体"/>
                <w:color w:val="000000"/>
                <w:kern w:val="0"/>
                <w:sz w:val="24"/>
                <w:szCs w:val="24"/>
              </w:rPr>
              <w:t>4.包装</w:t>
            </w:r>
          </w:p>
          <w:p>
            <w:pPr>
              <w:numPr>
                <w:ilvl w:val="0"/>
                <w:numId w:val="0"/>
              </w:numPr>
              <w:spacing w:line="400" w:lineRule="exact"/>
              <w:jc w:val="left"/>
              <w:rPr>
                <w:rFonts w:hint="eastAsia" w:ascii="宋体" w:hAnsi="宋体" w:cs="宋体"/>
                <w:color w:val="000000"/>
                <w:kern w:val="0"/>
                <w:sz w:val="24"/>
                <w:szCs w:val="24"/>
              </w:rPr>
            </w:pPr>
            <w:r>
              <w:rPr>
                <w:rFonts w:hint="eastAsia" w:ascii="宋体" w:hAnsi="宋体" w:cs="宋体"/>
                <w:color w:val="000000"/>
                <w:kern w:val="0"/>
                <w:sz w:val="24"/>
                <w:szCs w:val="24"/>
              </w:rPr>
              <w:t>将帽耳卷起，系紧帽耳带，帽口向下。每顶帽里装入1个帽撑，每顶装入1个塑料袋再装入纸盒，18顶/箱，箱外尺寸：84cm*59cm*52cm</w:t>
            </w:r>
          </w:p>
          <w:p>
            <w:pPr>
              <w:rPr>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ascii="宋体" w:hAnsi="宋体" w:eastAsia="宋体" w:cs="宋体"/>
                <w:i w:val="0"/>
                <w:color w:val="000000"/>
                <w:kern w:val="0"/>
                <w:sz w:val="28"/>
                <w:szCs w:val="28"/>
                <w:u w:val="none"/>
                <w:lang w:val="en-US" w:eastAsia="zh-CN" w:bidi="ar"/>
              </w:rPr>
              <w:t>救灾专用 棉鞋</w:t>
            </w:r>
          </w:p>
        </w:tc>
        <w:tc>
          <w:tcPr>
            <w:tcW w:w="12154" w:type="dxa"/>
            <w:noWrap w:val="0"/>
            <w:vAlign w:val="top"/>
          </w:tcPr>
          <w:p>
            <w:pPr>
              <w:numPr>
                <w:ilvl w:val="0"/>
                <w:numId w:val="15"/>
              </w:numPr>
            </w:pPr>
            <w:r>
              <w:rPr>
                <w:rFonts w:hint="eastAsia"/>
              </w:rPr>
              <w:t>鞋底材料：橡胶底：具有抗震、防滑、耐磨、轻巧、坚固耐用、舒适保暖特别适合寒冷地区；鞋底设计：结合人体动力学打造优质鞋底，底帮四周采用块状间隔设计，中间四周为波形，内中间为菱形环绕磁形，符合脚底厚重，正常行走特点，具有减震，耐弯曲，耐磨，防滑的功能；加厚鞋底起到保温、抗压能经受脚下沙石的冲击及折损的功效。2、帮面材料：鞋头为加强防撞鞋头、帮面为防绒面料，中间加入防水细纹牛津布，使鞋看起来不单调；鞋帮两侧加入防绒和防水牛津布，整体外观结实耐用又美观；鞋舌外层采用防水加厚牛津布，不透水，保暖；帮面两侧各打有鸡眼扣，鞋带用高密度耐磨鞋带，不起毛不勾线；后帮采用加厚防绒布和牛津面制成，中间设计便携镀锌挂钩，方便灾区地方可随意挂晒的功能；3、鞋里设计：优质暖绒毛和复合切片制成，具有聚热效果，耐低温，保暖，不仅可快速提高体感温度，同时还具有防臭除湿抗菌等功效；即使在零下</w:t>
            </w:r>
            <w:r>
              <w:rPr>
                <w:rFonts w:hint="eastAsia"/>
                <w:lang w:val="en-US" w:eastAsia="zh-CN"/>
              </w:rPr>
              <w:t>40</w:t>
            </w:r>
            <w:r>
              <w:rPr>
                <w:rFonts w:hint="eastAsia"/>
              </w:rPr>
              <w:t>℃以下，也能很好锁住温度，抵挡强烈冷风的进入，始终保持在</w:t>
            </w:r>
            <w:r>
              <w:rPr>
                <w:rFonts w:hint="eastAsia"/>
                <w:lang w:val="en-US" w:eastAsia="zh-CN"/>
              </w:rPr>
              <w:t>40</w:t>
            </w:r>
            <w:r>
              <w:rPr>
                <w:rFonts w:hint="eastAsia"/>
              </w:rPr>
              <w:t>℃的恒温</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hAnsi="宋体" w:eastAsia="宋体" w:cs="宋体"/>
                <w:color w:val="FF0000"/>
                <w:sz w:val="24"/>
                <w:szCs w:val="24"/>
                <w:lang w:bidi="ar"/>
              </w:rPr>
              <w:t>★</w:t>
            </w:r>
            <w:r>
              <w:rPr>
                <w:rFonts w:hint="eastAsia" w:ascii="宋体" w:hAnsi="宋体" w:eastAsia="宋体" w:cs="宋体"/>
                <w:i w:val="0"/>
                <w:color w:val="000000"/>
                <w:kern w:val="0"/>
                <w:sz w:val="28"/>
                <w:szCs w:val="28"/>
                <w:u w:val="none"/>
                <w:lang w:val="en-US" w:eastAsia="zh-CN" w:bidi="ar"/>
              </w:rPr>
              <w:t>发电机</w:t>
            </w:r>
          </w:p>
        </w:tc>
        <w:tc>
          <w:tcPr>
            <w:tcW w:w="12154" w:type="dxa"/>
            <w:noWrap w:val="0"/>
            <w:vAlign w:val="top"/>
          </w:tcPr>
          <w:p>
            <w:pPr>
              <w:rPr>
                <w:rFonts w:hint="eastAsia" w:eastAsia="宋体" w:cs="Times New Roman"/>
                <w:sz w:val="24"/>
                <w:szCs w:val="24"/>
              </w:rPr>
            </w:pPr>
            <w:r>
              <w:rPr>
                <w:rFonts w:hint="eastAsia" w:eastAsia="宋体" w:cs="Times New Roman"/>
                <w:sz w:val="24"/>
                <w:szCs w:val="24"/>
              </w:rPr>
              <w:t>发动机类型：单缸、立式、直喷式、四冲程、定置式气门、智能液晶数显</w:t>
            </w:r>
          </w:p>
          <w:p>
            <w:pPr>
              <w:rPr>
                <w:rFonts w:hint="eastAsia" w:eastAsia="宋体" w:cs="Times New Roman"/>
                <w:sz w:val="24"/>
                <w:szCs w:val="24"/>
              </w:rPr>
            </w:pPr>
            <w:r>
              <w:rPr>
                <w:rFonts w:hint="eastAsia" w:eastAsia="宋体" w:cs="Times New Roman"/>
                <w:sz w:val="24"/>
                <w:szCs w:val="24"/>
              </w:rPr>
              <w:t>缸径x行程：92mm x 69mm</w:t>
            </w:r>
          </w:p>
          <w:p>
            <w:pPr>
              <w:rPr>
                <w:rFonts w:hint="eastAsia" w:eastAsia="宋体" w:cs="Times New Roman"/>
                <w:sz w:val="24"/>
                <w:szCs w:val="24"/>
              </w:rPr>
            </w:pPr>
            <w:r>
              <w:rPr>
                <w:rFonts w:hint="eastAsia" w:eastAsia="宋体" w:cs="Times New Roman"/>
                <w:sz w:val="24"/>
                <w:szCs w:val="24"/>
              </w:rPr>
              <w:t>排量：498cc输出轴标准转速：3000/3600</w:t>
            </w:r>
          </w:p>
          <w:p>
            <w:pPr>
              <w:rPr>
                <w:rFonts w:hint="eastAsia" w:eastAsia="宋体" w:cs="Times New Roman"/>
                <w:sz w:val="24"/>
                <w:szCs w:val="24"/>
              </w:rPr>
            </w:pPr>
            <w:r>
              <w:rPr>
                <w:rFonts w:hint="eastAsia" w:eastAsia="宋体" w:cs="Times New Roman"/>
                <w:sz w:val="24"/>
                <w:szCs w:val="24"/>
              </w:rPr>
              <w:t>压缩比：8.8: 1</w:t>
            </w:r>
          </w:p>
          <w:p>
            <w:pPr>
              <w:rPr>
                <w:rFonts w:hint="eastAsia" w:eastAsia="宋体" w:cs="Times New Roman"/>
                <w:sz w:val="24"/>
                <w:szCs w:val="24"/>
              </w:rPr>
            </w:pPr>
            <w:r>
              <w:rPr>
                <w:rFonts w:hint="eastAsia" w:eastAsia="宋体" w:cs="Times New Roman"/>
                <w:sz w:val="24"/>
                <w:szCs w:val="24"/>
              </w:rPr>
              <w:t>机油容量：1.</w:t>
            </w:r>
            <w:r>
              <w:rPr>
                <w:rFonts w:hint="eastAsia" w:eastAsia="宋体" w:cs="Times New Roman"/>
                <w:sz w:val="24"/>
                <w:szCs w:val="24"/>
                <w:lang w:val="en-US" w:eastAsia="zh-CN"/>
              </w:rPr>
              <w:t>1</w:t>
            </w:r>
            <w:r>
              <w:rPr>
                <w:rFonts w:hint="eastAsia" w:eastAsia="宋体" w:cs="Times New Roman"/>
                <w:sz w:val="24"/>
                <w:szCs w:val="24"/>
              </w:rPr>
              <w:t>L</w:t>
            </w:r>
          </w:p>
          <w:p>
            <w:pPr>
              <w:rPr>
                <w:rFonts w:hint="eastAsia" w:eastAsia="宋体" w:cs="Times New Roman"/>
                <w:sz w:val="24"/>
                <w:szCs w:val="24"/>
              </w:rPr>
            </w:pPr>
            <w:r>
              <w:rPr>
                <w:rFonts w:hint="eastAsia" w:eastAsia="宋体" w:cs="Times New Roman"/>
                <w:sz w:val="24"/>
                <w:szCs w:val="24"/>
              </w:rPr>
              <w:t>燃油箱容积：</w:t>
            </w:r>
            <w:r>
              <w:rPr>
                <w:rFonts w:hint="eastAsia" w:eastAsia="宋体" w:cs="Times New Roman"/>
                <w:sz w:val="24"/>
                <w:szCs w:val="24"/>
                <w:lang w:val="en-US" w:eastAsia="zh-CN"/>
              </w:rPr>
              <w:t>25</w:t>
            </w:r>
            <w:r>
              <w:rPr>
                <w:rFonts w:hint="eastAsia" w:eastAsia="宋体" w:cs="Times New Roman"/>
                <w:sz w:val="24"/>
                <w:szCs w:val="24"/>
              </w:rPr>
              <w:t>L</w:t>
            </w:r>
          </w:p>
          <w:p>
            <w:pPr>
              <w:rPr>
                <w:rFonts w:hint="eastAsia" w:eastAsia="宋体" w:cs="Times New Roman"/>
                <w:sz w:val="24"/>
                <w:szCs w:val="24"/>
              </w:rPr>
            </w:pPr>
            <w:r>
              <w:rPr>
                <w:rFonts w:hint="eastAsia" w:eastAsia="宋体" w:cs="Times New Roman"/>
                <w:sz w:val="24"/>
                <w:szCs w:val="24"/>
              </w:rPr>
              <w:t>燃油消耗率：每小时0.8升</w:t>
            </w:r>
          </w:p>
          <w:p>
            <w:pPr>
              <w:rPr>
                <w:rFonts w:hint="eastAsia" w:eastAsia="宋体" w:cs="Times New Roman"/>
                <w:sz w:val="24"/>
                <w:szCs w:val="24"/>
              </w:rPr>
            </w:pPr>
            <w:r>
              <w:rPr>
                <w:rFonts w:hint="eastAsia" w:eastAsia="宋体" w:cs="Times New Roman"/>
                <w:sz w:val="24"/>
                <w:szCs w:val="24"/>
              </w:rPr>
              <w:t>连续运行时间：20h</w:t>
            </w:r>
          </w:p>
          <w:p>
            <w:pPr>
              <w:rPr>
                <w:rFonts w:hint="eastAsia" w:eastAsia="宋体" w:cs="Times New Roman"/>
                <w:sz w:val="24"/>
                <w:szCs w:val="24"/>
              </w:rPr>
            </w:pPr>
            <w:r>
              <w:rPr>
                <w:rFonts w:hint="eastAsia" w:eastAsia="宋体" w:cs="Times New Roman"/>
                <w:sz w:val="24"/>
                <w:szCs w:val="24"/>
              </w:rPr>
              <w:t>额定电流：43A-16A</w:t>
            </w:r>
          </w:p>
          <w:p>
            <w:pPr>
              <w:rPr>
                <w:rFonts w:hint="eastAsia" w:eastAsia="宋体" w:cs="Times New Roman"/>
                <w:sz w:val="24"/>
                <w:szCs w:val="24"/>
              </w:rPr>
            </w:pPr>
            <w:r>
              <w:rPr>
                <w:rFonts w:hint="eastAsia" w:eastAsia="宋体" w:cs="Times New Roman"/>
                <w:sz w:val="24"/>
                <w:szCs w:val="24"/>
              </w:rPr>
              <w:t>额定电压</w:t>
            </w:r>
            <w:r>
              <w:rPr>
                <w:rFonts w:hint="eastAsia" w:eastAsia="宋体" w:cs="Times New Roman"/>
                <w:sz w:val="24"/>
                <w:szCs w:val="24"/>
                <w:lang w:val="en-US" w:eastAsia="zh-CN"/>
              </w:rPr>
              <w:t>:</w:t>
            </w:r>
            <w:r>
              <w:rPr>
                <w:rFonts w:hint="eastAsia" w:eastAsia="宋体" w:cs="Times New Roman"/>
                <w:sz w:val="24"/>
                <w:szCs w:val="24"/>
              </w:rPr>
              <w:t>220V </w:t>
            </w:r>
          </w:p>
          <w:p>
            <w:pPr>
              <w:rPr>
                <w:rFonts w:hint="eastAsia" w:eastAsia="宋体" w:cs="Times New Roman"/>
                <w:sz w:val="24"/>
                <w:szCs w:val="24"/>
              </w:rPr>
            </w:pPr>
            <w:r>
              <w:rPr>
                <w:rFonts w:hint="eastAsia" w:eastAsia="宋体" w:cs="Times New Roman"/>
                <w:sz w:val="24"/>
                <w:szCs w:val="24"/>
              </w:rPr>
              <w:t>调压系统</w:t>
            </w:r>
            <w:r>
              <w:rPr>
                <w:rFonts w:hint="eastAsia" w:eastAsia="宋体" w:cs="Times New Roman"/>
                <w:sz w:val="24"/>
                <w:szCs w:val="24"/>
                <w:lang w:val="en-US" w:eastAsia="zh-CN"/>
              </w:rPr>
              <w:t>:</w:t>
            </w:r>
            <w:r>
              <w:rPr>
                <w:rFonts w:hint="eastAsia" w:eastAsia="宋体" w:cs="Times New Roman"/>
                <w:sz w:val="24"/>
                <w:szCs w:val="24"/>
              </w:rPr>
              <w:t>自动电压调节输出功率：</w:t>
            </w:r>
            <w:r>
              <w:rPr>
                <w:rFonts w:hint="eastAsia" w:eastAsia="宋体" w:cs="Times New Roman"/>
                <w:sz w:val="24"/>
                <w:szCs w:val="24"/>
                <w:lang w:val="en-US" w:eastAsia="zh-CN"/>
              </w:rPr>
              <w:t>7</w:t>
            </w:r>
            <w:r>
              <w:rPr>
                <w:rFonts w:hint="eastAsia" w:eastAsia="宋体" w:cs="Times New Roman"/>
                <w:sz w:val="24"/>
                <w:szCs w:val="24"/>
              </w:rPr>
              <w:t>kW/3600pm</w:t>
            </w:r>
          </w:p>
          <w:p>
            <w:pPr>
              <w:rPr>
                <w:rFonts w:hint="eastAsia" w:eastAsia="宋体" w:cs="Times New Roman"/>
                <w:sz w:val="24"/>
                <w:szCs w:val="24"/>
              </w:rPr>
            </w:pPr>
            <w:r>
              <w:rPr>
                <w:rFonts w:hint="eastAsia" w:eastAsia="宋体" w:cs="Times New Roman"/>
                <w:sz w:val="24"/>
                <w:szCs w:val="24"/>
              </w:rPr>
              <w:t>功率因数：1.0</w:t>
            </w:r>
          </w:p>
          <w:p>
            <w:pPr>
              <w:rPr>
                <w:rFonts w:hint="eastAsia" w:eastAsia="宋体" w:cs="Times New Roman"/>
                <w:sz w:val="24"/>
                <w:szCs w:val="24"/>
              </w:rPr>
            </w:pPr>
            <w:r>
              <w:rPr>
                <w:rFonts w:hint="eastAsia" w:eastAsia="宋体" w:cs="Times New Roman"/>
                <w:sz w:val="24"/>
                <w:szCs w:val="24"/>
              </w:rPr>
              <w:t>起动方式：电启动/手拉反冲启动</w:t>
            </w:r>
          </w:p>
          <w:p>
            <w:pPr>
              <w:rPr>
                <w:rFonts w:hint="eastAsia" w:eastAsia="宋体" w:cs="Times New Roman"/>
                <w:sz w:val="24"/>
                <w:szCs w:val="24"/>
              </w:rPr>
            </w:pPr>
            <w:r>
              <w:rPr>
                <w:rFonts w:hint="eastAsia" w:eastAsia="宋体" w:cs="Times New Roman"/>
                <w:sz w:val="24"/>
                <w:szCs w:val="24"/>
              </w:rPr>
              <w:t>电机：纯铜线大电机</w:t>
            </w:r>
          </w:p>
          <w:p>
            <w:pPr>
              <w:rPr>
                <w:rFonts w:hint="eastAsia" w:eastAsia="宋体" w:cs="Times New Roman"/>
                <w:sz w:val="24"/>
                <w:szCs w:val="24"/>
              </w:rPr>
            </w:pPr>
            <w:r>
              <w:rPr>
                <w:rFonts w:hint="eastAsia" w:eastAsia="宋体" w:cs="Times New Roman"/>
                <w:sz w:val="24"/>
                <w:szCs w:val="24"/>
              </w:rPr>
              <w:t>点火系统：马达启动</w:t>
            </w:r>
          </w:p>
          <w:p>
            <w:pPr>
              <w:rPr>
                <w:rFonts w:hint="eastAsia" w:eastAsia="宋体" w:cs="Times New Roman"/>
                <w:sz w:val="24"/>
                <w:szCs w:val="24"/>
              </w:rPr>
            </w:pPr>
            <w:r>
              <w:rPr>
                <w:rFonts w:hint="eastAsia" w:eastAsia="宋体" w:cs="Times New Roman"/>
                <w:sz w:val="24"/>
                <w:szCs w:val="24"/>
              </w:rPr>
              <w:t>噪声.：83dB</w:t>
            </w:r>
          </w:p>
          <w:p>
            <w:pPr>
              <w:rPr>
                <w:rFonts w:hint="eastAsia" w:eastAsia="宋体" w:cs="Times New Roman"/>
                <w:sz w:val="24"/>
                <w:szCs w:val="24"/>
              </w:rPr>
            </w:pPr>
            <w:r>
              <w:rPr>
                <w:rFonts w:hint="eastAsia" w:eastAsia="宋体" w:cs="Times New Roman"/>
                <w:sz w:val="24"/>
                <w:szCs w:val="24"/>
              </w:rPr>
              <w:t>外形尺寸(长x宽x高)：73x 61x70CM</w:t>
            </w:r>
          </w:p>
          <w:p>
            <w:r>
              <w:rPr>
                <w:rFonts w:hint="eastAsia" w:hAnsi="宋体" w:eastAsia="宋体" w:cs="宋体"/>
                <w:color w:val="000000"/>
                <w:sz w:val="24"/>
                <w:szCs w:val="24"/>
                <w:lang w:bidi="ar"/>
              </w:rPr>
              <w:t>★</w:t>
            </w:r>
            <w:r>
              <w:rPr>
                <w:rFonts w:hint="eastAsia" w:eastAsia="宋体" w:cs="Times New Roman"/>
                <w:color w:val="000000"/>
                <w:sz w:val="24"/>
                <w:szCs w:val="24"/>
                <w:lang w:val="en-US" w:eastAsia="zh-CN"/>
              </w:rPr>
              <w:t>投标单位须</w:t>
            </w:r>
            <w:r>
              <w:rPr>
                <w:rFonts w:hint="eastAsia" w:eastAsia="宋体" w:cs="Times New Roman"/>
                <w:color w:val="000000"/>
                <w:sz w:val="24"/>
                <w:szCs w:val="24"/>
              </w:rPr>
              <w:t>提供样品和</w:t>
            </w:r>
            <w:r>
              <w:rPr>
                <w:rFonts w:hint="eastAsia" w:eastAsia="宋体" w:cs="Times New Roman"/>
                <w:color w:val="000000"/>
                <w:sz w:val="24"/>
                <w:szCs w:val="24"/>
                <w:lang w:val="en-US" w:eastAsia="zh-CN"/>
              </w:rPr>
              <w:t>国家</w:t>
            </w:r>
            <w:r>
              <w:rPr>
                <w:rFonts w:hint="eastAsia" w:eastAsia="宋体" w:cs="Times New Roman"/>
                <w:color w:val="000000"/>
                <w:sz w:val="24"/>
                <w:szCs w:val="24"/>
              </w:rPr>
              <w:t>质量监督检验</w:t>
            </w:r>
            <w:r>
              <w:rPr>
                <w:rFonts w:hint="eastAsia" w:eastAsia="宋体" w:cs="Times New Roman"/>
                <w:color w:val="000000"/>
                <w:sz w:val="24"/>
                <w:szCs w:val="24"/>
                <w:lang w:val="en-US" w:eastAsia="zh-CN"/>
              </w:rPr>
              <w:t>部门</w:t>
            </w:r>
            <w:r>
              <w:rPr>
                <w:rFonts w:hint="eastAsia" w:eastAsia="宋体" w:cs="Times New Roman"/>
                <w:color w:val="000000"/>
                <w:sz w:val="24"/>
                <w:szCs w:val="24"/>
              </w:rPr>
              <w:t>出具的检验报告原件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ascii="宋体" w:hAnsi="宋体" w:eastAsia="宋体" w:cs="宋体"/>
                <w:i w:val="0"/>
                <w:color w:val="000000"/>
                <w:kern w:val="0"/>
                <w:sz w:val="28"/>
                <w:szCs w:val="28"/>
                <w:u w:val="none"/>
                <w:lang w:val="en-US" w:eastAsia="zh-CN" w:bidi="ar"/>
              </w:rPr>
              <w:t>场地照明灯</w:t>
            </w:r>
          </w:p>
        </w:tc>
        <w:tc>
          <w:tcPr>
            <w:tcW w:w="12154" w:type="dxa"/>
            <w:noWrap w:val="0"/>
            <w:vAlign w:val="top"/>
          </w:tcPr>
          <w:p>
            <w:pP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1：移动带轮：自动泛光工作灯 升降照明装置光源led，升降方式：气动可调；GB26755-2011消防移动式照明装置 质量要求</w:t>
            </w:r>
          </w:p>
          <w:p>
            <w:pPr>
              <w:rPr>
                <w:rFonts w:hint="default"/>
                <w:sz w:val="24"/>
                <w:szCs w:val="24"/>
                <w:vertAlign w:val="baseline"/>
                <w:lang w:val="en-US"/>
              </w:rPr>
            </w:pPr>
            <w:r>
              <w:rPr>
                <w:rFonts w:hint="eastAsia" w:ascii="宋体" w:hAnsi="宋体" w:cs="宋体"/>
                <w:i w:val="0"/>
                <w:iCs w:val="0"/>
                <w:color w:val="000000"/>
                <w:kern w:val="0"/>
                <w:sz w:val="24"/>
                <w:szCs w:val="24"/>
                <w:u w:val="none"/>
                <w:lang w:val="en-US" w:eastAsia="zh-CN" w:bidi="ar"/>
              </w:rPr>
              <w:t>2：汽油发电机：6kw 满足JB/T10303-2001{工频柴油发电机组技术条件}质量要求。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ascii="宋体" w:hAnsi="宋体" w:eastAsia="宋体" w:cs="宋体"/>
                <w:i w:val="0"/>
                <w:color w:val="000000"/>
                <w:kern w:val="0"/>
                <w:sz w:val="28"/>
                <w:szCs w:val="28"/>
                <w:u w:val="none"/>
                <w:lang w:val="en-US" w:eastAsia="zh-CN" w:bidi="ar"/>
              </w:rPr>
              <w:t>爆闪标志灯</w:t>
            </w:r>
          </w:p>
        </w:tc>
        <w:tc>
          <w:tcPr>
            <w:tcW w:w="12154" w:type="dxa"/>
            <w:noWrap w:val="0"/>
            <w:vAlign w:val="top"/>
          </w:tcPr>
          <w:p>
            <w:pPr>
              <w:rPr>
                <w:sz w:val="24"/>
                <w:szCs w:val="24"/>
                <w:vertAlign w:val="baseline"/>
              </w:rPr>
            </w:pPr>
            <w:r>
              <w:rPr>
                <w:rFonts w:hint="eastAsia" w:ascii="宋体" w:hAnsi="宋体" w:cs="宋体"/>
                <w:i w:val="0"/>
                <w:iCs w:val="0"/>
                <w:color w:val="000000"/>
                <w:kern w:val="0"/>
                <w:sz w:val="24"/>
                <w:szCs w:val="24"/>
                <w:u w:val="none"/>
                <w:lang w:val="en-US" w:eastAsia="zh-CN" w:bidi="ar"/>
              </w:rPr>
              <w:t>功率400W爆闪一体式，尺寸：47cmX16cmX9cm视距：大于2000米，电池：高性能锂电池；LED灯珠：8组160颗红蓝高亮LED；工作时间；连续阴雨天可工作&gt;7天；外壳材质：高密度聚乙烯；灯罩材质：高透光性聚碳酸酯PC；太阳能板：单晶硅太阳能板;支架:1-2.2米，高度可调三角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ascii="宋体" w:hAnsi="宋体" w:eastAsia="宋体" w:cs="宋体"/>
                <w:i w:val="0"/>
                <w:color w:val="000000"/>
                <w:kern w:val="0"/>
                <w:sz w:val="28"/>
                <w:szCs w:val="28"/>
                <w:u w:val="none"/>
                <w:lang w:val="en-US" w:eastAsia="zh-CN" w:bidi="ar"/>
              </w:rPr>
              <w:t>节能灯（含灯头）</w:t>
            </w:r>
          </w:p>
        </w:tc>
        <w:tc>
          <w:tcPr>
            <w:tcW w:w="12154" w:type="dxa"/>
            <w:noWrap w:val="0"/>
            <w:vAlign w:val="top"/>
          </w:tcPr>
          <w:p>
            <w:pPr>
              <w:rPr>
                <w:sz w:val="24"/>
                <w:szCs w:val="24"/>
                <w:vertAlign w:val="baseline"/>
              </w:rPr>
            </w:pPr>
            <w:r>
              <w:rPr>
                <w:rFonts w:hint="eastAsia" w:ascii="宋体" w:hAnsi="宋体" w:cs="宋体"/>
                <w:i w:val="0"/>
                <w:iCs w:val="0"/>
                <w:color w:val="000000"/>
                <w:kern w:val="0"/>
                <w:sz w:val="24"/>
                <w:szCs w:val="24"/>
                <w:u w:val="none"/>
                <w:lang w:val="en-US" w:eastAsia="zh-CN" w:bidi="ar"/>
              </w:rPr>
              <w:t>PP材质，功率40W，高亮LED灯珠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ascii="宋体" w:hAnsi="宋体" w:eastAsia="宋体" w:cs="宋体"/>
                <w:i w:val="0"/>
                <w:color w:val="000000"/>
                <w:kern w:val="0"/>
                <w:sz w:val="28"/>
                <w:szCs w:val="28"/>
                <w:highlight w:val="none"/>
                <w:u w:val="none"/>
                <w:lang w:val="en-US" w:eastAsia="zh-CN" w:bidi="ar"/>
              </w:rPr>
              <w:t>LED远射灯</w:t>
            </w:r>
          </w:p>
        </w:tc>
        <w:tc>
          <w:tcPr>
            <w:tcW w:w="12154" w:type="dxa"/>
            <w:noWrap w:val="0"/>
            <w:vAlign w:val="center"/>
          </w:tcPr>
          <w:p>
            <w:pPr>
              <w:numPr>
                <w:ilvl w:val="0"/>
                <w:numId w:val="0"/>
              </w:numPr>
              <w:jc w:val="left"/>
              <w:rPr>
                <w:rFonts w:hint="default" w:ascii="宋体" w:hAnsi="宋体" w:cs="宋体"/>
                <w:color w:val="000000"/>
                <w:sz w:val="24"/>
                <w:szCs w:val="24"/>
                <w:lang w:val="en-US"/>
              </w:rPr>
            </w:pPr>
            <w:r>
              <w:rPr>
                <w:rFonts w:hint="eastAsia" w:ascii="宋体" w:hAnsi="宋体" w:cs="宋体"/>
                <w:color w:val="000000"/>
                <w:sz w:val="24"/>
                <w:szCs w:val="24"/>
                <w:lang w:val="en-US" w:eastAsia="zh-CN"/>
              </w:rPr>
              <w:t>原装进口灯芯，</w:t>
            </w:r>
            <w:r>
              <w:rPr>
                <w:rFonts w:hint="eastAsia" w:ascii="宋体" w:hAnsi="宋体" w:cs="宋体"/>
                <w:color w:val="000000"/>
                <w:sz w:val="24"/>
                <w:szCs w:val="24"/>
                <w:lang w:eastAsia="zh-CN"/>
              </w:rPr>
              <w:t>功率</w:t>
            </w:r>
            <w:r>
              <w:rPr>
                <w:rFonts w:hint="eastAsia" w:ascii="宋体" w:hAnsi="宋体" w:cs="宋体"/>
                <w:color w:val="000000"/>
                <w:sz w:val="24"/>
                <w:szCs w:val="24"/>
                <w:lang w:val="en-US" w:eastAsia="zh-CN"/>
              </w:rPr>
              <w:t>400W，</w:t>
            </w:r>
            <w:r>
              <w:rPr>
                <w:rFonts w:hint="eastAsia" w:ascii="宋体" w:hAnsi="宋体" w:cs="宋体"/>
                <w:i w:val="0"/>
                <w:iCs w:val="0"/>
                <w:color w:val="000000"/>
                <w:kern w:val="0"/>
                <w:sz w:val="24"/>
                <w:szCs w:val="24"/>
                <w:u w:val="none"/>
                <w:lang w:val="en-US" w:eastAsia="zh-CN" w:bidi="ar"/>
              </w:rPr>
              <w:t>输入电压85-265V50/60Hz,功率因素&gt;0.9,光通量4000Lm/W,显色指数&gt;85Ra，使用寿命≥10000h,外壳材质：高密度加厚压铸铝，防水等级IP65</w:t>
            </w: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ascii="宋体" w:hAnsi="宋体" w:eastAsia="宋体" w:cs="宋体"/>
                <w:i w:val="0"/>
                <w:color w:val="000000"/>
                <w:kern w:val="0"/>
                <w:sz w:val="28"/>
                <w:szCs w:val="28"/>
                <w:u w:val="none"/>
                <w:lang w:val="en-US" w:eastAsia="zh-CN" w:bidi="ar"/>
              </w:rPr>
              <w:t>军锹、军镐</w:t>
            </w:r>
          </w:p>
        </w:tc>
        <w:tc>
          <w:tcPr>
            <w:tcW w:w="12154" w:type="dxa"/>
            <w:noWrap w:val="0"/>
            <w:vAlign w:val="top"/>
          </w:tcPr>
          <w:p>
            <w:pPr>
              <w:rPr>
                <w:rFonts w:hint="eastAsia"/>
                <w:sz w:val="24"/>
                <w:szCs w:val="24"/>
                <w:lang w:val="en-US" w:eastAsia="zh-CN"/>
              </w:rPr>
            </w:pPr>
            <w:r>
              <w:rPr>
                <w:rFonts w:hint="eastAsia"/>
                <w:sz w:val="24"/>
                <w:szCs w:val="24"/>
                <w:lang w:val="en-US" w:eastAsia="zh-CN"/>
              </w:rPr>
              <w:t>大军锹</w:t>
            </w:r>
          </w:p>
          <w:p>
            <w:pPr>
              <w:numPr>
                <w:ilvl w:val="0"/>
                <w:numId w:val="0"/>
              </w:numPr>
              <w:ind w:firstLine="240" w:firstLineChars="100"/>
              <w:jc w:val="left"/>
              <w:rPr>
                <w:rFonts w:hint="eastAsia"/>
                <w:sz w:val="24"/>
                <w:szCs w:val="24"/>
              </w:rPr>
            </w:pPr>
            <w:r>
              <w:rPr>
                <w:rFonts w:hint="eastAsia"/>
                <w:sz w:val="24"/>
                <w:szCs w:val="24"/>
              </w:rPr>
              <w:t>材质：木柄－曲柳木柄</w:t>
            </w:r>
          </w:p>
          <w:p>
            <w:pPr>
              <w:numPr>
                <w:ilvl w:val="0"/>
                <w:numId w:val="0"/>
              </w:numPr>
              <w:ind w:firstLine="960" w:firstLineChars="400"/>
              <w:jc w:val="left"/>
              <w:rPr>
                <w:rFonts w:hint="eastAsia"/>
                <w:sz w:val="24"/>
                <w:szCs w:val="24"/>
              </w:rPr>
            </w:pPr>
            <w:r>
              <w:rPr>
                <w:rFonts w:hint="eastAsia"/>
                <w:sz w:val="24"/>
                <w:szCs w:val="24"/>
              </w:rPr>
              <w:t>锹头－军规冷轧钢板</w:t>
            </w:r>
          </w:p>
          <w:p>
            <w:pPr>
              <w:numPr>
                <w:ilvl w:val="0"/>
                <w:numId w:val="0"/>
              </w:numPr>
              <w:ind w:firstLine="240" w:firstLineChars="100"/>
              <w:jc w:val="left"/>
              <w:rPr>
                <w:rFonts w:hint="eastAsia"/>
                <w:sz w:val="24"/>
                <w:szCs w:val="24"/>
              </w:rPr>
            </w:pPr>
            <w:r>
              <w:rPr>
                <w:rFonts w:hint="eastAsia"/>
                <w:sz w:val="24"/>
                <w:szCs w:val="24"/>
              </w:rPr>
              <w:t>尺寸：整锹长度120CM</w:t>
            </w:r>
          </w:p>
          <w:p>
            <w:pPr>
              <w:numPr>
                <w:ilvl w:val="0"/>
                <w:numId w:val="0"/>
              </w:numPr>
              <w:ind w:firstLine="960" w:firstLineChars="400"/>
              <w:jc w:val="left"/>
              <w:rPr>
                <w:rFonts w:hint="eastAsia"/>
                <w:sz w:val="24"/>
                <w:szCs w:val="24"/>
              </w:rPr>
            </w:pPr>
            <w:r>
              <w:rPr>
                <w:rFonts w:hint="eastAsia"/>
                <w:sz w:val="24"/>
                <w:szCs w:val="24"/>
              </w:rPr>
              <w:t>锹头宽23.5CM</w:t>
            </w:r>
          </w:p>
          <w:p>
            <w:pPr>
              <w:numPr>
                <w:ilvl w:val="0"/>
                <w:numId w:val="0"/>
              </w:numPr>
              <w:ind w:firstLine="960" w:firstLineChars="400"/>
              <w:jc w:val="left"/>
              <w:rPr>
                <w:rFonts w:hint="eastAsia"/>
                <w:sz w:val="24"/>
                <w:szCs w:val="24"/>
              </w:rPr>
            </w:pPr>
            <w:r>
              <w:rPr>
                <w:rFonts w:hint="eastAsia"/>
                <w:sz w:val="24"/>
                <w:szCs w:val="24"/>
              </w:rPr>
              <w:t>锹头长31CM</w:t>
            </w:r>
          </w:p>
          <w:p>
            <w:pPr>
              <w:numPr>
                <w:ilvl w:val="0"/>
                <w:numId w:val="0"/>
              </w:numPr>
              <w:ind w:firstLine="240" w:firstLineChars="100"/>
              <w:jc w:val="left"/>
              <w:rPr>
                <w:rFonts w:hint="eastAsia"/>
                <w:sz w:val="24"/>
                <w:szCs w:val="24"/>
              </w:rPr>
            </w:pPr>
            <w:r>
              <w:rPr>
                <w:rFonts w:hint="eastAsia"/>
                <w:sz w:val="24"/>
                <w:szCs w:val="24"/>
              </w:rPr>
              <w:t>颜色：原木色木柄</w:t>
            </w:r>
          </w:p>
          <w:p>
            <w:pPr>
              <w:numPr>
                <w:ilvl w:val="0"/>
                <w:numId w:val="0"/>
              </w:numPr>
              <w:ind w:firstLine="960" w:firstLineChars="400"/>
              <w:jc w:val="left"/>
              <w:rPr>
                <w:rFonts w:hint="eastAsia"/>
                <w:sz w:val="24"/>
                <w:szCs w:val="24"/>
              </w:rPr>
            </w:pPr>
            <w:r>
              <w:rPr>
                <w:rFonts w:hint="eastAsia"/>
                <w:sz w:val="24"/>
                <w:szCs w:val="24"/>
              </w:rPr>
              <w:t>军绿／黑色锹头</w:t>
            </w:r>
          </w:p>
          <w:p>
            <w:pPr>
              <w:pStyle w:val="6"/>
              <w:rPr>
                <w:rFonts w:hint="eastAsia"/>
                <w:sz w:val="24"/>
                <w:szCs w:val="24"/>
              </w:rPr>
            </w:pPr>
            <w:r>
              <w:rPr>
                <w:rFonts w:hint="eastAsia"/>
                <w:sz w:val="24"/>
                <w:szCs w:val="24"/>
              </w:rPr>
              <w:t>木柄涂有清漆以防虫蛀，适合长期使用和存储，用于抗震救灾、抗洪抢险、野战拉练使用</w:t>
            </w:r>
          </w:p>
          <w:p>
            <w:pPr>
              <w:rPr>
                <w:rFonts w:hint="eastAsia"/>
                <w:sz w:val="24"/>
                <w:szCs w:val="24"/>
                <w:lang w:val="en-US" w:eastAsia="zh-CN"/>
              </w:rPr>
            </w:pPr>
          </w:p>
          <w:p>
            <w:pPr>
              <w:rPr>
                <w:rFonts w:hint="eastAsia"/>
                <w:sz w:val="24"/>
                <w:szCs w:val="24"/>
                <w:lang w:val="en-US" w:eastAsia="zh-CN"/>
              </w:rPr>
            </w:pPr>
            <w:r>
              <w:rPr>
                <w:rFonts w:hint="eastAsia"/>
                <w:sz w:val="24"/>
                <w:szCs w:val="24"/>
                <w:lang w:val="en-US" w:eastAsia="zh-CN"/>
              </w:rPr>
              <w:t>军镐</w:t>
            </w:r>
          </w:p>
          <w:p>
            <w:pPr>
              <w:numPr>
                <w:ilvl w:val="0"/>
                <w:numId w:val="0"/>
              </w:numPr>
              <w:ind w:firstLine="240" w:firstLineChars="100"/>
              <w:jc w:val="left"/>
              <w:rPr>
                <w:rFonts w:hint="eastAsia" w:ascii="宋体" w:hAnsi="宋体" w:cs="宋体"/>
                <w:color w:val="000000"/>
                <w:sz w:val="24"/>
                <w:szCs w:val="24"/>
              </w:rPr>
            </w:pPr>
            <w:r>
              <w:rPr>
                <w:rFonts w:hint="eastAsia" w:ascii="宋体" w:hAnsi="宋体" w:cs="宋体"/>
                <w:color w:val="000000"/>
                <w:sz w:val="24"/>
                <w:szCs w:val="24"/>
              </w:rPr>
              <w:t>材质</w:t>
            </w:r>
            <w:r>
              <w:rPr>
                <w:rFonts w:hint="eastAsia" w:ascii="宋体" w:hAnsi="宋体" w:cs="宋体"/>
                <w:color w:val="000000"/>
                <w:sz w:val="24"/>
                <w:szCs w:val="24"/>
                <w:lang w:eastAsia="zh-CN"/>
              </w:rPr>
              <w:t>：</w:t>
            </w:r>
            <w:r>
              <w:rPr>
                <w:rFonts w:hint="eastAsia" w:ascii="宋体" w:hAnsi="宋体" w:cs="宋体"/>
                <w:color w:val="000000"/>
                <w:sz w:val="24"/>
                <w:szCs w:val="24"/>
              </w:rPr>
              <w:t>镐把</w:t>
            </w:r>
            <w:r>
              <w:rPr>
                <w:rFonts w:hint="eastAsia" w:ascii="宋体" w:hAnsi="宋体" w:cs="宋体"/>
                <w:color w:val="000000"/>
                <w:sz w:val="24"/>
                <w:szCs w:val="24"/>
                <w:lang w:eastAsia="zh-CN"/>
              </w:rPr>
              <w:t>—</w:t>
            </w:r>
            <w:r>
              <w:rPr>
                <w:rFonts w:hint="eastAsia" w:ascii="宋体" w:hAnsi="宋体" w:cs="宋体"/>
                <w:color w:val="000000"/>
                <w:sz w:val="24"/>
                <w:szCs w:val="24"/>
              </w:rPr>
              <w:t>曲柳木柄；</w:t>
            </w:r>
          </w:p>
          <w:p>
            <w:pPr>
              <w:numPr>
                <w:ilvl w:val="0"/>
                <w:numId w:val="0"/>
              </w:numPr>
              <w:ind w:firstLine="960" w:firstLineChars="400"/>
              <w:jc w:val="left"/>
              <w:rPr>
                <w:rFonts w:hint="eastAsia" w:ascii="宋体" w:hAnsi="宋体" w:cs="宋体"/>
                <w:color w:val="000000"/>
                <w:sz w:val="24"/>
                <w:szCs w:val="24"/>
              </w:rPr>
            </w:pPr>
            <w:r>
              <w:rPr>
                <w:rFonts w:hint="eastAsia" w:ascii="宋体" w:hAnsi="宋体" w:cs="宋体"/>
                <w:color w:val="000000"/>
                <w:sz w:val="24"/>
                <w:szCs w:val="24"/>
              </w:rPr>
              <w:t>镐头</w:t>
            </w:r>
            <w:r>
              <w:rPr>
                <w:rFonts w:hint="eastAsia" w:ascii="宋体" w:hAnsi="宋体" w:cs="宋体"/>
                <w:color w:val="000000"/>
                <w:sz w:val="24"/>
                <w:szCs w:val="24"/>
                <w:lang w:eastAsia="zh-CN"/>
              </w:rPr>
              <w:t>—</w:t>
            </w:r>
            <w:r>
              <w:rPr>
                <w:rFonts w:hint="eastAsia" w:ascii="宋体" w:hAnsi="宋体" w:cs="宋体"/>
                <w:color w:val="000000"/>
                <w:sz w:val="24"/>
                <w:szCs w:val="24"/>
              </w:rPr>
              <w:t>锰合金碳钢；</w:t>
            </w:r>
          </w:p>
          <w:p>
            <w:pPr>
              <w:numPr>
                <w:ilvl w:val="0"/>
                <w:numId w:val="0"/>
              </w:numPr>
              <w:ind w:firstLine="240" w:firstLineChars="100"/>
              <w:jc w:val="left"/>
              <w:rPr>
                <w:rFonts w:hint="eastAsia" w:ascii="宋体" w:hAnsi="宋体" w:cs="宋体"/>
                <w:color w:val="000000"/>
                <w:sz w:val="24"/>
                <w:szCs w:val="24"/>
              </w:rPr>
            </w:pPr>
            <w:r>
              <w:rPr>
                <w:rFonts w:hint="eastAsia" w:ascii="宋体" w:hAnsi="宋体" w:cs="宋体"/>
                <w:color w:val="000000"/>
                <w:sz w:val="24"/>
                <w:szCs w:val="24"/>
                <w:lang w:val="en-US" w:eastAsia="zh-CN"/>
              </w:rPr>
              <w:t>尺寸：</w:t>
            </w:r>
            <w:r>
              <w:rPr>
                <w:rFonts w:hint="eastAsia" w:ascii="宋体" w:hAnsi="宋体" w:cs="宋体"/>
                <w:color w:val="000000"/>
                <w:sz w:val="24"/>
                <w:szCs w:val="24"/>
              </w:rPr>
              <w:t>整镐长度85CM；</w:t>
            </w:r>
          </w:p>
          <w:p>
            <w:pPr>
              <w:numPr>
                <w:ilvl w:val="0"/>
                <w:numId w:val="0"/>
              </w:numPr>
              <w:ind w:firstLine="960" w:firstLineChars="400"/>
              <w:jc w:val="left"/>
              <w:rPr>
                <w:rFonts w:hint="eastAsia" w:ascii="宋体" w:hAnsi="宋体" w:cs="宋体"/>
                <w:color w:val="000000"/>
                <w:sz w:val="24"/>
                <w:szCs w:val="24"/>
              </w:rPr>
            </w:pPr>
            <w:r>
              <w:rPr>
                <w:rFonts w:hint="eastAsia" w:ascii="宋体" w:hAnsi="宋体" w:cs="宋体"/>
                <w:color w:val="000000"/>
                <w:sz w:val="24"/>
                <w:szCs w:val="24"/>
              </w:rPr>
              <w:t>镐头尺寸：49CM；</w:t>
            </w:r>
          </w:p>
          <w:p>
            <w:pPr>
              <w:numPr>
                <w:ilvl w:val="0"/>
                <w:numId w:val="0"/>
              </w:numPr>
              <w:ind w:firstLine="960" w:firstLineChars="400"/>
              <w:jc w:val="left"/>
              <w:rPr>
                <w:rFonts w:hint="eastAsia" w:ascii="宋体" w:hAnsi="宋体" w:cs="宋体"/>
                <w:color w:val="000000"/>
                <w:sz w:val="24"/>
                <w:szCs w:val="24"/>
              </w:rPr>
            </w:pPr>
            <w:r>
              <w:rPr>
                <w:rFonts w:hint="eastAsia" w:ascii="宋体" w:hAnsi="宋体" w:cs="宋体"/>
                <w:color w:val="000000"/>
                <w:sz w:val="24"/>
                <w:szCs w:val="24"/>
              </w:rPr>
              <w:t>镐头硬度：47—55HRC；</w:t>
            </w:r>
          </w:p>
          <w:p>
            <w:pPr>
              <w:numPr>
                <w:ilvl w:val="0"/>
                <w:numId w:val="0"/>
              </w:numPr>
              <w:ind w:firstLine="240" w:firstLineChars="100"/>
              <w:jc w:val="left"/>
              <w:rPr>
                <w:rFonts w:hint="eastAsia" w:ascii="宋体" w:hAnsi="宋体" w:cs="宋体"/>
                <w:color w:val="000000"/>
                <w:sz w:val="24"/>
                <w:szCs w:val="24"/>
              </w:rPr>
            </w:pPr>
            <w:r>
              <w:rPr>
                <w:rFonts w:hint="eastAsia" w:ascii="宋体" w:hAnsi="宋体" w:cs="宋体"/>
                <w:color w:val="000000"/>
                <w:sz w:val="24"/>
                <w:szCs w:val="24"/>
              </w:rPr>
              <w:t>颜色：原木色木柄</w:t>
            </w:r>
          </w:p>
          <w:p>
            <w:pPr>
              <w:numPr>
                <w:ilvl w:val="0"/>
                <w:numId w:val="0"/>
              </w:numPr>
              <w:ind w:firstLine="960" w:firstLineChars="400"/>
              <w:jc w:val="left"/>
              <w:rPr>
                <w:rFonts w:hint="eastAsia" w:ascii="宋体" w:hAnsi="宋体" w:cs="宋体"/>
                <w:color w:val="000000"/>
                <w:sz w:val="24"/>
                <w:szCs w:val="24"/>
              </w:rPr>
            </w:pPr>
            <w:r>
              <w:rPr>
                <w:rFonts w:hint="eastAsia" w:ascii="宋体" w:hAnsi="宋体" w:cs="宋体"/>
                <w:color w:val="000000"/>
                <w:sz w:val="24"/>
                <w:szCs w:val="24"/>
              </w:rPr>
              <w:t>军绿／黑色</w:t>
            </w:r>
            <w:r>
              <w:rPr>
                <w:rFonts w:hint="eastAsia" w:ascii="宋体" w:hAnsi="宋体" w:cs="宋体"/>
                <w:color w:val="000000"/>
                <w:sz w:val="24"/>
                <w:szCs w:val="24"/>
                <w:lang w:val="en-US" w:eastAsia="zh-CN"/>
              </w:rPr>
              <w:t>镐</w:t>
            </w:r>
            <w:r>
              <w:rPr>
                <w:rFonts w:hint="eastAsia" w:ascii="宋体" w:hAnsi="宋体" w:cs="宋体"/>
                <w:color w:val="000000"/>
                <w:sz w:val="24"/>
                <w:szCs w:val="24"/>
              </w:rPr>
              <w:t>头</w:t>
            </w:r>
          </w:p>
          <w:p>
            <w:pPr>
              <w:numPr>
                <w:ilvl w:val="0"/>
                <w:numId w:val="0"/>
              </w:numPr>
              <w:ind w:firstLine="240" w:firstLineChars="100"/>
              <w:jc w:val="left"/>
              <w:rPr>
                <w:rFonts w:hint="default"/>
                <w:sz w:val="24"/>
                <w:szCs w:val="24"/>
                <w:lang w:val="en-US" w:eastAsia="zh-CN"/>
              </w:rPr>
            </w:pPr>
            <w:r>
              <w:rPr>
                <w:rFonts w:hint="eastAsia" w:ascii="宋体" w:hAnsi="宋体" w:cs="宋体"/>
                <w:color w:val="000000"/>
                <w:sz w:val="24"/>
                <w:szCs w:val="24"/>
              </w:rPr>
              <w:t>木柄涂有清漆以防虫蛀，适合长期使用和存储，用于抗震救灾、抗洪抢险、野战拉练使用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ascii="宋体" w:hAnsi="宋体" w:eastAsia="宋体" w:cs="宋体"/>
                <w:i w:val="0"/>
                <w:color w:val="000000"/>
                <w:kern w:val="0"/>
                <w:sz w:val="28"/>
                <w:szCs w:val="28"/>
                <w:u w:val="none"/>
                <w:lang w:val="en-US" w:eastAsia="zh-CN" w:bidi="ar"/>
              </w:rPr>
              <w:t>折叠梯</w:t>
            </w:r>
          </w:p>
        </w:tc>
        <w:tc>
          <w:tcPr>
            <w:tcW w:w="12154" w:type="dxa"/>
            <w:noWrap w:val="0"/>
            <w:vAlign w:val="top"/>
          </w:tcPr>
          <w:p>
            <w:pPr>
              <w:rPr>
                <w:rFonts w:hint="default" w:eastAsia="宋体"/>
                <w:sz w:val="24"/>
                <w:szCs w:val="24"/>
                <w:vertAlign w:val="baseline"/>
                <w:lang w:val="en-US" w:eastAsia="zh-CN"/>
              </w:rPr>
            </w:pPr>
            <w:r>
              <w:rPr>
                <w:rFonts w:hint="eastAsia"/>
                <w:sz w:val="24"/>
                <w:szCs w:val="24"/>
                <w:vertAlign w:val="baseline"/>
                <w:lang w:val="en-US" w:eastAsia="zh-CN"/>
              </w:rPr>
              <w:t>展开长度：4.9M，收缩长度：96CM，承重能力150KG。  6063-T5铝材，加大42mm关节。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ascii="宋体" w:hAnsi="宋体" w:eastAsia="宋体" w:cs="宋体"/>
                <w:i w:val="0"/>
                <w:color w:val="000000"/>
                <w:kern w:val="0"/>
                <w:sz w:val="28"/>
                <w:szCs w:val="28"/>
                <w:u w:val="none"/>
                <w:lang w:val="en-US" w:eastAsia="zh-CN" w:bidi="ar"/>
              </w:rPr>
              <w:t>防水配电盘</w:t>
            </w:r>
          </w:p>
        </w:tc>
        <w:tc>
          <w:tcPr>
            <w:tcW w:w="12154" w:type="dxa"/>
            <w:noWrap w:val="0"/>
            <w:vAlign w:val="center"/>
          </w:tcPr>
          <w:p>
            <w:pPr>
              <w:rPr>
                <w:rFonts w:hint="default" w:ascii="Calibri" w:hAnsi="Calibri" w:eastAsia="宋体" w:cs="Times New Roman"/>
                <w:kern w:val="2"/>
                <w:sz w:val="24"/>
                <w:szCs w:val="24"/>
                <w:lang w:val="en-US" w:eastAsia="zh-CN" w:bidi="ar-SA"/>
              </w:rPr>
            </w:pPr>
            <w:r>
              <w:rPr>
                <w:rFonts w:hint="eastAsia"/>
                <w:lang w:val="en-US" w:eastAsia="zh-CN"/>
              </w:rPr>
              <w:t>优质冷轧钢板，尺寸：400X500X200mm,厚度1.0mm，静电喷塑坚固耐用，具有漏电、过载、短路保护功能配备总100A漏保，3相63A空开，2相32A空开，10-16 A插座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ascii="宋体" w:hAnsi="宋体" w:eastAsia="宋体" w:cs="宋体"/>
                <w:i w:val="0"/>
                <w:color w:val="000000"/>
                <w:kern w:val="0"/>
                <w:sz w:val="28"/>
                <w:szCs w:val="28"/>
                <w:u w:val="none"/>
                <w:lang w:val="en-US" w:eastAsia="zh-CN" w:bidi="ar"/>
              </w:rPr>
              <w:t>防水接线盘</w:t>
            </w:r>
          </w:p>
        </w:tc>
        <w:tc>
          <w:tcPr>
            <w:tcW w:w="12154" w:type="dxa"/>
            <w:noWrap w:val="0"/>
            <w:vAlign w:val="top"/>
          </w:tcPr>
          <w:p>
            <w:pPr>
              <w:rPr>
                <w:rFonts w:hint="default"/>
                <w:sz w:val="24"/>
                <w:szCs w:val="24"/>
                <w:lang w:val="en-US"/>
              </w:rPr>
            </w:pPr>
            <w:r>
              <w:rPr>
                <w:rFonts w:hint="eastAsia"/>
                <w:sz w:val="24"/>
                <w:szCs w:val="24"/>
                <w:lang w:val="en-US" w:eastAsia="zh-CN"/>
              </w:rPr>
              <w:t>国标纯铜线2x1.5平方、多孔、线长10米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ascii="宋体" w:hAnsi="宋体" w:eastAsia="宋体" w:cs="宋体"/>
                <w:i w:val="0"/>
                <w:color w:val="000000"/>
                <w:kern w:val="0"/>
                <w:sz w:val="28"/>
                <w:szCs w:val="28"/>
                <w:u w:val="none"/>
                <w:lang w:val="en-US" w:eastAsia="zh-CN" w:bidi="ar"/>
              </w:rPr>
              <w:t>电缆绞盘</w:t>
            </w:r>
          </w:p>
        </w:tc>
        <w:tc>
          <w:tcPr>
            <w:tcW w:w="12154" w:type="dxa"/>
            <w:noWrap w:val="0"/>
            <w:vAlign w:val="top"/>
          </w:tcPr>
          <w:p>
            <w:pPr>
              <w:jc w:val="left"/>
              <w:rPr>
                <w:rFonts w:hint="default" w:ascii="宋体" w:hAnsi="宋体" w:eastAsia="宋体" w:cs="宋体"/>
                <w:sz w:val="24"/>
                <w:lang w:val="en-US" w:eastAsia="zh-CN"/>
              </w:rPr>
            </w:pPr>
            <w:r>
              <w:rPr>
                <w:rFonts w:hint="eastAsia" w:ascii="宋体" w:hAnsi="宋体" w:cs="宋体"/>
                <w:sz w:val="24"/>
              </w:rPr>
              <w:t>盘体300MM ，加厚钢</w:t>
            </w:r>
            <w:r>
              <w:rPr>
                <w:rFonts w:hint="eastAsia" w:ascii="宋体" w:hAnsi="宋体" w:cs="宋体"/>
                <w:sz w:val="24"/>
                <w:lang w:eastAsia="zh-CN"/>
              </w:rPr>
              <w:t>材质</w:t>
            </w:r>
            <w:r>
              <w:rPr>
                <w:rFonts w:hint="eastAsia" w:ascii="宋体" w:hAnsi="宋体" w:cs="宋体"/>
                <w:sz w:val="24"/>
              </w:rPr>
              <w:t>，带20A国</w:t>
            </w:r>
            <w:r>
              <w:rPr>
                <w:rFonts w:hint="eastAsia" w:ascii="宋体" w:hAnsi="宋体" w:cs="宋体"/>
                <w:sz w:val="24"/>
                <w:lang w:eastAsia="zh-CN"/>
              </w:rPr>
              <w:t>标</w:t>
            </w:r>
            <w:r>
              <w:rPr>
                <w:rFonts w:hint="eastAsia" w:ascii="宋体" w:hAnsi="宋体" w:cs="宋体"/>
                <w:sz w:val="24"/>
              </w:rPr>
              <w:t>漏电开关，带一个16A,3个10A插座，无氧铜插座耐拔插上万次， 手提加厚钢支架</w:t>
            </w:r>
            <w:r>
              <w:rPr>
                <w:rFonts w:hint="eastAsia" w:ascii="宋体" w:hAnsi="宋体" w:cs="宋体"/>
                <w:sz w:val="24"/>
                <w:lang w:eastAsia="zh-CN"/>
              </w:rPr>
              <w:t>，</w:t>
            </w:r>
            <w:r>
              <w:rPr>
                <w:rFonts w:hint="eastAsia" w:ascii="宋体" w:hAnsi="宋体" w:cs="宋体"/>
                <w:sz w:val="24"/>
              </w:rPr>
              <w:t>电源线采用：国标</w:t>
            </w:r>
            <w:r>
              <w:rPr>
                <w:rFonts w:hint="eastAsia" w:ascii="宋体" w:hAnsi="宋体" w:cs="宋体"/>
                <w:sz w:val="24"/>
                <w:lang w:val="en-US" w:eastAsia="zh-CN"/>
              </w:rPr>
              <w:t>纯铜</w:t>
            </w:r>
            <w:r>
              <w:rPr>
                <w:rFonts w:hint="eastAsia" w:ascii="宋体" w:hAnsi="宋体" w:cs="宋体"/>
                <w:sz w:val="24"/>
              </w:rPr>
              <w:t>线缆3*1.5平方</w:t>
            </w:r>
            <w:r>
              <w:rPr>
                <w:rFonts w:hint="eastAsia" w:ascii="宋体" w:hAnsi="宋体" w:cs="宋体"/>
                <w:sz w:val="24"/>
                <w:lang w:val="en-US" w:eastAsia="zh-CN"/>
              </w:rPr>
              <w:t>,线长100米</w:t>
            </w:r>
          </w:p>
          <w:p>
            <w:pPr>
              <w:rPr>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ascii="宋体" w:hAnsi="宋体" w:eastAsia="宋体" w:cs="宋体"/>
                <w:i w:val="0"/>
                <w:color w:val="000000"/>
                <w:kern w:val="0"/>
                <w:sz w:val="28"/>
                <w:szCs w:val="28"/>
                <w:u w:val="none"/>
                <w:lang w:val="en-US" w:eastAsia="zh-CN" w:bidi="ar"/>
              </w:rPr>
              <w:t>油桶</w:t>
            </w:r>
          </w:p>
        </w:tc>
        <w:tc>
          <w:tcPr>
            <w:tcW w:w="12154" w:type="dxa"/>
            <w:noWrap w:val="0"/>
            <w:vAlign w:val="top"/>
          </w:tcPr>
          <w:p>
            <w:pPr>
              <w:rPr>
                <w:sz w:val="24"/>
                <w:szCs w:val="24"/>
                <w:vertAlign w:val="baseline"/>
              </w:rPr>
            </w:pPr>
            <w:r>
              <w:rPr>
                <w:rFonts w:hint="eastAsia" w:ascii="宋体" w:hAnsi="宋体" w:cs="宋体"/>
                <w:i w:val="0"/>
                <w:iCs w:val="0"/>
                <w:color w:val="000000"/>
                <w:kern w:val="0"/>
                <w:sz w:val="24"/>
                <w:szCs w:val="24"/>
                <w:u w:val="none"/>
                <w:lang w:val="en-US" w:eastAsia="zh-CN" w:bidi="ar"/>
              </w:rPr>
              <w:t>材质：不锈钢，容量：20L，壁厚：0.8mm，尺寸：34X17X46cm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ascii="宋体" w:hAnsi="宋体" w:eastAsia="宋体" w:cs="宋体"/>
                <w:i w:val="0"/>
                <w:color w:val="000000"/>
                <w:kern w:val="0"/>
                <w:sz w:val="28"/>
                <w:szCs w:val="28"/>
                <w:u w:val="none"/>
                <w:lang w:val="en-US" w:eastAsia="zh-CN" w:bidi="ar"/>
              </w:rPr>
              <w:t>凉席</w:t>
            </w:r>
          </w:p>
        </w:tc>
        <w:tc>
          <w:tcPr>
            <w:tcW w:w="12154" w:type="dxa"/>
            <w:noWrap w:val="0"/>
            <w:vAlign w:val="top"/>
          </w:tcPr>
          <w:p>
            <w:pPr>
              <w:rPr>
                <w:sz w:val="24"/>
                <w:szCs w:val="24"/>
                <w:vertAlign w:val="baseline"/>
              </w:rPr>
            </w:pPr>
            <w:r>
              <w:rPr>
                <w:rFonts w:hint="eastAsia" w:ascii="宋体" w:hAnsi="宋体" w:cs="宋体"/>
                <w:i w:val="0"/>
                <w:iCs w:val="0"/>
                <w:color w:val="000000"/>
                <w:kern w:val="0"/>
                <w:sz w:val="24"/>
                <w:szCs w:val="24"/>
                <w:u w:val="none"/>
                <w:lang w:val="en-US" w:eastAsia="zh-CN" w:bidi="ar"/>
              </w:rPr>
              <w:t>尺寸：90X180cm；席面光滑无毛刺，表面光滑亲肤，凉而不冰体感舒服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ascii="宋体" w:hAnsi="宋体" w:eastAsia="宋体" w:cs="宋体"/>
                <w:i w:val="0"/>
                <w:color w:val="000000"/>
                <w:kern w:val="0"/>
                <w:sz w:val="28"/>
                <w:szCs w:val="28"/>
                <w:u w:val="none"/>
                <w:lang w:val="en-US" w:eastAsia="zh-CN" w:bidi="ar"/>
              </w:rPr>
              <w:t>彩条布</w:t>
            </w:r>
          </w:p>
        </w:tc>
        <w:tc>
          <w:tcPr>
            <w:tcW w:w="12154" w:type="dxa"/>
            <w:noWrap w:val="0"/>
            <w:vAlign w:val="center"/>
          </w:tcPr>
          <w:p>
            <w:pPr>
              <w:keepNext w:val="0"/>
              <w:keepLines w:val="0"/>
              <w:widowControl/>
              <w:suppressLineNumbers w:val="0"/>
              <w:jc w:val="both"/>
              <w:textAlignment w:val="center"/>
              <w:rPr>
                <w:rFonts w:hint="eastAsia"/>
                <w:sz w:val="24"/>
                <w:szCs w:val="24"/>
                <w:lang w:val="en-US" w:eastAsia="zh-CN"/>
              </w:rPr>
            </w:pPr>
            <w:r>
              <w:rPr>
                <w:rFonts w:hint="eastAsia"/>
                <w:sz w:val="24"/>
                <w:szCs w:val="24"/>
                <w:lang w:val="en-US" w:eastAsia="zh-CN"/>
              </w:rPr>
              <w:t>材质：全新PE材质</w:t>
            </w:r>
          </w:p>
          <w:p>
            <w:pPr>
              <w:pStyle w:val="6"/>
              <w:ind w:left="0" w:leftChars="0" w:firstLine="0" w:firstLineChars="0"/>
              <w:rPr>
                <w:rFonts w:hint="eastAsia"/>
                <w:sz w:val="24"/>
                <w:szCs w:val="24"/>
                <w:lang w:val="en-US" w:eastAsia="zh-CN"/>
              </w:rPr>
            </w:pPr>
            <w:r>
              <w:rPr>
                <w:rFonts w:hint="eastAsia"/>
                <w:sz w:val="24"/>
                <w:szCs w:val="24"/>
                <w:lang w:val="en-US" w:eastAsia="zh-CN"/>
              </w:rPr>
              <w:t>类型：双模加厚，</w:t>
            </w:r>
          </w:p>
          <w:p>
            <w:pPr>
              <w:rPr>
                <w:rFonts w:hint="default"/>
                <w:sz w:val="24"/>
                <w:szCs w:val="24"/>
                <w:lang w:val="en-US" w:eastAsia="zh-CN"/>
              </w:rPr>
            </w:pPr>
            <w:r>
              <w:rPr>
                <w:rFonts w:hint="eastAsia"/>
                <w:sz w:val="24"/>
                <w:szCs w:val="24"/>
                <w:lang w:val="en-US" w:eastAsia="zh-CN"/>
              </w:rPr>
              <w:t>重量：120g/㎡</w:t>
            </w:r>
          </w:p>
          <w:p>
            <w:pPr>
              <w:pStyle w:val="6"/>
              <w:ind w:left="0" w:leftChars="0" w:firstLine="0" w:firstLineChars="0"/>
              <w:rPr>
                <w:rFonts w:hint="default" w:ascii="宋体" w:hAnsi="Calibri" w:eastAsia="宋体" w:cs="Times New Roman"/>
                <w:kern w:val="0"/>
                <w:sz w:val="24"/>
                <w:szCs w:val="24"/>
                <w:lang w:val="en-US" w:eastAsia="zh-CN" w:bidi="ar-SA"/>
              </w:rPr>
            </w:pPr>
            <w:r>
              <w:rPr>
                <w:rFonts w:hint="eastAsia"/>
                <w:sz w:val="24"/>
                <w:szCs w:val="24"/>
                <w:lang w:val="en-US" w:eastAsia="zh-CN"/>
              </w:rPr>
              <w:t>特点：无特殊气味、防晒、耐撕扯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ascii="宋体" w:hAnsi="宋体" w:eastAsia="宋体" w:cs="宋体"/>
                <w:i w:val="0"/>
                <w:color w:val="000000"/>
                <w:kern w:val="0"/>
                <w:sz w:val="28"/>
                <w:szCs w:val="28"/>
                <w:u w:val="none"/>
                <w:lang w:val="en-US" w:eastAsia="zh-CN" w:bidi="ar"/>
              </w:rPr>
              <w:t>扩音器</w:t>
            </w:r>
          </w:p>
        </w:tc>
        <w:tc>
          <w:tcPr>
            <w:tcW w:w="12154" w:type="dxa"/>
            <w:noWrap w:val="0"/>
            <w:vAlign w:val="center"/>
          </w:tcPr>
          <w:p>
            <w:pPr>
              <w:jc w:val="left"/>
              <w:rPr>
                <w:rFonts w:hint="eastAsia"/>
                <w:sz w:val="24"/>
                <w:szCs w:val="24"/>
                <w:vertAlign w:val="baseline"/>
                <w:lang w:val="en-US" w:eastAsia="zh-CN"/>
              </w:rPr>
            </w:pPr>
            <w:r>
              <w:rPr>
                <w:rFonts w:hint="eastAsia"/>
                <w:sz w:val="24"/>
                <w:szCs w:val="24"/>
                <w:vertAlign w:val="baseline"/>
                <w:lang w:val="en-US" w:eastAsia="zh-CN"/>
              </w:rPr>
              <w:t>多功能喊话器</w:t>
            </w:r>
          </w:p>
          <w:p>
            <w:pPr>
              <w:jc w:val="left"/>
              <w:rPr>
                <w:rFonts w:hint="default"/>
                <w:sz w:val="24"/>
                <w:szCs w:val="24"/>
                <w:vertAlign w:val="baseline"/>
                <w:lang w:val="en-US" w:eastAsia="zh-CN"/>
              </w:rPr>
            </w:pPr>
            <w:r>
              <w:rPr>
                <w:rFonts w:hint="eastAsia"/>
                <w:sz w:val="24"/>
                <w:szCs w:val="24"/>
                <w:vertAlign w:val="baseline"/>
                <w:lang w:val="en-US" w:eastAsia="zh-CN"/>
              </w:rPr>
              <w:t>产品功能：扩音、录音、可插U盘、TF卡、AUX接口</w:t>
            </w:r>
          </w:p>
          <w:p>
            <w:pPr>
              <w:jc w:val="left"/>
              <w:rPr>
                <w:rFonts w:hint="eastAsia"/>
                <w:sz w:val="24"/>
                <w:szCs w:val="24"/>
                <w:vertAlign w:val="baseline"/>
                <w:lang w:val="en-US" w:eastAsia="zh-CN"/>
              </w:rPr>
            </w:pPr>
            <w:r>
              <w:rPr>
                <w:rFonts w:hint="eastAsia"/>
                <w:sz w:val="24"/>
                <w:szCs w:val="24"/>
                <w:vertAlign w:val="baseline"/>
                <w:lang w:val="en-US" w:eastAsia="zh-CN"/>
              </w:rPr>
              <w:t>产品特性：4800毫安锂电池超长待机，300秒录音专业设计，•功率大，音质清晰、响亮</w:t>
            </w:r>
          </w:p>
          <w:p>
            <w:pPr>
              <w:jc w:val="left"/>
              <w:rPr>
                <w:rFonts w:hint="eastAsia"/>
                <w:sz w:val="24"/>
                <w:szCs w:val="24"/>
                <w:vertAlign w:val="baseline"/>
                <w:lang w:val="en-US" w:eastAsia="zh-CN"/>
              </w:rPr>
            </w:pPr>
            <w:r>
              <w:rPr>
                <w:rFonts w:hint="eastAsia"/>
                <w:sz w:val="24"/>
                <w:szCs w:val="24"/>
                <w:vertAlign w:val="baseline"/>
                <w:lang w:val="en-US" w:eastAsia="zh-CN"/>
              </w:rPr>
              <w:t>•性能稳定、频率特性好、低噪声</w:t>
            </w:r>
          </w:p>
          <w:p>
            <w:pPr>
              <w:jc w:val="left"/>
              <w:rPr>
                <w:rFonts w:hint="eastAsia"/>
                <w:sz w:val="24"/>
                <w:szCs w:val="24"/>
                <w:vertAlign w:val="baseline"/>
                <w:lang w:val="en-US" w:eastAsia="zh-CN"/>
              </w:rPr>
            </w:pPr>
            <w:r>
              <w:rPr>
                <w:rFonts w:hint="eastAsia"/>
                <w:sz w:val="24"/>
                <w:szCs w:val="24"/>
                <w:vertAlign w:val="baseline"/>
                <w:lang w:val="en-US" w:eastAsia="zh-CN"/>
              </w:rPr>
              <w:t>产品参数：工作电压： 7.2-9V</w:t>
            </w:r>
          </w:p>
          <w:p>
            <w:pPr>
              <w:jc w:val="left"/>
              <w:rPr>
                <w:rFonts w:hint="eastAsia"/>
                <w:sz w:val="24"/>
                <w:szCs w:val="24"/>
                <w:vertAlign w:val="baseline"/>
                <w:lang w:val="en-US" w:eastAsia="zh-CN"/>
              </w:rPr>
            </w:pPr>
            <w:r>
              <w:rPr>
                <w:rFonts w:hint="eastAsia"/>
                <w:sz w:val="24"/>
                <w:szCs w:val="24"/>
                <w:vertAlign w:val="baseline"/>
                <w:lang w:val="en-US" w:eastAsia="zh-CN"/>
              </w:rPr>
              <w:t>•充电时间：4-5小时</w:t>
            </w:r>
          </w:p>
          <w:p>
            <w:pPr>
              <w:jc w:val="left"/>
              <w:rPr>
                <w:rFonts w:hint="eastAsia"/>
                <w:sz w:val="24"/>
                <w:szCs w:val="24"/>
                <w:vertAlign w:val="baseline"/>
                <w:lang w:val="en-US" w:eastAsia="zh-CN"/>
              </w:rPr>
            </w:pPr>
            <w:r>
              <w:rPr>
                <w:rFonts w:hint="eastAsia"/>
                <w:sz w:val="24"/>
                <w:szCs w:val="24"/>
                <w:vertAlign w:val="baseline"/>
                <w:lang w:val="en-US" w:eastAsia="zh-CN"/>
              </w:rPr>
              <w:t>•充电器：DC 10V/500mA</w:t>
            </w:r>
          </w:p>
          <w:p>
            <w:pPr>
              <w:jc w:val="left"/>
              <w:rPr>
                <w:rFonts w:hint="eastAsia"/>
                <w:sz w:val="24"/>
                <w:szCs w:val="24"/>
                <w:vertAlign w:val="baseline"/>
                <w:lang w:val="en-US" w:eastAsia="zh-CN"/>
              </w:rPr>
            </w:pPr>
            <w:r>
              <w:rPr>
                <w:rFonts w:hint="eastAsia"/>
                <w:sz w:val="24"/>
                <w:szCs w:val="24"/>
                <w:vertAlign w:val="baseline"/>
                <w:lang w:val="en-US" w:eastAsia="zh-CN"/>
              </w:rPr>
              <w:t>•频率响应：300Hz-20kHz</w:t>
            </w:r>
          </w:p>
          <w:p>
            <w:pPr>
              <w:jc w:val="left"/>
              <w:rPr>
                <w:rFonts w:hint="eastAsia"/>
                <w:sz w:val="24"/>
                <w:szCs w:val="24"/>
                <w:vertAlign w:val="baseline"/>
                <w:lang w:val="en-US" w:eastAsia="zh-CN"/>
              </w:rPr>
            </w:pPr>
            <w:r>
              <w:rPr>
                <w:rFonts w:hint="eastAsia"/>
                <w:sz w:val="24"/>
                <w:szCs w:val="24"/>
                <w:vertAlign w:val="baseline"/>
                <w:lang w:val="en-US" w:eastAsia="zh-CN"/>
              </w:rPr>
              <w:t>•最大输出功率：≥30W</w:t>
            </w:r>
          </w:p>
          <w:p>
            <w:pPr>
              <w:jc w:val="left"/>
              <w:rPr>
                <w:rFonts w:hint="eastAsia"/>
                <w:sz w:val="24"/>
                <w:szCs w:val="24"/>
                <w:vertAlign w:val="baseline"/>
                <w:lang w:val="en-US" w:eastAsia="zh-CN"/>
              </w:rPr>
            </w:pPr>
            <w:r>
              <w:rPr>
                <w:rFonts w:hint="eastAsia"/>
                <w:sz w:val="24"/>
                <w:szCs w:val="24"/>
                <w:vertAlign w:val="baseline"/>
                <w:lang w:val="en-US" w:eastAsia="zh-CN"/>
              </w:rPr>
              <w:t>•输出阻抗： 8Ω</w:t>
            </w:r>
          </w:p>
          <w:p>
            <w:pPr>
              <w:jc w:val="left"/>
              <w:rPr>
                <w:rFonts w:hint="eastAsia"/>
                <w:sz w:val="24"/>
                <w:szCs w:val="24"/>
                <w:vertAlign w:val="baseline"/>
                <w:lang w:val="en-US" w:eastAsia="zh-CN"/>
              </w:rPr>
            </w:pPr>
            <w:r>
              <w:rPr>
                <w:rFonts w:hint="eastAsia"/>
                <w:sz w:val="24"/>
                <w:szCs w:val="24"/>
                <w:vertAlign w:val="baseline"/>
                <w:lang w:val="en-US" w:eastAsia="zh-CN"/>
              </w:rPr>
              <w:t>•录音时间： 300秒</w:t>
            </w:r>
          </w:p>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sz w:val="24"/>
                <w:szCs w:val="24"/>
                <w:vertAlign w:val="baseline"/>
                <w:lang w:val="en-US" w:eastAsia="zh-CN"/>
              </w:rPr>
              <w:t>•电池使用时间：可连续使用8小时（喊话）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hAnsi="宋体" w:eastAsia="宋体" w:cs="宋体"/>
                <w:color w:val="FF0000"/>
                <w:sz w:val="24"/>
                <w:szCs w:val="24"/>
                <w:lang w:bidi="ar"/>
              </w:rPr>
              <w:t>★</w:t>
            </w:r>
            <w:r>
              <w:rPr>
                <w:rFonts w:hint="eastAsia" w:ascii="宋体" w:hAnsi="宋体" w:eastAsia="宋体" w:cs="宋体"/>
                <w:i w:val="0"/>
                <w:color w:val="000000"/>
                <w:kern w:val="0"/>
                <w:sz w:val="28"/>
                <w:szCs w:val="28"/>
                <w:u w:val="none"/>
                <w:lang w:val="en-US" w:eastAsia="zh-CN" w:bidi="ar"/>
              </w:rPr>
              <w:t>救灾专用 睡袋</w:t>
            </w:r>
          </w:p>
        </w:tc>
        <w:tc>
          <w:tcPr>
            <w:tcW w:w="12154" w:type="dxa"/>
            <w:noWrap w:val="0"/>
            <w:vAlign w:val="top"/>
          </w:tcPr>
          <w:p>
            <w:pPr>
              <w:pStyle w:val="92"/>
              <w:spacing w:beforeLines="0" w:afterLines="0" w:line="300" w:lineRule="exact"/>
              <w:ind w:left="420" w:leftChars="200"/>
              <w:outlineLvl w:val="0"/>
              <w:rPr>
                <w:rFonts w:hint="default"/>
              </w:rPr>
            </w:pPr>
            <w:r>
              <w:rPr>
                <w:lang w:val="en-US"/>
              </w:rPr>
              <w:t>1.</w:t>
            </w:r>
            <w:r>
              <w:t>要求</w:t>
            </w:r>
          </w:p>
          <w:p>
            <w:pPr>
              <w:pStyle w:val="94"/>
              <w:numPr>
                <w:ilvl w:val="3"/>
                <w:numId w:val="0"/>
              </w:numPr>
              <w:spacing w:line="300" w:lineRule="exact"/>
              <w:ind w:firstLine="420" w:firstLineChars="200"/>
              <w:rPr>
                <w:rFonts w:hint="default"/>
              </w:rPr>
            </w:pPr>
            <w:r>
              <w:t>按照《中华人民共和国民政部行业标准MZ/T011.4—2010》执行。</w:t>
            </w:r>
          </w:p>
          <w:p>
            <w:pPr>
              <w:rPr>
                <w:rFonts w:hint="eastAsia"/>
                <w:lang w:val="zh-CN" w:eastAsia="zh-CN"/>
              </w:rPr>
            </w:pPr>
            <w:r>
              <w:rPr>
                <w:rFonts w:hint="eastAsia"/>
                <w:lang w:val="zh-CN" w:eastAsia="zh-CN"/>
              </w:rPr>
              <w:t>救灾专用多功能睡袋由上衣身、两只袖子和睡袋下底四部分组成，具有睡袋和棉大衣两种功能。将上衣身和两只袖子连接组成棉大衣，封闭上衣身袖窿，连接上衣身下摆和睡袋下底上口，再将两只袖子卷起装入帽衬袋形成睡袋</w:t>
            </w:r>
          </w:p>
          <w:p>
            <w:pPr>
              <w:rPr>
                <w:rFonts w:hint="eastAsia"/>
                <w:lang w:val="zh-CN" w:eastAsia="zh-CN"/>
              </w:rPr>
            </w:pPr>
            <w:r>
              <w:rPr>
                <w:rFonts w:hint="eastAsia"/>
                <w:lang w:val="zh-CN" w:eastAsia="zh-CN"/>
              </w:rPr>
              <w:t>颜色</w:t>
            </w:r>
          </w:p>
          <w:p>
            <w:pPr>
              <w:rPr>
                <w:rFonts w:hint="eastAsia"/>
                <w:lang w:val="zh-CN" w:eastAsia="zh-CN"/>
              </w:rPr>
            </w:pPr>
            <w:r>
              <w:rPr>
                <w:rFonts w:hint="eastAsia"/>
                <w:lang w:val="zh-CN" w:eastAsia="zh-CN"/>
              </w:rPr>
              <w:t>面料为天蓝涤纶长丝防水牛津布，里料为浅天蓝纯棉布，颜色符合主管部门批准的标样。</w:t>
            </w:r>
          </w:p>
          <w:p>
            <w:pPr>
              <w:rPr>
                <w:rFonts w:hint="eastAsia"/>
                <w:lang w:val="zh-CN" w:eastAsia="zh-CN"/>
              </w:rPr>
            </w:pPr>
            <w:r>
              <w:rPr>
                <w:rFonts w:hint="eastAsia"/>
                <w:lang w:val="zh-CN" w:eastAsia="zh-CN"/>
              </w:rPr>
              <w:t>缝纫线、锦丝搭扣带、涤纶绳、注塑拉链、塑料调节扣和塑料绳头卡扣的颜色与面料相匹配。反光条颜色为银白色。絮料为单孔涤纶中空棉絮片。</w:t>
            </w:r>
          </w:p>
          <w:p>
            <w:pPr>
              <w:rPr>
                <w:rFonts w:hint="eastAsia"/>
                <w:lang w:val="zh-CN" w:eastAsia="zh-CN"/>
              </w:rPr>
            </w:pPr>
            <w:r>
              <w:rPr>
                <w:rFonts w:hint="eastAsia"/>
                <w:lang w:val="zh-CN" w:eastAsia="zh-CN"/>
              </w:rPr>
              <w:t>色泽偏差范围</w:t>
            </w:r>
          </w:p>
          <w:p>
            <w:pPr>
              <w:rPr>
                <w:rFonts w:hint="eastAsia"/>
                <w:lang w:val="zh-CN" w:eastAsia="zh-CN"/>
              </w:rPr>
            </w:pPr>
            <w:r>
              <w:rPr>
                <w:rFonts w:hint="eastAsia"/>
                <w:lang w:val="zh-CN" w:eastAsia="zh-CN"/>
              </w:rPr>
              <w:t>成品表面色差不低于4级，非表面部位色差不低于3级，评定级别按GB/T 250—2008规定。</w:t>
            </w:r>
          </w:p>
          <w:p>
            <w:pPr>
              <w:rPr>
                <w:rFonts w:hint="eastAsia"/>
                <w:lang w:val="zh-CN" w:eastAsia="zh-CN"/>
              </w:rPr>
            </w:pPr>
            <w:r>
              <w:rPr>
                <w:rFonts w:hint="eastAsia"/>
                <w:lang w:val="zh-CN" w:eastAsia="zh-CN"/>
              </w:rPr>
              <w:t>材料主辅材料规格及用途按表2规定。</w:t>
            </w:r>
          </w:p>
          <w:p>
            <w:pPr>
              <w:rPr>
                <w:rFonts w:hint="eastAsia"/>
                <w:lang w:val="zh-CN" w:eastAsia="zh-CN"/>
              </w:rPr>
            </w:pPr>
            <w:r>
              <w:rPr>
                <w:rFonts w:hint="eastAsia"/>
                <w:lang w:val="zh-CN" w:eastAsia="zh-CN"/>
              </w:rPr>
              <w:drawing>
                <wp:inline distT="0" distB="0" distL="114300" distR="114300">
                  <wp:extent cx="6052185" cy="3924935"/>
                  <wp:effectExtent l="0" t="0" r="13335" b="6985"/>
                  <wp:docPr id="108" name="图片 11" descr="1640507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1" descr="1640507663(1)"/>
                          <pic:cNvPicPr>
                            <a:picLocks noChangeAspect="1"/>
                          </pic:cNvPicPr>
                        </pic:nvPicPr>
                        <pic:blipFill>
                          <a:blip r:embed="rId52"/>
                          <a:stretch>
                            <a:fillRect/>
                          </a:stretch>
                        </pic:blipFill>
                        <pic:spPr>
                          <a:xfrm>
                            <a:off x="0" y="0"/>
                            <a:ext cx="6052185" cy="3924935"/>
                          </a:xfrm>
                          <a:prstGeom prst="rect">
                            <a:avLst/>
                          </a:prstGeom>
                          <a:noFill/>
                          <a:ln>
                            <a:noFill/>
                          </a:ln>
                        </pic:spPr>
                      </pic:pic>
                    </a:graphicData>
                  </a:graphic>
                </wp:inline>
              </w:drawing>
            </w:r>
          </w:p>
          <w:p>
            <w:pPr>
              <w:pStyle w:val="6"/>
              <w:rPr>
                <w:rFonts w:hint="eastAsia"/>
                <w:lang w:eastAsia="zh-CN"/>
              </w:rPr>
            </w:pPr>
            <w:r>
              <w:rPr>
                <w:rFonts w:hint="eastAsia" w:hAnsi="宋体" w:eastAsia="宋体" w:cs="宋体"/>
                <w:color w:val="000000"/>
                <w:sz w:val="24"/>
                <w:szCs w:val="24"/>
                <w:lang w:bidi="ar"/>
              </w:rPr>
              <w:t>★</w:t>
            </w:r>
            <w:r>
              <w:rPr>
                <w:rFonts w:hint="eastAsia" w:ascii="宋体" w:hAnsi="宋体" w:cs="宋体"/>
                <w:color w:val="000000"/>
                <w:sz w:val="24"/>
                <w:szCs w:val="24"/>
                <w:lang w:val="en-US" w:eastAsia="zh-CN"/>
              </w:rPr>
              <w:t>投标单位须</w:t>
            </w:r>
            <w:r>
              <w:rPr>
                <w:rFonts w:hint="eastAsia" w:ascii="宋体" w:hAnsi="宋体" w:cs="宋体"/>
                <w:color w:val="000000"/>
                <w:sz w:val="24"/>
                <w:szCs w:val="24"/>
              </w:rPr>
              <w:t>提供样品和省级或省级以上质量监督检验</w:t>
            </w:r>
            <w:r>
              <w:rPr>
                <w:rFonts w:hint="eastAsia" w:ascii="宋体" w:hAnsi="宋体" w:cs="宋体"/>
                <w:color w:val="000000"/>
                <w:sz w:val="24"/>
                <w:szCs w:val="24"/>
                <w:lang w:val="en-US" w:eastAsia="zh-CN"/>
              </w:rPr>
              <w:t>部门针对本项目</w:t>
            </w:r>
            <w:r>
              <w:rPr>
                <w:rFonts w:hint="eastAsia" w:ascii="宋体" w:hAnsi="宋体" w:cs="宋体"/>
                <w:color w:val="000000"/>
                <w:sz w:val="24"/>
                <w:szCs w:val="24"/>
              </w:rPr>
              <w:t>出具的检验报告原件（检验报告中须</w:t>
            </w:r>
            <w:r>
              <w:rPr>
                <w:rFonts w:hint="eastAsia" w:ascii="宋体" w:hAnsi="宋体" w:cs="宋体"/>
                <w:color w:val="000000"/>
                <w:sz w:val="24"/>
                <w:szCs w:val="24"/>
                <w:lang w:val="en-US" w:eastAsia="zh-CN"/>
              </w:rPr>
              <w:t>必</w:t>
            </w:r>
            <w:r>
              <w:rPr>
                <w:rFonts w:hint="eastAsia" w:ascii="宋体" w:hAnsi="宋体" w:cs="宋体"/>
                <w:color w:val="000000"/>
                <w:sz w:val="24"/>
                <w:szCs w:val="24"/>
              </w:rPr>
              <w:t>体现</w:t>
            </w:r>
            <w:r>
              <w:rPr>
                <w:rFonts w:hint="eastAsia" w:ascii="宋体" w:hAnsi="宋体" w:cs="宋体"/>
                <w:color w:val="000000"/>
                <w:sz w:val="24"/>
                <w:szCs w:val="24"/>
                <w:lang w:val="en-US" w:eastAsia="zh-CN"/>
              </w:rPr>
              <w:t>本项目名称和</w:t>
            </w:r>
            <w:r>
              <w:rPr>
                <w:rFonts w:hint="eastAsia" w:ascii="宋体" w:hAnsi="宋体" w:cs="宋体"/>
                <w:color w:val="000000"/>
                <w:sz w:val="24"/>
                <w:szCs w:val="24"/>
              </w:rPr>
              <w:t>针对面料</w:t>
            </w:r>
            <w:r>
              <w:rPr>
                <w:rFonts w:hint="eastAsia" w:ascii="宋体" w:hAnsi="宋体" w:cs="宋体"/>
                <w:color w:val="000000"/>
                <w:sz w:val="24"/>
                <w:szCs w:val="24"/>
                <w:lang w:val="en-US" w:eastAsia="zh-CN"/>
              </w:rPr>
              <w:t>及填充物</w:t>
            </w:r>
            <w:r>
              <w:rPr>
                <w:rFonts w:hint="eastAsia" w:ascii="宋体" w:hAnsi="宋体" w:cs="宋体"/>
                <w:color w:val="000000"/>
                <w:sz w:val="24"/>
                <w:szCs w:val="24"/>
              </w:rPr>
              <w:t>的检验结果符合本次采购货物的参数要求</w:t>
            </w:r>
            <w:r>
              <w:rPr>
                <w:rFonts w:hint="eastAsia" w:ascii="宋体" w:hAnsi="宋体" w:cs="宋体"/>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hAnsi="宋体" w:eastAsia="宋体" w:cs="宋体"/>
                <w:color w:val="FF0000"/>
                <w:sz w:val="24"/>
                <w:szCs w:val="24"/>
                <w:lang w:bidi="ar"/>
              </w:rPr>
              <w:t>★</w:t>
            </w:r>
            <w:r>
              <w:rPr>
                <w:rFonts w:hint="eastAsia" w:ascii="宋体" w:hAnsi="宋体" w:eastAsia="宋体" w:cs="宋体"/>
                <w:i w:val="0"/>
                <w:color w:val="000000"/>
                <w:kern w:val="0"/>
                <w:sz w:val="28"/>
                <w:szCs w:val="28"/>
                <w:u w:val="none"/>
                <w:lang w:val="en-US" w:eastAsia="zh-CN" w:bidi="ar"/>
              </w:rPr>
              <w:t>救灾专用 充气式防潮垫</w:t>
            </w:r>
          </w:p>
        </w:tc>
        <w:tc>
          <w:tcPr>
            <w:tcW w:w="12154" w:type="dxa"/>
            <w:noWrap w:val="0"/>
            <w:vAlign w:val="top"/>
          </w:tcPr>
          <w:p>
            <w:pPr>
              <w:rPr>
                <w:rFonts w:hint="eastAsia" w:eastAsia="宋体" w:cs="Times New Roman"/>
                <w:lang w:val="zh-CN" w:eastAsia="zh-CN"/>
              </w:rPr>
            </w:pPr>
            <w:r>
              <w:rPr>
                <w:rFonts w:hint="eastAsia"/>
                <w:sz w:val="28"/>
                <w:szCs w:val="36"/>
                <w:lang w:val="en-US" w:eastAsia="zh-CN"/>
              </w:rPr>
              <w:t xml:space="preserve"> </w:t>
            </w:r>
            <w:r>
              <w:rPr>
                <w:rFonts w:hint="eastAsia" w:eastAsia="宋体" w:cs="Times New Roman"/>
                <w:lang w:val="zh-CN" w:eastAsia="zh-CN"/>
              </w:rPr>
              <w:t xml:space="preserve">表1成品主要尺寸 </w:t>
            </w:r>
            <w:r>
              <w:rPr>
                <w:rFonts w:hint="eastAsia" w:eastAsia="宋体" w:cs="Times New Roman"/>
                <w:lang w:val="en-US" w:eastAsia="zh-CN"/>
              </w:rPr>
              <w:t xml:space="preserve">             </w:t>
            </w:r>
            <w:r>
              <w:rPr>
                <w:rFonts w:hint="eastAsia" w:eastAsia="宋体" w:cs="Times New Roman"/>
                <w:lang w:val="zh-CN" w:eastAsia="zh-CN"/>
              </w:rPr>
              <w:t>单位为毫米</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1313"/>
              <w:gridCol w:w="1443"/>
              <w:gridCol w:w="2850"/>
              <w:gridCol w:w="1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2" w:type="dxa"/>
                  <w:noWrap w:val="0"/>
                  <w:vAlign w:val="top"/>
                </w:tcPr>
                <w:p>
                  <w:pPr>
                    <w:rPr>
                      <w:rFonts w:hint="eastAsia" w:eastAsia="宋体" w:cs="Times New Roman"/>
                      <w:lang w:val="zh-CN" w:eastAsia="zh-CN"/>
                    </w:rPr>
                  </w:pPr>
                  <w:r>
                    <w:rPr>
                      <w:rFonts w:hint="eastAsia" w:eastAsia="宋体" w:cs="Times New Roman"/>
                      <w:lang w:val="zh-CN" w:eastAsia="zh-CN"/>
                    </w:rPr>
                    <w:t>总长度</w:t>
                  </w:r>
                </w:p>
              </w:tc>
              <w:tc>
                <w:tcPr>
                  <w:tcW w:w="1313" w:type="dxa"/>
                  <w:noWrap w:val="0"/>
                  <w:vAlign w:val="top"/>
                </w:tcPr>
                <w:p>
                  <w:pPr>
                    <w:rPr>
                      <w:rFonts w:hint="eastAsia" w:eastAsia="宋体" w:cs="Times New Roman"/>
                      <w:lang w:val="zh-CN" w:eastAsia="zh-CN"/>
                    </w:rPr>
                  </w:pPr>
                  <w:r>
                    <w:rPr>
                      <w:rFonts w:hint="eastAsia" w:eastAsia="宋体" w:cs="Times New Roman"/>
                      <w:lang w:val="zh-CN" w:eastAsia="zh-CN"/>
                    </w:rPr>
                    <w:t>宽度</w:t>
                  </w:r>
                </w:p>
              </w:tc>
              <w:tc>
                <w:tcPr>
                  <w:tcW w:w="1443" w:type="dxa"/>
                  <w:noWrap w:val="0"/>
                  <w:vAlign w:val="top"/>
                </w:tcPr>
                <w:p>
                  <w:pPr>
                    <w:rPr>
                      <w:rFonts w:hint="eastAsia" w:eastAsia="宋体" w:cs="Times New Roman"/>
                      <w:lang w:val="zh-CN" w:eastAsia="zh-CN"/>
                    </w:rPr>
                  </w:pPr>
                  <w:r>
                    <w:rPr>
                      <w:rFonts w:hint="eastAsia" w:eastAsia="宋体" w:cs="Times New Roman"/>
                      <w:lang w:val="zh-CN" w:eastAsia="zh-CN"/>
                    </w:rPr>
                    <w:t>枕头长度</w:t>
                  </w:r>
                </w:p>
              </w:tc>
              <w:tc>
                <w:tcPr>
                  <w:tcW w:w="2850" w:type="dxa"/>
                  <w:noWrap w:val="0"/>
                  <w:vAlign w:val="top"/>
                </w:tcPr>
                <w:p>
                  <w:pPr>
                    <w:rPr>
                      <w:rFonts w:hint="eastAsia" w:eastAsia="宋体" w:cs="Times New Roman"/>
                      <w:lang w:val="zh-CN" w:eastAsia="zh-CN"/>
                    </w:rPr>
                  </w:pPr>
                  <w:r>
                    <w:rPr>
                      <w:rFonts w:hint="eastAsia" w:eastAsia="宋体" w:cs="Times New Roman"/>
                      <w:lang w:val="zh-CN" w:eastAsia="zh-CN"/>
                    </w:rPr>
                    <w:t>充气柱高度</w:t>
                  </w:r>
                </w:p>
              </w:tc>
              <w:tc>
                <w:tcPr>
                  <w:tcW w:w="1664" w:type="dxa"/>
                  <w:noWrap w:val="0"/>
                  <w:vAlign w:val="top"/>
                </w:tcPr>
                <w:p>
                  <w:pPr>
                    <w:rPr>
                      <w:rFonts w:hint="eastAsia" w:eastAsia="宋体" w:cs="Times New Roman"/>
                      <w:lang w:val="zh-CN" w:eastAsia="zh-CN"/>
                    </w:rPr>
                  </w:pPr>
                  <w:r>
                    <w:rPr>
                      <w:rFonts w:hint="eastAsia" w:eastAsia="宋体" w:cs="Times New Roman"/>
                      <w:lang w:val="zh-CN" w:eastAsia="zh-CN"/>
                    </w:rPr>
                    <w:t>热合缝宽度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2" w:type="dxa"/>
                  <w:noWrap w:val="0"/>
                  <w:vAlign w:val="top"/>
                </w:tcPr>
                <w:p>
                  <w:pPr>
                    <w:rPr>
                      <w:rFonts w:hint="eastAsia" w:eastAsia="宋体" w:cs="Times New Roman"/>
                      <w:lang w:val="zh-CN" w:eastAsia="zh-CN"/>
                    </w:rPr>
                  </w:pPr>
                  <w:r>
                    <w:rPr>
                      <w:rFonts w:hint="eastAsia" w:eastAsia="宋体" w:cs="Times New Roman"/>
                      <w:lang w:val="zh-CN" w:eastAsia="zh-CN"/>
                    </w:rPr>
                    <w:t>1900±0</w:t>
                  </w:r>
                </w:p>
              </w:tc>
              <w:tc>
                <w:tcPr>
                  <w:tcW w:w="1313" w:type="dxa"/>
                  <w:noWrap w:val="0"/>
                  <w:vAlign w:val="top"/>
                </w:tcPr>
                <w:p>
                  <w:pPr>
                    <w:rPr>
                      <w:rFonts w:hint="eastAsia" w:eastAsia="宋体" w:cs="Times New Roman"/>
                      <w:lang w:val="zh-CN" w:eastAsia="zh-CN"/>
                    </w:rPr>
                  </w:pPr>
                  <w:r>
                    <w:rPr>
                      <w:rFonts w:hint="eastAsia" w:eastAsia="宋体" w:cs="Times New Roman"/>
                      <w:lang w:val="zh-CN" w:eastAsia="zh-CN"/>
                    </w:rPr>
                    <w:t xml:space="preserve">750±10 </w:t>
                  </w:r>
                </w:p>
              </w:tc>
              <w:tc>
                <w:tcPr>
                  <w:tcW w:w="1443" w:type="dxa"/>
                  <w:noWrap w:val="0"/>
                  <w:vAlign w:val="top"/>
                </w:tcPr>
                <w:p>
                  <w:pPr>
                    <w:rPr>
                      <w:rFonts w:hint="eastAsia" w:eastAsia="宋体" w:cs="Times New Roman"/>
                      <w:lang w:val="zh-CN" w:eastAsia="zh-CN"/>
                    </w:rPr>
                  </w:pPr>
                  <w:r>
                    <w:rPr>
                      <w:rFonts w:hint="eastAsia" w:eastAsia="宋体" w:cs="Times New Roman"/>
                      <w:lang w:val="zh-CN" w:eastAsia="zh-CN"/>
                    </w:rPr>
                    <w:t>350±5</w:t>
                  </w:r>
                </w:p>
              </w:tc>
              <w:tc>
                <w:tcPr>
                  <w:tcW w:w="2850" w:type="dxa"/>
                  <w:noWrap w:val="0"/>
                  <w:vAlign w:val="top"/>
                </w:tcPr>
                <w:p>
                  <w:pPr>
                    <w:rPr>
                      <w:rFonts w:hint="eastAsia" w:eastAsia="宋体" w:cs="Times New Roman"/>
                      <w:lang w:val="zh-CN" w:eastAsia="zh-CN"/>
                    </w:rPr>
                  </w:pPr>
                  <w:r>
                    <w:rPr>
                      <w:rFonts w:hint="eastAsia" w:eastAsia="宋体" w:cs="Times New Roman"/>
                      <w:lang w:val="zh-CN" w:eastAsia="zh-CN"/>
                    </w:rPr>
                    <w:t>80±5(中间)、100艾(两侧)</w:t>
                  </w:r>
                </w:p>
              </w:tc>
              <w:tc>
                <w:tcPr>
                  <w:tcW w:w="1664" w:type="dxa"/>
                  <w:noWrap w:val="0"/>
                  <w:vAlign w:val="top"/>
                </w:tcPr>
                <w:p>
                  <w:pPr>
                    <w:rPr>
                      <w:rFonts w:hint="eastAsia" w:eastAsia="宋体" w:cs="Times New Roman"/>
                      <w:lang w:val="zh-CN" w:eastAsia="zh-CN"/>
                    </w:rPr>
                  </w:pPr>
                  <w:r>
                    <w:rPr>
                      <w:rFonts w:hint="eastAsia" w:eastAsia="宋体" w:cs="Times New Roman"/>
                      <w:lang w:val="zh-CN" w:eastAsia="zh-CN"/>
                    </w:rPr>
                    <w:t>30±3</w:t>
                  </w:r>
                </w:p>
              </w:tc>
            </w:tr>
          </w:tbl>
          <w:p>
            <w:pPr>
              <w:rPr>
                <w:rFonts w:hint="eastAsia" w:eastAsia="宋体" w:cs="Times New Roman"/>
                <w:lang w:val="zh-CN" w:eastAsia="zh-CN"/>
              </w:rPr>
            </w:pPr>
            <w:r>
              <w:rPr>
                <w:rFonts w:hint="eastAsia" w:eastAsia="宋体" w:cs="Times New Roman"/>
                <w:lang w:val="zh-CN" w:eastAsia="zh-CN"/>
              </w:rPr>
              <w:t>3.4材料规格</w:t>
            </w:r>
          </w:p>
          <w:p>
            <w:pPr>
              <w:rPr>
                <w:rFonts w:hint="eastAsia" w:eastAsia="宋体" w:cs="Times New Roman"/>
                <w:lang w:val="zh-CN" w:eastAsia="zh-CN"/>
              </w:rPr>
            </w:pPr>
            <w:r>
              <w:rPr>
                <w:rFonts w:hint="eastAsia" w:eastAsia="宋体" w:cs="Times New Roman"/>
                <w:lang w:val="zh-CN" w:eastAsia="zh-CN"/>
              </w:rPr>
              <w:t>主辅材料规格、质量要求与用途应符合表2的规定。</w:t>
            </w:r>
          </w:p>
          <w:p>
            <w:pPr>
              <w:rPr>
                <w:rFonts w:hint="eastAsia" w:eastAsia="宋体" w:cs="Times New Roman"/>
                <w:lang w:val="zh-CN" w:eastAsia="zh-CN"/>
              </w:rPr>
            </w:pPr>
            <w:r>
              <w:rPr>
                <w:rFonts w:hint="eastAsia" w:eastAsia="宋体" w:cs="Times New Roman"/>
                <w:lang w:val="zh-CN" w:eastAsia="zh-CN"/>
              </w:rPr>
              <w:t>表2主辅材料规格、质量要求与用途</w:t>
            </w:r>
          </w:p>
          <w:tbl>
            <w:tblPr>
              <w:tblStyle w:val="20"/>
              <w:tblW w:w="9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0"/>
              <w:gridCol w:w="3183"/>
              <w:gridCol w:w="2573"/>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3" w:type="dxa"/>
                  <w:gridSpan w:val="2"/>
                  <w:noWrap w:val="0"/>
                  <w:vAlign w:val="top"/>
                </w:tcPr>
                <w:p>
                  <w:pPr>
                    <w:rPr>
                      <w:rFonts w:hint="eastAsia" w:eastAsia="宋体" w:cs="Times New Roman"/>
                      <w:lang w:val="zh-CN" w:eastAsia="zh-CN"/>
                    </w:rPr>
                  </w:pPr>
                  <w:r>
                    <w:rPr>
                      <w:rFonts w:hint="eastAsia" w:eastAsia="宋体" w:cs="Times New Roman"/>
                      <w:lang w:val="zh-CN" w:eastAsia="zh-CN"/>
                    </w:rPr>
                    <w:t>材料</w:t>
                  </w:r>
                </w:p>
              </w:tc>
              <w:tc>
                <w:tcPr>
                  <w:tcW w:w="2573" w:type="dxa"/>
                  <w:vMerge w:val="restart"/>
                  <w:noWrap w:val="0"/>
                  <w:vAlign w:val="top"/>
                </w:tcPr>
                <w:p>
                  <w:pPr>
                    <w:rPr>
                      <w:rFonts w:hint="eastAsia" w:eastAsia="宋体" w:cs="Times New Roman"/>
                      <w:lang w:val="zh-CN" w:eastAsia="zh-CN"/>
                    </w:rPr>
                  </w:pPr>
                  <w:r>
                    <w:rPr>
                      <w:rFonts w:hint="eastAsia" w:eastAsia="宋体" w:cs="Times New Roman"/>
                      <w:lang w:val="zh-CN" w:eastAsia="zh-CN"/>
                    </w:rPr>
                    <w:t>质量要求</w:t>
                  </w:r>
                </w:p>
              </w:tc>
              <w:tc>
                <w:tcPr>
                  <w:tcW w:w="1544" w:type="dxa"/>
                  <w:vMerge w:val="restart"/>
                  <w:noWrap w:val="0"/>
                  <w:vAlign w:val="top"/>
                </w:tcPr>
                <w:p>
                  <w:pPr>
                    <w:rPr>
                      <w:rFonts w:hint="eastAsia" w:eastAsia="宋体" w:cs="Times New Roman"/>
                      <w:lang w:val="zh-CN" w:eastAsia="zh-CN"/>
                    </w:rPr>
                  </w:pPr>
                  <w:r>
                    <w:rPr>
                      <w:rFonts w:hint="eastAsia" w:eastAsia="宋体" w:cs="Times New Roman"/>
                      <w:lang w:val="zh-CN" w:eastAsia="zh-CN"/>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noWrap w:val="0"/>
                  <w:vAlign w:val="top"/>
                </w:tcPr>
                <w:p>
                  <w:pPr>
                    <w:rPr>
                      <w:rFonts w:hint="eastAsia" w:eastAsia="宋体" w:cs="Times New Roman"/>
                      <w:lang w:val="zh-CN" w:eastAsia="zh-CN"/>
                    </w:rPr>
                  </w:pPr>
                  <w:r>
                    <w:rPr>
                      <w:rFonts w:hint="eastAsia" w:eastAsia="宋体" w:cs="Times New Roman"/>
                      <w:lang w:val="zh-CN" w:eastAsia="zh-CN"/>
                    </w:rPr>
                    <w:t>名称</w:t>
                  </w:r>
                </w:p>
              </w:tc>
              <w:tc>
                <w:tcPr>
                  <w:tcW w:w="3183" w:type="dxa"/>
                  <w:noWrap w:val="0"/>
                  <w:vAlign w:val="top"/>
                </w:tcPr>
                <w:p>
                  <w:pPr>
                    <w:rPr>
                      <w:rFonts w:hint="eastAsia" w:eastAsia="宋体" w:cs="Times New Roman"/>
                      <w:lang w:val="zh-CN" w:eastAsia="zh-CN"/>
                    </w:rPr>
                  </w:pPr>
                  <w:r>
                    <w:rPr>
                      <w:rFonts w:hint="eastAsia" w:eastAsia="宋体" w:cs="Times New Roman"/>
                      <w:lang w:val="zh-CN" w:eastAsia="zh-CN"/>
                    </w:rPr>
                    <w:t>规格</w:t>
                  </w:r>
                </w:p>
              </w:tc>
              <w:tc>
                <w:tcPr>
                  <w:tcW w:w="2573" w:type="dxa"/>
                  <w:vMerge w:val="continue"/>
                  <w:noWrap w:val="0"/>
                  <w:vAlign w:val="top"/>
                </w:tcPr>
                <w:p>
                  <w:pPr>
                    <w:rPr>
                      <w:rFonts w:hint="eastAsia" w:eastAsia="宋体" w:cs="Times New Roman"/>
                      <w:lang w:val="zh-CN" w:eastAsia="zh-CN"/>
                    </w:rPr>
                  </w:pPr>
                </w:p>
              </w:tc>
              <w:tc>
                <w:tcPr>
                  <w:tcW w:w="1544" w:type="dxa"/>
                  <w:vMerge w:val="continue"/>
                  <w:noWrap w:val="0"/>
                  <w:vAlign w:val="top"/>
                </w:tcPr>
                <w:p>
                  <w:pPr>
                    <w:rPr>
                      <w:rFonts w:hint="eastAsia" w:eastAsia="宋体" w:cs="Times New Roman"/>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noWrap w:val="0"/>
                  <w:vAlign w:val="top"/>
                </w:tcPr>
                <w:p>
                  <w:pPr>
                    <w:rPr>
                      <w:rFonts w:hint="default" w:eastAsia="宋体" w:cs="Times New Roman"/>
                      <w:lang w:val="en-US" w:eastAsia="zh-CN"/>
                    </w:rPr>
                  </w:pPr>
                  <w:r>
                    <w:rPr>
                      <w:rFonts w:hint="eastAsia" w:eastAsia="宋体" w:cs="Times New Roman"/>
                      <w:lang w:val="en-US" w:eastAsia="zh-CN"/>
                    </w:rPr>
                    <w:t>PU图层布</w:t>
                  </w:r>
                </w:p>
              </w:tc>
              <w:tc>
                <w:tcPr>
                  <w:tcW w:w="3183" w:type="dxa"/>
                  <w:noWrap w:val="0"/>
                  <w:vAlign w:val="top"/>
                </w:tcPr>
                <w:p>
                  <w:pPr>
                    <w:rPr>
                      <w:rFonts w:hint="eastAsia" w:eastAsia="宋体" w:cs="Times New Roman"/>
                      <w:lang w:val="zh-CN" w:eastAsia="zh-CN"/>
                    </w:rPr>
                  </w:pPr>
                  <w:r>
                    <w:rPr>
                      <w:rFonts w:hint="eastAsia" w:eastAsia="宋体" w:cs="Times New Roman"/>
                      <w:lang w:val="zh-CN" w:eastAsia="zh-CN"/>
                    </w:rPr>
                    <w:t>231dtex 231dtex锦纶牵伸丝</w:t>
                  </w:r>
                </w:p>
              </w:tc>
              <w:tc>
                <w:tcPr>
                  <w:tcW w:w="2573" w:type="dxa"/>
                  <w:noWrap w:val="0"/>
                  <w:vAlign w:val="top"/>
                </w:tcPr>
                <w:p>
                  <w:pPr>
                    <w:rPr>
                      <w:rFonts w:hint="eastAsia" w:eastAsia="宋体" w:cs="Times New Roman"/>
                      <w:lang w:val="zh-CN" w:eastAsia="zh-CN"/>
                    </w:rPr>
                  </w:pPr>
                  <w:r>
                    <w:rPr>
                      <w:rFonts w:hint="eastAsia" w:eastAsia="宋体" w:cs="Times New Roman"/>
                      <w:lang w:val="zh-CN" w:eastAsia="zh-CN"/>
                    </w:rPr>
                    <w:t>附录 A</w:t>
                  </w:r>
                </w:p>
              </w:tc>
              <w:tc>
                <w:tcPr>
                  <w:tcW w:w="1544" w:type="dxa"/>
                  <w:noWrap w:val="0"/>
                  <w:vAlign w:val="top"/>
                </w:tcPr>
                <w:p>
                  <w:pPr>
                    <w:rPr>
                      <w:rFonts w:hint="eastAsia" w:eastAsia="宋体" w:cs="Times New Roman"/>
                      <w:lang w:val="zh-CN" w:eastAsia="zh-CN"/>
                    </w:rPr>
                  </w:pPr>
                  <w:r>
                    <w:rPr>
                      <w:rFonts w:hint="eastAsia" w:eastAsia="宋体" w:cs="Times New Roman"/>
                      <w:lang w:val="zh-CN" w:eastAsia="zh-CN"/>
                    </w:rPr>
                    <w:t>面料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1720" w:type="dxa"/>
                  <w:noWrap w:val="0"/>
                  <w:vAlign w:val="top"/>
                </w:tcPr>
                <w:p>
                  <w:pPr>
                    <w:rPr>
                      <w:rFonts w:hint="eastAsia" w:eastAsia="宋体" w:cs="Times New Roman"/>
                      <w:lang w:val="zh-CN" w:eastAsia="zh-CN"/>
                    </w:rPr>
                  </w:pPr>
                  <w:r>
                    <w:rPr>
                      <w:rFonts w:hint="eastAsia" w:eastAsia="宋体" w:cs="Times New Roman"/>
                      <w:lang w:val="zh-CN" w:eastAsia="zh-CN"/>
                    </w:rPr>
                    <w:t>本白涤纶包芯绳</w:t>
                  </w:r>
                </w:p>
              </w:tc>
              <w:tc>
                <w:tcPr>
                  <w:tcW w:w="3183" w:type="dxa"/>
                  <w:noWrap w:val="0"/>
                  <w:vAlign w:val="top"/>
                </w:tcPr>
                <w:p>
                  <w:pPr>
                    <w:rPr>
                      <w:rFonts w:hint="eastAsia" w:eastAsia="宋体" w:cs="Times New Roman"/>
                      <w:lang w:val="zh-CN" w:eastAsia="zh-CN"/>
                    </w:rPr>
                  </w:pPr>
                  <w:r>
                    <w:rPr>
                      <w:rFonts w:hint="eastAsia" w:eastAsia="宋体" w:cs="Times New Roman"/>
                      <w:lang w:val="zh-CN" w:eastAsia="zh-CN"/>
                    </w:rPr>
                    <w:t>C5mm</w:t>
                  </w:r>
                </w:p>
              </w:tc>
              <w:tc>
                <w:tcPr>
                  <w:tcW w:w="2573" w:type="dxa"/>
                  <w:noWrap w:val="0"/>
                  <w:vAlign w:val="top"/>
                </w:tcPr>
                <w:p>
                  <w:pPr>
                    <w:rPr>
                      <w:rFonts w:hint="eastAsia" w:eastAsia="宋体" w:cs="Times New Roman"/>
                      <w:lang w:val="zh-CN" w:eastAsia="zh-CN"/>
                    </w:rPr>
                  </w:pPr>
                  <w:r>
                    <w:rPr>
                      <w:rFonts w:hint="eastAsia" w:eastAsia="宋体" w:cs="Times New Roman"/>
                      <w:lang w:val="zh-CN" w:eastAsia="zh-CN"/>
                    </w:rPr>
                    <w:t>断裂强力》600N</w:t>
                  </w:r>
                </w:p>
              </w:tc>
              <w:tc>
                <w:tcPr>
                  <w:tcW w:w="1544" w:type="dxa"/>
                  <w:noWrap w:val="0"/>
                  <w:vAlign w:val="top"/>
                </w:tcPr>
                <w:p>
                  <w:pPr>
                    <w:rPr>
                      <w:rFonts w:hint="eastAsia" w:eastAsia="宋体" w:cs="Times New Roman"/>
                      <w:lang w:val="zh-CN" w:eastAsia="zh-CN"/>
                    </w:rPr>
                  </w:pPr>
                  <w:r>
                    <w:rPr>
                      <w:rFonts w:hint="eastAsia" w:eastAsia="宋体" w:cs="Times New Roman"/>
                      <w:lang w:val="zh-CN" w:eastAsia="zh-CN"/>
                    </w:rPr>
                    <w:t>备用绳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noWrap w:val="0"/>
                  <w:vAlign w:val="top"/>
                </w:tcPr>
                <w:p>
                  <w:pPr>
                    <w:rPr>
                      <w:rFonts w:hint="eastAsia" w:eastAsia="宋体" w:cs="Times New Roman"/>
                      <w:lang w:val="zh-CN" w:eastAsia="zh-CN"/>
                    </w:rPr>
                  </w:pPr>
                  <w:r>
                    <w:rPr>
                      <w:rFonts w:hint="eastAsia" w:eastAsia="宋体" w:cs="Times New Roman"/>
                      <w:lang w:val="zh-CN" w:eastAsia="zh-CN"/>
                    </w:rPr>
                    <w:t>不锈钢篷圈</w:t>
                  </w:r>
                </w:p>
              </w:tc>
              <w:tc>
                <w:tcPr>
                  <w:tcW w:w="3183" w:type="dxa"/>
                  <w:noWrap w:val="0"/>
                  <w:vAlign w:val="top"/>
                </w:tcPr>
                <w:p>
                  <w:pPr>
                    <w:rPr>
                      <w:rFonts w:hint="eastAsia" w:eastAsia="宋体" w:cs="Times New Roman"/>
                      <w:lang w:val="zh-CN" w:eastAsia="zh-CN"/>
                    </w:rPr>
                  </w:pPr>
                  <w:r>
                    <w:rPr>
                      <w:rFonts w:hint="eastAsia" w:eastAsia="宋体" w:cs="Times New Roman"/>
                      <w:lang w:val="zh-CN" w:eastAsia="zh-CN"/>
                    </w:rPr>
                    <w:t>1Cr19Ni9 24# t 0.4mm ~t 0.5mm内径①8mm</w:t>
                  </w:r>
                </w:p>
              </w:tc>
              <w:tc>
                <w:tcPr>
                  <w:tcW w:w="2573" w:type="dxa"/>
                  <w:noWrap w:val="0"/>
                  <w:vAlign w:val="top"/>
                </w:tcPr>
                <w:p>
                  <w:pPr>
                    <w:rPr>
                      <w:rFonts w:hint="eastAsia" w:eastAsia="宋体" w:cs="Times New Roman"/>
                      <w:lang w:val="zh-CN" w:eastAsia="zh-CN"/>
                    </w:rPr>
                  </w:pPr>
                  <w:r>
                    <w:rPr>
                      <w:rFonts w:hint="eastAsia" w:eastAsia="宋体" w:cs="Times New Roman"/>
                      <w:lang w:val="zh-CN" w:eastAsia="zh-CN"/>
                    </w:rPr>
                    <w:t>GB/T3280-2007</w:t>
                  </w:r>
                </w:p>
              </w:tc>
              <w:tc>
                <w:tcPr>
                  <w:tcW w:w="1544" w:type="dxa"/>
                  <w:noWrap w:val="0"/>
                  <w:vAlign w:val="top"/>
                </w:tcPr>
                <w:p>
                  <w:pPr>
                    <w:rPr>
                      <w:rFonts w:hint="eastAsia" w:eastAsia="宋体" w:cs="Times New Roman"/>
                      <w:lang w:val="zh-CN" w:eastAsia="zh-CN"/>
                    </w:rPr>
                  </w:pPr>
                  <w:r>
                    <w:rPr>
                      <w:rFonts w:hint="eastAsia" w:eastAsia="宋体" w:cs="Times New Roman"/>
                      <w:lang w:val="zh-CN" w:eastAsia="zh-CN"/>
                    </w:rPr>
                    <w:t>连接孔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noWrap w:val="0"/>
                  <w:vAlign w:val="top"/>
                </w:tcPr>
                <w:p>
                  <w:pPr>
                    <w:rPr>
                      <w:rFonts w:hint="eastAsia" w:eastAsia="宋体" w:cs="Times New Roman"/>
                      <w:lang w:val="zh-CN" w:eastAsia="zh-CN"/>
                    </w:rPr>
                  </w:pPr>
                  <w:r>
                    <w:rPr>
                      <w:rFonts w:hint="eastAsia" w:eastAsia="宋体" w:cs="Times New Roman"/>
                      <w:lang w:val="zh-CN" w:eastAsia="zh-CN"/>
                    </w:rPr>
                    <w:t>充气嘴、排气嘴</w:t>
                  </w:r>
                </w:p>
              </w:tc>
              <w:tc>
                <w:tcPr>
                  <w:tcW w:w="3183" w:type="dxa"/>
                  <w:noWrap w:val="0"/>
                  <w:vAlign w:val="top"/>
                </w:tcPr>
                <w:p>
                  <w:pPr>
                    <w:rPr>
                      <w:rFonts w:hint="default" w:eastAsia="宋体" w:cs="Times New Roman"/>
                      <w:lang w:val="en-US" w:eastAsia="zh-CN"/>
                    </w:rPr>
                  </w:pPr>
                  <w:r>
                    <w:rPr>
                      <w:rFonts w:hint="eastAsia" w:eastAsia="宋体" w:cs="Times New Roman"/>
                      <w:lang w:val="en-US" w:eastAsia="zh-CN"/>
                    </w:rPr>
                    <w:t>—</w:t>
                  </w:r>
                </w:p>
              </w:tc>
              <w:tc>
                <w:tcPr>
                  <w:tcW w:w="2573" w:type="dxa"/>
                  <w:noWrap w:val="0"/>
                  <w:vAlign w:val="top"/>
                </w:tcPr>
                <w:p>
                  <w:pPr>
                    <w:rPr>
                      <w:rFonts w:hint="eastAsia" w:eastAsia="宋体" w:cs="Times New Roman"/>
                      <w:lang w:val="zh-CN" w:eastAsia="zh-CN"/>
                    </w:rPr>
                  </w:pPr>
                  <w:r>
                    <w:rPr>
                      <w:rFonts w:hint="eastAsia" w:eastAsia="宋体" w:cs="Times New Roman"/>
                      <w:lang w:val="zh-CN" w:eastAsia="zh-CN"/>
                    </w:rPr>
                    <w:t>标样</w:t>
                  </w:r>
                </w:p>
              </w:tc>
              <w:tc>
                <w:tcPr>
                  <w:tcW w:w="1544" w:type="dxa"/>
                  <w:noWrap w:val="0"/>
                  <w:vAlign w:val="top"/>
                </w:tcPr>
                <w:p>
                  <w:pPr>
                    <w:rPr>
                      <w:rFonts w:hint="eastAsia" w:eastAsia="宋体" w:cs="Times New Roman"/>
                      <w:lang w:val="zh-CN" w:eastAsia="zh-CN"/>
                    </w:rPr>
                  </w:pPr>
                  <w:r>
                    <w:rPr>
                      <w:rFonts w:hint="eastAsia" w:eastAsia="宋体" w:cs="Times New Roman"/>
                      <w:lang w:val="zh-CN" w:eastAsia="zh-CN"/>
                    </w:rPr>
                    <w:t>充气、排气嘴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noWrap w:val="0"/>
                  <w:vAlign w:val="top"/>
                </w:tcPr>
                <w:p>
                  <w:pPr>
                    <w:rPr>
                      <w:rFonts w:hint="eastAsia" w:eastAsia="宋体" w:cs="Times New Roman"/>
                      <w:lang w:val="zh-CN" w:eastAsia="zh-CN"/>
                    </w:rPr>
                  </w:pPr>
                  <w:r>
                    <w:rPr>
                      <w:rFonts w:hint="eastAsia" w:eastAsia="宋体" w:cs="Times New Roman"/>
                      <w:lang w:val="zh-CN" w:eastAsia="zh-CN"/>
                    </w:rPr>
                    <w:t>聚乙烯塑料袋</w:t>
                  </w:r>
                </w:p>
              </w:tc>
              <w:tc>
                <w:tcPr>
                  <w:tcW w:w="3183" w:type="dxa"/>
                  <w:noWrap w:val="0"/>
                  <w:vAlign w:val="top"/>
                </w:tcPr>
                <w:p>
                  <w:pPr>
                    <w:rPr>
                      <w:rFonts w:hint="eastAsia" w:eastAsia="宋体" w:cs="Times New Roman"/>
                      <w:lang w:val="en-US" w:eastAsia="zh-CN"/>
                    </w:rPr>
                  </w:pPr>
                  <w:r>
                    <w:rPr>
                      <w:rFonts w:hint="eastAsia" w:eastAsia="宋体" w:cs="Times New Roman"/>
                      <w:lang w:val="en-US" w:eastAsia="zh-CN"/>
                    </w:rPr>
                    <w:t xml:space="preserve"> t 0.08mm ~t 0.10mm</w:t>
                  </w:r>
                </w:p>
              </w:tc>
              <w:tc>
                <w:tcPr>
                  <w:tcW w:w="2573" w:type="dxa"/>
                  <w:noWrap w:val="0"/>
                  <w:vAlign w:val="top"/>
                </w:tcPr>
                <w:p>
                  <w:pPr>
                    <w:rPr>
                      <w:rFonts w:hint="eastAsia" w:eastAsia="宋体" w:cs="Times New Roman"/>
                      <w:lang w:val="zh-CN" w:eastAsia="zh-CN"/>
                    </w:rPr>
                  </w:pPr>
                  <w:r>
                    <w:rPr>
                      <w:rFonts w:hint="eastAsia" w:eastAsia="宋体" w:cs="Times New Roman"/>
                      <w:lang w:val="zh-CN" w:eastAsia="zh-CN"/>
                    </w:rPr>
                    <w:t>QB/T2461-1999</w:t>
                  </w:r>
                </w:p>
              </w:tc>
              <w:tc>
                <w:tcPr>
                  <w:tcW w:w="1544" w:type="dxa"/>
                  <w:noWrap w:val="0"/>
                  <w:vAlign w:val="top"/>
                </w:tcPr>
                <w:p>
                  <w:pPr>
                    <w:rPr>
                      <w:rFonts w:hint="eastAsia" w:eastAsia="宋体" w:cs="Times New Roman"/>
                      <w:lang w:val="zh-CN" w:eastAsia="zh-CN"/>
                    </w:rPr>
                  </w:pPr>
                  <w:r>
                    <w:rPr>
                      <w:rFonts w:hint="eastAsia" w:eastAsia="宋体" w:cs="Times New Roman"/>
                      <w:lang w:val="zh-CN" w:eastAsia="zh-CN"/>
                    </w:rPr>
                    <w:t>内包装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noWrap w:val="0"/>
                  <w:vAlign w:val="top"/>
                </w:tcPr>
                <w:p>
                  <w:pPr>
                    <w:rPr>
                      <w:rFonts w:hint="eastAsia" w:eastAsia="宋体" w:cs="Times New Roman"/>
                      <w:lang w:val="zh-CN" w:eastAsia="zh-CN"/>
                    </w:rPr>
                  </w:pPr>
                  <w:r>
                    <w:rPr>
                      <w:rFonts w:hint="eastAsia" w:eastAsia="宋体" w:cs="Times New Roman"/>
                      <w:lang w:val="zh-CN" w:eastAsia="zh-CN"/>
                    </w:rPr>
                    <w:t>瓦楞纸箱</w:t>
                  </w:r>
                </w:p>
              </w:tc>
              <w:tc>
                <w:tcPr>
                  <w:tcW w:w="3183" w:type="dxa"/>
                  <w:noWrap w:val="0"/>
                  <w:vAlign w:val="top"/>
                </w:tcPr>
                <w:p>
                  <w:pPr>
                    <w:rPr>
                      <w:rFonts w:hint="default" w:eastAsia="宋体" w:cs="Times New Roman"/>
                      <w:lang w:val="en-US" w:eastAsia="zh-CN"/>
                    </w:rPr>
                  </w:pPr>
                  <w:r>
                    <w:rPr>
                      <w:rFonts w:hint="eastAsia" w:eastAsia="宋体" w:cs="Times New Roman"/>
                      <w:lang w:val="en-US" w:eastAsia="zh-CN"/>
                    </w:rPr>
                    <w:t>530mrrX 350mrrX 420mm</w:t>
                  </w:r>
                </w:p>
              </w:tc>
              <w:tc>
                <w:tcPr>
                  <w:tcW w:w="2573" w:type="dxa"/>
                  <w:noWrap w:val="0"/>
                  <w:vAlign w:val="top"/>
                </w:tcPr>
                <w:p>
                  <w:pPr>
                    <w:rPr>
                      <w:rFonts w:hint="eastAsia" w:eastAsia="宋体" w:cs="Times New Roman"/>
                      <w:lang w:val="zh-CN" w:eastAsia="zh-CN"/>
                    </w:rPr>
                  </w:pPr>
                  <w:r>
                    <w:rPr>
                      <w:rFonts w:hint="eastAsia" w:eastAsia="宋体" w:cs="Times New Roman"/>
                      <w:lang w:val="zh-CN" w:eastAsia="zh-CN"/>
                    </w:rPr>
                    <w:t>抗压力 为400N</w:t>
                  </w:r>
                </w:p>
                <w:p>
                  <w:pPr>
                    <w:rPr>
                      <w:rFonts w:hint="eastAsia" w:eastAsia="宋体" w:cs="Times New Roman"/>
                      <w:lang w:val="zh-CN" w:eastAsia="zh-CN"/>
                    </w:rPr>
                  </w:pPr>
                  <w:r>
                    <w:rPr>
                      <w:rFonts w:hint="eastAsia" w:eastAsia="宋体" w:cs="Times New Roman"/>
                      <w:lang w:val="zh-CN" w:eastAsia="zh-CN"/>
                    </w:rPr>
                    <w:t>耐破强度</w:t>
                  </w:r>
                  <w:r>
                    <w:rPr>
                      <w:rFonts w:hint="eastAsia" w:eastAsia="宋体" w:cs="Times New Roman"/>
                      <w:lang w:val="en-US" w:eastAsia="zh-CN"/>
                    </w:rPr>
                    <w:t xml:space="preserve"> 为</w:t>
                  </w:r>
                  <w:r>
                    <w:rPr>
                      <w:rFonts w:hint="eastAsia" w:eastAsia="宋体" w:cs="Times New Roman"/>
                      <w:lang w:val="zh-CN" w:eastAsia="zh-CN"/>
                    </w:rPr>
                    <w:t xml:space="preserve">100kPa   </w:t>
                  </w:r>
                </w:p>
                <w:p>
                  <w:pPr>
                    <w:rPr>
                      <w:rFonts w:hint="eastAsia" w:eastAsia="宋体" w:cs="Times New Roman"/>
                      <w:lang w:val="zh-CN" w:eastAsia="zh-CN"/>
                    </w:rPr>
                  </w:pPr>
                  <w:r>
                    <w:rPr>
                      <w:rFonts w:hint="eastAsia" w:eastAsia="宋体" w:cs="Times New Roman"/>
                      <w:lang w:val="zh-CN" w:eastAsia="zh-CN"/>
                    </w:rPr>
                    <w:t>戳穿强度 28.5J</w:t>
                  </w:r>
                </w:p>
              </w:tc>
              <w:tc>
                <w:tcPr>
                  <w:tcW w:w="1544" w:type="dxa"/>
                  <w:noWrap w:val="0"/>
                  <w:vAlign w:val="top"/>
                </w:tcPr>
                <w:p>
                  <w:pPr>
                    <w:rPr>
                      <w:rFonts w:hint="eastAsia" w:eastAsia="宋体" w:cs="Times New Roman"/>
                      <w:lang w:val="zh-CN" w:eastAsia="zh-CN"/>
                    </w:rPr>
                  </w:pPr>
                  <w:r>
                    <w:rPr>
                      <w:rFonts w:hint="eastAsia" w:eastAsia="宋体" w:cs="Times New Roman"/>
                      <w:lang w:val="zh-CN" w:eastAsia="zh-CN"/>
                    </w:rPr>
                    <w:t xml:space="preserve">外包装 </w:t>
                  </w:r>
                </w:p>
                <w:p>
                  <w:pPr>
                    <w:rPr>
                      <w:rFonts w:hint="eastAsia" w:eastAsia="宋体" w:cs="Times New Roman"/>
                      <w:lang w:val="zh-CN" w:eastAsia="zh-CN"/>
                    </w:rPr>
                  </w:pPr>
                </w:p>
              </w:tc>
            </w:tr>
          </w:tbl>
          <w:p>
            <w:pPr>
              <w:rPr>
                <w:rFonts w:hint="eastAsia" w:eastAsia="宋体" w:cs="Times New Roman"/>
                <w:lang w:val="zh-CN" w:eastAsia="zh-CN"/>
              </w:rPr>
            </w:pPr>
          </w:p>
          <w:p>
            <w:pPr>
              <w:rPr>
                <w:rFonts w:hint="eastAsia" w:eastAsia="宋体" w:cs="Times New Roman"/>
                <w:lang w:val="zh-CN" w:eastAsia="zh-CN"/>
              </w:rPr>
            </w:pPr>
          </w:p>
          <w:p>
            <w:pPr>
              <w:rPr>
                <w:rFonts w:hint="eastAsia" w:eastAsia="宋体" w:cs="Times New Roman"/>
                <w:lang w:val="zh-CN" w:eastAsia="zh-CN"/>
              </w:rPr>
            </w:pPr>
            <w:r>
              <w:rPr>
                <w:rFonts w:hint="eastAsia" w:eastAsia="宋体" w:cs="Times New Roman"/>
                <w:lang w:val="zh-CN" w:eastAsia="zh-CN"/>
              </w:rPr>
              <w:t>表 2(续) 主辅材料规格、质量要求与用途</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504"/>
              <w:gridCol w:w="1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2"/>
                  <w:noWrap w:val="0"/>
                  <w:vAlign w:val="top"/>
                </w:tcPr>
                <w:p>
                  <w:pPr>
                    <w:rPr>
                      <w:rFonts w:hint="eastAsia" w:eastAsia="宋体" w:cs="Times New Roman"/>
                      <w:lang w:val="zh-CN" w:eastAsia="zh-CN"/>
                    </w:rPr>
                  </w:pPr>
                  <w:r>
                    <w:rPr>
                      <w:rFonts w:hint="eastAsia" w:eastAsia="宋体" w:cs="Times New Roman"/>
                      <w:lang w:val="zh-CN" w:eastAsia="zh-CN"/>
                    </w:rPr>
                    <w:t>材料</w:t>
                  </w:r>
                </w:p>
              </w:tc>
              <w:tc>
                <w:tcPr>
                  <w:tcW w:w="2504" w:type="dxa"/>
                  <w:vMerge w:val="restart"/>
                  <w:noWrap w:val="0"/>
                  <w:vAlign w:val="top"/>
                </w:tcPr>
                <w:p>
                  <w:pPr>
                    <w:rPr>
                      <w:rFonts w:hint="eastAsia" w:eastAsia="宋体" w:cs="Times New Roman"/>
                      <w:lang w:val="zh-CN" w:eastAsia="zh-CN"/>
                    </w:rPr>
                  </w:pPr>
                  <w:r>
                    <w:rPr>
                      <w:rFonts w:hint="eastAsia" w:eastAsia="宋体" w:cs="Times New Roman"/>
                      <w:lang w:val="zh-CN" w:eastAsia="zh-CN"/>
                    </w:rPr>
                    <w:t>质量要求</w:t>
                  </w:r>
                </w:p>
              </w:tc>
              <w:tc>
                <w:tcPr>
                  <w:tcW w:w="1758" w:type="dxa"/>
                  <w:vMerge w:val="restart"/>
                  <w:noWrap w:val="0"/>
                  <w:vAlign w:val="top"/>
                </w:tcPr>
                <w:p>
                  <w:pPr>
                    <w:rPr>
                      <w:rFonts w:hint="eastAsia" w:eastAsia="宋体" w:cs="Times New Roman"/>
                      <w:lang w:val="zh-CN" w:eastAsia="zh-CN"/>
                    </w:rPr>
                  </w:pPr>
                  <w:r>
                    <w:rPr>
                      <w:rFonts w:hint="eastAsia" w:eastAsia="宋体" w:cs="Times New Roman"/>
                      <w:lang w:val="zh-CN" w:eastAsia="zh-CN"/>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hint="eastAsia" w:eastAsia="宋体" w:cs="Times New Roman"/>
                      <w:lang w:val="zh-CN" w:eastAsia="zh-CN"/>
                    </w:rPr>
                  </w:pPr>
                  <w:r>
                    <w:rPr>
                      <w:rFonts w:hint="eastAsia" w:eastAsia="宋体" w:cs="Times New Roman"/>
                      <w:lang w:val="zh-CN" w:eastAsia="zh-CN"/>
                    </w:rPr>
                    <w:t>名称</w:t>
                  </w:r>
                </w:p>
              </w:tc>
              <w:tc>
                <w:tcPr>
                  <w:tcW w:w="2130" w:type="dxa"/>
                  <w:noWrap w:val="0"/>
                  <w:vAlign w:val="top"/>
                </w:tcPr>
                <w:p>
                  <w:pPr>
                    <w:rPr>
                      <w:rFonts w:hint="eastAsia" w:eastAsia="宋体" w:cs="Times New Roman"/>
                      <w:lang w:val="zh-CN" w:eastAsia="zh-CN"/>
                    </w:rPr>
                  </w:pPr>
                </w:p>
              </w:tc>
              <w:tc>
                <w:tcPr>
                  <w:tcW w:w="2504" w:type="dxa"/>
                  <w:vMerge w:val="continue"/>
                  <w:noWrap w:val="0"/>
                  <w:vAlign w:val="top"/>
                </w:tcPr>
                <w:p>
                  <w:pPr>
                    <w:rPr>
                      <w:rFonts w:hint="eastAsia" w:eastAsia="宋体" w:cs="Times New Roman"/>
                      <w:lang w:val="zh-CN" w:eastAsia="zh-CN"/>
                    </w:rPr>
                  </w:pPr>
                </w:p>
              </w:tc>
              <w:tc>
                <w:tcPr>
                  <w:tcW w:w="1758" w:type="dxa"/>
                  <w:vMerge w:val="continue"/>
                  <w:noWrap w:val="0"/>
                  <w:vAlign w:val="top"/>
                </w:tcPr>
                <w:p>
                  <w:pPr>
                    <w:rPr>
                      <w:rFonts w:hint="eastAsia" w:eastAsia="宋体" w:cs="Times New Roman"/>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hint="eastAsia" w:eastAsia="宋体" w:cs="Times New Roman"/>
                      <w:lang w:val="zh-CN" w:eastAsia="zh-CN"/>
                    </w:rPr>
                  </w:pPr>
                  <w:r>
                    <w:rPr>
                      <w:rFonts w:hint="eastAsia" w:eastAsia="宋体" w:cs="Times New Roman"/>
                      <w:lang w:val="zh-CN" w:eastAsia="zh-CN"/>
                    </w:rPr>
                    <w:t>胶粘带</w:t>
                  </w:r>
                </w:p>
              </w:tc>
              <w:tc>
                <w:tcPr>
                  <w:tcW w:w="2130" w:type="dxa"/>
                  <w:noWrap w:val="0"/>
                  <w:vAlign w:val="top"/>
                </w:tcPr>
                <w:p>
                  <w:pPr>
                    <w:rPr>
                      <w:rFonts w:hint="eastAsia" w:eastAsia="宋体" w:cs="Times New Roman"/>
                      <w:lang w:val="zh-CN" w:eastAsia="zh-CN"/>
                    </w:rPr>
                  </w:pPr>
                  <w:r>
                    <w:rPr>
                      <w:rFonts w:hint="eastAsia" w:eastAsia="宋体" w:cs="Times New Roman"/>
                      <w:lang w:val="zh-CN" w:eastAsia="zh-CN"/>
                    </w:rPr>
                    <w:t>规格</w:t>
                  </w:r>
                </w:p>
              </w:tc>
              <w:tc>
                <w:tcPr>
                  <w:tcW w:w="2504" w:type="dxa"/>
                  <w:noWrap w:val="0"/>
                  <w:vAlign w:val="top"/>
                </w:tcPr>
                <w:p>
                  <w:pPr>
                    <w:rPr>
                      <w:rFonts w:hint="default" w:eastAsia="宋体" w:cs="Times New Roman"/>
                      <w:lang w:val="en-US" w:eastAsia="zh-CN"/>
                    </w:rPr>
                  </w:pPr>
                  <w:r>
                    <w:rPr>
                      <w:rFonts w:hint="eastAsia" w:eastAsia="宋体" w:cs="Times New Roman"/>
                      <w:lang w:val="en-US" w:eastAsia="zh-CN"/>
                    </w:rPr>
                    <w:t>CIB</w:t>
                  </w:r>
                </w:p>
              </w:tc>
              <w:tc>
                <w:tcPr>
                  <w:tcW w:w="1758" w:type="dxa"/>
                  <w:noWrap w:val="0"/>
                  <w:vAlign w:val="top"/>
                </w:tcPr>
                <w:p>
                  <w:pPr>
                    <w:rPr>
                      <w:rFonts w:hint="eastAsia" w:eastAsia="宋体" w:cs="Times New Roman"/>
                      <w:lang w:val="zh-CN" w:eastAsia="zh-CN"/>
                    </w:rPr>
                  </w:pPr>
                  <w:r>
                    <w:rPr>
                      <w:rFonts w:hint="eastAsia" w:eastAsia="宋体" w:cs="Times New Roman"/>
                      <w:lang w:val="zh-CN" w:eastAsia="zh-CN"/>
                    </w:rPr>
                    <w:t>封箱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hint="eastAsia" w:eastAsia="宋体" w:cs="Times New Roman"/>
                      <w:lang w:val="zh-CN" w:eastAsia="zh-CN"/>
                    </w:rPr>
                  </w:pPr>
                </w:p>
              </w:tc>
              <w:tc>
                <w:tcPr>
                  <w:tcW w:w="2130" w:type="dxa"/>
                  <w:noWrap w:val="0"/>
                  <w:vAlign w:val="top"/>
                </w:tcPr>
                <w:p>
                  <w:pPr>
                    <w:rPr>
                      <w:rFonts w:hint="default" w:eastAsia="宋体" w:cs="Times New Roman"/>
                      <w:lang w:val="en-US" w:eastAsia="zh-CN"/>
                    </w:rPr>
                  </w:pPr>
                  <w:r>
                    <w:rPr>
                      <w:rFonts w:hint="eastAsia" w:eastAsia="宋体" w:cs="Times New Roman"/>
                      <w:lang w:val="en-US" w:eastAsia="zh-CN"/>
                    </w:rPr>
                    <w:t>3840-1999</w:t>
                  </w:r>
                </w:p>
              </w:tc>
              <w:tc>
                <w:tcPr>
                  <w:tcW w:w="2504" w:type="dxa"/>
                  <w:noWrap w:val="0"/>
                  <w:vAlign w:val="top"/>
                </w:tcPr>
                <w:p>
                  <w:pPr>
                    <w:rPr>
                      <w:rFonts w:hint="eastAsia" w:eastAsia="宋体" w:cs="Times New Roman"/>
                      <w:lang w:val="zh-CN" w:eastAsia="zh-CN"/>
                    </w:rPr>
                  </w:pPr>
                </w:p>
              </w:tc>
              <w:tc>
                <w:tcPr>
                  <w:tcW w:w="1758" w:type="dxa"/>
                  <w:noWrap w:val="0"/>
                  <w:vAlign w:val="top"/>
                </w:tcPr>
                <w:p>
                  <w:pPr>
                    <w:rPr>
                      <w:rFonts w:hint="eastAsia" w:eastAsia="宋体" w:cs="Times New Roman"/>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hint="eastAsia" w:eastAsia="宋体" w:cs="Times New Roman"/>
                      <w:lang w:val="zh-CN" w:eastAsia="zh-CN"/>
                    </w:rPr>
                  </w:pPr>
                  <w:r>
                    <w:rPr>
                      <w:rFonts w:hint="eastAsia" w:eastAsia="宋体" w:cs="Times New Roman"/>
                      <w:lang w:val="zh-CN" w:eastAsia="zh-CN"/>
                    </w:rPr>
                    <w:t>塑料打包带</w:t>
                  </w:r>
                </w:p>
              </w:tc>
              <w:tc>
                <w:tcPr>
                  <w:tcW w:w="2130" w:type="dxa"/>
                  <w:noWrap w:val="0"/>
                  <w:vAlign w:val="top"/>
                </w:tcPr>
                <w:p>
                  <w:pPr>
                    <w:rPr>
                      <w:rFonts w:hint="eastAsia" w:eastAsia="宋体" w:cs="Times New Roman"/>
                      <w:lang w:val="zh-CN" w:eastAsia="zh-CN"/>
                    </w:rPr>
                  </w:pPr>
                  <w:r>
                    <w:rPr>
                      <w:rFonts w:hint="eastAsia" w:eastAsia="宋体" w:cs="Times New Roman"/>
                      <w:lang w:val="zh-CN" w:eastAsia="zh-CN"/>
                    </w:rPr>
                    <w:t>FP12008J</w:t>
                  </w:r>
                </w:p>
              </w:tc>
              <w:tc>
                <w:tcPr>
                  <w:tcW w:w="2504" w:type="dxa"/>
                  <w:noWrap w:val="0"/>
                  <w:vAlign w:val="top"/>
                </w:tcPr>
                <w:p>
                  <w:pPr>
                    <w:rPr>
                      <w:rFonts w:hint="eastAsia" w:eastAsia="宋体" w:cs="Times New Roman"/>
                      <w:lang w:val="zh-CN" w:eastAsia="zh-CN"/>
                    </w:rPr>
                  </w:pPr>
                  <w:r>
                    <w:rPr>
                      <w:rFonts w:hint="eastAsia" w:eastAsia="宋体" w:cs="Times New Roman"/>
                      <w:lang w:val="zh-CN" w:eastAsia="zh-CN"/>
                    </w:rPr>
                    <w:t xml:space="preserve"> </w:t>
                  </w:r>
                  <w:r>
                    <w:rPr>
                      <w:rFonts w:hint="eastAsia" w:eastAsia="宋体" w:cs="Times New Roman"/>
                      <w:lang w:val="en-US" w:eastAsia="zh-CN"/>
                    </w:rPr>
                    <w:t>Q\</w:t>
                  </w:r>
                  <w:r>
                    <w:rPr>
                      <w:rFonts w:hint="eastAsia" w:eastAsia="宋体" w:cs="Times New Roman"/>
                      <w:lang w:val="zh-CN" w:eastAsia="zh-CN"/>
                    </w:rPr>
                    <w:t>BT3811-1999</w:t>
                  </w:r>
                </w:p>
              </w:tc>
              <w:tc>
                <w:tcPr>
                  <w:tcW w:w="1758" w:type="dxa"/>
                  <w:noWrap w:val="0"/>
                  <w:vAlign w:val="top"/>
                </w:tcPr>
                <w:p>
                  <w:pPr>
                    <w:rPr>
                      <w:rFonts w:hint="eastAsia" w:eastAsia="宋体" w:cs="Times New Roman"/>
                      <w:lang w:val="zh-CN" w:eastAsia="zh-CN"/>
                    </w:rPr>
                  </w:pPr>
                  <w:r>
                    <w:rPr>
                      <w:rFonts w:hint="eastAsia" w:eastAsia="宋体" w:cs="Times New Roman"/>
                      <w:lang w:val="zh-CN" w:eastAsia="zh-CN"/>
                    </w:rPr>
                    <w:t>捆箱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hint="eastAsia" w:eastAsia="宋体" w:cs="Times New Roman"/>
                      <w:lang w:val="zh-CN" w:eastAsia="zh-CN"/>
                    </w:rPr>
                  </w:pPr>
                  <w:r>
                    <w:rPr>
                      <w:rFonts w:hint="eastAsia" w:eastAsia="宋体" w:cs="Times New Roman"/>
                      <w:lang w:val="zh-CN" w:eastAsia="zh-CN"/>
                    </w:rPr>
                    <w:t>气泵</w:t>
                  </w:r>
                </w:p>
              </w:tc>
              <w:tc>
                <w:tcPr>
                  <w:tcW w:w="2130" w:type="dxa"/>
                  <w:noWrap w:val="0"/>
                  <w:vAlign w:val="top"/>
                </w:tcPr>
                <w:p>
                  <w:pPr>
                    <w:rPr>
                      <w:rFonts w:hint="eastAsia" w:eastAsia="宋体" w:cs="Times New Roman"/>
                      <w:lang w:val="zh-CN" w:eastAsia="zh-CN"/>
                    </w:rPr>
                  </w:pPr>
                  <w:r>
                    <w:rPr>
                      <w:rFonts w:hint="eastAsia" w:eastAsia="宋体" w:cs="Times New Roman"/>
                      <w:lang w:val="zh-CN" w:eastAsia="zh-CN"/>
                    </w:rPr>
                    <w:t>手动型</w:t>
                  </w:r>
                </w:p>
              </w:tc>
              <w:tc>
                <w:tcPr>
                  <w:tcW w:w="2504" w:type="dxa"/>
                  <w:noWrap w:val="0"/>
                  <w:vAlign w:val="top"/>
                </w:tcPr>
                <w:p>
                  <w:pPr>
                    <w:rPr>
                      <w:rFonts w:hint="eastAsia" w:eastAsia="宋体" w:cs="Times New Roman"/>
                      <w:lang w:val="zh-CN" w:eastAsia="zh-CN"/>
                    </w:rPr>
                  </w:pPr>
                </w:p>
              </w:tc>
              <w:tc>
                <w:tcPr>
                  <w:tcW w:w="1758" w:type="dxa"/>
                  <w:noWrap w:val="0"/>
                  <w:vAlign w:val="top"/>
                </w:tcPr>
                <w:p>
                  <w:pPr>
                    <w:rPr>
                      <w:rFonts w:hint="eastAsia" w:eastAsia="宋体" w:cs="Times New Roman"/>
                      <w:lang w:val="zh-CN" w:eastAsia="zh-CN"/>
                    </w:rPr>
                  </w:pPr>
                  <w:r>
                    <w:rPr>
                      <w:rFonts w:hint="eastAsia" w:eastAsia="宋体" w:cs="Times New Roman"/>
                      <w:lang w:val="zh-CN" w:eastAsia="zh-CN"/>
                    </w:rPr>
                    <w:t>充</w:t>
                  </w:r>
                </w:p>
                <w:p>
                  <w:pPr>
                    <w:rPr>
                      <w:rFonts w:hint="eastAsia" w:eastAsia="宋体" w:cs="Times New Roman"/>
                      <w:lang w:val="zh-CN" w:eastAsia="zh-CN"/>
                    </w:rPr>
                  </w:pPr>
                  <w:r>
                    <w:rPr>
                      <w:rFonts w:hint="eastAsia" w:eastAsia="宋体" w:cs="Times New Roman"/>
                      <w:lang w:val="zh-CN" w:eastAsia="zh-CN"/>
                    </w:rPr>
                    <w:t>气</w:t>
                  </w:r>
                </w:p>
              </w:tc>
            </w:tr>
          </w:tbl>
          <w:p>
            <w:pPr>
              <w:rPr>
                <w:rFonts w:hint="eastAsia" w:eastAsia="宋体" w:cs="Times New Roman"/>
                <w:lang w:val="zh-CN" w:eastAsia="zh-CN"/>
              </w:rPr>
            </w:pPr>
            <w:r>
              <w:rPr>
                <w:rFonts w:hint="eastAsia" w:eastAsia="宋体" w:cs="Times New Roman"/>
                <w:lang w:val="zh-CN" w:eastAsia="zh-CN"/>
              </w:rPr>
              <w:t>注:标样是由采购方发放或由生产企业报送经采购方批准的标准实物样品。</w:t>
            </w:r>
          </w:p>
          <w:p>
            <w:pPr>
              <w:rPr>
                <w:rFonts w:hint="eastAsia" w:eastAsia="宋体" w:cs="Times New Roman"/>
                <w:lang w:val="zh-CN" w:eastAsia="zh-CN"/>
              </w:rPr>
            </w:pPr>
            <w:r>
              <w:rPr>
                <w:rFonts w:hint="eastAsia" w:eastAsia="宋体" w:cs="Times New Roman"/>
                <w:lang w:val="zh-CN" w:eastAsia="zh-CN"/>
              </w:rPr>
              <w:t>3.5 外观质量</w:t>
            </w:r>
          </w:p>
          <w:p>
            <w:pPr>
              <w:rPr>
                <w:rFonts w:hint="eastAsia" w:eastAsia="宋体" w:cs="Times New Roman"/>
                <w:lang w:val="zh-CN" w:eastAsia="zh-CN"/>
              </w:rPr>
            </w:pPr>
            <w:r>
              <w:rPr>
                <w:rFonts w:hint="eastAsia" w:eastAsia="宋体" w:cs="Times New Roman"/>
                <w:lang w:val="zh-CN" w:eastAsia="zh-CN"/>
              </w:rPr>
              <w:t>3.5.1 成品外观整洁，四周边沿规整，边沿宽窄一致，边缘部位应光洁。表面不得有织物损伤、油迹、污渍等缺陷。</w:t>
            </w:r>
          </w:p>
          <w:p>
            <w:pPr>
              <w:rPr>
                <w:rFonts w:hint="eastAsia" w:eastAsia="宋体" w:cs="Times New Roman"/>
                <w:lang w:val="zh-CN" w:eastAsia="zh-CN"/>
              </w:rPr>
            </w:pPr>
            <w:r>
              <w:rPr>
                <w:rFonts w:hint="eastAsia" w:eastAsia="宋体" w:cs="Times New Roman"/>
                <w:lang w:val="zh-CN" w:eastAsia="zh-CN"/>
              </w:rPr>
              <w:t>3.5.2 高频热合部位压合应牢固，管状拉筋应顺立、规整，拉筋布局均匀，间距宽窄一致。</w:t>
            </w:r>
          </w:p>
          <w:p>
            <w:pPr>
              <w:rPr>
                <w:rFonts w:hint="eastAsia" w:eastAsia="宋体" w:cs="Times New Roman"/>
                <w:lang w:val="zh-CN" w:eastAsia="zh-CN"/>
              </w:rPr>
            </w:pPr>
            <w:r>
              <w:rPr>
                <w:rFonts w:hint="eastAsia" w:eastAsia="宋体" w:cs="Times New Roman"/>
                <w:lang w:val="zh-CN" w:eastAsia="zh-CN"/>
              </w:rPr>
              <w:t>3.5.3充气嘴在枕头和床面右上角和右下角，排气嘴的位置在枕头和床面左上角和左下角。距边、距底50mm~60mm,热合应牢固、规整，气嘴与气嘴塞的配合应严密。热合部位不得有充气后不消失的折皱。</w:t>
            </w:r>
          </w:p>
          <w:p>
            <w:pPr>
              <w:rPr>
                <w:rFonts w:hint="eastAsia" w:eastAsia="宋体" w:cs="Times New Roman"/>
                <w:lang w:val="zh-CN" w:eastAsia="zh-CN"/>
              </w:rPr>
            </w:pPr>
            <w:r>
              <w:rPr>
                <w:rFonts w:hint="eastAsia" w:eastAsia="宋体" w:cs="Times New Roman"/>
                <w:lang w:val="zh-CN" w:eastAsia="zh-CN"/>
              </w:rPr>
              <w:t>3.5.4 成品表面色差不得低于 4级，级别评定按GB/T 250-2008的规定。</w:t>
            </w:r>
          </w:p>
          <w:p>
            <w:pPr>
              <w:rPr>
                <w:rFonts w:hint="eastAsia" w:eastAsia="宋体" w:cs="Times New Roman"/>
                <w:lang w:val="zh-CN" w:eastAsia="zh-CN"/>
              </w:rPr>
            </w:pPr>
            <w:r>
              <w:rPr>
                <w:rFonts w:hint="eastAsia" w:eastAsia="宋体" w:cs="Times New Roman"/>
                <w:lang w:val="zh-CN" w:eastAsia="zh-CN"/>
              </w:rPr>
              <w:t>3.5.5 气垫两侧热合边均布铆合不锈钢篷圈各三个。铆合应牢固、端正，不得转动、变形、脱落。</w:t>
            </w:r>
          </w:p>
          <w:p>
            <w:pPr>
              <w:rPr>
                <w:rFonts w:hint="eastAsia" w:eastAsia="宋体" w:cs="Times New Roman"/>
                <w:lang w:val="zh-CN" w:eastAsia="zh-CN"/>
              </w:rPr>
            </w:pPr>
            <w:r>
              <w:rPr>
                <w:rFonts w:hint="eastAsia" w:eastAsia="宋体" w:cs="Times New Roman"/>
                <w:lang w:val="zh-CN" w:eastAsia="zh-CN"/>
              </w:rPr>
              <w:t>3.5.6 气垫一侧热合边的三个篷圈上，各系05mm长度为400mm包芯绳一条。包芯绳两端均需作热熔处理，绳头不得开散。</w:t>
            </w:r>
          </w:p>
          <w:p>
            <w:pPr>
              <w:rPr>
                <w:rFonts w:hint="eastAsia" w:eastAsia="宋体" w:cs="Times New Roman"/>
                <w:lang w:val="zh-CN" w:eastAsia="zh-CN"/>
              </w:rPr>
            </w:pPr>
            <w:r>
              <w:rPr>
                <w:rFonts w:hint="eastAsia" w:eastAsia="宋体" w:cs="Times New Roman"/>
                <w:lang w:val="zh-CN" w:eastAsia="zh-CN"/>
              </w:rPr>
              <w:t>3.5.7 枕头部位丝网印刷救灾专用”，监制单位名称和生产批号。字体颜色为乳白色。字体应清晰、工整，字体的大小按主管部门审查批准的标样。</w:t>
            </w:r>
          </w:p>
          <w:p>
            <w:pPr>
              <w:rPr>
                <w:rFonts w:hint="eastAsia" w:eastAsia="宋体" w:cs="Times New Roman"/>
                <w:lang w:val="zh-CN" w:eastAsia="zh-CN"/>
              </w:rPr>
            </w:pPr>
            <w:r>
              <w:rPr>
                <w:rFonts w:hint="eastAsia" w:eastAsia="宋体" w:cs="Times New Roman"/>
                <w:lang w:val="zh-CN" w:eastAsia="zh-CN"/>
              </w:rPr>
              <w:t>3.6 理化性能</w:t>
            </w:r>
          </w:p>
          <w:p>
            <w:pPr>
              <w:rPr>
                <w:rFonts w:hint="eastAsia" w:eastAsia="宋体" w:cs="Times New Roman"/>
                <w:lang w:val="zh-CN" w:eastAsia="zh-CN"/>
              </w:rPr>
            </w:pPr>
            <w:r>
              <w:rPr>
                <w:rFonts w:hint="eastAsia" w:eastAsia="宋体" w:cs="Times New Roman"/>
                <w:lang w:val="zh-CN" w:eastAsia="zh-CN"/>
              </w:rPr>
              <w:t>3.6.1 面料的理化性能应符合附录A 的规定。</w:t>
            </w:r>
          </w:p>
          <w:p>
            <w:pPr>
              <w:rPr>
                <w:rFonts w:hint="eastAsia" w:eastAsia="宋体" w:cs="Times New Roman"/>
                <w:lang w:val="zh-CN" w:eastAsia="zh-CN"/>
              </w:rPr>
            </w:pPr>
            <w:r>
              <w:rPr>
                <w:rFonts w:hint="eastAsia" w:eastAsia="宋体" w:cs="Times New Roman"/>
                <w:lang w:val="zh-CN" w:eastAsia="zh-CN"/>
              </w:rPr>
              <w:t>3.6.2 成品的理化性能</w:t>
            </w:r>
          </w:p>
          <w:p>
            <w:pPr>
              <w:rPr>
                <w:rFonts w:hint="eastAsia" w:eastAsia="宋体" w:cs="Times New Roman"/>
                <w:lang w:val="zh-CN" w:eastAsia="zh-CN"/>
              </w:rPr>
            </w:pPr>
            <w:r>
              <w:rPr>
                <w:rFonts w:hint="eastAsia" w:eastAsia="宋体" w:cs="Times New Roman"/>
                <w:lang w:val="zh-CN" w:eastAsia="zh-CN"/>
              </w:rPr>
              <w:t>3.6.2.1 气密性</w:t>
            </w:r>
          </w:p>
          <w:p>
            <w:pPr>
              <w:rPr>
                <w:rFonts w:hint="eastAsia" w:eastAsia="宋体" w:cs="Times New Roman"/>
                <w:lang w:val="zh-CN" w:eastAsia="zh-CN"/>
              </w:rPr>
            </w:pPr>
            <w:r>
              <w:rPr>
                <w:rFonts w:hint="eastAsia" w:eastAsia="宋体" w:cs="Times New Roman"/>
                <w:lang w:val="zh-CN" w:eastAsia="zh-CN"/>
              </w:rPr>
              <w:t>充气压力为6.7kPa(50mmllg)，在室温下放置12h，剩余压力不得低于4.7kPa(35mmllg)，同时气垫不得出现异常现象。</w:t>
            </w:r>
          </w:p>
          <w:p>
            <w:pPr>
              <w:rPr>
                <w:rFonts w:hint="eastAsia" w:eastAsia="宋体" w:cs="Times New Roman"/>
                <w:lang w:val="zh-CN" w:eastAsia="zh-CN"/>
              </w:rPr>
            </w:pPr>
            <w:r>
              <w:rPr>
                <w:rFonts w:hint="eastAsia" w:eastAsia="宋体" w:cs="Times New Roman"/>
                <w:lang w:val="zh-CN" w:eastAsia="zh-CN"/>
              </w:rPr>
              <w:t>3.6.2.2 使用压力</w:t>
            </w:r>
          </w:p>
          <w:p>
            <w:pPr>
              <w:rPr>
                <w:rFonts w:hint="eastAsia" w:eastAsia="宋体" w:cs="Times New Roman"/>
                <w:lang w:val="zh-CN" w:eastAsia="zh-CN"/>
              </w:rPr>
            </w:pPr>
            <w:r>
              <w:rPr>
                <w:rFonts w:hint="eastAsia" w:eastAsia="宋体" w:cs="Times New Roman"/>
                <w:lang w:val="zh-CN" w:eastAsia="zh-CN"/>
              </w:rPr>
              <w:t xml:space="preserve">气垫在3.0kPa(22mmHg)~4.2kPa(32mmHg)的使用压力下，自然坐或自然卧体重 75kg 的乘员一人 </w:t>
            </w:r>
          </w:p>
          <w:p>
            <w:pPr>
              <w:rPr>
                <w:rFonts w:hint="eastAsia" w:eastAsia="宋体" w:cs="Times New Roman"/>
                <w:lang w:val="zh-CN" w:eastAsia="zh-CN"/>
              </w:rPr>
            </w:pPr>
            <w:r>
              <w:rPr>
                <w:rFonts w:hint="eastAsia" w:eastAsia="宋体" w:cs="Times New Roman"/>
                <w:lang w:val="zh-CN" w:eastAsia="zh-CN"/>
              </w:rPr>
              <w:t>气垫仍应具有弹性，且两内面不接触。</w:t>
            </w:r>
          </w:p>
          <w:p>
            <w:pPr>
              <w:rPr>
                <w:rFonts w:hint="eastAsia" w:eastAsia="宋体" w:cs="Times New Roman"/>
                <w:lang w:val="zh-CN" w:eastAsia="zh-CN"/>
              </w:rPr>
            </w:pPr>
            <w:r>
              <w:rPr>
                <w:rFonts w:hint="eastAsia" w:eastAsia="宋体" w:cs="Times New Roman"/>
                <w:lang w:val="zh-CN" w:eastAsia="zh-CN"/>
              </w:rPr>
              <w:t>3.6.2.3 耐压强度</w:t>
            </w:r>
          </w:p>
          <w:p>
            <w:pPr>
              <w:rPr>
                <w:rFonts w:hint="eastAsia" w:eastAsia="宋体" w:cs="Times New Roman"/>
                <w:lang w:val="zh-CN" w:eastAsia="zh-CN"/>
              </w:rPr>
            </w:pPr>
            <w:r>
              <w:rPr>
                <w:rFonts w:hint="eastAsia" w:eastAsia="宋体" w:cs="Times New Roman"/>
                <w:lang w:val="zh-CN" w:eastAsia="zh-CN"/>
              </w:rPr>
              <w:t>气垫充气压力为14.6kPa(110mmHg)，稳压10min，气垫床结构不得有损伤。</w:t>
            </w:r>
          </w:p>
          <w:p>
            <w:pPr>
              <w:rPr>
                <w:rFonts w:hint="eastAsia" w:eastAsia="宋体" w:cs="Times New Roman"/>
                <w:lang w:val="zh-CN" w:eastAsia="zh-CN"/>
              </w:rPr>
            </w:pPr>
            <w:r>
              <w:rPr>
                <w:rFonts w:hint="eastAsia" w:eastAsia="宋体" w:cs="Times New Roman"/>
                <w:lang w:val="zh-CN" w:eastAsia="zh-CN"/>
              </w:rPr>
              <w:t>3.6.3 篷圈铆合抗拉强力</w:t>
            </w:r>
          </w:p>
          <w:p>
            <w:pPr>
              <w:rPr>
                <w:sz w:val="24"/>
                <w:szCs w:val="24"/>
              </w:rPr>
            </w:pPr>
            <w:r>
              <w:rPr>
                <w:rFonts w:hint="eastAsia" w:eastAsia="宋体" w:cs="Times New Roman"/>
                <w:lang w:val="zh-CN" w:eastAsia="zh-CN"/>
              </w:rPr>
              <w:t xml:space="preserve">篷圈铆合部位布基拉破强力不得低于560N。 </w:t>
            </w:r>
            <w:r>
              <w:rPr>
                <w:rFonts w:hint="eastAsia"/>
                <w:sz w:val="24"/>
                <w:szCs w:val="24"/>
              </w:rPr>
              <w:t xml:space="preserve">              </w:t>
            </w:r>
          </w:p>
          <w:p>
            <w:pPr>
              <w:rPr>
                <w:rFonts w:hint="eastAsia" w:ascii="宋体" w:hAnsi="宋体" w:eastAsia="宋体" w:cs="宋体"/>
              </w:rPr>
            </w:pPr>
            <w:r>
              <w:rPr>
                <w:rFonts w:hint="eastAsia" w:eastAsia="宋体" w:cs="Times New Roman"/>
                <w:lang w:val="en-US" w:eastAsia="zh-CN"/>
              </w:rPr>
              <w:t>4</w:t>
            </w:r>
            <w:r>
              <w:rPr>
                <w:rFonts w:hint="eastAsia" w:ascii="宋体" w:hAnsi="宋体" w:eastAsia="宋体" w:cs="宋体"/>
              </w:rPr>
              <w:t>标志、包装、运输与贮存</w:t>
            </w:r>
          </w:p>
          <w:p>
            <w:pPr>
              <w:rPr>
                <w:rFonts w:hint="eastAsia" w:ascii="宋体" w:hAnsi="宋体" w:eastAsia="宋体" w:cs="宋体"/>
              </w:rPr>
            </w:pPr>
            <w:r>
              <w:rPr>
                <w:rFonts w:hint="eastAsia" w:eastAsia="宋体" w:cs="Times New Roman"/>
                <w:lang w:val="en-US" w:eastAsia="zh-CN"/>
              </w:rPr>
              <w:t>4</w:t>
            </w:r>
            <w:r>
              <w:rPr>
                <w:rFonts w:hint="eastAsia" w:ascii="宋体" w:hAnsi="宋体" w:eastAsia="宋体" w:cs="宋体"/>
              </w:rPr>
              <w:t>.1 标志</w:t>
            </w:r>
          </w:p>
          <w:p>
            <w:pPr>
              <w:rPr>
                <w:rFonts w:hint="eastAsia" w:ascii="宋体" w:hAnsi="宋体" w:eastAsia="宋体" w:cs="宋体"/>
              </w:rPr>
            </w:pPr>
            <w:r>
              <w:rPr>
                <w:rFonts w:hint="eastAsia" w:eastAsia="宋体" w:cs="Times New Roman"/>
                <w:lang w:val="en-US" w:eastAsia="zh-CN"/>
              </w:rPr>
              <w:t>4</w:t>
            </w:r>
            <w:r>
              <w:rPr>
                <w:rFonts w:hint="eastAsia" w:ascii="宋体" w:hAnsi="宋体" w:eastAsia="宋体" w:cs="宋体"/>
              </w:rPr>
              <w:t>.1.1产品标志</w:t>
            </w:r>
          </w:p>
          <w:p>
            <w:pPr>
              <w:rPr>
                <w:rFonts w:hint="eastAsia" w:ascii="宋体" w:hAnsi="宋体" w:eastAsia="宋体" w:cs="宋体"/>
              </w:rPr>
            </w:pPr>
            <w:r>
              <w:rPr>
                <w:rFonts w:hint="eastAsia" w:eastAsia="宋体" w:cs="Times New Roman"/>
                <w:lang w:val="en-US" w:eastAsia="zh-CN"/>
              </w:rPr>
              <w:t>4</w:t>
            </w:r>
            <w:r>
              <w:rPr>
                <w:rFonts w:hint="eastAsia" w:ascii="宋体" w:hAnsi="宋体" w:eastAsia="宋体" w:cs="宋体"/>
                <w:lang w:val="en-US" w:eastAsia="zh-CN"/>
              </w:rPr>
              <w:t>.</w:t>
            </w:r>
            <w:r>
              <w:rPr>
                <w:rFonts w:hint="eastAsia" w:ascii="宋体" w:hAnsi="宋体" w:eastAsia="宋体" w:cs="宋体"/>
              </w:rPr>
              <w:t>1</w:t>
            </w:r>
            <w:r>
              <w:rPr>
                <w:rFonts w:hint="eastAsia" w:ascii="宋体" w:hAnsi="宋体" w:eastAsia="宋体" w:cs="宋体"/>
                <w:lang w:val="en-US" w:eastAsia="zh-CN"/>
              </w:rPr>
              <w:t>.</w:t>
            </w:r>
            <w:r>
              <w:rPr>
                <w:rFonts w:hint="eastAsia" w:ascii="宋体" w:hAnsi="宋体" w:eastAsia="宋体" w:cs="宋体"/>
              </w:rPr>
              <w:t>1</w:t>
            </w:r>
            <w:r>
              <w:rPr>
                <w:rFonts w:hint="eastAsia" w:ascii="宋体" w:hAnsi="宋体" w:eastAsia="宋体" w:cs="宋体"/>
                <w:lang w:val="en-US" w:eastAsia="zh-CN"/>
              </w:rPr>
              <w:t>.</w:t>
            </w:r>
            <w:r>
              <w:rPr>
                <w:rFonts w:hint="eastAsia" w:ascii="宋体" w:hAnsi="宋体" w:eastAsia="宋体" w:cs="宋体"/>
              </w:rPr>
              <w:t>1气垫枕头正面居中部位印刷救灾</w:t>
            </w:r>
            <w:r>
              <w:rPr>
                <w:rFonts w:hint="eastAsia" w:ascii="宋体" w:hAnsi="宋体" w:cs="宋体"/>
                <w:lang w:val="en-US" w:eastAsia="zh-CN"/>
              </w:rPr>
              <w:t>专用</w:t>
            </w:r>
            <w:r>
              <w:rPr>
                <w:rFonts w:hint="eastAsia" w:ascii="宋体" w:hAnsi="宋体" w:eastAsia="宋体" w:cs="宋体"/>
              </w:rPr>
              <w:t xml:space="preserve">”字样，字体为平头标准黑体字，字体高度为 70mm。救灾两字的下面左右分别印刷生产批号和监制单位名称，字体大小适宜 ,印刷清晰、工整。 </w:t>
            </w:r>
          </w:p>
          <w:p>
            <w:pPr>
              <w:rPr>
                <w:rFonts w:hint="eastAsia" w:ascii="宋体" w:hAnsi="宋体" w:eastAsia="宋体" w:cs="宋体"/>
              </w:rPr>
            </w:pPr>
            <w:r>
              <w:rPr>
                <w:rFonts w:hint="eastAsia" w:eastAsia="宋体" w:cs="Times New Roman"/>
                <w:lang w:val="en-US" w:eastAsia="zh-CN"/>
              </w:rPr>
              <w:t>4</w:t>
            </w:r>
            <w:r>
              <w:rPr>
                <w:rFonts w:hint="eastAsia" w:ascii="宋体" w:hAnsi="宋体" w:eastAsia="宋体" w:cs="宋体"/>
                <w:lang w:val="en-US" w:eastAsia="zh-CN"/>
              </w:rPr>
              <w:t>.1.</w:t>
            </w:r>
            <w:r>
              <w:rPr>
                <w:rFonts w:hint="eastAsia" w:ascii="宋体" w:hAnsi="宋体" w:eastAsia="宋体" w:cs="宋体"/>
              </w:rPr>
              <w:t>1.2 印刷字用白色织物油墨，印刷应清晰、工整、牢固，水冲不掉色。</w:t>
            </w:r>
          </w:p>
          <w:p>
            <w:pPr>
              <w:rPr>
                <w:rFonts w:hint="eastAsia" w:ascii="宋体" w:hAnsi="宋体" w:eastAsia="宋体" w:cs="宋体"/>
              </w:rPr>
            </w:pPr>
            <w:r>
              <w:rPr>
                <w:rFonts w:hint="eastAsia" w:eastAsia="宋体" w:cs="Times New Roman"/>
                <w:lang w:val="en-US" w:eastAsia="zh-CN"/>
              </w:rPr>
              <w:t>4</w:t>
            </w:r>
            <w:r>
              <w:rPr>
                <w:rFonts w:hint="eastAsia" w:ascii="宋体" w:hAnsi="宋体" w:eastAsia="宋体" w:cs="宋体"/>
                <w:lang w:val="en-US" w:eastAsia="zh-CN"/>
              </w:rPr>
              <w:t>.</w:t>
            </w:r>
            <w:r>
              <w:rPr>
                <w:rFonts w:hint="eastAsia" w:ascii="宋体" w:hAnsi="宋体" w:eastAsia="宋体" w:cs="宋体"/>
              </w:rPr>
              <w:t>1.2包装标志</w:t>
            </w:r>
          </w:p>
          <w:p>
            <w:pPr>
              <w:rPr>
                <w:rFonts w:hint="eastAsia" w:ascii="宋体" w:hAnsi="宋体" w:eastAsia="宋体" w:cs="宋体"/>
              </w:rPr>
            </w:pPr>
            <w:r>
              <w:rPr>
                <w:rFonts w:hint="eastAsia" w:eastAsia="宋体" w:cs="Times New Roman"/>
                <w:lang w:val="en-US" w:eastAsia="zh-CN"/>
              </w:rPr>
              <w:t>4</w:t>
            </w:r>
            <w:r>
              <w:rPr>
                <w:rFonts w:hint="eastAsia" w:ascii="宋体" w:hAnsi="宋体" w:eastAsia="宋体" w:cs="宋体"/>
              </w:rPr>
              <w:t>.1.2</w:t>
            </w:r>
            <w:r>
              <w:rPr>
                <w:rFonts w:hint="eastAsia" w:ascii="宋体" w:hAnsi="宋体" w:eastAsia="宋体" w:cs="宋体"/>
                <w:lang w:val="en-US" w:eastAsia="zh-CN"/>
              </w:rPr>
              <w:t>.1</w:t>
            </w:r>
            <w:r>
              <w:rPr>
                <w:rFonts w:hint="eastAsia" w:ascii="宋体" w:hAnsi="宋体" w:eastAsia="宋体" w:cs="宋体"/>
              </w:rPr>
              <w:t xml:space="preserve"> 纸箱外两侧面均印刷黑色的产品名称、数量、质量、体积、生产年月、生产批号、承制单位名称和监制单位名称，两端面印刷黑色的“救灾专用”及“注意防潮”。其中产品名称、承制单位名 称、监制单位名称和“救灾专用”及“注意防潮”为黑体字，其他为宋体字。产品名称、“救灾专用”及注意防潮”字体高度为60mm,其他字体高度为35mm.承制单位名称和监制单位名称字体大小可根 据单位名称字数酌情选择，见图 2</w:t>
            </w:r>
          </w:p>
          <w:p>
            <w:pPr>
              <w:jc w:val="center"/>
              <w:rPr>
                <w:rFonts w:hint="eastAsia" w:ascii="宋体" w:hAnsi="宋体" w:eastAsia="宋体" w:cs="宋体"/>
              </w:rPr>
            </w:pPr>
            <w:r>
              <w:rPr>
                <w:rFonts w:hint="eastAsia" w:ascii="宋体" w:hAnsi="宋体" w:eastAsia="宋体" w:cs="宋体"/>
              </w:rPr>
              <w:t>救灾专用</w:t>
            </w:r>
            <w:r>
              <w:rPr>
                <w:rFonts w:hint="eastAsia" w:ascii="宋体" w:hAnsi="宋体" w:cs="宋体"/>
                <w:lang w:val="en-US" w:eastAsia="zh-CN"/>
              </w:rPr>
              <w:t>防潮垫</w:t>
            </w:r>
          </w:p>
          <w:p>
            <w:pPr>
              <w:jc w:val="center"/>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eastAsia="宋体" w:cs="宋体"/>
              </w:rPr>
              <w:t>数</w:t>
            </w:r>
            <w:r>
              <w:rPr>
                <w:rFonts w:hint="eastAsia" w:ascii="宋体" w:hAnsi="宋体" w:cs="宋体"/>
                <w:lang w:val="en-US" w:eastAsia="zh-CN"/>
              </w:rPr>
              <w:t>量</w:t>
            </w:r>
            <w:r>
              <w:rPr>
                <w:rFonts w:hint="eastAsia" w:ascii="宋体" w:hAnsi="宋体" w:eastAsia="宋体" w:cs="宋体"/>
              </w:rPr>
              <w:t>:</w:t>
            </w:r>
            <w:r>
              <w:rPr>
                <w:rFonts w:hint="eastAsia" w:ascii="宋体" w:hAnsi="宋体" w:eastAsia="宋体" w:cs="宋体"/>
                <w:lang w:val="en-US" w:eastAsia="zh-CN"/>
              </w:rPr>
              <w:t>xx</w:t>
            </w:r>
            <w:r>
              <w:rPr>
                <w:rFonts w:hint="eastAsia" w:ascii="宋体" w:hAnsi="宋体" w:eastAsia="宋体" w:cs="宋体"/>
              </w:rPr>
              <w:t>个</w:t>
            </w:r>
            <w:r>
              <w:rPr>
                <w:rFonts w:hint="eastAsia" w:ascii="宋体" w:hAnsi="宋体" w:cs="宋体"/>
                <w:lang w:val="en-US" w:eastAsia="zh-CN"/>
              </w:rPr>
              <w:t xml:space="preserve"> </w:t>
            </w:r>
            <w:r>
              <w:rPr>
                <w:rFonts w:hint="eastAsia" w:ascii="宋体" w:hAnsi="宋体" w:eastAsia="宋体" w:cs="宋体"/>
                <w:lang w:eastAsia="zh-CN"/>
              </w:rPr>
              <w:t>质</w:t>
            </w:r>
            <w:r>
              <w:rPr>
                <w:rFonts w:hint="eastAsia" w:ascii="宋体" w:hAnsi="宋体" w:cs="宋体"/>
                <w:lang w:val="en-US" w:eastAsia="zh-CN"/>
              </w:rPr>
              <w:t>量</w:t>
            </w:r>
            <w:r>
              <w:rPr>
                <w:rFonts w:hint="eastAsia" w:ascii="宋体" w:hAnsi="宋体" w:eastAsia="宋体" w:cs="宋体"/>
              </w:rPr>
              <w:t>:</w:t>
            </w:r>
            <w:r>
              <w:rPr>
                <w:rFonts w:hint="eastAsia" w:ascii="宋体" w:hAnsi="宋体" w:eastAsia="宋体" w:cs="宋体"/>
                <w:lang w:val="en-US" w:eastAsia="zh-CN"/>
              </w:rPr>
              <w:t xml:space="preserve"> xx kg</w:t>
            </w:r>
          </w:p>
          <w:p>
            <w:pPr>
              <w:jc w:val="center"/>
              <w:rPr>
                <w:rFonts w:hint="eastAsia" w:ascii="宋体" w:hAnsi="宋体" w:eastAsia="宋体" w:cs="宋体"/>
              </w:rPr>
            </w:pPr>
            <w:r>
              <w:rPr>
                <w:rFonts w:hint="eastAsia" w:ascii="宋体" w:hAnsi="宋体" w:eastAsia="宋体" w:cs="宋体"/>
              </w:rPr>
              <w:t>体积：××m×××mm×××mm</w:t>
            </w:r>
          </w:p>
          <w:p>
            <w:pPr>
              <w:jc w:val="center"/>
              <w:rPr>
                <w:rFonts w:hint="eastAsia" w:ascii="宋体" w:hAnsi="宋体" w:eastAsia="宋体" w:cs="宋体"/>
              </w:rPr>
            </w:pPr>
            <w:r>
              <w:rPr>
                <w:rFonts w:hint="eastAsia" w:ascii="宋体" w:hAnsi="宋体" w:cs="宋体"/>
                <w:lang w:val="en-US" w:eastAsia="zh-CN"/>
              </w:rPr>
              <w:t>生</w:t>
            </w:r>
            <w:r>
              <w:rPr>
                <w:rFonts w:hint="eastAsia" w:ascii="宋体" w:hAnsi="宋体" w:eastAsia="宋体" w:cs="宋体"/>
              </w:rPr>
              <w:t>产</w:t>
            </w:r>
            <w:r>
              <w:rPr>
                <w:rFonts w:hint="eastAsia" w:ascii="宋体" w:hAnsi="宋体" w:eastAsia="宋体" w:cs="宋体"/>
                <w:lang w:eastAsia="zh-CN"/>
              </w:rPr>
              <w:t>日</w:t>
            </w:r>
            <w:r>
              <w:rPr>
                <w:rFonts w:hint="eastAsia" w:ascii="宋体" w:hAnsi="宋体" w:eastAsia="宋体" w:cs="宋体"/>
              </w:rPr>
              <w:t>期-200</w:t>
            </w:r>
            <w:r>
              <w:rPr>
                <w:rFonts w:hint="eastAsia" w:ascii="宋体" w:hAnsi="宋体" w:eastAsia="宋体" w:cs="宋体"/>
                <w:lang w:val="en-US" w:eastAsia="zh-CN"/>
              </w:rPr>
              <w:t>X</w:t>
            </w:r>
            <w:r>
              <w:rPr>
                <w:rFonts w:hint="eastAsia" w:ascii="宋体" w:hAnsi="宋体" w:eastAsia="宋体" w:cs="宋体"/>
              </w:rPr>
              <w:t>年X月</w:t>
            </w:r>
          </w:p>
          <w:p>
            <w:pPr>
              <w:jc w:val="center"/>
              <w:rPr>
                <w:rFonts w:hint="eastAsia" w:ascii="宋体" w:hAnsi="宋体" w:eastAsia="宋体" w:cs="宋体"/>
              </w:rPr>
            </w:pPr>
            <w:r>
              <w:rPr>
                <w:rFonts w:hint="eastAsia" w:ascii="宋体" w:hAnsi="宋体" w:eastAsia="宋体" w:cs="宋体"/>
              </w:rPr>
              <w:t>生产批号</w:t>
            </w:r>
          </w:p>
          <w:p>
            <w:pPr>
              <w:jc w:val="center"/>
              <w:rPr>
                <w:rFonts w:hint="eastAsia" w:ascii="宋体" w:hAnsi="宋体" w:eastAsia="宋体" w:cs="宋体"/>
              </w:rPr>
            </w:pPr>
            <w:r>
              <w:rPr>
                <w:rFonts w:hint="eastAsia" w:ascii="宋体" w:hAnsi="宋体" w:eastAsia="宋体" w:cs="宋体"/>
              </w:rPr>
              <w:t>承制单位名称</w:t>
            </w:r>
          </w:p>
          <w:p>
            <w:pPr>
              <w:jc w:val="center"/>
              <w:rPr>
                <w:rFonts w:hint="eastAsia" w:ascii="宋体" w:hAnsi="宋体" w:eastAsia="宋体" w:cs="宋体"/>
              </w:rPr>
            </w:pPr>
            <w:r>
              <w:rPr>
                <w:rFonts w:hint="eastAsia" w:ascii="宋体" w:hAnsi="宋体" w:eastAsia="宋体" w:cs="宋体"/>
              </w:rPr>
              <w:t>监制单位名称</w:t>
            </w:r>
          </w:p>
          <w:p>
            <w:pPr>
              <w:jc w:val="center"/>
              <w:rPr>
                <w:rFonts w:hint="eastAsia" w:ascii="宋体" w:hAnsi="宋体" w:eastAsia="宋体" w:cs="宋体"/>
              </w:rPr>
            </w:pPr>
            <w:r>
              <w:rPr>
                <w:rFonts w:hint="eastAsia" w:ascii="宋体" w:hAnsi="宋体" w:eastAsia="宋体" w:cs="宋体"/>
              </w:rPr>
              <w:t>图2 包装标志</w:t>
            </w:r>
          </w:p>
          <w:p>
            <w:pPr>
              <w:jc w:val="left"/>
              <w:rPr>
                <w:rFonts w:hint="eastAsia" w:ascii="宋体" w:hAnsi="宋体" w:eastAsia="宋体" w:cs="宋体"/>
              </w:rPr>
            </w:pPr>
            <w:r>
              <w:rPr>
                <w:rFonts w:hint="eastAsia" w:ascii="宋体" w:hAnsi="宋体" w:eastAsia="宋体" w:cs="宋体"/>
              </w:rPr>
              <w:t>6.1.2.2 产品标志印刷布局合理，字体大小适宜，字迹清晰。</w:t>
            </w:r>
          </w:p>
          <w:p>
            <w:pPr>
              <w:jc w:val="left"/>
              <w:rPr>
                <w:rFonts w:hint="eastAsia" w:ascii="宋体" w:hAnsi="宋体" w:eastAsia="宋体" w:cs="宋体"/>
              </w:rPr>
            </w:pPr>
            <w:r>
              <w:rPr>
                <w:rFonts w:hint="eastAsia" w:ascii="宋体" w:hAnsi="宋体" w:eastAsia="宋体" w:cs="宋体"/>
              </w:rPr>
              <w:t>6.2 包装</w:t>
            </w:r>
          </w:p>
          <w:p>
            <w:pPr>
              <w:jc w:val="left"/>
              <w:rPr>
                <w:rFonts w:hint="eastAsia" w:ascii="宋体" w:hAnsi="宋体" w:eastAsia="宋体" w:cs="宋体"/>
              </w:rPr>
            </w:pPr>
            <w:r>
              <w:rPr>
                <w:rFonts w:hint="eastAsia" w:ascii="宋体" w:hAnsi="宋体" w:eastAsia="宋体" w:cs="宋体"/>
              </w:rPr>
              <w:t>6.2.1 包装分内、外两种，内包装用透明塑料袋，外包装用纸箱。</w:t>
            </w:r>
          </w:p>
          <w:p>
            <w:pPr>
              <w:jc w:val="left"/>
              <w:rPr>
                <w:rFonts w:hint="eastAsia" w:ascii="宋体" w:hAnsi="宋体" w:eastAsia="宋体" w:cs="宋体"/>
              </w:rPr>
            </w:pPr>
            <w:r>
              <w:rPr>
                <w:rFonts w:hint="eastAsia" w:ascii="宋体" w:hAnsi="宋体" w:eastAsia="宋体" w:cs="宋体"/>
              </w:rPr>
              <w:t>6.2.2 每个</w:t>
            </w:r>
            <w:r>
              <w:rPr>
                <w:rFonts w:hint="eastAsia" w:ascii="宋体" w:hAnsi="宋体" w:cs="宋体"/>
                <w:lang w:val="en-US" w:eastAsia="zh-CN"/>
              </w:rPr>
              <w:t>防潮垫</w:t>
            </w:r>
            <w:r>
              <w:rPr>
                <w:rFonts w:hint="eastAsia" w:ascii="宋体" w:hAnsi="宋体" w:eastAsia="宋体" w:cs="宋体"/>
              </w:rPr>
              <w:t>装一透明塑料袋内，每个纸箱内放 12个。每个气垫床配手动气简一个，同放入纸箱内。</w:t>
            </w:r>
          </w:p>
          <w:p>
            <w:pPr>
              <w:jc w:val="left"/>
              <w:rPr>
                <w:rFonts w:hint="eastAsia" w:ascii="宋体" w:hAnsi="宋体" w:eastAsia="宋体" w:cs="宋体"/>
              </w:rPr>
            </w:pPr>
            <w:r>
              <w:rPr>
                <w:rFonts w:hint="eastAsia" w:ascii="宋体" w:hAnsi="宋体" w:eastAsia="宋体" w:cs="宋体"/>
              </w:rPr>
              <w:t xml:space="preserve">6.2.3每个纸箱内需附产品检验单一张 12 床，检验单样式见图 3。其检验单"产品名称"品 </w:t>
            </w:r>
          </w:p>
          <w:p>
            <w:pPr>
              <w:jc w:val="left"/>
              <w:rPr>
                <w:rFonts w:hint="eastAsia" w:ascii="宋体" w:hAnsi="宋体" w:eastAsia="宋体" w:cs="宋体"/>
                <w:vertAlign w:val="baseline"/>
              </w:rPr>
            </w:pPr>
            <w:r>
              <w:rPr>
                <w:rFonts w:hint="eastAsia" w:ascii="宋体" w:hAnsi="宋体" w:eastAsia="宋体" w:cs="宋体"/>
              </w:rPr>
              <w:t>等”、生产日期”、检验人员”和承制单位名称”标题为黑体字，其他为宋体字。检验单尺寸为 B5 纸的 1/4。字体大小适宜。</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7"/>
              <w:gridCol w:w="2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473" w:type="dxa"/>
                  <w:gridSpan w:val="2"/>
                  <w:noWrap w:val="0"/>
                  <w:vAlign w:val="top"/>
                </w:tcPr>
                <w:p>
                  <w:pPr>
                    <w:jc w:val="center"/>
                    <w:rPr>
                      <w:rFonts w:hint="eastAsia" w:ascii="宋体" w:hAnsi="宋体" w:eastAsia="宋体" w:cs="宋体"/>
                      <w:vertAlign w:val="baseline"/>
                      <w:lang w:eastAsia="zh-CN"/>
                    </w:rPr>
                  </w:pPr>
                  <w:r>
                    <w:rPr>
                      <w:rFonts w:hint="eastAsia" w:ascii="宋体" w:hAnsi="宋体" w:eastAsia="宋体" w:cs="宋体"/>
                      <w:sz w:val="36"/>
                      <w:szCs w:val="44"/>
                      <w:vertAlign w:val="baseline"/>
                      <w:lang w:eastAsia="zh-CN"/>
                    </w:rPr>
                    <w:t>检验单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7" w:type="dxa"/>
                  <w:noWrap w:val="0"/>
                  <w:vAlign w:val="top"/>
                </w:tcPr>
                <w:p>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产品名称</w:t>
                  </w:r>
                </w:p>
              </w:tc>
              <w:tc>
                <w:tcPr>
                  <w:tcW w:w="2216" w:type="dxa"/>
                  <w:noWrap w:val="0"/>
                  <w:vAlign w:val="top"/>
                </w:tcPr>
                <w:p>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救灾专用</w:t>
                  </w:r>
                  <w:r>
                    <w:rPr>
                      <w:rFonts w:hint="eastAsia" w:ascii="宋体" w:hAnsi="宋体" w:cs="宋体"/>
                      <w:lang w:val="en-US" w:eastAsia="zh-CN"/>
                    </w:rPr>
                    <w:t>防潮垫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7" w:type="dxa"/>
                  <w:noWrap w:val="0"/>
                  <w:vAlign w:val="top"/>
                </w:tcPr>
                <w:p>
                  <w:pPr>
                    <w:jc w:val="center"/>
                    <w:rPr>
                      <w:rFonts w:hint="default" w:ascii="宋体" w:hAnsi="宋体" w:eastAsia="宋体" w:cs="宋体"/>
                      <w:vertAlign w:val="baseline"/>
                      <w:lang w:val="en-US" w:eastAsia="zh-CN"/>
                    </w:rPr>
                  </w:pPr>
                  <w:r>
                    <w:rPr>
                      <w:rFonts w:hint="eastAsia" w:ascii="宋体" w:hAnsi="宋体" w:cs="宋体"/>
                      <w:vertAlign w:val="baseline"/>
                      <w:lang w:val="en-US" w:eastAsia="zh-CN"/>
                    </w:rPr>
                    <w:t>质量等级</w:t>
                  </w:r>
                </w:p>
              </w:tc>
              <w:tc>
                <w:tcPr>
                  <w:tcW w:w="2216" w:type="dxa"/>
                  <w:noWrap w:val="0"/>
                  <w:vAlign w:val="top"/>
                </w:tcPr>
                <w:p>
                  <w:pPr>
                    <w:jc w:val="center"/>
                    <w:rPr>
                      <w:rFonts w:hint="eastAsia" w:ascii="宋体" w:hAnsi="宋体" w:eastAsia="宋体" w:cs="宋体"/>
                      <w:vertAlign w:val="baseline"/>
                      <w:lang w:val="en-US" w:eastAsia="zh-CN"/>
                    </w:rPr>
                  </w:pPr>
                  <w:r>
                    <w:rPr>
                      <w:rFonts w:hint="eastAsia" w:ascii="宋体" w:hAnsi="宋体" w:eastAsia="宋体" w:cs="宋体"/>
                      <w:vertAlign w:val="baseline"/>
                      <w:lang w:eastAsia="zh-CN"/>
                    </w:rPr>
                    <w:t>合格品</w:t>
                  </w:r>
                  <w:r>
                    <w:rPr>
                      <w:rFonts w:hint="eastAsia" w:ascii="宋体" w:hAnsi="宋体" w:eastAsia="宋体" w:cs="宋体"/>
                      <w:vertAlign w:val="baseline"/>
                      <w:lang w:val="en-US" w:eastAsia="zh-CN"/>
                    </w:rPr>
                    <w:t>12个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7" w:type="dxa"/>
                  <w:noWrap w:val="0"/>
                  <w:vAlign w:val="top"/>
                </w:tcPr>
                <w:p>
                  <w:pPr>
                    <w:jc w:val="center"/>
                    <w:rPr>
                      <w:rFonts w:hint="eastAsia" w:ascii="宋体" w:hAnsi="宋体" w:eastAsia="宋体" w:cs="宋体"/>
                      <w:vertAlign w:val="baseline"/>
                      <w:lang w:val="en-US" w:eastAsia="zh-CN"/>
                    </w:rPr>
                  </w:pPr>
                  <w:r>
                    <w:rPr>
                      <w:rFonts w:hint="eastAsia" w:ascii="宋体" w:hAnsi="宋体" w:eastAsia="宋体" w:cs="宋体"/>
                      <w:vertAlign w:val="baseline"/>
                      <w:lang w:eastAsia="zh-CN"/>
                    </w:rPr>
                    <w:t>生产</w:t>
                  </w:r>
                  <w:r>
                    <w:rPr>
                      <w:rFonts w:hint="eastAsia" w:ascii="宋体" w:hAnsi="宋体" w:cs="宋体"/>
                      <w:vertAlign w:val="baseline"/>
                      <w:lang w:val="en-US" w:eastAsia="zh-CN"/>
                    </w:rPr>
                    <w:t>日</w:t>
                  </w:r>
                  <w:r>
                    <w:rPr>
                      <w:rFonts w:hint="eastAsia" w:ascii="宋体" w:hAnsi="宋体" w:eastAsia="宋体" w:cs="宋体"/>
                      <w:vertAlign w:val="baseline"/>
                      <w:lang w:val="en-US" w:eastAsia="zh-CN"/>
                    </w:rPr>
                    <w:t>期</w:t>
                  </w:r>
                </w:p>
              </w:tc>
              <w:tc>
                <w:tcPr>
                  <w:tcW w:w="2216" w:type="dxa"/>
                  <w:noWrap w:val="0"/>
                  <w:vAlign w:val="top"/>
                </w:tcPr>
                <w:p>
                  <w:pPr>
                    <w:jc w:val="center"/>
                    <w:rPr>
                      <w:rFonts w:hint="eastAsia" w:ascii="宋体" w:hAnsi="宋体" w:eastAsia="宋体" w:cs="宋体"/>
                      <w:vertAlign w:val="baseline"/>
                      <w:lang w:val="en-US" w:eastAsia="zh-CN"/>
                    </w:rPr>
                  </w:pPr>
                  <w:r>
                    <w:rPr>
                      <w:rFonts w:hint="eastAsia" w:ascii="宋体" w:hAnsi="宋体" w:eastAsia="宋体" w:cs="宋体"/>
                      <w:vertAlign w:val="baseline"/>
                      <w:lang w:eastAsia="zh-CN"/>
                    </w:rPr>
                    <w:t>年</w:t>
                  </w:r>
                  <w:r>
                    <w:rPr>
                      <w:rFonts w:hint="eastAsia" w:ascii="宋体" w:hAnsi="宋体" w:eastAsia="宋体" w:cs="宋体"/>
                      <w:vertAlign w:val="baseline"/>
                      <w:lang w:val="en-US" w:eastAsia="zh-CN"/>
                    </w:rPr>
                    <w:t xml:space="preserve">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7" w:type="dxa"/>
                  <w:noWrap w:val="0"/>
                  <w:vAlign w:val="top"/>
                </w:tcPr>
                <w:p>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检验人员</w:t>
                  </w:r>
                </w:p>
              </w:tc>
              <w:tc>
                <w:tcPr>
                  <w:tcW w:w="2216" w:type="dxa"/>
                  <w:noWrap w:val="0"/>
                  <w:vAlign w:val="top"/>
                </w:tcPr>
                <w:p>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（按验人员工号）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7" w:type="dxa"/>
                  <w:noWrap w:val="0"/>
                  <w:vAlign w:val="top"/>
                </w:tcPr>
                <w:p>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承制单位名称</w:t>
                  </w:r>
                </w:p>
              </w:tc>
              <w:tc>
                <w:tcPr>
                  <w:tcW w:w="2216" w:type="dxa"/>
                  <w:noWrap w:val="0"/>
                  <w:vAlign w:val="top"/>
                </w:tcPr>
                <w:p>
                  <w:pPr>
                    <w:jc w:val="center"/>
                    <w:rPr>
                      <w:rFonts w:hint="eastAsia" w:ascii="宋体" w:hAnsi="宋体" w:eastAsia="宋体" w:cs="宋体"/>
                      <w:vertAlign w:val="baseline"/>
                      <w:lang w:eastAsia="zh-CN"/>
                    </w:rPr>
                  </w:pPr>
                  <w:r>
                    <w:rPr>
                      <w:rFonts w:hint="eastAsia" w:ascii="宋体" w:hAnsi="宋体" w:eastAsia="宋体" w:cs="宋体"/>
                      <w:vertAlign w:val="baseline"/>
                      <w:lang w:eastAsia="zh-CN"/>
                    </w:rPr>
                    <w:t>（单位全称）</w:t>
                  </w:r>
                </w:p>
              </w:tc>
            </w:tr>
          </w:tbl>
          <w:p>
            <w:pPr>
              <w:jc w:val="center"/>
              <w:rPr>
                <w:rFonts w:hint="eastAsia" w:ascii="宋体" w:hAnsi="宋体" w:eastAsia="宋体" w:cs="宋体"/>
              </w:rPr>
            </w:pPr>
            <w:r>
              <w:rPr>
                <w:rFonts w:hint="eastAsia" w:ascii="宋体" w:hAnsi="宋体" w:eastAsia="宋体" w:cs="宋体"/>
              </w:rPr>
              <w:t>图 3 检验单样式</w:t>
            </w:r>
          </w:p>
          <w:p>
            <w:pPr>
              <w:jc w:val="left"/>
              <w:rPr>
                <w:rFonts w:hint="eastAsia" w:ascii="宋体" w:hAnsi="宋体" w:eastAsia="宋体" w:cs="宋体"/>
              </w:rPr>
            </w:pPr>
            <w:r>
              <w:rPr>
                <w:rFonts w:hint="eastAsia" w:ascii="宋体" w:hAnsi="宋体" w:eastAsia="宋体" w:cs="宋体"/>
              </w:rPr>
              <w:t xml:space="preserve">6.2.4 纸箱外尺寸为 530mnX 370mnX 370mm(长 </w:t>
            </w:r>
            <w:r>
              <w:rPr>
                <w:rFonts w:hint="eastAsia" w:ascii="宋体" w:hAnsi="宋体" w:cs="宋体"/>
                <w:lang w:eastAsia="zh-CN"/>
              </w:rPr>
              <w:t>、</w:t>
            </w:r>
            <w:r>
              <w:rPr>
                <w:rFonts w:hint="eastAsia" w:ascii="宋体" w:hAnsi="宋体" w:eastAsia="宋体" w:cs="宋体"/>
              </w:rPr>
              <w:t>宽</w:t>
            </w:r>
            <w:r>
              <w:rPr>
                <w:rFonts w:hint="eastAsia" w:ascii="宋体" w:hAnsi="宋体" w:cs="宋体"/>
                <w:lang w:eastAsia="zh-CN"/>
              </w:rPr>
              <w:t>、</w:t>
            </w:r>
            <w:r>
              <w:rPr>
                <w:rFonts w:hint="eastAsia" w:ascii="宋体" w:hAnsi="宋体" w:cs="宋体"/>
                <w:lang w:val="en-US" w:eastAsia="zh-CN"/>
              </w:rPr>
              <w:t>高</w:t>
            </w:r>
            <w:r>
              <w:rPr>
                <w:rFonts w:hint="eastAsia" w:ascii="宋体" w:hAnsi="宋体" w:eastAsia="宋体" w:cs="宋体"/>
              </w:rPr>
              <w:t>)。纸箱质量应符合表2 的规定。</w:t>
            </w:r>
          </w:p>
          <w:p>
            <w:pPr>
              <w:jc w:val="left"/>
              <w:rPr>
                <w:rFonts w:hint="eastAsia" w:ascii="宋体" w:hAnsi="宋体" w:eastAsia="宋体" w:cs="宋体"/>
              </w:rPr>
            </w:pPr>
            <w:r>
              <w:rPr>
                <w:rFonts w:hint="eastAsia" w:ascii="宋体" w:hAnsi="宋体" w:eastAsia="宋体" w:cs="宋体"/>
              </w:rPr>
              <w:t xml:space="preserve">6.2.5 对口纸箱上、下盖对接处需用60mm宽的胶粘带封牢，粘贴胶粘带应下棱边不低于 50mm。胶粘 </w:t>
            </w:r>
          </w:p>
          <w:p>
            <w:pPr>
              <w:jc w:val="left"/>
              <w:rPr>
                <w:rFonts w:hint="eastAsia" w:ascii="宋体" w:hAnsi="宋体" w:eastAsia="宋体" w:cs="宋体"/>
              </w:rPr>
            </w:pPr>
            <w:r>
              <w:rPr>
                <w:rFonts w:hint="eastAsia" w:ascii="宋体" w:hAnsi="宋体" w:eastAsia="宋体" w:cs="宋体"/>
              </w:rPr>
              <w:t>带质量应符合 GJB 3840-1999中I型的规定。</w:t>
            </w:r>
          </w:p>
          <w:p>
            <w:pPr>
              <w:jc w:val="left"/>
              <w:rPr>
                <w:rFonts w:hint="eastAsia" w:ascii="宋体" w:hAnsi="宋体" w:eastAsia="宋体" w:cs="宋体"/>
              </w:rPr>
            </w:pPr>
            <w:r>
              <w:rPr>
                <w:rFonts w:hint="eastAsia" w:ascii="宋体" w:hAnsi="宋体" w:eastAsia="宋体" w:cs="宋体"/>
              </w:rPr>
              <w:t>6.2.6 捆箱用 PP12008 ]塑料打包带捆成井”字形，横整互压，捆扎应严紧牢固，塑料打包带质量应符合 QB/T 3811 -1999中一等品的规定。</w:t>
            </w:r>
          </w:p>
          <w:p>
            <w:pPr>
              <w:jc w:val="left"/>
              <w:rPr>
                <w:rFonts w:hint="eastAsia" w:ascii="宋体" w:hAnsi="宋体" w:eastAsia="宋体" w:cs="宋体"/>
              </w:rPr>
            </w:pPr>
            <w:r>
              <w:rPr>
                <w:rFonts w:hint="eastAsia" w:ascii="宋体" w:hAnsi="宋体" w:eastAsia="宋体" w:cs="宋体"/>
              </w:rPr>
              <w:t>6.3 运输与贮存</w:t>
            </w:r>
          </w:p>
          <w:p>
            <w:pPr>
              <w:jc w:val="left"/>
              <w:rPr>
                <w:rFonts w:hint="eastAsia" w:ascii="宋体" w:hAnsi="宋体" w:eastAsia="宋体" w:cs="宋体"/>
              </w:rPr>
            </w:pPr>
            <w:r>
              <w:rPr>
                <w:rFonts w:hint="eastAsia" w:ascii="宋体" w:hAnsi="宋体" w:eastAsia="宋体" w:cs="宋体"/>
              </w:rPr>
              <w:t>6.3.1 包装箱在运输、贮存中严禁露天堆放。应注意防潮，不得日晒雨淋。搬运、装卸过程中严禁抛摔。</w:t>
            </w:r>
          </w:p>
          <w:p>
            <w:pPr>
              <w:jc w:val="left"/>
              <w:rPr>
                <w:rFonts w:hint="eastAsia" w:ascii="宋体" w:hAnsi="宋体" w:eastAsia="宋体" w:cs="宋体"/>
              </w:rPr>
            </w:pPr>
            <w:r>
              <w:rPr>
                <w:rFonts w:hint="eastAsia" w:ascii="宋体" w:hAnsi="宋体" w:eastAsia="宋体" w:cs="宋体"/>
              </w:rPr>
              <w:t>6.3.2 贮存仓库内严禁与油、酸、碱类或其他腐蚀性化学物品混放。</w:t>
            </w:r>
          </w:p>
          <w:p>
            <w:pPr>
              <w:jc w:val="left"/>
              <w:rPr>
                <w:rFonts w:hint="eastAsia" w:ascii="宋体" w:hAnsi="宋体" w:eastAsia="宋体" w:cs="宋体"/>
              </w:rPr>
            </w:pPr>
            <w:r>
              <w:rPr>
                <w:rFonts w:hint="eastAsia" w:ascii="宋体" w:hAnsi="宋体" w:eastAsia="宋体" w:cs="宋体"/>
              </w:rPr>
              <w:t xml:space="preserve">6.3.3包装箱贮存的环境温度为-20C~+30C,相对湿度不得大于 80%。码垛高度不超过5m </w:t>
            </w:r>
          </w:p>
          <w:p>
            <w:pPr>
              <w:jc w:val="both"/>
              <w:rPr>
                <w:sz w:val="24"/>
                <w:szCs w:val="24"/>
                <w:vertAlign w:val="baseline"/>
              </w:rPr>
            </w:pPr>
            <w:r>
              <w:rPr>
                <w:rFonts w:hint="eastAsia" w:hAnsi="宋体" w:eastAsia="宋体" w:cs="宋体"/>
                <w:color w:val="000000"/>
                <w:sz w:val="24"/>
                <w:szCs w:val="24"/>
                <w:lang w:bidi="ar"/>
              </w:rPr>
              <w:t>★</w:t>
            </w:r>
            <w:r>
              <w:rPr>
                <w:rFonts w:hint="eastAsia" w:ascii="宋体" w:hAnsi="宋体" w:cs="宋体"/>
                <w:color w:val="000000"/>
                <w:sz w:val="24"/>
                <w:szCs w:val="24"/>
                <w:lang w:val="en-US" w:eastAsia="zh-CN"/>
              </w:rPr>
              <w:t>投标单位须</w:t>
            </w:r>
            <w:r>
              <w:rPr>
                <w:rFonts w:hint="eastAsia" w:ascii="宋体" w:hAnsi="宋体" w:cs="宋体"/>
                <w:color w:val="000000"/>
                <w:sz w:val="24"/>
                <w:szCs w:val="24"/>
              </w:rPr>
              <w:t>提供样品和</w:t>
            </w:r>
            <w:r>
              <w:rPr>
                <w:rFonts w:hint="eastAsia" w:ascii="宋体" w:hAnsi="宋体" w:cs="宋体"/>
                <w:color w:val="000000"/>
                <w:sz w:val="24"/>
                <w:szCs w:val="24"/>
                <w:lang w:eastAsia="zh-CN"/>
              </w:rPr>
              <w:t>国家级</w:t>
            </w:r>
            <w:r>
              <w:rPr>
                <w:rFonts w:hint="eastAsia" w:ascii="宋体" w:hAnsi="宋体" w:cs="宋体"/>
                <w:color w:val="000000"/>
                <w:sz w:val="24"/>
                <w:szCs w:val="24"/>
              </w:rPr>
              <w:t>质量监督检验</w:t>
            </w:r>
            <w:r>
              <w:rPr>
                <w:rFonts w:hint="eastAsia" w:ascii="宋体" w:hAnsi="宋体" w:cs="宋体"/>
                <w:color w:val="000000"/>
                <w:sz w:val="24"/>
                <w:szCs w:val="24"/>
                <w:lang w:val="en-US" w:eastAsia="zh-CN"/>
              </w:rPr>
              <w:t>部门针对本项目</w:t>
            </w:r>
            <w:r>
              <w:rPr>
                <w:rFonts w:hint="eastAsia" w:ascii="宋体" w:hAnsi="宋体" w:cs="宋体"/>
                <w:color w:val="000000"/>
                <w:sz w:val="24"/>
                <w:szCs w:val="24"/>
              </w:rPr>
              <w:t>出具的检验报告原件（检验报告中须</w:t>
            </w:r>
            <w:r>
              <w:rPr>
                <w:rFonts w:hint="eastAsia" w:ascii="宋体" w:hAnsi="宋体" w:cs="宋体"/>
                <w:color w:val="000000"/>
                <w:sz w:val="24"/>
                <w:szCs w:val="24"/>
                <w:lang w:val="en-US" w:eastAsia="zh-CN"/>
              </w:rPr>
              <w:t>必</w:t>
            </w:r>
            <w:r>
              <w:rPr>
                <w:rFonts w:hint="eastAsia" w:ascii="宋体" w:hAnsi="宋体" w:cs="宋体"/>
                <w:color w:val="000000"/>
                <w:sz w:val="24"/>
                <w:szCs w:val="24"/>
              </w:rPr>
              <w:t>体现</w:t>
            </w:r>
            <w:r>
              <w:rPr>
                <w:rFonts w:hint="eastAsia" w:ascii="宋体" w:hAnsi="宋体" w:cs="宋体"/>
                <w:color w:val="000000"/>
                <w:sz w:val="24"/>
                <w:szCs w:val="24"/>
                <w:lang w:val="en-US" w:eastAsia="zh-CN"/>
              </w:rPr>
              <w:t>本项目名称和</w:t>
            </w:r>
            <w:r>
              <w:rPr>
                <w:rFonts w:hint="eastAsia" w:ascii="宋体" w:hAnsi="宋体" w:cs="宋体"/>
                <w:color w:val="000000"/>
                <w:sz w:val="24"/>
                <w:szCs w:val="24"/>
              </w:rPr>
              <w:t>针对面料的检验结果符合本次采购货物的参数要求</w:t>
            </w:r>
            <w:r>
              <w:rPr>
                <w:rFonts w:hint="eastAsia" w:ascii="宋体" w:hAnsi="宋体" w:cs="宋体"/>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ascii="宋体" w:hAnsi="宋体" w:eastAsia="宋体" w:cs="宋体"/>
                <w:i w:val="0"/>
                <w:color w:val="000000"/>
                <w:kern w:val="0"/>
                <w:sz w:val="28"/>
                <w:szCs w:val="28"/>
                <w:u w:val="none"/>
                <w:lang w:val="en-US" w:eastAsia="zh-CN" w:bidi="ar"/>
              </w:rPr>
              <w:t>叉车</w:t>
            </w:r>
          </w:p>
        </w:tc>
        <w:tc>
          <w:tcPr>
            <w:tcW w:w="12154" w:type="dxa"/>
            <w:noWrap w:val="0"/>
            <w:vAlign w:val="top"/>
          </w:tcPr>
          <w:p>
            <w:pPr>
              <w:rPr>
                <w:sz w:val="24"/>
                <w:szCs w:val="24"/>
                <w:vertAlign w:val="baseline"/>
              </w:rPr>
            </w:pPr>
            <w:r>
              <w:rPr>
                <w:rFonts w:hint="eastAsia"/>
                <w:sz w:val="24"/>
                <w:szCs w:val="24"/>
              </w:rPr>
              <w:t>自重</w:t>
            </w:r>
            <w:r>
              <w:rPr>
                <w:rFonts w:hint="eastAsia"/>
                <w:sz w:val="24"/>
                <w:szCs w:val="24"/>
                <w:lang w:val="en-US" w:eastAsia="zh-CN"/>
              </w:rPr>
              <w:t>4</w:t>
            </w:r>
            <w:r>
              <w:rPr>
                <w:rFonts w:hint="eastAsia"/>
                <w:sz w:val="24"/>
                <w:szCs w:val="24"/>
              </w:rPr>
              <w:t>吨，载重</w:t>
            </w:r>
            <w:r>
              <w:rPr>
                <w:rFonts w:hint="eastAsia"/>
                <w:sz w:val="24"/>
                <w:szCs w:val="24"/>
                <w:lang w:val="en-US" w:eastAsia="zh-CN"/>
              </w:rPr>
              <w:t>3</w:t>
            </w:r>
            <w:r>
              <w:rPr>
                <w:rFonts w:hint="eastAsia"/>
                <w:sz w:val="24"/>
                <w:szCs w:val="24"/>
              </w:rPr>
              <w:t>吨；前桥：油刹</w:t>
            </w:r>
            <w:r>
              <w:rPr>
                <w:rFonts w:hint="eastAsia"/>
                <w:sz w:val="24"/>
                <w:szCs w:val="24"/>
                <w:lang w:eastAsia="zh-CN"/>
              </w:rPr>
              <w:t>铸铁</w:t>
            </w:r>
            <w:r>
              <w:rPr>
                <w:rFonts w:hint="eastAsia"/>
                <w:sz w:val="24"/>
                <w:szCs w:val="24"/>
              </w:rPr>
              <w:t>桥</w:t>
            </w:r>
            <w:r>
              <w:rPr>
                <w:rFonts w:hint="eastAsia"/>
                <w:sz w:val="24"/>
                <w:szCs w:val="24"/>
                <w:lang w:eastAsia="zh-CN"/>
              </w:rPr>
              <w:t>（直径</w:t>
            </w:r>
            <w:r>
              <w:rPr>
                <w:rFonts w:hint="eastAsia"/>
                <w:sz w:val="24"/>
                <w:szCs w:val="24"/>
                <w:lang w:val="en-US" w:eastAsia="zh-CN"/>
              </w:rPr>
              <w:t>110公分）</w:t>
            </w:r>
            <w:r>
              <w:rPr>
                <w:rFonts w:hint="eastAsia"/>
                <w:sz w:val="24"/>
                <w:szCs w:val="24"/>
              </w:rPr>
              <w:t>，后桥：转向桥（钢板），升降功率：</w:t>
            </w:r>
            <w:r>
              <w:rPr>
                <w:rFonts w:hint="eastAsia"/>
                <w:sz w:val="24"/>
                <w:szCs w:val="24"/>
                <w:lang w:eastAsia="zh-CN"/>
              </w:rPr>
              <w:t>交流</w:t>
            </w:r>
            <w:r>
              <w:rPr>
                <w:rFonts w:hint="eastAsia"/>
                <w:sz w:val="24"/>
                <w:szCs w:val="24"/>
                <w:lang w:val="en-US" w:eastAsia="zh-CN"/>
              </w:rPr>
              <w:t>6500</w:t>
            </w:r>
            <w:r>
              <w:rPr>
                <w:rFonts w:hint="eastAsia"/>
                <w:sz w:val="24"/>
                <w:szCs w:val="24"/>
              </w:rPr>
              <w:t>W，油泵电机：</w:t>
            </w:r>
            <w:r>
              <w:rPr>
                <w:rFonts w:hint="eastAsia"/>
                <w:sz w:val="24"/>
                <w:szCs w:val="24"/>
                <w:lang w:eastAsia="zh-CN"/>
              </w:rPr>
              <w:t>交流</w:t>
            </w:r>
            <w:r>
              <w:rPr>
                <w:rFonts w:hint="eastAsia"/>
                <w:sz w:val="24"/>
                <w:szCs w:val="24"/>
              </w:rPr>
              <w:t>3000W，龙门架：型钢双油缸</w:t>
            </w:r>
            <w:r>
              <w:rPr>
                <w:rFonts w:hint="eastAsia"/>
                <w:sz w:val="24"/>
                <w:szCs w:val="24"/>
                <w:lang w:eastAsia="zh-CN"/>
              </w:rPr>
              <w:t>（</w:t>
            </w:r>
            <w:r>
              <w:rPr>
                <w:rFonts w:hint="eastAsia"/>
                <w:sz w:val="24"/>
                <w:szCs w:val="24"/>
                <w:lang w:val="en-US" w:eastAsia="zh-CN"/>
              </w:rPr>
              <w:t>12公分宽）</w:t>
            </w:r>
            <w:r>
              <w:rPr>
                <w:rFonts w:hint="eastAsia"/>
                <w:sz w:val="24"/>
                <w:szCs w:val="24"/>
              </w:rPr>
              <w:t>，升高3米，电池</w:t>
            </w:r>
            <w:r>
              <w:rPr>
                <w:rFonts w:hint="eastAsia"/>
                <w:sz w:val="24"/>
                <w:szCs w:val="24"/>
                <w:lang w:val="en-US" w:eastAsia="zh-CN"/>
              </w:rPr>
              <w:t>20</w:t>
            </w:r>
            <w:r>
              <w:rPr>
                <w:rFonts w:hint="eastAsia"/>
                <w:sz w:val="24"/>
                <w:szCs w:val="24"/>
              </w:rPr>
              <w:t>0型</w:t>
            </w:r>
            <w:r>
              <w:rPr>
                <w:rFonts w:hint="eastAsia"/>
                <w:sz w:val="24"/>
                <w:szCs w:val="24"/>
                <w:lang w:val="en-US" w:eastAsia="zh-CN"/>
              </w:rPr>
              <w:t>10</w:t>
            </w:r>
            <w:r>
              <w:rPr>
                <w:rFonts w:hint="eastAsia"/>
                <w:sz w:val="24"/>
                <w:szCs w:val="24"/>
              </w:rPr>
              <w:t>块（</w:t>
            </w:r>
            <w:r>
              <w:rPr>
                <w:rFonts w:hint="eastAsia"/>
                <w:sz w:val="24"/>
                <w:szCs w:val="24"/>
                <w:lang w:val="en-US" w:eastAsia="zh-CN"/>
              </w:rPr>
              <w:t>60</w:t>
            </w:r>
            <w:r>
              <w:rPr>
                <w:rFonts w:hint="eastAsia"/>
                <w:sz w:val="24"/>
                <w:szCs w:val="24"/>
              </w:rPr>
              <w:t>伏），外型尺寸2.</w:t>
            </w:r>
            <w:r>
              <w:rPr>
                <w:rFonts w:hint="eastAsia"/>
                <w:sz w:val="24"/>
                <w:szCs w:val="24"/>
                <w:lang w:val="en-US" w:eastAsia="zh-CN"/>
              </w:rPr>
              <w:t>5</w:t>
            </w:r>
            <w:r>
              <w:rPr>
                <w:rFonts w:hint="eastAsia"/>
                <w:sz w:val="24"/>
                <w:szCs w:val="24"/>
              </w:rPr>
              <w:t>*1.2*2.1</w:t>
            </w:r>
            <w:r>
              <w:rPr>
                <w:rFonts w:hint="eastAsia"/>
                <w:sz w:val="24"/>
                <w:szCs w:val="24"/>
                <w:lang w:val="en-US" w:eastAsia="zh-CN"/>
              </w:rPr>
              <w:t>5</w:t>
            </w:r>
            <w:r>
              <w:rPr>
                <w:rFonts w:hint="eastAsia"/>
                <w:sz w:val="24"/>
                <w:szCs w:val="24"/>
              </w:rPr>
              <w:t>米（长宽高），轮胎前650—</w:t>
            </w:r>
            <w:r>
              <w:rPr>
                <w:rFonts w:hint="eastAsia"/>
                <w:sz w:val="24"/>
                <w:szCs w:val="24"/>
                <w:lang w:val="en-US" w:eastAsia="zh-CN"/>
              </w:rPr>
              <w:t>10</w:t>
            </w:r>
            <w:r>
              <w:rPr>
                <w:rFonts w:hint="eastAsia"/>
                <w:sz w:val="24"/>
                <w:szCs w:val="24"/>
              </w:rPr>
              <w:t>，后轮胎500—8（实心胎），配有喇叭，行车灯，远光灯，转向灯，倒车灯，刹车灯，带牵引，具有防溜坡功能</w:t>
            </w:r>
            <w:r>
              <w:rPr>
                <w:rFonts w:hint="eastAsia"/>
                <w:sz w:val="24"/>
                <w:szCs w:val="24"/>
                <w:lang w:eastAsia="zh-CN"/>
              </w:rPr>
              <w:t>，自带电子刹车</w:t>
            </w: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ascii="宋体" w:hAnsi="宋体" w:eastAsia="宋体" w:cs="宋体"/>
                <w:i w:val="0"/>
                <w:color w:val="000000"/>
                <w:kern w:val="0"/>
                <w:sz w:val="28"/>
                <w:szCs w:val="28"/>
                <w:u w:val="none"/>
                <w:lang w:val="en-US" w:eastAsia="zh-CN" w:bidi="ar"/>
              </w:rPr>
              <w:t>液压搬运车</w:t>
            </w:r>
          </w:p>
        </w:tc>
        <w:tc>
          <w:tcPr>
            <w:tcW w:w="12154" w:type="dxa"/>
            <w:noWrap w:val="0"/>
            <w:vAlign w:val="top"/>
          </w:tcPr>
          <w:p>
            <w:pPr>
              <w:rPr>
                <w:rFonts w:hint="default" w:eastAsia="宋体"/>
                <w:sz w:val="24"/>
                <w:szCs w:val="24"/>
                <w:vertAlign w:val="baseline"/>
                <w:lang w:val="en-US" w:eastAsia="zh-CN"/>
              </w:rPr>
            </w:pPr>
            <w:r>
              <w:rPr>
                <w:rFonts w:hint="eastAsia"/>
                <w:sz w:val="24"/>
                <w:szCs w:val="24"/>
                <w:vertAlign w:val="baseline"/>
                <w:lang w:val="en-US" w:eastAsia="zh-CN"/>
              </w:rPr>
              <w:t>额定荷载：2500KG，货叉外宽：685MM，货叉长度：1220MM，货叉升高：200MM，货叉最低：85MM。包胶手柄，可调节拉杆，底部双加强筋，增加上坡辅助轮。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top"/>
          </w:tcPr>
          <w:p>
            <w:pPr>
              <w:jc w:val="left"/>
              <w:rPr>
                <w:rFonts w:hint="eastAsia" w:eastAsia="宋体"/>
                <w:sz w:val="28"/>
                <w:szCs w:val="28"/>
                <w:vertAlign w:val="baseline"/>
                <w:lang w:val="en-US" w:eastAsia="zh-CN"/>
              </w:rPr>
            </w:pPr>
            <w:r>
              <w:rPr>
                <w:rFonts w:hint="eastAsia"/>
                <w:sz w:val="28"/>
                <w:szCs w:val="28"/>
                <w:vertAlign w:val="baseline"/>
                <w:lang w:val="en-US" w:eastAsia="zh-CN"/>
              </w:rPr>
              <w:t>货架</w:t>
            </w:r>
          </w:p>
        </w:tc>
        <w:tc>
          <w:tcPr>
            <w:tcW w:w="12154" w:type="dxa"/>
            <w:noWrap w:val="0"/>
            <w:vAlign w:val="top"/>
          </w:tcPr>
          <w:p>
            <w:pPr>
              <w:rPr>
                <w:rFonts w:hint="eastAsia" w:eastAsia="宋体"/>
                <w:sz w:val="24"/>
                <w:szCs w:val="24"/>
                <w:vertAlign w:val="baseline"/>
                <w:lang w:val="en-US" w:eastAsia="zh-CN"/>
              </w:rPr>
            </w:pPr>
            <w:r>
              <w:rPr>
                <w:rFonts w:hint="eastAsia" w:ascii="宋体" w:hAnsi="宋体" w:cs="宋体"/>
                <w:kern w:val="0"/>
                <w:sz w:val="24"/>
                <w:szCs w:val="24"/>
              </w:rPr>
              <w:t>材质为Q235B</w:t>
            </w:r>
            <w:r>
              <w:rPr>
                <w:rFonts w:ascii="宋体" w:hAnsi="宋体" w:cs="宋体"/>
                <w:kern w:val="0"/>
                <w:sz w:val="24"/>
                <w:szCs w:val="24"/>
              </w:rPr>
              <w:t>冷扎钢</w:t>
            </w:r>
            <w:r>
              <w:rPr>
                <w:rFonts w:hint="eastAsia" w:ascii="宋体" w:hAnsi="宋体" w:cs="宋体"/>
                <w:kern w:val="0"/>
                <w:sz w:val="24"/>
                <w:szCs w:val="24"/>
              </w:rPr>
              <w:t>，</w:t>
            </w:r>
            <w:r>
              <w:rPr>
                <w:rFonts w:ascii="宋体" w:hAnsi="宋体" w:cs="宋体"/>
                <w:kern w:val="0"/>
                <w:sz w:val="24"/>
                <w:szCs w:val="24"/>
              </w:rPr>
              <w:t xml:space="preserve">每组高 </w:t>
            </w:r>
            <w:r>
              <w:rPr>
                <w:rFonts w:hint="eastAsia" w:ascii="宋体" w:hAnsi="宋体" w:cs="宋体"/>
                <w:kern w:val="0"/>
                <w:sz w:val="24"/>
                <w:szCs w:val="24"/>
                <w:lang w:val="en-US" w:eastAsia="zh-CN"/>
              </w:rPr>
              <w:t>2.05</w:t>
            </w:r>
            <w:r>
              <w:rPr>
                <w:rFonts w:ascii="宋体" w:hAnsi="宋体" w:cs="宋体"/>
                <w:kern w:val="0"/>
                <w:sz w:val="24"/>
                <w:szCs w:val="24"/>
              </w:rPr>
              <w:t xml:space="preserve"> 米，宽</w:t>
            </w:r>
            <w:r>
              <w:rPr>
                <w:rFonts w:hint="eastAsia" w:ascii="宋体" w:hAnsi="宋体" w:cs="宋体"/>
                <w:kern w:val="0"/>
                <w:sz w:val="24"/>
                <w:szCs w:val="24"/>
                <w:lang w:val="en-US" w:eastAsia="zh-CN"/>
              </w:rPr>
              <w:t>2.10</w:t>
            </w:r>
            <w:r>
              <w:rPr>
                <w:rFonts w:ascii="宋体" w:hAnsi="宋体" w:cs="宋体"/>
                <w:kern w:val="0"/>
                <w:sz w:val="24"/>
                <w:szCs w:val="24"/>
              </w:rPr>
              <w:t>米，长2</w:t>
            </w:r>
            <w:r>
              <w:rPr>
                <w:rFonts w:hint="eastAsia" w:ascii="宋体" w:hAnsi="宋体" w:cs="宋体"/>
                <w:kern w:val="0"/>
                <w:sz w:val="24"/>
                <w:szCs w:val="24"/>
                <w:lang w:val="en-US" w:eastAsia="zh-CN"/>
              </w:rPr>
              <w:t>.10</w:t>
            </w:r>
            <w:r>
              <w:rPr>
                <w:rFonts w:ascii="宋体" w:hAnsi="宋体" w:cs="宋体"/>
                <w:kern w:val="0"/>
                <w:sz w:val="24"/>
                <w:szCs w:val="24"/>
              </w:rPr>
              <w:t>米。立柱</w:t>
            </w:r>
            <w:r>
              <w:rPr>
                <w:rFonts w:hint="eastAsia" w:ascii="宋体" w:hAnsi="宋体" w:cs="宋体"/>
                <w:kern w:val="0"/>
                <w:sz w:val="24"/>
                <w:szCs w:val="24"/>
                <w:lang w:eastAsia="zh-CN"/>
              </w:rPr>
              <w:t>为</w:t>
            </w:r>
            <w:r>
              <w:rPr>
                <w:rFonts w:hint="eastAsia" w:ascii="宋体" w:hAnsi="宋体" w:cs="宋体"/>
                <w:kern w:val="0"/>
                <w:sz w:val="24"/>
                <w:szCs w:val="24"/>
                <w:lang w:val="en-US" w:eastAsia="zh-CN"/>
              </w:rPr>
              <w:t>4根80方钢焊接，方管壁厚2.3</w:t>
            </w:r>
            <w:r>
              <w:rPr>
                <w:rFonts w:ascii="宋体" w:hAnsi="宋体" w:cs="宋体"/>
                <w:kern w:val="0"/>
                <w:sz w:val="24"/>
                <w:szCs w:val="24"/>
              </w:rPr>
              <w:t xml:space="preserve">mm </w:t>
            </w:r>
            <w:r>
              <w:rPr>
                <w:rFonts w:hint="eastAsia" w:ascii="宋体" w:hAnsi="宋体" w:cs="宋体"/>
                <w:kern w:val="0"/>
                <w:sz w:val="24"/>
                <w:szCs w:val="24"/>
                <w:lang w:eastAsia="zh-CN"/>
              </w:rPr>
              <w:t>。</w:t>
            </w:r>
            <w:r>
              <w:rPr>
                <w:rFonts w:ascii="宋体" w:hAnsi="宋体" w:cs="宋体"/>
                <w:kern w:val="0"/>
                <w:sz w:val="24"/>
                <w:szCs w:val="24"/>
              </w:rPr>
              <w:t>横梁</w:t>
            </w:r>
            <w:r>
              <w:rPr>
                <w:rFonts w:hint="eastAsia" w:ascii="宋体" w:hAnsi="宋体" w:cs="宋体"/>
                <w:kern w:val="0"/>
                <w:sz w:val="24"/>
                <w:szCs w:val="24"/>
                <w:lang w:eastAsia="zh-CN"/>
              </w:rPr>
              <w:t>分为两层，每层为</w:t>
            </w:r>
            <w:r>
              <w:rPr>
                <w:rFonts w:hint="eastAsia" w:ascii="宋体" w:hAnsi="宋体" w:cs="宋体"/>
                <w:kern w:val="0"/>
                <w:sz w:val="24"/>
                <w:szCs w:val="24"/>
                <w:lang w:val="en-US" w:eastAsia="zh-CN"/>
              </w:rPr>
              <w:t>5根60方管焊接，方管壁厚1.7</w:t>
            </w:r>
            <w:r>
              <w:rPr>
                <w:rFonts w:ascii="宋体" w:hAnsi="宋体" w:cs="宋体"/>
                <w:kern w:val="0"/>
                <w:sz w:val="24"/>
                <w:szCs w:val="24"/>
              </w:rPr>
              <w:t>mm</w:t>
            </w:r>
            <w:r>
              <w:rPr>
                <w:rFonts w:hint="eastAsia" w:ascii="宋体" w:hAnsi="宋体" w:cs="宋体"/>
                <w:kern w:val="0"/>
                <w:sz w:val="24"/>
                <w:szCs w:val="24"/>
                <w:lang w:eastAsia="zh-CN"/>
              </w:rPr>
              <w:t>。</w:t>
            </w:r>
            <w:r>
              <w:rPr>
                <w:rFonts w:hint="eastAsia" w:ascii="宋体" w:hAnsi="宋体" w:cs="宋体"/>
                <w:kern w:val="0"/>
                <w:sz w:val="24"/>
                <w:szCs w:val="24"/>
                <w:lang w:val="en-US" w:eastAsia="zh-CN"/>
              </w:rPr>
              <w:t xml:space="preserve">底座由两根16#B型槽钢焊接。根据仓库实际情况定制。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937" w:type="dxa"/>
            <w:noWrap w:val="0"/>
            <w:vAlign w:val="top"/>
          </w:tcPr>
          <w:p>
            <w:pPr>
              <w:jc w:val="left"/>
              <w:rPr>
                <w:rFonts w:hint="eastAsia" w:eastAsia="宋体"/>
                <w:sz w:val="28"/>
                <w:szCs w:val="28"/>
                <w:vertAlign w:val="baseline"/>
                <w:lang w:val="en-US" w:eastAsia="zh-CN"/>
              </w:rPr>
            </w:pPr>
            <w:r>
              <w:rPr>
                <w:rFonts w:hint="eastAsia"/>
                <w:sz w:val="28"/>
                <w:szCs w:val="28"/>
                <w:vertAlign w:val="baseline"/>
                <w:lang w:val="en-US" w:eastAsia="zh-CN"/>
              </w:rPr>
              <w:t>托盘</w:t>
            </w:r>
          </w:p>
        </w:tc>
        <w:tc>
          <w:tcPr>
            <w:tcW w:w="12154" w:type="dxa"/>
            <w:noWrap w:val="0"/>
            <w:vAlign w:val="top"/>
          </w:tcPr>
          <w:p>
            <w:pPr>
              <w:rPr>
                <w:rFonts w:hint="default" w:eastAsia="宋体"/>
                <w:sz w:val="24"/>
                <w:szCs w:val="24"/>
                <w:vertAlign w:val="baseline"/>
                <w:lang w:val="en-US" w:eastAsia="zh-CN"/>
              </w:rPr>
            </w:pPr>
            <w:r>
              <w:rPr>
                <w:rFonts w:ascii="宋体" w:hAnsi="宋体" w:cs="宋体"/>
                <w:kern w:val="0"/>
                <w:sz w:val="24"/>
                <w:szCs w:val="24"/>
              </w:rPr>
              <w:t>宽</w:t>
            </w:r>
            <w:r>
              <w:rPr>
                <w:rFonts w:hint="eastAsia" w:ascii="宋体" w:hAnsi="宋体" w:cs="宋体"/>
                <w:kern w:val="0"/>
                <w:sz w:val="24"/>
                <w:szCs w:val="24"/>
                <w:lang w:val="en-US" w:eastAsia="zh-CN"/>
              </w:rPr>
              <w:t>2.10</w:t>
            </w:r>
            <w:r>
              <w:rPr>
                <w:rFonts w:ascii="宋体" w:hAnsi="宋体" w:cs="宋体"/>
                <w:kern w:val="0"/>
                <w:sz w:val="24"/>
                <w:szCs w:val="24"/>
              </w:rPr>
              <w:t>米，长2</w:t>
            </w:r>
            <w:r>
              <w:rPr>
                <w:rFonts w:hint="eastAsia" w:ascii="宋体" w:hAnsi="宋体" w:cs="宋体"/>
                <w:kern w:val="0"/>
                <w:sz w:val="24"/>
                <w:szCs w:val="24"/>
                <w:lang w:val="en-US" w:eastAsia="zh-CN"/>
              </w:rPr>
              <w:t>.10</w:t>
            </w:r>
            <w:r>
              <w:rPr>
                <w:rFonts w:ascii="宋体" w:hAnsi="宋体" w:cs="宋体"/>
                <w:kern w:val="0"/>
                <w:sz w:val="24"/>
                <w:szCs w:val="24"/>
              </w:rPr>
              <w:t>米</w:t>
            </w:r>
            <w:r>
              <w:rPr>
                <w:rFonts w:hint="eastAsia" w:ascii="宋体" w:hAnsi="宋体" w:cs="宋体"/>
                <w:kern w:val="0"/>
                <w:sz w:val="24"/>
                <w:szCs w:val="24"/>
                <w:lang w:eastAsia="zh-CN"/>
              </w:rPr>
              <w:t>，高</w:t>
            </w:r>
            <w:r>
              <w:rPr>
                <w:rFonts w:hint="eastAsia" w:ascii="宋体" w:hAnsi="宋体" w:cs="宋体"/>
                <w:kern w:val="0"/>
                <w:sz w:val="24"/>
                <w:szCs w:val="24"/>
                <w:lang w:val="en-US" w:eastAsia="zh-CN"/>
              </w:rPr>
              <w:t>0.16米，横梁由5根60方管焊接，方管壁厚1.7</w:t>
            </w:r>
            <w:r>
              <w:rPr>
                <w:rFonts w:ascii="宋体" w:hAnsi="宋体" w:cs="宋体"/>
                <w:kern w:val="0"/>
                <w:sz w:val="24"/>
                <w:szCs w:val="24"/>
              </w:rPr>
              <w:t>mm</w:t>
            </w:r>
            <w:r>
              <w:rPr>
                <w:rFonts w:hint="eastAsia" w:ascii="宋体" w:hAnsi="宋体" w:cs="宋体"/>
                <w:kern w:val="0"/>
                <w:sz w:val="24"/>
                <w:szCs w:val="24"/>
                <w:lang w:eastAsia="zh-CN"/>
              </w:rPr>
              <w:t>，底座为</w:t>
            </w:r>
            <w:r>
              <w:rPr>
                <w:rFonts w:hint="eastAsia" w:ascii="宋体" w:hAnsi="宋体" w:cs="宋体"/>
                <w:kern w:val="0"/>
                <w:sz w:val="24"/>
                <w:szCs w:val="24"/>
                <w:lang w:val="en-US" w:eastAsia="zh-CN"/>
              </w:rPr>
              <w:t>两根16#B型槽钢焊接。根据仓库实际情况定制。</w:t>
            </w:r>
            <w:bookmarkStart w:id="167" w:name="_GoBack"/>
            <w:bookmarkEnd w:id="16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ascii="宋体" w:hAnsi="宋体" w:eastAsia="宋体" w:cs="宋体"/>
                <w:i w:val="0"/>
                <w:color w:val="000000"/>
                <w:kern w:val="0"/>
                <w:sz w:val="28"/>
                <w:szCs w:val="28"/>
                <w:u w:val="none"/>
                <w:lang w:val="en-US" w:eastAsia="zh-CN" w:bidi="ar"/>
              </w:rPr>
              <w:t>灭火器</w:t>
            </w:r>
          </w:p>
        </w:tc>
        <w:tc>
          <w:tcPr>
            <w:tcW w:w="12154" w:type="dxa"/>
            <w:noWrap w:val="0"/>
            <w:vAlign w:val="top"/>
          </w:tcPr>
          <w:p>
            <w:pPr>
              <w:rPr>
                <w:rFonts w:hint="default"/>
                <w:sz w:val="24"/>
                <w:szCs w:val="24"/>
                <w:vertAlign w:val="baseline"/>
                <w:lang w:val="en-US"/>
              </w:rPr>
            </w:pPr>
            <w:r>
              <w:rPr>
                <w:rFonts w:hint="eastAsia" w:ascii="宋体" w:hAnsi="宋体" w:eastAsia="宋体" w:cs="宋体"/>
                <w:i w:val="0"/>
                <w:color w:val="000000"/>
                <w:kern w:val="0"/>
                <w:sz w:val="24"/>
                <w:szCs w:val="24"/>
                <w:u w:val="none"/>
                <w:lang w:val="en-US" w:eastAsia="zh-CN" w:bidi="ar"/>
              </w:rPr>
              <w:t>干粉式灭火器20kg。符合国家CCC认证标准。灭火药剂：ABC干粉药剂：磷酸二氢铵50%，硫酸铵25%。执行标准：GB8109-2005。灭火级别：6A，144B。驱动气体：干燥空气1.2Mpa.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center"/>
          </w:tcPr>
          <w:p>
            <w:pPr>
              <w:keepNext w:val="0"/>
              <w:keepLines w:val="0"/>
              <w:widowControl/>
              <w:suppressLineNumbers w:val="0"/>
              <w:jc w:val="left"/>
              <w:textAlignment w:val="center"/>
              <w:rPr>
                <w:sz w:val="28"/>
                <w:szCs w:val="28"/>
                <w:vertAlign w:val="baseline"/>
              </w:rPr>
            </w:pPr>
            <w:r>
              <w:rPr>
                <w:rFonts w:hint="eastAsia" w:ascii="宋体" w:hAnsi="宋体" w:eastAsia="宋体" w:cs="宋体"/>
                <w:i w:val="0"/>
                <w:color w:val="000000"/>
                <w:kern w:val="0"/>
                <w:sz w:val="28"/>
                <w:szCs w:val="28"/>
                <w:u w:val="none"/>
                <w:lang w:val="en-US" w:eastAsia="zh-CN" w:bidi="ar"/>
              </w:rPr>
              <w:t>灭火器</w:t>
            </w:r>
          </w:p>
        </w:tc>
        <w:tc>
          <w:tcPr>
            <w:tcW w:w="12154" w:type="dxa"/>
            <w:noWrap w:val="0"/>
            <w:vAlign w:val="top"/>
          </w:tcPr>
          <w:p>
            <w:pPr>
              <w:rPr>
                <w:rFonts w:hint="default"/>
                <w:sz w:val="24"/>
                <w:szCs w:val="24"/>
                <w:vertAlign w:val="baseline"/>
                <w:lang w:val="en-US"/>
              </w:rPr>
            </w:pPr>
            <w:r>
              <w:rPr>
                <w:rFonts w:hint="eastAsia" w:ascii="宋体" w:hAnsi="宋体" w:eastAsia="宋体" w:cs="宋体"/>
                <w:i w:val="0"/>
                <w:color w:val="000000"/>
                <w:kern w:val="0"/>
                <w:sz w:val="24"/>
                <w:szCs w:val="24"/>
                <w:u w:val="none"/>
                <w:lang w:val="en-US" w:eastAsia="zh-CN" w:bidi="ar"/>
              </w:rPr>
              <w:t>干粉式灭火器4kg。符合国家CCC认证标准。喷射距离：≥3.5M，喷射时间：13S，驱动气体：氨气，工作压力：1.2Mpa，灭火药剂：ABC干粉药剂：磷酸二氢铵50%，硫酸铵25%。灭火剂别与类型：2A.55B.C.E.F。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noWrap w:val="0"/>
            <w:vAlign w:val="top"/>
          </w:tcPr>
          <w:p>
            <w:pPr>
              <w:jc w:val="left"/>
              <w:rPr>
                <w:sz w:val="28"/>
                <w:szCs w:val="28"/>
                <w:vertAlign w:val="baseline"/>
              </w:rPr>
            </w:pPr>
            <w:r>
              <w:rPr>
                <w:rFonts w:hint="eastAsia" w:ascii="宋体" w:hAnsi="宋体" w:eastAsia="宋体" w:cs="宋体"/>
                <w:i w:val="0"/>
                <w:color w:val="000000"/>
                <w:kern w:val="0"/>
                <w:sz w:val="28"/>
                <w:szCs w:val="28"/>
                <w:u w:val="none"/>
                <w:lang w:val="en-US" w:eastAsia="zh-CN" w:bidi="ar"/>
              </w:rPr>
              <w:t>升降货梯</w:t>
            </w:r>
          </w:p>
        </w:tc>
        <w:tc>
          <w:tcPr>
            <w:tcW w:w="12154" w:type="dxa"/>
            <w:noWrap w:val="0"/>
            <w:vAlign w:val="top"/>
          </w:tcPr>
          <w:tbl>
            <w:tblPr>
              <w:tblStyle w:val="19"/>
              <w:tblW w:w="9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1832"/>
              <w:gridCol w:w="5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4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2" w:leftChars="-1"/>
                    <w:textAlignment w:val="auto"/>
                    <w:rPr>
                      <w:rFonts w:ascii="仿宋" w:hAnsi="仿宋" w:eastAsia="仿宋"/>
                      <w:szCs w:val="21"/>
                    </w:rPr>
                  </w:pPr>
                  <w:r>
                    <w:rPr>
                      <w:rFonts w:ascii="仿宋" w:hAnsi="仿宋" w:eastAsia="仿宋"/>
                      <w:szCs w:val="21"/>
                    </w:rPr>
                    <w:t>升降</w:t>
                  </w:r>
                  <w:r>
                    <w:rPr>
                      <w:rFonts w:hint="eastAsia" w:ascii="仿宋" w:hAnsi="仿宋" w:eastAsia="仿宋"/>
                      <w:szCs w:val="21"/>
                    </w:rPr>
                    <w:t>平台</w:t>
                  </w:r>
                  <w:r>
                    <w:rPr>
                      <w:rFonts w:ascii="仿宋" w:hAnsi="仿宋" w:eastAsia="仿宋"/>
                      <w:szCs w:val="21"/>
                    </w:rPr>
                    <w:t>尺寸：</w:t>
                  </w:r>
                </w:p>
              </w:tc>
              <w:tc>
                <w:tcPr>
                  <w:tcW w:w="5559"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jc w:val="left"/>
                    <w:textAlignment w:val="auto"/>
                    <w:rPr>
                      <w:rFonts w:hint="eastAsia" w:ascii="仿宋" w:hAnsi="仿宋" w:eastAsia="仿宋"/>
                      <w:szCs w:val="21"/>
                      <w:lang w:val="en-US" w:eastAsia="zh-CN"/>
                    </w:rPr>
                  </w:pPr>
                  <w:r>
                    <w:rPr>
                      <w:rFonts w:hint="eastAsia" w:ascii="仿宋" w:hAnsi="仿宋" w:eastAsia="仿宋"/>
                      <w:szCs w:val="21"/>
                      <w:lang w:val="en-US" w:eastAsia="zh-CN"/>
                    </w:rPr>
                    <w:t>约3000*2000</w:t>
                  </w:r>
                  <w:r>
                    <w:rPr>
                      <w:rFonts w:hint="eastAsia" w:ascii="仿宋" w:hAnsi="仿宋" w:eastAsia="仿宋"/>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64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2" w:leftChars="-1"/>
                    <w:textAlignment w:val="auto"/>
                    <w:rPr>
                      <w:rFonts w:ascii="仿宋" w:hAnsi="仿宋" w:eastAsia="仿宋"/>
                      <w:szCs w:val="21"/>
                    </w:rPr>
                  </w:pPr>
                  <w:r>
                    <w:rPr>
                      <w:rFonts w:hint="eastAsia" w:ascii="仿宋" w:hAnsi="仿宋" w:eastAsia="仿宋"/>
                      <w:szCs w:val="21"/>
                      <w:lang w:val="en-US" w:eastAsia="zh-CN"/>
                    </w:rPr>
                    <w:t>空间尺寸</w:t>
                  </w:r>
                  <w:r>
                    <w:rPr>
                      <w:rFonts w:hint="eastAsia" w:ascii="仿宋" w:hAnsi="仿宋" w:eastAsia="仿宋"/>
                      <w:szCs w:val="21"/>
                    </w:rPr>
                    <w:t>：</w:t>
                  </w:r>
                </w:p>
              </w:tc>
              <w:tc>
                <w:tcPr>
                  <w:tcW w:w="5559"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jc w:val="left"/>
                    <w:textAlignment w:val="auto"/>
                    <w:rPr>
                      <w:rFonts w:hint="eastAsia" w:ascii="仿宋" w:hAnsi="仿宋" w:eastAsia="仿宋"/>
                      <w:szCs w:val="21"/>
                      <w:lang w:val="en-US" w:eastAsia="zh-CN"/>
                    </w:rPr>
                  </w:pPr>
                  <w:r>
                    <w:rPr>
                      <w:rFonts w:hint="eastAsia" w:ascii="仿宋" w:hAnsi="仿宋" w:eastAsia="仿宋"/>
                      <w:szCs w:val="21"/>
                      <w:lang w:val="en-US" w:eastAsia="zh-CN"/>
                    </w:rPr>
                    <w:t>约3100*2600mm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64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2" w:leftChars="-1"/>
                    <w:textAlignment w:val="auto"/>
                    <w:rPr>
                      <w:rFonts w:ascii="仿宋" w:hAnsi="仿宋" w:eastAsia="仿宋"/>
                      <w:szCs w:val="21"/>
                    </w:rPr>
                  </w:pPr>
                  <w:r>
                    <w:rPr>
                      <w:rFonts w:hint="eastAsia" w:ascii="仿宋" w:hAnsi="仿宋" w:eastAsia="仿宋"/>
                      <w:szCs w:val="21"/>
                    </w:rPr>
                    <w:t>设备</w:t>
                  </w:r>
                  <w:r>
                    <w:rPr>
                      <w:rFonts w:hint="eastAsia" w:ascii="仿宋" w:hAnsi="仿宋" w:eastAsia="仿宋"/>
                      <w:szCs w:val="21"/>
                      <w:lang w:val="en-US" w:eastAsia="zh-CN"/>
                    </w:rPr>
                    <w:t>行程</w:t>
                  </w:r>
                  <w:r>
                    <w:rPr>
                      <w:rFonts w:hint="eastAsia" w:ascii="仿宋" w:hAnsi="仿宋" w:eastAsia="仿宋"/>
                      <w:szCs w:val="21"/>
                    </w:rPr>
                    <w:t>高度：</w:t>
                  </w:r>
                </w:p>
              </w:tc>
              <w:tc>
                <w:tcPr>
                  <w:tcW w:w="5559"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jc w:val="left"/>
                    <w:textAlignment w:val="auto"/>
                    <w:rPr>
                      <w:rFonts w:hint="eastAsia" w:ascii="仿宋" w:hAnsi="仿宋" w:eastAsia="仿宋"/>
                      <w:szCs w:val="21"/>
                      <w:lang w:val="en-US" w:eastAsia="zh-CN"/>
                    </w:rPr>
                  </w:pPr>
                  <w:r>
                    <w:rPr>
                      <w:rFonts w:hint="eastAsia" w:ascii="仿宋" w:hAnsi="仿宋" w:eastAsia="仿宋"/>
                      <w:szCs w:val="21"/>
                      <w:lang w:val="en-US" w:eastAsia="zh-CN"/>
                    </w:rPr>
                    <w:t>3500</w:t>
                  </w:r>
                  <w:r>
                    <w:rPr>
                      <w:rFonts w:hint="eastAsia" w:ascii="仿宋" w:hAnsi="仿宋" w:eastAsia="仿宋"/>
                      <w:szCs w:val="21"/>
                    </w:rPr>
                    <w:t>mm</w:t>
                  </w:r>
                  <w:r>
                    <w:rPr>
                      <w:rFonts w:hint="eastAsia" w:ascii="仿宋" w:hAnsi="仿宋" w:eastAsia="仿宋"/>
                      <w:szCs w:val="21"/>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64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2" w:leftChars="-1"/>
                    <w:textAlignment w:val="auto"/>
                    <w:rPr>
                      <w:rFonts w:hint="eastAsia" w:ascii="仿宋" w:hAnsi="仿宋" w:eastAsia="仿宋"/>
                      <w:szCs w:val="21"/>
                      <w:lang w:eastAsia="zh-CN"/>
                    </w:rPr>
                  </w:pPr>
                  <w:r>
                    <w:rPr>
                      <w:rFonts w:hint="eastAsia" w:ascii="仿宋" w:hAnsi="仿宋" w:eastAsia="仿宋"/>
                      <w:szCs w:val="21"/>
                      <w:lang w:eastAsia="zh-CN"/>
                    </w:rPr>
                    <w:t>设备自身高度：</w:t>
                  </w:r>
                </w:p>
              </w:tc>
              <w:tc>
                <w:tcPr>
                  <w:tcW w:w="5559"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jc w:val="left"/>
                    <w:textAlignment w:val="auto"/>
                    <w:rPr>
                      <w:rFonts w:hint="default" w:ascii="仿宋" w:hAnsi="仿宋" w:eastAsia="仿宋"/>
                      <w:szCs w:val="21"/>
                      <w:lang w:val="en-US" w:eastAsia="zh-CN"/>
                    </w:rPr>
                  </w:pPr>
                  <w:r>
                    <w:rPr>
                      <w:rFonts w:hint="eastAsia" w:ascii="仿宋" w:hAnsi="仿宋" w:eastAsia="仿宋"/>
                      <w:szCs w:val="21"/>
                      <w:lang w:val="en-US" w:eastAsia="zh-CN"/>
                    </w:rPr>
                    <w:t>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64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2" w:leftChars="-1"/>
                    <w:textAlignment w:val="auto"/>
                    <w:rPr>
                      <w:rFonts w:hint="default" w:ascii="仿宋" w:hAnsi="仿宋" w:eastAsia="仿宋"/>
                      <w:szCs w:val="21"/>
                      <w:lang w:val="en-US" w:eastAsia="zh-CN"/>
                    </w:rPr>
                  </w:pPr>
                  <w:r>
                    <w:rPr>
                      <w:rFonts w:hint="eastAsia" w:ascii="仿宋" w:hAnsi="仿宋" w:eastAsia="仿宋"/>
                      <w:szCs w:val="21"/>
                      <w:lang w:val="en-US" w:eastAsia="zh-CN"/>
                    </w:rPr>
                    <w:t>升降速度：</w:t>
                  </w:r>
                </w:p>
              </w:tc>
              <w:tc>
                <w:tcPr>
                  <w:tcW w:w="5559"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jc w:val="left"/>
                    <w:textAlignment w:val="auto"/>
                    <w:rPr>
                      <w:rFonts w:hint="default" w:ascii="仿宋" w:hAnsi="仿宋" w:eastAsia="仿宋"/>
                      <w:szCs w:val="21"/>
                      <w:lang w:val="en-US" w:eastAsia="zh-CN"/>
                    </w:rPr>
                  </w:pPr>
                  <w:r>
                    <w:rPr>
                      <w:rFonts w:hint="eastAsia" w:ascii="仿宋" w:hAnsi="仿宋" w:eastAsia="仿宋"/>
                      <w:szCs w:val="21"/>
                      <w:lang w:val="en-US" w:eastAsia="zh-CN"/>
                    </w:rPr>
                    <w:t>6m/min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64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2" w:leftChars="-1"/>
                    <w:textAlignment w:val="auto"/>
                    <w:rPr>
                      <w:rFonts w:hint="eastAsia" w:ascii="仿宋" w:hAnsi="仿宋" w:eastAsia="仿宋"/>
                      <w:szCs w:val="21"/>
                      <w:lang w:eastAsia="zh-CN"/>
                    </w:rPr>
                  </w:pPr>
                  <w:r>
                    <w:rPr>
                      <w:rFonts w:hint="eastAsia" w:ascii="仿宋" w:hAnsi="仿宋" w:eastAsia="仿宋"/>
                      <w:szCs w:val="21"/>
                      <w:lang w:eastAsia="zh-CN"/>
                    </w:rPr>
                    <w:t>停靠站</w:t>
                  </w:r>
                </w:p>
              </w:tc>
              <w:tc>
                <w:tcPr>
                  <w:tcW w:w="5559"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jc w:val="left"/>
                    <w:textAlignment w:val="auto"/>
                    <w:rPr>
                      <w:rFonts w:hint="default" w:ascii="仿宋" w:hAnsi="仿宋" w:eastAsia="仿宋"/>
                      <w:szCs w:val="21"/>
                      <w:lang w:val="en-US" w:eastAsia="zh-CN"/>
                    </w:rPr>
                  </w:pPr>
                  <w:r>
                    <w:rPr>
                      <w:rFonts w:hint="eastAsia" w:ascii="仿宋" w:hAnsi="仿宋" w:eastAsia="仿宋"/>
                      <w:szCs w:val="21"/>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64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rPr>
                      <w:rFonts w:ascii="仿宋" w:hAnsi="仿宋" w:eastAsia="仿宋"/>
                      <w:szCs w:val="21"/>
                    </w:rPr>
                  </w:pPr>
                  <w:r>
                    <w:rPr>
                      <w:rFonts w:hint="eastAsia" w:ascii="仿宋" w:hAnsi="仿宋" w:eastAsia="仿宋"/>
                      <w:szCs w:val="21"/>
                    </w:rPr>
                    <w:t>平台额定载重</w:t>
                  </w:r>
                  <w:r>
                    <w:rPr>
                      <w:rFonts w:ascii="仿宋" w:hAnsi="仿宋" w:eastAsia="仿宋"/>
                      <w:szCs w:val="21"/>
                    </w:rPr>
                    <w:t>：</w:t>
                  </w:r>
                </w:p>
              </w:tc>
              <w:tc>
                <w:tcPr>
                  <w:tcW w:w="5559"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仿宋" w:hAnsi="仿宋" w:eastAsia="仿宋"/>
                      <w:szCs w:val="21"/>
                      <w:lang w:val="en-US" w:eastAsia="zh-CN"/>
                    </w:rPr>
                  </w:pPr>
                  <w:r>
                    <w:rPr>
                      <w:rFonts w:hint="eastAsia" w:ascii="仿宋" w:hAnsi="仿宋" w:eastAsia="仿宋"/>
                      <w:szCs w:val="21"/>
                      <w:lang w:val="en-US" w:eastAsia="zh-CN"/>
                    </w:rPr>
                    <w:t>3000kg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364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2" w:leftChars="-1"/>
                    <w:textAlignment w:val="auto"/>
                    <w:rPr>
                      <w:rFonts w:ascii="仿宋" w:hAnsi="仿宋" w:eastAsia="仿宋"/>
                      <w:szCs w:val="21"/>
                    </w:rPr>
                  </w:pPr>
                  <w:r>
                    <w:rPr>
                      <w:rFonts w:hint="eastAsia" w:ascii="仿宋" w:hAnsi="仿宋" w:eastAsia="仿宋"/>
                      <w:szCs w:val="21"/>
                    </w:rPr>
                    <w:t>动力电源</w:t>
                  </w:r>
                  <w:r>
                    <w:rPr>
                      <w:rFonts w:ascii="仿宋" w:hAnsi="仿宋" w:eastAsia="仿宋"/>
                      <w:szCs w:val="21"/>
                    </w:rPr>
                    <w:t>：</w:t>
                  </w:r>
                </w:p>
              </w:tc>
              <w:tc>
                <w:tcPr>
                  <w:tcW w:w="5559"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仿宋" w:hAnsi="仿宋" w:eastAsia="仿宋"/>
                      <w:szCs w:val="21"/>
                      <w:lang w:val="en-US" w:eastAsia="zh-CN"/>
                    </w:rPr>
                  </w:pPr>
                  <w:r>
                    <w:rPr>
                      <w:rFonts w:hint="eastAsia" w:ascii="仿宋" w:hAnsi="仿宋" w:eastAsia="仿宋"/>
                      <w:szCs w:val="21"/>
                      <w:highlight w:val="none"/>
                      <w:lang w:val="en-US" w:eastAsia="zh-CN"/>
                    </w:rPr>
                    <w:t>380v/AC/50Hz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364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2" w:leftChars="-1"/>
                    <w:textAlignment w:val="auto"/>
                    <w:rPr>
                      <w:rFonts w:ascii="仿宋" w:hAnsi="仿宋" w:eastAsia="仿宋"/>
                      <w:szCs w:val="21"/>
                    </w:rPr>
                  </w:pPr>
                  <w:r>
                    <w:rPr>
                      <w:rFonts w:ascii="仿宋" w:hAnsi="仿宋" w:eastAsia="仿宋"/>
                      <w:szCs w:val="21"/>
                    </w:rPr>
                    <w:t>液压主机：</w:t>
                  </w:r>
                </w:p>
              </w:tc>
              <w:tc>
                <w:tcPr>
                  <w:tcW w:w="5559"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仿宋" w:hAnsi="仿宋" w:eastAsia="仿宋"/>
                      <w:szCs w:val="21"/>
                      <w:lang w:val="en-US" w:eastAsia="zh-CN"/>
                    </w:rPr>
                  </w:pPr>
                  <w:r>
                    <w:rPr>
                      <w:rFonts w:hint="eastAsia" w:ascii="仿宋" w:hAnsi="仿宋" w:eastAsia="仿宋"/>
                      <w:szCs w:val="21"/>
                      <w:lang w:val="en-US" w:eastAsia="zh-CN"/>
                    </w:rPr>
                    <w:t>组合泵站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64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2" w:leftChars="-1"/>
                    <w:textAlignment w:val="auto"/>
                    <w:rPr>
                      <w:rFonts w:ascii="仿宋" w:hAnsi="仿宋" w:eastAsia="仿宋"/>
                      <w:szCs w:val="21"/>
                    </w:rPr>
                  </w:pPr>
                  <w:r>
                    <w:rPr>
                      <w:rFonts w:ascii="仿宋" w:hAnsi="仿宋" w:eastAsia="仿宋"/>
                      <w:szCs w:val="21"/>
                    </w:rPr>
                    <w:t>驱动系统：</w:t>
                  </w:r>
                </w:p>
              </w:tc>
              <w:tc>
                <w:tcPr>
                  <w:tcW w:w="5559"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rPr>
                      <w:rFonts w:ascii="仿宋" w:hAnsi="仿宋" w:eastAsia="仿宋"/>
                      <w:szCs w:val="21"/>
                    </w:rPr>
                  </w:pPr>
                  <w:r>
                    <w:rPr>
                      <w:rFonts w:hint="eastAsia" w:ascii="仿宋" w:hAnsi="仿宋" w:eastAsia="仿宋"/>
                      <w:szCs w:val="21"/>
                      <w:lang w:eastAsia="zh-CN"/>
                    </w:rPr>
                    <w:t>电机</w:t>
                  </w:r>
                  <w:r>
                    <w:rPr>
                      <w:rFonts w:hint="eastAsia" w:ascii="仿宋" w:hAnsi="仿宋" w:eastAsia="仿宋"/>
                      <w:szCs w:val="21"/>
                    </w:rPr>
                    <w:t>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364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2" w:leftChars="-1"/>
                    <w:textAlignment w:val="auto"/>
                    <w:rPr>
                      <w:rFonts w:hint="default" w:ascii="仿宋" w:hAnsi="仿宋" w:eastAsia="仿宋"/>
                      <w:szCs w:val="21"/>
                      <w:lang w:val="en-US" w:eastAsia="zh-CN"/>
                    </w:rPr>
                  </w:pPr>
                  <w:r>
                    <w:rPr>
                      <w:rFonts w:hint="eastAsia" w:ascii="仿宋" w:hAnsi="仿宋" w:eastAsia="仿宋"/>
                      <w:szCs w:val="21"/>
                      <w:lang w:val="en-US" w:eastAsia="zh-CN"/>
                    </w:rPr>
                    <w:t>运行方式：</w:t>
                  </w:r>
                </w:p>
              </w:tc>
              <w:tc>
                <w:tcPr>
                  <w:tcW w:w="5559"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eastAsia" w:ascii="仿宋" w:hAnsi="仿宋" w:eastAsia="仿宋"/>
                      <w:szCs w:val="21"/>
                      <w:lang w:eastAsia="zh-CN"/>
                    </w:rPr>
                  </w:pPr>
                  <w:r>
                    <w:rPr>
                      <w:rFonts w:hint="eastAsia" w:ascii="仿宋" w:hAnsi="仿宋" w:eastAsia="仿宋"/>
                      <w:szCs w:val="21"/>
                      <w:lang w:eastAsia="zh-CN"/>
                    </w:rPr>
                    <w:t>数显按钮自动控制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64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2" w:leftChars="-1"/>
                    <w:textAlignment w:val="auto"/>
                    <w:rPr>
                      <w:rFonts w:hint="eastAsia" w:ascii="仿宋" w:hAnsi="仿宋" w:eastAsia="仿宋"/>
                      <w:szCs w:val="21"/>
                      <w:lang w:eastAsia="zh-CN"/>
                    </w:rPr>
                  </w:pPr>
                  <w:r>
                    <w:rPr>
                      <w:rFonts w:hint="eastAsia" w:ascii="仿宋" w:hAnsi="仿宋" w:eastAsia="仿宋"/>
                      <w:szCs w:val="21"/>
                      <w:lang w:eastAsia="zh-CN"/>
                    </w:rPr>
                    <w:t>过载保护：</w:t>
                  </w:r>
                </w:p>
              </w:tc>
              <w:tc>
                <w:tcPr>
                  <w:tcW w:w="5559"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eastAsia" w:ascii="仿宋" w:hAnsi="仿宋" w:eastAsia="仿宋"/>
                      <w:szCs w:val="21"/>
                      <w:lang w:eastAsia="zh-CN"/>
                    </w:rPr>
                  </w:pPr>
                  <w:r>
                    <w:rPr>
                      <w:rFonts w:hint="eastAsia" w:ascii="仿宋" w:hAnsi="仿宋" w:eastAsia="仿宋"/>
                      <w:szCs w:val="21"/>
                      <w:lang w:eastAsia="zh-CN"/>
                    </w:rPr>
                    <w:t>过电流继电器控制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364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2" w:leftChars="-1"/>
                    <w:textAlignment w:val="auto"/>
                    <w:rPr>
                      <w:rFonts w:ascii="仿宋" w:hAnsi="仿宋" w:eastAsia="仿宋"/>
                      <w:szCs w:val="21"/>
                    </w:rPr>
                  </w:pPr>
                  <w:r>
                    <w:rPr>
                      <w:rFonts w:ascii="仿宋" w:hAnsi="仿宋" w:eastAsia="仿宋"/>
                      <w:szCs w:val="21"/>
                    </w:rPr>
                    <w:t>整机涂装：</w:t>
                  </w:r>
                </w:p>
              </w:tc>
              <w:tc>
                <w:tcPr>
                  <w:tcW w:w="5559"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仿宋" w:hAnsi="仿宋" w:eastAsia="仿宋"/>
                      <w:szCs w:val="21"/>
                      <w:lang w:val="en-US" w:eastAsia="zh-CN"/>
                    </w:rPr>
                  </w:pPr>
                  <w:r>
                    <w:rPr>
                      <w:rFonts w:hint="eastAsia" w:ascii="仿宋" w:hAnsi="仿宋" w:eastAsia="仿宋"/>
                      <w:szCs w:val="21"/>
                      <w:lang w:val="en-US" w:eastAsia="zh-CN"/>
                    </w:rPr>
                    <w:t>一底两面，颜色定制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64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2" w:leftChars="-1"/>
                    <w:textAlignment w:val="auto"/>
                    <w:rPr>
                      <w:rFonts w:ascii="仿宋" w:hAnsi="仿宋" w:eastAsia="仿宋"/>
                      <w:szCs w:val="21"/>
                    </w:rPr>
                  </w:pPr>
                  <w:r>
                    <w:rPr>
                      <w:rFonts w:ascii="仿宋" w:hAnsi="仿宋" w:eastAsia="仿宋"/>
                      <w:szCs w:val="21"/>
                    </w:rPr>
                    <w:t>工作环境：</w:t>
                  </w:r>
                </w:p>
              </w:tc>
              <w:tc>
                <w:tcPr>
                  <w:tcW w:w="5559"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right="71" w:rightChars="34"/>
                    <w:textAlignment w:val="auto"/>
                    <w:rPr>
                      <w:rFonts w:hint="default" w:ascii="仿宋" w:hAnsi="仿宋" w:eastAsia="仿宋"/>
                      <w:szCs w:val="21"/>
                      <w:lang w:val="en-US" w:eastAsia="zh-CN"/>
                    </w:rPr>
                  </w:pPr>
                  <w:r>
                    <w:rPr>
                      <w:rFonts w:ascii="仿宋" w:hAnsi="仿宋" w:eastAsia="仿宋"/>
                      <w:szCs w:val="21"/>
                    </w:rPr>
                    <w:t>室</w:t>
                  </w:r>
                  <w:r>
                    <w:rPr>
                      <w:rFonts w:hint="eastAsia" w:ascii="仿宋" w:hAnsi="仿宋" w:eastAsia="仿宋"/>
                      <w:szCs w:val="21"/>
                      <w:lang w:eastAsia="zh-CN"/>
                    </w:rPr>
                    <w:t>内</w:t>
                  </w:r>
                  <w:r>
                    <w:rPr>
                      <w:rFonts w:hint="eastAsia" w:ascii="仿宋" w:hAnsi="仿宋" w:eastAsia="仿宋"/>
                      <w:szCs w:val="21"/>
                      <w:lang w:val="en-US" w:eastAsia="zh-CN"/>
                    </w:rPr>
                    <w:t xml:space="preserve"> 楼层开口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64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2" w:leftChars="-1"/>
                    <w:textAlignment w:val="auto"/>
                    <w:rPr>
                      <w:rFonts w:ascii="仿宋" w:hAnsi="仿宋" w:eastAsia="仿宋"/>
                      <w:szCs w:val="21"/>
                    </w:rPr>
                  </w:pPr>
                  <w:r>
                    <w:rPr>
                      <w:rFonts w:ascii="仿宋" w:hAnsi="仿宋" w:eastAsia="仿宋"/>
                      <w:szCs w:val="21"/>
                    </w:rPr>
                    <w:t>工作温度：</w:t>
                  </w:r>
                </w:p>
              </w:tc>
              <w:tc>
                <w:tcPr>
                  <w:tcW w:w="5559"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right="71" w:rightChars="34"/>
                    <w:textAlignment w:val="auto"/>
                    <w:rPr>
                      <w:rFonts w:ascii="仿宋" w:hAnsi="仿宋" w:eastAsia="仿宋"/>
                      <w:szCs w:val="21"/>
                    </w:rPr>
                  </w:pPr>
                  <w:r>
                    <w:rPr>
                      <w:rFonts w:ascii="仿宋" w:hAnsi="仿宋" w:eastAsia="仿宋"/>
                      <w:szCs w:val="21"/>
                    </w:rPr>
                    <w:t>温度-20度到60度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364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2" w:leftChars="-1"/>
                    <w:textAlignment w:val="auto"/>
                    <w:rPr>
                      <w:rFonts w:ascii="仿宋" w:hAnsi="仿宋" w:eastAsia="仿宋"/>
                      <w:color w:val="000000"/>
                      <w:szCs w:val="21"/>
                    </w:rPr>
                  </w:pPr>
                  <w:r>
                    <w:rPr>
                      <w:rFonts w:ascii="仿宋" w:hAnsi="仿宋" w:eastAsia="仿宋"/>
                      <w:color w:val="000000"/>
                      <w:szCs w:val="21"/>
                    </w:rPr>
                    <w:t>安装方式：</w:t>
                  </w:r>
                </w:p>
              </w:tc>
              <w:tc>
                <w:tcPr>
                  <w:tcW w:w="5559"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仿宋" w:hAnsi="仿宋" w:eastAsia="仿宋"/>
                      <w:color w:val="000000"/>
                      <w:szCs w:val="21"/>
                      <w:lang w:val="en-US" w:eastAsia="zh-CN"/>
                    </w:rPr>
                  </w:pPr>
                  <w:r>
                    <w:rPr>
                      <w:rFonts w:hint="eastAsia" w:ascii="仿宋" w:hAnsi="仿宋" w:eastAsia="仿宋"/>
                      <w:color w:val="000000"/>
                      <w:szCs w:val="21"/>
                      <w:lang w:val="en-US" w:eastAsia="zh-CN"/>
                    </w:rPr>
                    <w:t>地坑式安装，台面与地面水平。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64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2" w:leftChars="-1"/>
                    <w:textAlignment w:val="auto"/>
                    <w:rPr>
                      <w:rFonts w:ascii="仿宋" w:hAnsi="仿宋" w:eastAsia="仿宋"/>
                      <w:color w:val="auto"/>
                      <w:szCs w:val="21"/>
                    </w:rPr>
                  </w:pPr>
                  <w:r>
                    <w:rPr>
                      <w:rFonts w:ascii="仿宋" w:hAnsi="仿宋" w:eastAsia="仿宋"/>
                      <w:color w:val="auto"/>
                      <w:szCs w:val="21"/>
                    </w:rPr>
                    <w:t>紧急停止：</w:t>
                  </w:r>
                </w:p>
              </w:tc>
              <w:tc>
                <w:tcPr>
                  <w:tcW w:w="5559"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right="71" w:rightChars="34"/>
                    <w:textAlignment w:val="auto"/>
                    <w:rPr>
                      <w:rFonts w:ascii="仿宋" w:hAnsi="仿宋" w:eastAsia="仿宋"/>
                      <w:color w:val="auto"/>
                      <w:szCs w:val="21"/>
                    </w:rPr>
                  </w:pPr>
                  <w:r>
                    <w:rPr>
                      <w:rFonts w:ascii="仿宋" w:hAnsi="仿宋" w:eastAsia="仿宋"/>
                      <w:color w:val="auto"/>
                      <w:szCs w:val="21"/>
                    </w:rPr>
                    <w:t>按下紧急按纽开关可</w:t>
                  </w:r>
                  <w:r>
                    <w:rPr>
                      <w:rFonts w:hint="eastAsia" w:ascii="仿宋" w:hAnsi="仿宋" w:eastAsia="仿宋"/>
                      <w:color w:val="auto"/>
                      <w:szCs w:val="21"/>
                    </w:rPr>
                    <w:t>让设备停止运行</w:t>
                  </w:r>
                  <w:r>
                    <w:rPr>
                      <w:rFonts w:ascii="仿宋" w:hAnsi="仿宋" w:eastAsia="仿宋"/>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4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2" w:leftChars="-1"/>
                    <w:textAlignment w:val="auto"/>
                    <w:rPr>
                      <w:rFonts w:ascii="仿宋" w:hAnsi="仿宋" w:eastAsia="仿宋"/>
                      <w:color w:val="auto"/>
                      <w:szCs w:val="21"/>
                    </w:rPr>
                  </w:pPr>
                  <w:r>
                    <w:rPr>
                      <w:rFonts w:ascii="仿宋" w:hAnsi="仿宋" w:eastAsia="仿宋"/>
                      <w:color w:val="auto"/>
                      <w:szCs w:val="21"/>
                    </w:rPr>
                    <w:t>手动操作：</w:t>
                  </w:r>
                </w:p>
              </w:tc>
              <w:tc>
                <w:tcPr>
                  <w:tcW w:w="5559"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right="71" w:rightChars="34"/>
                    <w:textAlignment w:val="auto"/>
                    <w:rPr>
                      <w:rFonts w:ascii="仿宋" w:hAnsi="仿宋" w:eastAsia="仿宋"/>
                      <w:color w:val="auto"/>
                      <w:szCs w:val="21"/>
                    </w:rPr>
                  </w:pPr>
                  <w:r>
                    <w:rPr>
                      <w:rFonts w:ascii="仿宋" w:hAnsi="仿宋" w:eastAsia="仿宋"/>
                      <w:color w:val="auto"/>
                      <w:szCs w:val="21"/>
                    </w:rPr>
                    <w:t>手动液压阀打开，或手动旋动螺杆时升降底板能手动下降。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80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2" w:leftChars="-1"/>
                    <w:textAlignment w:val="auto"/>
                    <w:rPr>
                      <w:rFonts w:ascii="仿宋" w:hAnsi="仿宋" w:eastAsia="仿宋"/>
                      <w:szCs w:val="21"/>
                    </w:rPr>
                  </w:pPr>
                </w:p>
                <w:p>
                  <w:pPr>
                    <w:keepNext w:val="0"/>
                    <w:keepLines w:val="0"/>
                    <w:pageBreakBefore w:val="0"/>
                    <w:widowControl w:val="0"/>
                    <w:kinsoku/>
                    <w:wordWrap/>
                    <w:overflowPunct/>
                    <w:topLinePunct w:val="0"/>
                    <w:autoSpaceDE/>
                    <w:autoSpaceDN/>
                    <w:bidi w:val="0"/>
                    <w:adjustRightInd/>
                    <w:snapToGrid/>
                    <w:spacing w:line="220" w:lineRule="exact"/>
                    <w:ind w:left="-2" w:leftChars="-1"/>
                    <w:textAlignment w:val="auto"/>
                    <w:rPr>
                      <w:rFonts w:ascii="仿宋" w:hAnsi="仿宋" w:eastAsia="仿宋"/>
                      <w:szCs w:val="21"/>
                    </w:rPr>
                  </w:pPr>
                </w:p>
                <w:p>
                  <w:pPr>
                    <w:keepNext w:val="0"/>
                    <w:keepLines w:val="0"/>
                    <w:pageBreakBefore w:val="0"/>
                    <w:widowControl w:val="0"/>
                    <w:kinsoku/>
                    <w:wordWrap/>
                    <w:overflowPunct/>
                    <w:topLinePunct w:val="0"/>
                    <w:autoSpaceDE/>
                    <w:autoSpaceDN/>
                    <w:bidi w:val="0"/>
                    <w:adjustRightInd/>
                    <w:snapToGrid/>
                    <w:spacing w:line="220" w:lineRule="exact"/>
                    <w:ind w:left="-2" w:leftChars="-1"/>
                    <w:textAlignment w:val="auto"/>
                    <w:rPr>
                      <w:rFonts w:ascii="仿宋" w:hAnsi="仿宋" w:eastAsia="仿宋"/>
                      <w:szCs w:val="21"/>
                    </w:rPr>
                  </w:pPr>
                  <w:r>
                    <w:rPr>
                      <w:rFonts w:ascii="仿宋" w:hAnsi="仿宋" w:eastAsia="仿宋"/>
                      <w:szCs w:val="21"/>
                    </w:rPr>
                    <w:t>安全装置：</w:t>
                  </w:r>
                </w:p>
                <w:p>
                  <w:pPr>
                    <w:keepNext w:val="0"/>
                    <w:keepLines w:val="0"/>
                    <w:pageBreakBefore w:val="0"/>
                    <w:widowControl w:val="0"/>
                    <w:kinsoku/>
                    <w:wordWrap/>
                    <w:overflowPunct/>
                    <w:topLinePunct w:val="0"/>
                    <w:autoSpaceDE/>
                    <w:autoSpaceDN/>
                    <w:bidi w:val="0"/>
                    <w:adjustRightInd/>
                    <w:snapToGrid/>
                    <w:spacing w:line="220" w:lineRule="exact"/>
                    <w:ind w:left="-2" w:leftChars="-1"/>
                    <w:textAlignment w:val="auto"/>
                    <w:rPr>
                      <w:rFonts w:ascii="仿宋" w:hAnsi="仿宋" w:eastAsia="仿宋"/>
                      <w:szCs w:val="21"/>
                    </w:rPr>
                  </w:pPr>
                </w:p>
                <w:p>
                  <w:pPr>
                    <w:keepNext w:val="0"/>
                    <w:keepLines w:val="0"/>
                    <w:pageBreakBefore w:val="0"/>
                    <w:widowControl w:val="0"/>
                    <w:kinsoku/>
                    <w:wordWrap/>
                    <w:overflowPunct/>
                    <w:topLinePunct w:val="0"/>
                    <w:autoSpaceDE/>
                    <w:autoSpaceDN/>
                    <w:bidi w:val="0"/>
                    <w:adjustRightInd/>
                    <w:snapToGrid/>
                    <w:spacing w:line="220" w:lineRule="exact"/>
                    <w:ind w:left="-2" w:leftChars="-1"/>
                    <w:textAlignment w:val="auto"/>
                    <w:rPr>
                      <w:rFonts w:ascii="仿宋" w:hAnsi="仿宋" w:eastAsia="仿宋"/>
                      <w:color w:val="FF0000"/>
                      <w:szCs w:val="21"/>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rPr>
                      <w:rFonts w:ascii="仿宋" w:hAnsi="仿宋" w:eastAsia="仿宋"/>
                      <w:color w:val="auto"/>
                      <w:szCs w:val="21"/>
                    </w:rPr>
                  </w:pPr>
                  <w:r>
                    <w:rPr>
                      <w:rFonts w:hint="eastAsia" w:ascii="仿宋" w:hAnsi="仿宋" w:eastAsia="仿宋"/>
                      <w:color w:val="auto"/>
                      <w:szCs w:val="21"/>
                    </w:rPr>
                    <w:t>应急保护</w:t>
                  </w:r>
                  <w:r>
                    <w:rPr>
                      <w:rFonts w:ascii="仿宋" w:hAnsi="仿宋" w:eastAsia="仿宋"/>
                      <w:color w:val="auto"/>
                      <w:szCs w:val="21"/>
                    </w:rPr>
                    <w:t>：</w:t>
                  </w:r>
                </w:p>
              </w:tc>
              <w:tc>
                <w:tcPr>
                  <w:tcW w:w="5559"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rPr>
                      <w:rFonts w:ascii="仿宋" w:hAnsi="仿宋" w:eastAsia="仿宋"/>
                      <w:color w:val="auto"/>
                      <w:szCs w:val="21"/>
                    </w:rPr>
                  </w:pPr>
                  <w:r>
                    <w:rPr>
                      <w:rFonts w:hint="eastAsia" w:ascii="仿宋" w:hAnsi="仿宋" w:eastAsia="仿宋"/>
                      <w:color w:val="auto"/>
                      <w:szCs w:val="21"/>
                    </w:rPr>
                    <w:t>设有应急急停功能，如设备在工作状态中出现意外情况，确保设备不造成二次意外事故。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8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2" w:leftChars="-1"/>
                    <w:textAlignment w:val="auto"/>
                    <w:rPr>
                      <w:rFonts w:ascii="仿宋" w:hAnsi="仿宋" w:eastAsia="仿宋"/>
                      <w:color w:val="FF0000"/>
                      <w:szCs w:val="21"/>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eastAsia" w:ascii="仿宋" w:hAnsi="仿宋" w:eastAsia="仿宋" w:cs="Times New Roman"/>
                      <w:kern w:val="2"/>
                      <w:sz w:val="24"/>
                      <w:szCs w:val="21"/>
                      <w:lang w:val="en-US" w:eastAsia="zh-CN" w:bidi="ar-SA"/>
                    </w:rPr>
                  </w:pPr>
                  <w:r>
                    <w:rPr>
                      <w:rFonts w:hint="eastAsia" w:ascii="仿宋" w:hAnsi="仿宋" w:eastAsia="仿宋"/>
                      <w:szCs w:val="21"/>
                    </w:rPr>
                    <w:t>超载保护</w:t>
                  </w:r>
                  <w:r>
                    <w:rPr>
                      <w:rFonts w:ascii="仿宋" w:hAnsi="仿宋" w:eastAsia="仿宋"/>
                      <w:szCs w:val="21"/>
                    </w:rPr>
                    <w:t>：</w:t>
                  </w:r>
                </w:p>
              </w:tc>
              <w:tc>
                <w:tcPr>
                  <w:tcW w:w="5559"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eastAsia" w:ascii="仿宋" w:hAnsi="仿宋" w:eastAsia="仿宋" w:cs="Times New Roman"/>
                      <w:kern w:val="2"/>
                      <w:sz w:val="24"/>
                      <w:szCs w:val="21"/>
                      <w:lang w:val="en-US" w:eastAsia="zh-CN" w:bidi="ar-SA"/>
                    </w:rPr>
                  </w:pPr>
                  <w:r>
                    <w:rPr>
                      <w:rFonts w:hint="eastAsia" w:ascii="仿宋" w:hAnsi="仿宋" w:eastAsia="仿宋"/>
                      <w:szCs w:val="21"/>
                    </w:rPr>
                    <w:t>设备动力系统（泵站）设有超载自锁功能，如载货超重设备自锁功能自动启用，设备会处于停止不升状态中为确保设备过量超载造成的意外事故，且声光报警。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8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2" w:leftChars="-1"/>
                    <w:textAlignment w:val="auto"/>
                    <w:rPr>
                      <w:rFonts w:ascii="仿宋" w:hAnsi="仿宋" w:eastAsia="仿宋"/>
                      <w:szCs w:val="21"/>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rPr>
                      <w:rFonts w:ascii="仿宋" w:hAnsi="仿宋" w:eastAsia="仿宋"/>
                      <w:color w:val="auto"/>
                      <w:szCs w:val="21"/>
                    </w:rPr>
                  </w:pPr>
                  <w:r>
                    <w:rPr>
                      <w:rFonts w:ascii="仿宋" w:hAnsi="仿宋" w:eastAsia="仿宋"/>
                      <w:color w:val="auto"/>
                      <w:szCs w:val="21"/>
                    </w:rPr>
                    <w:t>紧急下降：</w:t>
                  </w:r>
                </w:p>
              </w:tc>
              <w:tc>
                <w:tcPr>
                  <w:tcW w:w="5559"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right="71" w:rightChars="34"/>
                    <w:textAlignment w:val="auto"/>
                    <w:rPr>
                      <w:rFonts w:ascii="仿宋" w:hAnsi="仿宋" w:eastAsia="仿宋"/>
                      <w:color w:val="auto"/>
                      <w:szCs w:val="21"/>
                    </w:rPr>
                  </w:pPr>
                  <w:r>
                    <w:rPr>
                      <w:rFonts w:ascii="仿宋" w:hAnsi="仿宋" w:eastAsia="仿宋"/>
                      <w:color w:val="auto"/>
                      <w:szCs w:val="21"/>
                    </w:rPr>
                    <w:t>无电或故障时，手动下降装置。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18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2" w:leftChars="-1"/>
                    <w:textAlignment w:val="auto"/>
                    <w:rPr>
                      <w:rFonts w:ascii="仿宋" w:hAnsi="仿宋" w:eastAsia="仿宋"/>
                      <w:szCs w:val="21"/>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rPr>
                      <w:rFonts w:ascii="仿宋" w:hAnsi="仿宋" w:eastAsia="仿宋" w:cs="Times New Roman"/>
                      <w:kern w:val="2"/>
                      <w:sz w:val="24"/>
                      <w:szCs w:val="21"/>
                      <w:lang w:val="en-US" w:eastAsia="zh-CN" w:bidi="ar-SA"/>
                    </w:rPr>
                  </w:pPr>
                  <w:r>
                    <w:rPr>
                      <w:rFonts w:hint="eastAsia" w:ascii="仿宋" w:hAnsi="仿宋" w:eastAsia="仿宋"/>
                      <w:szCs w:val="21"/>
                    </w:rPr>
                    <w:t>油管防爆保护</w:t>
                  </w:r>
                  <w:r>
                    <w:rPr>
                      <w:rFonts w:ascii="仿宋" w:hAnsi="仿宋" w:eastAsia="仿宋"/>
                      <w:szCs w:val="21"/>
                    </w:rPr>
                    <w:t>：</w:t>
                  </w:r>
                </w:p>
              </w:tc>
              <w:tc>
                <w:tcPr>
                  <w:tcW w:w="5559"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right="71" w:rightChars="34"/>
                    <w:textAlignment w:val="auto"/>
                    <w:rPr>
                      <w:rFonts w:ascii="仿宋" w:hAnsi="仿宋" w:eastAsia="仿宋" w:cs="Times New Roman"/>
                      <w:kern w:val="2"/>
                      <w:sz w:val="24"/>
                      <w:szCs w:val="21"/>
                      <w:lang w:val="en-US" w:eastAsia="zh-CN" w:bidi="ar-SA"/>
                    </w:rPr>
                  </w:pPr>
                  <w:r>
                    <w:rPr>
                      <w:rFonts w:hint="eastAsia" w:ascii="仿宋" w:hAnsi="仿宋" w:eastAsia="仿宋"/>
                      <w:szCs w:val="21"/>
                    </w:rPr>
                    <w:t>油缸底部配有爆死装置，如设备在工作状态下油管断裂，油缸底部 阀就起到相应的爆死状态，防止油缸瞬间的降落。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8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2" w:leftChars="-1"/>
                    <w:textAlignment w:val="auto"/>
                    <w:rPr>
                      <w:rFonts w:ascii="仿宋" w:hAnsi="仿宋" w:eastAsia="仿宋"/>
                      <w:szCs w:val="21"/>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eastAsia" w:ascii="仿宋" w:hAnsi="仿宋" w:eastAsia="仿宋" w:cs="Times New Roman"/>
                      <w:kern w:val="2"/>
                      <w:sz w:val="24"/>
                      <w:szCs w:val="21"/>
                      <w:lang w:val="en-US" w:eastAsia="zh-CN" w:bidi="ar-SA"/>
                    </w:rPr>
                  </w:pPr>
                  <w:r>
                    <w:rPr>
                      <w:rFonts w:hint="eastAsia" w:ascii="仿宋" w:hAnsi="仿宋" w:eastAsia="仿宋"/>
                      <w:szCs w:val="21"/>
                    </w:rPr>
                    <w:t>平衡保护：</w:t>
                  </w:r>
                </w:p>
              </w:tc>
              <w:tc>
                <w:tcPr>
                  <w:tcW w:w="5559"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right="71" w:rightChars="34"/>
                    <w:textAlignment w:val="auto"/>
                    <w:rPr>
                      <w:rFonts w:hint="eastAsia" w:ascii="仿宋" w:hAnsi="仿宋" w:eastAsia="仿宋" w:cs="Times New Roman"/>
                      <w:kern w:val="2"/>
                      <w:sz w:val="24"/>
                      <w:szCs w:val="21"/>
                      <w:lang w:val="en-US" w:eastAsia="zh-CN" w:bidi="ar-SA"/>
                    </w:rPr>
                  </w:pPr>
                  <w:r>
                    <w:rPr>
                      <w:rFonts w:hint="eastAsia" w:ascii="仿宋" w:hAnsi="仿宋" w:eastAsia="仿宋"/>
                      <w:szCs w:val="21"/>
                    </w:rPr>
                    <w:t>设置平衡</w:t>
                  </w:r>
                  <w:r>
                    <w:rPr>
                      <w:rFonts w:hint="eastAsia" w:ascii="仿宋" w:hAnsi="仿宋" w:eastAsia="仿宋"/>
                      <w:szCs w:val="21"/>
                      <w:lang w:val="en-US" w:eastAsia="zh-CN"/>
                    </w:rPr>
                    <w:t>钢丝绳</w:t>
                  </w:r>
                  <w:r>
                    <w:rPr>
                      <w:rFonts w:hint="eastAsia" w:ascii="仿宋" w:hAnsi="仿宋" w:eastAsia="仿宋"/>
                      <w:szCs w:val="21"/>
                    </w:rPr>
                    <w:t>，设备运行过程中保持台面水平</w:t>
                  </w:r>
                </w:p>
              </w:tc>
            </w:tr>
          </w:tbl>
          <w:p>
            <w:pPr>
              <w:rPr>
                <w:rFonts w:hint="default" w:eastAsia="宋体"/>
                <w:sz w:val="28"/>
                <w:szCs w:val="28"/>
                <w:vertAlign w:val="baseline"/>
                <w:lang w:val="en-US" w:eastAsia="zh-CN"/>
              </w:rPr>
            </w:pPr>
          </w:p>
        </w:tc>
      </w:tr>
    </w:tbl>
    <w:p>
      <w:pPr>
        <w:pStyle w:val="18"/>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auto"/>
          <w:sz w:val="21"/>
          <w:szCs w:val="21"/>
        </w:rPr>
      </w:pPr>
    </w:p>
    <w:p>
      <w:pPr>
        <w:pStyle w:val="18"/>
        <w:rPr>
          <w:rFonts w:hint="eastAsia" w:ascii="宋体" w:hAnsi="宋体"/>
          <w:color w:val="auto"/>
          <w:sz w:val="48"/>
          <w:szCs w:val="48"/>
        </w:rPr>
      </w:pPr>
    </w:p>
    <w:p>
      <w:pPr>
        <w:pStyle w:val="18"/>
        <w:rPr>
          <w:rFonts w:hint="eastAsia" w:ascii="宋体" w:hAnsi="宋体"/>
          <w:color w:val="auto"/>
          <w:sz w:val="48"/>
          <w:szCs w:val="48"/>
        </w:rPr>
      </w:pPr>
    </w:p>
    <w:p>
      <w:pPr>
        <w:pStyle w:val="18"/>
        <w:rPr>
          <w:rFonts w:hint="eastAsia" w:ascii="宋体" w:hAnsi="宋体"/>
          <w:color w:val="auto"/>
          <w:sz w:val="48"/>
          <w:szCs w:val="48"/>
        </w:rPr>
      </w:pPr>
    </w:p>
    <w:p>
      <w:pPr>
        <w:pStyle w:val="18"/>
        <w:rPr>
          <w:rFonts w:hint="eastAsia" w:ascii="宋体" w:hAnsi="宋体"/>
          <w:color w:val="auto"/>
          <w:sz w:val="48"/>
          <w:szCs w:val="48"/>
        </w:rPr>
        <w:sectPr>
          <w:pgSz w:w="16838" w:h="11906" w:orient="landscape"/>
          <w:pgMar w:top="1800" w:right="1440" w:bottom="1800" w:left="1440" w:header="851" w:footer="992" w:gutter="0"/>
          <w:pgNumType w:fmt="decimal"/>
          <w:cols w:space="425" w:num="1"/>
          <w:docGrid w:type="lines" w:linePitch="312" w:charSpace="0"/>
        </w:sectPr>
      </w:pPr>
    </w:p>
    <w:p>
      <w:pPr>
        <w:pStyle w:val="3"/>
        <w:jc w:val="center"/>
        <w:rPr>
          <w:rFonts w:ascii="宋体" w:hAnsi="宋体"/>
          <w:color w:val="auto"/>
          <w:sz w:val="48"/>
          <w:szCs w:val="48"/>
        </w:rPr>
      </w:pPr>
      <w:r>
        <w:rPr>
          <w:rFonts w:hint="eastAsia" w:ascii="宋体" w:hAnsi="宋体"/>
          <w:color w:val="auto"/>
          <w:sz w:val="48"/>
          <w:szCs w:val="48"/>
        </w:rPr>
        <w:t>第五章  通用合同条款及前附表</w:t>
      </w:r>
    </w:p>
    <w:p>
      <w:pPr>
        <w:jc w:val="center"/>
        <w:rPr>
          <w:rFonts w:ascii="宋体" w:hAnsi="宋体"/>
          <w:b/>
          <w:bCs/>
          <w:color w:val="auto"/>
          <w:sz w:val="30"/>
        </w:rPr>
      </w:pPr>
      <w:r>
        <w:rPr>
          <w:rFonts w:ascii="宋体" w:hAnsi="宋体"/>
          <w:b/>
          <w:bCs/>
          <w:color w:val="auto"/>
          <w:sz w:val="30"/>
        </w:rPr>
        <w:t>(</w:t>
      </w:r>
      <w:r>
        <w:rPr>
          <w:rFonts w:hint="eastAsia" w:ascii="宋体" w:hAnsi="宋体"/>
          <w:b/>
          <w:bCs/>
          <w:color w:val="auto"/>
          <w:sz w:val="30"/>
        </w:rPr>
        <w:t>此合同样本仅供参考</w:t>
      </w:r>
      <w:r>
        <w:rPr>
          <w:rFonts w:ascii="宋体" w:hAnsi="宋体"/>
          <w:b/>
          <w:bCs/>
          <w:color w:val="auto"/>
          <w:sz w:val="30"/>
        </w:rPr>
        <w:t>,</w:t>
      </w:r>
      <w:r>
        <w:rPr>
          <w:rFonts w:hint="eastAsia" w:ascii="宋体" w:hAnsi="宋体"/>
          <w:b/>
          <w:bCs/>
          <w:color w:val="auto"/>
          <w:sz w:val="30"/>
        </w:rPr>
        <w:t>合同具体细则以成交双方协定为准</w:t>
      </w:r>
      <w:r>
        <w:rPr>
          <w:rFonts w:ascii="宋体" w:hAnsi="宋体"/>
          <w:b/>
          <w:bCs/>
          <w:color w:val="auto"/>
          <w:sz w:val="30"/>
        </w:rPr>
        <w:t>)</w:t>
      </w:r>
    </w:p>
    <w:p>
      <w:pPr>
        <w:pStyle w:val="72"/>
        <w:spacing w:line="400" w:lineRule="exact"/>
        <w:rPr>
          <w:rFonts w:hint="default" w:ascii="宋体" w:eastAsia="宋体"/>
          <w:color w:val="auto"/>
          <w:sz w:val="36"/>
        </w:rPr>
      </w:pPr>
      <w:r>
        <w:rPr>
          <w:rFonts w:ascii="宋体" w:eastAsia="宋体"/>
          <w:color w:val="auto"/>
          <w:sz w:val="36"/>
        </w:rPr>
        <w:t>一、通用合同条款前附表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680"/>
        <w:gridCol w:w="6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789" w:type="dxa"/>
            <w:vAlign w:val="center"/>
          </w:tcPr>
          <w:p>
            <w:pPr>
              <w:spacing w:line="500" w:lineRule="exact"/>
              <w:jc w:val="center"/>
              <w:rPr>
                <w:rFonts w:ascii="宋体" w:hAnsi="宋体"/>
                <w:color w:val="auto"/>
                <w:sz w:val="24"/>
              </w:rPr>
            </w:pPr>
            <w:r>
              <w:rPr>
                <w:rFonts w:hint="eastAsia" w:ascii="宋体" w:hAnsi="宋体"/>
                <w:color w:val="auto"/>
                <w:sz w:val="24"/>
              </w:rPr>
              <w:t>序 号</w:t>
            </w:r>
          </w:p>
        </w:tc>
        <w:tc>
          <w:tcPr>
            <w:tcW w:w="1680" w:type="dxa"/>
            <w:vAlign w:val="center"/>
          </w:tcPr>
          <w:p>
            <w:pPr>
              <w:spacing w:line="500" w:lineRule="exact"/>
              <w:jc w:val="center"/>
              <w:rPr>
                <w:rFonts w:ascii="宋体" w:hAnsi="宋体"/>
                <w:color w:val="auto"/>
                <w:sz w:val="24"/>
              </w:rPr>
            </w:pPr>
            <w:r>
              <w:rPr>
                <w:rFonts w:hint="eastAsia" w:ascii="宋体" w:hAnsi="宋体"/>
                <w:color w:val="auto"/>
                <w:sz w:val="24"/>
              </w:rPr>
              <w:t>项  目</w:t>
            </w:r>
          </w:p>
        </w:tc>
        <w:tc>
          <w:tcPr>
            <w:tcW w:w="6615" w:type="dxa"/>
            <w:vAlign w:val="center"/>
          </w:tcPr>
          <w:p>
            <w:pPr>
              <w:spacing w:line="500" w:lineRule="exact"/>
              <w:jc w:val="center"/>
              <w:rPr>
                <w:rFonts w:ascii="宋体" w:hAnsi="宋体"/>
                <w:color w:val="auto"/>
                <w:sz w:val="24"/>
              </w:rPr>
            </w:pPr>
            <w:r>
              <w:rPr>
                <w:rFonts w:hint="eastAsia" w:ascii="宋体" w:hAnsi="宋体"/>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789" w:type="dxa"/>
            <w:vAlign w:val="center"/>
          </w:tcPr>
          <w:p>
            <w:pPr>
              <w:spacing w:line="500" w:lineRule="exact"/>
              <w:jc w:val="center"/>
              <w:rPr>
                <w:rFonts w:ascii="宋体" w:hAnsi="宋体"/>
                <w:color w:val="auto"/>
                <w:sz w:val="24"/>
              </w:rPr>
            </w:pPr>
            <w:r>
              <w:rPr>
                <w:rFonts w:hint="eastAsia" w:ascii="宋体" w:hAnsi="宋体"/>
                <w:color w:val="auto"/>
                <w:sz w:val="24"/>
              </w:rPr>
              <w:t>1</w:t>
            </w:r>
          </w:p>
        </w:tc>
        <w:tc>
          <w:tcPr>
            <w:tcW w:w="1680" w:type="dxa"/>
            <w:vAlign w:val="center"/>
          </w:tcPr>
          <w:p>
            <w:pPr>
              <w:spacing w:line="500" w:lineRule="exact"/>
              <w:jc w:val="center"/>
              <w:rPr>
                <w:rFonts w:ascii="宋体" w:hAnsi="宋体"/>
                <w:color w:val="auto"/>
                <w:sz w:val="24"/>
              </w:rPr>
            </w:pPr>
            <w:r>
              <w:rPr>
                <w:rFonts w:hint="eastAsia" w:ascii="宋体" w:hAnsi="宋体"/>
                <w:color w:val="auto"/>
                <w:sz w:val="24"/>
              </w:rPr>
              <w:t>结算时间</w:t>
            </w:r>
          </w:p>
        </w:tc>
        <w:tc>
          <w:tcPr>
            <w:tcW w:w="6615" w:type="dxa"/>
            <w:vAlign w:val="center"/>
          </w:tcPr>
          <w:p>
            <w:pPr>
              <w:tabs>
                <w:tab w:val="left" w:pos="5505"/>
              </w:tabs>
              <w:spacing w:line="400" w:lineRule="exact"/>
              <w:rPr>
                <w:rFonts w:ascii="宋体" w:hAnsi="宋体"/>
                <w:b/>
                <w:bCs/>
                <w:color w:val="auto"/>
                <w:sz w:val="24"/>
              </w:rPr>
            </w:pPr>
            <w:r>
              <w:rPr>
                <w:rFonts w:hint="eastAsia" w:ascii="宋体" w:hAnsi="宋体"/>
                <w:color w:val="auto"/>
                <w:sz w:val="24"/>
              </w:rPr>
              <w:t>合同约定。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89" w:type="dxa"/>
            <w:vAlign w:val="center"/>
          </w:tcPr>
          <w:p>
            <w:pPr>
              <w:spacing w:line="500" w:lineRule="exact"/>
              <w:jc w:val="center"/>
              <w:rPr>
                <w:rFonts w:ascii="宋体" w:hAnsi="宋体"/>
                <w:color w:val="auto"/>
                <w:sz w:val="24"/>
              </w:rPr>
            </w:pPr>
            <w:r>
              <w:rPr>
                <w:rFonts w:hint="eastAsia" w:ascii="宋体" w:hAnsi="宋体"/>
                <w:color w:val="auto"/>
                <w:sz w:val="24"/>
              </w:rPr>
              <w:t>2</w:t>
            </w:r>
          </w:p>
        </w:tc>
        <w:tc>
          <w:tcPr>
            <w:tcW w:w="1680" w:type="dxa"/>
            <w:vAlign w:val="center"/>
          </w:tcPr>
          <w:p>
            <w:pPr>
              <w:spacing w:line="500" w:lineRule="exact"/>
              <w:jc w:val="center"/>
              <w:rPr>
                <w:rFonts w:ascii="宋体" w:hAnsi="宋体"/>
                <w:color w:val="auto"/>
                <w:sz w:val="24"/>
              </w:rPr>
            </w:pPr>
            <w:r>
              <w:rPr>
                <w:rFonts w:hint="eastAsia" w:ascii="宋体" w:hAnsi="宋体"/>
                <w:color w:val="auto"/>
                <w:sz w:val="24"/>
              </w:rPr>
              <w:t>结算价格</w:t>
            </w:r>
          </w:p>
        </w:tc>
        <w:tc>
          <w:tcPr>
            <w:tcW w:w="6615" w:type="dxa"/>
            <w:vAlign w:val="center"/>
          </w:tcPr>
          <w:p>
            <w:pPr>
              <w:spacing w:line="500" w:lineRule="exact"/>
              <w:rPr>
                <w:rFonts w:ascii="宋体" w:hAnsi="宋体"/>
                <w:color w:val="auto"/>
                <w:sz w:val="24"/>
              </w:rPr>
            </w:pPr>
            <w:r>
              <w:rPr>
                <w:rFonts w:hint="eastAsia" w:ascii="宋体" w:hAnsi="宋体"/>
                <w:color w:val="auto"/>
                <w:sz w:val="24"/>
              </w:rPr>
              <w:t>招标人以中标价格结算货款。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789" w:type="dxa"/>
            <w:vAlign w:val="center"/>
          </w:tcPr>
          <w:p>
            <w:pPr>
              <w:spacing w:line="500" w:lineRule="exact"/>
              <w:jc w:val="center"/>
              <w:rPr>
                <w:rFonts w:ascii="宋体" w:hAnsi="宋体"/>
                <w:color w:val="auto"/>
                <w:sz w:val="24"/>
              </w:rPr>
            </w:pPr>
            <w:r>
              <w:rPr>
                <w:rFonts w:hint="eastAsia" w:ascii="宋体" w:hAnsi="宋体"/>
                <w:color w:val="auto"/>
                <w:sz w:val="24"/>
              </w:rPr>
              <w:t>3</w:t>
            </w:r>
          </w:p>
        </w:tc>
        <w:tc>
          <w:tcPr>
            <w:tcW w:w="1680" w:type="dxa"/>
            <w:vAlign w:val="center"/>
          </w:tcPr>
          <w:p>
            <w:pPr>
              <w:spacing w:line="500" w:lineRule="exact"/>
              <w:jc w:val="center"/>
              <w:rPr>
                <w:rFonts w:ascii="宋体" w:hAnsi="宋体"/>
                <w:color w:val="auto"/>
                <w:sz w:val="24"/>
              </w:rPr>
            </w:pPr>
            <w:r>
              <w:rPr>
                <w:rFonts w:hint="eastAsia" w:ascii="宋体" w:hAnsi="宋体"/>
                <w:color w:val="auto"/>
                <w:sz w:val="24"/>
              </w:rPr>
              <w:t>结算方式</w:t>
            </w:r>
          </w:p>
        </w:tc>
        <w:tc>
          <w:tcPr>
            <w:tcW w:w="6615" w:type="dxa"/>
            <w:vAlign w:val="center"/>
          </w:tcPr>
          <w:p>
            <w:pPr>
              <w:spacing w:line="500" w:lineRule="exact"/>
              <w:rPr>
                <w:rFonts w:ascii="宋体" w:hAnsi="宋体"/>
                <w:color w:val="auto"/>
                <w:sz w:val="24"/>
              </w:rPr>
            </w:pPr>
            <w:r>
              <w:rPr>
                <w:rFonts w:hint="eastAsia" w:ascii="宋体" w:hAnsi="宋体"/>
                <w:color w:val="auto"/>
                <w:sz w:val="24"/>
              </w:rPr>
              <w:t>由招标人直接同中标人结算货款。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789" w:type="dxa"/>
            <w:vAlign w:val="center"/>
          </w:tcPr>
          <w:p>
            <w:pPr>
              <w:spacing w:line="500" w:lineRule="exact"/>
              <w:jc w:val="center"/>
              <w:rPr>
                <w:rFonts w:ascii="宋体" w:hAnsi="宋体"/>
                <w:color w:val="auto"/>
                <w:sz w:val="24"/>
              </w:rPr>
            </w:pPr>
            <w:r>
              <w:rPr>
                <w:rFonts w:hint="eastAsia" w:ascii="宋体" w:hAnsi="宋体"/>
                <w:color w:val="auto"/>
                <w:sz w:val="24"/>
              </w:rPr>
              <w:t>4</w:t>
            </w:r>
          </w:p>
        </w:tc>
        <w:tc>
          <w:tcPr>
            <w:tcW w:w="1680" w:type="dxa"/>
            <w:vAlign w:val="center"/>
          </w:tcPr>
          <w:p>
            <w:pPr>
              <w:spacing w:line="500" w:lineRule="exact"/>
              <w:jc w:val="center"/>
              <w:rPr>
                <w:rFonts w:ascii="宋体" w:hAnsi="宋体"/>
                <w:color w:val="auto"/>
                <w:sz w:val="24"/>
              </w:rPr>
            </w:pPr>
            <w:r>
              <w:rPr>
                <w:rFonts w:hint="eastAsia" w:ascii="宋体" w:hAnsi="宋体"/>
                <w:color w:val="auto"/>
                <w:sz w:val="24"/>
              </w:rPr>
              <w:t>交货时间</w:t>
            </w:r>
          </w:p>
        </w:tc>
        <w:tc>
          <w:tcPr>
            <w:tcW w:w="6615" w:type="dxa"/>
            <w:vAlign w:val="center"/>
          </w:tcPr>
          <w:p>
            <w:pPr>
              <w:spacing w:line="500" w:lineRule="exact"/>
              <w:rPr>
                <w:rFonts w:ascii="宋体" w:hAnsi="宋体"/>
                <w:color w:val="auto"/>
                <w:sz w:val="24"/>
              </w:rPr>
            </w:pPr>
            <w:r>
              <w:rPr>
                <w:rFonts w:hint="eastAsia" w:ascii="宋体" w:hAnsi="宋体"/>
                <w:color w:val="auto"/>
                <w:sz w:val="24"/>
              </w:rPr>
              <w:t>合同约定。</w:t>
            </w:r>
          </w:p>
        </w:tc>
      </w:tr>
    </w:tbl>
    <w:p>
      <w:pPr>
        <w:rPr>
          <w:rFonts w:ascii="宋体" w:hAnsi="宋体"/>
          <w:color w:val="auto"/>
        </w:rPr>
      </w:pPr>
    </w:p>
    <w:p>
      <w:pPr>
        <w:pStyle w:val="72"/>
        <w:spacing w:line="400" w:lineRule="exact"/>
        <w:rPr>
          <w:rFonts w:hint="default" w:ascii="宋体" w:eastAsia="宋体"/>
          <w:color w:val="auto"/>
          <w:sz w:val="36"/>
        </w:rPr>
      </w:pPr>
      <w:r>
        <w:rPr>
          <w:rFonts w:ascii="宋体" w:eastAsia="宋体"/>
          <w:color w:val="auto"/>
          <w:sz w:val="36"/>
        </w:rPr>
        <w:t>二、 通用合同条款</w:t>
      </w:r>
    </w:p>
    <w:p>
      <w:pPr>
        <w:pStyle w:val="72"/>
        <w:spacing w:line="400" w:lineRule="exact"/>
        <w:rPr>
          <w:rFonts w:hint="default" w:ascii="宋体" w:eastAsia="宋体"/>
          <w:color w:val="auto"/>
          <w:sz w:val="30"/>
        </w:rPr>
      </w:pPr>
      <w:r>
        <w:rPr>
          <w:rFonts w:ascii="宋体" w:eastAsia="宋体"/>
          <w:color w:val="auto"/>
          <w:sz w:val="30"/>
        </w:rPr>
        <w:t>第一部分</w:t>
      </w:r>
    </w:p>
    <w:p>
      <w:pPr>
        <w:snapToGrid w:val="0"/>
        <w:spacing w:line="400" w:lineRule="exact"/>
        <w:outlineLvl w:val="0"/>
        <w:rPr>
          <w:rFonts w:ascii="宋体" w:hAnsi="宋体"/>
          <w:b/>
          <w:color w:val="auto"/>
          <w:sz w:val="24"/>
        </w:rPr>
      </w:pPr>
      <w:r>
        <w:rPr>
          <w:rFonts w:hint="eastAsia" w:ascii="宋体" w:hAnsi="宋体"/>
          <w:b/>
          <w:color w:val="auto"/>
          <w:sz w:val="24"/>
        </w:rPr>
        <w:t>1．定义</w:t>
      </w:r>
      <w:r>
        <w:rPr>
          <w:rFonts w:ascii="宋体" w:hAnsi="宋体"/>
          <w:b/>
          <w:color w:val="auto"/>
          <w:sz w:val="24"/>
        </w:rPr>
        <w:t xml:space="preserve"> </w:t>
      </w:r>
    </w:p>
    <w:p>
      <w:pPr>
        <w:snapToGrid w:val="0"/>
        <w:spacing w:line="400" w:lineRule="exact"/>
        <w:ind w:firstLine="204" w:firstLineChars="85"/>
        <w:rPr>
          <w:rFonts w:ascii="宋体" w:hAnsi="宋体"/>
          <w:color w:val="auto"/>
          <w:sz w:val="24"/>
        </w:rPr>
      </w:pPr>
      <w:r>
        <w:rPr>
          <w:rFonts w:hint="eastAsia" w:ascii="宋体" w:hAnsi="宋体"/>
          <w:color w:val="auto"/>
          <w:sz w:val="24"/>
        </w:rPr>
        <w:t>本合同下列术语应解释为</w:t>
      </w:r>
      <w:r>
        <w:rPr>
          <w:rFonts w:ascii="宋体" w:hAnsi="宋体"/>
          <w:color w:val="auto"/>
          <w:sz w:val="24"/>
        </w:rPr>
        <w:t xml:space="preserve">: </w:t>
      </w:r>
    </w:p>
    <w:p>
      <w:pPr>
        <w:snapToGrid w:val="0"/>
        <w:spacing w:line="400" w:lineRule="exact"/>
        <w:ind w:left="15" w:leftChars="7" w:firstLine="345" w:firstLineChars="144"/>
        <w:rPr>
          <w:rFonts w:ascii="宋体" w:hAnsi="宋体"/>
          <w:color w:val="auto"/>
          <w:sz w:val="24"/>
        </w:rPr>
      </w:pPr>
      <w:r>
        <w:rPr>
          <w:rFonts w:hint="eastAsia" w:ascii="宋体" w:hAnsi="宋体"/>
          <w:color w:val="auto"/>
          <w:sz w:val="24"/>
        </w:rPr>
        <w:t>1.1</w:t>
      </w:r>
      <w:r>
        <w:rPr>
          <w:rFonts w:ascii="宋体" w:hAnsi="宋体"/>
          <w:color w:val="auto"/>
          <w:sz w:val="24"/>
        </w:rPr>
        <w:t>“合同”</w:t>
      </w:r>
      <w:r>
        <w:rPr>
          <w:rFonts w:hint="eastAsia" w:ascii="宋体" w:hAnsi="宋体"/>
          <w:color w:val="auto"/>
          <w:sz w:val="24"/>
        </w:rPr>
        <w:t>，是指招标人和投标人按照该项目购销合同格式签署的协议，内容包括：</w:t>
      </w:r>
    </w:p>
    <w:p>
      <w:pPr>
        <w:snapToGrid w:val="0"/>
        <w:spacing w:line="400" w:lineRule="exact"/>
        <w:ind w:left="945" w:leftChars="272" w:hanging="374" w:hangingChars="156"/>
        <w:rPr>
          <w:rFonts w:ascii="宋体" w:hAnsi="宋体"/>
          <w:color w:val="auto"/>
          <w:sz w:val="24"/>
        </w:rPr>
      </w:pPr>
      <w:r>
        <w:rPr>
          <w:rFonts w:hint="eastAsia" w:ascii="宋体" w:hAnsi="宋体"/>
          <w:color w:val="auto"/>
          <w:sz w:val="24"/>
        </w:rPr>
        <w:t>1.1.1投标人提交的投标函和投标一览表；</w:t>
      </w:r>
    </w:p>
    <w:p>
      <w:pPr>
        <w:snapToGrid w:val="0"/>
        <w:spacing w:line="400" w:lineRule="exact"/>
        <w:ind w:left="945" w:leftChars="272" w:hanging="374" w:hangingChars="156"/>
        <w:rPr>
          <w:rFonts w:ascii="宋体" w:hAnsi="宋体"/>
          <w:color w:val="auto"/>
          <w:sz w:val="24"/>
        </w:rPr>
      </w:pPr>
      <w:r>
        <w:rPr>
          <w:rFonts w:hint="eastAsia" w:ascii="宋体" w:hAnsi="宋体"/>
          <w:color w:val="auto"/>
          <w:sz w:val="24"/>
        </w:rPr>
        <w:t>1.1.2资格文件声明函；</w:t>
      </w:r>
    </w:p>
    <w:p>
      <w:pPr>
        <w:snapToGrid w:val="0"/>
        <w:spacing w:line="400" w:lineRule="exact"/>
        <w:ind w:left="945" w:leftChars="272" w:hanging="374" w:hangingChars="156"/>
        <w:rPr>
          <w:rFonts w:ascii="宋体" w:hAnsi="宋体"/>
          <w:color w:val="auto"/>
          <w:sz w:val="24"/>
        </w:rPr>
      </w:pPr>
      <w:r>
        <w:rPr>
          <w:rFonts w:hint="eastAsia" w:ascii="宋体" w:hAnsi="宋体"/>
          <w:color w:val="auto"/>
          <w:sz w:val="24"/>
        </w:rPr>
        <w:t>1.1.3 中标通知书；</w:t>
      </w:r>
    </w:p>
    <w:p>
      <w:pPr>
        <w:snapToGrid w:val="0"/>
        <w:spacing w:line="400" w:lineRule="exact"/>
        <w:ind w:left="945" w:leftChars="272" w:hanging="374" w:hangingChars="156"/>
        <w:rPr>
          <w:rFonts w:ascii="宋体" w:hAnsi="宋体"/>
          <w:color w:val="auto"/>
          <w:sz w:val="24"/>
        </w:rPr>
      </w:pPr>
      <w:r>
        <w:rPr>
          <w:rFonts w:hint="eastAsia" w:ascii="宋体" w:hAnsi="宋体"/>
          <w:color w:val="auto"/>
          <w:sz w:val="24"/>
        </w:rPr>
        <w:t>1.1.4本项目购销合同和采购项目一览表；</w:t>
      </w:r>
    </w:p>
    <w:p>
      <w:pPr>
        <w:snapToGrid w:val="0"/>
        <w:spacing w:line="400" w:lineRule="exact"/>
        <w:ind w:left="945" w:leftChars="272" w:hanging="374" w:hangingChars="156"/>
        <w:rPr>
          <w:rFonts w:ascii="宋体" w:hAnsi="宋体"/>
          <w:color w:val="auto"/>
          <w:sz w:val="24"/>
        </w:rPr>
      </w:pPr>
      <w:r>
        <w:rPr>
          <w:rFonts w:hint="eastAsia" w:ascii="宋体" w:hAnsi="宋体"/>
          <w:color w:val="auto"/>
          <w:sz w:val="24"/>
        </w:rPr>
        <w:t>1.1.5其他相关投标文件。</w:t>
      </w:r>
      <w:r>
        <w:rPr>
          <w:rFonts w:ascii="宋体" w:hAnsi="宋体"/>
          <w:color w:val="auto"/>
          <w:sz w:val="24"/>
        </w:rPr>
        <w:t xml:space="preserve"> </w:t>
      </w:r>
    </w:p>
    <w:p>
      <w:pPr>
        <w:snapToGrid w:val="0"/>
        <w:spacing w:line="400" w:lineRule="exact"/>
        <w:ind w:left="15" w:leftChars="7" w:firstLine="345" w:firstLineChars="144"/>
        <w:rPr>
          <w:rFonts w:ascii="宋体" w:hAnsi="宋体"/>
          <w:color w:val="auto"/>
          <w:sz w:val="24"/>
        </w:rPr>
      </w:pPr>
      <w:r>
        <w:rPr>
          <w:rFonts w:hint="eastAsia" w:ascii="宋体" w:hAnsi="宋体"/>
          <w:color w:val="auto"/>
          <w:sz w:val="24"/>
        </w:rPr>
        <w:t xml:space="preserve">1.2 </w:t>
      </w:r>
      <w:r>
        <w:rPr>
          <w:rFonts w:ascii="宋体" w:hAnsi="宋体"/>
          <w:color w:val="auto"/>
          <w:sz w:val="24"/>
        </w:rPr>
        <w:t>“合同</w:t>
      </w:r>
      <w:r>
        <w:rPr>
          <w:rFonts w:hint="eastAsia" w:ascii="宋体" w:hAnsi="宋体"/>
          <w:color w:val="auto"/>
          <w:sz w:val="24"/>
        </w:rPr>
        <w:t>签订金额</w:t>
      </w:r>
      <w:r>
        <w:rPr>
          <w:rFonts w:ascii="宋体" w:hAnsi="宋体"/>
          <w:color w:val="auto"/>
          <w:sz w:val="24"/>
        </w:rPr>
        <w:t>”</w:t>
      </w:r>
      <w:r>
        <w:rPr>
          <w:rFonts w:hint="eastAsia" w:ascii="宋体" w:hAnsi="宋体"/>
          <w:color w:val="auto"/>
          <w:sz w:val="24"/>
        </w:rPr>
        <w:t>，是</w:t>
      </w:r>
      <w:r>
        <w:rPr>
          <w:rFonts w:ascii="宋体" w:hAnsi="宋体"/>
          <w:color w:val="auto"/>
          <w:sz w:val="24"/>
        </w:rPr>
        <w:t>指</w:t>
      </w:r>
      <w:r>
        <w:rPr>
          <w:rFonts w:hint="eastAsia" w:ascii="宋体" w:hAnsi="宋体"/>
          <w:color w:val="auto"/>
          <w:sz w:val="24"/>
        </w:rPr>
        <w:t>投标人</w:t>
      </w:r>
      <w:r>
        <w:rPr>
          <w:rFonts w:ascii="宋体" w:hAnsi="宋体"/>
          <w:color w:val="auto"/>
          <w:sz w:val="24"/>
        </w:rPr>
        <w:t>完</w:t>
      </w:r>
      <w:r>
        <w:rPr>
          <w:rFonts w:hint="eastAsia" w:ascii="宋体" w:hAnsi="宋体"/>
          <w:color w:val="auto"/>
          <w:sz w:val="24"/>
        </w:rPr>
        <w:t>全</w:t>
      </w:r>
      <w:r>
        <w:rPr>
          <w:rFonts w:ascii="宋体" w:hAnsi="宋体"/>
          <w:color w:val="auto"/>
          <w:sz w:val="24"/>
        </w:rPr>
        <w:t>履行合同义务后</w:t>
      </w:r>
      <w:r>
        <w:rPr>
          <w:rFonts w:hint="eastAsia" w:ascii="宋体" w:hAnsi="宋体"/>
          <w:color w:val="auto"/>
          <w:sz w:val="24"/>
        </w:rPr>
        <w:t>招标人</w:t>
      </w:r>
      <w:r>
        <w:rPr>
          <w:rFonts w:ascii="宋体" w:hAnsi="宋体"/>
          <w:color w:val="auto"/>
          <w:sz w:val="24"/>
        </w:rPr>
        <w:t>应支付给</w:t>
      </w:r>
      <w:r>
        <w:rPr>
          <w:rFonts w:hint="eastAsia" w:ascii="宋体" w:hAnsi="宋体"/>
          <w:color w:val="auto"/>
          <w:sz w:val="24"/>
        </w:rPr>
        <w:t>投标人</w:t>
      </w:r>
      <w:r>
        <w:rPr>
          <w:rFonts w:ascii="宋体" w:hAnsi="宋体"/>
          <w:color w:val="auto"/>
          <w:sz w:val="24"/>
        </w:rPr>
        <w:t>的价格，</w:t>
      </w:r>
      <w:r>
        <w:rPr>
          <w:rFonts w:hint="eastAsia" w:ascii="宋体" w:hAnsi="宋体"/>
          <w:color w:val="auto"/>
          <w:sz w:val="24"/>
        </w:rPr>
        <w:t>也</w:t>
      </w:r>
      <w:r>
        <w:rPr>
          <w:rFonts w:ascii="宋体" w:hAnsi="宋体"/>
          <w:color w:val="auto"/>
          <w:sz w:val="24"/>
        </w:rPr>
        <w:t>可解释为</w:t>
      </w:r>
      <w:r>
        <w:rPr>
          <w:rFonts w:hint="eastAsia" w:ascii="宋体" w:hAnsi="宋体"/>
          <w:color w:val="auto"/>
          <w:sz w:val="24"/>
        </w:rPr>
        <w:t>投标人</w:t>
      </w:r>
      <w:r>
        <w:rPr>
          <w:rFonts w:ascii="宋体" w:hAnsi="宋体"/>
          <w:color w:val="auto"/>
          <w:sz w:val="24"/>
        </w:rPr>
        <w:t>对</w:t>
      </w:r>
      <w:r>
        <w:rPr>
          <w:rFonts w:hint="eastAsia" w:ascii="宋体" w:hAnsi="宋体"/>
          <w:color w:val="auto"/>
          <w:sz w:val="24"/>
        </w:rPr>
        <w:t>招标人</w:t>
      </w:r>
      <w:r>
        <w:rPr>
          <w:rFonts w:ascii="宋体" w:hAnsi="宋体"/>
          <w:color w:val="auto"/>
          <w:sz w:val="24"/>
        </w:rPr>
        <w:t xml:space="preserve">的实际供应价。 </w:t>
      </w:r>
    </w:p>
    <w:p>
      <w:pPr>
        <w:snapToGrid w:val="0"/>
        <w:spacing w:line="400" w:lineRule="exact"/>
        <w:ind w:left="15" w:leftChars="7" w:firstLine="345" w:firstLineChars="144"/>
        <w:rPr>
          <w:rFonts w:ascii="宋体" w:hAnsi="宋体"/>
          <w:color w:val="auto"/>
          <w:sz w:val="24"/>
        </w:rPr>
      </w:pPr>
      <w:r>
        <w:rPr>
          <w:rFonts w:hint="eastAsia" w:ascii="宋体" w:hAnsi="宋体"/>
          <w:color w:val="auto"/>
          <w:sz w:val="24"/>
        </w:rPr>
        <w:t xml:space="preserve">1.3 </w:t>
      </w:r>
      <w:r>
        <w:rPr>
          <w:rFonts w:ascii="宋体" w:hAnsi="宋体"/>
          <w:color w:val="auto"/>
          <w:sz w:val="24"/>
        </w:rPr>
        <w:t>“</w:t>
      </w:r>
      <w:r>
        <w:rPr>
          <w:rFonts w:hint="eastAsia" w:ascii="宋体" w:hAnsi="宋体"/>
          <w:color w:val="auto"/>
          <w:sz w:val="24"/>
        </w:rPr>
        <w:t>伴随</w:t>
      </w:r>
      <w:r>
        <w:rPr>
          <w:rFonts w:ascii="宋体" w:hAnsi="宋体"/>
          <w:color w:val="auto"/>
          <w:sz w:val="24"/>
        </w:rPr>
        <w:t>服务”</w:t>
      </w:r>
      <w:r>
        <w:rPr>
          <w:rFonts w:hint="eastAsia" w:ascii="宋体" w:hAnsi="宋体"/>
          <w:color w:val="auto"/>
          <w:sz w:val="24"/>
        </w:rPr>
        <w:t>，是</w:t>
      </w:r>
      <w:r>
        <w:rPr>
          <w:rFonts w:ascii="宋体" w:hAnsi="宋体"/>
          <w:color w:val="auto"/>
          <w:sz w:val="24"/>
        </w:rPr>
        <w:t>指根据合同规定</w:t>
      </w:r>
      <w:r>
        <w:rPr>
          <w:rFonts w:hint="eastAsia" w:ascii="宋体" w:hAnsi="宋体"/>
          <w:color w:val="auto"/>
          <w:sz w:val="24"/>
        </w:rPr>
        <w:t>投标人</w:t>
      </w:r>
      <w:r>
        <w:rPr>
          <w:rFonts w:ascii="宋体" w:hAnsi="宋体"/>
          <w:color w:val="auto"/>
          <w:sz w:val="24"/>
        </w:rPr>
        <w:t>承担</w:t>
      </w:r>
      <w:r>
        <w:rPr>
          <w:rFonts w:hint="eastAsia" w:ascii="宋体" w:hAnsi="宋体"/>
          <w:color w:val="auto"/>
          <w:sz w:val="24"/>
        </w:rPr>
        <w:t>的</w:t>
      </w:r>
      <w:r>
        <w:rPr>
          <w:rFonts w:ascii="宋体" w:hAnsi="宋体"/>
          <w:color w:val="auto"/>
          <w:sz w:val="24"/>
        </w:rPr>
        <w:t>供货有关的辅助服务</w:t>
      </w:r>
      <w:r>
        <w:rPr>
          <w:rFonts w:hint="eastAsia" w:ascii="宋体" w:hAnsi="宋体"/>
          <w:color w:val="auto"/>
          <w:sz w:val="24"/>
        </w:rPr>
        <w:t>和</w:t>
      </w:r>
      <w:r>
        <w:rPr>
          <w:rFonts w:ascii="宋体" w:hAnsi="宋体"/>
          <w:color w:val="auto"/>
          <w:sz w:val="24"/>
        </w:rPr>
        <w:t>合同中规定</w:t>
      </w:r>
      <w:r>
        <w:rPr>
          <w:rFonts w:hint="eastAsia" w:ascii="宋体" w:hAnsi="宋体"/>
          <w:color w:val="auto"/>
          <w:sz w:val="24"/>
        </w:rPr>
        <w:t>投标人</w:t>
      </w:r>
      <w:r>
        <w:rPr>
          <w:rFonts w:ascii="宋体" w:hAnsi="宋体"/>
          <w:color w:val="auto"/>
          <w:sz w:val="24"/>
        </w:rPr>
        <w:t xml:space="preserve">应承担的其它义务。 </w:t>
      </w:r>
    </w:p>
    <w:p>
      <w:pPr>
        <w:snapToGrid w:val="0"/>
        <w:spacing w:line="400" w:lineRule="exact"/>
        <w:ind w:left="15" w:leftChars="7" w:firstLine="345" w:firstLineChars="144"/>
        <w:rPr>
          <w:rFonts w:ascii="宋体" w:hAnsi="宋体"/>
          <w:color w:val="auto"/>
          <w:sz w:val="24"/>
        </w:rPr>
      </w:pPr>
      <w:r>
        <w:rPr>
          <w:rFonts w:hint="eastAsia" w:ascii="宋体" w:hAnsi="宋体"/>
          <w:color w:val="auto"/>
          <w:sz w:val="24"/>
        </w:rPr>
        <w:t xml:space="preserve">1.4 </w:t>
      </w:r>
      <w:r>
        <w:rPr>
          <w:rFonts w:ascii="宋体" w:hAnsi="宋体"/>
          <w:color w:val="auto"/>
          <w:sz w:val="24"/>
        </w:rPr>
        <w:t>“</w:t>
      </w:r>
      <w:r>
        <w:rPr>
          <w:rFonts w:hint="eastAsia" w:ascii="宋体" w:hAnsi="宋体"/>
          <w:color w:val="auto"/>
          <w:sz w:val="24"/>
        </w:rPr>
        <w:t>招标人</w:t>
      </w:r>
      <w:r>
        <w:rPr>
          <w:rFonts w:ascii="宋体" w:hAnsi="宋体"/>
          <w:color w:val="auto"/>
          <w:sz w:val="24"/>
        </w:rPr>
        <w:t>”</w:t>
      </w:r>
      <w:r>
        <w:rPr>
          <w:rFonts w:hint="eastAsia" w:ascii="宋体" w:hAnsi="宋体"/>
          <w:color w:val="auto"/>
          <w:sz w:val="24"/>
        </w:rPr>
        <w:t xml:space="preserve"> 是指本次公开招标采购活动的单位。与公开采购的“招标人”同义。此文件中特指</w:t>
      </w:r>
      <w:r>
        <w:rPr>
          <w:rFonts w:hint="eastAsia" w:ascii="宋体" w:hAnsi="宋体" w:cs="宋体"/>
          <w:color w:val="auto"/>
          <w:sz w:val="24"/>
          <w:lang w:eastAsia="zh-CN"/>
        </w:rPr>
        <w:t>库车市发展和改革委员会</w:t>
      </w:r>
      <w:r>
        <w:rPr>
          <w:rFonts w:hint="eastAsia" w:ascii="宋体" w:hAnsi="宋体" w:cs="宋体"/>
          <w:color w:val="auto"/>
          <w:sz w:val="24"/>
        </w:rPr>
        <w:t> </w:t>
      </w:r>
      <w:r>
        <w:rPr>
          <w:rFonts w:hint="eastAsia"/>
          <w:color w:val="auto"/>
          <w:sz w:val="24"/>
        </w:rPr>
        <w:t xml:space="preserve"> </w:t>
      </w:r>
      <w:r>
        <w:rPr>
          <w:rFonts w:hint="eastAsia" w:ascii="宋体" w:hAnsi="宋体"/>
          <w:color w:val="auto"/>
          <w:sz w:val="24"/>
        </w:rPr>
        <w:t>。</w:t>
      </w:r>
    </w:p>
    <w:p>
      <w:pPr>
        <w:snapToGrid w:val="0"/>
        <w:spacing w:line="400" w:lineRule="exact"/>
        <w:ind w:left="975" w:leftChars="172" w:hanging="614" w:hangingChars="256"/>
        <w:rPr>
          <w:rFonts w:ascii="宋体" w:hAnsi="宋体"/>
          <w:color w:val="auto"/>
          <w:sz w:val="24"/>
        </w:rPr>
      </w:pPr>
      <w:r>
        <w:rPr>
          <w:rFonts w:hint="eastAsia" w:ascii="宋体" w:hAnsi="宋体"/>
          <w:color w:val="auto"/>
          <w:sz w:val="24"/>
        </w:rPr>
        <w:t>1.5 “投标人”，是指为本次招标人提供设备及服务的生产企业和经营企业。</w:t>
      </w:r>
    </w:p>
    <w:p>
      <w:pPr>
        <w:spacing w:line="400" w:lineRule="exact"/>
        <w:ind w:left="15" w:leftChars="7" w:firstLine="345" w:firstLineChars="144"/>
        <w:jc w:val="left"/>
        <w:rPr>
          <w:rFonts w:ascii="宋体" w:hAnsi="宋体"/>
          <w:color w:val="auto"/>
          <w:sz w:val="24"/>
        </w:rPr>
      </w:pPr>
      <w:r>
        <w:rPr>
          <w:rFonts w:hint="eastAsia" w:ascii="宋体" w:hAnsi="宋体"/>
          <w:color w:val="auto"/>
          <w:sz w:val="24"/>
        </w:rPr>
        <w:t>1.6 “采购代理机构”, 是指中华人民共和国财政部授予的甲级政府采购代理机构，专业从事政府采购代理业务并提供相关服务的专门机构。本招标文件特指新疆星桥工程项目管理有限公司。</w:t>
      </w:r>
    </w:p>
    <w:p>
      <w:pPr>
        <w:spacing w:line="360" w:lineRule="auto"/>
        <w:jc w:val="left"/>
        <w:rPr>
          <w:rFonts w:ascii="宋体" w:hAnsi="宋体"/>
          <w:b/>
          <w:color w:val="auto"/>
          <w:sz w:val="24"/>
        </w:rPr>
      </w:pPr>
      <w:r>
        <w:rPr>
          <w:rFonts w:hint="eastAsia" w:ascii="宋体" w:hAnsi="宋体"/>
          <w:b/>
          <w:color w:val="auto"/>
          <w:sz w:val="24"/>
        </w:rPr>
        <w:t>2．产地</w:t>
      </w:r>
    </w:p>
    <w:p>
      <w:pPr>
        <w:snapToGrid w:val="0"/>
        <w:spacing w:line="400" w:lineRule="exact"/>
        <w:ind w:firstLine="420" w:firstLineChars="175"/>
        <w:rPr>
          <w:rFonts w:ascii="宋体" w:hAnsi="宋体"/>
          <w:color w:val="auto"/>
          <w:sz w:val="24"/>
        </w:rPr>
      </w:pPr>
      <w:r>
        <w:rPr>
          <w:rFonts w:hint="eastAsia" w:ascii="宋体" w:hAnsi="宋体"/>
          <w:color w:val="auto"/>
          <w:sz w:val="24"/>
        </w:rPr>
        <w:t>“产地”，是设备生产企业所在地。</w:t>
      </w:r>
    </w:p>
    <w:p>
      <w:pPr>
        <w:snapToGrid w:val="0"/>
        <w:spacing w:line="400" w:lineRule="exact"/>
        <w:rPr>
          <w:rFonts w:ascii="宋体" w:hAnsi="宋体"/>
          <w:b/>
          <w:color w:val="auto"/>
          <w:sz w:val="24"/>
        </w:rPr>
      </w:pPr>
      <w:r>
        <w:rPr>
          <w:rFonts w:hint="eastAsia" w:ascii="宋体" w:hAnsi="宋体"/>
          <w:b/>
          <w:color w:val="auto"/>
          <w:sz w:val="24"/>
        </w:rPr>
        <w:t>3．规格</w:t>
      </w:r>
    </w:p>
    <w:p>
      <w:pPr>
        <w:snapToGrid w:val="0"/>
        <w:spacing w:line="400" w:lineRule="exact"/>
        <w:ind w:firstLine="410" w:firstLineChars="171"/>
        <w:outlineLvl w:val="0"/>
        <w:rPr>
          <w:rFonts w:ascii="宋体" w:hAnsi="宋体"/>
          <w:color w:val="auto"/>
          <w:sz w:val="24"/>
        </w:rPr>
      </w:pPr>
      <w:r>
        <w:rPr>
          <w:rFonts w:hint="eastAsia" w:ascii="宋体" w:hAnsi="宋体"/>
          <w:color w:val="auto"/>
          <w:sz w:val="24"/>
        </w:rPr>
        <w:t>3.1 交付设备的规格应与中标通知书规定的规格相一致。</w:t>
      </w:r>
    </w:p>
    <w:p>
      <w:pPr>
        <w:snapToGrid w:val="0"/>
        <w:spacing w:line="400" w:lineRule="exact"/>
        <w:ind w:firstLine="410" w:firstLineChars="171"/>
        <w:rPr>
          <w:rFonts w:ascii="宋体" w:hAnsi="宋体"/>
          <w:color w:val="auto"/>
          <w:sz w:val="24"/>
        </w:rPr>
      </w:pPr>
      <w:r>
        <w:rPr>
          <w:rFonts w:hint="eastAsia" w:ascii="宋体" w:hAnsi="宋体"/>
          <w:color w:val="auto"/>
          <w:sz w:val="24"/>
        </w:rPr>
        <w:t>3.2 计量单位应该使用公制。</w:t>
      </w:r>
    </w:p>
    <w:p>
      <w:pPr>
        <w:snapToGrid w:val="0"/>
        <w:spacing w:line="400" w:lineRule="exact"/>
        <w:rPr>
          <w:rFonts w:ascii="宋体" w:hAnsi="宋体"/>
          <w:b/>
          <w:color w:val="auto"/>
          <w:sz w:val="24"/>
        </w:rPr>
      </w:pPr>
      <w:r>
        <w:rPr>
          <w:rFonts w:hint="eastAsia" w:ascii="宋体" w:hAnsi="宋体"/>
          <w:b/>
          <w:color w:val="auto"/>
          <w:sz w:val="24"/>
        </w:rPr>
        <w:t>4．专利权</w:t>
      </w:r>
    </w:p>
    <w:p>
      <w:pPr>
        <w:snapToGrid w:val="0"/>
        <w:spacing w:line="400" w:lineRule="exact"/>
        <w:ind w:left="0" w:leftChars="0" w:firstLine="420" w:firstLineChars="175"/>
        <w:rPr>
          <w:rFonts w:ascii="宋体" w:hAnsi="宋体"/>
          <w:color w:val="auto"/>
          <w:sz w:val="24"/>
        </w:rPr>
      </w:pPr>
      <w:r>
        <w:rPr>
          <w:rFonts w:hint="eastAsia" w:ascii="宋体" w:hAnsi="宋体"/>
          <w:color w:val="auto"/>
          <w:sz w:val="24"/>
        </w:rPr>
        <w:t>投标人应保证招标人在使用该中标设备时，不受第三方提出的侵犯其专利权、商标权或保护期的起诉。</w:t>
      </w:r>
    </w:p>
    <w:p>
      <w:pPr>
        <w:snapToGrid w:val="0"/>
        <w:spacing w:line="400" w:lineRule="exact"/>
        <w:rPr>
          <w:rFonts w:ascii="宋体" w:hAnsi="宋体"/>
          <w:b/>
          <w:color w:val="auto"/>
          <w:sz w:val="24"/>
        </w:rPr>
      </w:pPr>
      <w:r>
        <w:rPr>
          <w:rFonts w:hint="eastAsia" w:ascii="宋体" w:hAnsi="宋体"/>
          <w:b/>
          <w:color w:val="auto"/>
          <w:sz w:val="24"/>
        </w:rPr>
        <w:t>5．包装</w:t>
      </w:r>
    </w:p>
    <w:p>
      <w:pPr>
        <w:snapToGrid w:val="0"/>
        <w:spacing w:line="400" w:lineRule="exact"/>
        <w:ind w:left="3" w:firstLine="355" w:firstLineChars="148"/>
        <w:rPr>
          <w:rFonts w:ascii="宋体" w:hAnsi="宋体"/>
          <w:color w:val="auto"/>
          <w:sz w:val="24"/>
        </w:rPr>
      </w:pPr>
      <w:r>
        <w:rPr>
          <w:rFonts w:hint="eastAsia" w:ascii="宋体" w:hAnsi="宋体"/>
          <w:color w:val="auto"/>
          <w:sz w:val="24"/>
        </w:rPr>
        <w:t>5.</w:t>
      </w:r>
      <w:r>
        <w:rPr>
          <w:rFonts w:ascii="宋体" w:hAnsi="宋体"/>
          <w:color w:val="auto"/>
          <w:sz w:val="24"/>
        </w:rPr>
        <w:t>1</w:t>
      </w:r>
      <w:r>
        <w:rPr>
          <w:rFonts w:hint="eastAsia" w:ascii="宋体" w:hAnsi="宋体"/>
          <w:color w:val="auto"/>
          <w:sz w:val="24"/>
        </w:rPr>
        <w:t xml:space="preserve"> 除非对包装另有规定，投标人提供的设备均应按标准保护措施进行包装，以防止设备在转运中损坏，确保设备安全无损运抵指定地点。包装质量要求不得低于投标时提交包装质量标准。包装规格与中标时包装规格一致，不得更改。</w:t>
      </w:r>
    </w:p>
    <w:p>
      <w:pPr>
        <w:snapToGrid w:val="0"/>
        <w:spacing w:line="400" w:lineRule="exact"/>
        <w:ind w:left="3" w:leftChars="0" w:firstLine="355" w:firstLineChars="148"/>
        <w:rPr>
          <w:rFonts w:ascii="宋体" w:hAnsi="宋体"/>
          <w:color w:val="auto"/>
          <w:sz w:val="24"/>
        </w:rPr>
      </w:pPr>
      <w:r>
        <w:rPr>
          <w:rFonts w:hint="eastAsia" w:ascii="宋体" w:hAnsi="宋体"/>
          <w:color w:val="auto"/>
          <w:sz w:val="24"/>
        </w:rPr>
        <w:t>5.</w:t>
      </w:r>
      <w:r>
        <w:rPr>
          <w:rFonts w:ascii="宋体" w:hAnsi="宋体"/>
          <w:color w:val="auto"/>
          <w:sz w:val="24"/>
        </w:rPr>
        <w:t>2</w:t>
      </w:r>
      <w:r>
        <w:rPr>
          <w:rFonts w:hint="eastAsia" w:ascii="宋体" w:hAnsi="宋体"/>
          <w:color w:val="auto"/>
          <w:sz w:val="24"/>
        </w:rPr>
        <w:t xml:space="preserve"> 每套设备应附一份详细装箱单和质量检验报告书。包装、标记和包装箱内外的单据应符合合同的要求，包括招标人后来提出的特殊要求。</w:t>
      </w:r>
    </w:p>
    <w:p>
      <w:pPr>
        <w:snapToGrid w:val="0"/>
        <w:spacing w:line="400" w:lineRule="exact"/>
        <w:rPr>
          <w:rFonts w:ascii="宋体" w:hAnsi="宋体"/>
          <w:b/>
          <w:color w:val="auto"/>
          <w:sz w:val="24"/>
        </w:rPr>
      </w:pPr>
      <w:r>
        <w:rPr>
          <w:rFonts w:hint="eastAsia" w:ascii="宋体" w:hAnsi="宋体"/>
          <w:b/>
          <w:color w:val="auto"/>
          <w:sz w:val="24"/>
        </w:rPr>
        <w:t>6．付款</w:t>
      </w:r>
    </w:p>
    <w:p>
      <w:pPr>
        <w:adjustRightInd w:val="0"/>
        <w:snapToGrid w:val="0"/>
        <w:spacing w:line="400" w:lineRule="exact"/>
        <w:ind w:left="775" w:leftChars="171" w:hanging="416" w:hangingChars="186"/>
        <w:rPr>
          <w:rFonts w:ascii="宋体" w:hAnsi="宋体"/>
          <w:color w:val="auto"/>
          <w:sz w:val="24"/>
        </w:rPr>
      </w:pPr>
      <w:r>
        <w:rPr>
          <w:rFonts w:hint="eastAsia" w:ascii="宋体" w:hAnsi="宋体"/>
          <w:snapToGrid w:val="0"/>
          <w:color w:val="auto"/>
          <w:spacing w:val="-8"/>
          <w:kern w:val="0"/>
          <w:sz w:val="24"/>
        </w:rPr>
        <w:t>6.1 本合同条款前附表规定的时间内，</w:t>
      </w:r>
      <w:r>
        <w:rPr>
          <w:rFonts w:hint="eastAsia" w:ascii="宋体" w:hAnsi="宋体"/>
          <w:color w:val="auto"/>
          <w:sz w:val="24"/>
        </w:rPr>
        <w:t>招标人</w:t>
      </w:r>
      <w:r>
        <w:rPr>
          <w:rFonts w:hint="eastAsia" w:ascii="宋体" w:hAnsi="宋体"/>
          <w:snapToGrid w:val="0"/>
          <w:color w:val="auto"/>
          <w:spacing w:val="-8"/>
          <w:kern w:val="0"/>
          <w:sz w:val="24"/>
        </w:rPr>
        <w:t>应付清全部款项。</w:t>
      </w:r>
    </w:p>
    <w:p>
      <w:pPr>
        <w:adjustRightInd w:val="0"/>
        <w:snapToGrid w:val="0"/>
        <w:spacing w:line="400" w:lineRule="exact"/>
        <w:ind w:right="71" w:firstLine="410" w:firstLineChars="171"/>
        <w:jc w:val="left"/>
        <w:rPr>
          <w:rFonts w:ascii="宋体" w:hAnsi="宋体"/>
          <w:snapToGrid w:val="0"/>
          <w:color w:val="auto"/>
          <w:kern w:val="0"/>
          <w:sz w:val="24"/>
        </w:rPr>
      </w:pPr>
      <w:r>
        <w:rPr>
          <w:rFonts w:hint="eastAsia" w:ascii="宋体" w:hAnsi="宋体"/>
          <w:snapToGrid w:val="0"/>
          <w:color w:val="auto"/>
          <w:kern w:val="0"/>
          <w:sz w:val="24"/>
        </w:rPr>
        <w:t xml:space="preserve">6.2 </w:t>
      </w:r>
      <w:r>
        <w:rPr>
          <w:rFonts w:hint="eastAsia" w:ascii="宋体" w:hAnsi="宋体"/>
          <w:color w:val="auto"/>
          <w:sz w:val="24"/>
        </w:rPr>
        <w:t>招标人</w:t>
      </w:r>
      <w:r>
        <w:rPr>
          <w:rFonts w:hint="eastAsia" w:ascii="宋体" w:hAnsi="宋体"/>
          <w:snapToGrid w:val="0"/>
          <w:color w:val="auto"/>
          <w:kern w:val="0"/>
          <w:sz w:val="24"/>
        </w:rPr>
        <w:t>按照中标</w:t>
      </w:r>
      <w:r>
        <w:rPr>
          <w:rFonts w:hint="eastAsia" w:ascii="宋体" w:hAnsi="宋体"/>
          <w:color w:val="auto"/>
          <w:sz w:val="24"/>
        </w:rPr>
        <w:t>设备</w:t>
      </w:r>
      <w:r>
        <w:rPr>
          <w:rFonts w:hint="eastAsia" w:ascii="宋体" w:hAnsi="宋体"/>
          <w:snapToGrid w:val="0"/>
          <w:color w:val="auto"/>
          <w:kern w:val="0"/>
          <w:sz w:val="24"/>
        </w:rPr>
        <w:t>购销合同规定的方式，同投标人结算货款。</w:t>
      </w:r>
    </w:p>
    <w:p>
      <w:pPr>
        <w:adjustRightInd w:val="0"/>
        <w:snapToGrid w:val="0"/>
        <w:spacing w:line="400" w:lineRule="exact"/>
        <w:ind w:left="9" w:right="71" w:firstLine="348" w:firstLineChars="145"/>
        <w:jc w:val="left"/>
        <w:rPr>
          <w:rFonts w:ascii="宋体" w:hAnsi="宋体"/>
          <w:color w:val="auto"/>
          <w:sz w:val="24"/>
        </w:rPr>
      </w:pPr>
      <w:r>
        <w:rPr>
          <w:rFonts w:hint="eastAsia" w:ascii="宋体" w:hAnsi="宋体"/>
          <w:color w:val="auto"/>
          <w:sz w:val="24"/>
        </w:rPr>
        <w:t>6.3 投标人应向招标人提出付款要求，并提交已交易设备的发票和有关单证以及合同规定的其他义务已经履行的证明。</w:t>
      </w:r>
    </w:p>
    <w:p>
      <w:pPr>
        <w:snapToGrid w:val="0"/>
        <w:spacing w:line="400" w:lineRule="exact"/>
        <w:rPr>
          <w:rFonts w:ascii="宋体" w:hAnsi="宋体"/>
          <w:b/>
          <w:color w:val="auto"/>
          <w:sz w:val="24"/>
        </w:rPr>
      </w:pPr>
      <w:r>
        <w:rPr>
          <w:rFonts w:hint="eastAsia" w:ascii="宋体" w:hAnsi="宋体"/>
          <w:b/>
          <w:color w:val="auto"/>
          <w:sz w:val="24"/>
        </w:rPr>
        <w:t>7．价格</w:t>
      </w:r>
    </w:p>
    <w:p>
      <w:pPr>
        <w:snapToGrid w:val="0"/>
        <w:spacing w:line="420" w:lineRule="exact"/>
        <w:ind w:left="17" w:leftChars="8" w:firstLine="578" w:firstLineChars="241"/>
        <w:rPr>
          <w:rFonts w:ascii="宋体" w:hAnsi="宋体"/>
          <w:color w:val="auto"/>
          <w:sz w:val="24"/>
        </w:rPr>
      </w:pPr>
      <w:r>
        <w:rPr>
          <w:rFonts w:hint="eastAsia" w:ascii="宋体" w:hAnsi="宋体"/>
          <w:color w:val="auto"/>
          <w:sz w:val="24"/>
        </w:rPr>
        <w:t xml:space="preserve">在合同有效期内投标人在本合同项下提供的设备和履行服务的价格应该是中标通知书中确认的价格。 </w:t>
      </w:r>
    </w:p>
    <w:p>
      <w:pPr>
        <w:snapToGrid w:val="0"/>
        <w:spacing w:line="400" w:lineRule="exact"/>
        <w:rPr>
          <w:rFonts w:ascii="宋体" w:hAnsi="宋体"/>
          <w:b/>
          <w:color w:val="auto"/>
          <w:sz w:val="24"/>
        </w:rPr>
      </w:pPr>
      <w:r>
        <w:rPr>
          <w:rFonts w:hint="eastAsia" w:ascii="宋体" w:hAnsi="宋体"/>
          <w:b/>
          <w:color w:val="auto"/>
          <w:sz w:val="24"/>
        </w:rPr>
        <w:t>8．伴随服务</w:t>
      </w:r>
    </w:p>
    <w:p>
      <w:pPr>
        <w:snapToGrid w:val="0"/>
        <w:spacing w:line="400" w:lineRule="exact"/>
        <w:ind w:firstLine="410" w:firstLineChars="171"/>
        <w:outlineLvl w:val="0"/>
        <w:rPr>
          <w:rFonts w:ascii="宋体" w:hAnsi="宋体"/>
          <w:color w:val="auto"/>
          <w:sz w:val="24"/>
        </w:rPr>
      </w:pPr>
      <w:r>
        <w:rPr>
          <w:rFonts w:hint="eastAsia" w:ascii="宋体" w:hAnsi="宋体"/>
          <w:color w:val="auto"/>
          <w:sz w:val="24"/>
        </w:rPr>
        <w:t>8.</w:t>
      </w:r>
      <w:r>
        <w:rPr>
          <w:rFonts w:ascii="宋体" w:hAnsi="宋体"/>
          <w:color w:val="auto"/>
          <w:sz w:val="24"/>
        </w:rPr>
        <w:t>1</w:t>
      </w:r>
      <w:r>
        <w:rPr>
          <w:rFonts w:hint="eastAsia" w:ascii="宋体" w:hAnsi="宋体"/>
          <w:color w:val="auto"/>
          <w:sz w:val="24"/>
        </w:rPr>
        <w:t>投标人要履行下列全部服务：</w:t>
      </w:r>
    </w:p>
    <w:p>
      <w:pPr>
        <w:snapToGrid w:val="0"/>
        <w:spacing w:line="400" w:lineRule="exact"/>
        <w:ind w:firstLine="616" w:firstLineChars="257"/>
        <w:rPr>
          <w:rFonts w:ascii="宋体" w:hAnsi="宋体"/>
          <w:color w:val="auto"/>
          <w:sz w:val="24"/>
        </w:rPr>
      </w:pPr>
      <w:r>
        <w:rPr>
          <w:rFonts w:hint="eastAsia" w:ascii="宋体" w:hAnsi="宋体"/>
          <w:color w:val="auto"/>
          <w:sz w:val="24"/>
        </w:rPr>
        <w:t>8.</w:t>
      </w:r>
      <w:r>
        <w:rPr>
          <w:rFonts w:ascii="宋体" w:hAnsi="宋体"/>
          <w:color w:val="auto"/>
          <w:sz w:val="24"/>
        </w:rPr>
        <w:t>1</w:t>
      </w:r>
      <w:r>
        <w:rPr>
          <w:rFonts w:hint="eastAsia" w:ascii="宋体" w:hAnsi="宋体"/>
          <w:color w:val="auto"/>
          <w:sz w:val="24"/>
        </w:rPr>
        <w:t>.1 设备的运输及安装调试；</w:t>
      </w:r>
    </w:p>
    <w:p>
      <w:pPr>
        <w:snapToGrid w:val="0"/>
        <w:spacing w:line="400" w:lineRule="exact"/>
        <w:ind w:firstLine="616" w:firstLineChars="257"/>
        <w:rPr>
          <w:rFonts w:ascii="宋体" w:hAnsi="宋体"/>
          <w:color w:val="auto"/>
          <w:sz w:val="24"/>
        </w:rPr>
      </w:pPr>
      <w:r>
        <w:rPr>
          <w:rFonts w:hint="eastAsia" w:ascii="宋体" w:hAnsi="宋体"/>
          <w:color w:val="auto"/>
          <w:sz w:val="24"/>
        </w:rPr>
        <w:t>8.1.</w:t>
      </w:r>
      <w:r>
        <w:rPr>
          <w:rFonts w:ascii="宋体" w:hAnsi="宋体"/>
          <w:color w:val="auto"/>
          <w:sz w:val="24"/>
        </w:rPr>
        <w:t>2</w:t>
      </w:r>
      <w:r>
        <w:rPr>
          <w:rFonts w:hint="eastAsia" w:ascii="宋体" w:hAnsi="宋体"/>
          <w:color w:val="auto"/>
          <w:sz w:val="24"/>
        </w:rPr>
        <w:t xml:space="preserve"> 提供设备开箱或分装的用具；</w:t>
      </w:r>
    </w:p>
    <w:p>
      <w:pPr>
        <w:snapToGrid w:val="0"/>
        <w:spacing w:line="400" w:lineRule="exact"/>
        <w:ind w:firstLine="616" w:firstLineChars="257"/>
        <w:rPr>
          <w:rFonts w:ascii="宋体" w:hAnsi="宋体"/>
          <w:color w:val="auto"/>
          <w:sz w:val="24"/>
        </w:rPr>
      </w:pPr>
      <w:r>
        <w:rPr>
          <w:rFonts w:hint="eastAsia" w:ascii="宋体" w:hAnsi="宋体"/>
          <w:color w:val="auto"/>
          <w:sz w:val="24"/>
        </w:rPr>
        <w:t>8.1.</w:t>
      </w:r>
      <w:r>
        <w:rPr>
          <w:rFonts w:ascii="宋体" w:hAnsi="宋体"/>
          <w:color w:val="auto"/>
          <w:sz w:val="24"/>
        </w:rPr>
        <w:t>3</w:t>
      </w:r>
      <w:r>
        <w:rPr>
          <w:rFonts w:hint="eastAsia" w:ascii="宋体" w:hAnsi="宋体"/>
          <w:color w:val="auto"/>
          <w:sz w:val="24"/>
        </w:rPr>
        <w:t xml:space="preserve"> 对开箱时发现破损的设备或其他不合格包装设备及时更换；</w:t>
      </w:r>
    </w:p>
    <w:p>
      <w:pPr>
        <w:snapToGrid w:val="0"/>
        <w:spacing w:line="400" w:lineRule="exact"/>
        <w:ind w:firstLine="616" w:firstLineChars="257"/>
        <w:rPr>
          <w:rFonts w:ascii="宋体" w:hAnsi="宋体"/>
          <w:color w:val="auto"/>
          <w:sz w:val="24"/>
        </w:rPr>
      </w:pPr>
      <w:r>
        <w:rPr>
          <w:rFonts w:hint="eastAsia" w:ascii="宋体" w:hAnsi="宋体"/>
          <w:color w:val="auto"/>
          <w:sz w:val="24"/>
        </w:rPr>
        <w:t>8.1.</w:t>
      </w:r>
      <w:r>
        <w:rPr>
          <w:rFonts w:ascii="宋体" w:hAnsi="宋体"/>
          <w:color w:val="auto"/>
          <w:sz w:val="24"/>
        </w:rPr>
        <w:t>4</w:t>
      </w:r>
      <w:r>
        <w:rPr>
          <w:rFonts w:hint="eastAsia" w:ascii="宋体" w:hAnsi="宋体"/>
          <w:color w:val="auto"/>
          <w:sz w:val="24"/>
        </w:rPr>
        <w:t xml:space="preserve"> 在招标人指定地点为所供设备的临床应用进行现场讲解或培训；</w:t>
      </w:r>
    </w:p>
    <w:p>
      <w:pPr>
        <w:snapToGrid w:val="0"/>
        <w:spacing w:line="400" w:lineRule="exact"/>
        <w:ind w:firstLine="616" w:firstLineChars="257"/>
        <w:rPr>
          <w:rFonts w:ascii="宋体" w:hAnsi="宋体"/>
          <w:color w:val="auto"/>
          <w:sz w:val="24"/>
        </w:rPr>
      </w:pPr>
      <w:r>
        <w:rPr>
          <w:rFonts w:hint="eastAsia" w:ascii="宋体" w:hAnsi="宋体"/>
          <w:color w:val="auto"/>
          <w:sz w:val="24"/>
        </w:rPr>
        <w:t>8.1.5 其他投标人应提供的相关服务项目。</w:t>
      </w:r>
    </w:p>
    <w:p>
      <w:pPr>
        <w:snapToGrid w:val="0"/>
        <w:spacing w:line="400" w:lineRule="exact"/>
        <w:ind w:firstLine="410" w:firstLineChars="171"/>
        <w:rPr>
          <w:rFonts w:ascii="宋体" w:hAnsi="宋体"/>
          <w:color w:val="auto"/>
          <w:sz w:val="24"/>
        </w:rPr>
      </w:pPr>
      <w:r>
        <w:rPr>
          <w:rFonts w:hint="eastAsia" w:ascii="宋体" w:hAnsi="宋体"/>
          <w:color w:val="auto"/>
          <w:sz w:val="24"/>
        </w:rPr>
        <w:t>8.</w:t>
      </w:r>
      <w:r>
        <w:rPr>
          <w:rFonts w:ascii="宋体" w:hAnsi="宋体"/>
          <w:color w:val="auto"/>
          <w:sz w:val="24"/>
        </w:rPr>
        <w:t>2</w:t>
      </w:r>
      <w:r>
        <w:rPr>
          <w:rFonts w:hint="eastAsia" w:ascii="宋体" w:hAnsi="宋体"/>
          <w:color w:val="auto"/>
          <w:sz w:val="24"/>
        </w:rPr>
        <w:t xml:space="preserve"> 如果投标人对可能发生的伴随服务需要收取费用，应在报价时予以注明。</w:t>
      </w:r>
    </w:p>
    <w:p>
      <w:pPr>
        <w:snapToGrid w:val="0"/>
        <w:spacing w:line="400" w:lineRule="exact"/>
        <w:rPr>
          <w:rFonts w:ascii="宋体" w:hAnsi="宋体"/>
          <w:b/>
          <w:color w:val="auto"/>
          <w:sz w:val="24"/>
        </w:rPr>
      </w:pPr>
      <w:r>
        <w:rPr>
          <w:rFonts w:hint="eastAsia" w:ascii="宋体" w:hAnsi="宋体"/>
          <w:b/>
          <w:color w:val="auto"/>
          <w:sz w:val="24"/>
        </w:rPr>
        <w:t>9．质量保证及检验</w:t>
      </w:r>
    </w:p>
    <w:p>
      <w:pPr>
        <w:snapToGrid w:val="0"/>
        <w:spacing w:line="400" w:lineRule="exact"/>
        <w:ind w:left="9" w:firstLine="348" w:firstLineChars="145"/>
        <w:outlineLvl w:val="0"/>
        <w:rPr>
          <w:rFonts w:ascii="宋体" w:hAnsi="宋体"/>
          <w:color w:val="auto"/>
          <w:sz w:val="24"/>
        </w:rPr>
      </w:pPr>
      <w:r>
        <w:rPr>
          <w:rFonts w:hint="eastAsia" w:ascii="宋体" w:hAnsi="宋体"/>
          <w:color w:val="auto"/>
          <w:sz w:val="24"/>
        </w:rPr>
        <w:t>9.</w:t>
      </w:r>
      <w:r>
        <w:rPr>
          <w:rFonts w:ascii="宋体" w:hAnsi="宋体"/>
          <w:color w:val="auto"/>
          <w:sz w:val="24"/>
        </w:rPr>
        <w:t>1</w:t>
      </w:r>
      <w:r>
        <w:rPr>
          <w:rFonts w:hint="eastAsia" w:ascii="宋体" w:hAnsi="宋体"/>
          <w:color w:val="auto"/>
          <w:sz w:val="24"/>
        </w:rPr>
        <w:t xml:space="preserve"> 按合同交付的设备质量应符合国家监督管理部门规定的标准，并与投标时承诺的质量相一致，确保使用的安全有效。</w:t>
      </w:r>
    </w:p>
    <w:p>
      <w:pPr>
        <w:snapToGrid w:val="0"/>
        <w:spacing w:line="400" w:lineRule="exact"/>
        <w:ind w:left="7" w:firstLine="348" w:firstLineChars="145"/>
        <w:rPr>
          <w:rFonts w:ascii="宋体" w:hAnsi="宋体"/>
          <w:color w:val="auto"/>
          <w:sz w:val="24"/>
        </w:rPr>
      </w:pPr>
      <w:r>
        <w:rPr>
          <w:rFonts w:hint="eastAsia" w:ascii="宋体" w:hAnsi="宋体"/>
          <w:color w:val="auto"/>
          <w:sz w:val="24"/>
        </w:rPr>
        <w:t>9.</w:t>
      </w:r>
      <w:r>
        <w:rPr>
          <w:rFonts w:ascii="宋体" w:hAnsi="宋体"/>
          <w:color w:val="auto"/>
          <w:sz w:val="24"/>
        </w:rPr>
        <w:t>2</w:t>
      </w:r>
      <w:r>
        <w:rPr>
          <w:rFonts w:hint="eastAsia" w:ascii="宋体" w:hAnsi="宋体"/>
          <w:color w:val="auto"/>
          <w:sz w:val="24"/>
        </w:rPr>
        <w:t xml:space="preserve"> 如果招标人确认需要对设备进行质量检验，</w:t>
      </w:r>
      <w:r>
        <w:rPr>
          <w:rFonts w:hint="eastAsia" w:ascii="宋体" w:hAnsi="宋体"/>
          <w:snapToGrid w:val="0"/>
          <w:color w:val="auto"/>
          <w:kern w:val="0"/>
          <w:sz w:val="24"/>
        </w:rPr>
        <w:t>应</w:t>
      </w:r>
      <w:r>
        <w:rPr>
          <w:rFonts w:hint="eastAsia" w:ascii="宋体" w:hAnsi="宋体"/>
          <w:color w:val="auto"/>
          <w:sz w:val="24"/>
        </w:rPr>
        <w:t>及时以书面形式把质量检验的具体要求通知投标人。如果投标人同意进行设备质量检验，或者通过检验证明设备存在质量问题，则进行设备质量检验的费用由投标人承担。检验在交货地进行。</w:t>
      </w:r>
    </w:p>
    <w:p>
      <w:pPr>
        <w:snapToGrid w:val="0"/>
        <w:spacing w:line="400" w:lineRule="exact"/>
        <w:ind w:left="9" w:firstLine="348" w:firstLineChars="145"/>
        <w:rPr>
          <w:rFonts w:ascii="宋体" w:hAnsi="宋体"/>
          <w:color w:val="auto"/>
          <w:sz w:val="24"/>
        </w:rPr>
      </w:pPr>
      <w:r>
        <w:rPr>
          <w:rFonts w:hint="eastAsia" w:ascii="宋体" w:hAnsi="宋体"/>
          <w:color w:val="auto"/>
          <w:sz w:val="24"/>
        </w:rPr>
        <w:t>9.3 招标人在接收设备时,应对设备进行验货确认,对不符合合同要求或质量要求的, 招标人有权拒绝接受。投标人应及时更换被拒绝的设备,不得影响招标人的使用。</w:t>
      </w:r>
    </w:p>
    <w:p>
      <w:pPr>
        <w:snapToGrid w:val="0"/>
        <w:spacing w:line="400" w:lineRule="exact"/>
        <w:ind w:left="9" w:firstLine="348" w:firstLineChars="145"/>
        <w:rPr>
          <w:rFonts w:ascii="宋体" w:hAnsi="宋体"/>
          <w:color w:val="auto"/>
          <w:sz w:val="24"/>
        </w:rPr>
      </w:pPr>
      <w:r>
        <w:rPr>
          <w:rFonts w:hint="eastAsia" w:ascii="宋体" w:hAnsi="宋体"/>
          <w:color w:val="auto"/>
          <w:sz w:val="24"/>
        </w:rPr>
        <w:t>9.4招标人如果发现设备存在质量问题（有相关检验部门的检验报告</w:t>
      </w:r>
      <w:r>
        <w:rPr>
          <w:rFonts w:ascii="宋体" w:hAnsi="宋体"/>
          <w:color w:val="auto"/>
          <w:sz w:val="24"/>
        </w:rPr>
        <w:t>）</w:t>
      </w:r>
      <w:r>
        <w:rPr>
          <w:rFonts w:hint="eastAsia" w:ascii="宋体" w:hAnsi="宋体"/>
          <w:color w:val="auto"/>
          <w:sz w:val="24"/>
        </w:rPr>
        <w:t>，有权在其它中标候选人中选择替代。上述决定应在7日内报相关行政部门备案。</w:t>
      </w:r>
    </w:p>
    <w:p>
      <w:pPr>
        <w:snapToGrid w:val="0"/>
        <w:spacing w:line="400" w:lineRule="exact"/>
        <w:rPr>
          <w:rFonts w:ascii="宋体" w:hAnsi="宋体"/>
          <w:b/>
          <w:color w:val="auto"/>
          <w:sz w:val="24"/>
        </w:rPr>
      </w:pPr>
      <w:r>
        <w:rPr>
          <w:rFonts w:hint="eastAsia" w:ascii="宋体" w:hAnsi="宋体"/>
          <w:b/>
          <w:color w:val="auto"/>
          <w:sz w:val="24"/>
        </w:rPr>
        <w:t>10．投标人履约延误</w:t>
      </w:r>
    </w:p>
    <w:p>
      <w:pPr>
        <w:snapToGrid w:val="0"/>
        <w:spacing w:line="400" w:lineRule="exact"/>
        <w:ind w:left="9" w:firstLine="350" w:firstLineChars="146"/>
        <w:outlineLvl w:val="0"/>
        <w:rPr>
          <w:rFonts w:ascii="宋体" w:hAnsi="宋体"/>
          <w:color w:val="auto"/>
          <w:sz w:val="24"/>
        </w:rPr>
      </w:pPr>
      <w:r>
        <w:rPr>
          <w:rFonts w:hint="eastAsia" w:ascii="宋体" w:hAnsi="宋体"/>
          <w:color w:val="auto"/>
          <w:sz w:val="24"/>
        </w:rPr>
        <w:t>10.1投标人应按照中标（成交）合同中招标人规定的时间，运送、安装设备并提供伴随服务。</w:t>
      </w:r>
    </w:p>
    <w:p>
      <w:pPr>
        <w:snapToGrid w:val="0"/>
        <w:spacing w:line="400" w:lineRule="exact"/>
        <w:ind w:left="9" w:firstLine="350" w:firstLineChars="146"/>
        <w:rPr>
          <w:rFonts w:ascii="宋体" w:hAnsi="宋体"/>
          <w:color w:val="auto"/>
          <w:sz w:val="24"/>
        </w:rPr>
      </w:pPr>
      <w:r>
        <w:rPr>
          <w:rFonts w:hint="eastAsia" w:ascii="宋体" w:hAnsi="宋体"/>
          <w:color w:val="auto"/>
          <w:sz w:val="24"/>
        </w:rPr>
        <w:t>10.2 在履行合同的过程中，如果投标人遇到妨碍按时运送、安装设备和提供伴随服务的情况时，应及时以书面形式将拖延的事实、可能拖延的时间和原因通知招标人。招标人在收到投标人通知后，应尽快对情况进行核实，并由招标人确定是否酌情延长交货时间以及是否收取违约金或终止合同。延期应通过修改合同的方式由双方认可并重新签署。</w:t>
      </w:r>
    </w:p>
    <w:p>
      <w:pPr>
        <w:snapToGrid w:val="0"/>
        <w:spacing w:line="400" w:lineRule="exact"/>
        <w:ind w:left="9" w:firstLine="350" w:firstLineChars="146"/>
        <w:rPr>
          <w:rFonts w:ascii="宋体" w:hAnsi="宋体"/>
          <w:color w:val="auto"/>
          <w:sz w:val="24"/>
        </w:rPr>
      </w:pPr>
      <w:r>
        <w:rPr>
          <w:rFonts w:hint="eastAsia" w:ascii="宋体" w:hAnsi="宋体"/>
          <w:color w:val="auto"/>
          <w:sz w:val="24"/>
        </w:rPr>
        <w:t>10.3 如投标人无正当理由拖延交货，将受到以下制裁：加收误期赔偿费和或终止合同。</w:t>
      </w:r>
    </w:p>
    <w:p>
      <w:pPr>
        <w:snapToGrid w:val="0"/>
        <w:spacing w:line="400" w:lineRule="exact"/>
        <w:rPr>
          <w:rFonts w:ascii="宋体" w:hAnsi="宋体"/>
          <w:b/>
          <w:color w:val="auto"/>
          <w:sz w:val="24"/>
        </w:rPr>
      </w:pPr>
      <w:r>
        <w:rPr>
          <w:rFonts w:hint="eastAsia" w:ascii="宋体" w:hAnsi="宋体"/>
          <w:b/>
          <w:color w:val="auto"/>
          <w:sz w:val="24"/>
        </w:rPr>
        <w:t>11．误期赔偿</w:t>
      </w:r>
    </w:p>
    <w:p>
      <w:pPr>
        <w:snapToGrid w:val="0"/>
        <w:spacing w:line="400" w:lineRule="exact"/>
        <w:ind w:left="13" w:leftChars="6" w:firstLine="345" w:firstLineChars="144"/>
        <w:rPr>
          <w:rFonts w:ascii="宋体" w:hAnsi="宋体"/>
          <w:color w:val="auto"/>
          <w:sz w:val="24"/>
        </w:rPr>
      </w:pPr>
      <w:r>
        <w:rPr>
          <w:rFonts w:hint="eastAsia" w:ascii="宋体" w:hAnsi="宋体"/>
          <w:color w:val="auto"/>
          <w:sz w:val="24"/>
        </w:rPr>
        <w:t>11.1除本合同条款第10条规定的情况外，如果投标人没有按照合同规定的时间运送、安装设备并提供伴随服务，招标人应从货款中扣除违约金而不影响本合同项下的其它补救办法。除不可抗拒因素外，每迟交1天投标人向招标人缴纳货款总额</w:t>
      </w:r>
      <w:r>
        <w:rPr>
          <w:rFonts w:ascii="宋体" w:hAnsi="宋体"/>
          <w:color w:val="auto"/>
          <w:sz w:val="24"/>
          <w:shd w:val="clear" w:color="auto" w:fill="FFFFFF"/>
        </w:rPr>
        <w:t>3</w:t>
      </w:r>
      <w:r>
        <w:rPr>
          <w:rFonts w:hint="eastAsia" w:ascii="宋体" w:hAnsi="宋体"/>
          <w:color w:val="auto"/>
          <w:sz w:val="24"/>
          <w:shd w:val="clear" w:color="auto" w:fill="FFFFFF"/>
        </w:rPr>
        <w:t>‰</w:t>
      </w:r>
      <w:r>
        <w:rPr>
          <w:rFonts w:hint="eastAsia" w:ascii="宋体" w:hAnsi="宋体"/>
          <w:color w:val="auto"/>
          <w:sz w:val="24"/>
        </w:rPr>
        <w:t>的违约金，迟交20天招标人有权终止投标人部分或所有中标设备的供货权，并取消投标人今后投标机会，如影响招标人的正常运作将追究投标人连带责任。</w:t>
      </w:r>
    </w:p>
    <w:p>
      <w:pPr>
        <w:snapToGrid w:val="0"/>
        <w:spacing w:line="400" w:lineRule="exact"/>
        <w:ind w:firstLine="410" w:firstLineChars="171"/>
        <w:rPr>
          <w:rFonts w:ascii="宋体" w:hAnsi="宋体"/>
          <w:color w:val="auto"/>
          <w:sz w:val="24"/>
        </w:rPr>
      </w:pPr>
      <w:r>
        <w:rPr>
          <w:rFonts w:hint="eastAsia" w:ascii="宋体" w:hAnsi="宋体"/>
          <w:color w:val="auto"/>
          <w:sz w:val="24"/>
        </w:rPr>
        <w:t>11.2投标人在</w:t>
      </w:r>
      <w:r>
        <w:rPr>
          <w:rFonts w:ascii="宋体" w:hAnsi="宋体"/>
          <w:color w:val="auto"/>
          <w:sz w:val="24"/>
        </w:rPr>
        <w:t>支付</w:t>
      </w:r>
      <w:r>
        <w:rPr>
          <w:rFonts w:hint="eastAsia" w:ascii="宋体" w:hAnsi="宋体"/>
          <w:color w:val="auto"/>
          <w:sz w:val="24"/>
        </w:rPr>
        <w:t>违约金</w:t>
      </w:r>
      <w:r>
        <w:rPr>
          <w:rFonts w:ascii="宋体" w:hAnsi="宋体"/>
          <w:color w:val="auto"/>
          <w:sz w:val="24"/>
        </w:rPr>
        <w:t>后，还应当履行</w:t>
      </w:r>
      <w:r>
        <w:rPr>
          <w:rFonts w:hint="eastAsia" w:ascii="宋体" w:hAnsi="宋体"/>
          <w:color w:val="auto"/>
          <w:sz w:val="24"/>
        </w:rPr>
        <w:t>应尽的交货义务。</w:t>
      </w:r>
    </w:p>
    <w:p>
      <w:pPr>
        <w:snapToGrid w:val="0"/>
        <w:spacing w:line="400" w:lineRule="exact"/>
        <w:rPr>
          <w:rFonts w:ascii="宋体" w:hAnsi="宋体"/>
          <w:b/>
          <w:color w:val="auto"/>
          <w:sz w:val="24"/>
        </w:rPr>
      </w:pPr>
      <w:r>
        <w:rPr>
          <w:rFonts w:hint="eastAsia" w:ascii="宋体" w:hAnsi="宋体"/>
          <w:b/>
          <w:color w:val="auto"/>
          <w:sz w:val="24"/>
        </w:rPr>
        <w:t>12．</w:t>
      </w:r>
      <w:r>
        <w:rPr>
          <w:rFonts w:hint="eastAsia" w:ascii="宋体" w:hAnsi="宋体"/>
          <w:b/>
          <w:bCs/>
          <w:color w:val="auto"/>
          <w:sz w:val="24"/>
        </w:rPr>
        <w:t>招标人</w:t>
      </w:r>
      <w:r>
        <w:rPr>
          <w:rFonts w:hint="eastAsia" w:ascii="宋体" w:hAnsi="宋体"/>
          <w:b/>
          <w:color w:val="auto"/>
          <w:sz w:val="24"/>
        </w:rPr>
        <w:t>履约义务</w:t>
      </w:r>
    </w:p>
    <w:p>
      <w:pPr>
        <w:snapToGrid w:val="0"/>
        <w:spacing w:line="400" w:lineRule="exact"/>
        <w:ind w:firstLine="410" w:firstLineChars="171"/>
        <w:rPr>
          <w:rFonts w:ascii="宋体" w:hAnsi="宋体"/>
          <w:color w:val="auto"/>
          <w:sz w:val="24"/>
        </w:rPr>
      </w:pPr>
      <w:r>
        <w:rPr>
          <w:rFonts w:hint="eastAsia" w:ascii="宋体" w:hAnsi="宋体"/>
          <w:color w:val="auto"/>
          <w:sz w:val="24"/>
        </w:rPr>
        <w:t>12.1 招标人将根据中标结果履行中标设备的合同采购。</w:t>
      </w:r>
    </w:p>
    <w:p>
      <w:pPr>
        <w:snapToGrid w:val="0"/>
        <w:spacing w:line="400" w:lineRule="exact"/>
        <w:ind w:firstLine="410" w:firstLineChars="171"/>
        <w:rPr>
          <w:rFonts w:ascii="宋体" w:hAnsi="宋体"/>
          <w:color w:val="auto"/>
          <w:sz w:val="24"/>
        </w:rPr>
      </w:pPr>
      <w:r>
        <w:rPr>
          <w:rFonts w:hint="eastAsia" w:ascii="宋体" w:hAnsi="宋体"/>
          <w:color w:val="auto"/>
          <w:sz w:val="24"/>
        </w:rPr>
        <w:t>12.2 如招标人不履行上述合同义务，将支付法定滞纳金或终止合同。</w:t>
      </w:r>
    </w:p>
    <w:p>
      <w:pPr>
        <w:snapToGrid w:val="0"/>
        <w:spacing w:line="400" w:lineRule="exact"/>
        <w:rPr>
          <w:rFonts w:ascii="宋体" w:hAnsi="宋体"/>
          <w:b/>
          <w:color w:val="auto"/>
          <w:sz w:val="24"/>
        </w:rPr>
      </w:pPr>
      <w:r>
        <w:rPr>
          <w:rFonts w:hint="eastAsia" w:ascii="宋体" w:hAnsi="宋体"/>
          <w:b/>
          <w:color w:val="auto"/>
          <w:sz w:val="24"/>
        </w:rPr>
        <w:t>13．不可抗力</w:t>
      </w:r>
    </w:p>
    <w:p>
      <w:pPr>
        <w:snapToGrid w:val="0"/>
        <w:spacing w:line="400" w:lineRule="exact"/>
        <w:ind w:left="15" w:leftChars="7" w:firstLine="340" w:firstLineChars="142"/>
        <w:rPr>
          <w:rFonts w:ascii="宋体" w:hAnsi="宋体"/>
          <w:color w:val="auto"/>
          <w:sz w:val="24"/>
        </w:rPr>
      </w:pPr>
      <w:r>
        <w:rPr>
          <w:rFonts w:hint="eastAsia" w:ascii="宋体" w:hAnsi="宋体"/>
          <w:color w:val="auto"/>
          <w:sz w:val="24"/>
        </w:rPr>
        <w:t>13.</w:t>
      </w:r>
      <w:r>
        <w:rPr>
          <w:rFonts w:ascii="宋体" w:hAnsi="宋体"/>
          <w:color w:val="auto"/>
          <w:sz w:val="24"/>
        </w:rPr>
        <w:t>1</w:t>
      </w:r>
      <w:r>
        <w:rPr>
          <w:rFonts w:hint="eastAsia" w:ascii="宋体" w:hAnsi="宋体"/>
          <w:color w:val="auto"/>
          <w:sz w:val="24"/>
        </w:rPr>
        <w:t xml:space="preserve"> 投标人因不可抗力而导致合同实施延误或不能履行合同义务，不应该承担误期赔偿或终止合同的责任。所谓不可抗力是指那些投标人无法控制、不可预见的事件，但不包括投标人的违约或疏忽。这些事件包括但不限于：战争、严重火灾、洪水、台风、地震及其他双方商定的事件。</w:t>
      </w:r>
    </w:p>
    <w:p>
      <w:pPr>
        <w:snapToGrid w:val="0"/>
        <w:spacing w:line="400" w:lineRule="exact"/>
        <w:ind w:left="8" w:firstLine="350" w:firstLineChars="146"/>
        <w:rPr>
          <w:rFonts w:ascii="宋体" w:hAnsi="宋体"/>
          <w:color w:val="auto"/>
          <w:sz w:val="24"/>
        </w:rPr>
      </w:pPr>
      <w:r>
        <w:rPr>
          <w:rFonts w:hint="eastAsia" w:ascii="宋体" w:hAnsi="宋体"/>
          <w:color w:val="auto"/>
          <w:sz w:val="24"/>
        </w:rPr>
        <w:t>13.2 在不可抗力事件发生后，投标人应尽快以书面形式将不可抗力的情况和原因通知招标人。除招标人另行要求外，投标人应尽实际可能继续履行合同义务，以及寻求采取合理的方案履行不受不可抗力影响的其他事项。不可抗力事件影响消除后，双方可通过协商在合理的时间内达成进一步履行合同的协议。</w:t>
      </w:r>
    </w:p>
    <w:p>
      <w:pPr>
        <w:spacing w:line="400" w:lineRule="exact"/>
        <w:jc w:val="left"/>
        <w:rPr>
          <w:rFonts w:ascii="宋体" w:hAnsi="宋体"/>
          <w:b/>
          <w:bCs/>
          <w:color w:val="auto"/>
          <w:sz w:val="24"/>
        </w:rPr>
      </w:pPr>
      <w:r>
        <w:rPr>
          <w:rFonts w:hint="eastAsia" w:ascii="宋体" w:hAnsi="宋体"/>
          <w:b/>
          <w:bCs/>
          <w:color w:val="auto"/>
          <w:sz w:val="24"/>
        </w:rPr>
        <w:t>14、招标代理服务费</w:t>
      </w:r>
    </w:p>
    <w:p>
      <w:pPr>
        <w:spacing w:line="400" w:lineRule="exact"/>
        <w:ind w:firstLine="480" w:firstLineChars="200"/>
        <w:jc w:val="left"/>
        <w:rPr>
          <w:rFonts w:ascii="宋体" w:hAnsi="宋体"/>
          <w:b/>
          <w:color w:val="auto"/>
          <w:sz w:val="24"/>
        </w:rPr>
      </w:pPr>
      <w:r>
        <w:rPr>
          <w:rFonts w:hint="eastAsia" w:ascii="宋体" w:hAnsi="宋体"/>
          <w:color w:val="auto"/>
          <w:sz w:val="24"/>
        </w:rPr>
        <w:t>中标人应按照本采购文件确定的标准向采购代理机构缴纳招标代理服务费。</w:t>
      </w:r>
    </w:p>
    <w:p>
      <w:pPr>
        <w:snapToGrid w:val="0"/>
        <w:spacing w:line="400" w:lineRule="exact"/>
        <w:rPr>
          <w:rFonts w:ascii="宋体" w:hAnsi="宋体"/>
          <w:b/>
          <w:color w:val="auto"/>
          <w:sz w:val="24"/>
        </w:rPr>
      </w:pPr>
      <w:r>
        <w:rPr>
          <w:rFonts w:hint="eastAsia" w:ascii="宋体" w:hAnsi="宋体"/>
          <w:b/>
          <w:color w:val="auto"/>
          <w:sz w:val="24"/>
        </w:rPr>
        <w:t xml:space="preserve">15．争议的解决 </w:t>
      </w:r>
    </w:p>
    <w:p>
      <w:pPr>
        <w:pStyle w:val="16"/>
        <w:spacing w:line="400" w:lineRule="exact"/>
        <w:ind w:left="17" w:leftChars="8" w:firstLine="818" w:firstLineChars="341"/>
        <w:rPr>
          <w:b w:val="0"/>
          <w:bCs w:val="0"/>
          <w:color w:val="auto"/>
        </w:rPr>
      </w:pPr>
      <w:r>
        <w:rPr>
          <w:rFonts w:hint="eastAsia"/>
          <w:b w:val="0"/>
          <w:bCs w:val="0"/>
          <w:color w:val="auto"/>
        </w:rPr>
        <w:t>因合同引起的或与本合同有关的任何争议，由双方当事人协商解决；也可以向有关部门申请调解。协商或调解不成，当事人可依照有关法律规定将争议提交仲裁，或向人民法院起诉。</w:t>
      </w:r>
    </w:p>
    <w:p>
      <w:pPr>
        <w:snapToGrid w:val="0"/>
        <w:spacing w:line="400" w:lineRule="exact"/>
        <w:rPr>
          <w:rFonts w:ascii="宋体" w:hAnsi="宋体"/>
          <w:b/>
          <w:color w:val="auto"/>
          <w:sz w:val="24"/>
        </w:rPr>
      </w:pPr>
      <w:r>
        <w:rPr>
          <w:rFonts w:hint="eastAsia" w:ascii="宋体" w:hAnsi="宋体"/>
          <w:b/>
          <w:color w:val="auto"/>
          <w:sz w:val="24"/>
        </w:rPr>
        <w:t>16．违约终止合同</w:t>
      </w:r>
    </w:p>
    <w:p>
      <w:pPr>
        <w:snapToGrid w:val="0"/>
        <w:spacing w:line="400" w:lineRule="exact"/>
        <w:ind w:left="15" w:leftChars="7" w:firstLine="343" w:firstLineChars="143"/>
        <w:rPr>
          <w:rFonts w:ascii="宋体" w:hAnsi="宋体"/>
          <w:color w:val="auto"/>
          <w:sz w:val="24"/>
        </w:rPr>
      </w:pPr>
      <w:r>
        <w:rPr>
          <w:rFonts w:hint="eastAsia" w:ascii="宋体" w:hAnsi="宋体"/>
          <w:color w:val="auto"/>
          <w:sz w:val="24"/>
        </w:rPr>
        <w:t>16.1 在招标人对中标人因违约而采取的任何补救措施不受影响的情况下，招标人可向中标人发出书面通知书，提出部分或全部终止合同。</w:t>
      </w:r>
    </w:p>
    <w:p>
      <w:pPr>
        <w:snapToGrid w:val="0"/>
        <w:spacing w:line="400" w:lineRule="exact"/>
        <w:ind w:firstLine="540" w:firstLineChars="225"/>
        <w:rPr>
          <w:rFonts w:ascii="宋体" w:hAnsi="宋体"/>
          <w:color w:val="auto"/>
          <w:sz w:val="24"/>
        </w:rPr>
      </w:pPr>
      <w:r>
        <w:rPr>
          <w:rFonts w:hint="eastAsia" w:ascii="宋体" w:hAnsi="宋体"/>
          <w:color w:val="auto"/>
          <w:sz w:val="24"/>
        </w:rPr>
        <w:t>16.</w:t>
      </w:r>
      <w:r>
        <w:rPr>
          <w:rFonts w:ascii="宋体" w:hAnsi="宋体"/>
          <w:color w:val="auto"/>
          <w:sz w:val="24"/>
        </w:rPr>
        <w:t>1</w:t>
      </w:r>
      <w:r>
        <w:rPr>
          <w:rFonts w:hint="eastAsia" w:ascii="宋体" w:hAnsi="宋体"/>
          <w:color w:val="auto"/>
          <w:sz w:val="24"/>
        </w:rPr>
        <w:t>.1如果中标人未能在合同规定的限期或招标人同意延长的限期内提供部分或全部设备。</w:t>
      </w:r>
    </w:p>
    <w:p>
      <w:pPr>
        <w:snapToGrid w:val="0"/>
        <w:spacing w:line="400" w:lineRule="exact"/>
        <w:ind w:firstLine="480" w:firstLineChars="200"/>
        <w:rPr>
          <w:rFonts w:ascii="宋体" w:hAnsi="宋体"/>
          <w:color w:val="auto"/>
          <w:sz w:val="24"/>
        </w:rPr>
      </w:pPr>
      <w:r>
        <w:rPr>
          <w:rFonts w:ascii="宋体" w:hAnsi="宋体"/>
          <w:color w:val="auto"/>
          <w:sz w:val="24"/>
        </w:rPr>
        <w:t xml:space="preserve"> </w:t>
      </w:r>
      <w:r>
        <w:rPr>
          <w:rFonts w:hint="eastAsia" w:ascii="宋体" w:hAnsi="宋体"/>
          <w:color w:val="auto"/>
          <w:sz w:val="24"/>
        </w:rPr>
        <w:t>16.1.</w:t>
      </w:r>
      <w:r>
        <w:rPr>
          <w:rFonts w:ascii="宋体" w:hAnsi="宋体"/>
          <w:color w:val="auto"/>
          <w:sz w:val="24"/>
        </w:rPr>
        <w:t>2</w:t>
      </w:r>
      <w:r>
        <w:rPr>
          <w:rFonts w:hint="eastAsia" w:ascii="宋体" w:hAnsi="宋体"/>
          <w:color w:val="auto"/>
          <w:sz w:val="24"/>
        </w:rPr>
        <w:t xml:space="preserve"> 如果中标人未能履行合同规定的其它任何义务。</w:t>
      </w:r>
    </w:p>
    <w:p>
      <w:pPr>
        <w:snapToGrid w:val="0"/>
        <w:spacing w:line="400" w:lineRule="exact"/>
        <w:rPr>
          <w:rFonts w:ascii="宋体" w:hAnsi="宋体"/>
          <w:color w:val="auto"/>
          <w:sz w:val="24"/>
        </w:rPr>
      </w:pPr>
      <w:r>
        <w:rPr>
          <w:rFonts w:ascii="宋体" w:hAnsi="宋体"/>
          <w:color w:val="auto"/>
          <w:sz w:val="24"/>
        </w:rPr>
        <w:t xml:space="preserve"> </w:t>
      </w:r>
      <w:r>
        <w:rPr>
          <w:rFonts w:hint="eastAsia" w:ascii="宋体" w:hAnsi="宋体"/>
          <w:color w:val="auto"/>
          <w:sz w:val="24"/>
        </w:rPr>
        <w:t xml:space="preserve">    16.1.</w:t>
      </w:r>
      <w:r>
        <w:rPr>
          <w:rFonts w:ascii="宋体" w:hAnsi="宋体"/>
          <w:color w:val="auto"/>
          <w:sz w:val="24"/>
        </w:rPr>
        <w:t>3</w:t>
      </w:r>
      <w:r>
        <w:rPr>
          <w:rFonts w:hint="eastAsia" w:ascii="宋体" w:hAnsi="宋体"/>
          <w:color w:val="auto"/>
          <w:sz w:val="24"/>
        </w:rPr>
        <w:t xml:space="preserve"> 如果招标人认定中标人在本合同的实施过程中有严重违法行为。</w:t>
      </w:r>
    </w:p>
    <w:p>
      <w:pPr>
        <w:snapToGrid w:val="0"/>
        <w:spacing w:line="400" w:lineRule="exact"/>
        <w:ind w:left="15" w:leftChars="7" w:firstLine="343" w:firstLineChars="143"/>
        <w:rPr>
          <w:rFonts w:ascii="宋体" w:hAnsi="宋体"/>
          <w:color w:val="auto"/>
          <w:sz w:val="24"/>
        </w:rPr>
      </w:pPr>
      <w:r>
        <w:rPr>
          <w:rFonts w:hint="eastAsia" w:ascii="宋体" w:hAnsi="宋体"/>
          <w:color w:val="auto"/>
          <w:sz w:val="24"/>
        </w:rPr>
        <w:t>16.2如果招标人根据上述规定，终止了全部或部分合同，招标人可以依其认为适当的条件和方法购买其它中标候选人的设备，并在7日内通知采购代理机构并报行政部门。投标人应对购买替代设备所超出的那部分费用负责。</w:t>
      </w:r>
    </w:p>
    <w:p>
      <w:pPr>
        <w:snapToGrid w:val="0"/>
        <w:spacing w:line="400" w:lineRule="exact"/>
        <w:ind w:left="15" w:leftChars="7" w:firstLine="343" w:firstLineChars="143"/>
        <w:rPr>
          <w:rFonts w:ascii="宋体" w:hAnsi="宋体"/>
          <w:color w:val="auto"/>
          <w:sz w:val="24"/>
        </w:rPr>
      </w:pPr>
      <w:r>
        <w:rPr>
          <w:rFonts w:hint="eastAsia" w:ascii="宋体" w:hAnsi="宋体"/>
          <w:color w:val="auto"/>
          <w:sz w:val="24"/>
        </w:rPr>
        <w:t>16.3 如招标人未依照中标合同的规定按时结算货款，投标人有权要求招标人支付法定滞纳金并承担相应的违约责任直至终止合同。</w:t>
      </w:r>
    </w:p>
    <w:p>
      <w:pPr>
        <w:snapToGrid w:val="0"/>
        <w:spacing w:line="400" w:lineRule="exact"/>
        <w:rPr>
          <w:rFonts w:ascii="宋体" w:hAnsi="宋体"/>
          <w:b/>
          <w:color w:val="auto"/>
          <w:sz w:val="24"/>
        </w:rPr>
      </w:pPr>
      <w:r>
        <w:rPr>
          <w:rFonts w:hint="eastAsia" w:ascii="宋体" w:hAnsi="宋体"/>
          <w:b/>
          <w:color w:val="auto"/>
          <w:sz w:val="24"/>
        </w:rPr>
        <w:t>17．破产终止合同</w:t>
      </w:r>
    </w:p>
    <w:p>
      <w:pPr>
        <w:pStyle w:val="11"/>
        <w:spacing w:line="400" w:lineRule="exact"/>
        <w:ind w:firstLine="420" w:firstLineChars="175"/>
        <w:rPr>
          <w:color w:val="auto"/>
          <w:sz w:val="24"/>
          <w:szCs w:val="24"/>
        </w:rPr>
      </w:pPr>
      <w:r>
        <w:rPr>
          <w:rFonts w:hint="eastAsia"/>
          <w:color w:val="auto"/>
          <w:sz w:val="24"/>
          <w:szCs w:val="24"/>
        </w:rPr>
        <w:t>如果投标人破产或无清偿能力，招标人可在任何时候以书面形式通知投标人，提出终止合同而不给投标人补偿。该终止合同将不损害或影响招标人已经采取或将要采取的任何行动或补救措施的权利。</w:t>
      </w:r>
    </w:p>
    <w:p>
      <w:pPr>
        <w:snapToGrid w:val="0"/>
        <w:spacing w:line="400" w:lineRule="exact"/>
        <w:rPr>
          <w:rFonts w:ascii="宋体" w:hAnsi="宋体"/>
          <w:b/>
          <w:color w:val="auto"/>
          <w:sz w:val="24"/>
        </w:rPr>
      </w:pPr>
      <w:r>
        <w:rPr>
          <w:rFonts w:hint="eastAsia" w:ascii="宋体" w:hAnsi="宋体"/>
          <w:b/>
          <w:color w:val="auto"/>
          <w:sz w:val="24"/>
        </w:rPr>
        <w:t>18．转让和分包</w:t>
      </w:r>
    </w:p>
    <w:p>
      <w:pPr>
        <w:pStyle w:val="11"/>
        <w:tabs>
          <w:tab w:val="left" w:pos="540"/>
        </w:tabs>
        <w:spacing w:line="400" w:lineRule="exact"/>
        <w:ind w:firstLine="420" w:firstLineChars="175"/>
        <w:rPr>
          <w:color w:val="auto"/>
          <w:sz w:val="24"/>
          <w:szCs w:val="24"/>
        </w:rPr>
      </w:pPr>
      <w:r>
        <w:rPr>
          <w:rFonts w:hint="eastAsia"/>
          <w:color w:val="auto"/>
          <w:sz w:val="24"/>
          <w:szCs w:val="24"/>
        </w:rPr>
        <w:t>除非招标人事先书面同意，并得到相关部门的许可，投标人不得部分转让或全部转让其应履行的合同义务。</w:t>
      </w:r>
    </w:p>
    <w:p>
      <w:pPr>
        <w:snapToGrid w:val="0"/>
        <w:spacing w:line="400" w:lineRule="exact"/>
        <w:rPr>
          <w:rFonts w:ascii="宋体" w:hAnsi="宋体"/>
          <w:b/>
          <w:color w:val="auto"/>
          <w:sz w:val="24"/>
        </w:rPr>
      </w:pPr>
      <w:r>
        <w:rPr>
          <w:rFonts w:hint="eastAsia" w:ascii="宋体" w:hAnsi="宋体"/>
          <w:b/>
          <w:color w:val="auto"/>
          <w:sz w:val="24"/>
        </w:rPr>
        <w:t>19．适用法律</w:t>
      </w:r>
    </w:p>
    <w:p>
      <w:pPr>
        <w:snapToGrid w:val="0"/>
        <w:spacing w:line="400" w:lineRule="exact"/>
        <w:ind w:left="357" w:leftChars="170" w:firstLine="60" w:firstLineChars="25"/>
        <w:rPr>
          <w:rFonts w:ascii="宋体" w:hAnsi="宋体"/>
          <w:color w:val="auto"/>
          <w:sz w:val="24"/>
        </w:rPr>
      </w:pPr>
      <w:r>
        <w:rPr>
          <w:rFonts w:hint="eastAsia" w:ascii="宋体" w:hAnsi="宋体"/>
          <w:color w:val="auto"/>
          <w:sz w:val="24"/>
        </w:rPr>
        <w:t>本合同应按照中华人民共和国现行法律、法规和规章进行解释。</w:t>
      </w:r>
    </w:p>
    <w:p>
      <w:pPr>
        <w:snapToGrid w:val="0"/>
        <w:spacing w:line="400" w:lineRule="exact"/>
        <w:rPr>
          <w:rFonts w:ascii="宋体" w:hAnsi="宋体"/>
          <w:b/>
          <w:color w:val="auto"/>
          <w:sz w:val="24"/>
        </w:rPr>
      </w:pPr>
      <w:r>
        <w:rPr>
          <w:rFonts w:hint="eastAsia" w:ascii="宋体" w:hAnsi="宋体"/>
          <w:b/>
          <w:color w:val="auto"/>
          <w:sz w:val="24"/>
        </w:rPr>
        <w:t>20．合同生效</w:t>
      </w:r>
    </w:p>
    <w:p>
      <w:pPr>
        <w:snapToGrid w:val="0"/>
        <w:spacing w:line="400" w:lineRule="exact"/>
        <w:ind w:left="357" w:leftChars="170" w:firstLine="62" w:firstLineChars="26"/>
        <w:rPr>
          <w:rFonts w:ascii="宋体" w:hAnsi="宋体"/>
          <w:color w:val="auto"/>
          <w:sz w:val="24"/>
        </w:rPr>
      </w:pPr>
      <w:r>
        <w:rPr>
          <w:rFonts w:hint="eastAsia" w:ascii="宋体" w:hAnsi="宋体"/>
          <w:color w:val="auto"/>
          <w:sz w:val="24"/>
        </w:rPr>
        <w:t>本合同条款在双方签字后生效。</w:t>
      </w:r>
    </w:p>
    <w:p>
      <w:pPr>
        <w:snapToGrid w:val="0"/>
        <w:spacing w:line="400" w:lineRule="exact"/>
        <w:rPr>
          <w:rFonts w:ascii="宋体" w:hAnsi="宋体"/>
          <w:b/>
          <w:color w:val="auto"/>
          <w:sz w:val="24"/>
        </w:rPr>
      </w:pPr>
      <w:r>
        <w:rPr>
          <w:rFonts w:hint="eastAsia" w:ascii="宋体" w:hAnsi="宋体"/>
          <w:b/>
          <w:color w:val="auto"/>
          <w:sz w:val="24"/>
        </w:rPr>
        <w:t>21．主导语言</w:t>
      </w:r>
    </w:p>
    <w:p>
      <w:pPr>
        <w:snapToGrid w:val="0"/>
        <w:spacing w:line="400" w:lineRule="exact"/>
        <w:ind w:firstLine="420" w:firstLineChars="175"/>
        <w:rPr>
          <w:rFonts w:ascii="宋体" w:hAnsi="宋体"/>
          <w:color w:val="auto"/>
          <w:sz w:val="24"/>
        </w:rPr>
      </w:pPr>
      <w:r>
        <w:rPr>
          <w:rFonts w:hint="eastAsia" w:ascii="宋体" w:hAnsi="宋体"/>
          <w:color w:val="auto"/>
          <w:sz w:val="24"/>
        </w:rPr>
        <w:t>本合同以中文书写。</w:t>
      </w:r>
    </w:p>
    <w:p>
      <w:pPr>
        <w:snapToGrid w:val="0"/>
        <w:spacing w:line="400" w:lineRule="exact"/>
        <w:rPr>
          <w:rFonts w:ascii="宋体" w:hAnsi="宋体"/>
          <w:b/>
          <w:color w:val="auto"/>
          <w:sz w:val="24"/>
        </w:rPr>
      </w:pPr>
      <w:r>
        <w:rPr>
          <w:rFonts w:hint="eastAsia" w:ascii="宋体" w:hAnsi="宋体"/>
          <w:b/>
          <w:color w:val="auto"/>
          <w:sz w:val="24"/>
        </w:rPr>
        <w:t>22．合同修改</w:t>
      </w:r>
    </w:p>
    <w:p>
      <w:pPr>
        <w:pStyle w:val="11"/>
        <w:tabs>
          <w:tab w:val="left" w:pos="540"/>
        </w:tabs>
        <w:spacing w:line="400" w:lineRule="exact"/>
        <w:ind w:firstLine="420" w:firstLineChars="175"/>
        <w:rPr>
          <w:color w:val="auto"/>
          <w:sz w:val="24"/>
          <w:szCs w:val="24"/>
        </w:rPr>
      </w:pPr>
      <w:r>
        <w:rPr>
          <w:rFonts w:hint="eastAsia"/>
          <w:color w:val="auto"/>
          <w:sz w:val="24"/>
          <w:szCs w:val="24"/>
        </w:rPr>
        <w:t>除了双方签署书面修改协议，并成为本合同不可分割的一部分的情况之外，本合同的条款不得有任何变化或修改。</w:t>
      </w:r>
    </w:p>
    <w:p>
      <w:pPr>
        <w:rPr>
          <w:rFonts w:ascii="宋体" w:hAnsi="宋体"/>
          <w:color w:val="auto"/>
        </w:rPr>
      </w:pPr>
    </w:p>
    <w:p>
      <w:pPr>
        <w:spacing w:line="400" w:lineRule="exact"/>
        <w:jc w:val="center"/>
        <w:rPr>
          <w:rFonts w:ascii="宋体" w:hAnsi="宋体"/>
          <w:b/>
          <w:bCs/>
          <w:color w:val="auto"/>
          <w:sz w:val="32"/>
        </w:rPr>
      </w:pPr>
      <w:r>
        <w:rPr>
          <w:rFonts w:ascii="宋体" w:hAnsi="宋体"/>
          <w:b/>
          <w:bCs/>
          <w:color w:val="auto"/>
        </w:rPr>
        <w:br w:type="page"/>
      </w:r>
      <w:r>
        <w:rPr>
          <w:rFonts w:hint="eastAsia" w:ascii="宋体" w:hAnsi="宋体"/>
          <w:b/>
          <w:bCs/>
          <w:color w:val="auto"/>
          <w:sz w:val="32"/>
        </w:rPr>
        <w:t>第二部分</w:t>
      </w:r>
    </w:p>
    <w:p>
      <w:pPr>
        <w:spacing w:line="440" w:lineRule="exact"/>
        <w:jc w:val="center"/>
        <w:rPr>
          <w:rFonts w:ascii="宋体" w:hAnsi="宋体"/>
          <w:b/>
          <w:bCs/>
          <w:color w:val="auto"/>
          <w:sz w:val="30"/>
        </w:rPr>
      </w:pPr>
      <w:r>
        <w:rPr>
          <w:rFonts w:hint="eastAsia" w:ascii="宋体" w:hAnsi="宋体"/>
          <w:b/>
          <w:bCs/>
          <w:color w:val="auto"/>
          <w:sz w:val="30"/>
        </w:rPr>
        <w:t>采购合同（样本）</w:t>
      </w:r>
    </w:p>
    <w:p>
      <w:pPr>
        <w:spacing w:line="440" w:lineRule="exact"/>
        <w:ind w:firstLine="480" w:firstLineChars="200"/>
        <w:rPr>
          <w:rFonts w:ascii="宋体" w:hAnsi="宋体"/>
          <w:color w:val="auto"/>
          <w:sz w:val="24"/>
        </w:rPr>
      </w:pPr>
      <w:r>
        <w:rPr>
          <w:rFonts w:hint="eastAsia" w:ascii="宋体" w:hAnsi="宋体"/>
          <w:color w:val="auto"/>
          <w:sz w:val="24"/>
        </w:rPr>
        <w:t xml:space="preserve">甲方（招标用户采购方）：     </w:t>
      </w:r>
      <w:r>
        <w:rPr>
          <w:rFonts w:ascii="宋体" w:hAnsi="宋体"/>
          <w:color w:val="auto"/>
          <w:sz w:val="24"/>
        </w:rPr>
        <w:t xml:space="preserve">                            </w:t>
      </w:r>
      <w:r>
        <w:rPr>
          <w:rFonts w:hint="eastAsia" w:ascii="宋体" w:hAnsi="宋体"/>
          <w:color w:val="auto"/>
          <w:sz w:val="24"/>
        </w:rPr>
        <w:t xml:space="preserve"> 合同编号：</w:t>
      </w:r>
    </w:p>
    <w:p>
      <w:pPr>
        <w:spacing w:line="440" w:lineRule="exact"/>
        <w:ind w:firstLine="480" w:firstLineChars="200"/>
        <w:rPr>
          <w:rFonts w:ascii="宋体" w:hAnsi="宋体"/>
          <w:color w:val="auto"/>
          <w:sz w:val="24"/>
        </w:rPr>
      </w:pPr>
      <w:r>
        <w:rPr>
          <w:rFonts w:hint="eastAsia" w:ascii="宋体" w:hAnsi="宋体"/>
          <w:color w:val="auto"/>
          <w:sz w:val="24"/>
        </w:rPr>
        <w:t>乙方（投标中标供应方）：</w:t>
      </w:r>
      <w:r>
        <w:rPr>
          <w:rFonts w:ascii="宋体" w:hAnsi="宋体"/>
          <w:color w:val="auto"/>
          <w:sz w:val="24"/>
        </w:rPr>
        <w:t xml:space="preserve">                                </w:t>
      </w:r>
      <w:r>
        <w:rPr>
          <w:rFonts w:hint="eastAsia" w:ascii="宋体" w:hAnsi="宋体"/>
          <w:color w:val="auto"/>
          <w:sz w:val="24"/>
        </w:rPr>
        <w:t xml:space="preserve">  签约地点：</w:t>
      </w:r>
    </w:p>
    <w:p>
      <w:pPr>
        <w:spacing w:line="440" w:lineRule="exact"/>
        <w:rPr>
          <w:rFonts w:ascii="宋体" w:hAnsi="宋体"/>
          <w:color w:val="auto"/>
          <w:sz w:val="24"/>
        </w:rPr>
      </w:pPr>
      <w:r>
        <w:rPr>
          <w:rFonts w:ascii="宋体" w:hAnsi="宋体"/>
          <w:color w:val="auto"/>
          <w:sz w:val="24"/>
        </w:rPr>
        <w:t xml:space="preserve">    </w:t>
      </w:r>
      <w:r>
        <w:rPr>
          <w:rFonts w:hint="eastAsia" w:ascii="宋体" w:hAnsi="宋体"/>
          <w:color w:val="auto"/>
          <w:sz w:val="24"/>
        </w:rPr>
        <w:t>根据《中华人民共和国政府采购法》、《中华人民共和国合同法》及</w:t>
      </w:r>
      <w:r>
        <w:rPr>
          <w:rFonts w:ascii="宋体" w:hAnsi="宋体"/>
          <w:color w:val="auto"/>
          <w:sz w:val="24"/>
          <w:u w:val="single"/>
        </w:rPr>
        <w:t xml:space="preserve">    </w:t>
      </w:r>
      <w:r>
        <w:rPr>
          <w:rFonts w:hint="eastAsia" w:ascii="宋体" w:hAnsi="宋体"/>
          <w:color w:val="auto"/>
          <w:sz w:val="24"/>
        </w:rPr>
        <w:t>年</w:t>
      </w:r>
      <w:r>
        <w:rPr>
          <w:rFonts w:ascii="宋体" w:hAnsi="宋体"/>
          <w:color w:val="auto"/>
          <w:sz w:val="24"/>
          <w:u w:val="single"/>
        </w:rPr>
        <w:t xml:space="preserve">   </w:t>
      </w:r>
      <w:r>
        <w:rPr>
          <w:rFonts w:hint="eastAsia" w:ascii="宋体" w:hAnsi="宋体"/>
          <w:color w:val="auto"/>
          <w:sz w:val="24"/>
        </w:rPr>
        <w:t>月</w:t>
      </w:r>
      <w:r>
        <w:rPr>
          <w:rFonts w:ascii="宋体" w:hAnsi="宋体"/>
          <w:color w:val="auto"/>
          <w:sz w:val="24"/>
          <w:u w:val="single"/>
        </w:rPr>
        <w:t xml:space="preserve">   </w:t>
      </w:r>
      <w:r>
        <w:rPr>
          <w:rFonts w:hint="eastAsia" w:ascii="宋体" w:hAnsi="宋体"/>
          <w:color w:val="auto"/>
          <w:sz w:val="24"/>
        </w:rPr>
        <w:t>日</w:t>
      </w:r>
    </w:p>
    <w:p>
      <w:pPr>
        <w:spacing w:line="440" w:lineRule="exact"/>
        <w:rPr>
          <w:rFonts w:ascii="宋体" w:hAnsi="宋体"/>
          <w:color w:val="auto"/>
          <w:sz w:val="24"/>
        </w:rPr>
      </w:pPr>
      <w:r>
        <w:rPr>
          <w:rFonts w:hint="eastAsia" w:ascii="宋体" w:hAnsi="宋体"/>
          <w:color w:val="auto"/>
          <w:sz w:val="24"/>
        </w:rPr>
        <w:t> </w:t>
      </w:r>
      <w:r>
        <w:rPr>
          <w:rFonts w:hint="eastAsia" w:ascii="宋体" w:hAnsi="宋体"/>
          <w:color w:val="auto"/>
          <w:sz w:val="24"/>
          <w:lang w:eastAsia="zh-CN"/>
        </w:rPr>
        <w:t>库车市救灾物资采购项目</w:t>
      </w:r>
      <w:r>
        <w:rPr>
          <w:rFonts w:hint="eastAsia" w:ascii="宋体" w:hAnsi="宋体"/>
          <w:color w:val="auto"/>
          <w:sz w:val="24"/>
        </w:rPr>
        <w:t>招标文件的要求，经双方协商一致，签订本合同。</w:t>
      </w:r>
    </w:p>
    <w:p>
      <w:pPr>
        <w:spacing w:line="440" w:lineRule="exact"/>
        <w:rPr>
          <w:rFonts w:ascii="宋体" w:hAnsi="宋体"/>
          <w:b/>
          <w:bCs/>
          <w:color w:val="auto"/>
          <w:sz w:val="24"/>
        </w:rPr>
      </w:pPr>
      <w:r>
        <w:rPr>
          <w:rFonts w:ascii="宋体" w:hAnsi="宋体"/>
          <w:b/>
          <w:bCs/>
          <w:color w:val="auto"/>
          <w:sz w:val="24"/>
        </w:rPr>
        <w:t>1</w:t>
      </w:r>
      <w:r>
        <w:rPr>
          <w:rFonts w:hint="eastAsia" w:ascii="宋体" w:hAnsi="宋体"/>
          <w:b/>
          <w:bCs/>
          <w:color w:val="auto"/>
          <w:sz w:val="24"/>
        </w:rPr>
        <w:t>、合同设备</w:t>
      </w:r>
    </w:p>
    <w:p>
      <w:pPr>
        <w:spacing w:line="440" w:lineRule="exact"/>
        <w:rPr>
          <w:rFonts w:ascii="宋体" w:hAnsi="宋体"/>
          <w:color w:val="auto"/>
          <w:sz w:val="24"/>
        </w:rPr>
      </w:pPr>
      <w:r>
        <w:rPr>
          <w:rFonts w:ascii="宋体" w:hAnsi="宋体"/>
          <w:color w:val="auto"/>
          <w:sz w:val="24"/>
        </w:rPr>
        <w:tab/>
      </w:r>
      <w:r>
        <w:rPr>
          <w:rFonts w:hint="eastAsia" w:ascii="宋体" w:hAnsi="宋体"/>
          <w:color w:val="auto"/>
          <w:sz w:val="24"/>
        </w:rPr>
        <w:t>乙方负责向甲方供应下表中所列</w:t>
      </w:r>
      <w:r>
        <w:rPr>
          <w:rFonts w:hint="eastAsia" w:ascii="宋体" w:hAnsi="宋体"/>
          <w:color w:val="auto"/>
          <w:sz w:val="24"/>
          <w:u w:val="single"/>
        </w:rPr>
        <w:t xml:space="preserve">                     </w:t>
      </w:r>
      <w:r>
        <w:rPr>
          <w:rFonts w:hint="eastAsia" w:ascii="宋体" w:hAnsi="宋体"/>
          <w:color w:val="auto"/>
          <w:sz w:val="24"/>
        </w:rPr>
        <w:t>及负责安装调试。</w:t>
      </w:r>
    </w:p>
    <w:tbl>
      <w:tblPr>
        <w:tblStyle w:val="19"/>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365"/>
        <w:gridCol w:w="829"/>
        <w:gridCol w:w="878"/>
        <w:gridCol w:w="878"/>
        <w:gridCol w:w="878"/>
        <w:gridCol w:w="878"/>
        <w:gridCol w:w="878"/>
        <w:gridCol w:w="878"/>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pPr>
              <w:spacing w:line="440" w:lineRule="exact"/>
              <w:jc w:val="center"/>
              <w:rPr>
                <w:rFonts w:ascii="宋体" w:hAnsi="宋体"/>
                <w:color w:val="auto"/>
                <w:sz w:val="24"/>
              </w:rPr>
            </w:pPr>
            <w:r>
              <w:rPr>
                <w:rFonts w:hint="eastAsia" w:ascii="宋体" w:hAnsi="宋体"/>
                <w:color w:val="auto"/>
                <w:sz w:val="24"/>
              </w:rPr>
              <w:t>货物名称</w:t>
            </w:r>
          </w:p>
        </w:tc>
        <w:tc>
          <w:tcPr>
            <w:tcW w:w="1365" w:type="dxa"/>
            <w:vAlign w:val="center"/>
          </w:tcPr>
          <w:p>
            <w:pPr>
              <w:spacing w:line="440" w:lineRule="exact"/>
              <w:jc w:val="center"/>
              <w:rPr>
                <w:rFonts w:ascii="宋体" w:hAnsi="宋体"/>
                <w:color w:val="auto"/>
                <w:sz w:val="24"/>
              </w:rPr>
            </w:pPr>
            <w:r>
              <w:rPr>
                <w:rFonts w:hint="eastAsia" w:ascii="宋体" w:hAnsi="宋体"/>
                <w:color w:val="auto"/>
                <w:sz w:val="24"/>
              </w:rPr>
              <w:t>规格型号</w:t>
            </w:r>
          </w:p>
        </w:tc>
        <w:tc>
          <w:tcPr>
            <w:tcW w:w="829" w:type="dxa"/>
            <w:vAlign w:val="center"/>
          </w:tcPr>
          <w:p>
            <w:pPr>
              <w:spacing w:line="440" w:lineRule="exact"/>
              <w:jc w:val="center"/>
              <w:rPr>
                <w:rFonts w:ascii="宋体" w:hAnsi="宋体"/>
                <w:color w:val="auto"/>
                <w:sz w:val="24"/>
              </w:rPr>
            </w:pPr>
            <w:r>
              <w:rPr>
                <w:rFonts w:hint="eastAsia" w:ascii="宋体" w:hAnsi="宋体"/>
                <w:color w:val="auto"/>
                <w:sz w:val="24"/>
              </w:rPr>
              <w:t>产地厂家</w:t>
            </w:r>
          </w:p>
        </w:tc>
        <w:tc>
          <w:tcPr>
            <w:tcW w:w="878" w:type="dxa"/>
            <w:vAlign w:val="center"/>
          </w:tcPr>
          <w:p>
            <w:pPr>
              <w:spacing w:line="440" w:lineRule="exact"/>
              <w:jc w:val="center"/>
              <w:rPr>
                <w:rFonts w:ascii="宋体" w:hAnsi="宋体"/>
                <w:color w:val="auto"/>
                <w:sz w:val="24"/>
              </w:rPr>
            </w:pPr>
            <w:r>
              <w:rPr>
                <w:rFonts w:hint="eastAsia" w:ascii="宋体" w:hAnsi="宋体"/>
                <w:color w:val="auto"/>
                <w:sz w:val="24"/>
              </w:rPr>
              <w:t>单位</w:t>
            </w:r>
          </w:p>
        </w:tc>
        <w:tc>
          <w:tcPr>
            <w:tcW w:w="878" w:type="dxa"/>
            <w:vAlign w:val="center"/>
          </w:tcPr>
          <w:p>
            <w:pPr>
              <w:spacing w:line="440" w:lineRule="exact"/>
              <w:jc w:val="center"/>
              <w:rPr>
                <w:rFonts w:ascii="宋体" w:hAnsi="宋体"/>
                <w:color w:val="auto"/>
                <w:sz w:val="24"/>
              </w:rPr>
            </w:pPr>
            <w:r>
              <w:rPr>
                <w:rFonts w:hint="eastAsia" w:ascii="宋体" w:hAnsi="宋体"/>
                <w:color w:val="auto"/>
                <w:sz w:val="24"/>
              </w:rPr>
              <w:t>数量</w:t>
            </w:r>
          </w:p>
        </w:tc>
        <w:tc>
          <w:tcPr>
            <w:tcW w:w="878" w:type="dxa"/>
            <w:vAlign w:val="center"/>
          </w:tcPr>
          <w:p>
            <w:pPr>
              <w:spacing w:line="440" w:lineRule="exact"/>
              <w:jc w:val="center"/>
              <w:rPr>
                <w:rFonts w:ascii="宋体" w:hAnsi="宋体"/>
                <w:color w:val="auto"/>
                <w:sz w:val="24"/>
              </w:rPr>
            </w:pPr>
            <w:r>
              <w:rPr>
                <w:rFonts w:hint="eastAsia" w:ascii="宋体" w:hAnsi="宋体"/>
                <w:color w:val="auto"/>
                <w:sz w:val="24"/>
              </w:rPr>
              <w:t>单价</w:t>
            </w:r>
          </w:p>
        </w:tc>
        <w:tc>
          <w:tcPr>
            <w:tcW w:w="878" w:type="dxa"/>
            <w:vAlign w:val="center"/>
          </w:tcPr>
          <w:p>
            <w:pPr>
              <w:spacing w:line="440" w:lineRule="exact"/>
              <w:jc w:val="center"/>
              <w:rPr>
                <w:rFonts w:ascii="宋体" w:hAnsi="宋体"/>
                <w:color w:val="auto"/>
                <w:sz w:val="24"/>
              </w:rPr>
            </w:pPr>
            <w:r>
              <w:rPr>
                <w:rFonts w:hint="eastAsia" w:ascii="宋体" w:hAnsi="宋体"/>
                <w:color w:val="auto"/>
                <w:sz w:val="24"/>
              </w:rPr>
              <w:t>总价</w:t>
            </w:r>
          </w:p>
        </w:tc>
        <w:tc>
          <w:tcPr>
            <w:tcW w:w="878" w:type="dxa"/>
            <w:vAlign w:val="center"/>
          </w:tcPr>
          <w:p>
            <w:pPr>
              <w:spacing w:line="440" w:lineRule="exact"/>
              <w:jc w:val="center"/>
              <w:rPr>
                <w:rFonts w:ascii="宋体" w:hAnsi="宋体"/>
                <w:color w:val="auto"/>
                <w:sz w:val="24"/>
              </w:rPr>
            </w:pPr>
            <w:r>
              <w:rPr>
                <w:rFonts w:hint="eastAsia" w:ascii="宋体" w:hAnsi="宋体"/>
                <w:color w:val="auto"/>
                <w:sz w:val="24"/>
              </w:rPr>
              <w:t>随机配件</w:t>
            </w:r>
          </w:p>
        </w:tc>
        <w:tc>
          <w:tcPr>
            <w:tcW w:w="878" w:type="dxa"/>
            <w:vAlign w:val="center"/>
          </w:tcPr>
          <w:p>
            <w:pPr>
              <w:spacing w:line="440" w:lineRule="exact"/>
              <w:jc w:val="center"/>
              <w:rPr>
                <w:rFonts w:ascii="宋体" w:hAnsi="宋体"/>
                <w:color w:val="auto"/>
                <w:sz w:val="24"/>
              </w:rPr>
            </w:pPr>
            <w:r>
              <w:rPr>
                <w:rFonts w:hint="eastAsia" w:ascii="宋体" w:hAnsi="宋体"/>
                <w:color w:val="auto"/>
                <w:sz w:val="24"/>
              </w:rPr>
              <w:t>交货地点</w:t>
            </w:r>
          </w:p>
        </w:tc>
        <w:tc>
          <w:tcPr>
            <w:tcW w:w="938" w:type="dxa"/>
            <w:vAlign w:val="center"/>
          </w:tcPr>
          <w:p>
            <w:pPr>
              <w:spacing w:line="440" w:lineRule="exact"/>
              <w:jc w:val="center"/>
              <w:rPr>
                <w:rFonts w:ascii="宋体" w:hAnsi="宋体"/>
                <w:color w:val="auto"/>
                <w:sz w:val="24"/>
              </w:rPr>
            </w:pPr>
            <w:r>
              <w:rPr>
                <w:rFonts w:hint="eastAsia" w:ascii="宋体" w:hAnsi="宋体"/>
                <w:color w:val="auto"/>
                <w:sz w:val="24"/>
              </w:rPr>
              <w:t>交货</w:t>
            </w:r>
            <w:r>
              <w:rPr>
                <w:rFonts w:ascii="宋体" w:hAnsi="宋体"/>
                <w:color w:val="auto"/>
                <w:sz w:val="24"/>
              </w:rPr>
              <w:t xml:space="preserve"> </w:t>
            </w:r>
            <w:r>
              <w:rPr>
                <w:rFonts w:hint="eastAsia" w:ascii="宋体" w:hAnsi="宋体"/>
                <w:color w:val="auto"/>
                <w:sz w:val="24"/>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tcPr>
          <w:p>
            <w:pPr>
              <w:spacing w:line="440" w:lineRule="exact"/>
              <w:rPr>
                <w:rFonts w:ascii="宋体" w:hAnsi="宋体"/>
                <w:color w:val="auto"/>
                <w:sz w:val="24"/>
              </w:rPr>
            </w:pPr>
          </w:p>
        </w:tc>
        <w:tc>
          <w:tcPr>
            <w:tcW w:w="1365" w:type="dxa"/>
          </w:tcPr>
          <w:p>
            <w:pPr>
              <w:spacing w:line="440" w:lineRule="exact"/>
              <w:rPr>
                <w:rFonts w:ascii="宋体" w:hAnsi="宋体"/>
                <w:color w:val="auto"/>
                <w:sz w:val="24"/>
              </w:rPr>
            </w:pPr>
          </w:p>
        </w:tc>
        <w:tc>
          <w:tcPr>
            <w:tcW w:w="829" w:type="dxa"/>
          </w:tcPr>
          <w:p>
            <w:pPr>
              <w:spacing w:line="440" w:lineRule="exact"/>
              <w:rPr>
                <w:rFonts w:ascii="宋体" w:hAnsi="宋体"/>
                <w:color w:val="auto"/>
                <w:sz w:val="24"/>
              </w:rPr>
            </w:pPr>
          </w:p>
        </w:tc>
        <w:tc>
          <w:tcPr>
            <w:tcW w:w="878" w:type="dxa"/>
          </w:tcPr>
          <w:p>
            <w:pPr>
              <w:spacing w:line="440" w:lineRule="exact"/>
              <w:rPr>
                <w:rFonts w:ascii="宋体" w:hAnsi="宋体"/>
                <w:color w:val="auto"/>
                <w:sz w:val="24"/>
              </w:rPr>
            </w:pPr>
          </w:p>
        </w:tc>
        <w:tc>
          <w:tcPr>
            <w:tcW w:w="878" w:type="dxa"/>
          </w:tcPr>
          <w:p>
            <w:pPr>
              <w:spacing w:line="440" w:lineRule="exact"/>
              <w:rPr>
                <w:rFonts w:ascii="宋体" w:hAnsi="宋体"/>
                <w:color w:val="auto"/>
                <w:sz w:val="24"/>
              </w:rPr>
            </w:pPr>
          </w:p>
        </w:tc>
        <w:tc>
          <w:tcPr>
            <w:tcW w:w="878" w:type="dxa"/>
          </w:tcPr>
          <w:p>
            <w:pPr>
              <w:spacing w:line="440" w:lineRule="exact"/>
              <w:rPr>
                <w:rFonts w:ascii="宋体" w:hAnsi="宋体"/>
                <w:color w:val="auto"/>
                <w:sz w:val="24"/>
              </w:rPr>
            </w:pPr>
          </w:p>
        </w:tc>
        <w:tc>
          <w:tcPr>
            <w:tcW w:w="878" w:type="dxa"/>
          </w:tcPr>
          <w:p>
            <w:pPr>
              <w:spacing w:line="440" w:lineRule="exact"/>
              <w:rPr>
                <w:rFonts w:ascii="宋体" w:hAnsi="宋体"/>
                <w:color w:val="auto"/>
                <w:sz w:val="24"/>
              </w:rPr>
            </w:pPr>
          </w:p>
        </w:tc>
        <w:tc>
          <w:tcPr>
            <w:tcW w:w="878" w:type="dxa"/>
          </w:tcPr>
          <w:p>
            <w:pPr>
              <w:spacing w:line="440" w:lineRule="exact"/>
              <w:rPr>
                <w:rFonts w:ascii="宋体" w:hAnsi="宋体"/>
                <w:color w:val="auto"/>
                <w:sz w:val="24"/>
              </w:rPr>
            </w:pPr>
          </w:p>
        </w:tc>
        <w:tc>
          <w:tcPr>
            <w:tcW w:w="878" w:type="dxa"/>
          </w:tcPr>
          <w:p>
            <w:pPr>
              <w:spacing w:line="440" w:lineRule="exact"/>
              <w:rPr>
                <w:rFonts w:ascii="宋体" w:hAnsi="宋体"/>
                <w:color w:val="auto"/>
                <w:sz w:val="24"/>
              </w:rPr>
            </w:pPr>
          </w:p>
        </w:tc>
        <w:tc>
          <w:tcPr>
            <w:tcW w:w="938" w:type="dxa"/>
          </w:tcPr>
          <w:p>
            <w:pPr>
              <w:spacing w:line="440" w:lineRule="exact"/>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tcPr>
          <w:p>
            <w:pPr>
              <w:spacing w:line="440" w:lineRule="exact"/>
              <w:rPr>
                <w:rFonts w:ascii="宋体" w:hAnsi="宋体"/>
                <w:color w:val="auto"/>
                <w:sz w:val="24"/>
              </w:rPr>
            </w:pPr>
          </w:p>
        </w:tc>
        <w:tc>
          <w:tcPr>
            <w:tcW w:w="1365" w:type="dxa"/>
          </w:tcPr>
          <w:p>
            <w:pPr>
              <w:spacing w:line="440" w:lineRule="exact"/>
              <w:rPr>
                <w:rFonts w:ascii="宋体" w:hAnsi="宋体"/>
                <w:color w:val="auto"/>
                <w:sz w:val="24"/>
              </w:rPr>
            </w:pPr>
          </w:p>
        </w:tc>
        <w:tc>
          <w:tcPr>
            <w:tcW w:w="829" w:type="dxa"/>
          </w:tcPr>
          <w:p>
            <w:pPr>
              <w:spacing w:line="440" w:lineRule="exact"/>
              <w:rPr>
                <w:rFonts w:ascii="宋体" w:hAnsi="宋体"/>
                <w:color w:val="auto"/>
                <w:sz w:val="24"/>
              </w:rPr>
            </w:pPr>
          </w:p>
        </w:tc>
        <w:tc>
          <w:tcPr>
            <w:tcW w:w="878" w:type="dxa"/>
          </w:tcPr>
          <w:p>
            <w:pPr>
              <w:spacing w:line="440" w:lineRule="exact"/>
              <w:rPr>
                <w:rFonts w:ascii="宋体" w:hAnsi="宋体"/>
                <w:color w:val="auto"/>
                <w:sz w:val="24"/>
              </w:rPr>
            </w:pPr>
          </w:p>
        </w:tc>
        <w:tc>
          <w:tcPr>
            <w:tcW w:w="878" w:type="dxa"/>
          </w:tcPr>
          <w:p>
            <w:pPr>
              <w:spacing w:line="440" w:lineRule="exact"/>
              <w:rPr>
                <w:rFonts w:ascii="宋体" w:hAnsi="宋体"/>
                <w:color w:val="auto"/>
                <w:sz w:val="24"/>
              </w:rPr>
            </w:pPr>
          </w:p>
        </w:tc>
        <w:tc>
          <w:tcPr>
            <w:tcW w:w="878" w:type="dxa"/>
          </w:tcPr>
          <w:p>
            <w:pPr>
              <w:spacing w:line="440" w:lineRule="exact"/>
              <w:rPr>
                <w:rFonts w:ascii="宋体" w:hAnsi="宋体"/>
                <w:color w:val="auto"/>
                <w:sz w:val="24"/>
              </w:rPr>
            </w:pPr>
          </w:p>
        </w:tc>
        <w:tc>
          <w:tcPr>
            <w:tcW w:w="878" w:type="dxa"/>
          </w:tcPr>
          <w:p>
            <w:pPr>
              <w:spacing w:line="440" w:lineRule="exact"/>
              <w:rPr>
                <w:rFonts w:ascii="宋体" w:hAnsi="宋体"/>
                <w:color w:val="auto"/>
                <w:sz w:val="24"/>
              </w:rPr>
            </w:pPr>
          </w:p>
        </w:tc>
        <w:tc>
          <w:tcPr>
            <w:tcW w:w="878" w:type="dxa"/>
          </w:tcPr>
          <w:p>
            <w:pPr>
              <w:spacing w:line="440" w:lineRule="exact"/>
              <w:rPr>
                <w:rFonts w:ascii="宋体" w:hAnsi="宋体"/>
                <w:color w:val="auto"/>
                <w:sz w:val="24"/>
              </w:rPr>
            </w:pPr>
          </w:p>
        </w:tc>
        <w:tc>
          <w:tcPr>
            <w:tcW w:w="878" w:type="dxa"/>
          </w:tcPr>
          <w:p>
            <w:pPr>
              <w:spacing w:line="440" w:lineRule="exact"/>
              <w:rPr>
                <w:rFonts w:ascii="宋体" w:hAnsi="宋体"/>
                <w:color w:val="auto"/>
                <w:sz w:val="24"/>
              </w:rPr>
            </w:pPr>
          </w:p>
        </w:tc>
        <w:tc>
          <w:tcPr>
            <w:tcW w:w="938" w:type="dxa"/>
          </w:tcPr>
          <w:p>
            <w:pPr>
              <w:spacing w:line="440" w:lineRule="exact"/>
              <w:rPr>
                <w:rFonts w:ascii="宋体" w:hAnsi="宋体"/>
                <w:color w:val="auto"/>
                <w:sz w:val="24"/>
              </w:rPr>
            </w:pPr>
          </w:p>
        </w:tc>
      </w:tr>
    </w:tbl>
    <w:p>
      <w:pPr>
        <w:spacing w:line="440" w:lineRule="exact"/>
        <w:rPr>
          <w:rFonts w:ascii="宋体" w:hAnsi="宋体"/>
          <w:b/>
          <w:bCs/>
          <w:color w:val="auto"/>
          <w:sz w:val="24"/>
        </w:rPr>
      </w:pPr>
      <w:r>
        <w:rPr>
          <w:rFonts w:ascii="宋体" w:hAnsi="宋体"/>
          <w:b/>
          <w:bCs/>
          <w:color w:val="auto"/>
          <w:sz w:val="24"/>
        </w:rPr>
        <w:t>2</w:t>
      </w:r>
      <w:r>
        <w:rPr>
          <w:rFonts w:hint="eastAsia" w:ascii="宋体" w:hAnsi="宋体"/>
          <w:b/>
          <w:bCs/>
          <w:color w:val="auto"/>
          <w:sz w:val="24"/>
        </w:rPr>
        <w:t>、合同总价和支付方式</w:t>
      </w:r>
    </w:p>
    <w:p>
      <w:pPr>
        <w:spacing w:line="440" w:lineRule="exact"/>
        <w:ind w:left="0" w:leftChars="0" w:firstLine="0" w:firstLineChars="0"/>
        <w:rPr>
          <w:rFonts w:ascii="宋体" w:hAnsi="宋体"/>
          <w:color w:val="auto"/>
          <w:sz w:val="24"/>
        </w:rPr>
      </w:pPr>
      <w:r>
        <w:rPr>
          <w:rFonts w:hint="eastAsia" w:ascii="宋体" w:hAnsi="宋体"/>
          <w:color w:val="auto"/>
          <w:sz w:val="24"/>
        </w:rPr>
        <w:t>2.1合同总价：总价为人民币（大写）：</w:t>
      </w:r>
      <w:r>
        <w:rPr>
          <w:rFonts w:hint="eastAsia" w:ascii="宋体" w:hAnsi="宋体"/>
          <w:color w:val="auto"/>
          <w:sz w:val="24"/>
          <w:u w:val="single"/>
        </w:rPr>
        <w:t>　　</w:t>
      </w:r>
      <w:r>
        <w:rPr>
          <w:rFonts w:ascii="宋体" w:hAnsi="宋体"/>
          <w:color w:val="auto"/>
          <w:sz w:val="24"/>
          <w:u w:val="single"/>
        </w:rPr>
        <w:t xml:space="preserve">              </w:t>
      </w:r>
      <w:r>
        <w:rPr>
          <w:rFonts w:hint="eastAsia" w:ascii="宋体" w:hAnsi="宋体"/>
          <w:color w:val="auto"/>
          <w:sz w:val="24"/>
        </w:rPr>
        <w:t>，即</w:t>
      </w:r>
      <w:r>
        <w:rPr>
          <w:rFonts w:ascii="宋体" w:hAnsi="宋体"/>
          <w:color w:val="auto"/>
          <w:sz w:val="24"/>
        </w:rPr>
        <w:t>RMB</w:t>
      </w:r>
      <w:r>
        <w:rPr>
          <w:rFonts w:hint="eastAsia" w:ascii="宋体" w:hAnsi="宋体"/>
          <w:color w:val="auto"/>
          <w:sz w:val="24"/>
        </w:rPr>
        <w:t>￥</w:t>
      </w:r>
      <w:r>
        <w:rPr>
          <w:rFonts w:ascii="宋体" w:hAnsi="宋体"/>
          <w:color w:val="auto"/>
          <w:sz w:val="24"/>
          <w:u w:val="single"/>
        </w:rPr>
        <w:t xml:space="preserve">          </w:t>
      </w:r>
      <w:r>
        <w:rPr>
          <w:rFonts w:hint="eastAsia" w:ascii="宋体" w:hAnsi="宋体"/>
          <w:color w:val="auto"/>
          <w:sz w:val="24"/>
        </w:rPr>
        <w:t>元，该合同总金额是设计、设备制造、包装、仓储、运输、安装及验收合格之前及保修期与备品备件发生的所有含税费用。本合同执行期间合同总金额不变。</w:t>
      </w:r>
    </w:p>
    <w:p>
      <w:pPr>
        <w:spacing w:line="440" w:lineRule="exact"/>
        <w:ind w:left="480" w:hanging="480" w:hangingChars="200"/>
        <w:rPr>
          <w:rFonts w:ascii="宋体" w:hAnsi="宋体"/>
          <w:color w:val="auto"/>
          <w:sz w:val="24"/>
        </w:rPr>
      </w:pPr>
      <w:r>
        <w:rPr>
          <w:rFonts w:hint="eastAsia" w:ascii="宋体" w:hAnsi="宋体"/>
          <w:color w:val="auto"/>
          <w:sz w:val="24"/>
        </w:rPr>
        <w:t>2.2支付方式：</w:t>
      </w:r>
      <w:r>
        <w:rPr>
          <w:rFonts w:hint="eastAsia" w:ascii="宋体" w:hAnsi="宋体"/>
          <w:color w:val="auto"/>
          <w:sz w:val="24"/>
          <w:u w:val="single"/>
          <w:lang w:val="en-US" w:eastAsia="zh-CN"/>
        </w:rPr>
        <w:t>合同签订，支付中标总价的30%，其余尾款于一年内付清</w:t>
      </w:r>
      <w:r>
        <w:rPr>
          <w:rFonts w:hint="eastAsia" w:ascii="宋体" w:hAnsi="宋体"/>
          <w:color w:val="auto"/>
          <w:sz w:val="24"/>
        </w:rPr>
        <w:t>。</w:t>
      </w:r>
    </w:p>
    <w:p>
      <w:pPr>
        <w:spacing w:line="400" w:lineRule="exact"/>
        <w:ind w:left="480" w:hanging="480" w:hangingChars="200"/>
        <w:rPr>
          <w:rFonts w:ascii="宋体" w:hAnsi="宋体"/>
          <w:color w:val="auto"/>
          <w:sz w:val="24"/>
        </w:rPr>
      </w:pPr>
      <w:r>
        <w:rPr>
          <w:rFonts w:hint="eastAsia" w:ascii="宋体" w:hAnsi="宋体"/>
          <w:color w:val="auto"/>
          <w:sz w:val="24"/>
        </w:rPr>
        <w:t>2.3 乙方开户银行：</w:t>
      </w:r>
      <w:r>
        <w:rPr>
          <w:rFonts w:hint="eastAsia" w:ascii="宋体" w:hAnsi="宋体"/>
          <w:color w:val="auto"/>
          <w:sz w:val="24"/>
          <w:u w:val="single"/>
        </w:rPr>
        <w:t xml:space="preserve">               </w:t>
      </w:r>
      <w:r>
        <w:rPr>
          <w:rFonts w:hint="eastAsia" w:ascii="宋体" w:hAnsi="宋体"/>
          <w:color w:val="auto"/>
          <w:sz w:val="24"/>
        </w:rPr>
        <w:t>；乙方账号</w:t>
      </w:r>
      <w:r>
        <w:rPr>
          <w:rFonts w:hint="eastAsia" w:ascii="宋体" w:hAnsi="宋体"/>
          <w:color w:val="auto"/>
          <w:sz w:val="24"/>
          <w:u w:val="single"/>
        </w:rPr>
        <w:t xml:space="preserve">                    </w:t>
      </w:r>
      <w:r>
        <w:rPr>
          <w:rFonts w:hint="eastAsia" w:ascii="宋体" w:hAnsi="宋体"/>
          <w:color w:val="auto"/>
          <w:sz w:val="24"/>
        </w:rPr>
        <w:t>。</w:t>
      </w:r>
    </w:p>
    <w:p>
      <w:pPr>
        <w:spacing w:line="440" w:lineRule="exact"/>
        <w:rPr>
          <w:rFonts w:ascii="宋体" w:hAnsi="宋体"/>
          <w:b/>
          <w:bCs/>
          <w:color w:val="auto"/>
          <w:sz w:val="24"/>
        </w:rPr>
      </w:pPr>
      <w:r>
        <w:rPr>
          <w:rFonts w:ascii="宋体" w:hAnsi="宋体"/>
          <w:b/>
          <w:bCs/>
          <w:color w:val="auto"/>
          <w:sz w:val="24"/>
        </w:rPr>
        <w:t>3</w:t>
      </w:r>
      <w:r>
        <w:rPr>
          <w:rFonts w:hint="eastAsia" w:ascii="宋体" w:hAnsi="宋体"/>
          <w:b/>
          <w:bCs/>
          <w:color w:val="auto"/>
          <w:sz w:val="24"/>
        </w:rPr>
        <w:t>、合同组成</w:t>
      </w:r>
    </w:p>
    <w:p>
      <w:pPr>
        <w:spacing w:line="440" w:lineRule="exact"/>
        <w:ind w:left="-620" w:leftChars="0" w:firstLine="616" w:firstLineChars="257"/>
        <w:rPr>
          <w:rFonts w:ascii="宋体" w:hAnsi="宋体"/>
          <w:color w:val="auto"/>
          <w:sz w:val="24"/>
        </w:rPr>
      </w:pPr>
      <w:r>
        <w:rPr>
          <w:rFonts w:hint="eastAsia" w:ascii="宋体" w:hAnsi="宋体"/>
          <w:color w:val="auto"/>
          <w:sz w:val="24"/>
        </w:rPr>
        <w:t>详细价格、技术说明及其它有关合同设备的特定信息由合同附件说明。所有附件及本项目的招投标文件、会议纪要、协议等均为本合同不可分割之一部分。</w:t>
      </w:r>
    </w:p>
    <w:p>
      <w:pPr>
        <w:spacing w:line="440" w:lineRule="exact"/>
        <w:rPr>
          <w:rFonts w:ascii="宋体" w:hAnsi="宋体"/>
          <w:b/>
          <w:bCs/>
          <w:color w:val="auto"/>
          <w:sz w:val="24"/>
        </w:rPr>
      </w:pPr>
      <w:r>
        <w:rPr>
          <w:rFonts w:ascii="宋体" w:hAnsi="宋体"/>
          <w:b/>
          <w:bCs/>
          <w:color w:val="auto"/>
          <w:sz w:val="24"/>
        </w:rPr>
        <w:t>4</w:t>
      </w:r>
      <w:r>
        <w:rPr>
          <w:rFonts w:hint="eastAsia" w:ascii="宋体" w:hAnsi="宋体"/>
          <w:b/>
          <w:bCs/>
          <w:color w:val="auto"/>
          <w:sz w:val="24"/>
        </w:rPr>
        <w:t>、技术要求</w:t>
      </w:r>
    </w:p>
    <w:p>
      <w:pPr>
        <w:spacing w:line="440" w:lineRule="exact"/>
        <w:ind w:left="0" w:leftChars="0" w:firstLine="0" w:firstLineChars="0"/>
        <w:rPr>
          <w:rFonts w:ascii="宋体" w:hAnsi="宋体"/>
          <w:color w:val="auto"/>
          <w:sz w:val="24"/>
        </w:rPr>
      </w:pPr>
      <w:r>
        <w:rPr>
          <w:rFonts w:ascii="宋体" w:hAnsi="宋体"/>
          <w:color w:val="auto"/>
          <w:sz w:val="24"/>
        </w:rPr>
        <w:tab/>
      </w:r>
      <w:r>
        <w:rPr>
          <w:rFonts w:hint="eastAsia" w:ascii="宋体" w:hAnsi="宋体"/>
          <w:color w:val="auto"/>
          <w:sz w:val="24"/>
        </w:rPr>
        <w:t>乙方所提供设备，必须符合国家有关规范和环保要求及甲方的技术要求，并提供设备的出厂测试报告。</w:t>
      </w:r>
    </w:p>
    <w:p>
      <w:pPr>
        <w:spacing w:line="440" w:lineRule="exact"/>
        <w:rPr>
          <w:rFonts w:ascii="宋体" w:hAnsi="宋体"/>
          <w:b/>
          <w:bCs/>
          <w:color w:val="auto"/>
          <w:sz w:val="24"/>
        </w:rPr>
      </w:pPr>
      <w:r>
        <w:rPr>
          <w:rFonts w:ascii="宋体" w:hAnsi="宋体"/>
          <w:b/>
          <w:bCs/>
          <w:color w:val="auto"/>
          <w:sz w:val="24"/>
        </w:rPr>
        <w:t>5</w:t>
      </w:r>
      <w:r>
        <w:rPr>
          <w:rFonts w:hint="eastAsia" w:ascii="宋体" w:hAnsi="宋体"/>
          <w:b/>
          <w:bCs/>
          <w:color w:val="auto"/>
          <w:sz w:val="24"/>
        </w:rPr>
        <w:t>、合同设备包装、交货、安装、调试及验收</w:t>
      </w:r>
    </w:p>
    <w:p>
      <w:pPr>
        <w:spacing w:line="440" w:lineRule="exact"/>
        <w:ind w:firstLine="480" w:firstLineChars="200"/>
        <w:rPr>
          <w:rFonts w:ascii="宋体" w:hAnsi="宋体"/>
          <w:color w:val="auto"/>
          <w:sz w:val="24"/>
        </w:rPr>
      </w:pPr>
      <w:r>
        <w:rPr>
          <w:rFonts w:ascii="宋体" w:hAnsi="宋体"/>
          <w:color w:val="auto"/>
          <w:sz w:val="24"/>
        </w:rPr>
        <w:t xml:space="preserve">5.1 </w:t>
      </w:r>
      <w:r>
        <w:rPr>
          <w:rFonts w:hint="eastAsia" w:ascii="宋体" w:hAnsi="宋体"/>
          <w:color w:val="auto"/>
          <w:sz w:val="24"/>
        </w:rPr>
        <w:t>合同设备的包装：</w:t>
      </w:r>
    </w:p>
    <w:p>
      <w:pPr>
        <w:spacing w:line="440" w:lineRule="exact"/>
        <w:ind w:left="5" w:leftChars="0" w:firstLine="412" w:firstLineChars="172"/>
        <w:rPr>
          <w:rFonts w:ascii="宋体" w:hAnsi="宋体"/>
          <w:color w:val="auto"/>
          <w:sz w:val="24"/>
        </w:rPr>
      </w:pPr>
      <w:r>
        <w:rPr>
          <w:rFonts w:hint="eastAsia" w:ascii="宋体" w:hAnsi="宋体"/>
          <w:color w:val="auto"/>
          <w:sz w:val="24"/>
        </w:rPr>
        <w:t>设备的包装均应有良好的防湿、防锈、防潮、防雨、防腐及防碰撞的措施。凡由于包装不良造成的损失和由此产生的费用均由乙方承担。</w:t>
      </w:r>
    </w:p>
    <w:p>
      <w:pPr>
        <w:spacing w:line="440" w:lineRule="exact"/>
        <w:ind w:firstLine="480" w:firstLineChars="200"/>
        <w:rPr>
          <w:rFonts w:ascii="宋体" w:hAnsi="宋体"/>
          <w:color w:val="auto"/>
          <w:sz w:val="24"/>
        </w:rPr>
      </w:pPr>
      <w:r>
        <w:rPr>
          <w:rFonts w:ascii="宋体" w:hAnsi="宋体"/>
          <w:color w:val="auto"/>
          <w:sz w:val="24"/>
        </w:rPr>
        <w:t xml:space="preserve">5.2 </w:t>
      </w:r>
      <w:r>
        <w:rPr>
          <w:rFonts w:hint="eastAsia" w:ascii="宋体" w:hAnsi="宋体"/>
          <w:color w:val="auto"/>
          <w:sz w:val="24"/>
        </w:rPr>
        <w:t>合同设备的交货：</w:t>
      </w:r>
    </w:p>
    <w:p>
      <w:pPr>
        <w:spacing w:line="440" w:lineRule="exact"/>
        <w:ind w:firstLine="480" w:firstLineChars="200"/>
        <w:rPr>
          <w:rFonts w:ascii="宋体" w:hAnsi="宋体"/>
          <w:color w:val="auto"/>
          <w:sz w:val="24"/>
          <w:u w:val="single"/>
        </w:rPr>
      </w:pPr>
      <w:r>
        <w:rPr>
          <w:rFonts w:ascii="宋体" w:hAnsi="宋体"/>
          <w:color w:val="auto"/>
          <w:sz w:val="24"/>
        </w:rPr>
        <w:t xml:space="preserve">5.2.1 </w:t>
      </w:r>
      <w:r>
        <w:rPr>
          <w:rFonts w:hint="eastAsia" w:ascii="宋体" w:hAnsi="宋体"/>
          <w:color w:val="auto"/>
          <w:sz w:val="24"/>
        </w:rPr>
        <w:t>乙方交货时间：</w:t>
      </w:r>
      <w:r>
        <w:rPr>
          <w:rFonts w:hint="eastAsia" w:ascii="宋体" w:hAnsi="宋体"/>
          <w:color w:val="auto"/>
          <w:sz w:val="24"/>
          <w:u w:val="single"/>
        </w:rPr>
        <w:t xml:space="preserve">                    </w:t>
      </w:r>
      <w:r>
        <w:rPr>
          <w:rFonts w:hint="eastAsia" w:ascii="宋体" w:hAnsi="宋体"/>
          <w:color w:val="auto"/>
          <w:sz w:val="24"/>
        </w:rPr>
        <w:t>。</w:t>
      </w:r>
    </w:p>
    <w:p>
      <w:pPr>
        <w:spacing w:line="440" w:lineRule="exact"/>
        <w:ind w:firstLine="480" w:firstLineChars="200"/>
        <w:rPr>
          <w:rFonts w:ascii="宋体" w:hAnsi="宋体"/>
          <w:color w:val="auto"/>
          <w:sz w:val="24"/>
          <w:u w:val="single"/>
        </w:rPr>
      </w:pPr>
      <w:r>
        <w:rPr>
          <w:rFonts w:ascii="宋体" w:hAnsi="宋体"/>
          <w:color w:val="auto"/>
          <w:sz w:val="24"/>
        </w:rPr>
        <w:t xml:space="preserve">5.2.2 </w:t>
      </w:r>
      <w:r>
        <w:rPr>
          <w:rFonts w:hint="eastAsia" w:ascii="宋体" w:hAnsi="宋体"/>
          <w:color w:val="auto"/>
          <w:sz w:val="24"/>
        </w:rPr>
        <w:t xml:space="preserve">乙方交货地点： </w:t>
      </w:r>
      <w:r>
        <w:rPr>
          <w:rFonts w:hint="eastAsia" w:ascii="宋体" w:hAnsi="宋体"/>
          <w:color w:val="auto"/>
          <w:sz w:val="24"/>
          <w:u w:val="single"/>
        </w:rPr>
        <w:t xml:space="preserve">                    </w:t>
      </w:r>
      <w:r>
        <w:rPr>
          <w:rFonts w:hint="eastAsia" w:ascii="宋体" w:hAnsi="宋体"/>
          <w:color w:val="auto"/>
          <w:sz w:val="24"/>
        </w:rPr>
        <w:t>。</w:t>
      </w:r>
    </w:p>
    <w:p>
      <w:pPr>
        <w:spacing w:line="440" w:lineRule="exact"/>
        <w:ind w:firstLine="480" w:firstLineChars="200"/>
        <w:rPr>
          <w:rFonts w:ascii="宋体" w:hAnsi="宋体"/>
          <w:color w:val="auto"/>
          <w:sz w:val="24"/>
        </w:rPr>
      </w:pPr>
      <w:r>
        <w:rPr>
          <w:rFonts w:ascii="宋体" w:hAnsi="宋体"/>
          <w:color w:val="auto"/>
          <w:sz w:val="24"/>
        </w:rPr>
        <w:t xml:space="preserve">5.3 </w:t>
      </w:r>
      <w:r>
        <w:rPr>
          <w:rFonts w:hint="eastAsia" w:ascii="宋体" w:hAnsi="宋体"/>
          <w:color w:val="auto"/>
          <w:sz w:val="24"/>
        </w:rPr>
        <w:t>合同设备的安装调试：</w:t>
      </w:r>
    </w:p>
    <w:p>
      <w:pPr>
        <w:spacing w:line="440" w:lineRule="exact"/>
        <w:ind w:firstLine="480" w:firstLineChars="200"/>
        <w:rPr>
          <w:rFonts w:ascii="宋体" w:hAnsi="宋体"/>
          <w:color w:val="auto"/>
          <w:sz w:val="24"/>
        </w:rPr>
      </w:pPr>
      <w:r>
        <w:rPr>
          <w:rFonts w:ascii="宋体" w:hAnsi="宋体"/>
          <w:color w:val="auto"/>
          <w:sz w:val="24"/>
        </w:rPr>
        <w:t xml:space="preserve">5.3.1 </w:t>
      </w:r>
      <w:r>
        <w:rPr>
          <w:rFonts w:hint="eastAsia" w:ascii="宋体" w:hAnsi="宋体"/>
          <w:color w:val="auto"/>
          <w:sz w:val="24"/>
        </w:rPr>
        <w:t>乙方负责合同项下的安装调试，一切费用由乙方负责。</w:t>
      </w:r>
    </w:p>
    <w:p>
      <w:pPr>
        <w:spacing w:line="440" w:lineRule="exact"/>
        <w:ind w:firstLine="480" w:firstLineChars="200"/>
        <w:rPr>
          <w:rFonts w:ascii="宋体" w:hAnsi="宋体"/>
          <w:color w:val="auto"/>
          <w:sz w:val="24"/>
        </w:rPr>
      </w:pPr>
      <w:r>
        <w:rPr>
          <w:rFonts w:ascii="宋体" w:hAnsi="宋体"/>
          <w:color w:val="auto"/>
          <w:sz w:val="24"/>
        </w:rPr>
        <w:t xml:space="preserve">5.3.2 </w:t>
      </w:r>
      <w:r>
        <w:rPr>
          <w:rFonts w:hint="eastAsia" w:ascii="宋体" w:hAnsi="宋体"/>
          <w:color w:val="auto"/>
          <w:sz w:val="24"/>
        </w:rPr>
        <w:t>乙方安装时须对各安装场地内的其它设备、设施有良好保护措施。</w:t>
      </w:r>
    </w:p>
    <w:p>
      <w:pPr>
        <w:spacing w:line="440" w:lineRule="exact"/>
        <w:ind w:firstLine="480" w:firstLineChars="200"/>
        <w:rPr>
          <w:rFonts w:ascii="宋体" w:hAnsi="宋体"/>
          <w:color w:val="auto"/>
          <w:sz w:val="24"/>
        </w:rPr>
      </w:pPr>
      <w:r>
        <w:rPr>
          <w:rFonts w:ascii="宋体" w:hAnsi="宋体"/>
          <w:color w:val="auto"/>
          <w:sz w:val="24"/>
        </w:rPr>
        <w:t xml:space="preserve">5.4  </w:t>
      </w:r>
      <w:r>
        <w:rPr>
          <w:rFonts w:hint="eastAsia" w:ascii="宋体" w:hAnsi="宋体"/>
          <w:color w:val="auto"/>
          <w:sz w:val="24"/>
        </w:rPr>
        <w:t>设备的验收：</w:t>
      </w:r>
    </w:p>
    <w:p>
      <w:pPr>
        <w:spacing w:line="440" w:lineRule="exact"/>
        <w:ind w:left="0" w:leftChars="0" w:right="-420" w:rightChars="-200" w:firstLine="417" w:firstLineChars="174"/>
        <w:rPr>
          <w:rFonts w:ascii="宋体" w:hAnsi="宋体"/>
          <w:color w:val="auto"/>
          <w:sz w:val="24"/>
        </w:rPr>
      </w:pPr>
      <w:r>
        <w:rPr>
          <w:rFonts w:ascii="宋体" w:hAnsi="宋体"/>
          <w:color w:val="auto"/>
          <w:sz w:val="24"/>
        </w:rPr>
        <w:t>5.4.1</w:t>
      </w:r>
      <w:r>
        <w:rPr>
          <w:rFonts w:hint="eastAsia" w:ascii="宋体" w:hAnsi="宋体"/>
          <w:color w:val="auto"/>
          <w:sz w:val="24"/>
        </w:rPr>
        <w:t>中标设备安装调试，试运行一个月后组织验收，如中标设备在试运行期间出现故障，则应相应延长试运行时间,验收应在甲乙双方共同参加下进行。</w:t>
      </w:r>
    </w:p>
    <w:p>
      <w:pPr>
        <w:spacing w:line="440" w:lineRule="exact"/>
        <w:ind w:left="0" w:leftChars="0" w:right="-420" w:rightChars="-200" w:firstLine="420" w:firstLineChars="175"/>
        <w:rPr>
          <w:rFonts w:ascii="宋体" w:hAnsi="宋体"/>
          <w:color w:val="auto"/>
          <w:sz w:val="24"/>
        </w:rPr>
      </w:pPr>
      <w:r>
        <w:rPr>
          <w:rFonts w:ascii="宋体" w:hAnsi="宋体"/>
          <w:color w:val="auto"/>
          <w:sz w:val="24"/>
        </w:rPr>
        <w:t xml:space="preserve">5.4.2 </w:t>
      </w:r>
      <w:r>
        <w:rPr>
          <w:rFonts w:hint="eastAsia" w:ascii="宋体" w:hAnsi="宋体"/>
          <w:color w:val="auto"/>
          <w:sz w:val="24"/>
        </w:rPr>
        <w:t>验收按国家有关的规定、规范进行。验收时如发现所交付的设备有短装、次品、损坏或其它不符合本合同规定之情形者，甲方应做出详尽的现场记录，或由甲乙双方签署备忘录。此现场记录或备忘录可用作补充、缺失和更换损坏部件的有效证据。由此产生的有关费用由乙方承担。</w:t>
      </w:r>
    </w:p>
    <w:p>
      <w:pPr>
        <w:spacing w:line="440" w:lineRule="exact"/>
        <w:ind w:left="3" w:leftChars="0" w:firstLine="393" w:firstLineChars="164"/>
        <w:rPr>
          <w:rFonts w:ascii="宋体" w:hAnsi="宋体"/>
          <w:color w:val="auto"/>
          <w:sz w:val="24"/>
        </w:rPr>
      </w:pPr>
      <w:r>
        <w:rPr>
          <w:rFonts w:ascii="宋体" w:hAnsi="宋体"/>
          <w:color w:val="auto"/>
          <w:sz w:val="24"/>
        </w:rPr>
        <w:t xml:space="preserve">5.4.3 </w:t>
      </w:r>
      <w:r>
        <w:rPr>
          <w:rFonts w:hint="eastAsia" w:ascii="宋体" w:hAnsi="宋体"/>
          <w:color w:val="auto"/>
          <w:sz w:val="24"/>
        </w:rPr>
        <w:t>如果合同设备运输和安装调试过程中因事故造成货物短缺、损坏，乙方应及时安排换装，以保证合同设备安装调试的成功完成。换货的相关费用由乙方承担。</w:t>
      </w:r>
    </w:p>
    <w:p>
      <w:pPr>
        <w:spacing w:line="440" w:lineRule="exact"/>
        <w:ind w:left="684" w:leftChars="200" w:hanging="264" w:hangingChars="110"/>
        <w:rPr>
          <w:rFonts w:ascii="宋体" w:hAnsi="宋体"/>
          <w:color w:val="auto"/>
          <w:sz w:val="24"/>
        </w:rPr>
      </w:pPr>
      <w:r>
        <w:rPr>
          <w:rFonts w:ascii="宋体" w:hAnsi="宋体"/>
          <w:color w:val="auto"/>
          <w:sz w:val="24"/>
        </w:rPr>
        <w:t xml:space="preserve">5.4.4 </w:t>
      </w:r>
      <w:r>
        <w:rPr>
          <w:rFonts w:hint="eastAsia" w:ascii="宋体" w:hAnsi="宋体"/>
          <w:color w:val="auto"/>
          <w:sz w:val="24"/>
        </w:rPr>
        <w:t>国内产品产品必须具备出厂合格证。</w:t>
      </w:r>
    </w:p>
    <w:p>
      <w:pPr>
        <w:spacing w:line="440" w:lineRule="exact"/>
        <w:ind w:left="0" w:leftChars="0" w:firstLine="420" w:firstLineChars="175"/>
        <w:rPr>
          <w:rFonts w:ascii="宋体" w:hAnsi="宋体"/>
          <w:color w:val="auto"/>
          <w:sz w:val="24"/>
        </w:rPr>
      </w:pPr>
      <w:r>
        <w:rPr>
          <w:rFonts w:ascii="宋体" w:hAnsi="宋体"/>
          <w:color w:val="auto"/>
          <w:sz w:val="24"/>
        </w:rPr>
        <w:t xml:space="preserve">5.5 </w:t>
      </w:r>
      <w:r>
        <w:rPr>
          <w:rFonts w:hint="eastAsia" w:ascii="宋体" w:hAnsi="宋体"/>
          <w:color w:val="auto"/>
          <w:sz w:val="24"/>
        </w:rPr>
        <w:t xml:space="preserve"> 乙方保证合同项下提供的设备不侵犯任何第三方的专利、商标或版权。否则，乙方须承担对第三方的专利或版权的侵权责任并承担因此而发生的所有费用。</w:t>
      </w:r>
    </w:p>
    <w:p>
      <w:pPr>
        <w:spacing w:line="440" w:lineRule="exact"/>
        <w:rPr>
          <w:rFonts w:ascii="宋体" w:hAnsi="宋体"/>
          <w:b/>
          <w:bCs/>
          <w:color w:val="auto"/>
          <w:sz w:val="24"/>
        </w:rPr>
      </w:pPr>
      <w:r>
        <w:rPr>
          <w:rFonts w:ascii="宋体" w:hAnsi="宋体"/>
          <w:b/>
          <w:bCs/>
          <w:color w:val="auto"/>
          <w:sz w:val="24"/>
        </w:rPr>
        <w:t>6</w:t>
      </w:r>
      <w:r>
        <w:rPr>
          <w:rFonts w:hint="eastAsia" w:ascii="宋体" w:hAnsi="宋体"/>
          <w:b/>
          <w:bCs/>
          <w:color w:val="auto"/>
          <w:sz w:val="24"/>
        </w:rPr>
        <w:t>、质量保证及售后服务</w:t>
      </w:r>
    </w:p>
    <w:p>
      <w:pPr>
        <w:spacing w:line="440" w:lineRule="exact"/>
        <w:ind w:left="0" w:leftChars="0" w:firstLine="420" w:firstLineChars="175"/>
        <w:rPr>
          <w:rFonts w:ascii="宋体" w:hAnsi="宋体"/>
          <w:color w:val="auto"/>
          <w:sz w:val="24"/>
        </w:rPr>
      </w:pPr>
      <w:r>
        <w:rPr>
          <w:rFonts w:ascii="宋体" w:hAnsi="宋体"/>
          <w:color w:val="auto"/>
          <w:sz w:val="24"/>
        </w:rPr>
        <w:t xml:space="preserve">6.1 </w:t>
      </w:r>
      <w:r>
        <w:rPr>
          <w:rFonts w:hint="eastAsia" w:ascii="宋体" w:hAnsi="宋体"/>
          <w:color w:val="auto"/>
          <w:sz w:val="24"/>
        </w:rPr>
        <w:t>乙方保证合同设备是全新、未曾使用过的，其质量、规格及技术特征符合合同附件的要求。</w:t>
      </w:r>
    </w:p>
    <w:p>
      <w:pPr>
        <w:spacing w:line="440" w:lineRule="exact"/>
        <w:ind w:left="0" w:leftChars="0" w:firstLine="420" w:firstLineChars="175"/>
        <w:rPr>
          <w:rFonts w:ascii="宋体" w:hAnsi="宋体"/>
          <w:color w:val="auto"/>
          <w:sz w:val="24"/>
        </w:rPr>
      </w:pPr>
      <w:r>
        <w:rPr>
          <w:rFonts w:ascii="宋体" w:hAnsi="宋体"/>
          <w:color w:val="auto"/>
          <w:sz w:val="24"/>
        </w:rPr>
        <w:t xml:space="preserve">6.2 </w:t>
      </w:r>
      <w:r>
        <w:rPr>
          <w:rFonts w:hint="eastAsia" w:ascii="宋体" w:hAnsi="宋体"/>
          <w:color w:val="auto"/>
          <w:sz w:val="24"/>
        </w:rPr>
        <w:t>合同设备保质保用期按生产厂家的标准执行，但不得少于</w:t>
      </w:r>
      <w:r>
        <w:rPr>
          <w:rFonts w:hint="eastAsia" w:ascii="宋体" w:hAnsi="宋体"/>
          <w:color w:val="auto"/>
          <w:sz w:val="24"/>
          <w:u w:val="single"/>
          <w:lang w:val="en-US" w:eastAsia="zh-CN"/>
        </w:rPr>
        <w:t>3</w:t>
      </w:r>
      <w:r>
        <w:rPr>
          <w:rFonts w:hint="eastAsia" w:ascii="宋体" w:hAnsi="宋体"/>
          <w:color w:val="auto"/>
          <w:sz w:val="24"/>
          <w:u w:val="single"/>
        </w:rPr>
        <w:t xml:space="preserve"> </w:t>
      </w:r>
      <w:r>
        <w:rPr>
          <w:rFonts w:hint="eastAsia" w:ascii="宋体" w:hAnsi="宋体"/>
          <w:color w:val="auto"/>
          <w:sz w:val="24"/>
        </w:rPr>
        <w:t>年（用户单位验收之日起计算）。</w:t>
      </w:r>
    </w:p>
    <w:p>
      <w:pPr>
        <w:spacing w:line="440" w:lineRule="exact"/>
        <w:ind w:left="0" w:leftChars="0" w:firstLine="420" w:firstLineChars="175"/>
        <w:rPr>
          <w:rFonts w:ascii="宋体" w:hAnsi="宋体"/>
          <w:color w:val="auto"/>
          <w:sz w:val="24"/>
        </w:rPr>
      </w:pPr>
      <w:r>
        <w:rPr>
          <w:rFonts w:hint="eastAsia" w:ascii="宋体" w:hAnsi="宋体"/>
          <w:color w:val="auto"/>
          <w:sz w:val="24"/>
        </w:rPr>
        <w:t>保质保用期内非甲方的人为原因而出现产品质量及安装问题，由乙方负责包修、包换或包退，并承担因此而产生的一切费用。乙方应在收到甲方通知后</w:t>
      </w:r>
      <w:r>
        <w:rPr>
          <w:rFonts w:ascii="宋体" w:hAnsi="宋体"/>
          <w:color w:val="auto"/>
          <w:sz w:val="24"/>
        </w:rPr>
        <w:t>24</w:t>
      </w:r>
      <w:r>
        <w:rPr>
          <w:rFonts w:hint="eastAsia" w:ascii="宋体" w:hAnsi="宋体"/>
          <w:color w:val="auto"/>
          <w:sz w:val="24"/>
        </w:rPr>
        <w:t>小时内派员到现场维修。</w:t>
      </w:r>
    </w:p>
    <w:p>
      <w:pPr>
        <w:spacing w:line="440" w:lineRule="exact"/>
        <w:ind w:firstLine="960" w:firstLineChars="400"/>
        <w:rPr>
          <w:rFonts w:ascii="宋体" w:hAnsi="宋体"/>
          <w:color w:val="auto"/>
          <w:sz w:val="24"/>
        </w:rPr>
      </w:pPr>
      <w:r>
        <w:rPr>
          <w:rFonts w:hint="eastAsia" w:ascii="宋体" w:hAnsi="宋体"/>
          <w:color w:val="auto"/>
          <w:sz w:val="24"/>
        </w:rPr>
        <w:t>下列情况乙方不负责免费保修：</w:t>
      </w:r>
    </w:p>
    <w:p>
      <w:pPr>
        <w:spacing w:line="440" w:lineRule="exact"/>
        <w:ind w:firstLine="648" w:firstLineChars="270"/>
        <w:rPr>
          <w:rFonts w:ascii="宋体" w:hAnsi="宋体"/>
          <w:color w:val="auto"/>
          <w:sz w:val="24"/>
        </w:rPr>
      </w:pPr>
      <w:r>
        <w:rPr>
          <w:rFonts w:ascii="宋体" w:hAnsi="宋体"/>
          <w:color w:val="auto"/>
          <w:sz w:val="24"/>
        </w:rPr>
        <w:t>1</w:t>
      </w:r>
      <w:r>
        <w:rPr>
          <w:rFonts w:hint="eastAsia" w:ascii="宋体" w:hAnsi="宋体"/>
          <w:color w:val="auto"/>
          <w:sz w:val="24"/>
        </w:rPr>
        <w:t>）甲方不按照乙方提供的正确使用方法而引致设备故障损坏；</w:t>
      </w:r>
    </w:p>
    <w:p>
      <w:pPr>
        <w:spacing w:line="440" w:lineRule="exact"/>
        <w:ind w:firstLine="648" w:firstLineChars="270"/>
        <w:rPr>
          <w:rFonts w:ascii="宋体" w:hAnsi="宋体"/>
          <w:color w:val="auto"/>
          <w:sz w:val="24"/>
        </w:rPr>
      </w:pPr>
      <w:r>
        <w:rPr>
          <w:rFonts w:ascii="宋体" w:hAnsi="宋体"/>
          <w:color w:val="auto"/>
          <w:sz w:val="24"/>
        </w:rPr>
        <w:t>2</w:t>
      </w:r>
      <w:r>
        <w:rPr>
          <w:rFonts w:hint="eastAsia" w:ascii="宋体" w:hAnsi="宋体"/>
          <w:color w:val="auto"/>
          <w:sz w:val="24"/>
        </w:rPr>
        <w:t>）甲方擅自改装设备；</w:t>
      </w:r>
    </w:p>
    <w:p>
      <w:pPr>
        <w:spacing w:line="440" w:lineRule="exact"/>
        <w:ind w:firstLine="648" w:firstLineChars="270"/>
        <w:rPr>
          <w:rFonts w:ascii="宋体" w:hAnsi="宋体"/>
          <w:color w:val="auto"/>
          <w:sz w:val="24"/>
        </w:rPr>
      </w:pPr>
      <w:r>
        <w:rPr>
          <w:rFonts w:ascii="宋体" w:hAnsi="宋体"/>
          <w:color w:val="auto"/>
          <w:sz w:val="24"/>
        </w:rPr>
        <w:t>3</w:t>
      </w:r>
      <w:r>
        <w:rPr>
          <w:rFonts w:hint="eastAsia" w:ascii="宋体" w:hAnsi="宋体"/>
          <w:color w:val="auto"/>
          <w:sz w:val="24"/>
        </w:rPr>
        <w:t>）各种人为因素或天灾等外来因素造成的损坏。</w:t>
      </w:r>
    </w:p>
    <w:p>
      <w:pPr>
        <w:spacing w:line="440" w:lineRule="exact"/>
        <w:ind w:left="15" w:leftChars="7" w:firstLine="300" w:firstLineChars="125"/>
        <w:rPr>
          <w:rFonts w:ascii="宋体" w:hAnsi="宋体"/>
          <w:color w:val="auto"/>
          <w:sz w:val="24"/>
        </w:rPr>
      </w:pPr>
      <w:r>
        <w:rPr>
          <w:rFonts w:ascii="宋体" w:hAnsi="宋体"/>
          <w:color w:val="auto"/>
          <w:sz w:val="24"/>
        </w:rPr>
        <w:t xml:space="preserve">6.3 </w:t>
      </w:r>
      <w:r>
        <w:rPr>
          <w:rFonts w:hint="eastAsia" w:ascii="宋体" w:hAnsi="宋体"/>
          <w:color w:val="auto"/>
          <w:sz w:val="24"/>
        </w:rPr>
        <w:t>因设备的质量问题而发生争议，由省级质检部门进行质量鉴定。设备符合质量标准的，鉴定费用由甲方承担；设备不符合质量标准的，鉴定费用由乙方承担。</w:t>
      </w:r>
    </w:p>
    <w:p>
      <w:pPr>
        <w:spacing w:line="440" w:lineRule="exact"/>
        <w:ind w:left="15" w:leftChars="7" w:firstLine="300" w:firstLineChars="125"/>
        <w:rPr>
          <w:rFonts w:ascii="宋体" w:hAnsi="宋体"/>
          <w:color w:val="auto"/>
          <w:sz w:val="24"/>
        </w:rPr>
      </w:pPr>
      <w:r>
        <w:rPr>
          <w:rFonts w:ascii="宋体" w:hAnsi="宋体"/>
          <w:color w:val="auto"/>
          <w:sz w:val="24"/>
        </w:rPr>
        <w:t xml:space="preserve">6.4 </w:t>
      </w:r>
      <w:r>
        <w:rPr>
          <w:rFonts w:hint="eastAsia" w:ascii="宋体" w:hAnsi="宋体"/>
          <w:color w:val="auto"/>
          <w:sz w:val="24"/>
        </w:rPr>
        <w:t>乙方为甲方提供操作及维护培训，主要内容为设备的基本结构、性能、主要部件的构造及原理，日常使用操作、保养与管理，常见故障的排除，紧急情况的处理等，培训地点主要在设备安装现场或按甲乙双方协商安排。</w:t>
      </w:r>
    </w:p>
    <w:p>
      <w:pPr>
        <w:spacing w:line="440" w:lineRule="exact"/>
        <w:rPr>
          <w:rFonts w:ascii="宋体" w:hAnsi="宋体"/>
          <w:b/>
          <w:bCs/>
          <w:color w:val="auto"/>
          <w:sz w:val="24"/>
        </w:rPr>
      </w:pPr>
      <w:r>
        <w:rPr>
          <w:rFonts w:hint="eastAsia" w:ascii="宋体" w:hAnsi="宋体"/>
          <w:b/>
          <w:bCs/>
          <w:color w:val="auto"/>
          <w:sz w:val="24"/>
        </w:rPr>
        <w:t>7、技术服务</w:t>
      </w:r>
    </w:p>
    <w:p>
      <w:pPr>
        <w:spacing w:line="440" w:lineRule="exact"/>
        <w:ind w:firstLine="480" w:firstLineChars="200"/>
        <w:rPr>
          <w:rFonts w:ascii="宋体" w:hAnsi="宋体"/>
          <w:color w:val="auto"/>
          <w:sz w:val="24"/>
        </w:rPr>
      </w:pPr>
      <w:r>
        <w:rPr>
          <w:rFonts w:hint="eastAsia" w:ascii="宋体" w:hAnsi="宋体"/>
          <w:color w:val="auto"/>
          <w:sz w:val="24"/>
        </w:rPr>
        <w:t>7</w:t>
      </w:r>
      <w:r>
        <w:rPr>
          <w:rFonts w:ascii="宋体" w:hAnsi="宋体"/>
          <w:color w:val="auto"/>
          <w:sz w:val="24"/>
        </w:rPr>
        <w:t xml:space="preserve">.1 </w:t>
      </w:r>
      <w:r>
        <w:rPr>
          <w:rFonts w:hint="eastAsia" w:ascii="宋体" w:hAnsi="宋体"/>
          <w:color w:val="auto"/>
          <w:sz w:val="24"/>
        </w:rPr>
        <w:t>乙方应派员到甲方指定地点配合工作。</w:t>
      </w:r>
    </w:p>
    <w:p>
      <w:pPr>
        <w:spacing w:line="440" w:lineRule="exact"/>
        <w:ind w:left="0" w:leftChars="0" w:firstLine="420" w:firstLineChars="175"/>
        <w:rPr>
          <w:rFonts w:ascii="宋体" w:hAnsi="宋体"/>
          <w:color w:val="auto"/>
          <w:sz w:val="24"/>
        </w:rPr>
      </w:pPr>
      <w:r>
        <w:rPr>
          <w:rFonts w:hint="eastAsia" w:ascii="宋体" w:hAnsi="宋体"/>
          <w:color w:val="auto"/>
          <w:sz w:val="24"/>
        </w:rPr>
        <w:t>7</w:t>
      </w:r>
      <w:r>
        <w:rPr>
          <w:rFonts w:ascii="宋体" w:hAnsi="宋体"/>
          <w:color w:val="auto"/>
          <w:sz w:val="24"/>
        </w:rPr>
        <w:t xml:space="preserve">.2 </w:t>
      </w:r>
      <w:r>
        <w:rPr>
          <w:rFonts w:hint="eastAsia" w:ascii="宋体" w:hAnsi="宋体"/>
          <w:color w:val="auto"/>
          <w:sz w:val="24"/>
        </w:rPr>
        <w:t>乙方按甲方提供的合同执行进度计划，再配合甲方及有关单位，做好合同执行进度上的配合工作。</w:t>
      </w:r>
    </w:p>
    <w:p>
      <w:pPr>
        <w:spacing w:line="440" w:lineRule="exact"/>
        <w:rPr>
          <w:rFonts w:ascii="宋体" w:hAnsi="宋体"/>
          <w:b/>
          <w:bCs/>
          <w:color w:val="auto"/>
          <w:sz w:val="24"/>
        </w:rPr>
      </w:pPr>
      <w:r>
        <w:rPr>
          <w:rFonts w:ascii="宋体" w:hAnsi="宋体"/>
          <w:b/>
          <w:bCs/>
          <w:color w:val="auto"/>
          <w:sz w:val="24"/>
        </w:rPr>
        <w:t>8</w:t>
      </w:r>
      <w:r>
        <w:rPr>
          <w:rFonts w:hint="eastAsia" w:ascii="宋体" w:hAnsi="宋体"/>
          <w:b/>
          <w:bCs/>
          <w:color w:val="auto"/>
          <w:sz w:val="24"/>
        </w:rPr>
        <w:t>、不可抗力</w:t>
      </w:r>
    </w:p>
    <w:p>
      <w:pPr>
        <w:spacing w:line="440" w:lineRule="exact"/>
        <w:ind w:right="-420" w:rightChars="-200" w:firstLine="480" w:firstLineChars="200"/>
        <w:rPr>
          <w:rFonts w:ascii="宋体" w:hAnsi="宋体"/>
          <w:color w:val="auto"/>
          <w:sz w:val="24"/>
        </w:rPr>
      </w:pPr>
      <w:r>
        <w:rPr>
          <w:rFonts w:hint="eastAsia" w:ascii="宋体" w:hAnsi="宋体"/>
          <w:color w:val="auto"/>
          <w:sz w:val="24"/>
        </w:rPr>
        <w:t>8</w:t>
      </w:r>
      <w:r>
        <w:rPr>
          <w:rFonts w:ascii="宋体" w:hAnsi="宋体"/>
          <w:color w:val="auto"/>
          <w:sz w:val="24"/>
        </w:rPr>
        <w:t xml:space="preserve">.1  </w:t>
      </w:r>
      <w:r>
        <w:rPr>
          <w:rFonts w:hint="eastAsia" w:ascii="宋体" w:hAnsi="宋体"/>
          <w:color w:val="auto"/>
          <w:sz w:val="24"/>
        </w:rPr>
        <w:t>不可抗力指战争、严重火灾、洪水、台风、地震等或其它双方认定的不可抗力事件。</w:t>
      </w:r>
    </w:p>
    <w:p>
      <w:pPr>
        <w:spacing w:line="440" w:lineRule="exact"/>
        <w:ind w:left="0" w:leftChars="0" w:right="-200" w:firstLine="420" w:firstLineChars="175"/>
        <w:rPr>
          <w:rFonts w:ascii="宋体" w:hAnsi="宋体"/>
          <w:color w:val="auto"/>
          <w:sz w:val="24"/>
        </w:rPr>
      </w:pPr>
      <w:r>
        <w:rPr>
          <w:rFonts w:hint="eastAsia" w:ascii="宋体" w:hAnsi="宋体"/>
          <w:color w:val="auto"/>
          <w:sz w:val="24"/>
        </w:rPr>
        <w:t>8</w:t>
      </w:r>
      <w:r>
        <w:rPr>
          <w:rFonts w:ascii="宋体" w:hAnsi="宋体"/>
          <w:color w:val="auto"/>
          <w:sz w:val="24"/>
        </w:rPr>
        <w:t xml:space="preserve">.2 </w:t>
      </w:r>
      <w:r>
        <w:rPr>
          <w:rFonts w:hint="eastAsia" w:ascii="宋体" w:hAnsi="宋体"/>
          <w:color w:val="auto"/>
          <w:sz w:val="24"/>
        </w:rPr>
        <w:t xml:space="preserve"> 签约双方中任何一方由于不可抗力影响合同执行时，发生不可抗力一方应尽快将事故通知另一方。 在此情况下，乙方仍然有责任采取必要的措施加速供货，双方应通过友好协商尽快解决本合同的执行问题。</w:t>
      </w:r>
    </w:p>
    <w:p>
      <w:pPr>
        <w:spacing w:line="440" w:lineRule="exact"/>
        <w:rPr>
          <w:rFonts w:ascii="宋体" w:hAnsi="宋体"/>
          <w:b/>
          <w:bCs/>
          <w:color w:val="auto"/>
          <w:sz w:val="24"/>
        </w:rPr>
      </w:pPr>
      <w:r>
        <w:rPr>
          <w:rFonts w:ascii="宋体" w:hAnsi="宋体"/>
          <w:b/>
          <w:bCs/>
          <w:color w:val="auto"/>
          <w:sz w:val="24"/>
        </w:rPr>
        <w:t>9</w:t>
      </w:r>
      <w:r>
        <w:rPr>
          <w:rFonts w:hint="eastAsia" w:ascii="宋体" w:hAnsi="宋体"/>
          <w:b/>
          <w:bCs/>
          <w:color w:val="auto"/>
          <w:sz w:val="24"/>
        </w:rPr>
        <w:t>、索赔</w:t>
      </w:r>
    </w:p>
    <w:p>
      <w:pPr>
        <w:spacing w:line="440" w:lineRule="exact"/>
        <w:ind w:firstLine="480" w:firstLineChars="200"/>
        <w:rPr>
          <w:rFonts w:ascii="宋体" w:hAnsi="宋体"/>
          <w:color w:val="auto"/>
          <w:sz w:val="24"/>
        </w:rPr>
      </w:pPr>
      <w:r>
        <w:rPr>
          <w:rFonts w:hint="eastAsia" w:ascii="宋体" w:hAnsi="宋体"/>
          <w:color w:val="auto"/>
          <w:sz w:val="24"/>
        </w:rPr>
        <w:t>9</w:t>
      </w:r>
      <w:r>
        <w:rPr>
          <w:rFonts w:ascii="宋体" w:hAnsi="宋体"/>
          <w:color w:val="auto"/>
          <w:sz w:val="24"/>
        </w:rPr>
        <w:t xml:space="preserve">.1 </w:t>
      </w:r>
      <w:r>
        <w:rPr>
          <w:rFonts w:hint="eastAsia" w:ascii="宋体" w:hAnsi="宋体"/>
          <w:color w:val="auto"/>
          <w:sz w:val="24"/>
        </w:rPr>
        <w:t>如有异议，甲方有权根据有关政府部门的检验结果向乙方提出索赔。</w:t>
      </w:r>
    </w:p>
    <w:p>
      <w:pPr>
        <w:spacing w:line="440" w:lineRule="exact"/>
        <w:ind w:left="0" w:leftChars="0" w:firstLine="420" w:firstLineChars="175"/>
        <w:rPr>
          <w:rFonts w:ascii="宋体" w:hAnsi="宋体"/>
          <w:color w:val="auto"/>
          <w:sz w:val="24"/>
        </w:rPr>
      </w:pPr>
      <w:r>
        <w:rPr>
          <w:rFonts w:hint="eastAsia" w:ascii="宋体" w:hAnsi="宋体"/>
          <w:color w:val="auto"/>
          <w:sz w:val="24"/>
        </w:rPr>
        <w:t>9</w:t>
      </w:r>
      <w:r>
        <w:rPr>
          <w:rFonts w:ascii="宋体" w:hAnsi="宋体"/>
          <w:color w:val="auto"/>
          <w:sz w:val="24"/>
        </w:rPr>
        <w:t xml:space="preserve">.2 </w:t>
      </w:r>
      <w:r>
        <w:rPr>
          <w:rFonts w:hint="eastAsia" w:ascii="宋体" w:hAnsi="宋体"/>
          <w:color w:val="auto"/>
          <w:sz w:val="24"/>
        </w:rPr>
        <w:t>在合同执行期间，如果乙方对甲方提出的索赔和差异负有责任，乙方应按照甲方同意的下列一种或多种方式解决索赔事宜：</w:t>
      </w:r>
    </w:p>
    <w:p>
      <w:pPr>
        <w:spacing w:line="440" w:lineRule="exact"/>
        <w:ind w:left="9" w:leftChars="0" w:firstLine="410" w:firstLineChars="171"/>
        <w:rPr>
          <w:rFonts w:ascii="宋体" w:hAnsi="宋体"/>
          <w:color w:val="auto"/>
          <w:sz w:val="24"/>
        </w:rPr>
      </w:pPr>
      <w:r>
        <w:rPr>
          <w:rFonts w:ascii="宋体" w:hAnsi="宋体"/>
          <w:color w:val="auto"/>
          <w:sz w:val="24"/>
        </w:rPr>
        <w:t>1</w:t>
      </w:r>
      <w:r>
        <w:rPr>
          <w:rFonts w:hint="eastAsia" w:ascii="宋体" w:hAnsi="宋体"/>
          <w:color w:val="auto"/>
          <w:sz w:val="24"/>
        </w:rPr>
        <w:t>）乙方同意退货，并按合同规定的同种货币将货款退还给甲方，并承担由此发生的一切损失和费用。</w:t>
      </w:r>
    </w:p>
    <w:p>
      <w:pPr>
        <w:spacing w:line="440" w:lineRule="exact"/>
        <w:ind w:left="0" w:leftChars="0" w:firstLine="420" w:firstLineChars="175"/>
        <w:rPr>
          <w:rFonts w:ascii="宋体" w:hAnsi="宋体"/>
          <w:color w:val="auto"/>
          <w:sz w:val="24"/>
        </w:rPr>
      </w:pPr>
      <w:r>
        <w:rPr>
          <w:rFonts w:ascii="宋体" w:hAnsi="宋体"/>
          <w:color w:val="auto"/>
          <w:sz w:val="24"/>
        </w:rPr>
        <w:t>2</w:t>
      </w:r>
      <w:r>
        <w:rPr>
          <w:rFonts w:hint="eastAsia" w:ascii="宋体" w:hAnsi="宋体"/>
          <w:color w:val="auto"/>
          <w:sz w:val="24"/>
        </w:rPr>
        <w:t>）根据货物低劣程度、损坏程度以及甲方所遭受损失的数额甲乙双方商定降低货物的价格。</w:t>
      </w:r>
    </w:p>
    <w:p>
      <w:pPr>
        <w:spacing w:line="440" w:lineRule="exact"/>
        <w:ind w:left="0" w:leftChars="0" w:firstLine="420" w:firstLineChars="175"/>
        <w:rPr>
          <w:rFonts w:ascii="宋体" w:hAnsi="宋体"/>
          <w:color w:val="auto"/>
          <w:sz w:val="24"/>
        </w:rPr>
      </w:pPr>
      <w:r>
        <w:rPr>
          <w:rFonts w:ascii="宋体" w:hAnsi="宋体"/>
          <w:color w:val="auto"/>
          <w:sz w:val="24"/>
        </w:rPr>
        <w:t>3</w:t>
      </w:r>
      <w:r>
        <w:rPr>
          <w:rFonts w:hint="eastAsia" w:ascii="宋体" w:hAnsi="宋体"/>
          <w:color w:val="auto"/>
          <w:sz w:val="24"/>
        </w:rPr>
        <w:t>）用符合规格、质量和性能要求的新零件、部件或货物来更换有缺陷的部分或修补缺陷的部分，乙方应承担一切费用和风险并负有甲方所发生的一切直接费用。同时，相应延长质量保证期。</w:t>
      </w:r>
    </w:p>
    <w:p>
      <w:pPr>
        <w:spacing w:line="440" w:lineRule="exact"/>
        <w:ind w:left="17" w:leftChars="8" w:firstLine="400" w:firstLineChars="167"/>
        <w:rPr>
          <w:rFonts w:ascii="宋体" w:hAnsi="宋体"/>
          <w:color w:val="auto"/>
          <w:sz w:val="24"/>
        </w:rPr>
      </w:pPr>
      <w:r>
        <w:rPr>
          <w:rFonts w:hint="eastAsia" w:ascii="宋体" w:hAnsi="宋体"/>
          <w:color w:val="auto"/>
          <w:sz w:val="24"/>
        </w:rPr>
        <w:t>9</w:t>
      </w:r>
      <w:r>
        <w:rPr>
          <w:rFonts w:ascii="宋体" w:hAnsi="宋体"/>
          <w:color w:val="auto"/>
          <w:sz w:val="24"/>
        </w:rPr>
        <w:t xml:space="preserve">.3 </w:t>
      </w:r>
      <w:r>
        <w:rPr>
          <w:rFonts w:hint="eastAsia" w:ascii="宋体" w:hAnsi="宋体"/>
          <w:color w:val="auto"/>
          <w:sz w:val="24"/>
        </w:rPr>
        <w:t>如果在甲方发出索赔通知后</w:t>
      </w:r>
      <w:r>
        <w:rPr>
          <w:rFonts w:ascii="宋体" w:hAnsi="宋体"/>
          <w:color w:val="auto"/>
          <w:sz w:val="24"/>
          <w:shd w:val="clear" w:color="auto" w:fill="FFFFFF"/>
        </w:rPr>
        <w:t>30</w:t>
      </w:r>
      <w:r>
        <w:rPr>
          <w:rFonts w:hint="eastAsia" w:ascii="宋体" w:hAnsi="宋体"/>
          <w:color w:val="auto"/>
          <w:sz w:val="24"/>
        </w:rPr>
        <w:t>天内，乙方未作答复，上述索赔应视为已被乙方接受。甲方将从合同款项中扣回索赔金额。如果这些金额不足以补偿索赔金额，甲方有权向乙方提出不足部分的补偿。</w:t>
      </w:r>
    </w:p>
    <w:p>
      <w:pPr>
        <w:spacing w:line="440" w:lineRule="exact"/>
        <w:rPr>
          <w:rFonts w:ascii="宋体" w:hAnsi="宋体"/>
          <w:b/>
          <w:bCs/>
          <w:color w:val="auto"/>
          <w:sz w:val="24"/>
        </w:rPr>
      </w:pPr>
      <w:r>
        <w:rPr>
          <w:rFonts w:hint="eastAsia" w:ascii="宋体" w:hAnsi="宋体"/>
          <w:b/>
          <w:bCs/>
          <w:color w:val="auto"/>
          <w:sz w:val="24"/>
        </w:rPr>
        <w:t>10、违约与处罚</w:t>
      </w:r>
    </w:p>
    <w:p>
      <w:pPr>
        <w:spacing w:line="440" w:lineRule="exact"/>
        <w:ind w:left="17" w:leftChars="8" w:firstLine="400" w:firstLineChars="167"/>
        <w:rPr>
          <w:rFonts w:ascii="宋体" w:hAnsi="宋体"/>
          <w:color w:val="auto"/>
          <w:sz w:val="24"/>
        </w:rPr>
      </w:pPr>
      <w:r>
        <w:rPr>
          <w:rFonts w:ascii="宋体" w:hAnsi="宋体"/>
          <w:color w:val="auto"/>
          <w:sz w:val="24"/>
        </w:rPr>
        <w:t xml:space="preserve">10.1 </w:t>
      </w:r>
      <w:r>
        <w:rPr>
          <w:rFonts w:hint="eastAsia" w:ascii="宋体" w:hAnsi="宋体"/>
          <w:color w:val="auto"/>
          <w:sz w:val="24"/>
        </w:rPr>
        <w:t>甲方应依合同规定时间内，向乙方支付货款，每拖延一天乙方可向甲方加收合同金额的</w:t>
      </w:r>
      <w:r>
        <w:rPr>
          <w:rFonts w:ascii="宋体" w:hAnsi="宋体"/>
          <w:color w:val="auto"/>
          <w:sz w:val="24"/>
          <w:shd w:val="clear" w:color="auto" w:fill="FFFFFF"/>
        </w:rPr>
        <w:t>3</w:t>
      </w:r>
      <w:r>
        <w:rPr>
          <w:rFonts w:hint="eastAsia" w:ascii="宋体" w:hAnsi="宋体"/>
          <w:color w:val="auto"/>
          <w:sz w:val="24"/>
          <w:shd w:val="clear" w:color="auto" w:fill="FFFFFF"/>
        </w:rPr>
        <w:t>‰</w:t>
      </w:r>
      <w:r>
        <w:rPr>
          <w:rFonts w:hint="eastAsia" w:ascii="宋体" w:hAnsi="宋体"/>
          <w:color w:val="auto"/>
          <w:sz w:val="24"/>
        </w:rPr>
        <w:t>的违约金。</w:t>
      </w:r>
    </w:p>
    <w:p>
      <w:pPr>
        <w:spacing w:line="440" w:lineRule="exact"/>
        <w:ind w:firstLine="420" w:firstLineChars="175"/>
        <w:rPr>
          <w:rFonts w:ascii="宋体" w:hAnsi="宋体"/>
          <w:color w:val="auto"/>
          <w:sz w:val="24"/>
        </w:rPr>
      </w:pPr>
      <w:r>
        <w:rPr>
          <w:rFonts w:ascii="宋体" w:hAnsi="宋体"/>
          <w:color w:val="auto"/>
          <w:sz w:val="24"/>
        </w:rPr>
        <w:t xml:space="preserve">10.2 </w:t>
      </w:r>
      <w:r>
        <w:rPr>
          <w:rFonts w:hint="eastAsia" w:ascii="宋体" w:hAnsi="宋体"/>
          <w:color w:val="auto"/>
          <w:sz w:val="24"/>
        </w:rPr>
        <w:t>乙方未能按时交货，每拖延一天，须向甲方支付合同金额的</w:t>
      </w:r>
      <w:r>
        <w:rPr>
          <w:rFonts w:ascii="宋体" w:hAnsi="宋体"/>
          <w:color w:val="auto"/>
          <w:sz w:val="24"/>
          <w:shd w:val="clear" w:color="auto" w:fill="FFFFFF"/>
        </w:rPr>
        <w:t>3</w:t>
      </w:r>
      <w:r>
        <w:rPr>
          <w:rFonts w:hint="eastAsia" w:ascii="宋体" w:hAnsi="宋体"/>
          <w:color w:val="auto"/>
          <w:sz w:val="24"/>
          <w:shd w:val="clear" w:color="auto" w:fill="FFFFFF"/>
        </w:rPr>
        <w:t>‰</w:t>
      </w:r>
      <w:r>
        <w:rPr>
          <w:rFonts w:hint="eastAsia" w:ascii="宋体" w:hAnsi="宋体"/>
          <w:color w:val="auto"/>
          <w:sz w:val="24"/>
        </w:rPr>
        <w:t>的违约金，此部份金额从乙方履约保证金中扣除，不足部份，甲方有权向乙方提出追偿。</w:t>
      </w:r>
    </w:p>
    <w:p>
      <w:pPr>
        <w:spacing w:line="440" w:lineRule="exact"/>
        <w:ind w:firstLine="420" w:firstLineChars="175"/>
        <w:rPr>
          <w:rFonts w:ascii="宋体" w:hAnsi="宋体"/>
          <w:color w:val="auto"/>
          <w:sz w:val="24"/>
        </w:rPr>
      </w:pPr>
      <w:r>
        <w:rPr>
          <w:rFonts w:ascii="宋体" w:hAnsi="宋体"/>
          <w:color w:val="auto"/>
          <w:sz w:val="24"/>
        </w:rPr>
        <w:t xml:space="preserve">10.3 </w:t>
      </w:r>
      <w:r>
        <w:rPr>
          <w:rFonts w:hint="eastAsia" w:ascii="宋体" w:hAnsi="宋体"/>
          <w:color w:val="auto"/>
          <w:sz w:val="24"/>
        </w:rPr>
        <w:t>乙方交付的货物不符合合同规定的，甲方有权拒收，乙方向甲方支付合同金额的</w:t>
      </w:r>
      <w:r>
        <w:rPr>
          <w:rFonts w:ascii="宋体" w:hAnsi="宋体"/>
          <w:color w:val="auto"/>
          <w:sz w:val="24"/>
          <w:shd w:val="clear" w:color="auto" w:fill="FFFFFF"/>
        </w:rPr>
        <w:t>5%</w:t>
      </w:r>
      <w:r>
        <w:rPr>
          <w:rFonts w:hint="eastAsia" w:ascii="宋体" w:hAnsi="宋体"/>
          <w:color w:val="auto"/>
          <w:sz w:val="24"/>
        </w:rPr>
        <w:t>的违约金，此部份金额从乙方履约保证金中扣除。</w:t>
      </w:r>
    </w:p>
    <w:p>
      <w:pPr>
        <w:spacing w:line="440" w:lineRule="exact"/>
        <w:ind w:left="660" w:leftChars="200" w:hanging="240" w:hangingChars="100"/>
        <w:rPr>
          <w:rFonts w:ascii="宋体" w:hAnsi="宋体"/>
          <w:color w:val="auto"/>
          <w:sz w:val="24"/>
        </w:rPr>
      </w:pPr>
      <w:r>
        <w:rPr>
          <w:rFonts w:ascii="宋体" w:hAnsi="宋体"/>
          <w:color w:val="auto"/>
          <w:sz w:val="24"/>
        </w:rPr>
        <w:t xml:space="preserve">10.4 </w:t>
      </w:r>
      <w:r>
        <w:rPr>
          <w:rFonts w:hint="eastAsia" w:ascii="宋体" w:hAnsi="宋体"/>
          <w:color w:val="auto"/>
          <w:sz w:val="24"/>
        </w:rPr>
        <w:t>甲方无正当理由拒收货物的，甲方向乙方支付合同金额的</w:t>
      </w:r>
      <w:r>
        <w:rPr>
          <w:rFonts w:ascii="宋体" w:hAnsi="宋体"/>
          <w:color w:val="auto"/>
          <w:sz w:val="24"/>
          <w:shd w:val="clear" w:color="auto" w:fill="FFFFFF"/>
        </w:rPr>
        <w:t>5%</w:t>
      </w:r>
      <w:r>
        <w:rPr>
          <w:rFonts w:hint="eastAsia" w:ascii="宋体" w:hAnsi="宋体"/>
          <w:color w:val="auto"/>
          <w:sz w:val="24"/>
        </w:rPr>
        <w:t>的违约金。</w:t>
      </w:r>
    </w:p>
    <w:p>
      <w:pPr>
        <w:spacing w:line="440" w:lineRule="exact"/>
        <w:ind w:firstLine="420" w:firstLineChars="175"/>
        <w:rPr>
          <w:rFonts w:ascii="宋体" w:hAnsi="宋体"/>
          <w:color w:val="auto"/>
          <w:sz w:val="24"/>
        </w:rPr>
      </w:pPr>
      <w:r>
        <w:rPr>
          <w:rFonts w:ascii="宋体" w:hAnsi="宋体"/>
          <w:color w:val="auto"/>
          <w:sz w:val="24"/>
        </w:rPr>
        <w:t xml:space="preserve">10.5 </w:t>
      </w:r>
      <w:r>
        <w:rPr>
          <w:rFonts w:hint="eastAsia" w:ascii="宋体" w:hAnsi="宋体"/>
          <w:color w:val="auto"/>
          <w:sz w:val="24"/>
        </w:rPr>
        <w:t>乙方未能交付货物，则须向甲方支付合同采购金额</w:t>
      </w:r>
      <w:r>
        <w:rPr>
          <w:rFonts w:hint="eastAsia" w:ascii="宋体" w:hAnsi="宋体"/>
          <w:color w:val="auto"/>
          <w:sz w:val="24"/>
          <w:shd w:val="clear" w:color="auto" w:fill="FFFFFF"/>
        </w:rPr>
        <w:t>5</w:t>
      </w:r>
      <w:r>
        <w:rPr>
          <w:rFonts w:ascii="宋体" w:hAnsi="宋体"/>
          <w:color w:val="auto"/>
          <w:sz w:val="24"/>
          <w:shd w:val="clear" w:color="auto" w:fill="FFFFFF"/>
        </w:rPr>
        <w:t>%</w:t>
      </w:r>
      <w:r>
        <w:rPr>
          <w:rFonts w:hint="eastAsia" w:ascii="宋体" w:hAnsi="宋体"/>
          <w:color w:val="auto"/>
          <w:sz w:val="24"/>
        </w:rPr>
        <w:t>的违约金，此部份金额从乙方履约保证金中扣除。在乙方未能交货</w:t>
      </w:r>
      <w:r>
        <w:rPr>
          <w:rFonts w:hint="eastAsia" w:ascii="宋体" w:hAnsi="宋体"/>
          <w:color w:val="auto"/>
          <w:sz w:val="24"/>
          <w:u w:val="single"/>
        </w:rPr>
        <w:t xml:space="preserve">   </w:t>
      </w:r>
      <w:r>
        <w:rPr>
          <w:rFonts w:hint="eastAsia" w:ascii="宋体" w:hAnsi="宋体"/>
          <w:color w:val="auto"/>
          <w:sz w:val="24"/>
        </w:rPr>
        <w:t>天后，视为其不能交付货物，甲方将有权终止合同并提出进一步索赔的权力。</w:t>
      </w:r>
    </w:p>
    <w:p>
      <w:pPr>
        <w:spacing w:line="440" w:lineRule="exact"/>
        <w:rPr>
          <w:rFonts w:ascii="宋体" w:hAnsi="宋体"/>
          <w:b/>
          <w:bCs/>
          <w:color w:val="auto"/>
          <w:sz w:val="24"/>
        </w:rPr>
      </w:pPr>
      <w:r>
        <w:rPr>
          <w:rFonts w:ascii="宋体" w:hAnsi="宋体"/>
          <w:b/>
          <w:bCs/>
          <w:color w:val="auto"/>
          <w:sz w:val="24"/>
        </w:rPr>
        <w:t>11</w:t>
      </w:r>
      <w:r>
        <w:rPr>
          <w:rFonts w:hint="eastAsia" w:ascii="宋体" w:hAnsi="宋体"/>
          <w:b/>
          <w:bCs/>
          <w:color w:val="auto"/>
          <w:sz w:val="24"/>
        </w:rPr>
        <w:t>、合同终止</w:t>
      </w:r>
    </w:p>
    <w:p>
      <w:pPr>
        <w:spacing w:line="440" w:lineRule="exact"/>
        <w:ind w:firstLine="420" w:firstLineChars="175"/>
        <w:rPr>
          <w:rFonts w:ascii="宋体" w:hAnsi="宋体"/>
          <w:color w:val="auto"/>
          <w:sz w:val="24"/>
        </w:rPr>
      </w:pPr>
      <w:r>
        <w:rPr>
          <w:rFonts w:hint="eastAsia" w:ascii="宋体" w:hAnsi="宋体"/>
          <w:color w:val="auto"/>
          <w:sz w:val="24"/>
        </w:rPr>
        <w:t>如果一方严重违反合同，并在收到对方违约通知书后在</w:t>
      </w:r>
      <w:r>
        <w:rPr>
          <w:rFonts w:ascii="宋体" w:hAnsi="宋体"/>
          <w:color w:val="auto"/>
          <w:sz w:val="24"/>
          <w:shd w:val="clear" w:color="auto" w:fill="FFFFFF"/>
        </w:rPr>
        <w:t>30</w:t>
      </w:r>
      <w:r>
        <w:rPr>
          <w:rFonts w:hint="eastAsia" w:ascii="宋体" w:hAnsi="宋体"/>
          <w:color w:val="auto"/>
          <w:sz w:val="24"/>
        </w:rPr>
        <w:t>天内仍未能改正违约的，另一方可立即终止本合同。</w:t>
      </w:r>
    </w:p>
    <w:p>
      <w:pPr>
        <w:spacing w:line="440" w:lineRule="exact"/>
        <w:rPr>
          <w:rFonts w:ascii="宋体" w:hAnsi="宋体"/>
          <w:b/>
          <w:bCs/>
          <w:color w:val="auto"/>
          <w:sz w:val="24"/>
        </w:rPr>
      </w:pPr>
      <w:r>
        <w:rPr>
          <w:rFonts w:ascii="宋体" w:hAnsi="宋体"/>
          <w:b/>
          <w:bCs/>
          <w:color w:val="auto"/>
          <w:sz w:val="24"/>
        </w:rPr>
        <w:t>12</w:t>
      </w:r>
      <w:r>
        <w:rPr>
          <w:rFonts w:hint="eastAsia" w:ascii="宋体" w:hAnsi="宋体"/>
          <w:b/>
          <w:bCs/>
          <w:color w:val="auto"/>
          <w:sz w:val="24"/>
        </w:rPr>
        <w:t>、法律诉讼</w:t>
      </w:r>
    </w:p>
    <w:p>
      <w:pPr>
        <w:spacing w:line="440" w:lineRule="exact"/>
        <w:ind w:left="10" w:firstLine="619" w:firstLineChars="258"/>
        <w:rPr>
          <w:rFonts w:ascii="宋体" w:hAnsi="宋体"/>
          <w:color w:val="auto"/>
          <w:sz w:val="24"/>
        </w:rPr>
      </w:pPr>
      <w:r>
        <w:rPr>
          <w:rFonts w:hint="eastAsia" w:ascii="宋体" w:hAnsi="宋体"/>
          <w:color w:val="auto"/>
          <w:sz w:val="24"/>
        </w:rPr>
        <w:t>签约双方在履约中发生争执和分歧，双方应通过友好协商解决，若经协商不能达成协议时，则由合同签订地或招标人所在地人民法院提起诉讼。受理期间，双方应继续执行合同其余部分。</w:t>
      </w:r>
    </w:p>
    <w:p>
      <w:pPr>
        <w:spacing w:line="440" w:lineRule="exact"/>
        <w:rPr>
          <w:rFonts w:ascii="宋体" w:hAnsi="宋体"/>
          <w:b/>
          <w:bCs/>
          <w:color w:val="auto"/>
          <w:sz w:val="24"/>
        </w:rPr>
      </w:pPr>
      <w:r>
        <w:rPr>
          <w:rFonts w:ascii="宋体" w:hAnsi="宋体"/>
          <w:b/>
          <w:bCs/>
          <w:color w:val="auto"/>
          <w:sz w:val="24"/>
        </w:rPr>
        <w:t>13</w:t>
      </w:r>
      <w:r>
        <w:rPr>
          <w:rFonts w:hint="eastAsia" w:ascii="宋体" w:hAnsi="宋体"/>
          <w:b/>
          <w:bCs/>
          <w:color w:val="auto"/>
          <w:sz w:val="24"/>
        </w:rPr>
        <w:t>、其它</w:t>
      </w:r>
    </w:p>
    <w:p>
      <w:pPr>
        <w:spacing w:line="440" w:lineRule="exact"/>
        <w:ind w:left="5" w:firstLine="412" w:firstLineChars="172"/>
        <w:rPr>
          <w:rFonts w:ascii="宋体" w:hAnsi="宋体"/>
          <w:color w:val="auto"/>
          <w:sz w:val="24"/>
        </w:rPr>
      </w:pPr>
      <w:r>
        <w:rPr>
          <w:rFonts w:ascii="宋体" w:hAnsi="宋体"/>
          <w:color w:val="auto"/>
          <w:sz w:val="24"/>
        </w:rPr>
        <w:t xml:space="preserve">13.1 </w:t>
      </w:r>
      <w:r>
        <w:rPr>
          <w:rFonts w:hint="eastAsia" w:ascii="宋体" w:hAnsi="宋体"/>
          <w:color w:val="auto"/>
          <w:sz w:val="24"/>
        </w:rPr>
        <w:t>本合同正本四份，具有同等法律效力，甲、乙双方各执一份，财政局一份，采购代理机构一份。合同自签字之日起即时生效。</w:t>
      </w:r>
    </w:p>
    <w:p>
      <w:pPr>
        <w:snapToGrid w:val="0"/>
        <w:spacing w:line="400" w:lineRule="exact"/>
        <w:ind w:firstLine="420" w:firstLineChars="175"/>
        <w:rPr>
          <w:rFonts w:ascii="宋体" w:hAnsi="宋体"/>
          <w:color w:val="auto"/>
          <w:sz w:val="24"/>
        </w:rPr>
      </w:pPr>
      <w:r>
        <w:rPr>
          <w:rFonts w:ascii="宋体" w:hAnsi="宋体"/>
          <w:color w:val="auto"/>
          <w:sz w:val="24"/>
        </w:rPr>
        <w:t>13.2</w:t>
      </w:r>
      <w:r>
        <w:rPr>
          <w:rFonts w:hint="eastAsia" w:ascii="宋体" w:hAnsi="宋体"/>
          <w:color w:val="auto"/>
          <w:sz w:val="24"/>
        </w:rPr>
        <w:t>下列文件是本合同的一部分，并与本合同一起阅读和解释</w:t>
      </w:r>
    </w:p>
    <w:p>
      <w:pPr>
        <w:snapToGrid w:val="0"/>
        <w:spacing w:line="400" w:lineRule="exact"/>
        <w:ind w:firstLine="1080" w:firstLineChars="450"/>
        <w:rPr>
          <w:rFonts w:ascii="宋体" w:hAnsi="宋体"/>
          <w:color w:val="auto"/>
          <w:sz w:val="24"/>
        </w:rPr>
      </w:pPr>
      <w:r>
        <w:rPr>
          <w:rFonts w:hint="eastAsia" w:ascii="宋体" w:hAnsi="宋体"/>
          <w:color w:val="auto"/>
          <w:sz w:val="24"/>
        </w:rPr>
        <w:t>13.2.1 中标人提交的投标函和投标一览表；</w:t>
      </w:r>
    </w:p>
    <w:p>
      <w:pPr>
        <w:snapToGrid w:val="0"/>
        <w:spacing w:line="400" w:lineRule="exact"/>
        <w:ind w:firstLine="1056" w:firstLineChars="440"/>
        <w:rPr>
          <w:rFonts w:ascii="宋体" w:hAnsi="宋体"/>
          <w:color w:val="auto"/>
          <w:sz w:val="24"/>
        </w:rPr>
      </w:pPr>
      <w:r>
        <w:rPr>
          <w:rFonts w:hint="eastAsia" w:ascii="宋体" w:hAnsi="宋体"/>
          <w:color w:val="auto"/>
          <w:sz w:val="24"/>
        </w:rPr>
        <w:t>13.2.2 资格声明函；</w:t>
      </w:r>
    </w:p>
    <w:p>
      <w:pPr>
        <w:snapToGrid w:val="0"/>
        <w:spacing w:line="400" w:lineRule="exact"/>
        <w:ind w:firstLine="1056" w:firstLineChars="440"/>
        <w:rPr>
          <w:rFonts w:ascii="宋体" w:hAnsi="宋体"/>
          <w:color w:val="auto"/>
          <w:sz w:val="24"/>
        </w:rPr>
      </w:pPr>
      <w:r>
        <w:rPr>
          <w:rFonts w:hint="eastAsia" w:ascii="宋体" w:hAnsi="宋体"/>
          <w:color w:val="auto"/>
          <w:sz w:val="24"/>
        </w:rPr>
        <w:t>13.2.3 中标通知书；</w:t>
      </w:r>
    </w:p>
    <w:p>
      <w:pPr>
        <w:snapToGrid w:val="0"/>
        <w:spacing w:line="400" w:lineRule="exact"/>
        <w:ind w:firstLine="1058" w:firstLineChars="441"/>
        <w:rPr>
          <w:rFonts w:ascii="宋体" w:hAnsi="宋体"/>
          <w:color w:val="auto"/>
          <w:sz w:val="24"/>
        </w:rPr>
      </w:pPr>
      <w:r>
        <w:rPr>
          <w:rFonts w:hint="eastAsia" w:ascii="宋体" w:hAnsi="宋体"/>
          <w:color w:val="auto"/>
          <w:sz w:val="24"/>
        </w:rPr>
        <w:t>13.2.4 其他相关投标文件。</w:t>
      </w:r>
      <w:r>
        <w:rPr>
          <w:rFonts w:ascii="宋体" w:hAnsi="宋体"/>
          <w:color w:val="auto"/>
          <w:sz w:val="24"/>
        </w:rPr>
        <w:t xml:space="preserve"> </w:t>
      </w:r>
    </w:p>
    <w:p>
      <w:pPr>
        <w:spacing w:line="440" w:lineRule="exact"/>
        <w:ind w:left="0" w:leftChars="0" w:firstLine="420" w:firstLineChars="175"/>
        <w:rPr>
          <w:rFonts w:ascii="宋体" w:hAnsi="宋体"/>
          <w:color w:val="auto"/>
          <w:sz w:val="24"/>
        </w:rPr>
      </w:pPr>
      <w:r>
        <w:rPr>
          <w:rFonts w:hint="eastAsia" w:ascii="宋体" w:hAnsi="宋体"/>
          <w:color w:val="auto"/>
          <w:sz w:val="24"/>
        </w:rPr>
        <w:t>13.3 本合同未尽事宜，由双方协商处理。</w:t>
      </w:r>
    </w:p>
    <w:p>
      <w:pPr>
        <w:spacing w:line="440" w:lineRule="exact"/>
        <w:ind w:firstLine="600" w:firstLineChars="250"/>
        <w:rPr>
          <w:rFonts w:ascii="宋体" w:hAnsi="宋体"/>
          <w:color w:val="auto"/>
          <w:sz w:val="24"/>
        </w:rPr>
      </w:pPr>
    </w:p>
    <w:p>
      <w:pPr>
        <w:spacing w:line="440" w:lineRule="exact"/>
        <w:rPr>
          <w:rFonts w:ascii="宋体" w:hAnsi="宋体"/>
          <w:color w:val="auto"/>
          <w:sz w:val="24"/>
        </w:rPr>
      </w:pPr>
    </w:p>
    <w:p>
      <w:pPr>
        <w:spacing w:line="500" w:lineRule="exact"/>
        <w:ind w:firstLine="360" w:firstLineChars="150"/>
        <w:rPr>
          <w:rFonts w:ascii="宋体" w:hAnsi="宋体"/>
          <w:color w:val="auto"/>
          <w:sz w:val="24"/>
        </w:rPr>
      </w:pPr>
      <w:r>
        <w:rPr>
          <w:rFonts w:hint="eastAsia" w:ascii="宋体" w:hAnsi="宋体"/>
          <w:color w:val="auto"/>
          <w:sz w:val="24"/>
        </w:rPr>
        <w:t>甲方：</w:t>
      </w:r>
      <w:r>
        <w:rPr>
          <w:rFonts w:ascii="宋体" w:hAnsi="宋体"/>
          <w:color w:val="auto"/>
          <w:sz w:val="24"/>
        </w:rPr>
        <w:t xml:space="preserve">                               </w:t>
      </w:r>
      <w:r>
        <w:rPr>
          <w:rFonts w:hint="eastAsia" w:ascii="宋体" w:hAnsi="宋体"/>
          <w:color w:val="auto"/>
          <w:sz w:val="24"/>
        </w:rPr>
        <w:t xml:space="preserve">  </w:t>
      </w:r>
      <w:r>
        <w:rPr>
          <w:rFonts w:ascii="宋体" w:hAnsi="宋体"/>
          <w:color w:val="auto"/>
          <w:sz w:val="24"/>
        </w:rPr>
        <w:t xml:space="preserve">   </w:t>
      </w:r>
      <w:r>
        <w:rPr>
          <w:rFonts w:hint="eastAsia" w:ascii="宋体" w:hAnsi="宋体"/>
          <w:color w:val="auto"/>
          <w:sz w:val="24"/>
        </w:rPr>
        <w:t xml:space="preserve">            </w:t>
      </w:r>
      <w:r>
        <w:rPr>
          <w:rFonts w:ascii="宋体" w:hAnsi="宋体"/>
          <w:color w:val="auto"/>
          <w:sz w:val="24"/>
        </w:rPr>
        <w:t xml:space="preserve"> </w:t>
      </w:r>
      <w:r>
        <w:rPr>
          <w:rFonts w:hint="eastAsia" w:ascii="宋体" w:hAnsi="宋体"/>
          <w:color w:val="auto"/>
          <w:sz w:val="24"/>
        </w:rPr>
        <w:t>乙方：</w:t>
      </w:r>
    </w:p>
    <w:p>
      <w:pPr>
        <w:spacing w:line="500" w:lineRule="exact"/>
        <w:ind w:firstLine="360" w:firstLineChars="150"/>
        <w:rPr>
          <w:rFonts w:ascii="宋体" w:hAnsi="宋体"/>
          <w:color w:val="auto"/>
          <w:sz w:val="24"/>
        </w:rPr>
      </w:pPr>
      <w:r>
        <w:rPr>
          <w:rFonts w:hint="eastAsia" w:ascii="宋体" w:hAnsi="宋体"/>
          <w:color w:val="auto"/>
          <w:sz w:val="24"/>
        </w:rPr>
        <w:t>签约代表：</w:t>
      </w:r>
      <w:r>
        <w:rPr>
          <w:rFonts w:ascii="宋体" w:hAnsi="宋体"/>
          <w:color w:val="auto"/>
          <w:sz w:val="24"/>
        </w:rPr>
        <w:t xml:space="preserve">                             </w:t>
      </w:r>
      <w:r>
        <w:rPr>
          <w:rFonts w:hint="eastAsia" w:ascii="宋体" w:hAnsi="宋体"/>
          <w:color w:val="auto"/>
          <w:sz w:val="24"/>
        </w:rPr>
        <w:t xml:space="preserve">                 签约代表：</w:t>
      </w:r>
    </w:p>
    <w:p>
      <w:pPr>
        <w:spacing w:line="500" w:lineRule="exact"/>
        <w:ind w:firstLine="360" w:firstLineChars="150"/>
        <w:rPr>
          <w:rFonts w:ascii="宋体" w:hAnsi="宋体"/>
          <w:color w:val="auto"/>
          <w:sz w:val="24"/>
        </w:rPr>
      </w:pPr>
      <w:r>
        <w:rPr>
          <w:rFonts w:hint="eastAsia" w:ascii="宋体" w:hAnsi="宋体"/>
          <w:color w:val="auto"/>
          <w:sz w:val="24"/>
        </w:rPr>
        <w:t>地址：</w:t>
      </w:r>
      <w:r>
        <w:rPr>
          <w:rFonts w:ascii="宋体" w:hAnsi="宋体"/>
          <w:color w:val="auto"/>
          <w:sz w:val="24"/>
        </w:rPr>
        <w:t xml:space="preserve">                                 </w:t>
      </w:r>
      <w:r>
        <w:rPr>
          <w:rFonts w:hint="eastAsia" w:ascii="宋体" w:hAnsi="宋体"/>
          <w:color w:val="auto"/>
          <w:sz w:val="24"/>
        </w:rPr>
        <w:t xml:space="preserve">                 地址：</w:t>
      </w:r>
    </w:p>
    <w:p>
      <w:pPr>
        <w:spacing w:line="500" w:lineRule="exact"/>
        <w:ind w:firstLine="360" w:firstLineChars="150"/>
        <w:rPr>
          <w:rFonts w:ascii="宋体" w:hAnsi="宋体"/>
          <w:color w:val="auto"/>
          <w:sz w:val="24"/>
        </w:rPr>
      </w:pPr>
      <w:r>
        <w:rPr>
          <w:rFonts w:hint="eastAsia" w:ascii="宋体" w:hAnsi="宋体"/>
          <w:color w:val="auto"/>
          <w:sz w:val="24"/>
        </w:rPr>
        <w:t>电话：　　　</w:t>
      </w:r>
      <w:r>
        <w:rPr>
          <w:rFonts w:ascii="宋体" w:hAnsi="宋体"/>
          <w:color w:val="auto"/>
          <w:sz w:val="24"/>
        </w:rPr>
        <w:t xml:space="preserve">                           </w:t>
      </w:r>
      <w:r>
        <w:rPr>
          <w:rFonts w:hint="eastAsia" w:ascii="宋体" w:hAnsi="宋体"/>
          <w:color w:val="auto"/>
          <w:sz w:val="24"/>
        </w:rPr>
        <w:t xml:space="preserve">                 电话：</w:t>
      </w:r>
    </w:p>
    <w:p>
      <w:pPr>
        <w:spacing w:line="500" w:lineRule="exact"/>
        <w:ind w:firstLine="360" w:firstLineChars="150"/>
        <w:rPr>
          <w:rFonts w:ascii="宋体" w:hAnsi="宋体"/>
          <w:color w:val="auto"/>
          <w:sz w:val="24"/>
        </w:rPr>
      </w:pPr>
      <w:r>
        <w:rPr>
          <w:rFonts w:hint="eastAsia" w:ascii="宋体" w:hAnsi="宋体"/>
          <w:color w:val="auto"/>
          <w:sz w:val="24"/>
        </w:rPr>
        <w:t>传真：　　　</w:t>
      </w:r>
      <w:r>
        <w:rPr>
          <w:rFonts w:ascii="宋体" w:hAnsi="宋体"/>
          <w:color w:val="auto"/>
          <w:sz w:val="24"/>
        </w:rPr>
        <w:t xml:space="preserve">                          </w:t>
      </w:r>
      <w:r>
        <w:rPr>
          <w:rFonts w:hint="eastAsia" w:ascii="宋体" w:hAnsi="宋体"/>
          <w:color w:val="auto"/>
          <w:sz w:val="24"/>
        </w:rPr>
        <w:t xml:space="preserve">                 </w:t>
      </w:r>
      <w:r>
        <w:rPr>
          <w:rFonts w:ascii="宋体" w:hAnsi="宋体"/>
          <w:color w:val="auto"/>
          <w:sz w:val="24"/>
        </w:rPr>
        <w:t xml:space="preserve"> </w:t>
      </w:r>
      <w:r>
        <w:rPr>
          <w:rFonts w:hint="eastAsia" w:ascii="宋体" w:hAnsi="宋体"/>
          <w:color w:val="auto"/>
          <w:sz w:val="24"/>
        </w:rPr>
        <w:t>传真：</w:t>
      </w:r>
    </w:p>
    <w:p>
      <w:pPr>
        <w:spacing w:line="500" w:lineRule="exact"/>
        <w:rPr>
          <w:rFonts w:ascii="宋体" w:hAnsi="宋体"/>
          <w:color w:val="auto"/>
          <w:sz w:val="24"/>
        </w:rPr>
      </w:pPr>
      <w:r>
        <w:rPr>
          <w:rFonts w:hint="eastAsia" w:ascii="宋体" w:hAnsi="宋体"/>
          <w:color w:val="auto"/>
          <w:sz w:val="24"/>
        </w:rPr>
        <w:t>签约日期：202</w:t>
      </w:r>
      <w:r>
        <w:rPr>
          <w:rFonts w:hint="eastAsia" w:ascii="宋体" w:hAnsi="宋体"/>
          <w:color w:val="auto"/>
          <w:sz w:val="24"/>
          <w:lang w:val="en-US" w:eastAsia="zh-CN"/>
        </w:rPr>
        <w:t>2</w:t>
      </w:r>
      <w:r>
        <w:rPr>
          <w:rFonts w:ascii="宋体" w:hAnsi="宋体"/>
          <w:color w:val="auto"/>
          <w:sz w:val="24"/>
        </w:rPr>
        <w:t>年</w:t>
      </w:r>
      <w:r>
        <w:rPr>
          <w:rFonts w:ascii="宋体" w:hAnsi="宋体"/>
          <w:color w:val="auto"/>
          <w:sz w:val="24"/>
          <w:u w:val="single"/>
        </w:rPr>
        <w:t xml:space="preserve"> </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月</w:t>
      </w:r>
      <w:r>
        <w:rPr>
          <w:rFonts w:ascii="宋体" w:hAnsi="宋体"/>
          <w:color w:val="auto"/>
          <w:sz w:val="24"/>
          <w:u w:val="single"/>
        </w:rPr>
        <w:t xml:space="preserve">  </w:t>
      </w:r>
      <w:r>
        <w:rPr>
          <w:rFonts w:hint="eastAsia" w:ascii="宋体" w:hAnsi="宋体"/>
          <w:color w:val="auto"/>
          <w:sz w:val="24"/>
          <w:u w:val="single"/>
        </w:rPr>
        <w:t xml:space="preserve"> </w:t>
      </w:r>
      <w:r>
        <w:rPr>
          <w:rFonts w:hint="eastAsia" w:ascii="宋体" w:hAnsi="宋体"/>
          <w:color w:val="auto"/>
          <w:sz w:val="24"/>
        </w:rPr>
        <w:t>日</w:t>
      </w:r>
      <w:r>
        <w:rPr>
          <w:rFonts w:ascii="宋体" w:hAnsi="宋体"/>
          <w:color w:val="auto"/>
          <w:sz w:val="24"/>
        </w:rPr>
        <w:t xml:space="preserve">              </w:t>
      </w:r>
      <w:r>
        <w:rPr>
          <w:rFonts w:hint="eastAsia" w:ascii="宋体" w:hAnsi="宋体"/>
          <w:color w:val="auto"/>
          <w:sz w:val="24"/>
        </w:rPr>
        <w:t xml:space="preserve"> 签约日期：202</w:t>
      </w:r>
      <w:r>
        <w:rPr>
          <w:rFonts w:hint="eastAsia" w:ascii="宋体" w:hAnsi="宋体"/>
          <w:color w:val="auto"/>
          <w:sz w:val="24"/>
          <w:lang w:val="en-US" w:eastAsia="zh-CN"/>
        </w:rPr>
        <w:t>2</w:t>
      </w:r>
      <w:r>
        <w:rPr>
          <w:rFonts w:ascii="宋体" w:hAnsi="宋体"/>
          <w:color w:val="auto"/>
          <w:sz w:val="24"/>
        </w:rPr>
        <w:t>年</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月</w:t>
      </w:r>
      <w:r>
        <w:rPr>
          <w:rFonts w:ascii="宋体" w:hAnsi="宋体"/>
          <w:color w:val="auto"/>
          <w:sz w:val="24"/>
          <w:u w:val="single"/>
        </w:rPr>
        <w:t xml:space="preserve"> </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日</w:t>
      </w:r>
    </w:p>
    <w:p>
      <w:pPr>
        <w:spacing w:line="500" w:lineRule="exact"/>
        <w:ind w:firstLine="360" w:firstLineChars="150"/>
        <w:rPr>
          <w:rFonts w:ascii="宋体" w:hAnsi="宋体"/>
          <w:color w:val="auto"/>
          <w:sz w:val="24"/>
        </w:rPr>
      </w:pPr>
    </w:p>
    <w:p>
      <w:pPr>
        <w:spacing w:line="320" w:lineRule="exact"/>
        <w:jc w:val="center"/>
        <w:rPr>
          <w:rFonts w:ascii="宋体" w:hAnsi="宋体"/>
          <w:b/>
          <w:bCs/>
          <w:color w:val="auto"/>
          <w:sz w:val="32"/>
          <w:szCs w:val="32"/>
        </w:rPr>
      </w:pPr>
      <w:r>
        <w:rPr>
          <w:rFonts w:ascii="宋体" w:hAnsi="宋体"/>
          <w:b/>
          <w:bCs/>
          <w:color w:val="auto"/>
        </w:rPr>
        <w:br w:type="page"/>
      </w:r>
    </w:p>
    <w:p>
      <w:pPr>
        <w:spacing w:line="320" w:lineRule="exact"/>
        <w:jc w:val="center"/>
        <w:rPr>
          <w:rFonts w:ascii="宋体" w:hAnsi="宋体"/>
          <w:b/>
          <w:bCs/>
          <w:color w:val="auto"/>
        </w:rPr>
      </w:pPr>
      <w:bookmarkStart w:id="92" w:name="_Toc43264514"/>
      <w:bookmarkStart w:id="93" w:name="_Toc50737292"/>
      <w:bookmarkStart w:id="94" w:name="_Toc50691026"/>
      <w:bookmarkStart w:id="95" w:name="_Toc50737324"/>
      <w:bookmarkStart w:id="96" w:name="_Toc50736472"/>
      <w:bookmarkStart w:id="97" w:name="_Toc251236127"/>
      <w:r>
        <w:rPr>
          <w:rFonts w:hint="eastAsia" w:ascii="宋体" w:hAnsi="宋体"/>
          <w:b/>
          <w:bCs/>
          <w:color w:val="auto"/>
          <w:sz w:val="32"/>
          <w:szCs w:val="32"/>
        </w:rPr>
        <w:t>第六章</w:t>
      </w:r>
      <w:r>
        <w:rPr>
          <w:rFonts w:ascii="宋体" w:hAnsi="宋体"/>
          <w:b/>
          <w:bCs/>
          <w:color w:val="auto"/>
          <w:sz w:val="32"/>
          <w:szCs w:val="32"/>
        </w:rPr>
        <w:t xml:space="preserve">  </w:t>
      </w:r>
      <w:bookmarkEnd w:id="92"/>
      <w:r>
        <w:rPr>
          <w:rFonts w:hint="eastAsia" w:ascii="宋体" w:hAnsi="宋体"/>
          <w:b/>
          <w:bCs/>
          <w:color w:val="auto"/>
          <w:sz w:val="32"/>
          <w:szCs w:val="32"/>
        </w:rPr>
        <w:t>投标文件组成及参考格式</w:t>
      </w:r>
      <w:bookmarkEnd w:id="93"/>
      <w:bookmarkEnd w:id="94"/>
      <w:bookmarkEnd w:id="95"/>
      <w:bookmarkEnd w:id="96"/>
      <w:bookmarkEnd w:id="97"/>
    </w:p>
    <w:p>
      <w:pPr>
        <w:jc w:val="center"/>
        <w:rPr>
          <w:rFonts w:ascii="宋体" w:hAnsi="宋体"/>
          <w:b/>
          <w:color w:val="auto"/>
          <w:szCs w:val="21"/>
        </w:rPr>
      </w:pPr>
      <w:r>
        <w:rPr>
          <w:rFonts w:hint="eastAsia" w:ascii="宋体" w:hAnsi="宋体"/>
          <w:b/>
          <w:color w:val="auto"/>
          <w:sz w:val="32"/>
          <w:szCs w:val="32"/>
        </w:rPr>
        <w:t xml:space="preserve"> 投标文件目录表</w:t>
      </w:r>
    </w:p>
    <w:p>
      <w:pPr>
        <w:rPr>
          <w:rFonts w:ascii="宋体" w:hAnsi="宋体"/>
          <w:color w:val="auto"/>
          <w:sz w:val="24"/>
        </w:rPr>
      </w:pPr>
      <w:r>
        <w:rPr>
          <w:rFonts w:hint="eastAsia" w:ascii="宋体" w:hAnsi="宋体"/>
          <w:color w:val="auto"/>
          <w:sz w:val="24"/>
        </w:rPr>
        <w:t>项目名称：                                                   招标编号：</w:t>
      </w:r>
    </w:p>
    <w:tbl>
      <w:tblPr>
        <w:tblStyle w:val="19"/>
        <w:tblW w:w="4998" w:type="pct"/>
        <w:tblInd w:w="0" w:type="dxa"/>
        <w:tblLayout w:type="autofit"/>
        <w:tblCellMar>
          <w:top w:w="0" w:type="dxa"/>
          <w:left w:w="108" w:type="dxa"/>
          <w:bottom w:w="0" w:type="dxa"/>
          <w:right w:w="108" w:type="dxa"/>
        </w:tblCellMar>
      </w:tblPr>
      <w:tblGrid>
        <w:gridCol w:w="457"/>
        <w:gridCol w:w="6404"/>
        <w:gridCol w:w="566"/>
        <w:gridCol w:w="520"/>
        <w:gridCol w:w="572"/>
      </w:tblGrid>
      <w:tr>
        <w:tblPrEx>
          <w:tblCellMar>
            <w:top w:w="0" w:type="dxa"/>
            <w:left w:w="108" w:type="dxa"/>
            <w:bottom w:w="0" w:type="dxa"/>
            <w:right w:w="108" w:type="dxa"/>
          </w:tblCellMar>
        </w:tblPrEx>
        <w:trPr>
          <w:trHeight w:val="309" w:hRule="atLeast"/>
        </w:trPr>
        <w:tc>
          <w:tcPr>
            <w:tcW w:w="268" w:type="pct"/>
            <w:vMerge w:val="restart"/>
            <w:tcBorders>
              <w:top w:val="single" w:color="auto" w:sz="8" w:space="0"/>
              <w:left w:val="single" w:color="auto" w:sz="8" w:space="0"/>
              <w:bottom w:val="single" w:color="auto" w:sz="4" w:space="0"/>
              <w:right w:val="single" w:color="auto" w:sz="4" w:space="0"/>
            </w:tcBorders>
            <w:vAlign w:val="center"/>
          </w:tcPr>
          <w:p>
            <w:pPr>
              <w:widowControl/>
              <w:jc w:val="center"/>
              <w:rPr>
                <w:rFonts w:ascii="宋体" w:hAnsi="宋体" w:cs="宋体"/>
                <w:b/>
                <w:bCs/>
                <w:color w:val="auto"/>
                <w:kern w:val="0"/>
                <w:sz w:val="24"/>
              </w:rPr>
            </w:pPr>
            <w:r>
              <w:rPr>
                <w:rFonts w:hint="eastAsia" w:ascii="宋体" w:hAnsi="宋体" w:cs="宋体"/>
                <w:b/>
                <w:bCs/>
                <w:color w:val="auto"/>
                <w:kern w:val="0"/>
                <w:sz w:val="24"/>
              </w:rPr>
              <w:t>内容</w:t>
            </w:r>
          </w:p>
        </w:tc>
        <w:tc>
          <w:tcPr>
            <w:tcW w:w="3759" w:type="pct"/>
            <w:vMerge w:val="restart"/>
            <w:tcBorders>
              <w:top w:val="single" w:color="auto" w:sz="8" w:space="0"/>
              <w:left w:val="single" w:color="auto" w:sz="4" w:space="0"/>
              <w:bottom w:val="single" w:color="auto" w:sz="4" w:space="0"/>
              <w:right w:val="single" w:color="auto" w:sz="4" w:space="0"/>
            </w:tcBorders>
            <w:vAlign w:val="center"/>
          </w:tcPr>
          <w:p>
            <w:pPr>
              <w:widowControl/>
              <w:ind w:left="-619" w:leftChars="-295" w:firstLine="0" w:firstLineChars="0"/>
              <w:jc w:val="center"/>
              <w:rPr>
                <w:rFonts w:ascii="宋体" w:hAnsi="宋体" w:cs="宋体"/>
                <w:b/>
                <w:bCs/>
                <w:color w:val="auto"/>
                <w:kern w:val="0"/>
                <w:sz w:val="24"/>
              </w:rPr>
            </w:pPr>
            <w:r>
              <w:rPr>
                <w:rFonts w:hint="eastAsia" w:ascii="宋体" w:hAnsi="宋体" w:cs="宋体"/>
                <w:b/>
                <w:bCs/>
                <w:color w:val="auto"/>
                <w:kern w:val="0"/>
                <w:sz w:val="24"/>
              </w:rPr>
              <w:t>文件名称</w:t>
            </w:r>
          </w:p>
        </w:tc>
        <w:tc>
          <w:tcPr>
            <w:tcW w:w="637" w:type="pct"/>
            <w:gridSpan w:val="2"/>
            <w:tcBorders>
              <w:top w:val="single" w:color="auto" w:sz="8" w:space="0"/>
              <w:left w:val="nil"/>
              <w:bottom w:val="single" w:color="auto" w:sz="4" w:space="0"/>
              <w:right w:val="single" w:color="auto" w:sz="4" w:space="0"/>
            </w:tcBorders>
            <w:vAlign w:val="center"/>
          </w:tcPr>
          <w:p>
            <w:pPr>
              <w:widowControl/>
              <w:jc w:val="center"/>
              <w:rPr>
                <w:rFonts w:hint="eastAsia" w:ascii="宋体" w:hAnsi="宋体" w:cs="宋体"/>
                <w:b/>
                <w:bCs/>
                <w:color w:val="auto"/>
                <w:kern w:val="0"/>
                <w:sz w:val="24"/>
              </w:rPr>
            </w:pPr>
            <w:r>
              <w:rPr>
                <w:rFonts w:hint="eastAsia" w:ascii="宋体" w:hAnsi="宋体" w:cs="宋体"/>
                <w:b/>
                <w:bCs/>
                <w:color w:val="auto"/>
                <w:kern w:val="0"/>
                <w:sz w:val="24"/>
              </w:rPr>
              <w:t>提交</w:t>
            </w:r>
          </w:p>
          <w:p>
            <w:pPr>
              <w:widowControl/>
              <w:jc w:val="center"/>
              <w:rPr>
                <w:rFonts w:ascii="宋体" w:hAnsi="宋体" w:cs="宋体"/>
                <w:b/>
                <w:bCs/>
                <w:color w:val="auto"/>
                <w:kern w:val="0"/>
                <w:sz w:val="24"/>
              </w:rPr>
            </w:pPr>
            <w:r>
              <w:rPr>
                <w:rFonts w:hint="eastAsia" w:ascii="宋体" w:hAnsi="宋体" w:cs="宋体"/>
                <w:b/>
                <w:bCs/>
                <w:color w:val="auto"/>
                <w:kern w:val="0"/>
                <w:sz w:val="24"/>
              </w:rPr>
              <w:t>情况</w:t>
            </w:r>
          </w:p>
        </w:tc>
        <w:tc>
          <w:tcPr>
            <w:tcW w:w="335" w:type="pct"/>
            <w:vMerge w:val="restart"/>
            <w:tcBorders>
              <w:top w:val="single" w:color="auto" w:sz="8" w:space="0"/>
              <w:left w:val="single" w:color="auto" w:sz="4" w:space="0"/>
              <w:bottom w:val="single" w:color="auto" w:sz="4" w:space="0"/>
              <w:right w:val="single" w:color="auto" w:sz="8" w:space="0"/>
            </w:tcBorders>
            <w:vAlign w:val="center"/>
          </w:tcPr>
          <w:p>
            <w:pPr>
              <w:widowControl/>
              <w:jc w:val="center"/>
              <w:rPr>
                <w:rFonts w:ascii="宋体" w:hAnsi="宋体" w:cs="宋体"/>
                <w:b/>
                <w:bCs/>
                <w:color w:val="auto"/>
                <w:kern w:val="0"/>
                <w:sz w:val="24"/>
              </w:rPr>
            </w:pPr>
            <w:r>
              <w:rPr>
                <w:rFonts w:hint="eastAsia" w:ascii="宋体" w:hAnsi="宋体" w:cs="宋体"/>
                <w:b/>
                <w:bCs/>
                <w:color w:val="auto"/>
                <w:kern w:val="0"/>
                <w:sz w:val="24"/>
              </w:rPr>
              <w:t>页码</w:t>
            </w:r>
          </w:p>
        </w:tc>
      </w:tr>
      <w:tr>
        <w:tblPrEx>
          <w:tblCellMar>
            <w:top w:w="0" w:type="dxa"/>
            <w:left w:w="108" w:type="dxa"/>
            <w:bottom w:w="0" w:type="dxa"/>
            <w:right w:w="108" w:type="dxa"/>
          </w:tblCellMar>
        </w:tblPrEx>
        <w:trPr>
          <w:trHeight w:val="309" w:hRule="atLeast"/>
        </w:trPr>
        <w:tc>
          <w:tcPr>
            <w:tcW w:w="268" w:type="pct"/>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宋体" w:hAnsi="宋体" w:cs="宋体"/>
                <w:b/>
                <w:bCs/>
                <w:color w:val="auto"/>
                <w:kern w:val="0"/>
                <w:sz w:val="24"/>
              </w:rPr>
            </w:pPr>
          </w:p>
        </w:tc>
        <w:tc>
          <w:tcPr>
            <w:tcW w:w="3759" w:type="pct"/>
            <w:vMerge w:val="continue"/>
            <w:tcBorders>
              <w:top w:val="single" w:color="auto" w:sz="8" w:space="0"/>
              <w:left w:val="single" w:color="auto" w:sz="4" w:space="0"/>
              <w:bottom w:val="single" w:color="auto" w:sz="4" w:space="0"/>
              <w:right w:val="single" w:color="auto" w:sz="4" w:space="0"/>
            </w:tcBorders>
            <w:vAlign w:val="center"/>
          </w:tcPr>
          <w:p>
            <w:pPr>
              <w:widowControl/>
              <w:jc w:val="left"/>
              <w:rPr>
                <w:rFonts w:ascii="宋体" w:hAnsi="宋体" w:cs="宋体"/>
                <w:b/>
                <w:bCs/>
                <w:color w:val="auto"/>
                <w:kern w:val="0"/>
                <w:sz w:val="24"/>
              </w:rPr>
            </w:pPr>
          </w:p>
        </w:tc>
        <w:tc>
          <w:tcPr>
            <w:tcW w:w="332" w:type="pct"/>
            <w:tcBorders>
              <w:top w:val="nil"/>
              <w:left w:val="nil"/>
              <w:bottom w:val="single" w:color="auto" w:sz="4" w:space="0"/>
              <w:right w:val="single" w:color="auto" w:sz="4" w:space="0"/>
            </w:tcBorders>
            <w:vAlign w:val="center"/>
          </w:tcPr>
          <w:p>
            <w:pPr>
              <w:widowControl/>
              <w:jc w:val="center"/>
              <w:rPr>
                <w:rFonts w:ascii="宋体" w:hAnsi="宋体" w:cs="宋体"/>
                <w:b/>
                <w:bCs/>
                <w:color w:val="auto"/>
                <w:kern w:val="0"/>
                <w:sz w:val="24"/>
              </w:rPr>
            </w:pPr>
            <w:r>
              <w:rPr>
                <w:rFonts w:hint="eastAsia" w:ascii="宋体" w:hAnsi="宋体" w:cs="宋体"/>
                <w:b/>
                <w:bCs/>
                <w:color w:val="auto"/>
                <w:kern w:val="0"/>
                <w:sz w:val="24"/>
              </w:rPr>
              <w:t>有</w:t>
            </w:r>
          </w:p>
        </w:tc>
        <w:tc>
          <w:tcPr>
            <w:tcW w:w="305" w:type="pct"/>
            <w:tcBorders>
              <w:top w:val="nil"/>
              <w:left w:val="nil"/>
              <w:bottom w:val="single" w:color="auto" w:sz="4" w:space="0"/>
              <w:right w:val="single" w:color="auto" w:sz="4" w:space="0"/>
            </w:tcBorders>
            <w:vAlign w:val="center"/>
          </w:tcPr>
          <w:p>
            <w:pPr>
              <w:widowControl/>
              <w:jc w:val="center"/>
              <w:rPr>
                <w:rFonts w:ascii="宋体" w:hAnsi="宋体" w:cs="宋体"/>
                <w:b/>
                <w:bCs/>
                <w:color w:val="auto"/>
                <w:kern w:val="0"/>
                <w:sz w:val="24"/>
              </w:rPr>
            </w:pPr>
            <w:r>
              <w:rPr>
                <w:rFonts w:hint="eastAsia" w:ascii="宋体" w:hAnsi="宋体" w:cs="宋体"/>
                <w:b/>
                <w:bCs/>
                <w:color w:val="auto"/>
                <w:kern w:val="0"/>
                <w:sz w:val="24"/>
              </w:rPr>
              <w:t>无</w:t>
            </w:r>
          </w:p>
        </w:tc>
        <w:tc>
          <w:tcPr>
            <w:tcW w:w="335" w:type="pct"/>
            <w:vMerge w:val="continue"/>
            <w:tcBorders>
              <w:top w:val="single" w:color="auto" w:sz="8" w:space="0"/>
              <w:left w:val="single" w:color="auto" w:sz="4" w:space="0"/>
              <w:bottom w:val="single" w:color="auto" w:sz="4" w:space="0"/>
              <w:right w:val="single" w:color="auto" w:sz="8" w:space="0"/>
            </w:tcBorders>
            <w:vAlign w:val="center"/>
          </w:tcPr>
          <w:p>
            <w:pPr>
              <w:widowControl/>
              <w:jc w:val="left"/>
              <w:rPr>
                <w:rFonts w:ascii="宋体" w:hAnsi="宋体" w:cs="宋体"/>
                <w:b/>
                <w:bCs/>
                <w:color w:val="auto"/>
                <w:kern w:val="0"/>
                <w:sz w:val="24"/>
              </w:rPr>
            </w:pPr>
          </w:p>
        </w:tc>
      </w:tr>
      <w:tr>
        <w:tblPrEx>
          <w:tblCellMar>
            <w:top w:w="0" w:type="dxa"/>
            <w:left w:w="108" w:type="dxa"/>
            <w:bottom w:w="0" w:type="dxa"/>
            <w:right w:w="108" w:type="dxa"/>
          </w:tblCellMar>
        </w:tblPrEx>
        <w:trPr>
          <w:trHeight w:val="309" w:hRule="atLeast"/>
        </w:trPr>
        <w:tc>
          <w:tcPr>
            <w:tcW w:w="268" w:type="pct"/>
            <w:vMerge w:val="restart"/>
            <w:tcBorders>
              <w:top w:val="single" w:color="auto" w:sz="4" w:space="0"/>
              <w:left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商务价格部分</w:t>
            </w:r>
          </w:p>
        </w:tc>
        <w:tc>
          <w:tcPr>
            <w:tcW w:w="3759" w:type="pct"/>
            <w:tcBorders>
              <w:top w:val="nil"/>
              <w:left w:val="nil"/>
              <w:bottom w:val="single" w:color="auto" w:sz="4" w:space="0"/>
              <w:right w:val="single" w:color="auto" w:sz="4" w:space="0"/>
            </w:tcBorders>
            <w:vAlign w:val="center"/>
          </w:tcPr>
          <w:p>
            <w:pPr>
              <w:widowControl/>
              <w:rPr>
                <w:rFonts w:ascii="宋体" w:hAnsi="宋体" w:cs="宋体"/>
                <w:color w:val="auto"/>
                <w:kern w:val="0"/>
                <w:sz w:val="24"/>
              </w:rPr>
            </w:pPr>
            <w:r>
              <w:rPr>
                <w:rFonts w:hint="eastAsia" w:ascii="宋体" w:hAnsi="宋体" w:cs="宋体"/>
                <w:color w:val="auto"/>
                <w:kern w:val="0"/>
                <w:sz w:val="24"/>
              </w:rPr>
              <w:t>（1）投标函</w:t>
            </w:r>
          </w:p>
        </w:tc>
        <w:tc>
          <w:tcPr>
            <w:tcW w:w="332"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　</w:t>
            </w:r>
          </w:p>
        </w:tc>
        <w:tc>
          <w:tcPr>
            <w:tcW w:w="305"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　</w:t>
            </w:r>
          </w:p>
        </w:tc>
        <w:tc>
          <w:tcPr>
            <w:tcW w:w="335" w:type="pct"/>
            <w:tcBorders>
              <w:top w:val="nil"/>
              <w:left w:val="nil"/>
              <w:bottom w:val="single" w:color="auto" w:sz="4" w:space="0"/>
              <w:right w:val="single" w:color="auto" w:sz="8" w:space="0"/>
            </w:tcBorders>
            <w:vAlign w:val="center"/>
          </w:tcPr>
          <w:p>
            <w:pPr>
              <w:widowControl/>
              <w:jc w:val="left"/>
              <w:rPr>
                <w:rFonts w:ascii="宋体" w:hAnsi="宋体" w:cs="宋体"/>
                <w:color w:val="auto"/>
                <w:kern w:val="0"/>
                <w:sz w:val="24"/>
              </w:rPr>
            </w:pPr>
            <w:r>
              <w:rPr>
                <w:rFonts w:hint="eastAsia" w:ascii="宋体" w:hAnsi="宋体" w:cs="宋体"/>
                <w:color w:val="auto"/>
                <w:kern w:val="0"/>
                <w:sz w:val="24"/>
              </w:rPr>
              <w:t>　</w:t>
            </w:r>
          </w:p>
        </w:tc>
      </w:tr>
      <w:tr>
        <w:tblPrEx>
          <w:tblCellMar>
            <w:top w:w="0" w:type="dxa"/>
            <w:left w:w="108" w:type="dxa"/>
            <w:bottom w:w="0" w:type="dxa"/>
            <w:right w:w="108" w:type="dxa"/>
          </w:tblCellMar>
        </w:tblPrEx>
        <w:trPr>
          <w:trHeight w:val="309" w:hRule="atLeast"/>
        </w:trPr>
        <w:tc>
          <w:tcPr>
            <w:tcW w:w="268" w:type="pct"/>
            <w:vMerge w:val="continue"/>
            <w:tcBorders>
              <w:left w:val="single" w:color="auto" w:sz="4" w:space="0"/>
              <w:right w:val="single" w:color="auto" w:sz="4" w:space="0"/>
            </w:tcBorders>
            <w:vAlign w:val="center"/>
          </w:tcPr>
          <w:p>
            <w:pPr>
              <w:widowControl/>
              <w:jc w:val="left"/>
              <w:rPr>
                <w:rFonts w:ascii="宋体" w:hAnsi="宋体" w:cs="宋体"/>
                <w:color w:val="auto"/>
                <w:kern w:val="0"/>
                <w:sz w:val="24"/>
              </w:rPr>
            </w:pPr>
          </w:p>
        </w:tc>
        <w:tc>
          <w:tcPr>
            <w:tcW w:w="3759" w:type="pct"/>
            <w:tcBorders>
              <w:top w:val="nil"/>
              <w:left w:val="nil"/>
              <w:bottom w:val="single" w:color="auto" w:sz="4" w:space="0"/>
              <w:right w:val="single" w:color="auto" w:sz="4" w:space="0"/>
            </w:tcBorders>
            <w:vAlign w:val="center"/>
          </w:tcPr>
          <w:p>
            <w:pPr>
              <w:widowControl/>
              <w:rPr>
                <w:rFonts w:ascii="宋体" w:hAnsi="宋体" w:cs="宋体"/>
                <w:color w:val="auto"/>
                <w:kern w:val="0"/>
                <w:sz w:val="24"/>
              </w:rPr>
            </w:pPr>
            <w:r>
              <w:rPr>
                <w:rFonts w:hint="eastAsia" w:ascii="宋体" w:hAnsi="宋体" w:cs="宋体"/>
                <w:color w:val="auto"/>
                <w:kern w:val="0"/>
                <w:sz w:val="24"/>
              </w:rPr>
              <w:t>（2）投标报价一览表</w:t>
            </w:r>
          </w:p>
        </w:tc>
        <w:tc>
          <w:tcPr>
            <w:tcW w:w="332"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　</w:t>
            </w:r>
          </w:p>
        </w:tc>
        <w:tc>
          <w:tcPr>
            <w:tcW w:w="305"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　</w:t>
            </w:r>
          </w:p>
        </w:tc>
        <w:tc>
          <w:tcPr>
            <w:tcW w:w="335" w:type="pct"/>
            <w:tcBorders>
              <w:top w:val="nil"/>
              <w:left w:val="nil"/>
              <w:bottom w:val="single" w:color="auto" w:sz="4" w:space="0"/>
              <w:right w:val="single" w:color="auto" w:sz="8" w:space="0"/>
            </w:tcBorders>
            <w:vAlign w:val="center"/>
          </w:tcPr>
          <w:p>
            <w:pPr>
              <w:widowControl/>
              <w:jc w:val="left"/>
              <w:rPr>
                <w:rFonts w:ascii="宋体" w:hAnsi="宋体" w:cs="宋体"/>
                <w:color w:val="auto"/>
                <w:kern w:val="0"/>
                <w:sz w:val="24"/>
              </w:rPr>
            </w:pPr>
            <w:r>
              <w:rPr>
                <w:rFonts w:hint="eastAsia" w:ascii="宋体" w:hAnsi="宋体" w:cs="宋体"/>
                <w:color w:val="auto"/>
                <w:kern w:val="0"/>
                <w:sz w:val="24"/>
              </w:rPr>
              <w:t>　</w:t>
            </w:r>
          </w:p>
        </w:tc>
      </w:tr>
      <w:tr>
        <w:tblPrEx>
          <w:tblCellMar>
            <w:top w:w="0" w:type="dxa"/>
            <w:left w:w="108" w:type="dxa"/>
            <w:bottom w:w="0" w:type="dxa"/>
            <w:right w:w="108" w:type="dxa"/>
          </w:tblCellMar>
        </w:tblPrEx>
        <w:trPr>
          <w:trHeight w:val="309" w:hRule="atLeast"/>
        </w:trPr>
        <w:tc>
          <w:tcPr>
            <w:tcW w:w="268" w:type="pct"/>
            <w:vMerge w:val="continue"/>
            <w:tcBorders>
              <w:left w:val="single" w:color="auto" w:sz="4" w:space="0"/>
              <w:right w:val="single" w:color="auto" w:sz="4" w:space="0"/>
            </w:tcBorders>
            <w:vAlign w:val="center"/>
          </w:tcPr>
          <w:p>
            <w:pPr>
              <w:widowControl/>
              <w:jc w:val="left"/>
              <w:rPr>
                <w:rFonts w:ascii="宋体" w:hAnsi="宋体" w:cs="宋体"/>
                <w:color w:val="auto"/>
                <w:kern w:val="0"/>
                <w:sz w:val="24"/>
              </w:rPr>
            </w:pPr>
          </w:p>
        </w:tc>
        <w:tc>
          <w:tcPr>
            <w:tcW w:w="3759" w:type="pct"/>
            <w:tcBorders>
              <w:top w:val="nil"/>
              <w:left w:val="nil"/>
              <w:bottom w:val="single" w:color="auto" w:sz="4" w:space="0"/>
              <w:right w:val="single" w:color="auto" w:sz="4" w:space="0"/>
            </w:tcBorders>
            <w:vAlign w:val="center"/>
          </w:tcPr>
          <w:p>
            <w:pPr>
              <w:widowControl/>
              <w:rPr>
                <w:rFonts w:ascii="宋体" w:hAnsi="宋体" w:cs="宋体"/>
                <w:color w:val="auto"/>
                <w:kern w:val="0"/>
                <w:sz w:val="24"/>
              </w:rPr>
            </w:pPr>
            <w:r>
              <w:rPr>
                <w:rFonts w:hint="eastAsia" w:ascii="宋体" w:hAnsi="宋体" w:cs="宋体"/>
                <w:color w:val="auto"/>
                <w:kern w:val="0"/>
                <w:sz w:val="24"/>
              </w:rPr>
              <w:t>（3）营业执照、税务登记证、企业组织机构代码证副本复印件</w:t>
            </w:r>
          </w:p>
        </w:tc>
        <w:tc>
          <w:tcPr>
            <w:tcW w:w="332"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　</w:t>
            </w:r>
          </w:p>
        </w:tc>
        <w:tc>
          <w:tcPr>
            <w:tcW w:w="305"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　</w:t>
            </w:r>
          </w:p>
        </w:tc>
        <w:tc>
          <w:tcPr>
            <w:tcW w:w="335" w:type="pct"/>
            <w:tcBorders>
              <w:top w:val="nil"/>
              <w:left w:val="nil"/>
              <w:bottom w:val="single" w:color="auto" w:sz="4" w:space="0"/>
              <w:right w:val="single" w:color="auto" w:sz="8" w:space="0"/>
            </w:tcBorders>
            <w:vAlign w:val="center"/>
          </w:tcPr>
          <w:p>
            <w:pPr>
              <w:widowControl/>
              <w:jc w:val="left"/>
              <w:rPr>
                <w:rFonts w:ascii="宋体" w:hAnsi="宋体" w:cs="宋体"/>
                <w:color w:val="auto"/>
                <w:kern w:val="0"/>
                <w:sz w:val="24"/>
              </w:rPr>
            </w:pPr>
            <w:r>
              <w:rPr>
                <w:rFonts w:hint="eastAsia" w:ascii="宋体" w:hAnsi="宋体" w:cs="宋体"/>
                <w:color w:val="auto"/>
                <w:kern w:val="0"/>
                <w:sz w:val="24"/>
              </w:rPr>
              <w:t>　</w:t>
            </w:r>
          </w:p>
        </w:tc>
      </w:tr>
      <w:tr>
        <w:tblPrEx>
          <w:tblCellMar>
            <w:top w:w="0" w:type="dxa"/>
            <w:left w:w="108" w:type="dxa"/>
            <w:bottom w:w="0" w:type="dxa"/>
            <w:right w:w="108" w:type="dxa"/>
          </w:tblCellMar>
        </w:tblPrEx>
        <w:trPr>
          <w:trHeight w:val="309" w:hRule="atLeast"/>
        </w:trPr>
        <w:tc>
          <w:tcPr>
            <w:tcW w:w="268" w:type="pct"/>
            <w:vMerge w:val="continue"/>
            <w:tcBorders>
              <w:left w:val="single" w:color="auto" w:sz="4" w:space="0"/>
              <w:right w:val="single" w:color="auto" w:sz="4" w:space="0"/>
            </w:tcBorders>
            <w:vAlign w:val="center"/>
          </w:tcPr>
          <w:p>
            <w:pPr>
              <w:widowControl/>
              <w:jc w:val="left"/>
              <w:rPr>
                <w:rFonts w:ascii="宋体" w:hAnsi="宋体" w:cs="宋体"/>
                <w:color w:val="auto"/>
                <w:kern w:val="0"/>
                <w:sz w:val="24"/>
              </w:rPr>
            </w:pPr>
          </w:p>
        </w:tc>
        <w:tc>
          <w:tcPr>
            <w:tcW w:w="3759" w:type="pct"/>
            <w:tcBorders>
              <w:top w:val="nil"/>
              <w:left w:val="nil"/>
              <w:bottom w:val="single" w:color="auto" w:sz="4" w:space="0"/>
              <w:right w:val="single" w:color="auto" w:sz="4" w:space="0"/>
            </w:tcBorders>
            <w:vAlign w:val="center"/>
          </w:tcPr>
          <w:p>
            <w:pPr>
              <w:widowControl/>
              <w:rPr>
                <w:rFonts w:ascii="宋体" w:hAnsi="宋体" w:cs="宋体"/>
                <w:color w:val="auto"/>
                <w:kern w:val="0"/>
                <w:sz w:val="24"/>
              </w:rPr>
            </w:pPr>
            <w:r>
              <w:rPr>
                <w:rFonts w:hint="eastAsia" w:ascii="宋体" w:hAnsi="宋体" w:cs="宋体"/>
                <w:color w:val="auto"/>
                <w:kern w:val="0"/>
                <w:sz w:val="24"/>
              </w:rPr>
              <w:t>（4）“信用中国”网站（www.creditchina.gov.cn）被列入失信被执行人、重大税收违法案件当事人、政府采购不良行为记录的供应商</w:t>
            </w:r>
            <w:r>
              <w:rPr>
                <w:rFonts w:hint="eastAsia" w:ascii="宋体" w:hAnsi="宋体" w:cs="宋体"/>
                <w:color w:val="auto"/>
                <w:kern w:val="0"/>
                <w:sz w:val="24"/>
                <w:lang w:val="en-US" w:eastAsia="zh-CN"/>
              </w:rPr>
              <w:t>和</w:t>
            </w:r>
            <w:r>
              <w:rPr>
                <w:rFonts w:hint="eastAsia" w:ascii="宋体" w:hAnsi="宋体" w:cs="宋体"/>
                <w:color w:val="auto"/>
                <w:kern w:val="0"/>
                <w:sz w:val="24"/>
              </w:rPr>
              <w:t>中国政府采购网（www.ccgp.gov. cn）政府采购严重违法失信行为记录名单的查询信用记录，查询结果截图并加盖公章（发布公告之后至投标截止时间之前查询结果有效）</w:t>
            </w:r>
          </w:p>
        </w:tc>
        <w:tc>
          <w:tcPr>
            <w:tcW w:w="332"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p>
        </w:tc>
        <w:tc>
          <w:tcPr>
            <w:tcW w:w="305"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p>
        </w:tc>
        <w:tc>
          <w:tcPr>
            <w:tcW w:w="335" w:type="pct"/>
            <w:tcBorders>
              <w:top w:val="nil"/>
              <w:left w:val="nil"/>
              <w:bottom w:val="single" w:color="auto" w:sz="4" w:space="0"/>
              <w:right w:val="single" w:color="auto" w:sz="8" w:space="0"/>
            </w:tcBorders>
            <w:vAlign w:val="center"/>
          </w:tcPr>
          <w:p>
            <w:pPr>
              <w:widowControl/>
              <w:jc w:val="left"/>
              <w:rPr>
                <w:rFonts w:ascii="宋体" w:hAnsi="宋体" w:cs="宋体"/>
                <w:color w:val="auto"/>
                <w:kern w:val="0"/>
                <w:sz w:val="24"/>
              </w:rPr>
            </w:pPr>
          </w:p>
        </w:tc>
      </w:tr>
      <w:tr>
        <w:tblPrEx>
          <w:tblCellMar>
            <w:top w:w="0" w:type="dxa"/>
            <w:left w:w="108" w:type="dxa"/>
            <w:bottom w:w="0" w:type="dxa"/>
            <w:right w:w="108" w:type="dxa"/>
          </w:tblCellMar>
        </w:tblPrEx>
        <w:trPr>
          <w:trHeight w:val="397" w:hRule="atLeast"/>
        </w:trPr>
        <w:tc>
          <w:tcPr>
            <w:tcW w:w="268" w:type="pct"/>
            <w:vMerge w:val="continue"/>
            <w:tcBorders>
              <w:left w:val="single" w:color="auto" w:sz="4" w:space="0"/>
              <w:right w:val="single" w:color="auto" w:sz="4" w:space="0"/>
            </w:tcBorders>
            <w:vAlign w:val="center"/>
          </w:tcPr>
          <w:p>
            <w:pPr>
              <w:widowControl/>
              <w:jc w:val="left"/>
              <w:rPr>
                <w:rFonts w:ascii="宋体" w:hAnsi="宋体" w:cs="宋体"/>
                <w:color w:val="auto"/>
                <w:kern w:val="0"/>
                <w:sz w:val="24"/>
              </w:rPr>
            </w:pPr>
          </w:p>
        </w:tc>
        <w:tc>
          <w:tcPr>
            <w:tcW w:w="3759" w:type="pct"/>
            <w:tcBorders>
              <w:top w:val="nil"/>
              <w:left w:val="nil"/>
              <w:bottom w:val="single" w:color="auto" w:sz="4" w:space="0"/>
              <w:right w:val="single" w:color="auto" w:sz="4" w:space="0"/>
            </w:tcBorders>
            <w:vAlign w:val="center"/>
          </w:tcPr>
          <w:p>
            <w:pPr>
              <w:widowControl/>
              <w:rPr>
                <w:rFonts w:ascii="宋体" w:hAnsi="宋体" w:cs="宋体"/>
                <w:color w:val="auto"/>
                <w:kern w:val="0"/>
                <w:sz w:val="24"/>
              </w:rPr>
            </w:pPr>
            <w:r>
              <w:rPr>
                <w:rFonts w:hint="eastAsia" w:ascii="宋体" w:hAnsi="宋体" w:cs="宋体"/>
                <w:color w:val="auto"/>
                <w:kern w:val="0"/>
                <w:sz w:val="24"/>
              </w:rPr>
              <w:t>（5）投标保证金缴纳证明</w:t>
            </w:r>
          </w:p>
        </w:tc>
        <w:tc>
          <w:tcPr>
            <w:tcW w:w="332"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p>
        </w:tc>
        <w:tc>
          <w:tcPr>
            <w:tcW w:w="305"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p>
        </w:tc>
        <w:tc>
          <w:tcPr>
            <w:tcW w:w="335" w:type="pct"/>
            <w:tcBorders>
              <w:top w:val="nil"/>
              <w:left w:val="nil"/>
              <w:bottom w:val="single" w:color="auto" w:sz="4" w:space="0"/>
              <w:right w:val="single" w:color="auto" w:sz="8" w:space="0"/>
            </w:tcBorders>
            <w:vAlign w:val="center"/>
          </w:tcPr>
          <w:p>
            <w:pPr>
              <w:widowControl/>
              <w:jc w:val="left"/>
              <w:rPr>
                <w:rFonts w:ascii="宋体" w:hAnsi="宋体" w:cs="宋体"/>
                <w:color w:val="auto"/>
                <w:kern w:val="0"/>
                <w:sz w:val="24"/>
              </w:rPr>
            </w:pPr>
          </w:p>
        </w:tc>
      </w:tr>
      <w:tr>
        <w:tblPrEx>
          <w:tblCellMar>
            <w:top w:w="0" w:type="dxa"/>
            <w:left w:w="108" w:type="dxa"/>
            <w:bottom w:w="0" w:type="dxa"/>
            <w:right w:w="108" w:type="dxa"/>
          </w:tblCellMar>
        </w:tblPrEx>
        <w:trPr>
          <w:trHeight w:val="427" w:hRule="atLeast"/>
        </w:trPr>
        <w:tc>
          <w:tcPr>
            <w:tcW w:w="268" w:type="pct"/>
            <w:vMerge w:val="continue"/>
            <w:tcBorders>
              <w:left w:val="single" w:color="auto" w:sz="4" w:space="0"/>
              <w:right w:val="single" w:color="auto" w:sz="4" w:space="0"/>
            </w:tcBorders>
            <w:vAlign w:val="center"/>
          </w:tcPr>
          <w:p>
            <w:pPr>
              <w:widowControl/>
              <w:jc w:val="left"/>
              <w:rPr>
                <w:rFonts w:ascii="宋体" w:hAnsi="宋体" w:cs="宋体"/>
                <w:color w:val="auto"/>
                <w:kern w:val="0"/>
                <w:sz w:val="24"/>
              </w:rPr>
            </w:pPr>
          </w:p>
        </w:tc>
        <w:tc>
          <w:tcPr>
            <w:tcW w:w="3759" w:type="pct"/>
            <w:tcBorders>
              <w:top w:val="nil"/>
              <w:left w:val="nil"/>
              <w:bottom w:val="single" w:color="auto" w:sz="4" w:space="0"/>
              <w:right w:val="single" w:color="auto" w:sz="4" w:space="0"/>
            </w:tcBorders>
            <w:vAlign w:val="center"/>
          </w:tcPr>
          <w:p>
            <w:pPr>
              <w:widowControl/>
              <w:rPr>
                <w:rFonts w:ascii="宋体" w:hAnsi="宋体" w:cs="宋体"/>
                <w:color w:val="auto"/>
                <w:kern w:val="0"/>
                <w:sz w:val="24"/>
              </w:rPr>
            </w:pPr>
            <w:r>
              <w:rPr>
                <w:rFonts w:hint="eastAsia" w:ascii="宋体" w:hAnsi="宋体" w:cs="宋体"/>
                <w:color w:val="auto"/>
                <w:kern w:val="0"/>
                <w:sz w:val="24"/>
              </w:rPr>
              <w:t>（6）法定代表人证明书</w:t>
            </w:r>
          </w:p>
        </w:tc>
        <w:tc>
          <w:tcPr>
            <w:tcW w:w="332"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p>
        </w:tc>
        <w:tc>
          <w:tcPr>
            <w:tcW w:w="305"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p>
        </w:tc>
        <w:tc>
          <w:tcPr>
            <w:tcW w:w="335" w:type="pct"/>
            <w:tcBorders>
              <w:top w:val="nil"/>
              <w:left w:val="nil"/>
              <w:bottom w:val="single" w:color="auto" w:sz="4" w:space="0"/>
              <w:right w:val="single" w:color="auto" w:sz="8" w:space="0"/>
            </w:tcBorders>
            <w:vAlign w:val="center"/>
          </w:tcPr>
          <w:p>
            <w:pPr>
              <w:widowControl/>
              <w:jc w:val="left"/>
              <w:rPr>
                <w:rFonts w:ascii="宋体" w:hAnsi="宋体" w:cs="宋体"/>
                <w:color w:val="auto"/>
                <w:kern w:val="0"/>
                <w:sz w:val="24"/>
              </w:rPr>
            </w:pPr>
          </w:p>
        </w:tc>
      </w:tr>
      <w:tr>
        <w:tblPrEx>
          <w:tblCellMar>
            <w:top w:w="0" w:type="dxa"/>
            <w:left w:w="108" w:type="dxa"/>
            <w:bottom w:w="0" w:type="dxa"/>
            <w:right w:w="108" w:type="dxa"/>
          </w:tblCellMar>
        </w:tblPrEx>
        <w:trPr>
          <w:trHeight w:val="457" w:hRule="atLeast"/>
        </w:trPr>
        <w:tc>
          <w:tcPr>
            <w:tcW w:w="268" w:type="pct"/>
            <w:vMerge w:val="continue"/>
            <w:tcBorders>
              <w:left w:val="single" w:color="auto" w:sz="4" w:space="0"/>
              <w:right w:val="single" w:color="auto" w:sz="4" w:space="0"/>
            </w:tcBorders>
            <w:vAlign w:val="center"/>
          </w:tcPr>
          <w:p>
            <w:pPr>
              <w:widowControl/>
              <w:jc w:val="left"/>
              <w:rPr>
                <w:rFonts w:ascii="宋体" w:hAnsi="宋体" w:cs="宋体"/>
                <w:color w:val="auto"/>
                <w:kern w:val="0"/>
                <w:sz w:val="24"/>
              </w:rPr>
            </w:pPr>
          </w:p>
        </w:tc>
        <w:tc>
          <w:tcPr>
            <w:tcW w:w="3759" w:type="pct"/>
            <w:tcBorders>
              <w:top w:val="nil"/>
              <w:left w:val="nil"/>
              <w:bottom w:val="single" w:color="auto" w:sz="4" w:space="0"/>
              <w:right w:val="single" w:color="auto" w:sz="4" w:space="0"/>
            </w:tcBorders>
            <w:vAlign w:val="center"/>
          </w:tcPr>
          <w:p>
            <w:pPr>
              <w:widowControl/>
              <w:rPr>
                <w:rFonts w:ascii="宋体" w:hAnsi="宋体" w:cs="宋体"/>
                <w:color w:val="auto"/>
                <w:kern w:val="0"/>
                <w:sz w:val="24"/>
              </w:rPr>
            </w:pPr>
            <w:r>
              <w:rPr>
                <w:rFonts w:hint="eastAsia" w:ascii="宋体" w:hAnsi="宋体" w:cs="宋体"/>
                <w:color w:val="auto"/>
                <w:kern w:val="0"/>
                <w:sz w:val="24"/>
              </w:rPr>
              <w:t>（7）法定代表人授权委托书</w:t>
            </w:r>
          </w:p>
        </w:tc>
        <w:tc>
          <w:tcPr>
            <w:tcW w:w="332"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p>
        </w:tc>
        <w:tc>
          <w:tcPr>
            <w:tcW w:w="305"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p>
        </w:tc>
        <w:tc>
          <w:tcPr>
            <w:tcW w:w="335" w:type="pct"/>
            <w:tcBorders>
              <w:top w:val="nil"/>
              <w:left w:val="nil"/>
              <w:bottom w:val="single" w:color="auto" w:sz="4" w:space="0"/>
              <w:right w:val="single" w:color="auto" w:sz="8" w:space="0"/>
            </w:tcBorders>
            <w:vAlign w:val="center"/>
          </w:tcPr>
          <w:p>
            <w:pPr>
              <w:widowControl/>
              <w:jc w:val="left"/>
              <w:rPr>
                <w:rFonts w:ascii="宋体" w:hAnsi="宋体" w:cs="宋体"/>
                <w:color w:val="auto"/>
                <w:kern w:val="0"/>
                <w:sz w:val="24"/>
              </w:rPr>
            </w:pPr>
          </w:p>
        </w:tc>
      </w:tr>
      <w:tr>
        <w:trPr>
          <w:trHeight w:val="397" w:hRule="atLeast"/>
        </w:trPr>
        <w:tc>
          <w:tcPr>
            <w:tcW w:w="268" w:type="pct"/>
            <w:vMerge w:val="continue"/>
            <w:tcBorders>
              <w:left w:val="single" w:color="auto" w:sz="4" w:space="0"/>
              <w:right w:val="single" w:color="auto" w:sz="4" w:space="0"/>
            </w:tcBorders>
            <w:vAlign w:val="center"/>
          </w:tcPr>
          <w:p>
            <w:pPr>
              <w:widowControl/>
              <w:jc w:val="left"/>
              <w:rPr>
                <w:rFonts w:ascii="宋体" w:hAnsi="宋体" w:cs="宋体"/>
                <w:color w:val="auto"/>
                <w:kern w:val="0"/>
                <w:sz w:val="24"/>
              </w:rPr>
            </w:pPr>
          </w:p>
        </w:tc>
        <w:tc>
          <w:tcPr>
            <w:tcW w:w="3759" w:type="pct"/>
            <w:tcBorders>
              <w:top w:val="nil"/>
              <w:left w:val="nil"/>
              <w:bottom w:val="single" w:color="auto" w:sz="4" w:space="0"/>
              <w:right w:val="single" w:color="auto" w:sz="4" w:space="0"/>
            </w:tcBorders>
            <w:vAlign w:val="center"/>
          </w:tcPr>
          <w:p>
            <w:pPr>
              <w:widowControl/>
              <w:rPr>
                <w:rFonts w:ascii="宋体" w:hAnsi="宋体" w:cs="宋体"/>
                <w:color w:val="auto"/>
                <w:kern w:val="0"/>
                <w:sz w:val="24"/>
              </w:rPr>
            </w:pPr>
            <w:r>
              <w:rPr>
                <w:rFonts w:hint="eastAsia" w:ascii="宋体" w:hAnsi="宋体" w:cs="宋体"/>
                <w:color w:val="auto"/>
                <w:kern w:val="0"/>
                <w:sz w:val="24"/>
              </w:rPr>
              <w:t>（8）资格文件声明函</w:t>
            </w:r>
          </w:p>
        </w:tc>
        <w:tc>
          <w:tcPr>
            <w:tcW w:w="332"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p>
        </w:tc>
        <w:tc>
          <w:tcPr>
            <w:tcW w:w="305"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p>
        </w:tc>
        <w:tc>
          <w:tcPr>
            <w:tcW w:w="335" w:type="pct"/>
            <w:tcBorders>
              <w:top w:val="nil"/>
              <w:left w:val="nil"/>
              <w:bottom w:val="single" w:color="auto" w:sz="4" w:space="0"/>
              <w:right w:val="single" w:color="auto" w:sz="8" w:space="0"/>
            </w:tcBorders>
            <w:vAlign w:val="center"/>
          </w:tcPr>
          <w:p>
            <w:pPr>
              <w:widowControl/>
              <w:jc w:val="left"/>
              <w:rPr>
                <w:rFonts w:ascii="宋体" w:hAnsi="宋体" w:cs="宋体"/>
                <w:color w:val="auto"/>
                <w:kern w:val="0"/>
                <w:sz w:val="24"/>
              </w:rPr>
            </w:pPr>
          </w:p>
        </w:tc>
      </w:tr>
      <w:tr>
        <w:tblPrEx>
          <w:tblCellMar>
            <w:top w:w="0" w:type="dxa"/>
            <w:left w:w="108" w:type="dxa"/>
            <w:bottom w:w="0" w:type="dxa"/>
            <w:right w:w="108" w:type="dxa"/>
          </w:tblCellMar>
        </w:tblPrEx>
        <w:trPr>
          <w:trHeight w:val="397" w:hRule="atLeast"/>
        </w:trPr>
        <w:tc>
          <w:tcPr>
            <w:tcW w:w="268" w:type="pct"/>
            <w:vMerge w:val="continue"/>
            <w:tcBorders>
              <w:left w:val="single" w:color="auto" w:sz="4" w:space="0"/>
              <w:right w:val="single" w:color="auto" w:sz="4" w:space="0"/>
            </w:tcBorders>
            <w:vAlign w:val="center"/>
          </w:tcPr>
          <w:p>
            <w:pPr>
              <w:widowControl/>
              <w:jc w:val="left"/>
              <w:rPr>
                <w:rFonts w:ascii="宋体" w:hAnsi="宋体" w:cs="宋体"/>
                <w:color w:val="auto"/>
                <w:kern w:val="0"/>
                <w:sz w:val="24"/>
              </w:rPr>
            </w:pPr>
          </w:p>
        </w:tc>
        <w:tc>
          <w:tcPr>
            <w:tcW w:w="3759" w:type="pct"/>
            <w:tcBorders>
              <w:top w:val="nil"/>
              <w:left w:val="nil"/>
              <w:bottom w:val="single" w:color="auto" w:sz="4" w:space="0"/>
              <w:right w:val="single" w:color="auto" w:sz="4" w:space="0"/>
            </w:tcBorders>
            <w:vAlign w:val="center"/>
          </w:tcPr>
          <w:p>
            <w:pPr>
              <w:widowControl/>
              <w:rPr>
                <w:rFonts w:ascii="宋体" w:hAnsi="宋体" w:cs="宋体"/>
                <w:color w:val="auto"/>
                <w:kern w:val="0"/>
                <w:sz w:val="24"/>
              </w:rPr>
            </w:pPr>
            <w:r>
              <w:rPr>
                <w:rFonts w:hint="eastAsia" w:ascii="宋体" w:hAnsi="宋体" w:cs="宋体"/>
                <w:color w:val="auto"/>
                <w:kern w:val="0"/>
                <w:sz w:val="24"/>
              </w:rPr>
              <w:t>（9）投标单位基本情况</w:t>
            </w:r>
          </w:p>
        </w:tc>
        <w:tc>
          <w:tcPr>
            <w:tcW w:w="332"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p>
        </w:tc>
        <w:tc>
          <w:tcPr>
            <w:tcW w:w="305"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p>
        </w:tc>
        <w:tc>
          <w:tcPr>
            <w:tcW w:w="335" w:type="pct"/>
            <w:tcBorders>
              <w:top w:val="nil"/>
              <w:left w:val="nil"/>
              <w:bottom w:val="single" w:color="auto" w:sz="4" w:space="0"/>
              <w:right w:val="single" w:color="auto" w:sz="8" w:space="0"/>
            </w:tcBorders>
            <w:vAlign w:val="center"/>
          </w:tcPr>
          <w:p>
            <w:pPr>
              <w:widowControl/>
              <w:jc w:val="left"/>
              <w:rPr>
                <w:rFonts w:ascii="宋体" w:hAnsi="宋体" w:cs="宋体"/>
                <w:color w:val="auto"/>
                <w:kern w:val="0"/>
                <w:sz w:val="24"/>
              </w:rPr>
            </w:pPr>
          </w:p>
        </w:tc>
      </w:tr>
      <w:tr>
        <w:tblPrEx>
          <w:tblCellMar>
            <w:top w:w="0" w:type="dxa"/>
            <w:left w:w="108" w:type="dxa"/>
            <w:bottom w:w="0" w:type="dxa"/>
            <w:right w:w="108" w:type="dxa"/>
          </w:tblCellMar>
        </w:tblPrEx>
        <w:trPr>
          <w:trHeight w:val="412" w:hRule="atLeast"/>
        </w:trPr>
        <w:tc>
          <w:tcPr>
            <w:tcW w:w="268" w:type="pct"/>
            <w:vMerge w:val="continue"/>
            <w:tcBorders>
              <w:left w:val="single" w:color="auto" w:sz="4" w:space="0"/>
              <w:right w:val="single" w:color="auto" w:sz="4" w:space="0"/>
            </w:tcBorders>
            <w:vAlign w:val="center"/>
          </w:tcPr>
          <w:p>
            <w:pPr>
              <w:widowControl/>
              <w:jc w:val="left"/>
              <w:rPr>
                <w:rFonts w:ascii="宋体" w:hAnsi="宋体" w:cs="宋体"/>
                <w:color w:val="auto"/>
                <w:kern w:val="0"/>
                <w:sz w:val="24"/>
              </w:rPr>
            </w:pPr>
          </w:p>
        </w:tc>
        <w:tc>
          <w:tcPr>
            <w:tcW w:w="3759" w:type="pct"/>
            <w:tcBorders>
              <w:top w:val="nil"/>
              <w:left w:val="nil"/>
              <w:bottom w:val="single" w:color="auto" w:sz="4" w:space="0"/>
              <w:right w:val="single" w:color="auto" w:sz="4" w:space="0"/>
            </w:tcBorders>
            <w:vAlign w:val="center"/>
          </w:tcPr>
          <w:p>
            <w:pPr>
              <w:widowControl/>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0</w:t>
            </w:r>
            <w:r>
              <w:rPr>
                <w:rFonts w:hint="eastAsia" w:ascii="宋体" w:hAnsi="宋体" w:cs="宋体"/>
                <w:color w:val="auto"/>
                <w:kern w:val="0"/>
                <w:sz w:val="24"/>
              </w:rPr>
              <w:t>）近三年同类项目业绩</w:t>
            </w:r>
          </w:p>
        </w:tc>
        <w:tc>
          <w:tcPr>
            <w:tcW w:w="332"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　</w:t>
            </w:r>
          </w:p>
        </w:tc>
        <w:tc>
          <w:tcPr>
            <w:tcW w:w="305"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　</w:t>
            </w:r>
          </w:p>
        </w:tc>
        <w:tc>
          <w:tcPr>
            <w:tcW w:w="335" w:type="pct"/>
            <w:tcBorders>
              <w:top w:val="nil"/>
              <w:left w:val="nil"/>
              <w:bottom w:val="single" w:color="auto" w:sz="4" w:space="0"/>
              <w:right w:val="single" w:color="auto" w:sz="8" w:space="0"/>
            </w:tcBorders>
            <w:vAlign w:val="center"/>
          </w:tcPr>
          <w:p>
            <w:pPr>
              <w:widowControl/>
              <w:jc w:val="left"/>
              <w:rPr>
                <w:rFonts w:ascii="宋体" w:hAnsi="宋体" w:cs="宋体"/>
                <w:color w:val="auto"/>
                <w:kern w:val="0"/>
                <w:sz w:val="24"/>
              </w:rPr>
            </w:pPr>
            <w:r>
              <w:rPr>
                <w:rFonts w:hint="eastAsia" w:ascii="宋体" w:hAnsi="宋体" w:cs="宋体"/>
                <w:color w:val="auto"/>
                <w:kern w:val="0"/>
                <w:sz w:val="24"/>
              </w:rPr>
              <w:t>　</w:t>
            </w:r>
          </w:p>
        </w:tc>
      </w:tr>
      <w:tr>
        <w:tblPrEx>
          <w:tblCellMar>
            <w:top w:w="0" w:type="dxa"/>
            <w:left w:w="108" w:type="dxa"/>
            <w:bottom w:w="0" w:type="dxa"/>
            <w:right w:w="108" w:type="dxa"/>
          </w:tblCellMar>
        </w:tblPrEx>
        <w:trPr>
          <w:trHeight w:val="410" w:hRule="atLeast"/>
        </w:trPr>
        <w:tc>
          <w:tcPr>
            <w:tcW w:w="268" w:type="pct"/>
            <w:vMerge w:val="continue"/>
            <w:tcBorders>
              <w:left w:val="single" w:color="auto" w:sz="4" w:space="0"/>
              <w:right w:val="single" w:color="auto" w:sz="4" w:space="0"/>
            </w:tcBorders>
            <w:vAlign w:val="center"/>
          </w:tcPr>
          <w:p>
            <w:pPr>
              <w:widowControl/>
              <w:jc w:val="left"/>
              <w:rPr>
                <w:rFonts w:ascii="宋体" w:hAnsi="宋体" w:cs="宋体"/>
                <w:color w:val="auto"/>
                <w:kern w:val="0"/>
                <w:sz w:val="24"/>
              </w:rPr>
            </w:pPr>
          </w:p>
        </w:tc>
        <w:tc>
          <w:tcPr>
            <w:tcW w:w="3759" w:type="pct"/>
            <w:tcBorders>
              <w:top w:val="nil"/>
              <w:left w:val="nil"/>
              <w:bottom w:val="single" w:color="auto" w:sz="4" w:space="0"/>
              <w:right w:val="single" w:color="auto" w:sz="4" w:space="0"/>
            </w:tcBorders>
            <w:vAlign w:val="center"/>
          </w:tcPr>
          <w:p>
            <w:pPr>
              <w:widowControl/>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1</w:t>
            </w:r>
            <w:r>
              <w:rPr>
                <w:rFonts w:hint="eastAsia" w:ascii="宋体" w:hAnsi="宋体" w:cs="宋体"/>
                <w:color w:val="auto"/>
                <w:kern w:val="0"/>
                <w:sz w:val="24"/>
              </w:rPr>
              <w:t>）最近三年企业牵涉的主要诉讼案件、处分或处罚（如有）</w:t>
            </w:r>
          </w:p>
        </w:tc>
        <w:tc>
          <w:tcPr>
            <w:tcW w:w="332"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　</w:t>
            </w:r>
          </w:p>
        </w:tc>
        <w:tc>
          <w:tcPr>
            <w:tcW w:w="305"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　</w:t>
            </w:r>
          </w:p>
        </w:tc>
        <w:tc>
          <w:tcPr>
            <w:tcW w:w="335" w:type="pct"/>
            <w:tcBorders>
              <w:top w:val="nil"/>
              <w:left w:val="nil"/>
              <w:bottom w:val="single" w:color="auto" w:sz="4" w:space="0"/>
              <w:right w:val="single" w:color="auto" w:sz="8" w:space="0"/>
            </w:tcBorders>
            <w:vAlign w:val="center"/>
          </w:tcPr>
          <w:p>
            <w:pPr>
              <w:widowControl/>
              <w:jc w:val="left"/>
              <w:rPr>
                <w:rFonts w:ascii="宋体" w:hAnsi="宋体" w:cs="宋体"/>
                <w:color w:val="auto"/>
                <w:kern w:val="0"/>
                <w:sz w:val="24"/>
              </w:rPr>
            </w:pPr>
            <w:r>
              <w:rPr>
                <w:rFonts w:hint="eastAsia" w:ascii="宋体" w:hAnsi="宋体" w:cs="宋体"/>
                <w:color w:val="auto"/>
                <w:kern w:val="0"/>
                <w:sz w:val="24"/>
              </w:rPr>
              <w:t>　</w:t>
            </w:r>
          </w:p>
        </w:tc>
      </w:tr>
      <w:tr>
        <w:tblPrEx>
          <w:tblCellMar>
            <w:top w:w="0" w:type="dxa"/>
            <w:left w:w="108" w:type="dxa"/>
            <w:bottom w:w="0" w:type="dxa"/>
            <w:right w:w="108" w:type="dxa"/>
          </w:tblCellMar>
        </w:tblPrEx>
        <w:trPr>
          <w:trHeight w:val="432" w:hRule="atLeast"/>
        </w:trPr>
        <w:tc>
          <w:tcPr>
            <w:tcW w:w="268" w:type="pct"/>
            <w:vMerge w:val="continue"/>
            <w:tcBorders>
              <w:left w:val="single" w:color="auto" w:sz="4" w:space="0"/>
              <w:right w:val="single" w:color="auto" w:sz="4" w:space="0"/>
            </w:tcBorders>
            <w:vAlign w:val="center"/>
          </w:tcPr>
          <w:p>
            <w:pPr>
              <w:widowControl/>
              <w:jc w:val="left"/>
              <w:rPr>
                <w:rFonts w:ascii="宋体" w:hAnsi="宋体" w:cs="宋体"/>
                <w:color w:val="auto"/>
                <w:kern w:val="0"/>
                <w:sz w:val="24"/>
              </w:rPr>
            </w:pPr>
          </w:p>
        </w:tc>
        <w:tc>
          <w:tcPr>
            <w:tcW w:w="3759" w:type="pct"/>
            <w:tcBorders>
              <w:top w:val="nil"/>
              <w:left w:val="nil"/>
              <w:bottom w:val="single" w:color="auto" w:sz="4" w:space="0"/>
              <w:right w:val="single" w:color="auto" w:sz="4" w:space="0"/>
            </w:tcBorders>
            <w:vAlign w:val="center"/>
          </w:tcPr>
          <w:p>
            <w:pPr>
              <w:widowControl/>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2</w:t>
            </w:r>
            <w:r>
              <w:rPr>
                <w:rFonts w:hint="eastAsia" w:ascii="宋体" w:hAnsi="宋体" w:cs="宋体"/>
                <w:color w:val="auto"/>
                <w:kern w:val="0"/>
                <w:sz w:val="24"/>
              </w:rPr>
              <w:t>）近6个月的完税证明</w:t>
            </w:r>
          </w:p>
        </w:tc>
        <w:tc>
          <w:tcPr>
            <w:tcW w:w="332"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　</w:t>
            </w:r>
          </w:p>
        </w:tc>
        <w:tc>
          <w:tcPr>
            <w:tcW w:w="305"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　</w:t>
            </w:r>
          </w:p>
        </w:tc>
        <w:tc>
          <w:tcPr>
            <w:tcW w:w="335" w:type="pct"/>
            <w:tcBorders>
              <w:top w:val="nil"/>
              <w:left w:val="nil"/>
              <w:bottom w:val="single" w:color="auto" w:sz="4" w:space="0"/>
              <w:right w:val="single" w:color="auto" w:sz="8" w:space="0"/>
            </w:tcBorders>
            <w:vAlign w:val="center"/>
          </w:tcPr>
          <w:p>
            <w:pPr>
              <w:widowControl/>
              <w:jc w:val="left"/>
              <w:rPr>
                <w:rFonts w:ascii="宋体" w:hAnsi="宋体" w:cs="宋体"/>
                <w:color w:val="auto"/>
                <w:kern w:val="0"/>
                <w:sz w:val="24"/>
              </w:rPr>
            </w:pPr>
            <w:r>
              <w:rPr>
                <w:rFonts w:hint="eastAsia" w:ascii="宋体" w:hAnsi="宋体" w:cs="宋体"/>
                <w:color w:val="auto"/>
                <w:kern w:val="0"/>
                <w:sz w:val="24"/>
              </w:rPr>
              <w:t>　</w:t>
            </w:r>
          </w:p>
        </w:tc>
      </w:tr>
      <w:tr>
        <w:tblPrEx>
          <w:tblCellMar>
            <w:top w:w="0" w:type="dxa"/>
            <w:left w:w="108" w:type="dxa"/>
            <w:bottom w:w="0" w:type="dxa"/>
            <w:right w:w="108" w:type="dxa"/>
          </w:tblCellMar>
        </w:tblPrEx>
        <w:trPr>
          <w:trHeight w:val="371" w:hRule="atLeast"/>
        </w:trPr>
        <w:tc>
          <w:tcPr>
            <w:tcW w:w="268" w:type="pct"/>
            <w:vMerge w:val="continue"/>
            <w:tcBorders>
              <w:left w:val="single" w:color="auto" w:sz="4" w:space="0"/>
              <w:right w:val="single" w:color="auto" w:sz="4" w:space="0"/>
            </w:tcBorders>
            <w:vAlign w:val="center"/>
          </w:tcPr>
          <w:p>
            <w:pPr>
              <w:widowControl/>
              <w:jc w:val="center"/>
              <w:rPr>
                <w:rFonts w:ascii="宋体" w:hAnsi="宋体" w:cs="宋体"/>
                <w:color w:val="auto"/>
                <w:kern w:val="0"/>
                <w:sz w:val="24"/>
              </w:rPr>
            </w:pPr>
          </w:p>
        </w:tc>
        <w:tc>
          <w:tcPr>
            <w:tcW w:w="3759" w:type="pct"/>
            <w:tcBorders>
              <w:top w:val="nil"/>
              <w:left w:val="nil"/>
              <w:bottom w:val="single" w:color="auto" w:sz="4" w:space="0"/>
              <w:right w:val="single" w:color="auto" w:sz="4" w:space="0"/>
            </w:tcBorders>
            <w:vAlign w:val="center"/>
          </w:tcPr>
          <w:p>
            <w:pPr>
              <w:widowControl/>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3</w:t>
            </w:r>
            <w:r>
              <w:rPr>
                <w:rFonts w:hint="eastAsia" w:ascii="宋体" w:hAnsi="宋体" w:cs="宋体"/>
                <w:color w:val="auto"/>
                <w:kern w:val="0"/>
                <w:sz w:val="24"/>
              </w:rPr>
              <w:t>）社保局出具的法人代表及委托人在本公司缴纳的近</w:t>
            </w:r>
            <w:r>
              <w:rPr>
                <w:rFonts w:hint="eastAsia" w:ascii="宋体" w:hAnsi="宋体" w:cs="宋体"/>
                <w:color w:val="auto"/>
                <w:kern w:val="0"/>
                <w:sz w:val="24"/>
                <w:lang w:val="en-US" w:eastAsia="zh-CN"/>
              </w:rPr>
              <w:t>6</w:t>
            </w:r>
            <w:r>
              <w:rPr>
                <w:rFonts w:hint="eastAsia" w:ascii="宋体" w:hAnsi="宋体" w:cs="宋体"/>
                <w:color w:val="auto"/>
                <w:kern w:val="0"/>
                <w:sz w:val="24"/>
              </w:rPr>
              <w:t>个月社保明细</w:t>
            </w:r>
          </w:p>
        </w:tc>
        <w:tc>
          <w:tcPr>
            <w:tcW w:w="332"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p>
        </w:tc>
        <w:tc>
          <w:tcPr>
            <w:tcW w:w="305"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p>
        </w:tc>
        <w:tc>
          <w:tcPr>
            <w:tcW w:w="335" w:type="pct"/>
            <w:tcBorders>
              <w:top w:val="nil"/>
              <w:left w:val="nil"/>
              <w:bottom w:val="single" w:color="auto" w:sz="4" w:space="0"/>
              <w:right w:val="single" w:color="auto" w:sz="8" w:space="0"/>
            </w:tcBorders>
            <w:vAlign w:val="center"/>
          </w:tcPr>
          <w:p>
            <w:pPr>
              <w:widowControl/>
              <w:jc w:val="left"/>
              <w:rPr>
                <w:rFonts w:ascii="宋体" w:hAnsi="宋体" w:cs="宋体"/>
                <w:color w:val="auto"/>
                <w:kern w:val="0"/>
                <w:sz w:val="24"/>
              </w:rPr>
            </w:pPr>
          </w:p>
        </w:tc>
      </w:tr>
      <w:tr>
        <w:tblPrEx>
          <w:tblCellMar>
            <w:top w:w="0" w:type="dxa"/>
            <w:left w:w="108" w:type="dxa"/>
            <w:bottom w:w="0" w:type="dxa"/>
            <w:right w:w="108" w:type="dxa"/>
          </w:tblCellMar>
        </w:tblPrEx>
        <w:trPr>
          <w:trHeight w:val="371" w:hRule="atLeast"/>
        </w:trPr>
        <w:tc>
          <w:tcPr>
            <w:tcW w:w="268" w:type="pct"/>
            <w:vMerge w:val="continue"/>
            <w:tcBorders>
              <w:left w:val="single" w:color="auto" w:sz="4" w:space="0"/>
              <w:right w:val="single" w:color="auto" w:sz="4" w:space="0"/>
            </w:tcBorders>
            <w:vAlign w:val="center"/>
          </w:tcPr>
          <w:p>
            <w:pPr>
              <w:widowControl/>
              <w:jc w:val="center"/>
              <w:rPr>
                <w:rFonts w:ascii="宋体" w:hAnsi="宋体" w:cs="宋体"/>
                <w:color w:val="auto"/>
                <w:kern w:val="0"/>
                <w:sz w:val="24"/>
              </w:rPr>
            </w:pPr>
          </w:p>
        </w:tc>
        <w:tc>
          <w:tcPr>
            <w:tcW w:w="3759" w:type="pct"/>
            <w:tcBorders>
              <w:top w:val="nil"/>
              <w:left w:val="nil"/>
              <w:bottom w:val="single" w:color="auto" w:sz="4" w:space="0"/>
              <w:right w:val="single" w:color="auto" w:sz="4" w:space="0"/>
            </w:tcBorders>
            <w:vAlign w:val="center"/>
          </w:tcPr>
          <w:p>
            <w:pPr>
              <w:widowControl/>
              <w:rPr>
                <w:rFonts w:hint="default" w:ascii="宋体" w:hAnsi="宋体" w:eastAsia="宋体" w:cs="宋体"/>
                <w:color w:val="auto"/>
                <w:kern w:val="0"/>
                <w:sz w:val="24"/>
                <w:lang w:val="en-US" w:eastAsia="zh-CN"/>
              </w:rPr>
            </w:pPr>
            <w:r>
              <w:rPr>
                <w:rFonts w:hint="eastAsia" w:ascii="宋体" w:hAnsi="宋体" w:cs="宋体"/>
                <w:color w:val="auto"/>
                <w:kern w:val="0"/>
                <w:sz w:val="24"/>
                <w:lang w:eastAsia="zh-CN"/>
              </w:rPr>
              <w:t>（</w:t>
            </w:r>
            <w:r>
              <w:rPr>
                <w:rFonts w:hint="eastAsia" w:ascii="宋体" w:hAnsi="宋体" w:cs="宋体"/>
                <w:color w:val="auto"/>
                <w:kern w:val="0"/>
                <w:sz w:val="24"/>
                <w:lang w:val="en-US" w:eastAsia="zh-CN"/>
              </w:rPr>
              <w:t>14</w:t>
            </w:r>
            <w:r>
              <w:rPr>
                <w:rFonts w:hint="eastAsia" w:ascii="宋体" w:hAnsi="宋体" w:cs="宋体"/>
                <w:color w:val="auto"/>
                <w:kern w:val="0"/>
                <w:sz w:val="24"/>
                <w:lang w:eastAsia="zh-CN"/>
              </w:rPr>
              <w:t>）</w:t>
            </w:r>
            <w:r>
              <w:rPr>
                <w:rFonts w:hint="eastAsia" w:ascii="宋体" w:hAnsi="宋体" w:cs="宋体"/>
                <w:color w:val="auto"/>
                <w:kern w:val="0"/>
                <w:sz w:val="24"/>
                <w:lang w:val="en-US" w:eastAsia="zh-CN"/>
              </w:rPr>
              <w:t>产品供货总体方案</w:t>
            </w:r>
          </w:p>
        </w:tc>
        <w:tc>
          <w:tcPr>
            <w:tcW w:w="332"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p>
        </w:tc>
        <w:tc>
          <w:tcPr>
            <w:tcW w:w="305"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p>
        </w:tc>
        <w:tc>
          <w:tcPr>
            <w:tcW w:w="335" w:type="pct"/>
            <w:tcBorders>
              <w:top w:val="nil"/>
              <w:left w:val="nil"/>
              <w:bottom w:val="single" w:color="auto" w:sz="4" w:space="0"/>
              <w:right w:val="single" w:color="auto" w:sz="8" w:space="0"/>
            </w:tcBorders>
            <w:vAlign w:val="center"/>
          </w:tcPr>
          <w:p>
            <w:pPr>
              <w:widowControl/>
              <w:jc w:val="left"/>
              <w:rPr>
                <w:rFonts w:ascii="宋体" w:hAnsi="宋体" w:cs="宋体"/>
                <w:color w:val="auto"/>
                <w:kern w:val="0"/>
                <w:sz w:val="24"/>
              </w:rPr>
            </w:pPr>
          </w:p>
        </w:tc>
      </w:tr>
      <w:tr>
        <w:tblPrEx>
          <w:tblCellMar>
            <w:top w:w="0" w:type="dxa"/>
            <w:left w:w="108" w:type="dxa"/>
            <w:bottom w:w="0" w:type="dxa"/>
            <w:right w:w="108" w:type="dxa"/>
          </w:tblCellMar>
        </w:tblPrEx>
        <w:trPr>
          <w:trHeight w:val="371" w:hRule="atLeast"/>
        </w:trPr>
        <w:tc>
          <w:tcPr>
            <w:tcW w:w="268" w:type="pct"/>
            <w:vMerge w:val="continue"/>
            <w:tcBorders>
              <w:left w:val="single" w:color="auto" w:sz="4" w:space="0"/>
              <w:right w:val="single" w:color="auto" w:sz="4" w:space="0"/>
            </w:tcBorders>
            <w:vAlign w:val="center"/>
          </w:tcPr>
          <w:p>
            <w:pPr>
              <w:widowControl/>
              <w:jc w:val="center"/>
              <w:rPr>
                <w:rFonts w:ascii="宋体" w:hAnsi="宋体" w:cs="宋体"/>
                <w:color w:val="auto"/>
                <w:kern w:val="0"/>
                <w:sz w:val="24"/>
              </w:rPr>
            </w:pPr>
          </w:p>
        </w:tc>
        <w:tc>
          <w:tcPr>
            <w:tcW w:w="3759" w:type="pct"/>
            <w:tcBorders>
              <w:top w:val="nil"/>
              <w:left w:val="nil"/>
              <w:bottom w:val="single" w:color="auto" w:sz="4" w:space="0"/>
              <w:right w:val="single" w:color="auto" w:sz="4" w:space="0"/>
            </w:tcBorders>
            <w:vAlign w:val="center"/>
          </w:tcPr>
          <w:p>
            <w:pPr>
              <w:widowControl/>
              <w:rPr>
                <w:rFonts w:hint="default" w:ascii="宋体" w:hAnsi="宋体" w:eastAsia="宋体" w:cs="宋体"/>
                <w:color w:val="auto"/>
                <w:kern w:val="0"/>
                <w:sz w:val="24"/>
                <w:lang w:val="en-US" w:eastAsia="zh-CN"/>
              </w:rPr>
            </w:pPr>
            <w:r>
              <w:rPr>
                <w:rFonts w:hint="eastAsia" w:ascii="宋体" w:hAnsi="宋体" w:cs="宋体"/>
                <w:color w:val="auto"/>
                <w:kern w:val="0"/>
                <w:sz w:val="24"/>
                <w:lang w:eastAsia="zh-CN"/>
              </w:rPr>
              <w:t>（</w:t>
            </w:r>
            <w:r>
              <w:rPr>
                <w:rFonts w:hint="eastAsia" w:ascii="宋体" w:hAnsi="宋体" w:cs="宋体"/>
                <w:color w:val="auto"/>
                <w:kern w:val="0"/>
                <w:sz w:val="24"/>
                <w:lang w:val="en-US" w:eastAsia="zh-CN"/>
              </w:rPr>
              <w:t>15</w:t>
            </w:r>
            <w:r>
              <w:rPr>
                <w:rFonts w:hint="eastAsia" w:ascii="宋体" w:hAnsi="宋体" w:cs="宋体"/>
                <w:color w:val="auto"/>
                <w:kern w:val="0"/>
                <w:sz w:val="24"/>
                <w:lang w:eastAsia="zh-CN"/>
              </w:rPr>
              <w:t>）</w:t>
            </w:r>
            <w:r>
              <w:rPr>
                <w:rFonts w:hint="eastAsia" w:ascii="宋体" w:hAnsi="宋体" w:cs="宋体"/>
                <w:color w:val="auto"/>
                <w:kern w:val="0"/>
                <w:sz w:val="24"/>
                <w:lang w:val="en-US" w:eastAsia="zh-CN"/>
              </w:rPr>
              <w:t>售后服务</w:t>
            </w:r>
          </w:p>
        </w:tc>
        <w:tc>
          <w:tcPr>
            <w:tcW w:w="332"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p>
        </w:tc>
        <w:tc>
          <w:tcPr>
            <w:tcW w:w="305"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p>
        </w:tc>
        <w:tc>
          <w:tcPr>
            <w:tcW w:w="335" w:type="pct"/>
            <w:tcBorders>
              <w:top w:val="nil"/>
              <w:left w:val="nil"/>
              <w:bottom w:val="single" w:color="auto" w:sz="4" w:space="0"/>
              <w:right w:val="single" w:color="auto" w:sz="8" w:space="0"/>
            </w:tcBorders>
            <w:vAlign w:val="center"/>
          </w:tcPr>
          <w:p>
            <w:pPr>
              <w:widowControl/>
              <w:jc w:val="left"/>
              <w:rPr>
                <w:rFonts w:ascii="宋体" w:hAnsi="宋体" w:cs="宋体"/>
                <w:color w:val="auto"/>
                <w:kern w:val="0"/>
                <w:sz w:val="24"/>
              </w:rPr>
            </w:pPr>
          </w:p>
        </w:tc>
      </w:tr>
      <w:tr>
        <w:trPr>
          <w:trHeight w:val="334" w:hRule="atLeast"/>
        </w:trPr>
        <w:tc>
          <w:tcPr>
            <w:tcW w:w="268" w:type="pct"/>
            <w:vMerge w:val="restart"/>
            <w:tcBorders>
              <w:top w:val="single" w:color="auto" w:sz="4" w:space="0"/>
              <w:left w:val="single" w:color="auto" w:sz="8"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技术部分</w:t>
            </w:r>
          </w:p>
        </w:tc>
        <w:tc>
          <w:tcPr>
            <w:tcW w:w="3759" w:type="pct"/>
            <w:tcBorders>
              <w:top w:val="nil"/>
              <w:left w:val="nil"/>
              <w:bottom w:val="single" w:color="auto" w:sz="4" w:space="0"/>
              <w:right w:val="single" w:color="auto" w:sz="4" w:space="0"/>
            </w:tcBorders>
            <w:vAlign w:val="center"/>
          </w:tcPr>
          <w:p>
            <w:pPr>
              <w:widowControl/>
              <w:rPr>
                <w:rFonts w:hint="default" w:ascii="宋体" w:hAnsi="宋体" w:eastAsia="宋体" w:cs="宋体"/>
                <w:color w:val="auto"/>
                <w:kern w:val="0"/>
                <w:sz w:val="24"/>
                <w:lang w:val="en-US" w:eastAsia="zh-CN"/>
              </w:rPr>
            </w:pPr>
            <w:r>
              <w:rPr>
                <w:rFonts w:hint="eastAsia" w:ascii="宋体" w:hAnsi="宋体" w:cs="宋体"/>
                <w:color w:val="auto"/>
                <w:kern w:val="0"/>
                <w:sz w:val="24"/>
              </w:rPr>
              <w:t>（1</w:t>
            </w:r>
            <w:r>
              <w:rPr>
                <w:rFonts w:hint="eastAsia" w:ascii="宋体" w:hAnsi="宋体" w:cs="宋体"/>
                <w:color w:val="auto"/>
                <w:kern w:val="0"/>
                <w:sz w:val="24"/>
                <w:lang w:val="en-US" w:eastAsia="zh-CN"/>
              </w:rPr>
              <w:t>6</w:t>
            </w:r>
            <w:r>
              <w:rPr>
                <w:rFonts w:hint="eastAsia" w:ascii="宋体" w:hAnsi="宋体" w:cs="宋体"/>
                <w:color w:val="auto"/>
                <w:kern w:val="0"/>
                <w:sz w:val="24"/>
              </w:rPr>
              <w:t>）</w:t>
            </w:r>
            <w:r>
              <w:rPr>
                <w:rFonts w:hint="eastAsia" w:ascii="宋体" w:hAnsi="宋体" w:cs="宋体"/>
                <w:color w:val="auto"/>
                <w:kern w:val="0"/>
                <w:sz w:val="24"/>
                <w:lang w:val="en-US" w:eastAsia="zh-CN"/>
              </w:rPr>
              <w:t>产品配置及技术方案</w:t>
            </w:r>
          </w:p>
        </w:tc>
        <w:tc>
          <w:tcPr>
            <w:tcW w:w="332"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　</w:t>
            </w:r>
          </w:p>
        </w:tc>
        <w:tc>
          <w:tcPr>
            <w:tcW w:w="305"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　</w:t>
            </w:r>
          </w:p>
        </w:tc>
        <w:tc>
          <w:tcPr>
            <w:tcW w:w="335" w:type="pct"/>
            <w:tcBorders>
              <w:top w:val="nil"/>
              <w:left w:val="nil"/>
              <w:bottom w:val="single" w:color="auto" w:sz="4" w:space="0"/>
              <w:right w:val="single" w:color="auto" w:sz="8" w:space="0"/>
            </w:tcBorders>
            <w:vAlign w:val="center"/>
          </w:tcPr>
          <w:p>
            <w:pPr>
              <w:widowControl/>
              <w:jc w:val="left"/>
              <w:rPr>
                <w:rFonts w:ascii="宋体" w:hAnsi="宋体" w:cs="宋体"/>
                <w:color w:val="auto"/>
                <w:kern w:val="0"/>
                <w:sz w:val="24"/>
              </w:rPr>
            </w:pPr>
            <w:r>
              <w:rPr>
                <w:rFonts w:hint="eastAsia" w:ascii="宋体" w:hAnsi="宋体" w:cs="宋体"/>
                <w:color w:val="auto"/>
                <w:kern w:val="0"/>
                <w:sz w:val="24"/>
              </w:rPr>
              <w:t>　</w:t>
            </w:r>
          </w:p>
        </w:tc>
      </w:tr>
      <w:tr>
        <w:tblPrEx>
          <w:tblCellMar>
            <w:top w:w="0" w:type="dxa"/>
            <w:left w:w="108" w:type="dxa"/>
            <w:bottom w:w="0" w:type="dxa"/>
            <w:right w:w="108" w:type="dxa"/>
          </w:tblCellMar>
        </w:tblPrEx>
        <w:trPr>
          <w:trHeight w:val="422" w:hRule="atLeast"/>
        </w:trPr>
        <w:tc>
          <w:tcPr>
            <w:tcW w:w="268" w:type="pct"/>
            <w:vMerge w:val="continue"/>
            <w:tcBorders>
              <w:left w:val="single" w:color="auto" w:sz="8" w:space="0"/>
              <w:right w:val="single" w:color="auto" w:sz="4" w:space="0"/>
            </w:tcBorders>
            <w:vAlign w:val="center"/>
          </w:tcPr>
          <w:p>
            <w:pPr>
              <w:widowControl/>
              <w:jc w:val="center"/>
              <w:rPr>
                <w:rFonts w:ascii="宋体" w:hAnsi="宋体" w:cs="宋体"/>
                <w:color w:val="auto"/>
                <w:kern w:val="0"/>
                <w:sz w:val="24"/>
              </w:rPr>
            </w:pPr>
          </w:p>
        </w:tc>
        <w:tc>
          <w:tcPr>
            <w:tcW w:w="3759" w:type="pct"/>
            <w:tcBorders>
              <w:top w:val="nil"/>
              <w:left w:val="nil"/>
              <w:bottom w:val="single" w:color="auto" w:sz="4" w:space="0"/>
              <w:right w:val="single" w:color="auto" w:sz="4" w:space="0"/>
            </w:tcBorders>
            <w:vAlign w:val="center"/>
          </w:tcPr>
          <w:p>
            <w:pPr>
              <w:widowControl/>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color w:val="auto"/>
                <w:kern w:val="0"/>
                <w:sz w:val="24"/>
                <w:lang w:val="en-US" w:eastAsia="zh-CN"/>
              </w:rPr>
              <w:t>7</w:t>
            </w:r>
            <w:r>
              <w:rPr>
                <w:rFonts w:hint="eastAsia" w:ascii="宋体" w:hAnsi="宋体" w:cs="宋体"/>
                <w:color w:val="auto"/>
                <w:kern w:val="0"/>
                <w:sz w:val="24"/>
              </w:rPr>
              <w:t>）货物技术规格差异表</w:t>
            </w:r>
          </w:p>
        </w:tc>
        <w:tc>
          <w:tcPr>
            <w:tcW w:w="332"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p>
        </w:tc>
        <w:tc>
          <w:tcPr>
            <w:tcW w:w="305"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p>
        </w:tc>
        <w:tc>
          <w:tcPr>
            <w:tcW w:w="335" w:type="pct"/>
            <w:tcBorders>
              <w:top w:val="nil"/>
              <w:left w:val="nil"/>
              <w:bottom w:val="single" w:color="auto" w:sz="4" w:space="0"/>
              <w:right w:val="single" w:color="auto" w:sz="8" w:space="0"/>
            </w:tcBorders>
            <w:vAlign w:val="center"/>
          </w:tcPr>
          <w:p>
            <w:pPr>
              <w:widowControl/>
              <w:jc w:val="left"/>
              <w:rPr>
                <w:rFonts w:ascii="宋体" w:hAnsi="宋体" w:cs="宋体"/>
                <w:color w:val="auto"/>
                <w:kern w:val="0"/>
                <w:sz w:val="24"/>
              </w:rPr>
            </w:pPr>
          </w:p>
        </w:tc>
      </w:tr>
      <w:tr>
        <w:trPr>
          <w:trHeight w:val="385" w:hRule="atLeast"/>
        </w:trPr>
        <w:tc>
          <w:tcPr>
            <w:tcW w:w="268" w:type="pct"/>
            <w:vMerge w:val="continue"/>
            <w:tcBorders>
              <w:left w:val="single" w:color="auto" w:sz="8" w:space="0"/>
              <w:right w:val="single" w:color="auto" w:sz="4" w:space="0"/>
            </w:tcBorders>
            <w:vAlign w:val="center"/>
          </w:tcPr>
          <w:p>
            <w:pPr>
              <w:widowControl/>
              <w:jc w:val="center"/>
              <w:rPr>
                <w:rFonts w:ascii="宋体" w:hAnsi="宋体" w:cs="宋体"/>
                <w:color w:val="auto"/>
                <w:kern w:val="0"/>
                <w:sz w:val="24"/>
              </w:rPr>
            </w:pPr>
          </w:p>
        </w:tc>
        <w:tc>
          <w:tcPr>
            <w:tcW w:w="3759" w:type="pct"/>
            <w:tcBorders>
              <w:top w:val="nil"/>
              <w:left w:val="nil"/>
              <w:bottom w:val="single" w:color="auto" w:sz="4" w:space="0"/>
              <w:right w:val="single" w:color="auto" w:sz="4" w:space="0"/>
            </w:tcBorders>
            <w:vAlign w:val="center"/>
          </w:tcPr>
          <w:p>
            <w:pPr>
              <w:widowControl/>
              <w:rPr>
                <w:rFonts w:hint="default" w:ascii="宋体" w:hAnsi="宋体" w:eastAsia="宋体" w:cs="宋体"/>
                <w:color w:val="auto"/>
                <w:kern w:val="0"/>
                <w:sz w:val="24"/>
                <w:lang w:val="en-US" w:eastAsia="zh-CN"/>
              </w:rPr>
            </w:pPr>
            <w:r>
              <w:rPr>
                <w:rFonts w:hint="eastAsia" w:ascii="宋体" w:hAnsi="宋体" w:cs="宋体"/>
                <w:color w:val="auto"/>
                <w:kern w:val="0"/>
                <w:sz w:val="24"/>
              </w:rPr>
              <w:t>（1</w:t>
            </w:r>
            <w:r>
              <w:rPr>
                <w:rFonts w:hint="eastAsia" w:ascii="宋体" w:hAnsi="宋体" w:cs="宋体"/>
                <w:color w:val="auto"/>
                <w:kern w:val="0"/>
                <w:sz w:val="24"/>
                <w:lang w:val="en-US" w:eastAsia="zh-CN"/>
              </w:rPr>
              <w:t>8</w:t>
            </w:r>
            <w:r>
              <w:rPr>
                <w:rFonts w:hint="eastAsia" w:ascii="宋体" w:hAnsi="宋体" w:cs="宋体"/>
                <w:color w:val="auto"/>
                <w:kern w:val="0"/>
                <w:sz w:val="24"/>
              </w:rPr>
              <w:t>）</w:t>
            </w:r>
            <w:r>
              <w:rPr>
                <w:rFonts w:hint="eastAsia" w:ascii="宋体" w:hAnsi="宋体" w:cs="宋体"/>
                <w:color w:val="auto"/>
                <w:kern w:val="0"/>
                <w:sz w:val="24"/>
                <w:lang w:val="en-US" w:eastAsia="zh-CN"/>
              </w:rPr>
              <w:t>质保维护</w:t>
            </w:r>
          </w:p>
        </w:tc>
        <w:tc>
          <w:tcPr>
            <w:tcW w:w="332"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p>
        </w:tc>
        <w:tc>
          <w:tcPr>
            <w:tcW w:w="305"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p>
        </w:tc>
        <w:tc>
          <w:tcPr>
            <w:tcW w:w="335" w:type="pct"/>
            <w:tcBorders>
              <w:top w:val="nil"/>
              <w:left w:val="nil"/>
              <w:bottom w:val="single" w:color="auto" w:sz="4" w:space="0"/>
              <w:right w:val="single" w:color="auto" w:sz="8" w:space="0"/>
            </w:tcBorders>
            <w:vAlign w:val="center"/>
          </w:tcPr>
          <w:p>
            <w:pPr>
              <w:widowControl/>
              <w:jc w:val="left"/>
              <w:rPr>
                <w:rFonts w:ascii="宋体" w:hAnsi="宋体" w:cs="宋体"/>
                <w:color w:val="auto"/>
                <w:kern w:val="0"/>
                <w:sz w:val="24"/>
              </w:rPr>
            </w:pPr>
          </w:p>
        </w:tc>
      </w:tr>
      <w:tr>
        <w:tblPrEx>
          <w:tblCellMar>
            <w:top w:w="0" w:type="dxa"/>
            <w:left w:w="108" w:type="dxa"/>
            <w:bottom w:w="0" w:type="dxa"/>
            <w:right w:w="108" w:type="dxa"/>
          </w:tblCellMar>
        </w:tblPrEx>
        <w:trPr>
          <w:trHeight w:val="397" w:hRule="atLeast"/>
        </w:trPr>
        <w:tc>
          <w:tcPr>
            <w:tcW w:w="268" w:type="pct"/>
            <w:vMerge w:val="continue"/>
            <w:tcBorders>
              <w:left w:val="single" w:color="auto" w:sz="8" w:space="0"/>
              <w:right w:val="single" w:color="auto" w:sz="4" w:space="0"/>
            </w:tcBorders>
            <w:vAlign w:val="center"/>
          </w:tcPr>
          <w:p>
            <w:pPr>
              <w:widowControl/>
              <w:jc w:val="left"/>
              <w:rPr>
                <w:rFonts w:ascii="宋体" w:hAnsi="宋体" w:cs="宋体"/>
                <w:color w:val="auto"/>
                <w:kern w:val="0"/>
                <w:sz w:val="24"/>
              </w:rPr>
            </w:pPr>
          </w:p>
        </w:tc>
        <w:tc>
          <w:tcPr>
            <w:tcW w:w="3759" w:type="pct"/>
            <w:tcBorders>
              <w:top w:val="nil"/>
              <w:left w:val="nil"/>
              <w:bottom w:val="single" w:color="auto" w:sz="4" w:space="0"/>
              <w:right w:val="single" w:color="auto" w:sz="4" w:space="0"/>
            </w:tcBorders>
            <w:vAlign w:val="center"/>
          </w:tcPr>
          <w:p>
            <w:pPr>
              <w:widowControl/>
              <w:rPr>
                <w:rFonts w:ascii="宋体" w:hAnsi="宋体" w:cs="宋体"/>
                <w:color w:val="auto"/>
                <w:kern w:val="0"/>
                <w:sz w:val="24"/>
              </w:rPr>
            </w:pPr>
            <w:r>
              <w:rPr>
                <w:rFonts w:hint="eastAsia" w:ascii="宋体" w:hAnsi="宋体" w:cs="宋体"/>
                <w:color w:val="auto"/>
                <w:kern w:val="0"/>
                <w:sz w:val="24"/>
              </w:rPr>
              <w:t>（</w:t>
            </w:r>
            <w:r>
              <w:rPr>
                <w:rFonts w:hint="eastAsia" w:ascii="宋体" w:hAnsi="宋体" w:cs="宋体"/>
                <w:color w:val="auto"/>
                <w:kern w:val="0"/>
                <w:sz w:val="24"/>
                <w:lang w:val="en-US" w:eastAsia="zh-CN"/>
              </w:rPr>
              <w:t>19</w:t>
            </w:r>
            <w:r>
              <w:rPr>
                <w:rFonts w:hint="eastAsia" w:ascii="宋体" w:hAnsi="宋体" w:cs="宋体"/>
                <w:color w:val="auto"/>
                <w:kern w:val="0"/>
                <w:sz w:val="24"/>
              </w:rPr>
              <w:t>）</w:t>
            </w:r>
            <w:r>
              <w:rPr>
                <w:rFonts w:ascii="宋体" w:hAnsi="宋体"/>
                <w:color w:val="auto"/>
                <w:sz w:val="24"/>
              </w:rPr>
              <w:t>竞标人</w:t>
            </w:r>
            <w:r>
              <w:rPr>
                <w:rFonts w:hint="eastAsia" w:ascii="宋体" w:hAnsi="宋体"/>
                <w:color w:val="auto"/>
                <w:sz w:val="24"/>
              </w:rPr>
              <w:t>认为有必要提供的其他证明文件</w:t>
            </w:r>
          </w:p>
        </w:tc>
        <w:tc>
          <w:tcPr>
            <w:tcW w:w="332"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　</w:t>
            </w:r>
          </w:p>
        </w:tc>
        <w:tc>
          <w:tcPr>
            <w:tcW w:w="305" w:type="pct"/>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　</w:t>
            </w:r>
          </w:p>
        </w:tc>
        <w:tc>
          <w:tcPr>
            <w:tcW w:w="335" w:type="pct"/>
            <w:tcBorders>
              <w:top w:val="nil"/>
              <w:left w:val="nil"/>
              <w:bottom w:val="single" w:color="auto" w:sz="4" w:space="0"/>
              <w:right w:val="single" w:color="auto" w:sz="8" w:space="0"/>
            </w:tcBorders>
            <w:vAlign w:val="center"/>
          </w:tcPr>
          <w:p>
            <w:pPr>
              <w:widowControl/>
              <w:jc w:val="left"/>
              <w:rPr>
                <w:rFonts w:ascii="宋体" w:hAnsi="宋体" w:cs="宋体"/>
                <w:color w:val="auto"/>
                <w:kern w:val="0"/>
                <w:sz w:val="24"/>
              </w:rPr>
            </w:pPr>
            <w:r>
              <w:rPr>
                <w:rFonts w:hint="eastAsia" w:ascii="宋体" w:hAnsi="宋体" w:cs="宋体"/>
                <w:color w:val="auto"/>
                <w:kern w:val="0"/>
                <w:sz w:val="24"/>
              </w:rPr>
              <w:t>　</w:t>
            </w:r>
          </w:p>
        </w:tc>
      </w:tr>
      <w:tr>
        <w:tblPrEx>
          <w:tblCellMar>
            <w:top w:w="0" w:type="dxa"/>
            <w:left w:w="108" w:type="dxa"/>
            <w:bottom w:w="0" w:type="dxa"/>
            <w:right w:w="108" w:type="dxa"/>
          </w:tblCellMar>
        </w:tblPrEx>
        <w:trPr>
          <w:trHeight w:val="397" w:hRule="atLeast"/>
        </w:trPr>
        <w:tc>
          <w:tcPr>
            <w:tcW w:w="268" w:type="pct"/>
            <w:vMerge w:val="continue"/>
            <w:tcBorders>
              <w:left w:val="single" w:color="auto" w:sz="8" w:space="0"/>
              <w:bottom w:val="single" w:color="auto" w:sz="4" w:space="0"/>
              <w:right w:val="single" w:color="auto" w:sz="4" w:space="0"/>
            </w:tcBorders>
            <w:vAlign w:val="center"/>
          </w:tcPr>
          <w:p>
            <w:pPr>
              <w:widowControl/>
              <w:jc w:val="left"/>
              <w:rPr>
                <w:rFonts w:ascii="宋体" w:hAnsi="宋体" w:cs="宋体"/>
                <w:color w:val="auto"/>
                <w:kern w:val="0"/>
                <w:sz w:val="24"/>
              </w:rPr>
            </w:pPr>
          </w:p>
        </w:tc>
        <w:tc>
          <w:tcPr>
            <w:tcW w:w="3759" w:type="pct"/>
            <w:tcBorders>
              <w:top w:val="nil"/>
              <w:left w:val="nil"/>
              <w:bottom w:val="single" w:color="auto" w:sz="4" w:space="0"/>
              <w:right w:val="single" w:color="auto" w:sz="4" w:space="0"/>
            </w:tcBorders>
            <w:vAlign w:val="center"/>
          </w:tcPr>
          <w:p>
            <w:pPr>
              <w:widowControl/>
              <w:rPr>
                <w:rFonts w:hint="eastAsia" w:ascii="宋体" w:hAnsi="宋体" w:eastAsia="宋体" w:cs="宋体"/>
                <w:color w:val="auto"/>
                <w:kern w:val="0"/>
                <w:sz w:val="24"/>
                <w:lang w:eastAsia="zh-CN"/>
              </w:rPr>
            </w:pPr>
            <w:r>
              <w:rPr>
                <w:rFonts w:hint="eastAsia" w:ascii="宋体" w:hAnsi="宋体" w:cs="宋体"/>
                <w:color w:val="auto"/>
                <w:kern w:val="0"/>
                <w:sz w:val="24"/>
                <w:lang w:eastAsia="zh-CN"/>
              </w:rPr>
              <w:t>（</w:t>
            </w:r>
            <w:r>
              <w:rPr>
                <w:rFonts w:hint="eastAsia" w:ascii="宋体" w:hAnsi="宋体" w:cs="宋体"/>
                <w:color w:val="auto"/>
                <w:kern w:val="0"/>
                <w:sz w:val="24"/>
                <w:lang w:val="en-US" w:eastAsia="zh-CN"/>
              </w:rPr>
              <w:t>20</w:t>
            </w:r>
            <w:r>
              <w:rPr>
                <w:rFonts w:hint="eastAsia" w:ascii="宋体" w:hAnsi="宋体" w:cs="宋体"/>
                <w:color w:val="auto"/>
                <w:kern w:val="0"/>
                <w:sz w:val="24"/>
                <w:lang w:eastAsia="zh-CN"/>
              </w:rPr>
              <w:t>）中小企业声明函（货物)</w:t>
            </w:r>
          </w:p>
        </w:tc>
        <w:tc>
          <w:tcPr>
            <w:tcW w:w="332" w:type="pct"/>
            <w:tcBorders>
              <w:top w:val="nil"/>
              <w:left w:val="nil"/>
              <w:bottom w:val="single" w:color="auto" w:sz="4" w:space="0"/>
              <w:right w:val="single" w:color="auto" w:sz="4" w:space="0"/>
            </w:tcBorders>
            <w:vAlign w:val="center"/>
          </w:tcPr>
          <w:p>
            <w:pPr>
              <w:widowControl/>
              <w:jc w:val="center"/>
              <w:rPr>
                <w:rFonts w:hint="eastAsia" w:ascii="宋体" w:hAnsi="宋体" w:cs="宋体"/>
                <w:color w:val="auto"/>
                <w:kern w:val="0"/>
                <w:sz w:val="24"/>
              </w:rPr>
            </w:pPr>
          </w:p>
        </w:tc>
        <w:tc>
          <w:tcPr>
            <w:tcW w:w="305" w:type="pct"/>
            <w:tcBorders>
              <w:top w:val="nil"/>
              <w:left w:val="nil"/>
              <w:bottom w:val="single" w:color="auto" w:sz="4" w:space="0"/>
              <w:right w:val="single" w:color="auto" w:sz="4" w:space="0"/>
            </w:tcBorders>
            <w:vAlign w:val="center"/>
          </w:tcPr>
          <w:p>
            <w:pPr>
              <w:widowControl/>
              <w:jc w:val="center"/>
              <w:rPr>
                <w:rFonts w:hint="eastAsia" w:ascii="宋体" w:hAnsi="宋体" w:cs="宋体"/>
                <w:color w:val="auto"/>
                <w:kern w:val="0"/>
                <w:sz w:val="24"/>
              </w:rPr>
            </w:pPr>
          </w:p>
        </w:tc>
        <w:tc>
          <w:tcPr>
            <w:tcW w:w="335" w:type="pct"/>
            <w:tcBorders>
              <w:top w:val="nil"/>
              <w:left w:val="nil"/>
              <w:bottom w:val="single" w:color="auto" w:sz="4" w:space="0"/>
              <w:right w:val="single" w:color="auto" w:sz="8" w:space="0"/>
            </w:tcBorders>
            <w:vAlign w:val="center"/>
          </w:tcPr>
          <w:p>
            <w:pPr>
              <w:widowControl/>
              <w:jc w:val="left"/>
              <w:rPr>
                <w:rFonts w:hint="eastAsia" w:ascii="宋体" w:hAnsi="宋体" w:cs="宋体"/>
                <w:color w:val="auto"/>
                <w:kern w:val="0"/>
                <w:sz w:val="24"/>
              </w:rPr>
            </w:pPr>
          </w:p>
        </w:tc>
      </w:tr>
      <w:tr>
        <w:tblPrEx>
          <w:tblCellMar>
            <w:top w:w="0" w:type="dxa"/>
            <w:left w:w="108" w:type="dxa"/>
            <w:bottom w:w="0" w:type="dxa"/>
            <w:right w:w="108" w:type="dxa"/>
          </w:tblCellMar>
        </w:tblPrEx>
        <w:trPr>
          <w:trHeight w:val="430" w:hRule="atLeast"/>
        </w:trPr>
        <w:tc>
          <w:tcPr>
            <w:tcW w:w="5000" w:type="pct"/>
            <w:gridSpan w:val="5"/>
            <w:tcBorders>
              <w:top w:val="single" w:color="auto" w:sz="4" w:space="0"/>
              <w:left w:val="single" w:color="auto" w:sz="8" w:space="0"/>
              <w:bottom w:val="single" w:color="auto" w:sz="8" w:space="0"/>
              <w:right w:val="single" w:color="000000" w:sz="8" w:space="0"/>
            </w:tcBorders>
            <w:vAlign w:val="center"/>
          </w:tcPr>
          <w:p>
            <w:pPr>
              <w:widowControl/>
              <w:jc w:val="left"/>
              <w:rPr>
                <w:rFonts w:ascii="宋体" w:hAnsi="宋体" w:cs="宋体"/>
                <w:color w:val="auto"/>
                <w:kern w:val="0"/>
                <w:sz w:val="24"/>
              </w:rPr>
            </w:pPr>
            <w:r>
              <w:rPr>
                <w:rFonts w:hint="eastAsia" w:ascii="宋体" w:hAnsi="宋体" w:cs="宋体"/>
                <w:color w:val="auto"/>
                <w:kern w:val="0"/>
                <w:sz w:val="24"/>
              </w:rPr>
              <w:t>注意：1、投标人认为有必要提交的其他文件可自行增加表格栏目。</w:t>
            </w:r>
          </w:p>
          <w:p>
            <w:pPr>
              <w:spacing w:line="360" w:lineRule="exact"/>
              <w:ind w:left="1095" w:leftChars="350" w:hanging="360" w:hangingChars="150"/>
              <w:rPr>
                <w:rFonts w:ascii="宋体" w:hAnsi="宋体"/>
                <w:b/>
                <w:color w:val="auto"/>
                <w:sz w:val="24"/>
              </w:rPr>
            </w:pPr>
            <w:r>
              <w:rPr>
                <w:rFonts w:hint="eastAsia" w:ascii="宋体" w:hAnsi="宋体"/>
                <w:color w:val="auto"/>
                <w:sz w:val="24"/>
              </w:rPr>
              <w:t>2、所有资料均需提供最新资质证明材料并按要求加盖公章。</w:t>
            </w:r>
          </w:p>
        </w:tc>
      </w:tr>
    </w:tbl>
    <w:p>
      <w:pPr>
        <w:spacing w:line="400" w:lineRule="exact"/>
        <w:rPr>
          <w:rFonts w:hint="eastAsia" w:ascii="宋体" w:hAnsi="宋体"/>
          <w:b/>
          <w:bCs/>
          <w:color w:val="auto"/>
          <w:sz w:val="28"/>
        </w:rPr>
      </w:pPr>
      <w:bookmarkStart w:id="98" w:name="_Toc50691027"/>
      <w:bookmarkStart w:id="99" w:name="_Toc50703720"/>
      <w:bookmarkStart w:id="100" w:name="_Toc43264515"/>
    </w:p>
    <w:p>
      <w:pPr>
        <w:spacing w:line="400" w:lineRule="exact"/>
        <w:rPr>
          <w:rFonts w:hint="eastAsia" w:ascii="宋体" w:hAnsi="宋体"/>
          <w:b/>
          <w:bCs/>
          <w:color w:val="auto"/>
          <w:sz w:val="28"/>
        </w:rPr>
      </w:pPr>
    </w:p>
    <w:p>
      <w:pPr>
        <w:spacing w:line="400" w:lineRule="exact"/>
        <w:rPr>
          <w:rFonts w:ascii="宋体" w:hAnsi="宋体"/>
          <w:b/>
          <w:bCs/>
          <w:color w:val="auto"/>
          <w:sz w:val="28"/>
        </w:rPr>
      </w:pPr>
      <w:r>
        <w:rPr>
          <w:rFonts w:hint="eastAsia" w:ascii="宋体" w:hAnsi="宋体"/>
          <w:b/>
          <w:bCs/>
          <w:color w:val="auto"/>
          <w:sz w:val="28"/>
        </w:rPr>
        <w:t>参考格式</w:t>
      </w:r>
      <w:r>
        <w:rPr>
          <w:rFonts w:ascii="宋体" w:hAnsi="宋体"/>
          <w:b/>
          <w:bCs/>
          <w:color w:val="auto"/>
          <w:sz w:val="28"/>
        </w:rPr>
        <w:t>1</w:t>
      </w:r>
      <w:bookmarkEnd w:id="98"/>
      <w:bookmarkEnd w:id="99"/>
      <w:r>
        <w:rPr>
          <w:rFonts w:hint="eastAsia" w:ascii="宋体" w:hAnsi="宋体"/>
          <w:b/>
          <w:bCs/>
          <w:color w:val="auto"/>
          <w:sz w:val="28"/>
        </w:rPr>
        <w:t xml:space="preserve"> </w:t>
      </w:r>
      <w:r>
        <w:rPr>
          <w:rFonts w:ascii="宋体" w:hAnsi="宋体"/>
          <w:b/>
          <w:bCs/>
          <w:color w:val="auto"/>
          <w:sz w:val="28"/>
        </w:rPr>
        <w:t xml:space="preserve"> </w:t>
      </w:r>
    </w:p>
    <w:p>
      <w:pPr>
        <w:pStyle w:val="4"/>
        <w:numPr>
          <w:ilvl w:val="1"/>
          <w:numId w:val="0"/>
        </w:numPr>
        <w:spacing w:before="20" w:after="20"/>
        <w:jc w:val="center"/>
        <w:rPr>
          <w:rFonts w:ascii="宋体" w:hAnsi="宋体" w:eastAsia="宋体"/>
          <w:color w:val="auto"/>
        </w:rPr>
      </w:pPr>
      <w:bookmarkStart w:id="101" w:name="_Toc50691028"/>
      <w:bookmarkStart w:id="102" w:name="_Toc52165077"/>
      <w:bookmarkStart w:id="103" w:name="_Toc50737293"/>
      <w:bookmarkStart w:id="104" w:name="_Toc251236128"/>
      <w:bookmarkStart w:id="105" w:name="_Toc50736473"/>
      <w:bookmarkStart w:id="106" w:name="_Toc50737325"/>
      <w:r>
        <w:rPr>
          <w:rFonts w:hint="eastAsia" w:ascii="宋体" w:hAnsi="宋体" w:eastAsia="宋体"/>
          <w:color w:val="auto"/>
        </w:rPr>
        <w:t xml:space="preserve">投 </w:t>
      </w:r>
      <w:r>
        <w:rPr>
          <w:rFonts w:ascii="宋体" w:hAnsi="宋体" w:eastAsia="宋体"/>
          <w:color w:val="auto"/>
        </w:rPr>
        <w:t xml:space="preserve"> </w:t>
      </w:r>
      <w:r>
        <w:rPr>
          <w:rFonts w:hint="eastAsia" w:ascii="宋体" w:hAnsi="宋体" w:eastAsia="宋体"/>
          <w:color w:val="auto"/>
        </w:rPr>
        <w:t>标</w:t>
      </w:r>
      <w:r>
        <w:rPr>
          <w:rFonts w:ascii="宋体" w:hAnsi="宋体" w:eastAsia="宋体"/>
          <w:color w:val="auto"/>
        </w:rPr>
        <w:t xml:space="preserve"> </w:t>
      </w:r>
      <w:bookmarkEnd w:id="100"/>
      <w:r>
        <w:rPr>
          <w:rFonts w:hint="eastAsia" w:ascii="宋体" w:hAnsi="宋体" w:eastAsia="宋体"/>
          <w:color w:val="auto"/>
        </w:rPr>
        <w:t xml:space="preserve"> 函</w:t>
      </w:r>
      <w:bookmarkEnd w:id="101"/>
      <w:bookmarkEnd w:id="102"/>
      <w:bookmarkEnd w:id="103"/>
      <w:bookmarkEnd w:id="104"/>
      <w:bookmarkEnd w:id="105"/>
      <w:bookmarkEnd w:id="106"/>
    </w:p>
    <w:p>
      <w:pPr>
        <w:spacing w:line="360" w:lineRule="auto"/>
        <w:rPr>
          <w:rFonts w:ascii="宋体" w:hAnsi="宋体"/>
          <w:color w:val="auto"/>
          <w:sz w:val="24"/>
        </w:rPr>
      </w:pPr>
      <w:r>
        <w:rPr>
          <w:rFonts w:hint="eastAsia" w:ascii="宋体" w:hAnsi="宋体"/>
          <w:color w:val="auto"/>
          <w:sz w:val="24"/>
        </w:rPr>
        <w:t>致：</w:t>
      </w:r>
      <w:r>
        <w:rPr>
          <w:rFonts w:hint="eastAsia" w:ascii="宋体" w:hAnsi="宋体" w:cs="宋体"/>
          <w:color w:val="auto"/>
          <w:sz w:val="24"/>
          <w:lang w:eastAsia="zh-CN"/>
        </w:rPr>
        <w:t>库车市发展和改革委员会</w:t>
      </w:r>
      <w:r>
        <w:rPr>
          <w:rFonts w:hint="eastAsia" w:ascii="宋体" w:hAnsi="宋体" w:cs="宋体"/>
          <w:color w:val="auto"/>
          <w:sz w:val="24"/>
        </w:rPr>
        <w:t> </w:t>
      </w:r>
    </w:p>
    <w:p>
      <w:pPr>
        <w:spacing w:line="360" w:lineRule="auto"/>
        <w:ind w:left="5" w:firstLine="412" w:firstLineChars="172"/>
        <w:jc w:val="left"/>
        <w:rPr>
          <w:rFonts w:ascii="宋体" w:hAnsi="宋体"/>
          <w:color w:val="auto"/>
          <w:sz w:val="24"/>
        </w:rPr>
      </w:pPr>
      <w:r>
        <w:rPr>
          <w:rFonts w:hint="eastAsia" w:ascii="宋体" w:hAnsi="宋体"/>
          <w:color w:val="auto"/>
          <w:sz w:val="24"/>
        </w:rPr>
        <w:t>根据你们招标采购</w:t>
      </w:r>
      <w:r>
        <w:rPr>
          <w:rFonts w:hint="eastAsia" w:ascii="宋体" w:hAnsi="宋体"/>
          <w:color w:val="auto"/>
          <w:sz w:val="24"/>
          <w:u w:val="single"/>
        </w:rPr>
        <w:t xml:space="preserve">            </w:t>
      </w:r>
      <w:r>
        <w:rPr>
          <w:rFonts w:hint="eastAsia" w:ascii="宋体" w:hAnsi="宋体"/>
          <w:color w:val="auto"/>
          <w:sz w:val="24"/>
        </w:rPr>
        <w:t>（标段名称）的产品招标文件要求，________________</w:t>
      </w:r>
      <w:r>
        <w:rPr>
          <w:rFonts w:ascii="宋体" w:hAnsi="宋体"/>
          <w:color w:val="auto"/>
          <w:sz w:val="24"/>
        </w:rPr>
        <w:t>(</w:t>
      </w:r>
      <w:r>
        <w:rPr>
          <w:rFonts w:hint="eastAsia" w:ascii="宋体" w:hAnsi="宋体"/>
          <w:color w:val="auto"/>
          <w:sz w:val="24"/>
        </w:rPr>
        <w:t>全名及职衔</w:t>
      </w:r>
      <w:r>
        <w:rPr>
          <w:rFonts w:ascii="宋体" w:hAnsi="宋体"/>
          <w:color w:val="auto"/>
          <w:sz w:val="24"/>
        </w:rPr>
        <w:t>)</w:t>
      </w:r>
      <w:r>
        <w:rPr>
          <w:rFonts w:hint="eastAsia" w:ascii="宋体" w:hAnsi="宋体"/>
          <w:color w:val="auto"/>
          <w:sz w:val="24"/>
        </w:rPr>
        <w:t>经正式授权并以投标人</w:t>
      </w:r>
      <w:r>
        <w:rPr>
          <w:rFonts w:ascii="宋体" w:hAnsi="宋体"/>
          <w:color w:val="auto"/>
          <w:sz w:val="24"/>
          <w:u w:val="single"/>
        </w:rPr>
        <w:t xml:space="preserve">              </w:t>
      </w:r>
      <w:r>
        <w:rPr>
          <w:rFonts w:hint="eastAsia" w:ascii="宋体" w:hAnsi="宋体"/>
          <w:color w:val="auto"/>
          <w:sz w:val="24"/>
          <w:u w:val="single"/>
        </w:rPr>
        <w:t xml:space="preserve">  </w:t>
      </w:r>
      <w:r>
        <w:rPr>
          <w:rFonts w:ascii="宋体" w:hAnsi="宋体"/>
          <w:color w:val="auto"/>
          <w:sz w:val="24"/>
        </w:rPr>
        <w:t>(</w:t>
      </w:r>
      <w:r>
        <w:rPr>
          <w:rFonts w:hint="eastAsia" w:ascii="宋体" w:hAnsi="宋体"/>
          <w:color w:val="auto"/>
          <w:sz w:val="24"/>
        </w:rPr>
        <w:t>投标人名称、地址</w:t>
      </w:r>
      <w:r>
        <w:rPr>
          <w:rFonts w:ascii="宋体" w:hAnsi="宋体"/>
          <w:color w:val="auto"/>
          <w:sz w:val="24"/>
        </w:rPr>
        <w:t>)</w:t>
      </w:r>
      <w:r>
        <w:rPr>
          <w:rFonts w:hint="eastAsia" w:ascii="宋体" w:hAnsi="宋体"/>
          <w:color w:val="auto"/>
          <w:sz w:val="24"/>
        </w:rPr>
        <w:t>的名义投标。</w:t>
      </w:r>
    </w:p>
    <w:p>
      <w:pPr>
        <w:spacing w:line="360" w:lineRule="auto"/>
        <w:ind w:firstLine="420"/>
        <w:rPr>
          <w:rFonts w:ascii="宋体" w:hAnsi="宋体"/>
          <w:color w:val="auto"/>
          <w:sz w:val="24"/>
          <w:lang w:val="zh-CN"/>
        </w:rPr>
      </w:pPr>
      <w:bookmarkStart w:id="107" w:name="_Toc43264516"/>
      <w:r>
        <w:rPr>
          <w:rFonts w:hint="eastAsia" w:ascii="宋体" w:hAnsi="宋体"/>
          <w:color w:val="auto"/>
          <w:sz w:val="24"/>
          <w:lang w:val="zh-CN"/>
        </w:rPr>
        <w:t>我方己完全明白招标文件的所有条款要求，并重申以下几点：</w:t>
      </w:r>
    </w:p>
    <w:p>
      <w:pPr>
        <w:spacing w:line="360" w:lineRule="auto"/>
        <w:ind w:left="19" w:firstLine="338" w:firstLineChars="141"/>
        <w:rPr>
          <w:rFonts w:ascii="宋体" w:hAnsi="宋体"/>
          <w:color w:val="auto"/>
          <w:sz w:val="24"/>
          <w:lang w:val="zh-CN"/>
        </w:rPr>
      </w:pPr>
      <w:r>
        <w:rPr>
          <w:rFonts w:hint="eastAsia" w:ascii="宋体" w:hAnsi="宋体"/>
          <w:color w:val="auto"/>
          <w:sz w:val="24"/>
          <w:lang w:val="zh-CN"/>
        </w:rPr>
        <w:t>（一）全部货物之供应和有关服务的报价都包含在投标总价内（详见投标报价表）；</w:t>
      </w:r>
    </w:p>
    <w:p>
      <w:pPr>
        <w:tabs>
          <w:tab w:val="left" w:pos="0"/>
        </w:tabs>
        <w:spacing w:line="360" w:lineRule="auto"/>
        <w:ind w:left="15" w:leftChars="7" w:firstLine="300" w:firstLineChars="125"/>
        <w:rPr>
          <w:rFonts w:ascii="宋体" w:hAnsi="宋体"/>
          <w:color w:val="auto"/>
          <w:sz w:val="24"/>
          <w:lang w:val="zh-CN"/>
        </w:rPr>
      </w:pPr>
      <w:r>
        <w:rPr>
          <w:rFonts w:hint="eastAsia" w:ascii="宋体" w:hAnsi="宋体"/>
          <w:color w:val="auto"/>
          <w:sz w:val="24"/>
          <w:lang w:val="zh-CN"/>
        </w:rPr>
        <w:t>（二）本投标文件的有效期自递交投标文件截止日后</w:t>
      </w:r>
      <w:r>
        <w:rPr>
          <w:rFonts w:hint="eastAsia" w:ascii="宋体" w:hAnsi="宋体"/>
          <w:color w:val="auto"/>
          <w:sz w:val="24"/>
          <w:lang w:val="en-US" w:eastAsia="zh-CN"/>
        </w:rPr>
        <w:t xml:space="preserve">    </w:t>
      </w:r>
      <w:r>
        <w:rPr>
          <w:rFonts w:hint="eastAsia" w:ascii="宋体" w:hAnsi="宋体"/>
          <w:color w:val="auto"/>
          <w:sz w:val="24"/>
          <w:lang w:val="zh-CN"/>
        </w:rPr>
        <w:t>天有效，如中标，有效期将延至合同终止日为止；</w:t>
      </w:r>
    </w:p>
    <w:p>
      <w:pPr>
        <w:spacing w:line="360" w:lineRule="auto"/>
        <w:ind w:left="15" w:leftChars="7" w:firstLine="300" w:firstLineChars="125"/>
        <w:rPr>
          <w:rFonts w:ascii="宋体" w:hAnsi="宋体"/>
          <w:color w:val="auto"/>
          <w:sz w:val="24"/>
          <w:lang w:val="zh-CN"/>
        </w:rPr>
      </w:pPr>
      <w:r>
        <w:rPr>
          <w:rFonts w:hint="eastAsia" w:ascii="宋体" w:hAnsi="宋体"/>
          <w:color w:val="auto"/>
          <w:sz w:val="24"/>
          <w:lang w:val="zh-CN"/>
        </w:rPr>
        <w:t>（三）我方已详细研究了招标文件的所有内容包括修正文（如有）和所有已提供的参考资料以及有关附件并完全明白，我方放弃在此方面提出含糊意见、质疑或误解的一切权力；</w:t>
      </w:r>
    </w:p>
    <w:p>
      <w:pPr>
        <w:spacing w:line="360" w:lineRule="auto"/>
        <w:ind w:left="15" w:leftChars="7" w:firstLine="300" w:firstLineChars="125"/>
        <w:rPr>
          <w:rFonts w:ascii="宋体" w:hAnsi="宋体"/>
          <w:color w:val="auto"/>
          <w:sz w:val="24"/>
          <w:lang w:val="zh-CN"/>
        </w:rPr>
      </w:pPr>
      <w:r>
        <w:rPr>
          <w:rFonts w:hint="eastAsia" w:ascii="宋体" w:hAnsi="宋体"/>
          <w:color w:val="auto"/>
          <w:sz w:val="24"/>
          <w:lang w:val="zh-CN"/>
        </w:rPr>
        <w:t>（四）我方明白并愿意在规定的递交投标文件截止时间和日期之后，投标有效期之内撤回投标，则投标保证金将被贵方没收；</w:t>
      </w:r>
    </w:p>
    <w:p>
      <w:pPr>
        <w:spacing w:line="360" w:lineRule="auto"/>
        <w:ind w:left="19" w:firstLine="338" w:firstLineChars="141"/>
        <w:rPr>
          <w:rFonts w:ascii="宋体" w:hAnsi="宋体"/>
          <w:color w:val="auto"/>
          <w:sz w:val="24"/>
          <w:lang w:val="zh-CN"/>
        </w:rPr>
      </w:pPr>
      <w:r>
        <w:rPr>
          <w:rFonts w:hint="eastAsia" w:ascii="宋体" w:hAnsi="宋体"/>
          <w:color w:val="auto"/>
          <w:sz w:val="24"/>
          <w:lang w:val="zh-CN"/>
        </w:rPr>
        <w:t>（五）我方同意按照贵方可能提出的要求而提供与投标有关的任何其它数据或信息；</w:t>
      </w:r>
    </w:p>
    <w:p>
      <w:pPr>
        <w:spacing w:line="360" w:lineRule="auto"/>
        <w:ind w:left="359"/>
        <w:rPr>
          <w:rFonts w:ascii="宋体" w:hAnsi="宋体"/>
          <w:color w:val="auto"/>
          <w:sz w:val="24"/>
          <w:lang w:val="zh-CN"/>
        </w:rPr>
      </w:pPr>
      <w:r>
        <w:rPr>
          <w:rFonts w:hint="eastAsia" w:ascii="宋体" w:hAnsi="宋体"/>
          <w:color w:val="auto"/>
          <w:sz w:val="24"/>
          <w:lang w:val="zh-CN"/>
        </w:rPr>
        <w:t>（六）我方理解贵方不一定接受最低报价或任何贵方可能收到的报价；</w:t>
      </w:r>
    </w:p>
    <w:p>
      <w:pPr>
        <w:spacing w:line="360" w:lineRule="auto"/>
        <w:ind w:left="15" w:leftChars="7" w:firstLine="300" w:firstLineChars="125"/>
        <w:rPr>
          <w:rFonts w:ascii="宋体" w:hAnsi="宋体"/>
          <w:color w:val="auto"/>
          <w:sz w:val="24"/>
          <w:lang w:val="zh-CN"/>
        </w:rPr>
      </w:pPr>
      <w:r>
        <w:rPr>
          <w:rFonts w:hint="eastAsia" w:ascii="宋体" w:hAnsi="宋体"/>
          <w:color w:val="auto"/>
          <w:sz w:val="24"/>
          <w:lang w:val="zh-CN"/>
        </w:rPr>
        <w:t>（七）我方如果中标，将保证履行招标文件以及招标文件修改书（如有）中的全部责任和义务，按质、按量、按期完成《合同书》中的全部任务；</w:t>
      </w:r>
    </w:p>
    <w:p>
      <w:pPr>
        <w:spacing w:line="360" w:lineRule="auto"/>
        <w:ind w:left="15" w:leftChars="7" w:firstLine="403" w:firstLineChars="168"/>
        <w:rPr>
          <w:rFonts w:ascii="宋体" w:hAnsi="宋体"/>
          <w:color w:val="auto"/>
          <w:sz w:val="24"/>
          <w:lang w:val="zh-CN"/>
        </w:rPr>
      </w:pPr>
      <w:r>
        <w:rPr>
          <w:rFonts w:hint="eastAsia" w:ascii="宋体" w:hAnsi="宋体"/>
          <w:color w:val="auto"/>
          <w:sz w:val="24"/>
          <w:lang w:val="zh-CN"/>
        </w:rPr>
        <w:t>（八）保证投标文件中所有资料均真实有效，否则按废标处理，并愿意接受按弄虚作假骗取中标的有关规定进行处理；</w:t>
      </w:r>
    </w:p>
    <w:p>
      <w:pPr>
        <w:spacing w:line="360" w:lineRule="auto"/>
        <w:ind w:left="359"/>
        <w:rPr>
          <w:rFonts w:ascii="宋体" w:hAnsi="宋体"/>
          <w:color w:val="auto"/>
          <w:sz w:val="24"/>
          <w:u w:val="single"/>
          <w:lang w:val="zh-CN"/>
        </w:rPr>
      </w:pPr>
      <w:r>
        <w:rPr>
          <w:rFonts w:hint="eastAsia" w:ascii="宋体" w:hAnsi="宋体"/>
          <w:color w:val="auto"/>
          <w:sz w:val="24"/>
          <w:lang w:val="zh-CN"/>
        </w:rPr>
        <w:t>（九）所有与本投标有关的函件请发往下列地址：</w:t>
      </w:r>
    </w:p>
    <w:p>
      <w:pPr>
        <w:spacing w:line="360" w:lineRule="auto"/>
        <w:ind w:firstLine="1080" w:firstLineChars="450"/>
        <w:rPr>
          <w:rFonts w:ascii="宋体" w:hAnsi="宋体"/>
          <w:color w:val="auto"/>
          <w:sz w:val="24"/>
          <w:u w:val="single"/>
          <w:lang w:val="zh-CN"/>
        </w:rPr>
      </w:pPr>
      <w:r>
        <w:rPr>
          <w:rFonts w:hint="eastAsia" w:ascii="宋体" w:hAnsi="宋体"/>
          <w:color w:val="auto"/>
          <w:sz w:val="24"/>
          <w:lang w:val="zh-CN"/>
        </w:rPr>
        <w:t>地</w:t>
      </w:r>
      <w:r>
        <w:rPr>
          <w:rFonts w:ascii="宋体" w:hAnsi="宋体"/>
          <w:color w:val="auto"/>
          <w:sz w:val="24"/>
          <w:lang w:val="zh-CN"/>
        </w:rPr>
        <w:t xml:space="preserve">  </w:t>
      </w:r>
      <w:r>
        <w:rPr>
          <w:rFonts w:hint="eastAsia" w:ascii="宋体" w:hAnsi="宋体"/>
          <w:color w:val="auto"/>
          <w:sz w:val="24"/>
          <w:lang w:val="zh-CN"/>
        </w:rPr>
        <w:t>　址：</w:t>
      </w:r>
      <w:r>
        <w:rPr>
          <w:rFonts w:hint="eastAsia" w:ascii="宋体" w:hAnsi="宋体"/>
          <w:color w:val="auto"/>
          <w:sz w:val="24"/>
          <w:u w:val="single"/>
          <w:lang w:val="zh-CN"/>
        </w:rPr>
        <w:t>　　　　　　　　　　　</w:t>
      </w:r>
      <w:r>
        <w:rPr>
          <w:rFonts w:ascii="宋体" w:hAnsi="宋体"/>
          <w:color w:val="auto"/>
          <w:sz w:val="24"/>
          <w:lang w:val="zh-CN"/>
        </w:rPr>
        <w:tab/>
      </w:r>
      <w:r>
        <w:rPr>
          <w:rFonts w:ascii="宋体" w:hAnsi="宋体"/>
          <w:color w:val="auto"/>
          <w:sz w:val="24"/>
          <w:lang w:val="zh-CN"/>
        </w:rPr>
        <w:tab/>
      </w:r>
      <w:r>
        <w:rPr>
          <w:rFonts w:hint="eastAsia" w:ascii="宋体" w:hAnsi="宋体"/>
          <w:color w:val="auto"/>
          <w:sz w:val="24"/>
          <w:lang w:val="zh-CN"/>
        </w:rPr>
        <w:t>邮政编码：</w:t>
      </w:r>
      <w:r>
        <w:rPr>
          <w:rFonts w:hint="eastAsia" w:ascii="宋体" w:hAnsi="宋体"/>
          <w:color w:val="auto"/>
          <w:sz w:val="24"/>
          <w:u w:val="single"/>
          <w:lang w:val="zh-CN"/>
        </w:rPr>
        <w:t xml:space="preserve">　　　　　　　　　　 </w:t>
      </w:r>
    </w:p>
    <w:p>
      <w:pPr>
        <w:spacing w:line="360" w:lineRule="auto"/>
        <w:ind w:firstLine="1080" w:firstLineChars="450"/>
        <w:rPr>
          <w:rFonts w:ascii="宋体" w:hAnsi="宋体"/>
          <w:color w:val="auto"/>
          <w:sz w:val="24"/>
          <w:lang w:val="zh-CN"/>
        </w:rPr>
      </w:pPr>
      <w:r>
        <w:rPr>
          <w:rFonts w:hint="eastAsia" w:ascii="宋体" w:hAnsi="宋体"/>
          <w:color w:val="auto"/>
          <w:sz w:val="24"/>
          <w:lang w:val="zh-CN"/>
        </w:rPr>
        <w:t>电　　话：</w:t>
      </w:r>
      <w:r>
        <w:rPr>
          <w:rFonts w:hint="eastAsia" w:ascii="宋体" w:hAnsi="宋体"/>
          <w:color w:val="auto"/>
          <w:sz w:val="24"/>
          <w:u w:val="single"/>
          <w:lang w:val="zh-CN"/>
        </w:rPr>
        <w:t>　　　　　　　　　　　</w:t>
      </w:r>
      <w:r>
        <w:rPr>
          <w:rFonts w:ascii="宋体" w:hAnsi="宋体"/>
          <w:color w:val="auto"/>
          <w:sz w:val="24"/>
          <w:lang w:val="zh-CN"/>
        </w:rPr>
        <w:tab/>
      </w:r>
      <w:r>
        <w:rPr>
          <w:rFonts w:ascii="宋体" w:hAnsi="宋体"/>
          <w:color w:val="auto"/>
          <w:sz w:val="24"/>
          <w:lang w:val="zh-CN"/>
        </w:rPr>
        <w:tab/>
      </w:r>
      <w:r>
        <w:rPr>
          <w:rFonts w:hint="eastAsia" w:ascii="宋体" w:hAnsi="宋体"/>
          <w:color w:val="auto"/>
          <w:sz w:val="24"/>
          <w:lang w:val="zh-CN"/>
        </w:rPr>
        <w:t>代表姓名：</w:t>
      </w:r>
      <w:r>
        <w:rPr>
          <w:rFonts w:hint="eastAsia" w:ascii="宋体" w:hAnsi="宋体"/>
          <w:color w:val="auto"/>
          <w:sz w:val="24"/>
          <w:u w:val="single"/>
          <w:lang w:val="zh-CN"/>
        </w:rPr>
        <w:t>　　　　　　　　　　　</w:t>
      </w:r>
    </w:p>
    <w:p>
      <w:pPr>
        <w:spacing w:line="360" w:lineRule="auto"/>
        <w:ind w:firstLine="1080" w:firstLineChars="450"/>
        <w:rPr>
          <w:rFonts w:ascii="宋体" w:hAnsi="宋体"/>
          <w:color w:val="auto"/>
          <w:sz w:val="24"/>
          <w:lang w:val="zh-CN"/>
        </w:rPr>
      </w:pPr>
      <w:r>
        <w:rPr>
          <w:rFonts w:hint="eastAsia" w:ascii="宋体" w:hAnsi="宋体"/>
          <w:color w:val="auto"/>
          <w:sz w:val="24"/>
          <w:lang w:val="zh-CN"/>
        </w:rPr>
        <w:t>传　　真：</w:t>
      </w:r>
      <w:r>
        <w:rPr>
          <w:rFonts w:hint="eastAsia" w:ascii="宋体" w:hAnsi="宋体"/>
          <w:color w:val="auto"/>
          <w:sz w:val="24"/>
          <w:u w:val="single"/>
          <w:lang w:val="zh-CN"/>
        </w:rPr>
        <w:t>　　　　　　　　　　　</w:t>
      </w:r>
      <w:r>
        <w:rPr>
          <w:rFonts w:hint="eastAsia" w:ascii="宋体" w:hAnsi="宋体"/>
          <w:color w:val="auto"/>
          <w:sz w:val="24"/>
          <w:lang w:val="zh-CN"/>
        </w:rPr>
        <w:t xml:space="preserve">    职　　务：</w:t>
      </w:r>
      <w:r>
        <w:rPr>
          <w:rFonts w:hint="eastAsia" w:ascii="宋体" w:hAnsi="宋体"/>
          <w:color w:val="auto"/>
          <w:sz w:val="24"/>
          <w:u w:val="single"/>
          <w:lang w:val="zh-CN"/>
        </w:rPr>
        <w:t xml:space="preserve">　　　　　　　　　　 </w:t>
      </w:r>
    </w:p>
    <w:p>
      <w:pPr>
        <w:spacing w:line="360" w:lineRule="auto"/>
        <w:jc w:val="left"/>
        <w:rPr>
          <w:rFonts w:ascii="宋体" w:hAnsi="宋体"/>
          <w:color w:val="auto"/>
          <w:sz w:val="24"/>
          <w:lang w:val="zh-CN"/>
        </w:rPr>
      </w:pPr>
      <w:r>
        <w:rPr>
          <w:rFonts w:hint="eastAsia" w:ascii="宋体" w:hAnsi="宋体"/>
          <w:color w:val="auto"/>
          <w:sz w:val="24"/>
          <w:lang w:val="zh-CN"/>
        </w:rPr>
        <w:t>投标人：（公章）</w:t>
      </w:r>
    </w:p>
    <w:p>
      <w:pPr>
        <w:spacing w:line="360" w:lineRule="auto"/>
        <w:ind w:left="181" w:right="17" w:hanging="181"/>
        <w:jc w:val="left"/>
        <w:rPr>
          <w:rFonts w:ascii="宋体" w:hAnsi="宋体"/>
          <w:color w:val="auto"/>
          <w:sz w:val="24"/>
          <w:lang w:val="zh-CN"/>
        </w:rPr>
      </w:pPr>
      <w:r>
        <w:rPr>
          <w:rFonts w:hint="eastAsia" w:ascii="宋体" w:hAnsi="宋体"/>
          <w:color w:val="auto"/>
          <w:sz w:val="24"/>
          <w:lang w:val="zh-CN"/>
        </w:rPr>
        <w:t>法定代表人或其授权代表签名：</w:t>
      </w:r>
      <w:r>
        <w:rPr>
          <w:rFonts w:hint="eastAsia" w:ascii="宋体" w:hAnsi="宋体"/>
          <w:color w:val="auto"/>
          <w:sz w:val="24"/>
        </w:rPr>
        <w:t xml:space="preserve">                         </w:t>
      </w:r>
      <w:r>
        <w:rPr>
          <w:rFonts w:hint="eastAsia" w:ascii="宋体" w:hAnsi="宋体"/>
          <w:color w:val="auto"/>
          <w:sz w:val="24"/>
          <w:lang w:val="zh-CN"/>
        </w:rPr>
        <w:t>日　　期：</w:t>
      </w:r>
    </w:p>
    <w:p>
      <w:pPr>
        <w:rPr>
          <w:rFonts w:ascii="宋体" w:hAnsi="宋体"/>
          <w:b/>
          <w:bCs/>
          <w:color w:val="auto"/>
          <w:sz w:val="28"/>
        </w:rPr>
      </w:pPr>
      <w:bookmarkStart w:id="108" w:name="_Toc50703722"/>
      <w:bookmarkStart w:id="109" w:name="_Toc50691029"/>
      <w:r>
        <w:rPr>
          <w:rFonts w:hint="eastAsia" w:ascii="宋体" w:hAnsi="宋体"/>
          <w:b/>
          <w:bCs/>
          <w:color w:val="auto"/>
          <w:sz w:val="28"/>
        </w:rPr>
        <w:t>参考格式</w:t>
      </w:r>
      <w:r>
        <w:rPr>
          <w:rFonts w:ascii="宋体" w:hAnsi="宋体"/>
          <w:b/>
          <w:bCs/>
          <w:color w:val="auto"/>
          <w:sz w:val="28"/>
        </w:rPr>
        <w:t>2</w:t>
      </w:r>
      <w:bookmarkEnd w:id="108"/>
      <w:bookmarkEnd w:id="109"/>
      <w:r>
        <w:rPr>
          <w:rFonts w:ascii="宋体" w:hAnsi="宋体"/>
          <w:b/>
          <w:bCs/>
          <w:color w:val="auto"/>
          <w:sz w:val="28"/>
        </w:rPr>
        <w:t xml:space="preserve">  </w:t>
      </w:r>
      <w:bookmarkEnd w:id="107"/>
    </w:p>
    <w:p>
      <w:pPr>
        <w:pStyle w:val="4"/>
        <w:numPr>
          <w:ilvl w:val="1"/>
          <w:numId w:val="0"/>
        </w:numPr>
        <w:spacing w:before="60" w:after="60"/>
        <w:jc w:val="center"/>
        <w:rPr>
          <w:rFonts w:ascii="宋体" w:hAnsi="宋体" w:eastAsia="宋体"/>
          <w:color w:val="auto"/>
        </w:rPr>
      </w:pPr>
      <w:bookmarkStart w:id="110" w:name="_Toc50736474"/>
      <w:bookmarkStart w:id="111" w:name="_Toc50737326"/>
      <w:bookmarkStart w:id="112" w:name="_Toc52165078"/>
      <w:bookmarkStart w:id="113" w:name="_Toc50691030"/>
      <w:bookmarkStart w:id="114" w:name="_Toc160510647"/>
      <w:bookmarkStart w:id="115" w:name="_Toc251236129"/>
      <w:bookmarkStart w:id="116" w:name="_Toc50737294"/>
      <w:r>
        <w:rPr>
          <w:rFonts w:hint="eastAsia" w:ascii="宋体" w:hAnsi="宋体" w:eastAsia="宋体"/>
          <w:color w:val="auto"/>
        </w:rPr>
        <w:t>投标报价一览表</w:t>
      </w:r>
      <w:bookmarkEnd w:id="110"/>
      <w:bookmarkEnd w:id="111"/>
      <w:bookmarkEnd w:id="112"/>
      <w:bookmarkEnd w:id="113"/>
      <w:bookmarkEnd w:id="114"/>
      <w:bookmarkEnd w:id="115"/>
      <w:bookmarkEnd w:id="116"/>
    </w:p>
    <w:p>
      <w:pPr>
        <w:spacing w:line="400" w:lineRule="exact"/>
        <w:rPr>
          <w:rFonts w:ascii="宋体" w:hAnsi="宋体"/>
          <w:color w:val="auto"/>
          <w:sz w:val="24"/>
          <w:u w:val="single"/>
        </w:rPr>
      </w:pPr>
      <w:r>
        <w:rPr>
          <w:rFonts w:hint="eastAsia" w:ascii="宋体" w:hAnsi="宋体"/>
          <w:color w:val="auto"/>
          <w:sz w:val="24"/>
        </w:rPr>
        <w:t xml:space="preserve">项目名称：                                                                                                     </w:t>
      </w:r>
    </w:p>
    <w:tbl>
      <w:tblPr>
        <w:tblStyle w:val="19"/>
        <w:tblpPr w:leftFromText="180" w:rightFromText="180" w:vertAnchor="text" w:horzAnchor="page" w:tblpX="1084" w:tblpY="477"/>
        <w:tblOverlap w:val="never"/>
        <w:tblW w:w="10240" w:type="dxa"/>
        <w:tblInd w:w="0" w:type="dxa"/>
        <w:tblLayout w:type="fixed"/>
        <w:tblCellMar>
          <w:top w:w="0" w:type="dxa"/>
          <w:left w:w="108" w:type="dxa"/>
          <w:bottom w:w="0" w:type="dxa"/>
          <w:right w:w="108" w:type="dxa"/>
        </w:tblCellMar>
      </w:tblPr>
      <w:tblGrid>
        <w:gridCol w:w="1067"/>
        <w:gridCol w:w="1044"/>
        <w:gridCol w:w="310"/>
        <w:gridCol w:w="746"/>
        <w:gridCol w:w="619"/>
        <w:gridCol w:w="221"/>
        <w:gridCol w:w="281"/>
        <w:gridCol w:w="462"/>
        <w:gridCol w:w="769"/>
        <w:gridCol w:w="904"/>
        <w:gridCol w:w="1123"/>
        <w:gridCol w:w="913"/>
        <w:gridCol w:w="983"/>
        <w:gridCol w:w="798"/>
      </w:tblGrid>
      <w:tr>
        <w:tblPrEx>
          <w:tblCellMar>
            <w:top w:w="0" w:type="dxa"/>
            <w:left w:w="108" w:type="dxa"/>
            <w:bottom w:w="0" w:type="dxa"/>
            <w:right w:w="108" w:type="dxa"/>
          </w:tblCellMar>
        </w:tblPrEx>
        <w:trPr>
          <w:cantSplit/>
          <w:trHeight w:val="282" w:hRule="atLeast"/>
        </w:trPr>
        <w:tc>
          <w:tcPr>
            <w:tcW w:w="106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序号</w:t>
            </w:r>
          </w:p>
        </w:tc>
        <w:tc>
          <w:tcPr>
            <w:tcW w:w="2100"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lang w:val="en-US" w:eastAsia="zh-CN"/>
              </w:rPr>
              <w:t>货物</w:t>
            </w:r>
            <w:r>
              <w:rPr>
                <w:rFonts w:hint="eastAsia" w:ascii="宋体" w:hAnsi="宋体" w:cs="宋体"/>
                <w:color w:val="auto"/>
                <w:kern w:val="0"/>
                <w:sz w:val="24"/>
              </w:rPr>
              <w:t>名称</w:t>
            </w:r>
          </w:p>
        </w:tc>
        <w:tc>
          <w:tcPr>
            <w:tcW w:w="84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数量</w:t>
            </w:r>
          </w:p>
        </w:tc>
        <w:tc>
          <w:tcPr>
            <w:tcW w:w="743"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单位</w:t>
            </w:r>
          </w:p>
        </w:tc>
        <w:tc>
          <w:tcPr>
            <w:tcW w:w="1673"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投标报价</w:t>
            </w:r>
          </w:p>
          <w:p>
            <w:pPr>
              <w:widowControl/>
              <w:jc w:val="center"/>
              <w:rPr>
                <w:rFonts w:ascii="宋体" w:hAnsi="宋体" w:cs="宋体"/>
                <w:color w:val="auto"/>
                <w:kern w:val="0"/>
                <w:sz w:val="24"/>
              </w:rPr>
            </w:pPr>
            <w:r>
              <w:rPr>
                <w:rFonts w:hint="eastAsia" w:ascii="宋体" w:hAnsi="宋体" w:cs="宋体"/>
                <w:color w:val="auto"/>
                <w:kern w:val="0"/>
                <w:sz w:val="24"/>
              </w:rPr>
              <w:t>（单位：元）</w:t>
            </w:r>
          </w:p>
        </w:tc>
        <w:tc>
          <w:tcPr>
            <w:tcW w:w="112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eastAsia="zh-CN"/>
              </w:rPr>
            </w:pPr>
            <w:r>
              <w:rPr>
                <w:rFonts w:hint="eastAsia" w:ascii="宋体" w:hAnsi="宋体" w:cs="宋体"/>
                <w:color w:val="auto"/>
                <w:kern w:val="0"/>
                <w:sz w:val="24"/>
                <w:lang w:val="en-US" w:eastAsia="zh-CN"/>
              </w:rPr>
              <w:t>质保期</w:t>
            </w:r>
          </w:p>
        </w:tc>
        <w:tc>
          <w:tcPr>
            <w:tcW w:w="913"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规格</w:t>
            </w:r>
          </w:p>
          <w:p>
            <w:pPr>
              <w:widowControl/>
              <w:jc w:val="center"/>
              <w:rPr>
                <w:rFonts w:ascii="宋体" w:hAnsi="宋体" w:cs="宋体"/>
                <w:color w:val="auto"/>
                <w:kern w:val="0"/>
                <w:sz w:val="24"/>
              </w:rPr>
            </w:pPr>
            <w:r>
              <w:rPr>
                <w:rFonts w:hint="eastAsia" w:ascii="宋体" w:hAnsi="宋体" w:cs="宋体"/>
                <w:color w:val="auto"/>
                <w:kern w:val="0"/>
                <w:sz w:val="24"/>
              </w:rPr>
              <w:t>型号</w:t>
            </w:r>
          </w:p>
        </w:tc>
        <w:tc>
          <w:tcPr>
            <w:tcW w:w="9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eastAsia="zh-CN"/>
              </w:rPr>
            </w:pPr>
            <w:r>
              <w:rPr>
                <w:rFonts w:hint="eastAsia" w:ascii="宋体" w:hAnsi="宋体" w:cs="宋体"/>
                <w:color w:val="auto"/>
                <w:kern w:val="0"/>
                <w:sz w:val="24"/>
                <w:lang w:val="en-US" w:eastAsia="zh-CN"/>
              </w:rPr>
              <w:t>供货期</w:t>
            </w:r>
          </w:p>
        </w:tc>
        <w:tc>
          <w:tcPr>
            <w:tcW w:w="79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备注</w:t>
            </w:r>
          </w:p>
        </w:tc>
      </w:tr>
      <w:tr>
        <w:tblPrEx>
          <w:tblCellMar>
            <w:top w:w="0" w:type="dxa"/>
            <w:left w:w="108" w:type="dxa"/>
            <w:bottom w:w="0" w:type="dxa"/>
            <w:right w:w="108" w:type="dxa"/>
          </w:tblCellMar>
        </w:tblPrEx>
        <w:trPr>
          <w:cantSplit/>
          <w:trHeight w:val="282" w:hRule="atLeast"/>
        </w:trPr>
        <w:tc>
          <w:tcPr>
            <w:tcW w:w="10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4"/>
              </w:rPr>
            </w:pPr>
          </w:p>
        </w:tc>
        <w:tc>
          <w:tcPr>
            <w:tcW w:w="2100"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4"/>
              </w:rPr>
            </w:pPr>
          </w:p>
        </w:tc>
        <w:tc>
          <w:tcPr>
            <w:tcW w:w="84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4"/>
              </w:rPr>
            </w:pPr>
          </w:p>
        </w:tc>
        <w:tc>
          <w:tcPr>
            <w:tcW w:w="74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4"/>
              </w:rPr>
            </w:pPr>
          </w:p>
        </w:tc>
        <w:tc>
          <w:tcPr>
            <w:tcW w:w="1673" w:type="dxa"/>
            <w:gridSpan w:val="2"/>
            <w:tcBorders>
              <w:top w:val="nil"/>
              <w:left w:val="nil"/>
              <w:bottom w:val="single" w:color="auto" w:sz="4" w:space="0"/>
              <w:right w:val="single" w:color="auto" w:sz="4" w:space="0"/>
            </w:tcBorders>
          </w:tcPr>
          <w:p>
            <w:pPr>
              <w:widowControl/>
              <w:jc w:val="center"/>
              <w:rPr>
                <w:rFonts w:ascii="宋体" w:hAnsi="宋体" w:cs="宋体"/>
                <w:color w:val="auto"/>
                <w:kern w:val="0"/>
                <w:sz w:val="24"/>
              </w:rPr>
            </w:pPr>
            <w:r>
              <w:rPr>
                <w:rFonts w:hint="eastAsia" w:ascii="宋体" w:hAnsi="宋体" w:cs="宋体"/>
                <w:color w:val="auto"/>
                <w:kern w:val="0"/>
                <w:sz w:val="24"/>
              </w:rPr>
              <w:t>单价</w:t>
            </w:r>
          </w:p>
        </w:tc>
        <w:tc>
          <w:tcPr>
            <w:tcW w:w="11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4"/>
              </w:rPr>
            </w:pPr>
          </w:p>
        </w:tc>
        <w:tc>
          <w:tcPr>
            <w:tcW w:w="913"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color w:val="auto"/>
                <w:kern w:val="0"/>
                <w:sz w:val="24"/>
              </w:rPr>
            </w:pPr>
          </w:p>
        </w:tc>
        <w:tc>
          <w:tcPr>
            <w:tcW w:w="9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4"/>
              </w:rPr>
            </w:pPr>
          </w:p>
        </w:tc>
        <w:tc>
          <w:tcPr>
            <w:tcW w:w="79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4"/>
              </w:rPr>
            </w:pPr>
          </w:p>
        </w:tc>
      </w:tr>
      <w:tr>
        <w:tblPrEx>
          <w:tblCellMar>
            <w:top w:w="0" w:type="dxa"/>
            <w:left w:w="108" w:type="dxa"/>
            <w:bottom w:w="0" w:type="dxa"/>
            <w:right w:w="108" w:type="dxa"/>
          </w:tblCellMar>
        </w:tblPrEx>
        <w:trPr>
          <w:trHeight w:val="465" w:hRule="atLeast"/>
        </w:trPr>
        <w:tc>
          <w:tcPr>
            <w:tcW w:w="1067" w:type="dxa"/>
            <w:tcBorders>
              <w:top w:val="nil"/>
              <w:left w:val="single" w:color="auto" w:sz="4" w:space="0"/>
              <w:bottom w:val="single" w:color="auto" w:sz="4" w:space="0"/>
              <w:right w:val="nil"/>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　</w:t>
            </w:r>
          </w:p>
        </w:tc>
        <w:tc>
          <w:tcPr>
            <w:tcW w:w="2100" w:type="dxa"/>
            <w:gridSpan w:val="3"/>
            <w:tcBorders>
              <w:top w:val="nil"/>
              <w:left w:val="single" w:color="auto" w:sz="4" w:space="0"/>
              <w:bottom w:val="single" w:color="auto" w:sz="4" w:space="0"/>
              <w:right w:val="single" w:color="auto" w:sz="4" w:space="0"/>
            </w:tcBorders>
            <w:vAlign w:val="center"/>
          </w:tcPr>
          <w:p>
            <w:pPr>
              <w:widowControl/>
              <w:rPr>
                <w:rFonts w:ascii="宋体" w:hAnsi="宋体" w:cs="宋体"/>
                <w:color w:val="auto"/>
                <w:kern w:val="0"/>
                <w:sz w:val="24"/>
              </w:rPr>
            </w:pPr>
            <w:r>
              <w:rPr>
                <w:rFonts w:hint="eastAsia" w:ascii="宋体" w:hAnsi="宋体" w:cs="宋体"/>
                <w:color w:val="auto"/>
                <w:kern w:val="0"/>
                <w:sz w:val="24"/>
              </w:rPr>
              <w:t>　</w:t>
            </w:r>
          </w:p>
        </w:tc>
        <w:tc>
          <w:tcPr>
            <w:tcW w:w="840"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　</w:t>
            </w:r>
          </w:p>
        </w:tc>
        <w:tc>
          <w:tcPr>
            <w:tcW w:w="74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　</w:t>
            </w:r>
          </w:p>
        </w:tc>
        <w:tc>
          <w:tcPr>
            <w:tcW w:w="1673" w:type="dxa"/>
            <w:gridSpan w:val="2"/>
            <w:tcBorders>
              <w:top w:val="nil"/>
              <w:left w:val="nil"/>
              <w:bottom w:val="single" w:color="auto" w:sz="4" w:space="0"/>
              <w:right w:val="single" w:color="auto" w:sz="4" w:space="0"/>
            </w:tcBorders>
            <w:vAlign w:val="center"/>
          </w:tcPr>
          <w:p>
            <w:pPr>
              <w:widowControl/>
              <w:jc w:val="left"/>
              <w:rPr>
                <w:rFonts w:ascii="宋体" w:hAnsi="宋体"/>
                <w:color w:val="auto"/>
                <w:kern w:val="0"/>
                <w:sz w:val="24"/>
              </w:rPr>
            </w:pPr>
            <w:r>
              <w:rPr>
                <w:rFonts w:ascii="宋体" w:hAnsi="宋体"/>
                <w:color w:val="auto"/>
                <w:kern w:val="0"/>
                <w:sz w:val="24"/>
              </w:rPr>
              <w:t>　</w:t>
            </w:r>
          </w:p>
          <w:p>
            <w:pPr>
              <w:widowControl/>
              <w:jc w:val="left"/>
              <w:rPr>
                <w:rFonts w:ascii="宋体" w:hAnsi="宋体"/>
                <w:color w:val="auto"/>
                <w:kern w:val="0"/>
                <w:sz w:val="24"/>
              </w:rPr>
            </w:pPr>
            <w:r>
              <w:rPr>
                <w:rFonts w:ascii="宋体" w:hAnsi="宋体"/>
                <w:color w:val="auto"/>
                <w:kern w:val="0"/>
                <w:sz w:val="24"/>
              </w:rPr>
              <w:t>　</w:t>
            </w:r>
          </w:p>
        </w:tc>
        <w:tc>
          <w:tcPr>
            <w:tcW w:w="1123" w:type="dxa"/>
            <w:tcBorders>
              <w:top w:val="nil"/>
              <w:left w:val="nil"/>
              <w:bottom w:val="single" w:color="auto" w:sz="4" w:space="0"/>
              <w:right w:val="single" w:color="auto" w:sz="4" w:space="0"/>
            </w:tcBorders>
            <w:vAlign w:val="center"/>
          </w:tcPr>
          <w:p>
            <w:pPr>
              <w:widowControl/>
              <w:jc w:val="left"/>
              <w:rPr>
                <w:rFonts w:ascii="宋体" w:hAnsi="宋体"/>
                <w:color w:val="auto"/>
                <w:kern w:val="0"/>
                <w:sz w:val="24"/>
              </w:rPr>
            </w:pPr>
            <w:r>
              <w:rPr>
                <w:rFonts w:ascii="宋体" w:hAnsi="宋体"/>
                <w:color w:val="auto"/>
                <w:kern w:val="0"/>
                <w:sz w:val="24"/>
              </w:rPr>
              <w:t>　</w:t>
            </w:r>
          </w:p>
        </w:tc>
        <w:tc>
          <w:tcPr>
            <w:tcW w:w="913" w:type="dxa"/>
            <w:tcBorders>
              <w:top w:val="nil"/>
              <w:left w:val="nil"/>
              <w:bottom w:val="single" w:color="auto" w:sz="4" w:space="0"/>
              <w:right w:val="single" w:color="auto" w:sz="4" w:space="0"/>
            </w:tcBorders>
            <w:vAlign w:val="center"/>
          </w:tcPr>
          <w:p>
            <w:pPr>
              <w:widowControl/>
              <w:jc w:val="left"/>
              <w:rPr>
                <w:rFonts w:ascii="宋体" w:hAnsi="宋体"/>
                <w:color w:val="auto"/>
                <w:kern w:val="0"/>
                <w:sz w:val="24"/>
              </w:rPr>
            </w:pPr>
            <w:r>
              <w:rPr>
                <w:rFonts w:ascii="宋体" w:hAnsi="宋体"/>
                <w:color w:val="auto"/>
                <w:kern w:val="0"/>
                <w:sz w:val="24"/>
              </w:rPr>
              <w:t>　</w:t>
            </w:r>
          </w:p>
        </w:tc>
        <w:tc>
          <w:tcPr>
            <w:tcW w:w="983" w:type="dxa"/>
            <w:tcBorders>
              <w:top w:val="nil"/>
              <w:left w:val="nil"/>
              <w:bottom w:val="single" w:color="auto" w:sz="4" w:space="0"/>
              <w:right w:val="single" w:color="auto" w:sz="4" w:space="0"/>
            </w:tcBorders>
            <w:vAlign w:val="center"/>
          </w:tcPr>
          <w:p>
            <w:pPr>
              <w:widowControl/>
              <w:jc w:val="left"/>
              <w:rPr>
                <w:rFonts w:ascii="宋体" w:hAnsi="宋体"/>
                <w:color w:val="auto"/>
                <w:kern w:val="0"/>
                <w:sz w:val="24"/>
              </w:rPr>
            </w:pPr>
            <w:r>
              <w:rPr>
                <w:rFonts w:ascii="宋体" w:hAnsi="宋体"/>
                <w:color w:val="auto"/>
                <w:kern w:val="0"/>
                <w:sz w:val="24"/>
              </w:rPr>
              <w:t>　</w:t>
            </w:r>
          </w:p>
        </w:tc>
        <w:tc>
          <w:tcPr>
            <w:tcW w:w="798" w:type="dxa"/>
            <w:tcBorders>
              <w:top w:val="nil"/>
              <w:left w:val="nil"/>
              <w:bottom w:val="single" w:color="auto" w:sz="4" w:space="0"/>
              <w:right w:val="single" w:color="auto" w:sz="4" w:space="0"/>
            </w:tcBorders>
            <w:vAlign w:val="center"/>
          </w:tcPr>
          <w:p>
            <w:pPr>
              <w:widowControl/>
              <w:jc w:val="left"/>
              <w:rPr>
                <w:rFonts w:ascii="宋体" w:hAnsi="宋体"/>
                <w:color w:val="auto"/>
                <w:kern w:val="0"/>
                <w:sz w:val="24"/>
              </w:rPr>
            </w:pPr>
            <w:r>
              <w:rPr>
                <w:rFonts w:ascii="宋体" w:hAnsi="宋体"/>
                <w:color w:val="auto"/>
                <w:kern w:val="0"/>
                <w:sz w:val="24"/>
              </w:rPr>
              <w:t>　</w:t>
            </w:r>
          </w:p>
        </w:tc>
      </w:tr>
      <w:tr>
        <w:tblPrEx>
          <w:tblCellMar>
            <w:top w:w="0" w:type="dxa"/>
            <w:left w:w="108" w:type="dxa"/>
            <w:bottom w:w="0" w:type="dxa"/>
            <w:right w:w="108" w:type="dxa"/>
          </w:tblCellMar>
        </w:tblPrEx>
        <w:trPr>
          <w:trHeight w:val="450" w:hRule="atLeast"/>
        </w:trPr>
        <w:tc>
          <w:tcPr>
            <w:tcW w:w="1067" w:type="dxa"/>
            <w:tcBorders>
              <w:top w:val="nil"/>
              <w:left w:val="single" w:color="auto" w:sz="4" w:space="0"/>
              <w:bottom w:val="single" w:color="auto" w:sz="4" w:space="0"/>
              <w:right w:val="nil"/>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　</w:t>
            </w:r>
          </w:p>
        </w:tc>
        <w:tc>
          <w:tcPr>
            <w:tcW w:w="2100" w:type="dxa"/>
            <w:gridSpan w:val="3"/>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4"/>
              </w:rPr>
            </w:pPr>
            <w:r>
              <w:rPr>
                <w:rFonts w:hint="eastAsia" w:ascii="宋体" w:hAnsi="宋体" w:cs="宋体"/>
                <w:color w:val="auto"/>
                <w:kern w:val="0"/>
                <w:sz w:val="24"/>
              </w:rPr>
              <w:t>　</w:t>
            </w:r>
          </w:p>
        </w:tc>
        <w:tc>
          <w:tcPr>
            <w:tcW w:w="840"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　</w:t>
            </w:r>
          </w:p>
        </w:tc>
        <w:tc>
          <w:tcPr>
            <w:tcW w:w="74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　</w:t>
            </w:r>
          </w:p>
        </w:tc>
        <w:tc>
          <w:tcPr>
            <w:tcW w:w="1673" w:type="dxa"/>
            <w:gridSpan w:val="2"/>
            <w:tcBorders>
              <w:top w:val="nil"/>
              <w:left w:val="nil"/>
              <w:bottom w:val="single" w:color="auto" w:sz="4" w:space="0"/>
              <w:right w:val="single" w:color="auto" w:sz="4" w:space="0"/>
            </w:tcBorders>
            <w:vAlign w:val="center"/>
          </w:tcPr>
          <w:p>
            <w:pPr>
              <w:widowControl/>
              <w:jc w:val="left"/>
              <w:rPr>
                <w:rFonts w:ascii="宋体" w:hAnsi="宋体"/>
                <w:color w:val="auto"/>
                <w:kern w:val="0"/>
                <w:sz w:val="24"/>
              </w:rPr>
            </w:pPr>
            <w:r>
              <w:rPr>
                <w:rFonts w:ascii="宋体" w:hAnsi="宋体"/>
                <w:color w:val="auto"/>
                <w:kern w:val="0"/>
                <w:sz w:val="24"/>
              </w:rPr>
              <w:t>　</w:t>
            </w:r>
          </w:p>
          <w:p>
            <w:pPr>
              <w:widowControl/>
              <w:jc w:val="left"/>
              <w:rPr>
                <w:rFonts w:ascii="宋体" w:hAnsi="宋体"/>
                <w:color w:val="auto"/>
                <w:kern w:val="0"/>
                <w:sz w:val="24"/>
              </w:rPr>
            </w:pPr>
            <w:r>
              <w:rPr>
                <w:rFonts w:ascii="宋体" w:hAnsi="宋体"/>
                <w:color w:val="auto"/>
                <w:kern w:val="0"/>
                <w:sz w:val="24"/>
              </w:rPr>
              <w:t>　</w:t>
            </w:r>
          </w:p>
        </w:tc>
        <w:tc>
          <w:tcPr>
            <w:tcW w:w="1123" w:type="dxa"/>
            <w:tcBorders>
              <w:top w:val="nil"/>
              <w:left w:val="nil"/>
              <w:bottom w:val="single" w:color="auto" w:sz="4" w:space="0"/>
              <w:right w:val="single" w:color="auto" w:sz="4" w:space="0"/>
            </w:tcBorders>
            <w:vAlign w:val="center"/>
          </w:tcPr>
          <w:p>
            <w:pPr>
              <w:widowControl/>
              <w:jc w:val="left"/>
              <w:rPr>
                <w:rFonts w:ascii="宋体" w:hAnsi="宋体"/>
                <w:color w:val="auto"/>
                <w:kern w:val="0"/>
                <w:sz w:val="24"/>
              </w:rPr>
            </w:pPr>
            <w:r>
              <w:rPr>
                <w:rFonts w:ascii="宋体" w:hAnsi="宋体"/>
                <w:color w:val="auto"/>
                <w:kern w:val="0"/>
                <w:sz w:val="24"/>
              </w:rPr>
              <w:t>　</w:t>
            </w:r>
          </w:p>
        </w:tc>
        <w:tc>
          <w:tcPr>
            <w:tcW w:w="913" w:type="dxa"/>
            <w:tcBorders>
              <w:top w:val="nil"/>
              <w:left w:val="nil"/>
              <w:bottom w:val="single" w:color="auto" w:sz="4" w:space="0"/>
              <w:right w:val="single" w:color="auto" w:sz="4" w:space="0"/>
            </w:tcBorders>
            <w:vAlign w:val="center"/>
          </w:tcPr>
          <w:p>
            <w:pPr>
              <w:widowControl/>
              <w:jc w:val="left"/>
              <w:rPr>
                <w:rFonts w:ascii="宋体" w:hAnsi="宋体"/>
                <w:color w:val="auto"/>
                <w:kern w:val="0"/>
                <w:sz w:val="24"/>
              </w:rPr>
            </w:pPr>
            <w:r>
              <w:rPr>
                <w:rFonts w:ascii="宋体" w:hAnsi="宋体"/>
                <w:color w:val="auto"/>
                <w:kern w:val="0"/>
                <w:sz w:val="24"/>
              </w:rPr>
              <w:t>　</w:t>
            </w:r>
          </w:p>
        </w:tc>
        <w:tc>
          <w:tcPr>
            <w:tcW w:w="983" w:type="dxa"/>
            <w:tcBorders>
              <w:top w:val="nil"/>
              <w:left w:val="nil"/>
              <w:bottom w:val="single" w:color="auto" w:sz="4" w:space="0"/>
              <w:right w:val="single" w:color="auto" w:sz="4" w:space="0"/>
            </w:tcBorders>
            <w:vAlign w:val="center"/>
          </w:tcPr>
          <w:p>
            <w:pPr>
              <w:widowControl/>
              <w:jc w:val="left"/>
              <w:rPr>
                <w:rFonts w:ascii="宋体" w:hAnsi="宋体"/>
                <w:color w:val="auto"/>
                <w:kern w:val="0"/>
                <w:sz w:val="24"/>
              </w:rPr>
            </w:pPr>
            <w:r>
              <w:rPr>
                <w:rFonts w:ascii="宋体" w:hAnsi="宋体"/>
                <w:color w:val="auto"/>
                <w:kern w:val="0"/>
                <w:sz w:val="24"/>
              </w:rPr>
              <w:t>　</w:t>
            </w:r>
          </w:p>
        </w:tc>
        <w:tc>
          <w:tcPr>
            <w:tcW w:w="798" w:type="dxa"/>
            <w:tcBorders>
              <w:top w:val="nil"/>
              <w:left w:val="nil"/>
              <w:bottom w:val="single" w:color="auto" w:sz="4" w:space="0"/>
              <w:right w:val="single" w:color="auto" w:sz="4" w:space="0"/>
            </w:tcBorders>
            <w:vAlign w:val="center"/>
          </w:tcPr>
          <w:p>
            <w:pPr>
              <w:widowControl/>
              <w:jc w:val="left"/>
              <w:rPr>
                <w:rFonts w:ascii="宋体" w:hAnsi="宋体"/>
                <w:color w:val="auto"/>
                <w:kern w:val="0"/>
                <w:sz w:val="24"/>
              </w:rPr>
            </w:pPr>
            <w:r>
              <w:rPr>
                <w:rFonts w:ascii="宋体" w:hAnsi="宋体"/>
                <w:color w:val="auto"/>
                <w:kern w:val="0"/>
                <w:sz w:val="24"/>
              </w:rPr>
              <w:t>　</w:t>
            </w:r>
          </w:p>
        </w:tc>
      </w:tr>
      <w:tr>
        <w:tblPrEx>
          <w:tblCellMar>
            <w:top w:w="0" w:type="dxa"/>
            <w:left w:w="108" w:type="dxa"/>
            <w:bottom w:w="0" w:type="dxa"/>
            <w:right w:w="108" w:type="dxa"/>
          </w:tblCellMar>
        </w:tblPrEx>
        <w:trPr>
          <w:trHeight w:val="450" w:hRule="atLeast"/>
        </w:trPr>
        <w:tc>
          <w:tcPr>
            <w:tcW w:w="1067" w:type="dxa"/>
            <w:tcBorders>
              <w:top w:val="nil"/>
              <w:left w:val="single" w:color="auto" w:sz="4" w:space="0"/>
              <w:bottom w:val="single" w:color="auto" w:sz="4" w:space="0"/>
              <w:right w:val="nil"/>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　</w:t>
            </w:r>
          </w:p>
        </w:tc>
        <w:tc>
          <w:tcPr>
            <w:tcW w:w="2100" w:type="dxa"/>
            <w:gridSpan w:val="3"/>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4"/>
              </w:rPr>
            </w:pPr>
            <w:r>
              <w:rPr>
                <w:rFonts w:hint="eastAsia" w:ascii="宋体" w:hAnsi="宋体" w:cs="宋体"/>
                <w:color w:val="auto"/>
                <w:kern w:val="0"/>
                <w:sz w:val="24"/>
              </w:rPr>
              <w:t>　</w:t>
            </w:r>
          </w:p>
        </w:tc>
        <w:tc>
          <w:tcPr>
            <w:tcW w:w="840"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　</w:t>
            </w:r>
          </w:p>
        </w:tc>
        <w:tc>
          <w:tcPr>
            <w:tcW w:w="74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　</w:t>
            </w:r>
          </w:p>
        </w:tc>
        <w:tc>
          <w:tcPr>
            <w:tcW w:w="1673" w:type="dxa"/>
            <w:gridSpan w:val="2"/>
            <w:tcBorders>
              <w:top w:val="nil"/>
              <w:left w:val="nil"/>
              <w:bottom w:val="single" w:color="auto" w:sz="4" w:space="0"/>
              <w:right w:val="single" w:color="auto" w:sz="4" w:space="0"/>
            </w:tcBorders>
            <w:vAlign w:val="center"/>
          </w:tcPr>
          <w:p>
            <w:pPr>
              <w:widowControl/>
              <w:jc w:val="left"/>
              <w:rPr>
                <w:rFonts w:ascii="宋体" w:hAnsi="宋体"/>
                <w:color w:val="auto"/>
                <w:kern w:val="0"/>
                <w:sz w:val="24"/>
              </w:rPr>
            </w:pPr>
            <w:r>
              <w:rPr>
                <w:rFonts w:ascii="宋体" w:hAnsi="宋体"/>
                <w:color w:val="auto"/>
                <w:kern w:val="0"/>
                <w:sz w:val="24"/>
              </w:rPr>
              <w:t>　</w:t>
            </w:r>
          </w:p>
          <w:p>
            <w:pPr>
              <w:widowControl/>
              <w:jc w:val="left"/>
              <w:rPr>
                <w:rFonts w:ascii="宋体" w:hAnsi="宋体"/>
                <w:color w:val="auto"/>
                <w:kern w:val="0"/>
                <w:sz w:val="24"/>
              </w:rPr>
            </w:pPr>
            <w:r>
              <w:rPr>
                <w:rFonts w:ascii="宋体" w:hAnsi="宋体"/>
                <w:color w:val="auto"/>
                <w:kern w:val="0"/>
                <w:sz w:val="24"/>
              </w:rPr>
              <w:t>　</w:t>
            </w:r>
          </w:p>
        </w:tc>
        <w:tc>
          <w:tcPr>
            <w:tcW w:w="1123" w:type="dxa"/>
            <w:tcBorders>
              <w:top w:val="nil"/>
              <w:left w:val="nil"/>
              <w:bottom w:val="single" w:color="auto" w:sz="4" w:space="0"/>
              <w:right w:val="single" w:color="auto" w:sz="4" w:space="0"/>
            </w:tcBorders>
            <w:vAlign w:val="center"/>
          </w:tcPr>
          <w:p>
            <w:pPr>
              <w:widowControl/>
              <w:jc w:val="left"/>
              <w:rPr>
                <w:rFonts w:ascii="宋体" w:hAnsi="宋体"/>
                <w:color w:val="auto"/>
                <w:kern w:val="0"/>
                <w:sz w:val="24"/>
              </w:rPr>
            </w:pPr>
            <w:r>
              <w:rPr>
                <w:rFonts w:ascii="宋体" w:hAnsi="宋体"/>
                <w:color w:val="auto"/>
                <w:kern w:val="0"/>
                <w:sz w:val="24"/>
              </w:rPr>
              <w:t>　</w:t>
            </w:r>
          </w:p>
        </w:tc>
        <w:tc>
          <w:tcPr>
            <w:tcW w:w="913" w:type="dxa"/>
            <w:tcBorders>
              <w:top w:val="nil"/>
              <w:left w:val="nil"/>
              <w:bottom w:val="single" w:color="auto" w:sz="4" w:space="0"/>
              <w:right w:val="single" w:color="auto" w:sz="4" w:space="0"/>
            </w:tcBorders>
            <w:vAlign w:val="center"/>
          </w:tcPr>
          <w:p>
            <w:pPr>
              <w:widowControl/>
              <w:jc w:val="left"/>
              <w:rPr>
                <w:rFonts w:ascii="宋体" w:hAnsi="宋体"/>
                <w:color w:val="auto"/>
                <w:kern w:val="0"/>
                <w:sz w:val="24"/>
              </w:rPr>
            </w:pPr>
            <w:r>
              <w:rPr>
                <w:rFonts w:ascii="宋体" w:hAnsi="宋体"/>
                <w:color w:val="auto"/>
                <w:kern w:val="0"/>
                <w:sz w:val="24"/>
              </w:rPr>
              <w:t>　</w:t>
            </w:r>
          </w:p>
        </w:tc>
        <w:tc>
          <w:tcPr>
            <w:tcW w:w="983" w:type="dxa"/>
            <w:tcBorders>
              <w:top w:val="nil"/>
              <w:left w:val="nil"/>
              <w:bottom w:val="single" w:color="auto" w:sz="4" w:space="0"/>
              <w:right w:val="single" w:color="auto" w:sz="4" w:space="0"/>
            </w:tcBorders>
            <w:vAlign w:val="center"/>
          </w:tcPr>
          <w:p>
            <w:pPr>
              <w:widowControl/>
              <w:jc w:val="left"/>
              <w:rPr>
                <w:rFonts w:ascii="宋体" w:hAnsi="宋体"/>
                <w:color w:val="auto"/>
                <w:kern w:val="0"/>
                <w:sz w:val="24"/>
              </w:rPr>
            </w:pPr>
            <w:r>
              <w:rPr>
                <w:rFonts w:ascii="宋体" w:hAnsi="宋体"/>
                <w:color w:val="auto"/>
                <w:kern w:val="0"/>
                <w:sz w:val="24"/>
              </w:rPr>
              <w:t>　</w:t>
            </w:r>
          </w:p>
        </w:tc>
        <w:tc>
          <w:tcPr>
            <w:tcW w:w="798" w:type="dxa"/>
            <w:tcBorders>
              <w:top w:val="nil"/>
              <w:left w:val="nil"/>
              <w:bottom w:val="single" w:color="auto" w:sz="4" w:space="0"/>
              <w:right w:val="single" w:color="auto" w:sz="4" w:space="0"/>
            </w:tcBorders>
            <w:vAlign w:val="center"/>
          </w:tcPr>
          <w:p>
            <w:pPr>
              <w:widowControl/>
              <w:jc w:val="left"/>
              <w:rPr>
                <w:rFonts w:ascii="宋体" w:hAnsi="宋体"/>
                <w:color w:val="auto"/>
                <w:kern w:val="0"/>
                <w:sz w:val="24"/>
              </w:rPr>
            </w:pPr>
            <w:r>
              <w:rPr>
                <w:rFonts w:ascii="宋体" w:hAnsi="宋体"/>
                <w:color w:val="auto"/>
                <w:kern w:val="0"/>
                <w:sz w:val="24"/>
              </w:rPr>
              <w:t>　</w:t>
            </w:r>
          </w:p>
        </w:tc>
      </w:tr>
      <w:tr>
        <w:tblPrEx>
          <w:tblCellMar>
            <w:top w:w="0" w:type="dxa"/>
            <w:left w:w="108" w:type="dxa"/>
            <w:bottom w:w="0" w:type="dxa"/>
            <w:right w:w="108" w:type="dxa"/>
          </w:tblCellMar>
        </w:tblPrEx>
        <w:trPr>
          <w:trHeight w:val="450" w:hRule="atLeast"/>
        </w:trPr>
        <w:tc>
          <w:tcPr>
            <w:tcW w:w="1067" w:type="dxa"/>
            <w:tcBorders>
              <w:top w:val="nil"/>
              <w:left w:val="single" w:color="auto" w:sz="4" w:space="0"/>
              <w:bottom w:val="single" w:color="auto" w:sz="4" w:space="0"/>
              <w:right w:val="nil"/>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　</w:t>
            </w:r>
          </w:p>
        </w:tc>
        <w:tc>
          <w:tcPr>
            <w:tcW w:w="2100" w:type="dxa"/>
            <w:gridSpan w:val="3"/>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4"/>
              </w:rPr>
            </w:pPr>
            <w:r>
              <w:rPr>
                <w:rFonts w:hint="eastAsia" w:ascii="宋体" w:hAnsi="宋体" w:cs="宋体"/>
                <w:color w:val="auto"/>
                <w:kern w:val="0"/>
                <w:sz w:val="24"/>
              </w:rPr>
              <w:t>　</w:t>
            </w:r>
          </w:p>
        </w:tc>
        <w:tc>
          <w:tcPr>
            <w:tcW w:w="840"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　</w:t>
            </w:r>
          </w:p>
        </w:tc>
        <w:tc>
          <w:tcPr>
            <w:tcW w:w="74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　</w:t>
            </w:r>
          </w:p>
        </w:tc>
        <w:tc>
          <w:tcPr>
            <w:tcW w:w="1673" w:type="dxa"/>
            <w:gridSpan w:val="2"/>
            <w:tcBorders>
              <w:top w:val="nil"/>
              <w:left w:val="nil"/>
              <w:bottom w:val="single" w:color="auto" w:sz="4" w:space="0"/>
              <w:right w:val="single" w:color="auto" w:sz="4" w:space="0"/>
            </w:tcBorders>
            <w:vAlign w:val="center"/>
          </w:tcPr>
          <w:p>
            <w:pPr>
              <w:widowControl/>
              <w:jc w:val="left"/>
              <w:rPr>
                <w:rFonts w:ascii="宋体" w:hAnsi="宋体"/>
                <w:color w:val="auto"/>
                <w:kern w:val="0"/>
                <w:sz w:val="24"/>
              </w:rPr>
            </w:pPr>
            <w:r>
              <w:rPr>
                <w:rFonts w:ascii="宋体" w:hAnsi="宋体"/>
                <w:color w:val="auto"/>
                <w:kern w:val="0"/>
                <w:sz w:val="24"/>
              </w:rPr>
              <w:t>　</w:t>
            </w:r>
          </w:p>
          <w:p>
            <w:pPr>
              <w:widowControl/>
              <w:jc w:val="left"/>
              <w:rPr>
                <w:rFonts w:ascii="宋体" w:hAnsi="宋体"/>
                <w:color w:val="auto"/>
                <w:kern w:val="0"/>
                <w:sz w:val="24"/>
              </w:rPr>
            </w:pPr>
            <w:r>
              <w:rPr>
                <w:rFonts w:ascii="宋体" w:hAnsi="宋体"/>
                <w:color w:val="auto"/>
                <w:kern w:val="0"/>
                <w:sz w:val="24"/>
              </w:rPr>
              <w:t>　</w:t>
            </w:r>
          </w:p>
        </w:tc>
        <w:tc>
          <w:tcPr>
            <w:tcW w:w="1123" w:type="dxa"/>
            <w:tcBorders>
              <w:top w:val="nil"/>
              <w:left w:val="nil"/>
              <w:bottom w:val="single" w:color="auto" w:sz="4" w:space="0"/>
              <w:right w:val="single" w:color="auto" w:sz="4" w:space="0"/>
            </w:tcBorders>
            <w:vAlign w:val="center"/>
          </w:tcPr>
          <w:p>
            <w:pPr>
              <w:widowControl/>
              <w:jc w:val="left"/>
              <w:rPr>
                <w:rFonts w:ascii="宋体" w:hAnsi="宋体"/>
                <w:color w:val="auto"/>
                <w:kern w:val="0"/>
                <w:sz w:val="24"/>
              </w:rPr>
            </w:pPr>
            <w:r>
              <w:rPr>
                <w:rFonts w:ascii="宋体" w:hAnsi="宋体"/>
                <w:color w:val="auto"/>
                <w:kern w:val="0"/>
                <w:sz w:val="24"/>
              </w:rPr>
              <w:t>　</w:t>
            </w:r>
          </w:p>
        </w:tc>
        <w:tc>
          <w:tcPr>
            <w:tcW w:w="913" w:type="dxa"/>
            <w:tcBorders>
              <w:top w:val="nil"/>
              <w:left w:val="nil"/>
              <w:bottom w:val="single" w:color="auto" w:sz="4" w:space="0"/>
              <w:right w:val="single" w:color="auto" w:sz="4" w:space="0"/>
            </w:tcBorders>
            <w:vAlign w:val="center"/>
          </w:tcPr>
          <w:p>
            <w:pPr>
              <w:widowControl/>
              <w:jc w:val="left"/>
              <w:rPr>
                <w:rFonts w:ascii="宋体" w:hAnsi="宋体"/>
                <w:color w:val="auto"/>
                <w:kern w:val="0"/>
                <w:sz w:val="24"/>
              </w:rPr>
            </w:pPr>
            <w:r>
              <w:rPr>
                <w:rFonts w:ascii="宋体" w:hAnsi="宋体"/>
                <w:color w:val="auto"/>
                <w:kern w:val="0"/>
                <w:sz w:val="24"/>
              </w:rPr>
              <w:t>　</w:t>
            </w:r>
          </w:p>
        </w:tc>
        <w:tc>
          <w:tcPr>
            <w:tcW w:w="983" w:type="dxa"/>
            <w:tcBorders>
              <w:top w:val="nil"/>
              <w:left w:val="nil"/>
              <w:bottom w:val="single" w:color="auto" w:sz="4" w:space="0"/>
              <w:right w:val="single" w:color="auto" w:sz="4" w:space="0"/>
            </w:tcBorders>
            <w:vAlign w:val="center"/>
          </w:tcPr>
          <w:p>
            <w:pPr>
              <w:widowControl/>
              <w:jc w:val="left"/>
              <w:rPr>
                <w:rFonts w:ascii="宋体" w:hAnsi="宋体"/>
                <w:color w:val="auto"/>
                <w:kern w:val="0"/>
                <w:sz w:val="24"/>
              </w:rPr>
            </w:pPr>
            <w:r>
              <w:rPr>
                <w:rFonts w:ascii="宋体" w:hAnsi="宋体"/>
                <w:color w:val="auto"/>
                <w:kern w:val="0"/>
                <w:sz w:val="24"/>
              </w:rPr>
              <w:t>　</w:t>
            </w:r>
          </w:p>
        </w:tc>
        <w:tc>
          <w:tcPr>
            <w:tcW w:w="798" w:type="dxa"/>
            <w:tcBorders>
              <w:top w:val="nil"/>
              <w:left w:val="nil"/>
              <w:bottom w:val="single" w:color="auto" w:sz="4" w:space="0"/>
              <w:right w:val="single" w:color="auto" w:sz="4" w:space="0"/>
            </w:tcBorders>
            <w:vAlign w:val="center"/>
          </w:tcPr>
          <w:p>
            <w:pPr>
              <w:widowControl/>
              <w:jc w:val="left"/>
              <w:rPr>
                <w:rFonts w:ascii="宋体" w:hAnsi="宋体"/>
                <w:color w:val="auto"/>
                <w:kern w:val="0"/>
                <w:sz w:val="24"/>
              </w:rPr>
            </w:pPr>
            <w:r>
              <w:rPr>
                <w:rFonts w:ascii="宋体" w:hAnsi="宋体"/>
                <w:color w:val="auto"/>
                <w:kern w:val="0"/>
                <w:sz w:val="24"/>
              </w:rPr>
              <w:t>　</w:t>
            </w:r>
          </w:p>
        </w:tc>
      </w:tr>
      <w:tr>
        <w:tblPrEx>
          <w:tblCellMar>
            <w:top w:w="0" w:type="dxa"/>
            <w:left w:w="108" w:type="dxa"/>
            <w:bottom w:w="0" w:type="dxa"/>
            <w:right w:w="108" w:type="dxa"/>
          </w:tblCellMar>
        </w:tblPrEx>
        <w:trPr>
          <w:trHeight w:val="450" w:hRule="atLeast"/>
        </w:trPr>
        <w:tc>
          <w:tcPr>
            <w:tcW w:w="1067" w:type="dxa"/>
            <w:tcBorders>
              <w:top w:val="nil"/>
              <w:left w:val="single" w:color="auto" w:sz="4" w:space="0"/>
              <w:bottom w:val="single" w:color="auto" w:sz="4" w:space="0"/>
              <w:right w:val="nil"/>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　</w:t>
            </w:r>
          </w:p>
        </w:tc>
        <w:tc>
          <w:tcPr>
            <w:tcW w:w="2100" w:type="dxa"/>
            <w:gridSpan w:val="3"/>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4"/>
              </w:rPr>
            </w:pPr>
            <w:r>
              <w:rPr>
                <w:rFonts w:hint="eastAsia" w:ascii="宋体" w:hAnsi="宋体" w:cs="宋体"/>
                <w:color w:val="auto"/>
                <w:kern w:val="0"/>
                <w:sz w:val="24"/>
              </w:rPr>
              <w:t>　</w:t>
            </w:r>
          </w:p>
        </w:tc>
        <w:tc>
          <w:tcPr>
            <w:tcW w:w="840"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　</w:t>
            </w:r>
          </w:p>
        </w:tc>
        <w:tc>
          <w:tcPr>
            <w:tcW w:w="743" w:type="dxa"/>
            <w:gridSpan w:val="2"/>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4"/>
              </w:rPr>
            </w:pPr>
            <w:r>
              <w:rPr>
                <w:rFonts w:hint="eastAsia" w:ascii="宋体" w:hAnsi="宋体" w:cs="宋体"/>
                <w:color w:val="auto"/>
                <w:kern w:val="0"/>
                <w:sz w:val="24"/>
              </w:rPr>
              <w:t>　</w:t>
            </w:r>
          </w:p>
        </w:tc>
        <w:tc>
          <w:tcPr>
            <w:tcW w:w="1673" w:type="dxa"/>
            <w:gridSpan w:val="2"/>
            <w:tcBorders>
              <w:top w:val="nil"/>
              <w:left w:val="nil"/>
              <w:bottom w:val="single" w:color="auto" w:sz="4" w:space="0"/>
              <w:right w:val="single" w:color="auto" w:sz="4" w:space="0"/>
            </w:tcBorders>
            <w:vAlign w:val="center"/>
          </w:tcPr>
          <w:p>
            <w:pPr>
              <w:widowControl/>
              <w:jc w:val="left"/>
              <w:rPr>
                <w:rFonts w:ascii="宋体" w:hAnsi="宋体"/>
                <w:color w:val="auto"/>
                <w:kern w:val="0"/>
                <w:sz w:val="24"/>
              </w:rPr>
            </w:pPr>
            <w:r>
              <w:rPr>
                <w:rFonts w:ascii="宋体" w:hAnsi="宋体"/>
                <w:color w:val="auto"/>
                <w:kern w:val="0"/>
                <w:sz w:val="24"/>
              </w:rPr>
              <w:t>　</w:t>
            </w:r>
          </w:p>
          <w:p>
            <w:pPr>
              <w:widowControl/>
              <w:jc w:val="left"/>
              <w:rPr>
                <w:rFonts w:ascii="宋体" w:hAnsi="宋体"/>
                <w:color w:val="auto"/>
                <w:kern w:val="0"/>
                <w:sz w:val="24"/>
              </w:rPr>
            </w:pPr>
            <w:r>
              <w:rPr>
                <w:rFonts w:ascii="宋体" w:hAnsi="宋体"/>
                <w:color w:val="auto"/>
                <w:kern w:val="0"/>
                <w:sz w:val="24"/>
              </w:rPr>
              <w:t>　</w:t>
            </w:r>
          </w:p>
        </w:tc>
        <w:tc>
          <w:tcPr>
            <w:tcW w:w="1123" w:type="dxa"/>
            <w:tcBorders>
              <w:top w:val="nil"/>
              <w:left w:val="nil"/>
              <w:bottom w:val="single" w:color="auto" w:sz="4" w:space="0"/>
              <w:right w:val="single" w:color="auto" w:sz="4" w:space="0"/>
            </w:tcBorders>
            <w:vAlign w:val="center"/>
          </w:tcPr>
          <w:p>
            <w:pPr>
              <w:widowControl/>
              <w:jc w:val="left"/>
              <w:rPr>
                <w:rFonts w:ascii="宋体" w:hAnsi="宋体"/>
                <w:color w:val="auto"/>
                <w:kern w:val="0"/>
                <w:sz w:val="24"/>
              </w:rPr>
            </w:pPr>
            <w:r>
              <w:rPr>
                <w:rFonts w:ascii="宋体" w:hAnsi="宋体"/>
                <w:color w:val="auto"/>
                <w:kern w:val="0"/>
                <w:sz w:val="24"/>
              </w:rPr>
              <w:t>　</w:t>
            </w:r>
          </w:p>
        </w:tc>
        <w:tc>
          <w:tcPr>
            <w:tcW w:w="913" w:type="dxa"/>
            <w:tcBorders>
              <w:top w:val="nil"/>
              <w:left w:val="nil"/>
              <w:bottom w:val="single" w:color="auto" w:sz="4" w:space="0"/>
              <w:right w:val="single" w:color="auto" w:sz="4" w:space="0"/>
            </w:tcBorders>
            <w:vAlign w:val="center"/>
          </w:tcPr>
          <w:p>
            <w:pPr>
              <w:widowControl/>
              <w:jc w:val="left"/>
              <w:rPr>
                <w:rFonts w:ascii="宋体" w:hAnsi="宋体"/>
                <w:color w:val="auto"/>
                <w:kern w:val="0"/>
                <w:sz w:val="24"/>
              </w:rPr>
            </w:pPr>
            <w:r>
              <w:rPr>
                <w:rFonts w:ascii="宋体" w:hAnsi="宋体"/>
                <w:color w:val="auto"/>
                <w:kern w:val="0"/>
                <w:sz w:val="24"/>
              </w:rPr>
              <w:t>　</w:t>
            </w:r>
          </w:p>
        </w:tc>
        <w:tc>
          <w:tcPr>
            <w:tcW w:w="983" w:type="dxa"/>
            <w:tcBorders>
              <w:top w:val="nil"/>
              <w:left w:val="nil"/>
              <w:bottom w:val="single" w:color="auto" w:sz="4" w:space="0"/>
              <w:right w:val="single" w:color="auto" w:sz="4" w:space="0"/>
            </w:tcBorders>
            <w:vAlign w:val="center"/>
          </w:tcPr>
          <w:p>
            <w:pPr>
              <w:widowControl/>
              <w:jc w:val="left"/>
              <w:rPr>
                <w:rFonts w:ascii="宋体" w:hAnsi="宋体"/>
                <w:color w:val="auto"/>
                <w:kern w:val="0"/>
                <w:sz w:val="24"/>
              </w:rPr>
            </w:pPr>
            <w:r>
              <w:rPr>
                <w:rFonts w:ascii="宋体" w:hAnsi="宋体"/>
                <w:color w:val="auto"/>
                <w:kern w:val="0"/>
                <w:sz w:val="24"/>
              </w:rPr>
              <w:t>　</w:t>
            </w:r>
          </w:p>
        </w:tc>
        <w:tc>
          <w:tcPr>
            <w:tcW w:w="798" w:type="dxa"/>
            <w:tcBorders>
              <w:top w:val="nil"/>
              <w:left w:val="nil"/>
              <w:bottom w:val="single" w:color="auto" w:sz="4" w:space="0"/>
              <w:right w:val="single" w:color="auto" w:sz="4" w:space="0"/>
            </w:tcBorders>
            <w:vAlign w:val="center"/>
          </w:tcPr>
          <w:p>
            <w:pPr>
              <w:widowControl/>
              <w:jc w:val="left"/>
              <w:rPr>
                <w:rFonts w:ascii="宋体" w:hAnsi="宋体"/>
                <w:color w:val="auto"/>
                <w:kern w:val="0"/>
                <w:sz w:val="24"/>
              </w:rPr>
            </w:pPr>
            <w:r>
              <w:rPr>
                <w:rFonts w:ascii="宋体" w:hAnsi="宋体"/>
                <w:color w:val="auto"/>
                <w:kern w:val="0"/>
                <w:sz w:val="24"/>
              </w:rPr>
              <w:t>　</w:t>
            </w:r>
          </w:p>
        </w:tc>
      </w:tr>
      <w:tr>
        <w:tblPrEx>
          <w:tblCellMar>
            <w:top w:w="0" w:type="dxa"/>
            <w:left w:w="108" w:type="dxa"/>
            <w:bottom w:w="0" w:type="dxa"/>
            <w:right w:w="108" w:type="dxa"/>
          </w:tblCellMar>
        </w:tblPrEx>
        <w:trPr>
          <w:trHeight w:val="465" w:hRule="atLeast"/>
        </w:trPr>
        <w:tc>
          <w:tcPr>
            <w:tcW w:w="10240" w:type="dxa"/>
            <w:gridSpan w:val="14"/>
            <w:tcBorders>
              <w:top w:val="nil"/>
              <w:left w:val="single" w:color="auto" w:sz="4" w:space="0"/>
              <w:bottom w:val="single" w:color="auto" w:sz="4" w:space="0"/>
              <w:right w:val="single" w:color="auto" w:sz="4" w:space="0"/>
            </w:tcBorders>
            <w:vAlign w:val="center"/>
          </w:tcPr>
          <w:p>
            <w:pPr>
              <w:widowControl/>
              <w:rPr>
                <w:rFonts w:ascii="宋体" w:hAnsi="宋体"/>
                <w:color w:val="auto"/>
                <w:sz w:val="24"/>
              </w:rPr>
            </w:pPr>
            <w:r>
              <w:rPr>
                <w:rFonts w:hint="eastAsia" w:ascii="宋体" w:hAnsi="宋体"/>
                <w:color w:val="auto"/>
                <w:sz w:val="24"/>
              </w:rPr>
              <w:t>投标总价：（大写）人民币                  。（小写：￥           元）</w:t>
            </w:r>
            <w:r>
              <w:rPr>
                <w:rFonts w:hint="eastAsia" w:ascii="宋体" w:hAnsi="宋体" w:cs="宋体"/>
                <w:color w:val="auto"/>
                <w:kern w:val="0"/>
                <w:sz w:val="24"/>
              </w:rPr>
              <w:t>　</w:t>
            </w:r>
          </w:p>
        </w:tc>
      </w:tr>
      <w:tr>
        <w:tblPrEx>
          <w:tblCellMar>
            <w:top w:w="0" w:type="dxa"/>
            <w:left w:w="108" w:type="dxa"/>
            <w:bottom w:w="0" w:type="dxa"/>
            <w:right w:w="108" w:type="dxa"/>
          </w:tblCellMar>
        </w:tblPrEx>
        <w:trPr>
          <w:trHeight w:val="210" w:hRule="atLeast"/>
        </w:trPr>
        <w:tc>
          <w:tcPr>
            <w:tcW w:w="2421" w:type="dxa"/>
            <w:gridSpan w:val="3"/>
            <w:tcBorders>
              <w:top w:val="nil"/>
              <w:left w:val="nil"/>
              <w:bottom w:val="nil"/>
              <w:right w:val="nil"/>
            </w:tcBorders>
            <w:vAlign w:val="center"/>
          </w:tcPr>
          <w:p>
            <w:pPr>
              <w:widowControl/>
              <w:jc w:val="left"/>
              <w:rPr>
                <w:rFonts w:ascii="宋体" w:hAnsi="宋体" w:cs="宋体"/>
                <w:color w:val="auto"/>
                <w:kern w:val="0"/>
                <w:sz w:val="24"/>
              </w:rPr>
            </w:pPr>
          </w:p>
        </w:tc>
        <w:tc>
          <w:tcPr>
            <w:tcW w:w="1365" w:type="dxa"/>
            <w:gridSpan w:val="2"/>
            <w:tcBorders>
              <w:top w:val="nil"/>
              <w:left w:val="nil"/>
              <w:bottom w:val="nil"/>
              <w:right w:val="nil"/>
            </w:tcBorders>
            <w:vAlign w:val="center"/>
          </w:tcPr>
          <w:p>
            <w:pPr>
              <w:widowControl/>
              <w:jc w:val="left"/>
              <w:rPr>
                <w:rFonts w:ascii="宋体" w:hAnsi="宋体" w:cs="宋体"/>
                <w:color w:val="auto"/>
                <w:kern w:val="0"/>
                <w:sz w:val="24"/>
              </w:rPr>
            </w:pPr>
          </w:p>
        </w:tc>
        <w:tc>
          <w:tcPr>
            <w:tcW w:w="502" w:type="dxa"/>
            <w:gridSpan w:val="2"/>
            <w:tcBorders>
              <w:top w:val="nil"/>
              <w:left w:val="nil"/>
              <w:bottom w:val="nil"/>
              <w:right w:val="nil"/>
            </w:tcBorders>
            <w:vAlign w:val="center"/>
          </w:tcPr>
          <w:p>
            <w:pPr>
              <w:widowControl/>
              <w:jc w:val="left"/>
              <w:rPr>
                <w:rFonts w:ascii="宋体" w:hAnsi="宋体" w:cs="宋体"/>
                <w:color w:val="auto"/>
                <w:kern w:val="0"/>
                <w:sz w:val="24"/>
              </w:rPr>
            </w:pPr>
          </w:p>
        </w:tc>
        <w:tc>
          <w:tcPr>
            <w:tcW w:w="462" w:type="dxa"/>
            <w:tcBorders>
              <w:top w:val="nil"/>
              <w:left w:val="nil"/>
              <w:bottom w:val="nil"/>
              <w:right w:val="nil"/>
            </w:tcBorders>
            <w:vAlign w:val="center"/>
          </w:tcPr>
          <w:p>
            <w:pPr>
              <w:widowControl/>
              <w:jc w:val="left"/>
              <w:rPr>
                <w:rFonts w:ascii="宋体" w:hAnsi="宋体" w:cs="宋体"/>
                <w:color w:val="auto"/>
                <w:kern w:val="0"/>
                <w:sz w:val="24"/>
              </w:rPr>
            </w:pPr>
          </w:p>
        </w:tc>
        <w:tc>
          <w:tcPr>
            <w:tcW w:w="769" w:type="dxa"/>
            <w:tcBorders>
              <w:top w:val="nil"/>
              <w:left w:val="nil"/>
              <w:bottom w:val="nil"/>
              <w:right w:val="nil"/>
            </w:tcBorders>
            <w:vAlign w:val="center"/>
          </w:tcPr>
          <w:p>
            <w:pPr>
              <w:widowControl/>
              <w:jc w:val="left"/>
              <w:rPr>
                <w:rFonts w:ascii="宋体" w:hAnsi="宋体" w:cs="宋体"/>
                <w:color w:val="auto"/>
                <w:kern w:val="0"/>
                <w:sz w:val="24"/>
              </w:rPr>
            </w:pPr>
          </w:p>
        </w:tc>
        <w:tc>
          <w:tcPr>
            <w:tcW w:w="904" w:type="dxa"/>
            <w:tcBorders>
              <w:top w:val="nil"/>
              <w:left w:val="nil"/>
              <w:bottom w:val="nil"/>
              <w:right w:val="nil"/>
            </w:tcBorders>
            <w:vAlign w:val="center"/>
          </w:tcPr>
          <w:p>
            <w:pPr>
              <w:widowControl/>
              <w:jc w:val="left"/>
              <w:rPr>
                <w:rFonts w:ascii="宋体" w:hAnsi="宋体" w:cs="宋体"/>
                <w:color w:val="auto"/>
                <w:kern w:val="0"/>
                <w:sz w:val="24"/>
              </w:rPr>
            </w:pPr>
          </w:p>
        </w:tc>
        <w:tc>
          <w:tcPr>
            <w:tcW w:w="1123" w:type="dxa"/>
            <w:tcBorders>
              <w:top w:val="nil"/>
              <w:left w:val="nil"/>
              <w:bottom w:val="nil"/>
              <w:right w:val="nil"/>
            </w:tcBorders>
            <w:vAlign w:val="center"/>
          </w:tcPr>
          <w:p>
            <w:pPr>
              <w:widowControl/>
              <w:jc w:val="left"/>
              <w:rPr>
                <w:rFonts w:ascii="宋体" w:hAnsi="宋体" w:cs="宋体"/>
                <w:color w:val="auto"/>
                <w:kern w:val="0"/>
                <w:sz w:val="24"/>
              </w:rPr>
            </w:pPr>
          </w:p>
        </w:tc>
        <w:tc>
          <w:tcPr>
            <w:tcW w:w="913" w:type="dxa"/>
            <w:tcBorders>
              <w:top w:val="nil"/>
              <w:left w:val="nil"/>
              <w:bottom w:val="nil"/>
              <w:right w:val="nil"/>
            </w:tcBorders>
            <w:vAlign w:val="center"/>
          </w:tcPr>
          <w:p>
            <w:pPr>
              <w:widowControl/>
              <w:jc w:val="left"/>
              <w:rPr>
                <w:rFonts w:ascii="宋体" w:hAnsi="宋体" w:cs="宋体"/>
                <w:color w:val="auto"/>
                <w:kern w:val="0"/>
                <w:sz w:val="24"/>
              </w:rPr>
            </w:pPr>
          </w:p>
        </w:tc>
        <w:tc>
          <w:tcPr>
            <w:tcW w:w="983" w:type="dxa"/>
            <w:tcBorders>
              <w:top w:val="nil"/>
              <w:left w:val="nil"/>
              <w:bottom w:val="nil"/>
              <w:right w:val="nil"/>
            </w:tcBorders>
            <w:vAlign w:val="center"/>
          </w:tcPr>
          <w:p>
            <w:pPr>
              <w:widowControl/>
              <w:jc w:val="left"/>
              <w:rPr>
                <w:rFonts w:ascii="宋体" w:hAnsi="宋体" w:cs="宋体"/>
                <w:color w:val="auto"/>
                <w:kern w:val="0"/>
                <w:sz w:val="24"/>
              </w:rPr>
            </w:pPr>
          </w:p>
        </w:tc>
        <w:tc>
          <w:tcPr>
            <w:tcW w:w="798" w:type="dxa"/>
            <w:tcBorders>
              <w:top w:val="nil"/>
              <w:left w:val="nil"/>
              <w:bottom w:val="nil"/>
              <w:right w:val="nil"/>
            </w:tcBorders>
            <w:vAlign w:val="center"/>
          </w:tcPr>
          <w:p>
            <w:pPr>
              <w:widowControl/>
              <w:jc w:val="left"/>
              <w:rPr>
                <w:rFonts w:ascii="宋体" w:hAnsi="宋体" w:cs="宋体"/>
                <w:color w:val="auto"/>
                <w:kern w:val="0"/>
                <w:sz w:val="24"/>
              </w:rPr>
            </w:pPr>
          </w:p>
        </w:tc>
      </w:tr>
      <w:tr>
        <w:tblPrEx>
          <w:tblCellMar>
            <w:top w:w="0" w:type="dxa"/>
            <w:left w:w="108" w:type="dxa"/>
            <w:bottom w:w="0" w:type="dxa"/>
            <w:right w:w="108" w:type="dxa"/>
          </w:tblCellMar>
        </w:tblPrEx>
        <w:trPr>
          <w:trHeight w:val="345" w:hRule="atLeast"/>
        </w:trPr>
        <w:tc>
          <w:tcPr>
            <w:tcW w:w="5519" w:type="dxa"/>
            <w:gridSpan w:val="9"/>
            <w:tcBorders>
              <w:top w:val="nil"/>
              <w:left w:val="nil"/>
              <w:bottom w:val="nil"/>
              <w:right w:val="nil"/>
            </w:tcBorders>
            <w:vAlign w:val="center"/>
          </w:tcPr>
          <w:p>
            <w:pPr>
              <w:widowControl/>
              <w:rPr>
                <w:rFonts w:ascii="宋体" w:hAnsi="宋体" w:cs="宋体"/>
                <w:color w:val="auto"/>
                <w:kern w:val="0"/>
                <w:sz w:val="24"/>
              </w:rPr>
            </w:pPr>
            <w:r>
              <w:rPr>
                <w:rFonts w:hint="eastAsia" w:ascii="宋体" w:hAnsi="宋体" w:cs="宋体"/>
                <w:color w:val="auto"/>
                <w:kern w:val="0"/>
                <w:sz w:val="24"/>
              </w:rPr>
              <w:t>投标人全称：（盖公章）</w:t>
            </w:r>
          </w:p>
        </w:tc>
        <w:tc>
          <w:tcPr>
            <w:tcW w:w="2027" w:type="dxa"/>
            <w:gridSpan w:val="2"/>
            <w:tcBorders>
              <w:top w:val="nil"/>
              <w:left w:val="nil"/>
              <w:bottom w:val="nil"/>
              <w:right w:val="nil"/>
            </w:tcBorders>
            <w:vAlign w:val="center"/>
          </w:tcPr>
          <w:p>
            <w:pPr>
              <w:widowControl/>
              <w:jc w:val="left"/>
              <w:rPr>
                <w:rFonts w:ascii="宋体" w:hAnsi="宋体" w:cs="宋体"/>
                <w:color w:val="auto"/>
                <w:kern w:val="0"/>
                <w:sz w:val="24"/>
              </w:rPr>
            </w:pPr>
            <w:r>
              <w:rPr>
                <w:rFonts w:hint="eastAsia" w:ascii="宋体" w:hAnsi="宋体" w:cs="宋体"/>
                <w:color w:val="auto"/>
                <w:kern w:val="0"/>
                <w:sz w:val="24"/>
              </w:rPr>
              <w:t xml:space="preserve">授权代表（签字）： </w:t>
            </w:r>
          </w:p>
        </w:tc>
        <w:tc>
          <w:tcPr>
            <w:tcW w:w="913" w:type="dxa"/>
            <w:tcBorders>
              <w:top w:val="nil"/>
              <w:left w:val="nil"/>
              <w:bottom w:val="nil"/>
              <w:right w:val="nil"/>
            </w:tcBorders>
            <w:vAlign w:val="center"/>
          </w:tcPr>
          <w:p>
            <w:pPr>
              <w:widowControl/>
              <w:jc w:val="left"/>
              <w:rPr>
                <w:rFonts w:ascii="宋体" w:hAnsi="宋体" w:cs="宋体"/>
                <w:color w:val="auto"/>
                <w:kern w:val="0"/>
                <w:sz w:val="24"/>
              </w:rPr>
            </w:pPr>
          </w:p>
        </w:tc>
        <w:tc>
          <w:tcPr>
            <w:tcW w:w="983" w:type="dxa"/>
            <w:tcBorders>
              <w:top w:val="nil"/>
              <w:left w:val="nil"/>
              <w:bottom w:val="nil"/>
              <w:right w:val="nil"/>
            </w:tcBorders>
            <w:vAlign w:val="center"/>
          </w:tcPr>
          <w:p>
            <w:pPr>
              <w:widowControl/>
              <w:jc w:val="left"/>
              <w:rPr>
                <w:rFonts w:ascii="宋体" w:hAnsi="宋体" w:cs="宋体"/>
                <w:color w:val="auto"/>
                <w:kern w:val="0"/>
                <w:sz w:val="24"/>
              </w:rPr>
            </w:pPr>
            <w:r>
              <w:rPr>
                <w:rFonts w:hint="eastAsia" w:ascii="宋体" w:hAnsi="宋体" w:cs="宋体"/>
                <w:color w:val="auto"/>
                <w:kern w:val="0"/>
                <w:sz w:val="24"/>
              </w:rPr>
              <w:t xml:space="preserve">职务：         </w:t>
            </w:r>
          </w:p>
        </w:tc>
        <w:tc>
          <w:tcPr>
            <w:tcW w:w="798" w:type="dxa"/>
            <w:tcBorders>
              <w:top w:val="nil"/>
              <w:left w:val="nil"/>
              <w:bottom w:val="nil"/>
              <w:right w:val="nil"/>
            </w:tcBorders>
            <w:vAlign w:val="center"/>
          </w:tcPr>
          <w:p>
            <w:pPr>
              <w:widowControl/>
              <w:jc w:val="left"/>
              <w:rPr>
                <w:rFonts w:ascii="宋体" w:hAnsi="宋体" w:cs="宋体"/>
                <w:color w:val="auto"/>
                <w:kern w:val="0"/>
                <w:sz w:val="24"/>
              </w:rPr>
            </w:pPr>
          </w:p>
        </w:tc>
      </w:tr>
      <w:tr>
        <w:tblPrEx>
          <w:tblCellMar>
            <w:top w:w="0" w:type="dxa"/>
            <w:left w:w="108" w:type="dxa"/>
            <w:bottom w:w="0" w:type="dxa"/>
            <w:right w:w="108" w:type="dxa"/>
          </w:tblCellMar>
        </w:tblPrEx>
        <w:trPr>
          <w:trHeight w:val="120" w:hRule="atLeast"/>
        </w:trPr>
        <w:tc>
          <w:tcPr>
            <w:tcW w:w="2111" w:type="dxa"/>
            <w:gridSpan w:val="2"/>
            <w:tcBorders>
              <w:top w:val="nil"/>
              <w:left w:val="nil"/>
              <w:bottom w:val="nil"/>
              <w:right w:val="nil"/>
            </w:tcBorders>
            <w:vAlign w:val="center"/>
          </w:tcPr>
          <w:p>
            <w:pPr>
              <w:widowControl/>
              <w:rPr>
                <w:rFonts w:ascii="宋体" w:hAnsi="宋体" w:cs="宋体"/>
                <w:color w:val="auto"/>
                <w:kern w:val="0"/>
                <w:sz w:val="24"/>
              </w:rPr>
            </w:pPr>
          </w:p>
        </w:tc>
        <w:tc>
          <w:tcPr>
            <w:tcW w:w="1675" w:type="dxa"/>
            <w:gridSpan w:val="3"/>
            <w:tcBorders>
              <w:top w:val="nil"/>
              <w:left w:val="nil"/>
              <w:bottom w:val="nil"/>
              <w:right w:val="nil"/>
            </w:tcBorders>
            <w:vAlign w:val="center"/>
          </w:tcPr>
          <w:p>
            <w:pPr>
              <w:widowControl/>
              <w:jc w:val="left"/>
              <w:rPr>
                <w:rFonts w:ascii="宋体" w:hAnsi="宋体" w:cs="宋体"/>
                <w:color w:val="auto"/>
                <w:kern w:val="0"/>
                <w:sz w:val="24"/>
              </w:rPr>
            </w:pPr>
          </w:p>
        </w:tc>
        <w:tc>
          <w:tcPr>
            <w:tcW w:w="502" w:type="dxa"/>
            <w:gridSpan w:val="2"/>
            <w:tcBorders>
              <w:top w:val="nil"/>
              <w:left w:val="nil"/>
              <w:bottom w:val="nil"/>
              <w:right w:val="nil"/>
            </w:tcBorders>
            <w:vAlign w:val="center"/>
          </w:tcPr>
          <w:p>
            <w:pPr>
              <w:widowControl/>
              <w:jc w:val="left"/>
              <w:rPr>
                <w:rFonts w:ascii="宋体" w:hAnsi="宋体" w:cs="宋体"/>
                <w:color w:val="auto"/>
                <w:kern w:val="0"/>
                <w:sz w:val="24"/>
              </w:rPr>
            </w:pPr>
          </w:p>
        </w:tc>
        <w:tc>
          <w:tcPr>
            <w:tcW w:w="462" w:type="dxa"/>
            <w:tcBorders>
              <w:top w:val="nil"/>
              <w:left w:val="nil"/>
              <w:bottom w:val="nil"/>
              <w:right w:val="nil"/>
            </w:tcBorders>
            <w:vAlign w:val="center"/>
          </w:tcPr>
          <w:p>
            <w:pPr>
              <w:widowControl/>
              <w:jc w:val="left"/>
              <w:rPr>
                <w:rFonts w:ascii="宋体" w:hAnsi="宋体" w:cs="宋体"/>
                <w:color w:val="auto"/>
                <w:kern w:val="0"/>
                <w:sz w:val="24"/>
              </w:rPr>
            </w:pPr>
          </w:p>
        </w:tc>
        <w:tc>
          <w:tcPr>
            <w:tcW w:w="769" w:type="dxa"/>
            <w:tcBorders>
              <w:top w:val="nil"/>
              <w:left w:val="nil"/>
              <w:bottom w:val="nil"/>
              <w:right w:val="nil"/>
            </w:tcBorders>
            <w:vAlign w:val="center"/>
          </w:tcPr>
          <w:p>
            <w:pPr>
              <w:widowControl/>
              <w:jc w:val="left"/>
              <w:rPr>
                <w:rFonts w:ascii="宋体" w:hAnsi="宋体" w:cs="宋体"/>
                <w:color w:val="auto"/>
                <w:kern w:val="0"/>
                <w:sz w:val="24"/>
              </w:rPr>
            </w:pPr>
          </w:p>
        </w:tc>
        <w:tc>
          <w:tcPr>
            <w:tcW w:w="904" w:type="dxa"/>
            <w:tcBorders>
              <w:top w:val="nil"/>
              <w:left w:val="nil"/>
              <w:bottom w:val="nil"/>
              <w:right w:val="nil"/>
            </w:tcBorders>
            <w:vAlign w:val="center"/>
          </w:tcPr>
          <w:p>
            <w:pPr>
              <w:widowControl/>
              <w:jc w:val="left"/>
              <w:rPr>
                <w:rFonts w:ascii="宋体" w:hAnsi="宋体" w:cs="宋体"/>
                <w:color w:val="auto"/>
                <w:kern w:val="0"/>
                <w:sz w:val="24"/>
              </w:rPr>
            </w:pPr>
          </w:p>
        </w:tc>
        <w:tc>
          <w:tcPr>
            <w:tcW w:w="1123" w:type="dxa"/>
            <w:tcBorders>
              <w:top w:val="nil"/>
              <w:left w:val="nil"/>
              <w:bottom w:val="nil"/>
              <w:right w:val="nil"/>
            </w:tcBorders>
            <w:vAlign w:val="center"/>
          </w:tcPr>
          <w:p>
            <w:pPr>
              <w:widowControl/>
              <w:jc w:val="left"/>
              <w:rPr>
                <w:rFonts w:ascii="宋体" w:hAnsi="宋体" w:cs="宋体"/>
                <w:color w:val="auto"/>
                <w:kern w:val="0"/>
                <w:sz w:val="24"/>
              </w:rPr>
            </w:pPr>
          </w:p>
        </w:tc>
        <w:tc>
          <w:tcPr>
            <w:tcW w:w="913" w:type="dxa"/>
            <w:tcBorders>
              <w:top w:val="nil"/>
              <w:left w:val="nil"/>
              <w:bottom w:val="nil"/>
              <w:right w:val="nil"/>
            </w:tcBorders>
            <w:vAlign w:val="center"/>
          </w:tcPr>
          <w:p>
            <w:pPr>
              <w:widowControl/>
              <w:jc w:val="left"/>
              <w:rPr>
                <w:rFonts w:ascii="宋体" w:hAnsi="宋体" w:cs="宋体"/>
                <w:color w:val="auto"/>
                <w:kern w:val="0"/>
                <w:sz w:val="24"/>
              </w:rPr>
            </w:pPr>
          </w:p>
        </w:tc>
        <w:tc>
          <w:tcPr>
            <w:tcW w:w="983" w:type="dxa"/>
            <w:tcBorders>
              <w:top w:val="nil"/>
              <w:left w:val="nil"/>
              <w:bottom w:val="nil"/>
              <w:right w:val="nil"/>
            </w:tcBorders>
            <w:vAlign w:val="center"/>
          </w:tcPr>
          <w:p>
            <w:pPr>
              <w:widowControl/>
              <w:jc w:val="left"/>
              <w:rPr>
                <w:rFonts w:ascii="宋体" w:hAnsi="宋体" w:cs="宋体"/>
                <w:color w:val="auto"/>
                <w:kern w:val="0"/>
                <w:sz w:val="24"/>
              </w:rPr>
            </w:pPr>
          </w:p>
        </w:tc>
        <w:tc>
          <w:tcPr>
            <w:tcW w:w="798" w:type="dxa"/>
            <w:tcBorders>
              <w:top w:val="nil"/>
              <w:left w:val="nil"/>
              <w:bottom w:val="nil"/>
              <w:right w:val="nil"/>
            </w:tcBorders>
            <w:vAlign w:val="center"/>
          </w:tcPr>
          <w:p>
            <w:pPr>
              <w:widowControl/>
              <w:jc w:val="left"/>
              <w:rPr>
                <w:rFonts w:ascii="宋体" w:hAnsi="宋体" w:cs="宋体"/>
                <w:color w:val="auto"/>
                <w:kern w:val="0"/>
                <w:sz w:val="24"/>
              </w:rPr>
            </w:pPr>
          </w:p>
        </w:tc>
      </w:tr>
      <w:tr>
        <w:tblPrEx>
          <w:tblCellMar>
            <w:top w:w="0" w:type="dxa"/>
            <w:left w:w="108" w:type="dxa"/>
            <w:bottom w:w="0" w:type="dxa"/>
            <w:right w:w="108" w:type="dxa"/>
          </w:tblCellMar>
        </w:tblPrEx>
        <w:trPr>
          <w:trHeight w:val="450" w:hRule="atLeast"/>
        </w:trPr>
        <w:tc>
          <w:tcPr>
            <w:tcW w:w="3786" w:type="dxa"/>
            <w:gridSpan w:val="5"/>
            <w:tcBorders>
              <w:top w:val="nil"/>
              <w:left w:val="nil"/>
              <w:bottom w:val="nil"/>
              <w:right w:val="nil"/>
            </w:tcBorders>
            <w:vAlign w:val="center"/>
          </w:tcPr>
          <w:p>
            <w:pPr>
              <w:widowControl/>
              <w:jc w:val="left"/>
              <w:rPr>
                <w:rFonts w:ascii="宋体" w:hAnsi="宋体" w:cs="宋体"/>
                <w:color w:val="auto"/>
                <w:kern w:val="0"/>
                <w:sz w:val="24"/>
              </w:rPr>
            </w:pPr>
            <w:r>
              <w:rPr>
                <w:rFonts w:hint="eastAsia" w:ascii="宋体" w:hAnsi="宋体" w:cs="宋体"/>
                <w:color w:val="auto"/>
                <w:kern w:val="0"/>
                <w:sz w:val="24"/>
              </w:rPr>
              <w:t xml:space="preserve">日期：                   </w:t>
            </w:r>
          </w:p>
        </w:tc>
        <w:tc>
          <w:tcPr>
            <w:tcW w:w="502" w:type="dxa"/>
            <w:gridSpan w:val="2"/>
            <w:tcBorders>
              <w:top w:val="nil"/>
              <w:left w:val="nil"/>
              <w:bottom w:val="nil"/>
              <w:right w:val="nil"/>
            </w:tcBorders>
            <w:vAlign w:val="center"/>
          </w:tcPr>
          <w:p>
            <w:pPr>
              <w:widowControl/>
              <w:jc w:val="left"/>
              <w:rPr>
                <w:rFonts w:ascii="宋体" w:hAnsi="宋体" w:cs="宋体"/>
                <w:color w:val="auto"/>
                <w:kern w:val="0"/>
                <w:sz w:val="24"/>
              </w:rPr>
            </w:pPr>
          </w:p>
        </w:tc>
        <w:tc>
          <w:tcPr>
            <w:tcW w:w="462" w:type="dxa"/>
            <w:tcBorders>
              <w:top w:val="nil"/>
              <w:left w:val="nil"/>
              <w:bottom w:val="nil"/>
              <w:right w:val="nil"/>
            </w:tcBorders>
            <w:vAlign w:val="center"/>
          </w:tcPr>
          <w:p>
            <w:pPr>
              <w:widowControl/>
              <w:jc w:val="left"/>
              <w:rPr>
                <w:rFonts w:ascii="宋体" w:hAnsi="宋体" w:cs="宋体"/>
                <w:color w:val="auto"/>
                <w:kern w:val="0"/>
                <w:sz w:val="24"/>
              </w:rPr>
            </w:pPr>
          </w:p>
        </w:tc>
        <w:tc>
          <w:tcPr>
            <w:tcW w:w="769" w:type="dxa"/>
            <w:tcBorders>
              <w:top w:val="nil"/>
              <w:left w:val="nil"/>
              <w:bottom w:val="nil"/>
              <w:right w:val="nil"/>
            </w:tcBorders>
            <w:vAlign w:val="center"/>
          </w:tcPr>
          <w:p>
            <w:pPr>
              <w:widowControl/>
              <w:jc w:val="left"/>
              <w:rPr>
                <w:rFonts w:ascii="宋体" w:hAnsi="宋体" w:cs="宋体"/>
                <w:color w:val="auto"/>
                <w:kern w:val="0"/>
                <w:sz w:val="24"/>
              </w:rPr>
            </w:pPr>
          </w:p>
        </w:tc>
        <w:tc>
          <w:tcPr>
            <w:tcW w:w="904" w:type="dxa"/>
            <w:tcBorders>
              <w:top w:val="nil"/>
              <w:left w:val="nil"/>
              <w:bottom w:val="nil"/>
              <w:right w:val="nil"/>
            </w:tcBorders>
            <w:vAlign w:val="center"/>
          </w:tcPr>
          <w:p>
            <w:pPr>
              <w:widowControl/>
              <w:jc w:val="left"/>
              <w:rPr>
                <w:rFonts w:ascii="宋体" w:hAnsi="宋体" w:cs="宋体"/>
                <w:color w:val="auto"/>
                <w:kern w:val="0"/>
                <w:sz w:val="24"/>
              </w:rPr>
            </w:pPr>
          </w:p>
        </w:tc>
        <w:tc>
          <w:tcPr>
            <w:tcW w:w="1123" w:type="dxa"/>
            <w:tcBorders>
              <w:top w:val="nil"/>
              <w:left w:val="nil"/>
              <w:bottom w:val="nil"/>
              <w:right w:val="nil"/>
            </w:tcBorders>
            <w:vAlign w:val="center"/>
          </w:tcPr>
          <w:p>
            <w:pPr>
              <w:widowControl/>
              <w:jc w:val="left"/>
              <w:rPr>
                <w:rFonts w:ascii="宋体" w:hAnsi="宋体" w:cs="宋体"/>
                <w:color w:val="auto"/>
                <w:kern w:val="0"/>
                <w:sz w:val="24"/>
              </w:rPr>
            </w:pPr>
          </w:p>
        </w:tc>
        <w:tc>
          <w:tcPr>
            <w:tcW w:w="913" w:type="dxa"/>
            <w:tcBorders>
              <w:top w:val="nil"/>
              <w:left w:val="nil"/>
              <w:bottom w:val="nil"/>
              <w:right w:val="nil"/>
            </w:tcBorders>
            <w:vAlign w:val="center"/>
          </w:tcPr>
          <w:p>
            <w:pPr>
              <w:widowControl/>
              <w:jc w:val="left"/>
              <w:rPr>
                <w:rFonts w:ascii="宋体" w:hAnsi="宋体" w:cs="宋体"/>
                <w:color w:val="auto"/>
                <w:kern w:val="0"/>
                <w:sz w:val="24"/>
              </w:rPr>
            </w:pPr>
          </w:p>
        </w:tc>
        <w:tc>
          <w:tcPr>
            <w:tcW w:w="983" w:type="dxa"/>
            <w:tcBorders>
              <w:top w:val="nil"/>
              <w:left w:val="nil"/>
              <w:bottom w:val="nil"/>
              <w:right w:val="nil"/>
            </w:tcBorders>
            <w:vAlign w:val="center"/>
          </w:tcPr>
          <w:p>
            <w:pPr>
              <w:widowControl/>
              <w:jc w:val="left"/>
              <w:rPr>
                <w:rFonts w:ascii="宋体" w:hAnsi="宋体" w:cs="宋体"/>
                <w:color w:val="auto"/>
                <w:kern w:val="0"/>
                <w:sz w:val="24"/>
              </w:rPr>
            </w:pPr>
          </w:p>
        </w:tc>
        <w:tc>
          <w:tcPr>
            <w:tcW w:w="798" w:type="dxa"/>
            <w:tcBorders>
              <w:top w:val="nil"/>
              <w:left w:val="nil"/>
              <w:bottom w:val="nil"/>
              <w:right w:val="nil"/>
            </w:tcBorders>
            <w:vAlign w:val="center"/>
          </w:tcPr>
          <w:p>
            <w:pPr>
              <w:widowControl/>
              <w:jc w:val="left"/>
              <w:rPr>
                <w:rFonts w:ascii="宋体" w:hAnsi="宋体" w:cs="宋体"/>
                <w:color w:val="auto"/>
                <w:kern w:val="0"/>
                <w:sz w:val="24"/>
              </w:rPr>
            </w:pPr>
          </w:p>
        </w:tc>
      </w:tr>
    </w:tbl>
    <w:p>
      <w:pPr>
        <w:spacing w:line="500" w:lineRule="exact"/>
        <w:ind w:left="720" w:hanging="720"/>
        <w:rPr>
          <w:rFonts w:ascii="宋体" w:hAnsi="宋体"/>
          <w:color w:val="auto"/>
          <w:sz w:val="24"/>
        </w:rPr>
      </w:pPr>
    </w:p>
    <w:p>
      <w:pPr>
        <w:spacing w:line="400" w:lineRule="exact"/>
        <w:rPr>
          <w:rFonts w:ascii="宋体" w:hAnsi="宋体"/>
          <w:color w:val="auto"/>
          <w:sz w:val="24"/>
        </w:rPr>
      </w:pPr>
      <w:r>
        <w:rPr>
          <w:rFonts w:hint="eastAsia" w:ascii="宋体" w:hAnsi="宋体"/>
          <w:color w:val="auto"/>
          <w:sz w:val="24"/>
        </w:rPr>
        <w:t>投标人全称（盖公章）</w:t>
      </w:r>
    </w:p>
    <w:p>
      <w:pPr>
        <w:spacing w:line="400" w:lineRule="exact"/>
        <w:rPr>
          <w:rFonts w:ascii="宋体" w:hAnsi="宋体"/>
          <w:color w:val="auto"/>
          <w:sz w:val="24"/>
        </w:rPr>
      </w:pPr>
      <w:r>
        <w:rPr>
          <w:rFonts w:hint="eastAsia" w:ascii="宋体" w:hAnsi="宋体"/>
          <w:color w:val="auto"/>
          <w:sz w:val="24"/>
        </w:rPr>
        <w:t>授权代表（签</w:t>
      </w:r>
      <w:r>
        <w:rPr>
          <w:rFonts w:hint="eastAsia" w:ascii="宋体" w:hAnsi="宋体"/>
          <w:color w:val="auto"/>
          <w:sz w:val="24"/>
          <w:lang w:val="en-US" w:eastAsia="zh-CN"/>
        </w:rPr>
        <w:t>字</w:t>
      </w:r>
      <w:r>
        <w:rPr>
          <w:rFonts w:hint="eastAsia" w:ascii="宋体" w:hAnsi="宋体"/>
          <w:color w:val="auto"/>
          <w:sz w:val="24"/>
        </w:rPr>
        <w:t>）：</w:t>
      </w:r>
    </w:p>
    <w:p>
      <w:pPr>
        <w:spacing w:line="400" w:lineRule="exact"/>
        <w:ind w:firstLine="5688" w:firstLineChars="2370"/>
        <w:rPr>
          <w:rFonts w:ascii="宋体" w:hAnsi="宋体"/>
          <w:color w:val="auto"/>
          <w:sz w:val="24"/>
        </w:rPr>
      </w:pPr>
      <w:r>
        <w:rPr>
          <w:rFonts w:hint="eastAsia" w:ascii="宋体" w:hAnsi="宋体"/>
          <w:color w:val="auto"/>
          <w:sz w:val="24"/>
        </w:rPr>
        <w:t>日期：</w:t>
      </w:r>
      <w:r>
        <w:rPr>
          <w:rFonts w:ascii="宋体" w:hAnsi="宋体"/>
          <w:color w:val="auto"/>
          <w:sz w:val="24"/>
        </w:rPr>
        <w:t xml:space="preserve">   </w:t>
      </w:r>
      <w:r>
        <w:rPr>
          <w:rFonts w:hint="eastAsia" w:ascii="宋体" w:hAnsi="宋体"/>
          <w:color w:val="auto"/>
          <w:sz w:val="24"/>
        </w:rPr>
        <w:t>年</w:t>
      </w:r>
      <w:r>
        <w:rPr>
          <w:rFonts w:ascii="宋体" w:hAnsi="宋体"/>
          <w:color w:val="auto"/>
          <w:sz w:val="24"/>
        </w:rPr>
        <w:t xml:space="preserve">  </w:t>
      </w:r>
      <w:r>
        <w:rPr>
          <w:rFonts w:hint="eastAsia" w:ascii="宋体" w:hAnsi="宋体"/>
          <w:color w:val="auto"/>
          <w:sz w:val="24"/>
          <w:lang w:val="en-US" w:eastAsia="zh-CN"/>
        </w:rPr>
        <w:t xml:space="preserve"> </w:t>
      </w:r>
      <w:r>
        <w:rPr>
          <w:rFonts w:hint="eastAsia" w:ascii="宋体" w:hAnsi="宋体"/>
          <w:color w:val="auto"/>
          <w:sz w:val="24"/>
        </w:rPr>
        <w:t>月</w:t>
      </w:r>
      <w:r>
        <w:rPr>
          <w:rFonts w:ascii="宋体" w:hAnsi="宋体"/>
          <w:color w:val="auto"/>
          <w:sz w:val="24"/>
        </w:rPr>
        <w:t xml:space="preserve"> </w:t>
      </w:r>
      <w:r>
        <w:rPr>
          <w:rFonts w:hint="eastAsia" w:ascii="宋体" w:hAnsi="宋体"/>
          <w:color w:val="auto"/>
          <w:sz w:val="24"/>
          <w:lang w:val="en-US" w:eastAsia="zh-CN"/>
        </w:rPr>
        <w:t xml:space="preserve"> </w:t>
      </w:r>
      <w:r>
        <w:rPr>
          <w:rFonts w:ascii="宋体" w:hAnsi="宋体"/>
          <w:color w:val="auto"/>
          <w:sz w:val="24"/>
        </w:rPr>
        <w:t xml:space="preserve"> </w:t>
      </w:r>
      <w:r>
        <w:rPr>
          <w:rFonts w:hint="eastAsia" w:ascii="宋体" w:hAnsi="宋体"/>
          <w:color w:val="auto"/>
          <w:sz w:val="24"/>
        </w:rPr>
        <w:t>日</w:t>
      </w:r>
    </w:p>
    <w:p>
      <w:pPr>
        <w:spacing w:line="400" w:lineRule="exact"/>
        <w:rPr>
          <w:rFonts w:ascii="宋体" w:hAnsi="宋体"/>
          <w:color w:val="auto"/>
          <w:sz w:val="24"/>
        </w:rPr>
      </w:pPr>
    </w:p>
    <w:p>
      <w:pPr>
        <w:spacing w:line="500" w:lineRule="exact"/>
        <w:ind w:left="720" w:hanging="720"/>
        <w:rPr>
          <w:rFonts w:ascii="宋体" w:hAnsi="宋体"/>
          <w:color w:val="auto"/>
          <w:sz w:val="24"/>
        </w:rPr>
      </w:pPr>
      <w:r>
        <w:rPr>
          <w:rFonts w:hint="eastAsia" w:ascii="宋体" w:hAnsi="宋体"/>
          <w:color w:val="auto"/>
          <w:sz w:val="24"/>
        </w:rPr>
        <w:t>注：1．请严格以此报价一览表格式填写相关内容；价格以外的任何文字说明均填入备注栏。</w:t>
      </w:r>
    </w:p>
    <w:p>
      <w:pPr>
        <w:spacing w:line="400" w:lineRule="exact"/>
        <w:ind w:firstLine="667" w:firstLineChars="278"/>
        <w:rPr>
          <w:rFonts w:ascii="宋体" w:hAnsi="宋体"/>
          <w:color w:val="auto"/>
          <w:sz w:val="24"/>
        </w:rPr>
      </w:pPr>
      <w:r>
        <w:rPr>
          <w:rFonts w:hint="eastAsia" w:ascii="宋体" w:hAnsi="宋体"/>
          <w:color w:val="auto"/>
          <w:sz w:val="24"/>
        </w:rPr>
        <w:t>2．所有价格均以人民币作为货币单位填写及计算。</w:t>
      </w:r>
    </w:p>
    <w:p>
      <w:pPr>
        <w:spacing w:line="400" w:lineRule="exact"/>
        <w:rPr>
          <w:rFonts w:ascii="宋体" w:hAnsi="宋体"/>
          <w:b/>
          <w:bCs/>
          <w:color w:val="auto"/>
          <w:sz w:val="28"/>
        </w:rPr>
      </w:pPr>
    </w:p>
    <w:p>
      <w:pPr>
        <w:spacing w:line="400" w:lineRule="exact"/>
        <w:rPr>
          <w:rFonts w:ascii="宋体" w:hAnsi="宋体"/>
          <w:b/>
          <w:bCs/>
          <w:color w:val="auto"/>
          <w:sz w:val="28"/>
        </w:rPr>
      </w:pPr>
    </w:p>
    <w:p>
      <w:pPr>
        <w:spacing w:line="400" w:lineRule="exact"/>
        <w:rPr>
          <w:rFonts w:ascii="宋体" w:hAnsi="宋体"/>
          <w:b/>
          <w:bCs/>
          <w:color w:val="auto"/>
          <w:sz w:val="28"/>
        </w:rPr>
      </w:pPr>
      <w:r>
        <w:rPr>
          <w:rFonts w:ascii="宋体" w:hAnsi="宋体"/>
          <w:b/>
          <w:bCs/>
          <w:color w:val="auto"/>
          <w:sz w:val="28"/>
        </w:rPr>
        <w:br w:type="page"/>
      </w:r>
      <w:bookmarkStart w:id="117" w:name="_Toc50703724"/>
      <w:bookmarkStart w:id="118" w:name="_Toc50691031"/>
      <w:bookmarkStart w:id="119" w:name="_Toc43264517"/>
      <w:r>
        <w:rPr>
          <w:rFonts w:hint="eastAsia" w:ascii="宋体" w:hAnsi="宋体"/>
          <w:b/>
          <w:bCs/>
          <w:color w:val="auto"/>
          <w:sz w:val="28"/>
        </w:rPr>
        <w:t>参考格式</w:t>
      </w:r>
      <w:r>
        <w:rPr>
          <w:rFonts w:ascii="宋体" w:hAnsi="宋体"/>
          <w:b/>
          <w:bCs/>
          <w:color w:val="auto"/>
          <w:sz w:val="28"/>
        </w:rPr>
        <w:t>3</w:t>
      </w:r>
      <w:bookmarkEnd w:id="117"/>
      <w:bookmarkEnd w:id="118"/>
      <w:r>
        <w:rPr>
          <w:rFonts w:ascii="宋体" w:hAnsi="宋体"/>
          <w:b/>
          <w:bCs/>
          <w:color w:val="auto"/>
          <w:sz w:val="28"/>
        </w:rPr>
        <w:t xml:space="preserve">  </w:t>
      </w:r>
    </w:p>
    <w:bookmarkEnd w:id="119"/>
    <w:p>
      <w:pPr>
        <w:spacing w:line="360" w:lineRule="auto"/>
        <w:rPr>
          <w:rFonts w:ascii="宋体" w:hAnsi="宋体"/>
          <w:b/>
          <w:bCs/>
          <w:color w:val="auto"/>
          <w:sz w:val="32"/>
          <w:szCs w:val="32"/>
        </w:rPr>
      </w:pPr>
      <w:r>
        <w:rPr>
          <w:rFonts w:hint="eastAsia" w:ascii="宋体" w:hAnsi="宋体" w:cs="宋体"/>
          <w:color w:val="auto"/>
          <w:kern w:val="0"/>
          <w:sz w:val="24"/>
        </w:rPr>
        <w:t>营业执照、开户许可证复印件</w:t>
      </w:r>
    </w:p>
    <w:p>
      <w:pPr>
        <w:pStyle w:val="4"/>
        <w:numPr>
          <w:ilvl w:val="1"/>
          <w:numId w:val="0"/>
        </w:numPr>
        <w:spacing w:before="60" w:after="60"/>
        <w:rPr>
          <w:rFonts w:ascii="宋体" w:hAnsi="宋体" w:eastAsia="宋体"/>
          <w:color w:val="auto"/>
        </w:rPr>
      </w:pPr>
    </w:p>
    <w:p>
      <w:pPr>
        <w:pStyle w:val="4"/>
        <w:numPr>
          <w:ilvl w:val="1"/>
          <w:numId w:val="0"/>
        </w:numPr>
        <w:spacing w:before="60" w:after="60"/>
        <w:rPr>
          <w:rFonts w:ascii="宋体" w:hAnsi="宋体" w:eastAsia="宋体"/>
          <w:color w:val="auto"/>
        </w:rPr>
      </w:pPr>
    </w:p>
    <w:p>
      <w:pPr>
        <w:spacing w:line="360" w:lineRule="auto"/>
        <w:rPr>
          <w:rFonts w:ascii="宋体" w:hAnsi="宋体"/>
          <w:b/>
          <w:bCs/>
          <w:color w:val="auto"/>
          <w:sz w:val="32"/>
          <w:szCs w:val="32"/>
        </w:rPr>
      </w:pPr>
    </w:p>
    <w:p>
      <w:pPr>
        <w:spacing w:line="360" w:lineRule="auto"/>
        <w:rPr>
          <w:rFonts w:ascii="宋体" w:hAnsi="宋体"/>
          <w:b/>
          <w:bCs/>
          <w:color w:val="auto"/>
          <w:sz w:val="32"/>
          <w:szCs w:val="32"/>
        </w:rPr>
      </w:pPr>
    </w:p>
    <w:p>
      <w:pPr>
        <w:spacing w:line="360" w:lineRule="auto"/>
        <w:rPr>
          <w:rFonts w:ascii="宋体" w:hAnsi="宋体"/>
          <w:b/>
          <w:bCs/>
          <w:color w:val="auto"/>
          <w:sz w:val="32"/>
          <w:szCs w:val="32"/>
        </w:rPr>
      </w:pPr>
    </w:p>
    <w:p>
      <w:pPr>
        <w:spacing w:line="360" w:lineRule="auto"/>
        <w:rPr>
          <w:rFonts w:ascii="宋体" w:hAnsi="宋体"/>
          <w:b/>
          <w:bCs/>
          <w:color w:val="auto"/>
          <w:sz w:val="32"/>
          <w:szCs w:val="32"/>
        </w:rPr>
      </w:pPr>
    </w:p>
    <w:p>
      <w:pPr>
        <w:spacing w:line="360" w:lineRule="auto"/>
        <w:rPr>
          <w:rFonts w:ascii="宋体" w:hAnsi="宋体"/>
          <w:b/>
          <w:bCs/>
          <w:color w:val="auto"/>
          <w:sz w:val="32"/>
          <w:szCs w:val="32"/>
        </w:rPr>
      </w:pPr>
    </w:p>
    <w:p>
      <w:pPr>
        <w:spacing w:line="360" w:lineRule="auto"/>
        <w:rPr>
          <w:rFonts w:ascii="宋体" w:hAnsi="宋体"/>
          <w:b/>
          <w:bCs/>
          <w:color w:val="auto"/>
          <w:sz w:val="32"/>
          <w:szCs w:val="32"/>
        </w:rPr>
      </w:pPr>
    </w:p>
    <w:p>
      <w:pPr>
        <w:spacing w:line="360" w:lineRule="auto"/>
        <w:rPr>
          <w:rFonts w:ascii="宋体" w:hAnsi="宋体"/>
          <w:b/>
          <w:bCs/>
          <w:color w:val="auto"/>
          <w:sz w:val="32"/>
          <w:szCs w:val="32"/>
        </w:rPr>
      </w:pPr>
    </w:p>
    <w:p>
      <w:pPr>
        <w:spacing w:line="360" w:lineRule="auto"/>
        <w:rPr>
          <w:rFonts w:ascii="宋体" w:hAnsi="宋体"/>
          <w:b/>
          <w:bCs/>
          <w:color w:val="auto"/>
          <w:sz w:val="32"/>
          <w:szCs w:val="32"/>
        </w:rPr>
      </w:pPr>
    </w:p>
    <w:p>
      <w:pPr>
        <w:spacing w:line="360" w:lineRule="auto"/>
        <w:rPr>
          <w:rFonts w:ascii="宋体" w:hAnsi="宋体"/>
          <w:b/>
          <w:bCs/>
          <w:color w:val="auto"/>
          <w:sz w:val="32"/>
          <w:szCs w:val="32"/>
        </w:rPr>
      </w:pPr>
    </w:p>
    <w:p>
      <w:pPr>
        <w:spacing w:line="360" w:lineRule="auto"/>
        <w:rPr>
          <w:rFonts w:ascii="宋体" w:hAnsi="宋体"/>
          <w:b/>
          <w:bCs/>
          <w:color w:val="auto"/>
          <w:sz w:val="32"/>
          <w:szCs w:val="32"/>
        </w:rPr>
      </w:pPr>
    </w:p>
    <w:p>
      <w:pPr>
        <w:spacing w:line="360" w:lineRule="auto"/>
        <w:rPr>
          <w:rFonts w:ascii="宋体" w:hAnsi="宋体"/>
          <w:b/>
          <w:bCs/>
          <w:color w:val="auto"/>
          <w:sz w:val="32"/>
          <w:szCs w:val="32"/>
        </w:rPr>
      </w:pPr>
    </w:p>
    <w:p>
      <w:pPr>
        <w:spacing w:line="360" w:lineRule="auto"/>
        <w:rPr>
          <w:rFonts w:ascii="宋体" w:hAnsi="宋体"/>
          <w:b/>
          <w:bCs/>
          <w:color w:val="auto"/>
          <w:sz w:val="32"/>
          <w:szCs w:val="32"/>
        </w:rPr>
      </w:pPr>
    </w:p>
    <w:p>
      <w:pPr>
        <w:spacing w:line="360" w:lineRule="auto"/>
        <w:rPr>
          <w:rFonts w:ascii="宋体" w:hAnsi="宋体"/>
          <w:b/>
          <w:bCs/>
          <w:color w:val="auto"/>
          <w:sz w:val="32"/>
          <w:szCs w:val="32"/>
        </w:rPr>
      </w:pPr>
    </w:p>
    <w:p>
      <w:pPr>
        <w:spacing w:line="360" w:lineRule="auto"/>
        <w:rPr>
          <w:rFonts w:ascii="宋体" w:hAnsi="宋体"/>
          <w:b/>
          <w:bCs/>
          <w:color w:val="auto"/>
          <w:sz w:val="32"/>
          <w:szCs w:val="32"/>
        </w:rPr>
      </w:pPr>
    </w:p>
    <w:p>
      <w:pPr>
        <w:spacing w:line="360" w:lineRule="auto"/>
        <w:rPr>
          <w:rFonts w:ascii="宋体" w:hAnsi="宋体"/>
          <w:b/>
          <w:bCs/>
          <w:color w:val="auto"/>
          <w:sz w:val="32"/>
          <w:szCs w:val="32"/>
        </w:rPr>
      </w:pPr>
    </w:p>
    <w:p>
      <w:pPr>
        <w:spacing w:line="360" w:lineRule="auto"/>
        <w:rPr>
          <w:rFonts w:ascii="宋体" w:hAnsi="宋体"/>
          <w:b/>
          <w:bCs/>
          <w:color w:val="auto"/>
          <w:sz w:val="32"/>
          <w:szCs w:val="32"/>
        </w:rPr>
      </w:pPr>
    </w:p>
    <w:p>
      <w:pPr>
        <w:spacing w:line="360" w:lineRule="auto"/>
        <w:rPr>
          <w:rFonts w:ascii="宋体" w:hAnsi="宋体"/>
          <w:b/>
          <w:bCs/>
          <w:color w:val="auto"/>
          <w:sz w:val="32"/>
          <w:szCs w:val="32"/>
        </w:rPr>
      </w:pPr>
    </w:p>
    <w:p>
      <w:pPr>
        <w:pStyle w:val="8"/>
        <w:rPr>
          <w:rFonts w:ascii="宋体" w:hAnsi="宋体"/>
          <w:b/>
          <w:bCs/>
          <w:color w:val="auto"/>
          <w:sz w:val="32"/>
          <w:szCs w:val="32"/>
        </w:rPr>
      </w:pPr>
    </w:p>
    <w:p>
      <w:pPr>
        <w:rPr>
          <w:color w:val="auto"/>
        </w:rPr>
      </w:pPr>
    </w:p>
    <w:p>
      <w:pPr>
        <w:rPr>
          <w:rFonts w:ascii="宋体" w:hAnsi="宋体"/>
          <w:b/>
          <w:bCs/>
          <w:color w:val="auto"/>
          <w:sz w:val="28"/>
        </w:rPr>
      </w:pPr>
      <w:r>
        <w:rPr>
          <w:rFonts w:hint="eastAsia" w:ascii="宋体" w:hAnsi="宋体"/>
          <w:b/>
          <w:bCs/>
          <w:color w:val="auto"/>
          <w:sz w:val="28"/>
        </w:rPr>
        <w:t>参考格式4</w:t>
      </w:r>
      <w:r>
        <w:rPr>
          <w:rFonts w:ascii="宋体" w:hAnsi="宋体"/>
          <w:b/>
          <w:bCs/>
          <w:color w:val="auto"/>
          <w:sz w:val="28"/>
        </w:rPr>
        <w:t xml:space="preserve"> </w:t>
      </w:r>
    </w:p>
    <w:p>
      <w:pPr>
        <w:spacing w:line="360" w:lineRule="auto"/>
        <w:rPr>
          <w:rFonts w:ascii="宋体" w:hAnsi="宋体"/>
          <w:b/>
          <w:bCs/>
          <w:color w:val="auto"/>
          <w:sz w:val="32"/>
          <w:szCs w:val="32"/>
        </w:rPr>
      </w:pPr>
      <w:r>
        <w:rPr>
          <w:rFonts w:hint="eastAsia" w:ascii="宋体" w:hAnsi="宋体" w:cs="宋体"/>
          <w:color w:val="auto"/>
          <w:kern w:val="0"/>
          <w:sz w:val="24"/>
        </w:rPr>
        <w:t>“信用中国”网站和“中国政府采购网”</w:t>
      </w:r>
      <w:r>
        <w:rPr>
          <w:rFonts w:hint="eastAsia" w:ascii="宋体" w:hAnsi="宋体" w:cs="宋体"/>
          <w:color w:val="auto"/>
          <w:kern w:val="0"/>
          <w:sz w:val="24"/>
          <w:lang w:val="en-US" w:eastAsia="zh-CN"/>
        </w:rPr>
        <w:t>国家企业信息公示系统查询彩页</w:t>
      </w:r>
      <w:r>
        <w:rPr>
          <w:rFonts w:hint="eastAsia" w:ascii="宋体" w:hAnsi="宋体" w:cs="宋体"/>
          <w:color w:val="auto"/>
          <w:kern w:val="0"/>
          <w:sz w:val="24"/>
        </w:rPr>
        <w:t>截图</w:t>
      </w:r>
    </w:p>
    <w:p>
      <w:pPr>
        <w:spacing w:line="360" w:lineRule="auto"/>
        <w:ind w:firstLine="4176" w:firstLineChars="1300"/>
        <w:rPr>
          <w:rFonts w:ascii="宋体" w:hAnsi="宋体"/>
          <w:b/>
          <w:bCs/>
          <w:color w:val="auto"/>
          <w:sz w:val="32"/>
          <w:szCs w:val="32"/>
        </w:rPr>
      </w:pPr>
    </w:p>
    <w:p>
      <w:pPr>
        <w:spacing w:line="360" w:lineRule="auto"/>
        <w:ind w:firstLine="4176" w:firstLineChars="1300"/>
        <w:rPr>
          <w:rFonts w:ascii="宋体" w:hAnsi="宋体"/>
          <w:b/>
          <w:bCs/>
          <w:color w:val="auto"/>
          <w:sz w:val="32"/>
          <w:szCs w:val="32"/>
        </w:rPr>
      </w:pPr>
    </w:p>
    <w:p>
      <w:pPr>
        <w:spacing w:line="360" w:lineRule="auto"/>
        <w:ind w:firstLine="4176" w:firstLineChars="1300"/>
        <w:rPr>
          <w:rFonts w:ascii="宋体" w:hAnsi="宋体"/>
          <w:b/>
          <w:bCs/>
          <w:color w:val="auto"/>
          <w:sz w:val="32"/>
          <w:szCs w:val="32"/>
        </w:rPr>
      </w:pPr>
    </w:p>
    <w:p>
      <w:pPr>
        <w:spacing w:line="360" w:lineRule="auto"/>
        <w:ind w:firstLine="4176" w:firstLineChars="1300"/>
        <w:rPr>
          <w:rFonts w:ascii="宋体" w:hAnsi="宋体"/>
          <w:b/>
          <w:bCs/>
          <w:color w:val="auto"/>
          <w:sz w:val="32"/>
          <w:szCs w:val="32"/>
        </w:rPr>
      </w:pPr>
    </w:p>
    <w:p>
      <w:pPr>
        <w:spacing w:line="360" w:lineRule="auto"/>
        <w:ind w:firstLine="4176" w:firstLineChars="1300"/>
        <w:rPr>
          <w:rFonts w:ascii="宋体" w:hAnsi="宋体"/>
          <w:b/>
          <w:bCs/>
          <w:color w:val="auto"/>
          <w:sz w:val="32"/>
          <w:szCs w:val="32"/>
        </w:rPr>
      </w:pPr>
    </w:p>
    <w:p>
      <w:pPr>
        <w:spacing w:line="360" w:lineRule="auto"/>
        <w:ind w:firstLine="4176" w:firstLineChars="1300"/>
        <w:rPr>
          <w:rFonts w:ascii="宋体" w:hAnsi="宋体"/>
          <w:b/>
          <w:bCs/>
          <w:color w:val="auto"/>
          <w:sz w:val="32"/>
          <w:szCs w:val="32"/>
        </w:rPr>
      </w:pPr>
    </w:p>
    <w:p>
      <w:pPr>
        <w:spacing w:line="360" w:lineRule="auto"/>
        <w:ind w:firstLine="4176" w:firstLineChars="1300"/>
        <w:rPr>
          <w:rFonts w:ascii="宋体" w:hAnsi="宋体"/>
          <w:b/>
          <w:bCs/>
          <w:color w:val="auto"/>
          <w:sz w:val="32"/>
          <w:szCs w:val="32"/>
        </w:rPr>
      </w:pPr>
    </w:p>
    <w:p>
      <w:pPr>
        <w:spacing w:line="360" w:lineRule="auto"/>
        <w:ind w:firstLine="4176" w:firstLineChars="1300"/>
        <w:rPr>
          <w:rFonts w:ascii="宋体" w:hAnsi="宋体"/>
          <w:b/>
          <w:bCs/>
          <w:color w:val="auto"/>
          <w:sz w:val="32"/>
          <w:szCs w:val="32"/>
        </w:rPr>
      </w:pPr>
    </w:p>
    <w:p>
      <w:pPr>
        <w:spacing w:line="360" w:lineRule="auto"/>
        <w:ind w:firstLine="4176" w:firstLineChars="1300"/>
        <w:rPr>
          <w:rFonts w:ascii="宋体" w:hAnsi="宋体"/>
          <w:b/>
          <w:bCs/>
          <w:color w:val="auto"/>
          <w:sz w:val="32"/>
          <w:szCs w:val="32"/>
        </w:rPr>
      </w:pPr>
    </w:p>
    <w:p>
      <w:pPr>
        <w:spacing w:line="360" w:lineRule="auto"/>
        <w:ind w:firstLine="4176" w:firstLineChars="1300"/>
        <w:rPr>
          <w:rFonts w:ascii="宋体" w:hAnsi="宋体"/>
          <w:b/>
          <w:bCs/>
          <w:color w:val="auto"/>
          <w:sz w:val="32"/>
          <w:szCs w:val="32"/>
        </w:rPr>
      </w:pPr>
    </w:p>
    <w:p>
      <w:pPr>
        <w:spacing w:line="360" w:lineRule="auto"/>
        <w:ind w:firstLine="4176" w:firstLineChars="1300"/>
        <w:rPr>
          <w:rFonts w:ascii="宋体" w:hAnsi="宋体"/>
          <w:b/>
          <w:bCs/>
          <w:color w:val="auto"/>
          <w:sz w:val="32"/>
          <w:szCs w:val="32"/>
        </w:rPr>
      </w:pPr>
    </w:p>
    <w:p>
      <w:pPr>
        <w:spacing w:line="360" w:lineRule="auto"/>
        <w:ind w:firstLine="4176" w:firstLineChars="1300"/>
        <w:rPr>
          <w:rFonts w:ascii="宋体" w:hAnsi="宋体"/>
          <w:b/>
          <w:bCs/>
          <w:color w:val="auto"/>
          <w:sz w:val="32"/>
          <w:szCs w:val="32"/>
        </w:rPr>
      </w:pPr>
    </w:p>
    <w:p>
      <w:pPr>
        <w:spacing w:line="360" w:lineRule="auto"/>
        <w:ind w:firstLine="4176" w:firstLineChars="1300"/>
        <w:rPr>
          <w:rFonts w:ascii="宋体" w:hAnsi="宋体"/>
          <w:b/>
          <w:bCs/>
          <w:color w:val="auto"/>
          <w:sz w:val="32"/>
          <w:szCs w:val="32"/>
        </w:rPr>
      </w:pPr>
    </w:p>
    <w:p>
      <w:pPr>
        <w:spacing w:line="360" w:lineRule="auto"/>
        <w:ind w:firstLine="4176" w:firstLineChars="1300"/>
        <w:rPr>
          <w:rFonts w:ascii="宋体" w:hAnsi="宋体"/>
          <w:b/>
          <w:bCs/>
          <w:color w:val="auto"/>
          <w:sz w:val="32"/>
          <w:szCs w:val="32"/>
        </w:rPr>
      </w:pPr>
    </w:p>
    <w:p>
      <w:pPr>
        <w:spacing w:line="360" w:lineRule="auto"/>
        <w:ind w:firstLine="4176" w:firstLineChars="1300"/>
        <w:rPr>
          <w:rFonts w:ascii="宋体" w:hAnsi="宋体"/>
          <w:b/>
          <w:bCs/>
          <w:color w:val="auto"/>
          <w:sz w:val="32"/>
          <w:szCs w:val="32"/>
        </w:rPr>
      </w:pPr>
    </w:p>
    <w:p>
      <w:pPr>
        <w:spacing w:line="360" w:lineRule="auto"/>
        <w:ind w:firstLine="4176" w:firstLineChars="1300"/>
        <w:rPr>
          <w:rFonts w:ascii="宋体" w:hAnsi="宋体"/>
          <w:b/>
          <w:bCs/>
          <w:color w:val="auto"/>
          <w:sz w:val="32"/>
          <w:szCs w:val="32"/>
        </w:rPr>
      </w:pPr>
    </w:p>
    <w:p>
      <w:pPr>
        <w:spacing w:line="360" w:lineRule="auto"/>
        <w:ind w:firstLine="4176" w:firstLineChars="1300"/>
        <w:rPr>
          <w:rFonts w:ascii="宋体" w:hAnsi="宋体"/>
          <w:b/>
          <w:bCs/>
          <w:color w:val="auto"/>
          <w:sz w:val="32"/>
          <w:szCs w:val="32"/>
        </w:rPr>
      </w:pPr>
    </w:p>
    <w:p>
      <w:pPr>
        <w:spacing w:line="360" w:lineRule="auto"/>
        <w:ind w:firstLine="4176" w:firstLineChars="1300"/>
        <w:rPr>
          <w:rFonts w:ascii="宋体" w:hAnsi="宋体"/>
          <w:b/>
          <w:bCs/>
          <w:color w:val="auto"/>
          <w:sz w:val="32"/>
          <w:szCs w:val="32"/>
        </w:rPr>
      </w:pPr>
    </w:p>
    <w:p>
      <w:pPr>
        <w:spacing w:line="360" w:lineRule="auto"/>
        <w:rPr>
          <w:rFonts w:ascii="宋体" w:hAnsi="宋体"/>
          <w:b/>
          <w:bCs/>
          <w:color w:val="auto"/>
          <w:sz w:val="32"/>
          <w:szCs w:val="32"/>
        </w:rPr>
      </w:pPr>
    </w:p>
    <w:p>
      <w:pPr>
        <w:pStyle w:val="18"/>
        <w:rPr>
          <w:rFonts w:ascii="宋体" w:hAnsi="宋体"/>
          <w:b/>
          <w:bCs/>
          <w:color w:val="auto"/>
          <w:sz w:val="32"/>
          <w:szCs w:val="32"/>
        </w:rPr>
      </w:pPr>
    </w:p>
    <w:p>
      <w:pPr>
        <w:pStyle w:val="18"/>
        <w:rPr>
          <w:rFonts w:ascii="宋体" w:hAnsi="宋体"/>
          <w:b/>
          <w:bCs/>
          <w:color w:val="auto"/>
          <w:sz w:val="32"/>
          <w:szCs w:val="32"/>
        </w:rPr>
      </w:pPr>
    </w:p>
    <w:p>
      <w:pPr>
        <w:spacing w:line="360" w:lineRule="auto"/>
        <w:rPr>
          <w:rFonts w:ascii="宋体" w:hAnsi="宋体"/>
          <w:b/>
          <w:bCs/>
          <w:color w:val="auto"/>
          <w:sz w:val="32"/>
          <w:szCs w:val="32"/>
        </w:rPr>
      </w:pPr>
      <w:r>
        <w:rPr>
          <w:rFonts w:hint="eastAsia" w:ascii="宋体" w:hAnsi="宋体"/>
          <w:b/>
          <w:bCs/>
          <w:color w:val="auto"/>
          <w:sz w:val="28"/>
        </w:rPr>
        <w:t>参考格式5</w:t>
      </w:r>
    </w:p>
    <w:p>
      <w:pPr>
        <w:spacing w:line="360" w:lineRule="auto"/>
        <w:jc w:val="center"/>
        <w:rPr>
          <w:rFonts w:ascii="宋体" w:hAnsi="宋体"/>
          <w:b/>
          <w:bCs/>
          <w:color w:val="auto"/>
          <w:sz w:val="32"/>
          <w:szCs w:val="32"/>
        </w:rPr>
      </w:pPr>
      <w:r>
        <w:rPr>
          <w:rFonts w:hint="eastAsia" w:ascii="宋体" w:hAnsi="宋体" w:cs="宋体"/>
          <w:color w:val="auto"/>
          <w:kern w:val="0"/>
          <w:sz w:val="24"/>
        </w:rPr>
        <w:t>投标保证金缴纳证明</w:t>
      </w:r>
    </w:p>
    <w:p>
      <w:pPr>
        <w:spacing w:line="360" w:lineRule="auto"/>
        <w:ind w:firstLine="4176" w:firstLineChars="1300"/>
        <w:rPr>
          <w:rFonts w:ascii="宋体" w:hAnsi="宋体"/>
          <w:b/>
          <w:bCs/>
          <w:color w:val="auto"/>
          <w:sz w:val="32"/>
          <w:szCs w:val="32"/>
        </w:rPr>
      </w:pPr>
    </w:p>
    <w:p>
      <w:pPr>
        <w:spacing w:line="360" w:lineRule="auto"/>
        <w:rPr>
          <w:rFonts w:ascii="宋体" w:hAnsi="宋体"/>
          <w:b/>
          <w:bCs/>
          <w:color w:val="auto"/>
          <w:sz w:val="28"/>
          <w:szCs w:val="28"/>
        </w:rPr>
      </w:pPr>
    </w:p>
    <w:p>
      <w:pPr>
        <w:spacing w:line="440" w:lineRule="exact"/>
        <w:jc w:val="center"/>
        <w:rPr>
          <w:rFonts w:ascii="宋体" w:hAnsi="宋体"/>
          <w:color w:val="auto"/>
          <w:sz w:val="24"/>
          <w:szCs w:val="28"/>
        </w:rPr>
      </w:pPr>
    </w:p>
    <w:p>
      <w:pPr>
        <w:pStyle w:val="4"/>
        <w:numPr>
          <w:ilvl w:val="1"/>
          <w:numId w:val="0"/>
        </w:numPr>
        <w:spacing w:before="60" w:after="60"/>
        <w:rPr>
          <w:rFonts w:ascii="宋体" w:hAnsi="宋体" w:eastAsia="宋体"/>
          <w:color w:val="auto"/>
        </w:rPr>
      </w:pPr>
      <w:r>
        <w:rPr>
          <w:color w:val="auto"/>
        </w:rPr>
        <mc:AlternateContent>
          <mc:Choice Requires="wps">
            <w:drawing>
              <wp:anchor distT="0" distB="0" distL="114300" distR="114300" simplePos="0" relativeHeight="251661312" behindDoc="0" locked="0" layoutInCell="1" allowOverlap="1">
                <wp:simplePos x="0" y="0"/>
                <wp:positionH relativeFrom="column">
                  <wp:posOffset>-339725</wp:posOffset>
                </wp:positionH>
                <wp:positionV relativeFrom="paragraph">
                  <wp:posOffset>3810</wp:posOffset>
                </wp:positionV>
                <wp:extent cx="6028690" cy="3101975"/>
                <wp:effectExtent l="7620" t="7620" r="21590" b="14605"/>
                <wp:wrapNone/>
                <wp:docPr id="2" name="文本框 7"/>
                <wp:cNvGraphicFramePr/>
                <a:graphic xmlns:a="http://schemas.openxmlformats.org/drawingml/2006/main">
                  <a:graphicData uri="http://schemas.microsoft.com/office/word/2010/wordprocessingShape">
                    <wps:wsp>
                      <wps:cNvSpPr txBox="1"/>
                      <wps:spPr>
                        <a:xfrm>
                          <a:off x="0" y="0"/>
                          <a:ext cx="6028690" cy="3101975"/>
                        </a:xfrm>
                        <a:prstGeom prst="rect">
                          <a:avLst/>
                        </a:prstGeom>
                        <a:noFill/>
                        <a:ln w="15875" cap="flat" cmpd="sng">
                          <a:solidFill>
                            <a:srgbClr val="000000"/>
                          </a:solidFill>
                          <a:prstDash val="solid"/>
                          <a:miter/>
                          <a:headEnd type="none" w="med" len="med"/>
                          <a:tailEnd type="none" w="med" len="med"/>
                        </a:ln>
                      </wps:spPr>
                      <wps:txbx>
                        <w:txbxContent>
                          <w:p/>
                          <w:p/>
                          <w:p/>
                          <w:p/>
                          <w:p/>
                          <w:p/>
                          <w:p>
                            <w:pPr>
                              <w:rPr>
                                <w:sz w:val="32"/>
                                <w:szCs w:val="40"/>
                              </w:rPr>
                            </w:pPr>
                          </w:p>
                          <w:p>
                            <w:pPr>
                              <w:jc w:val="center"/>
                            </w:pPr>
                            <w:r>
                              <w:rPr>
                                <w:rFonts w:hint="eastAsia"/>
                                <w:sz w:val="32"/>
                                <w:szCs w:val="40"/>
                              </w:rPr>
                              <w:t>《投标保证金缴存证明》复印件粘贴处</w:t>
                            </w:r>
                          </w:p>
                        </w:txbxContent>
                      </wps:txbx>
                      <wps:bodyPr upright="1"/>
                    </wps:wsp>
                  </a:graphicData>
                </a:graphic>
              </wp:anchor>
            </w:drawing>
          </mc:Choice>
          <mc:Fallback>
            <w:pict>
              <v:shape id="文本框 7" o:spid="_x0000_s1026" o:spt="202" type="#_x0000_t202" style="position:absolute;left:0pt;margin-left:-26.75pt;margin-top:0.3pt;height:244.25pt;width:474.7pt;z-index:251661312;mso-width-relative:page;mso-height-relative:page;" filled="f" stroked="t" coordsize="21600,21600" o:gfxdata="UEsDBAoAAAAAAIdO4kAAAAAAAAAAAAAAAAAEAAAAZHJzL1BLAwQUAAAACACHTuJA2AzbMtYAAAAI&#10;AQAADwAAAGRycy9kb3ducmV2LnhtbE2PwU7DMBBE70j8g7VI3FonlJQkxKkQiANHWkSvbrxNIux1&#10;lHXawNdjTuW4mtGbt9VmdlaccOTek4J0mYBAarzpqVXwsXtd5CA4aDLaekIF38iwqa+vKl0af6Z3&#10;PG1DKyKEuNQKuhCGUkpuOnSal35AitnRj06HeI6tNKM+R7iz8i5J1tLpnuJCpwd87rD52k4uUn4s&#10;feI4o3zbDw+rp4l3/MJK3d6kySOIgHO4lOFPP6pDHZ0OfiLDwipYZKssVhWsQcQ4L7ICxEHBfV6k&#10;IOtK/n+g/gVQSwMEFAAAAAgAh07iQGEKKwwHAgAADwQAAA4AAABkcnMvZTJvRG9jLnhtbK1TS27b&#10;MBDdF8gdCO5jyQ7iOILlAK2Tboq2QNoD0CQlEeAPHNqSL9DeoKtuuu+5fI4MKcdp040X1UIacR4f&#10;570ZLu8Go8lOBlDO1nQ6KSmRljuhbFvTr18eLheUQGRWMO2srOleAr1bXbxZ9r6SM9c5LWQgSGKh&#10;6n1Nuxh9VRTAO2kYTJyXFpONC4ZF/A1tIQLrkd3oYlaW86J3QfjguATA1fWYpEfGcA6haxrF5drx&#10;rZE2jqxBahZREnTKA13laptG8vipaUBGomuKSmN+4yEYb9K7WC1Z1QbmO8WPJbBzSnilyTBl8dAT&#10;1ZpFRrZB/UNlFA8OXBMn3JliFJIdQRXT8pU3jx3zMmtBq8GfTIf/R8s/7j4HokRNZ5RYZrDhhx/f&#10;Dz9/H359IzfJnt5DhahHj7g4vHUDDs3zOuBiUj00waQv6iGYR3P3J3PlEAnHxXk5W8xvMcUxdzUt&#10;p7c314mneNnuA8T30hmSgpoG7F42le0+QByhz5B0mnUPSuvcQW1Jj3VdL5CTcIZj2eA4YGg8SgPb&#10;Zh5wWom0J+2G0G7e6UB2LI1Gfo7l/AVLB64ZdCMupxKMVUZFGXLUSSburSBx79E+i7eGpmqMFJRo&#10;iZcsRRkZmdLnINETbdGa5P3ocYrisBmQJoUbJ/bYj60Pqu3QqtyRDMc5yZ4eZzoN4p//mfTlHq+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gM2zLWAAAACAEAAA8AAAAAAAAAAQAgAAAAIgAAAGRy&#10;cy9kb3ducmV2LnhtbFBLAQIUABQAAAAIAIdO4kBhCisMBwIAAA8EAAAOAAAAAAAAAAEAIAAAACUB&#10;AABkcnMvZTJvRG9jLnhtbFBLBQYAAAAABgAGAFkBAACeBQAAAAA=&#10;">
                <v:fill on="f" focussize="0,0"/>
                <v:stroke weight="1.25pt" color="#000000" joinstyle="miter"/>
                <v:imagedata o:title=""/>
                <o:lock v:ext="edit" aspectratio="f"/>
                <v:textbox>
                  <w:txbxContent>
                    <w:p/>
                    <w:p/>
                    <w:p/>
                    <w:p/>
                    <w:p/>
                    <w:p/>
                    <w:p>
                      <w:pPr>
                        <w:rPr>
                          <w:sz w:val="32"/>
                          <w:szCs w:val="40"/>
                        </w:rPr>
                      </w:pPr>
                    </w:p>
                    <w:p>
                      <w:pPr>
                        <w:jc w:val="center"/>
                      </w:pPr>
                      <w:r>
                        <w:rPr>
                          <w:rFonts w:hint="eastAsia"/>
                          <w:sz w:val="32"/>
                          <w:szCs w:val="40"/>
                        </w:rPr>
                        <w:t>《投标保证金缴存证明》复印件粘贴处</w:t>
                      </w:r>
                    </w:p>
                  </w:txbxContent>
                </v:textbox>
              </v:shape>
            </w:pict>
          </mc:Fallback>
        </mc:AlternateContent>
      </w:r>
    </w:p>
    <w:p>
      <w:pPr>
        <w:pStyle w:val="4"/>
        <w:numPr>
          <w:ilvl w:val="1"/>
          <w:numId w:val="0"/>
        </w:numPr>
        <w:spacing w:before="60" w:after="60"/>
        <w:rPr>
          <w:rFonts w:ascii="宋体" w:hAnsi="宋体" w:eastAsia="宋体"/>
          <w:color w:val="auto"/>
        </w:rPr>
      </w:pPr>
    </w:p>
    <w:p>
      <w:pPr>
        <w:spacing w:line="360" w:lineRule="auto"/>
        <w:rPr>
          <w:rFonts w:ascii="宋体" w:hAnsi="宋体"/>
          <w:b/>
          <w:bCs/>
          <w:color w:val="auto"/>
          <w:sz w:val="32"/>
          <w:szCs w:val="32"/>
        </w:rPr>
      </w:pPr>
      <w:r>
        <w:rPr>
          <w:rFonts w:ascii="宋体" w:hAnsi="宋体"/>
          <w:color w:val="auto"/>
        </w:rPr>
        <w:br w:type="page"/>
      </w:r>
      <w:r>
        <w:rPr>
          <w:rFonts w:hint="eastAsia" w:ascii="宋体" w:hAnsi="宋体"/>
          <w:b/>
          <w:bCs/>
          <w:color w:val="auto"/>
          <w:sz w:val="28"/>
        </w:rPr>
        <w:t>参考格式6</w:t>
      </w:r>
    </w:p>
    <w:p>
      <w:pPr>
        <w:pStyle w:val="4"/>
        <w:numPr>
          <w:ilvl w:val="1"/>
          <w:numId w:val="0"/>
        </w:numPr>
        <w:spacing w:before="60" w:after="60"/>
        <w:jc w:val="center"/>
        <w:rPr>
          <w:rFonts w:ascii="宋体" w:hAnsi="宋体" w:eastAsia="宋体"/>
          <w:color w:val="auto"/>
        </w:rPr>
      </w:pPr>
      <w:bookmarkStart w:id="120" w:name="_Toc43264522"/>
      <w:bookmarkStart w:id="121" w:name="_Toc251236133"/>
      <w:bookmarkStart w:id="122" w:name="_Toc50691034"/>
      <w:bookmarkStart w:id="123" w:name="_Toc52165080"/>
      <w:bookmarkStart w:id="124" w:name="_Toc50737328"/>
      <w:bookmarkStart w:id="125" w:name="_Toc50737296"/>
      <w:bookmarkStart w:id="126" w:name="_Toc50736476"/>
      <w:r>
        <w:rPr>
          <w:rFonts w:hint="eastAsia" w:ascii="宋体" w:hAnsi="宋体" w:eastAsia="宋体"/>
          <w:color w:val="auto"/>
        </w:rPr>
        <w:t>法定代表人证明书</w:t>
      </w:r>
      <w:bookmarkEnd w:id="120"/>
      <w:bookmarkEnd w:id="121"/>
      <w:bookmarkEnd w:id="122"/>
      <w:bookmarkEnd w:id="123"/>
      <w:bookmarkEnd w:id="124"/>
      <w:bookmarkEnd w:id="125"/>
      <w:bookmarkEnd w:id="126"/>
    </w:p>
    <w:p>
      <w:pPr>
        <w:spacing w:line="400" w:lineRule="exact"/>
        <w:rPr>
          <w:rFonts w:ascii="宋体" w:hAnsi="宋体"/>
          <w:b/>
          <w:bCs/>
          <w:color w:val="auto"/>
          <w:sz w:val="28"/>
        </w:rPr>
      </w:pPr>
      <w:bookmarkStart w:id="127" w:name="_Toc50691037"/>
      <w:bookmarkStart w:id="128" w:name="_Toc50703730"/>
      <w:bookmarkStart w:id="129" w:name="_Toc43264518"/>
    </w:p>
    <w:p>
      <w:pPr>
        <w:tabs>
          <w:tab w:val="left" w:pos="900"/>
        </w:tabs>
        <w:spacing w:line="400" w:lineRule="exact"/>
        <w:ind w:firstLine="840" w:firstLineChars="350"/>
        <w:rPr>
          <w:rFonts w:ascii="宋体" w:hAnsi="宋体"/>
          <w:color w:val="auto"/>
          <w:sz w:val="24"/>
        </w:rPr>
      </w:pPr>
      <w:r>
        <w:rPr>
          <w:rFonts w:hint="eastAsia" w:ascii="宋体" w:hAnsi="宋体"/>
          <w:color w:val="auto"/>
          <w:sz w:val="24"/>
        </w:rPr>
        <w:t>（                  ）同志，现任我单位</w:t>
      </w:r>
      <w:r>
        <w:rPr>
          <w:rFonts w:ascii="宋体" w:hAnsi="宋体"/>
          <w:color w:val="auto"/>
          <w:sz w:val="24"/>
          <w:u w:val="single"/>
        </w:rPr>
        <w:t xml:space="preserve"> </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职务，为法定代表人，特此证明。</w:t>
      </w:r>
    </w:p>
    <w:tbl>
      <w:tblPr>
        <w:tblStyle w:val="19"/>
        <w:tblpPr w:leftFromText="180" w:rightFromText="180" w:vertAnchor="text" w:horzAnchor="page" w:tblpX="1330" w:tblpY="484"/>
        <w:tblOverlap w:val="never"/>
        <w:tblW w:w="0" w:type="auto"/>
        <w:tblInd w:w="0" w:type="dxa"/>
        <w:tblLayout w:type="fixed"/>
        <w:tblCellMar>
          <w:top w:w="0" w:type="dxa"/>
          <w:left w:w="108" w:type="dxa"/>
          <w:bottom w:w="0" w:type="dxa"/>
          <w:right w:w="108" w:type="dxa"/>
        </w:tblCellMar>
      </w:tblPr>
      <w:tblGrid>
        <w:gridCol w:w="5688"/>
        <w:gridCol w:w="4209"/>
      </w:tblGrid>
      <w:tr>
        <w:tblPrEx>
          <w:tblCellMar>
            <w:top w:w="0" w:type="dxa"/>
            <w:left w:w="108" w:type="dxa"/>
            <w:bottom w:w="0" w:type="dxa"/>
            <w:right w:w="108" w:type="dxa"/>
          </w:tblCellMar>
        </w:tblPrEx>
        <w:tc>
          <w:tcPr>
            <w:tcW w:w="5688" w:type="dxa"/>
          </w:tcPr>
          <w:p>
            <w:pPr>
              <w:spacing w:after="120" w:line="500" w:lineRule="exact"/>
              <w:rPr>
                <w:rFonts w:ascii="宋体" w:hAnsi="宋体"/>
                <w:color w:val="auto"/>
                <w:sz w:val="24"/>
              </w:rPr>
            </w:pPr>
            <w:r>
              <w:rPr>
                <w:rFonts w:hint="eastAsia" w:ascii="宋体" w:hAnsi="宋体"/>
                <w:color w:val="auto"/>
                <w:sz w:val="24"/>
              </w:rPr>
              <w:t>营业执照</w:t>
            </w:r>
            <w:r>
              <w:rPr>
                <w:rFonts w:ascii="宋体" w:hAnsi="宋体"/>
                <w:color w:val="auto"/>
                <w:sz w:val="24"/>
              </w:rPr>
              <w:t>(</w:t>
            </w:r>
            <w:r>
              <w:rPr>
                <w:rFonts w:hint="eastAsia" w:ascii="宋体" w:hAnsi="宋体"/>
                <w:color w:val="auto"/>
                <w:sz w:val="24"/>
              </w:rPr>
              <w:t>注册号</w:t>
            </w:r>
            <w:r>
              <w:rPr>
                <w:rFonts w:ascii="宋体" w:hAnsi="宋体"/>
                <w:color w:val="auto"/>
                <w:sz w:val="24"/>
              </w:rPr>
              <w:t>)</w:t>
            </w:r>
            <w:r>
              <w:rPr>
                <w:rFonts w:hint="eastAsia" w:ascii="宋体" w:hAnsi="宋体"/>
                <w:color w:val="auto"/>
                <w:sz w:val="24"/>
              </w:rPr>
              <w:t xml:space="preserve">： </w:t>
            </w:r>
          </w:p>
        </w:tc>
        <w:tc>
          <w:tcPr>
            <w:tcW w:w="4209" w:type="dxa"/>
          </w:tcPr>
          <w:p>
            <w:pPr>
              <w:spacing w:after="120" w:line="500" w:lineRule="exact"/>
              <w:rPr>
                <w:rFonts w:ascii="宋体" w:hAnsi="宋体"/>
                <w:color w:val="auto"/>
                <w:sz w:val="24"/>
              </w:rPr>
            </w:pPr>
            <w:r>
              <w:rPr>
                <w:rFonts w:hint="eastAsia" w:ascii="宋体" w:hAnsi="宋体"/>
                <w:color w:val="auto"/>
                <w:sz w:val="24"/>
              </w:rPr>
              <w:t>经济性质：</w:t>
            </w:r>
          </w:p>
        </w:tc>
      </w:tr>
      <w:tr>
        <w:tblPrEx>
          <w:tblCellMar>
            <w:top w:w="0" w:type="dxa"/>
            <w:left w:w="108" w:type="dxa"/>
            <w:bottom w:w="0" w:type="dxa"/>
            <w:right w:w="108" w:type="dxa"/>
          </w:tblCellMar>
        </w:tblPrEx>
        <w:tc>
          <w:tcPr>
            <w:tcW w:w="9897" w:type="dxa"/>
            <w:gridSpan w:val="2"/>
          </w:tcPr>
          <w:p>
            <w:pPr>
              <w:spacing w:after="120" w:line="500" w:lineRule="exact"/>
              <w:rPr>
                <w:rFonts w:ascii="宋体" w:hAnsi="宋体"/>
                <w:color w:val="auto"/>
                <w:sz w:val="24"/>
              </w:rPr>
            </w:pPr>
            <w:r>
              <w:rPr>
                <w:rFonts w:hint="eastAsia" w:ascii="宋体" w:hAnsi="宋体"/>
                <w:color w:val="auto"/>
                <w:sz w:val="24"/>
              </w:rPr>
              <w:t>经营范围：</w:t>
            </w:r>
          </w:p>
        </w:tc>
      </w:tr>
      <w:tr>
        <w:tblPrEx>
          <w:tblCellMar>
            <w:top w:w="0" w:type="dxa"/>
            <w:left w:w="108" w:type="dxa"/>
            <w:bottom w:w="0" w:type="dxa"/>
            <w:right w:w="108" w:type="dxa"/>
          </w:tblCellMar>
        </w:tblPrEx>
        <w:tc>
          <w:tcPr>
            <w:tcW w:w="9897" w:type="dxa"/>
            <w:gridSpan w:val="2"/>
          </w:tcPr>
          <w:p>
            <w:pPr>
              <w:spacing w:after="120" w:line="500" w:lineRule="exact"/>
              <w:rPr>
                <w:rFonts w:ascii="宋体" w:hAnsi="宋体"/>
                <w:color w:val="auto"/>
                <w:sz w:val="24"/>
              </w:rPr>
            </w:pPr>
            <w:r>
              <w:rPr>
                <w:rFonts w:hint="eastAsia" w:ascii="宋体" w:hAnsi="宋体"/>
                <w:color w:val="auto"/>
                <w:sz w:val="24"/>
              </w:rPr>
              <w:t>法定代表人身份证号：</w:t>
            </w:r>
          </w:p>
        </w:tc>
      </w:tr>
      <w:tr>
        <w:tblPrEx>
          <w:tblCellMar>
            <w:top w:w="0" w:type="dxa"/>
            <w:left w:w="108" w:type="dxa"/>
            <w:bottom w:w="0" w:type="dxa"/>
            <w:right w:w="108" w:type="dxa"/>
          </w:tblCellMar>
        </w:tblPrEx>
        <w:tc>
          <w:tcPr>
            <w:tcW w:w="5688" w:type="dxa"/>
          </w:tcPr>
          <w:p>
            <w:pPr>
              <w:spacing w:after="120" w:line="500" w:lineRule="exact"/>
              <w:rPr>
                <w:rFonts w:ascii="宋体" w:hAnsi="宋体"/>
                <w:color w:val="auto"/>
                <w:sz w:val="24"/>
              </w:rPr>
            </w:pPr>
            <w:r>
              <w:rPr>
                <w:rFonts w:hint="eastAsia" w:ascii="宋体" w:hAnsi="宋体"/>
                <w:color w:val="auto"/>
                <w:sz w:val="24"/>
              </w:rPr>
              <w:t>法定代表人年龄：</w:t>
            </w:r>
          </w:p>
        </w:tc>
        <w:tc>
          <w:tcPr>
            <w:tcW w:w="4209" w:type="dxa"/>
          </w:tcPr>
          <w:p>
            <w:pPr>
              <w:spacing w:after="120" w:line="500" w:lineRule="exact"/>
              <w:rPr>
                <w:rFonts w:ascii="宋体" w:hAnsi="宋体"/>
                <w:color w:val="auto"/>
                <w:sz w:val="24"/>
              </w:rPr>
            </w:pPr>
            <w:r>
              <w:rPr>
                <w:rFonts w:hint="eastAsia" w:ascii="宋体" w:hAnsi="宋体"/>
                <w:color w:val="auto"/>
                <w:sz w:val="24"/>
              </w:rPr>
              <w:t>法定代表人性别：</w:t>
            </w:r>
          </w:p>
        </w:tc>
      </w:tr>
    </w:tbl>
    <w:p>
      <w:pPr>
        <w:spacing w:line="500" w:lineRule="exact"/>
        <w:rPr>
          <w:rFonts w:ascii="宋体" w:hAnsi="宋体"/>
          <w:color w:val="auto"/>
          <w:sz w:val="24"/>
        </w:rPr>
      </w:pPr>
    </w:p>
    <w:p>
      <w:pPr>
        <w:spacing w:line="400" w:lineRule="exact"/>
        <w:rPr>
          <w:rFonts w:ascii="宋体" w:hAnsi="宋体"/>
          <w:color w:val="auto"/>
          <w:sz w:val="24"/>
        </w:rPr>
      </w:pPr>
    </w:p>
    <w:p>
      <w:pPr>
        <w:spacing w:line="400" w:lineRule="exact"/>
        <w:rPr>
          <w:rFonts w:ascii="宋体" w:hAnsi="宋体"/>
          <w:color w:val="auto"/>
          <w:sz w:val="24"/>
        </w:rPr>
      </w:pPr>
    </w:p>
    <w:p>
      <w:pPr>
        <w:spacing w:line="400" w:lineRule="exact"/>
        <w:rPr>
          <w:rFonts w:ascii="宋体" w:hAnsi="宋体"/>
          <w:color w:val="auto"/>
          <w:sz w:val="24"/>
        </w:rPr>
      </w:pPr>
    </w:p>
    <w:p>
      <w:pPr>
        <w:spacing w:line="400" w:lineRule="exact"/>
        <w:rPr>
          <w:rFonts w:ascii="宋体" w:hAnsi="宋体"/>
          <w:color w:val="auto"/>
          <w:sz w:val="24"/>
        </w:rPr>
      </w:pPr>
      <w:r>
        <w:rPr>
          <w:rFonts w:hint="eastAsia" w:ascii="宋体" w:hAnsi="宋体"/>
          <w:color w:val="auto"/>
          <w:sz w:val="24"/>
        </w:rPr>
        <w:t>附：法定代表人身份证复印件。</w:t>
      </w:r>
    </w:p>
    <w:p>
      <w:pPr>
        <w:spacing w:line="400" w:lineRule="exact"/>
        <w:rPr>
          <w:rFonts w:ascii="宋体" w:hAnsi="宋体"/>
          <w:color w:val="auto"/>
          <w:sz w:val="24"/>
        </w:rPr>
      </w:pPr>
    </w:p>
    <w:p>
      <w:pPr>
        <w:pStyle w:val="5"/>
        <w:rPr>
          <w:rFonts w:ascii="宋体"/>
          <w:color w:val="auto"/>
          <w:sz w:val="24"/>
        </w:rPr>
      </w:pPr>
    </w:p>
    <w:p>
      <w:pPr>
        <w:rPr>
          <w:rFonts w:ascii="宋体" w:hAnsi="宋体"/>
          <w:color w:val="auto"/>
          <w:sz w:val="24"/>
        </w:rPr>
      </w:pPr>
    </w:p>
    <w:p>
      <w:pPr>
        <w:pStyle w:val="5"/>
        <w:rPr>
          <w:rFonts w:ascii="宋体"/>
          <w:color w:val="auto"/>
          <w:sz w:val="24"/>
        </w:rPr>
      </w:pPr>
    </w:p>
    <w:p>
      <w:pPr>
        <w:rPr>
          <w:rFonts w:ascii="宋体" w:hAnsi="宋体"/>
          <w:color w:val="auto"/>
          <w:sz w:val="24"/>
        </w:rPr>
      </w:pPr>
    </w:p>
    <w:p>
      <w:pPr>
        <w:pStyle w:val="5"/>
        <w:rPr>
          <w:color w:val="auto"/>
        </w:rPr>
      </w:pPr>
    </w:p>
    <w:p>
      <w:pPr>
        <w:spacing w:line="400" w:lineRule="exact"/>
        <w:rPr>
          <w:rFonts w:ascii="宋体" w:hAnsi="宋体"/>
          <w:color w:val="auto"/>
          <w:sz w:val="24"/>
        </w:rPr>
      </w:pPr>
      <w:r>
        <w:rPr>
          <w:rFonts w:hint="eastAsia" w:ascii="宋体" w:hAnsi="宋体"/>
          <w:color w:val="auto"/>
          <w:sz w:val="24"/>
        </w:rPr>
        <w:t>投标单位（公章）：                     法定代表人（签章）：</w:t>
      </w:r>
    </w:p>
    <w:p>
      <w:pPr>
        <w:spacing w:line="400" w:lineRule="exact"/>
        <w:rPr>
          <w:rFonts w:ascii="宋体" w:hAnsi="宋体"/>
          <w:color w:val="auto"/>
          <w:sz w:val="24"/>
        </w:rPr>
      </w:pPr>
    </w:p>
    <w:p>
      <w:pPr>
        <w:spacing w:line="400" w:lineRule="exact"/>
        <w:rPr>
          <w:rFonts w:ascii="宋体" w:hAnsi="宋体"/>
          <w:color w:val="auto"/>
          <w:sz w:val="24"/>
        </w:rPr>
      </w:pPr>
      <w:r>
        <w:rPr>
          <w:rFonts w:hint="eastAsia" w:ascii="宋体" w:hAnsi="宋体"/>
          <w:color w:val="auto"/>
          <w:sz w:val="24"/>
        </w:rPr>
        <w:t>有效日期：</w:t>
      </w:r>
    </w:p>
    <w:p>
      <w:pPr>
        <w:spacing w:line="400" w:lineRule="exact"/>
        <w:rPr>
          <w:rFonts w:ascii="宋体" w:hAnsi="宋体"/>
          <w:color w:val="auto"/>
          <w:sz w:val="24"/>
        </w:rPr>
      </w:pPr>
    </w:p>
    <w:p>
      <w:pPr>
        <w:spacing w:line="400" w:lineRule="exact"/>
        <w:rPr>
          <w:rFonts w:ascii="宋体" w:hAnsi="宋体"/>
          <w:color w:val="auto"/>
          <w:sz w:val="24"/>
        </w:rPr>
      </w:pPr>
      <w:r>
        <w:rPr>
          <w:rFonts w:hint="eastAsia" w:ascii="宋体" w:hAnsi="宋体"/>
          <w:color w:val="auto"/>
          <w:sz w:val="24"/>
        </w:rPr>
        <w:t>签发日期：     年   月   日</w:t>
      </w:r>
    </w:p>
    <w:p>
      <w:pPr>
        <w:spacing w:line="400" w:lineRule="exact"/>
        <w:rPr>
          <w:rFonts w:ascii="宋体" w:hAnsi="宋体"/>
          <w:bCs/>
          <w:color w:val="auto"/>
          <w:sz w:val="24"/>
        </w:rPr>
      </w:pPr>
    </w:p>
    <w:p>
      <w:pPr>
        <w:spacing w:line="500" w:lineRule="exact"/>
        <w:rPr>
          <w:rFonts w:ascii="宋体" w:hAnsi="宋体"/>
          <w:color w:val="auto"/>
          <w:kern w:val="0"/>
          <w:sz w:val="24"/>
        </w:rPr>
      </w:pPr>
      <w:r>
        <w:rPr>
          <w:rFonts w:hint="eastAsia" w:ascii="宋体" w:hAnsi="宋体"/>
          <w:color w:val="auto"/>
          <w:kern w:val="0"/>
          <w:sz w:val="24"/>
        </w:rPr>
        <w:t>（本证明可用工商行政管理局监制的“法定代表人证明</w:t>
      </w:r>
      <w:r>
        <w:rPr>
          <w:rFonts w:hint="eastAsia" w:ascii="宋体" w:hAnsi="宋体"/>
          <w:color w:val="auto"/>
          <w:spacing w:val="40"/>
          <w:kern w:val="0"/>
          <w:sz w:val="24"/>
        </w:rPr>
        <w:t>书</w:t>
      </w:r>
      <w:r>
        <w:rPr>
          <w:rFonts w:hint="eastAsia" w:ascii="宋体" w:hAnsi="宋体"/>
          <w:color w:val="auto"/>
          <w:kern w:val="0"/>
          <w:sz w:val="24"/>
        </w:rPr>
        <w:t>”）</w:t>
      </w:r>
    </w:p>
    <w:p>
      <w:pPr>
        <w:rPr>
          <w:rFonts w:ascii="宋体" w:hAnsi="宋体"/>
          <w:b/>
          <w:bCs/>
          <w:color w:val="auto"/>
          <w:sz w:val="24"/>
        </w:rPr>
      </w:pPr>
    </w:p>
    <w:p>
      <w:pPr>
        <w:rPr>
          <w:rFonts w:ascii="宋体" w:hAnsi="宋体"/>
          <w:b/>
          <w:bCs/>
          <w:color w:val="auto"/>
          <w:sz w:val="28"/>
        </w:rPr>
      </w:pPr>
    </w:p>
    <w:p>
      <w:pPr>
        <w:rPr>
          <w:rFonts w:ascii="宋体" w:hAnsi="宋体"/>
          <w:b/>
          <w:bCs/>
          <w:color w:val="auto"/>
          <w:sz w:val="28"/>
        </w:rPr>
      </w:pPr>
      <w:r>
        <w:rPr>
          <w:rFonts w:hint="eastAsia" w:ascii="宋体" w:hAnsi="宋体"/>
          <w:b/>
          <w:bCs/>
          <w:color w:val="auto"/>
          <w:sz w:val="28"/>
        </w:rPr>
        <w:t>参考格式7</w:t>
      </w:r>
    </w:p>
    <w:p>
      <w:pPr>
        <w:pStyle w:val="4"/>
        <w:numPr>
          <w:ilvl w:val="1"/>
          <w:numId w:val="0"/>
        </w:numPr>
        <w:spacing w:before="60" w:after="60"/>
        <w:jc w:val="center"/>
        <w:rPr>
          <w:rFonts w:ascii="宋体" w:hAnsi="宋体" w:eastAsia="宋体"/>
          <w:color w:val="auto"/>
        </w:rPr>
      </w:pPr>
      <w:bookmarkStart w:id="130" w:name="_Toc50736477"/>
      <w:bookmarkStart w:id="131" w:name="_Toc251236134"/>
      <w:bookmarkStart w:id="132" w:name="_Toc50737329"/>
      <w:bookmarkStart w:id="133" w:name="_Toc50737297"/>
      <w:bookmarkStart w:id="134" w:name="_Toc52165081"/>
      <w:r>
        <w:rPr>
          <w:rFonts w:hint="eastAsia"/>
          <w:color w:val="auto"/>
        </w:rPr>
        <w:t>法定代表人授权委托书</w:t>
      </w:r>
      <w:bookmarkEnd w:id="130"/>
      <w:bookmarkEnd w:id="131"/>
      <w:bookmarkEnd w:id="132"/>
      <w:bookmarkEnd w:id="133"/>
      <w:bookmarkEnd w:id="134"/>
    </w:p>
    <w:bookmarkEnd w:id="127"/>
    <w:bookmarkEnd w:id="128"/>
    <w:tbl>
      <w:tblPr>
        <w:tblStyle w:val="19"/>
        <w:tblpPr w:leftFromText="180" w:rightFromText="180" w:vertAnchor="text" w:horzAnchor="page" w:tblpX="1640" w:tblpY="13"/>
        <w:tblOverlap w:val="never"/>
        <w:tblW w:w="8900" w:type="dxa"/>
        <w:tblInd w:w="0" w:type="dxa"/>
        <w:tblLayout w:type="fixed"/>
        <w:tblCellMar>
          <w:top w:w="0" w:type="dxa"/>
          <w:left w:w="108" w:type="dxa"/>
          <w:bottom w:w="0" w:type="dxa"/>
          <w:right w:w="108" w:type="dxa"/>
        </w:tblCellMar>
      </w:tblPr>
      <w:tblGrid>
        <w:gridCol w:w="2570"/>
        <w:gridCol w:w="1725"/>
        <w:gridCol w:w="2535"/>
        <w:gridCol w:w="2070"/>
      </w:tblGrid>
      <w:tr>
        <w:tblPrEx>
          <w:tblCellMar>
            <w:top w:w="0" w:type="dxa"/>
            <w:left w:w="108" w:type="dxa"/>
            <w:bottom w:w="0" w:type="dxa"/>
            <w:right w:w="108" w:type="dxa"/>
          </w:tblCellMar>
        </w:tblPrEx>
        <w:trPr>
          <w:trHeight w:val="454" w:hRule="exact"/>
        </w:trPr>
        <w:tc>
          <w:tcPr>
            <w:tcW w:w="2570" w:type="dxa"/>
            <w:vAlign w:val="center"/>
          </w:tcPr>
          <w:p>
            <w:pPr>
              <w:spacing w:after="120" w:line="480" w:lineRule="auto"/>
              <w:rPr>
                <w:rFonts w:ascii="宋体" w:hAnsi="宋体"/>
                <w:color w:val="auto"/>
                <w:sz w:val="24"/>
              </w:rPr>
            </w:pPr>
            <w:r>
              <w:rPr>
                <w:rFonts w:hint="eastAsia" w:ascii="宋体" w:hAnsi="宋体"/>
                <w:color w:val="auto"/>
                <w:sz w:val="24"/>
              </w:rPr>
              <w:t>投标人（全称）</w:t>
            </w:r>
          </w:p>
        </w:tc>
        <w:tc>
          <w:tcPr>
            <w:tcW w:w="6330" w:type="dxa"/>
            <w:gridSpan w:val="3"/>
            <w:vAlign w:val="center"/>
          </w:tcPr>
          <w:p>
            <w:pPr>
              <w:spacing w:after="120" w:line="480" w:lineRule="auto"/>
              <w:rPr>
                <w:rFonts w:ascii="宋体" w:hAnsi="宋体"/>
                <w:color w:val="auto"/>
                <w:sz w:val="24"/>
              </w:rPr>
            </w:pPr>
          </w:p>
        </w:tc>
      </w:tr>
      <w:tr>
        <w:tblPrEx>
          <w:tblCellMar>
            <w:top w:w="0" w:type="dxa"/>
            <w:left w:w="108" w:type="dxa"/>
            <w:bottom w:w="0" w:type="dxa"/>
            <w:right w:w="108" w:type="dxa"/>
          </w:tblCellMar>
        </w:tblPrEx>
        <w:trPr>
          <w:trHeight w:val="454" w:hRule="exact"/>
        </w:trPr>
        <w:tc>
          <w:tcPr>
            <w:tcW w:w="2570" w:type="dxa"/>
            <w:vAlign w:val="center"/>
          </w:tcPr>
          <w:p>
            <w:pPr>
              <w:spacing w:after="120" w:line="480" w:lineRule="auto"/>
              <w:rPr>
                <w:rFonts w:ascii="宋体" w:hAnsi="宋体"/>
                <w:color w:val="auto"/>
                <w:sz w:val="24"/>
              </w:rPr>
            </w:pPr>
            <w:r>
              <w:rPr>
                <w:rFonts w:hint="eastAsia" w:ascii="宋体" w:hAnsi="宋体"/>
                <w:color w:val="auto"/>
                <w:sz w:val="24"/>
              </w:rPr>
              <w:t>地址</w:t>
            </w:r>
          </w:p>
        </w:tc>
        <w:tc>
          <w:tcPr>
            <w:tcW w:w="6330" w:type="dxa"/>
            <w:gridSpan w:val="3"/>
            <w:vAlign w:val="center"/>
          </w:tcPr>
          <w:p>
            <w:pPr>
              <w:spacing w:after="120" w:line="480" w:lineRule="auto"/>
              <w:rPr>
                <w:rFonts w:ascii="宋体" w:hAnsi="宋体"/>
                <w:color w:val="auto"/>
                <w:sz w:val="24"/>
              </w:rPr>
            </w:pPr>
          </w:p>
        </w:tc>
      </w:tr>
      <w:tr>
        <w:tblPrEx>
          <w:tblCellMar>
            <w:top w:w="0" w:type="dxa"/>
            <w:left w:w="108" w:type="dxa"/>
            <w:bottom w:w="0" w:type="dxa"/>
            <w:right w:w="108" w:type="dxa"/>
          </w:tblCellMar>
        </w:tblPrEx>
        <w:trPr>
          <w:trHeight w:val="454" w:hRule="exact"/>
        </w:trPr>
        <w:tc>
          <w:tcPr>
            <w:tcW w:w="2570" w:type="dxa"/>
            <w:vAlign w:val="center"/>
          </w:tcPr>
          <w:p>
            <w:pPr>
              <w:spacing w:after="120" w:line="480" w:lineRule="auto"/>
              <w:rPr>
                <w:rFonts w:ascii="宋体" w:hAnsi="宋体"/>
                <w:color w:val="auto"/>
                <w:sz w:val="24"/>
              </w:rPr>
            </w:pPr>
            <w:r>
              <w:rPr>
                <w:rFonts w:hint="eastAsia" w:ascii="宋体" w:hAnsi="宋体"/>
                <w:color w:val="auto"/>
                <w:sz w:val="24"/>
              </w:rPr>
              <w:t>法定代表人</w:t>
            </w:r>
          </w:p>
        </w:tc>
        <w:tc>
          <w:tcPr>
            <w:tcW w:w="1725" w:type="dxa"/>
            <w:vAlign w:val="center"/>
          </w:tcPr>
          <w:p>
            <w:pPr>
              <w:spacing w:after="120" w:line="480" w:lineRule="auto"/>
              <w:rPr>
                <w:rFonts w:ascii="宋体" w:hAnsi="宋体"/>
                <w:color w:val="auto"/>
                <w:sz w:val="24"/>
              </w:rPr>
            </w:pPr>
          </w:p>
        </w:tc>
        <w:tc>
          <w:tcPr>
            <w:tcW w:w="2535" w:type="dxa"/>
            <w:vAlign w:val="center"/>
          </w:tcPr>
          <w:p>
            <w:pPr>
              <w:spacing w:after="120" w:line="480" w:lineRule="auto"/>
              <w:rPr>
                <w:rFonts w:ascii="宋体" w:hAnsi="宋体"/>
                <w:color w:val="auto"/>
                <w:sz w:val="24"/>
              </w:rPr>
            </w:pPr>
          </w:p>
        </w:tc>
        <w:tc>
          <w:tcPr>
            <w:tcW w:w="2070" w:type="dxa"/>
            <w:vAlign w:val="center"/>
          </w:tcPr>
          <w:p>
            <w:pPr>
              <w:spacing w:after="120" w:line="480" w:lineRule="auto"/>
              <w:rPr>
                <w:rFonts w:ascii="宋体" w:hAnsi="宋体"/>
                <w:color w:val="auto"/>
                <w:sz w:val="24"/>
              </w:rPr>
            </w:pPr>
          </w:p>
        </w:tc>
      </w:tr>
      <w:tr>
        <w:tblPrEx>
          <w:tblCellMar>
            <w:top w:w="0" w:type="dxa"/>
            <w:left w:w="108" w:type="dxa"/>
            <w:bottom w:w="0" w:type="dxa"/>
            <w:right w:w="108" w:type="dxa"/>
          </w:tblCellMar>
        </w:tblPrEx>
        <w:trPr>
          <w:trHeight w:val="454" w:hRule="exact"/>
        </w:trPr>
        <w:tc>
          <w:tcPr>
            <w:tcW w:w="2570" w:type="dxa"/>
            <w:vAlign w:val="center"/>
          </w:tcPr>
          <w:p>
            <w:pPr>
              <w:spacing w:after="120" w:line="480" w:lineRule="auto"/>
              <w:rPr>
                <w:rFonts w:ascii="宋体" w:hAnsi="宋体"/>
                <w:color w:val="auto"/>
                <w:sz w:val="24"/>
              </w:rPr>
            </w:pPr>
            <w:r>
              <w:rPr>
                <w:rFonts w:hint="eastAsia" w:ascii="宋体" w:hAnsi="宋体"/>
                <w:color w:val="auto"/>
                <w:sz w:val="24"/>
              </w:rPr>
              <w:t>法人营业执照注册号</w:t>
            </w:r>
          </w:p>
        </w:tc>
        <w:tc>
          <w:tcPr>
            <w:tcW w:w="1725" w:type="dxa"/>
            <w:vAlign w:val="center"/>
          </w:tcPr>
          <w:p>
            <w:pPr>
              <w:spacing w:after="120" w:line="480" w:lineRule="auto"/>
              <w:rPr>
                <w:rFonts w:ascii="宋体" w:hAnsi="宋体"/>
                <w:color w:val="auto"/>
                <w:sz w:val="24"/>
              </w:rPr>
            </w:pPr>
          </w:p>
        </w:tc>
        <w:tc>
          <w:tcPr>
            <w:tcW w:w="2535" w:type="dxa"/>
            <w:vAlign w:val="center"/>
          </w:tcPr>
          <w:p>
            <w:pPr>
              <w:spacing w:after="120" w:line="480" w:lineRule="auto"/>
              <w:rPr>
                <w:rFonts w:ascii="宋体" w:hAnsi="宋体"/>
                <w:color w:val="auto"/>
                <w:sz w:val="24"/>
              </w:rPr>
            </w:pPr>
            <w:r>
              <w:rPr>
                <w:rFonts w:hint="eastAsia" w:ascii="宋体" w:hAnsi="宋体"/>
                <w:color w:val="auto"/>
                <w:sz w:val="24"/>
              </w:rPr>
              <w:t>注册于（国家或地区）</w:t>
            </w:r>
          </w:p>
        </w:tc>
        <w:tc>
          <w:tcPr>
            <w:tcW w:w="2070" w:type="dxa"/>
            <w:vAlign w:val="center"/>
          </w:tcPr>
          <w:p>
            <w:pPr>
              <w:spacing w:after="120" w:line="480" w:lineRule="auto"/>
              <w:rPr>
                <w:rFonts w:ascii="宋体" w:hAnsi="宋体"/>
                <w:color w:val="auto"/>
                <w:sz w:val="24"/>
              </w:rPr>
            </w:pPr>
          </w:p>
        </w:tc>
      </w:tr>
      <w:tr>
        <w:tblPrEx>
          <w:tblCellMar>
            <w:top w:w="0" w:type="dxa"/>
            <w:left w:w="108" w:type="dxa"/>
            <w:bottom w:w="0" w:type="dxa"/>
            <w:right w:w="108" w:type="dxa"/>
          </w:tblCellMar>
        </w:tblPrEx>
        <w:trPr>
          <w:trHeight w:val="454" w:hRule="exact"/>
        </w:trPr>
        <w:tc>
          <w:tcPr>
            <w:tcW w:w="2570" w:type="dxa"/>
            <w:vAlign w:val="center"/>
          </w:tcPr>
          <w:p>
            <w:pPr>
              <w:spacing w:after="120" w:line="480" w:lineRule="auto"/>
              <w:rPr>
                <w:rFonts w:ascii="宋体" w:hAnsi="宋体"/>
                <w:color w:val="auto"/>
                <w:sz w:val="24"/>
              </w:rPr>
            </w:pPr>
            <w:r>
              <w:rPr>
                <w:rFonts w:hint="eastAsia" w:ascii="宋体" w:hAnsi="宋体"/>
                <w:color w:val="auto"/>
                <w:sz w:val="24"/>
              </w:rPr>
              <w:t>授权代表人</w:t>
            </w:r>
          </w:p>
        </w:tc>
        <w:tc>
          <w:tcPr>
            <w:tcW w:w="1725" w:type="dxa"/>
            <w:vAlign w:val="center"/>
          </w:tcPr>
          <w:p>
            <w:pPr>
              <w:spacing w:after="120" w:line="480" w:lineRule="auto"/>
              <w:ind w:right="105"/>
              <w:rPr>
                <w:rFonts w:ascii="宋体" w:hAnsi="宋体"/>
                <w:color w:val="auto"/>
                <w:sz w:val="24"/>
              </w:rPr>
            </w:pPr>
          </w:p>
        </w:tc>
        <w:tc>
          <w:tcPr>
            <w:tcW w:w="2535" w:type="dxa"/>
            <w:vAlign w:val="center"/>
          </w:tcPr>
          <w:p>
            <w:pPr>
              <w:spacing w:after="120" w:line="480" w:lineRule="auto"/>
              <w:rPr>
                <w:rFonts w:ascii="宋体" w:hAnsi="宋体"/>
                <w:color w:val="auto"/>
                <w:sz w:val="24"/>
              </w:rPr>
            </w:pPr>
            <w:r>
              <w:rPr>
                <w:rFonts w:hint="eastAsia" w:ascii="宋体" w:hAnsi="宋体"/>
                <w:color w:val="auto"/>
                <w:sz w:val="24"/>
              </w:rPr>
              <w:t>授权代表人性别</w:t>
            </w:r>
          </w:p>
        </w:tc>
        <w:tc>
          <w:tcPr>
            <w:tcW w:w="2070" w:type="dxa"/>
            <w:vAlign w:val="center"/>
          </w:tcPr>
          <w:p>
            <w:pPr>
              <w:spacing w:after="120" w:line="480" w:lineRule="auto"/>
              <w:rPr>
                <w:rFonts w:ascii="宋体" w:hAnsi="宋体"/>
                <w:color w:val="auto"/>
                <w:sz w:val="24"/>
              </w:rPr>
            </w:pPr>
          </w:p>
        </w:tc>
      </w:tr>
      <w:tr>
        <w:tblPrEx>
          <w:tblCellMar>
            <w:top w:w="0" w:type="dxa"/>
            <w:left w:w="108" w:type="dxa"/>
            <w:bottom w:w="0" w:type="dxa"/>
            <w:right w:w="108" w:type="dxa"/>
          </w:tblCellMar>
        </w:tblPrEx>
        <w:trPr>
          <w:trHeight w:val="454" w:hRule="exact"/>
        </w:trPr>
        <w:tc>
          <w:tcPr>
            <w:tcW w:w="2570" w:type="dxa"/>
            <w:vAlign w:val="center"/>
          </w:tcPr>
          <w:p>
            <w:pPr>
              <w:spacing w:after="120" w:line="480" w:lineRule="auto"/>
              <w:rPr>
                <w:rFonts w:ascii="宋体" w:hAnsi="宋体"/>
                <w:color w:val="auto"/>
                <w:sz w:val="24"/>
              </w:rPr>
            </w:pPr>
            <w:r>
              <w:rPr>
                <w:rFonts w:hint="eastAsia" w:ascii="宋体" w:hAnsi="宋体"/>
                <w:color w:val="auto"/>
                <w:sz w:val="24"/>
              </w:rPr>
              <w:t>授权代表人身份证号</w:t>
            </w:r>
          </w:p>
        </w:tc>
        <w:tc>
          <w:tcPr>
            <w:tcW w:w="1725" w:type="dxa"/>
            <w:vAlign w:val="center"/>
          </w:tcPr>
          <w:p>
            <w:pPr>
              <w:spacing w:after="120" w:line="480" w:lineRule="auto"/>
              <w:rPr>
                <w:rFonts w:ascii="宋体" w:hAnsi="宋体"/>
                <w:color w:val="auto"/>
                <w:sz w:val="24"/>
              </w:rPr>
            </w:pPr>
          </w:p>
        </w:tc>
        <w:tc>
          <w:tcPr>
            <w:tcW w:w="2535" w:type="dxa"/>
            <w:vAlign w:val="center"/>
          </w:tcPr>
          <w:p>
            <w:pPr>
              <w:spacing w:after="120" w:line="480" w:lineRule="auto"/>
              <w:rPr>
                <w:rFonts w:ascii="宋体" w:hAnsi="宋体"/>
                <w:color w:val="auto"/>
                <w:sz w:val="24"/>
              </w:rPr>
            </w:pPr>
            <w:r>
              <w:rPr>
                <w:rFonts w:hint="eastAsia" w:ascii="宋体" w:hAnsi="宋体"/>
                <w:color w:val="auto"/>
                <w:sz w:val="24"/>
              </w:rPr>
              <w:t>授权代表人职务</w:t>
            </w:r>
          </w:p>
        </w:tc>
        <w:tc>
          <w:tcPr>
            <w:tcW w:w="2070" w:type="dxa"/>
            <w:vAlign w:val="center"/>
          </w:tcPr>
          <w:p>
            <w:pPr>
              <w:spacing w:after="120" w:line="480" w:lineRule="auto"/>
              <w:rPr>
                <w:rFonts w:ascii="宋体" w:hAnsi="宋体"/>
                <w:color w:val="auto"/>
                <w:sz w:val="24"/>
              </w:rPr>
            </w:pPr>
          </w:p>
        </w:tc>
      </w:tr>
    </w:tbl>
    <w:p>
      <w:pPr>
        <w:spacing w:line="480" w:lineRule="exact"/>
        <w:ind w:firstLine="480" w:firstLineChars="200"/>
        <w:rPr>
          <w:color w:val="auto"/>
        </w:rPr>
      </w:pPr>
      <w:r>
        <w:rPr>
          <w:rFonts w:hint="eastAsia" w:ascii="宋体" w:hAnsi="宋体"/>
          <w:color w:val="auto"/>
          <w:sz w:val="24"/>
        </w:rPr>
        <w:t>兹委托（            ）全权代表我企业（公司）参与</w:t>
      </w:r>
      <w:r>
        <w:rPr>
          <w:rFonts w:hint="eastAsia" w:ascii="宋体" w:hAnsi="宋体" w:cs="宋体"/>
          <w:bCs/>
          <w:color w:val="auto"/>
          <w:sz w:val="24"/>
          <w:u w:val="single"/>
          <w:lang w:val="zh-CN"/>
        </w:rPr>
        <w:t xml:space="preserve">                     </w:t>
      </w:r>
      <w:r>
        <w:rPr>
          <w:rFonts w:hint="eastAsia" w:ascii="宋体" w:hAnsi="宋体"/>
          <w:color w:val="auto"/>
          <w:sz w:val="24"/>
        </w:rPr>
        <w:t>（招标编号：</w:t>
      </w:r>
      <w:r>
        <w:rPr>
          <w:rFonts w:hint="eastAsia" w:ascii="宋体" w:hAnsi="宋体" w:cs="宋体"/>
          <w:color w:val="auto"/>
          <w:sz w:val="24"/>
          <w:u w:val="single"/>
          <w:lang w:val="zh-CN"/>
        </w:rPr>
        <w:t xml:space="preserve">    </w:t>
      </w:r>
      <w:r>
        <w:rPr>
          <w:rFonts w:hint="eastAsia" w:ascii="宋体" w:hAnsi="宋体"/>
          <w:color w:val="auto"/>
          <w:sz w:val="24"/>
        </w:rPr>
        <w:t>）的投标活动及签订合同，作为投标人代表以本公司的名义处理一切与之有关的事宜。（            ）以我企业（公司）名义所为的行为及签署的文件，我企业（公司）均予以认可。有关法律责任均由我企业（公司）承担。特此声明。</w:t>
      </w:r>
    </w:p>
    <w:p>
      <w:pPr>
        <w:spacing w:line="480" w:lineRule="exact"/>
        <w:ind w:firstLine="480" w:firstLineChars="200"/>
        <w:rPr>
          <w:rFonts w:ascii="宋体" w:hAnsi="宋体"/>
          <w:color w:val="auto"/>
          <w:sz w:val="24"/>
        </w:rPr>
      </w:pPr>
      <w:r>
        <w:rPr>
          <w:rFonts w:hint="eastAsia" w:ascii="宋体" w:hAnsi="宋体"/>
          <w:color w:val="auto"/>
          <w:sz w:val="24"/>
        </w:rPr>
        <w:t>有效期：</w:t>
      </w:r>
      <w:r>
        <w:rPr>
          <w:rFonts w:hint="eastAsia" w:ascii="宋体" w:hAnsi="宋体"/>
          <w:color w:val="auto"/>
          <w:sz w:val="24"/>
          <w:u w:val="single"/>
        </w:rPr>
        <w:t xml:space="preserve">               </w:t>
      </w:r>
      <w:r>
        <w:rPr>
          <w:rFonts w:hint="eastAsia" w:ascii="宋体" w:hAnsi="宋体"/>
          <w:color w:val="auto"/>
          <w:sz w:val="24"/>
        </w:rPr>
        <w:t>。</w:t>
      </w:r>
    </w:p>
    <w:p>
      <w:pPr>
        <w:spacing w:line="460" w:lineRule="exact"/>
        <w:ind w:firstLine="480" w:firstLineChars="200"/>
        <w:rPr>
          <w:rFonts w:ascii="宋体" w:hAnsi="宋体"/>
          <w:color w:val="auto"/>
          <w:sz w:val="24"/>
        </w:rPr>
      </w:pPr>
      <w:r>
        <w:rPr>
          <w:rFonts w:hint="eastAsia" w:ascii="宋体" w:hAnsi="宋体"/>
          <w:color w:val="auto"/>
          <w:sz w:val="24"/>
        </w:rPr>
        <w:t>签发日期：</w:t>
      </w:r>
      <w:r>
        <w:rPr>
          <w:rFonts w:hint="eastAsia" w:ascii="宋体" w:hAnsi="宋体"/>
          <w:color w:val="auto"/>
          <w:sz w:val="24"/>
          <w:u w:val="single"/>
        </w:rPr>
        <w:t xml:space="preserve">      年   月   日</w:t>
      </w:r>
      <w:r>
        <w:rPr>
          <w:rFonts w:hint="eastAsia" w:ascii="宋体" w:hAnsi="宋体"/>
          <w:color w:val="auto"/>
          <w:sz w:val="24"/>
        </w:rPr>
        <w:t>。</w:t>
      </w:r>
    </w:p>
    <w:p>
      <w:pPr>
        <w:pStyle w:val="5"/>
        <w:rPr>
          <w:color w:val="auto"/>
        </w:rPr>
      </w:pPr>
    </w:p>
    <w:p>
      <w:pPr>
        <w:pStyle w:val="5"/>
        <w:jc w:val="center"/>
        <w:rPr>
          <w:b w:val="0"/>
          <w:bCs w:val="0"/>
          <w:color w:val="auto"/>
        </w:rPr>
      </w:pPr>
      <w:r>
        <w:rPr>
          <w:rFonts w:hint="eastAsia"/>
          <w:b w:val="0"/>
          <w:bCs w:val="0"/>
          <w:color w:val="auto"/>
        </w:rPr>
        <w:t>(附法人代表身份证以及被授权代表身份证复印件)</w:t>
      </w:r>
    </w:p>
    <w:p>
      <w:pPr>
        <w:pStyle w:val="5"/>
        <w:rPr>
          <w:color w:val="auto"/>
        </w:rPr>
      </w:pPr>
    </w:p>
    <w:p>
      <w:pPr>
        <w:rPr>
          <w:color w:val="auto"/>
        </w:rPr>
      </w:pPr>
    </w:p>
    <w:p>
      <w:pPr>
        <w:spacing w:line="480" w:lineRule="exact"/>
        <w:rPr>
          <w:rFonts w:ascii="宋体" w:hAnsi="宋体"/>
          <w:color w:val="auto"/>
          <w:sz w:val="24"/>
        </w:rPr>
      </w:pPr>
      <w:r>
        <w:rPr>
          <w:rFonts w:hint="eastAsia" w:ascii="宋体" w:hAnsi="宋体"/>
          <w:color w:val="auto"/>
          <w:sz w:val="24"/>
        </w:rPr>
        <w:t>投标单位（公章）：</w:t>
      </w:r>
    </w:p>
    <w:p>
      <w:pPr>
        <w:pStyle w:val="5"/>
        <w:rPr>
          <w:color w:val="auto"/>
        </w:rPr>
      </w:pPr>
    </w:p>
    <w:p>
      <w:pPr>
        <w:spacing w:line="460" w:lineRule="exact"/>
        <w:rPr>
          <w:rFonts w:ascii="宋体" w:hAnsi="宋体"/>
          <w:color w:val="auto"/>
          <w:sz w:val="24"/>
        </w:rPr>
      </w:pPr>
      <w:r>
        <w:rPr>
          <w:rFonts w:hint="eastAsia" w:ascii="宋体" w:hAnsi="宋体"/>
          <w:color w:val="auto"/>
          <w:sz w:val="24"/>
        </w:rPr>
        <w:t>法定代表人（签</w:t>
      </w:r>
      <w:r>
        <w:rPr>
          <w:rFonts w:hint="eastAsia" w:ascii="宋体" w:hAnsi="宋体"/>
          <w:color w:val="auto"/>
          <w:sz w:val="24"/>
          <w:lang w:val="en-US" w:eastAsia="zh-CN"/>
        </w:rPr>
        <w:t>字</w:t>
      </w:r>
      <w:r>
        <w:rPr>
          <w:rFonts w:hint="eastAsia" w:ascii="宋体" w:hAnsi="宋体"/>
          <w:color w:val="auto"/>
          <w:sz w:val="24"/>
        </w:rPr>
        <w:t>）：</w:t>
      </w:r>
    </w:p>
    <w:p>
      <w:pPr>
        <w:pStyle w:val="5"/>
        <w:rPr>
          <w:color w:val="auto"/>
        </w:rPr>
      </w:pPr>
    </w:p>
    <w:p>
      <w:pPr>
        <w:spacing w:line="480" w:lineRule="exact"/>
        <w:rPr>
          <w:rFonts w:ascii="宋体" w:hAnsi="宋体"/>
          <w:color w:val="auto"/>
          <w:sz w:val="24"/>
        </w:rPr>
      </w:pPr>
      <w:r>
        <w:rPr>
          <w:rFonts w:hint="eastAsia" w:ascii="宋体" w:hAnsi="宋体"/>
          <w:color w:val="auto"/>
          <w:sz w:val="24"/>
        </w:rPr>
        <w:t>授权代表人（签</w:t>
      </w:r>
      <w:r>
        <w:rPr>
          <w:rFonts w:hint="eastAsia" w:ascii="宋体" w:hAnsi="宋体"/>
          <w:color w:val="auto"/>
          <w:sz w:val="24"/>
          <w:lang w:val="en-US" w:eastAsia="zh-CN"/>
        </w:rPr>
        <w:t>字</w:t>
      </w:r>
      <w:r>
        <w:rPr>
          <w:rFonts w:hint="eastAsia" w:ascii="宋体" w:hAnsi="宋体"/>
          <w:color w:val="auto"/>
          <w:sz w:val="24"/>
        </w:rPr>
        <w:t>）：</w:t>
      </w:r>
    </w:p>
    <w:p>
      <w:pPr>
        <w:spacing w:line="460" w:lineRule="exact"/>
        <w:rPr>
          <w:rFonts w:ascii="宋体" w:hAnsi="宋体"/>
          <w:color w:val="auto"/>
          <w:sz w:val="24"/>
        </w:rPr>
      </w:pPr>
    </w:p>
    <w:p>
      <w:pPr>
        <w:spacing w:line="500" w:lineRule="exact"/>
        <w:rPr>
          <w:rFonts w:ascii="宋体" w:hAnsi="宋体"/>
          <w:color w:val="auto"/>
          <w:kern w:val="0"/>
          <w:szCs w:val="21"/>
        </w:rPr>
      </w:pPr>
      <w:r>
        <w:rPr>
          <w:rFonts w:hint="eastAsia" w:ascii="宋体" w:hAnsi="宋体"/>
          <w:color w:val="auto"/>
          <w:kern w:val="0"/>
        </w:rPr>
        <w:t>（本证明可用工商行政管理局监制的“</w:t>
      </w:r>
      <w:r>
        <w:rPr>
          <w:rFonts w:hint="eastAsia" w:ascii="宋体" w:hAnsi="宋体"/>
          <w:color w:val="auto"/>
        </w:rPr>
        <w:t>法人授权委托证明书</w:t>
      </w:r>
      <w:r>
        <w:rPr>
          <w:rFonts w:hint="eastAsia" w:ascii="宋体" w:hAnsi="宋体"/>
          <w:color w:val="auto"/>
          <w:kern w:val="0"/>
        </w:rPr>
        <w:t>”，但必须另附“</w:t>
      </w:r>
      <w:r>
        <w:rPr>
          <w:rFonts w:hint="eastAsia" w:ascii="宋体" w:hAnsi="宋体"/>
          <w:color w:val="auto"/>
        </w:rPr>
        <w:t>授权代表</w:t>
      </w:r>
      <w:r>
        <w:rPr>
          <w:rFonts w:hint="eastAsia" w:ascii="宋体" w:hAnsi="宋体"/>
          <w:bCs/>
          <w:color w:val="auto"/>
        </w:rPr>
        <w:t>身份证</w:t>
      </w:r>
      <w:r>
        <w:rPr>
          <w:rFonts w:hint="eastAsia" w:ascii="宋体" w:hAnsi="宋体"/>
          <w:color w:val="auto"/>
          <w:kern w:val="0"/>
        </w:rPr>
        <w:t>”）</w:t>
      </w:r>
    </w:p>
    <w:p>
      <w:pPr>
        <w:rPr>
          <w:rFonts w:ascii="宋体" w:hAnsi="宋体"/>
          <w:b/>
          <w:bCs/>
          <w:color w:val="auto"/>
          <w:sz w:val="28"/>
        </w:rPr>
      </w:pPr>
      <w:bookmarkStart w:id="135" w:name="_Toc50691039"/>
      <w:bookmarkStart w:id="136" w:name="_Toc50703732"/>
      <w:bookmarkStart w:id="137" w:name="_Toc43264528"/>
      <w:r>
        <w:rPr>
          <w:rFonts w:hint="eastAsia" w:ascii="宋体" w:hAnsi="宋体"/>
          <w:b/>
          <w:bCs/>
          <w:color w:val="auto"/>
          <w:sz w:val="28"/>
        </w:rPr>
        <w:t>参考格式</w:t>
      </w:r>
      <w:bookmarkEnd w:id="135"/>
      <w:bookmarkEnd w:id="136"/>
      <w:r>
        <w:rPr>
          <w:rFonts w:hint="eastAsia" w:ascii="宋体" w:hAnsi="宋体"/>
          <w:b/>
          <w:bCs/>
          <w:color w:val="auto"/>
          <w:sz w:val="28"/>
        </w:rPr>
        <w:t>8</w:t>
      </w:r>
      <w:r>
        <w:rPr>
          <w:rFonts w:ascii="宋体" w:hAnsi="宋体"/>
          <w:b/>
          <w:bCs/>
          <w:color w:val="auto"/>
          <w:sz w:val="28"/>
        </w:rPr>
        <w:t xml:space="preserve"> </w:t>
      </w:r>
      <w:r>
        <w:rPr>
          <w:rFonts w:hint="eastAsia" w:ascii="宋体" w:hAnsi="宋体"/>
          <w:b/>
          <w:bCs/>
          <w:color w:val="auto"/>
          <w:sz w:val="28"/>
        </w:rPr>
        <w:t xml:space="preserve"> </w:t>
      </w:r>
      <w:bookmarkStart w:id="138" w:name="_Toc52165083"/>
      <w:bookmarkStart w:id="139" w:name="_Toc50737331"/>
      <w:bookmarkStart w:id="140" w:name="_Toc50736479"/>
      <w:bookmarkStart w:id="141" w:name="_Toc251236135"/>
      <w:bookmarkStart w:id="142" w:name="_Toc50737299"/>
      <w:bookmarkStart w:id="143" w:name="_Toc50691040"/>
    </w:p>
    <w:p>
      <w:pPr>
        <w:pStyle w:val="4"/>
        <w:numPr>
          <w:ilvl w:val="1"/>
          <w:numId w:val="0"/>
        </w:numPr>
        <w:spacing w:before="60" w:after="60"/>
        <w:jc w:val="center"/>
        <w:rPr>
          <w:rFonts w:ascii="宋体" w:hAnsi="宋体" w:eastAsia="宋体"/>
          <w:color w:val="auto"/>
        </w:rPr>
      </w:pPr>
      <w:r>
        <w:rPr>
          <w:rFonts w:hint="eastAsia" w:ascii="宋体" w:hAnsi="宋体" w:eastAsia="宋体"/>
          <w:color w:val="auto"/>
        </w:rPr>
        <w:t>资格文件声明函</w:t>
      </w:r>
      <w:bookmarkEnd w:id="137"/>
      <w:bookmarkEnd w:id="138"/>
      <w:bookmarkEnd w:id="139"/>
      <w:bookmarkEnd w:id="140"/>
      <w:bookmarkEnd w:id="141"/>
      <w:bookmarkEnd w:id="142"/>
      <w:bookmarkEnd w:id="143"/>
    </w:p>
    <w:p>
      <w:pPr>
        <w:spacing w:line="400" w:lineRule="exact"/>
        <w:jc w:val="center"/>
        <w:rPr>
          <w:rFonts w:ascii="宋体" w:hAnsi="宋体"/>
          <w:b/>
          <w:bCs/>
          <w:color w:val="auto"/>
        </w:rPr>
      </w:pPr>
    </w:p>
    <w:p>
      <w:pPr>
        <w:spacing w:line="520" w:lineRule="exact"/>
        <w:rPr>
          <w:rFonts w:ascii="宋体" w:hAnsi="宋体"/>
          <w:color w:val="auto"/>
          <w:sz w:val="24"/>
        </w:rPr>
      </w:pPr>
      <w:r>
        <w:rPr>
          <w:rFonts w:hint="eastAsia" w:ascii="宋体" w:hAnsi="宋体"/>
          <w:color w:val="auto"/>
          <w:sz w:val="24"/>
          <w:lang w:eastAsia="zh-CN"/>
        </w:rPr>
        <w:t>库车市发展和改革委员会</w:t>
      </w:r>
      <w:r>
        <w:rPr>
          <w:rFonts w:hint="eastAsia" w:ascii="宋体" w:hAnsi="宋体"/>
          <w:color w:val="auto"/>
          <w:sz w:val="24"/>
        </w:rPr>
        <w:t> ：</w:t>
      </w:r>
    </w:p>
    <w:p>
      <w:pPr>
        <w:spacing w:line="520" w:lineRule="exact"/>
        <w:ind w:firstLine="600"/>
        <w:rPr>
          <w:rFonts w:ascii="宋体" w:hAnsi="宋体"/>
          <w:color w:val="auto"/>
          <w:sz w:val="24"/>
        </w:rPr>
      </w:pPr>
      <w:r>
        <w:rPr>
          <w:rFonts w:hint="eastAsia" w:ascii="宋体" w:hAnsi="宋体"/>
          <w:color w:val="auto"/>
          <w:sz w:val="24"/>
        </w:rPr>
        <w:t>关于贵方</w:t>
      </w:r>
      <w:r>
        <w:rPr>
          <w:rFonts w:ascii="宋体" w:hAnsi="宋体"/>
          <w:color w:val="auto"/>
          <w:sz w:val="24"/>
          <w:u w:val="single"/>
        </w:rPr>
        <w:t xml:space="preserve">    </w:t>
      </w:r>
      <w:r>
        <w:rPr>
          <w:rFonts w:hint="eastAsia" w:ascii="宋体" w:hAnsi="宋体"/>
          <w:color w:val="auto"/>
          <w:sz w:val="24"/>
        </w:rPr>
        <w:t>年</w:t>
      </w:r>
      <w:r>
        <w:rPr>
          <w:rFonts w:ascii="宋体" w:hAnsi="宋体"/>
          <w:color w:val="auto"/>
          <w:sz w:val="24"/>
          <w:u w:val="single"/>
        </w:rPr>
        <w:t xml:space="preserve">  </w:t>
      </w:r>
      <w:r>
        <w:rPr>
          <w:rFonts w:hint="eastAsia" w:ascii="宋体" w:hAnsi="宋体"/>
          <w:color w:val="auto"/>
          <w:sz w:val="24"/>
        </w:rPr>
        <w:t>月</w:t>
      </w:r>
      <w:r>
        <w:rPr>
          <w:rFonts w:ascii="宋体" w:hAnsi="宋体"/>
          <w:color w:val="auto"/>
          <w:sz w:val="24"/>
          <w:u w:val="single"/>
        </w:rPr>
        <w:t xml:space="preserve">  </w:t>
      </w:r>
      <w:r>
        <w:rPr>
          <w:rFonts w:hint="eastAsia" w:ascii="宋体" w:hAnsi="宋体"/>
          <w:color w:val="auto"/>
          <w:sz w:val="24"/>
        </w:rPr>
        <w:t>日（招标编号：</w:t>
      </w:r>
      <w:r>
        <w:rPr>
          <w:rFonts w:hint="eastAsia" w:ascii="宋体" w:hAnsi="宋体"/>
          <w:color w:val="auto"/>
          <w:sz w:val="24"/>
          <w:u w:val="single"/>
        </w:rPr>
        <w:t xml:space="preserve">       </w:t>
      </w:r>
      <w:r>
        <w:rPr>
          <w:rFonts w:hint="eastAsia" w:ascii="宋体" w:hAnsi="宋体"/>
          <w:color w:val="auto"/>
          <w:sz w:val="24"/>
        </w:rPr>
        <w:t>）的采购邀请</w:t>
      </w:r>
      <w:r>
        <w:rPr>
          <w:rFonts w:ascii="宋体" w:hAnsi="宋体"/>
          <w:color w:val="auto"/>
          <w:sz w:val="24"/>
        </w:rPr>
        <w:t>,</w:t>
      </w:r>
      <w:r>
        <w:rPr>
          <w:rFonts w:hint="eastAsia" w:ascii="宋体" w:hAnsi="宋体"/>
          <w:color w:val="auto"/>
          <w:sz w:val="24"/>
        </w:rPr>
        <w:t>本签字人</w:t>
      </w:r>
      <w:r>
        <w:rPr>
          <w:rFonts w:hint="eastAsia" w:ascii="宋体" w:hAnsi="宋体"/>
          <w:color w:val="auto"/>
          <w:sz w:val="24"/>
          <w:u w:val="single"/>
        </w:rPr>
        <w:t xml:space="preserve">      </w:t>
      </w:r>
      <w:r>
        <w:rPr>
          <w:rFonts w:hint="eastAsia" w:ascii="宋体" w:hAnsi="宋体"/>
          <w:color w:val="auto"/>
          <w:sz w:val="24"/>
        </w:rPr>
        <w:t>愿意参加投标</w:t>
      </w:r>
      <w:r>
        <w:rPr>
          <w:rFonts w:ascii="宋体" w:hAnsi="宋体"/>
          <w:color w:val="auto"/>
          <w:sz w:val="24"/>
        </w:rPr>
        <w:t>,</w:t>
      </w:r>
      <w:r>
        <w:rPr>
          <w:rFonts w:hint="eastAsia" w:ascii="宋体" w:hAnsi="宋体"/>
          <w:color w:val="auto"/>
          <w:sz w:val="24"/>
        </w:rPr>
        <w:t>提供采购货物表中规定的产品，并证明提交的资格文件和说明是准确、真实、有效的，并已清楚采购文件的要求及有关文件规定。并承诺在本次采购活动中，如有违法、违规、弄虚作假行为，所造成的损失、不良后果及法律责任，一律由我公司（企业）承担。</w:t>
      </w:r>
    </w:p>
    <w:p>
      <w:pPr>
        <w:spacing w:line="520" w:lineRule="exact"/>
        <w:rPr>
          <w:rFonts w:ascii="宋体" w:hAnsi="宋体"/>
          <w:color w:val="auto"/>
          <w:sz w:val="24"/>
        </w:rPr>
      </w:pPr>
      <w:r>
        <w:rPr>
          <w:rFonts w:hint="eastAsia" w:ascii="宋体" w:hAnsi="宋体"/>
          <w:color w:val="auto"/>
          <w:sz w:val="24"/>
        </w:rPr>
        <w:t xml:space="preserve">    特此声明！</w:t>
      </w:r>
    </w:p>
    <w:p>
      <w:pPr>
        <w:spacing w:line="520" w:lineRule="exact"/>
        <w:rPr>
          <w:rFonts w:ascii="宋体" w:hAnsi="宋体"/>
          <w:color w:val="auto"/>
          <w:sz w:val="24"/>
        </w:rPr>
      </w:pPr>
    </w:p>
    <w:p>
      <w:pPr>
        <w:spacing w:line="520" w:lineRule="exact"/>
        <w:rPr>
          <w:rFonts w:ascii="宋体" w:hAnsi="宋体"/>
          <w:color w:val="auto"/>
          <w:sz w:val="24"/>
        </w:rPr>
      </w:pPr>
      <w:r>
        <w:rPr>
          <w:rFonts w:hint="eastAsia" w:ascii="宋体" w:hAnsi="宋体"/>
          <w:color w:val="auto"/>
          <w:sz w:val="24"/>
        </w:rPr>
        <w:t>单位名称：</w:t>
      </w:r>
      <w:r>
        <w:rPr>
          <w:rFonts w:ascii="宋体" w:hAnsi="宋体"/>
          <w:color w:val="auto"/>
          <w:sz w:val="24"/>
        </w:rPr>
        <w:t xml:space="preserve">                   </w:t>
      </w:r>
      <w:r>
        <w:rPr>
          <w:rFonts w:hint="eastAsia" w:ascii="宋体" w:hAnsi="宋体"/>
          <w:color w:val="auto"/>
          <w:sz w:val="24"/>
        </w:rPr>
        <w:t xml:space="preserve">            公司（企业）法定代表人签字：</w:t>
      </w:r>
    </w:p>
    <w:p>
      <w:pPr>
        <w:spacing w:line="520" w:lineRule="exact"/>
        <w:rPr>
          <w:rFonts w:ascii="宋体" w:hAnsi="宋体"/>
          <w:color w:val="auto"/>
          <w:sz w:val="24"/>
        </w:rPr>
      </w:pPr>
      <w:r>
        <w:rPr>
          <w:rFonts w:hint="eastAsia" w:ascii="宋体" w:hAnsi="宋体"/>
          <w:color w:val="auto"/>
          <w:sz w:val="24"/>
        </w:rPr>
        <w:t>单位地址：</w:t>
      </w:r>
      <w:r>
        <w:rPr>
          <w:rFonts w:ascii="宋体" w:hAnsi="宋体"/>
          <w:color w:val="auto"/>
          <w:sz w:val="24"/>
        </w:rPr>
        <w:t xml:space="preserve">                   </w:t>
      </w:r>
      <w:r>
        <w:rPr>
          <w:rFonts w:hint="eastAsia" w:ascii="宋体" w:hAnsi="宋体"/>
          <w:color w:val="auto"/>
          <w:sz w:val="24"/>
        </w:rPr>
        <w:t xml:space="preserve">            公章：</w:t>
      </w:r>
    </w:p>
    <w:p>
      <w:pPr>
        <w:spacing w:line="520" w:lineRule="exact"/>
        <w:rPr>
          <w:rFonts w:ascii="宋体" w:hAnsi="宋体"/>
          <w:color w:val="auto"/>
          <w:sz w:val="24"/>
        </w:rPr>
      </w:pPr>
      <w:r>
        <w:rPr>
          <w:rFonts w:hint="eastAsia" w:ascii="宋体" w:hAnsi="宋体"/>
          <w:color w:val="auto"/>
          <w:sz w:val="24"/>
        </w:rPr>
        <w:t>邮编：</w:t>
      </w:r>
      <w:r>
        <w:rPr>
          <w:rFonts w:ascii="宋体" w:hAnsi="宋体"/>
          <w:color w:val="auto"/>
          <w:sz w:val="24"/>
        </w:rPr>
        <w:t xml:space="preserve">                       </w:t>
      </w:r>
      <w:r>
        <w:rPr>
          <w:rFonts w:hint="eastAsia" w:ascii="宋体" w:hAnsi="宋体"/>
          <w:color w:val="auto"/>
          <w:sz w:val="24"/>
        </w:rPr>
        <w:t xml:space="preserve">            签字人的姓名、职务：</w:t>
      </w:r>
    </w:p>
    <w:p>
      <w:pPr>
        <w:spacing w:line="520" w:lineRule="exact"/>
        <w:rPr>
          <w:rFonts w:ascii="宋体" w:hAnsi="宋体"/>
          <w:color w:val="auto"/>
          <w:sz w:val="24"/>
        </w:rPr>
      </w:pPr>
      <w:r>
        <w:rPr>
          <w:rFonts w:hint="eastAsia" w:ascii="宋体" w:hAnsi="宋体"/>
          <w:color w:val="auto"/>
          <w:sz w:val="24"/>
        </w:rPr>
        <w:t>传真：</w:t>
      </w:r>
      <w:r>
        <w:rPr>
          <w:rFonts w:ascii="宋体" w:hAnsi="宋体"/>
          <w:color w:val="auto"/>
          <w:sz w:val="24"/>
        </w:rPr>
        <w:t xml:space="preserve">                       </w:t>
      </w:r>
      <w:r>
        <w:rPr>
          <w:rFonts w:hint="eastAsia" w:ascii="宋体" w:hAnsi="宋体"/>
          <w:color w:val="auto"/>
          <w:sz w:val="24"/>
        </w:rPr>
        <w:t xml:space="preserve">            电话：</w:t>
      </w:r>
    </w:p>
    <w:p>
      <w:pPr>
        <w:spacing w:line="520" w:lineRule="exact"/>
        <w:rPr>
          <w:rFonts w:ascii="宋体" w:hAnsi="宋体"/>
          <w:color w:val="auto"/>
        </w:rPr>
      </w:pPr>
      <w:r>
        <w:rPr>
          <w:rFonts w:hint="eastAsia" w:ascii="宋体" w:hAnsi="宋体"/>
          <w:color w:val="auto"/>
        </w:rPr>
        <w:t>日期：</w:t>
      </w:r>
    </w:p>
    <w:p>
      <w:pPr>
        <w:rPr>
          <w:rFonts w:hint="eastAsia" w:ascii="宋体" w:hAnsi="宋体" w:eastAsia="宋体"/>
          <w:b/>
          <w:bCs/>
          <w:color w:val="auto"/>
          <w:sz w:val="28"/>
          <w:lang w:eastAsia="zh-CN"/>
        </w:rPr>
      </w:pPr>
      <w:r>
        <w:rPr>
          <w:rFonts w:ascii="宋体" w:hAnsi="宋体"/>
          <w:color w:val="auto"/>
        </w:rPr>
        <w:br w:type="page"/>
      </w:r>
      <w:bookmarkStart w:id="144" w:name="_Toc50691041"/>
      <w:bookmarkStart w:id="145" w:name="_Toc50703734"/>
      <w:r>
        <w:rPr>
          <w:rFonts w:hint="eastAsia" w:ascii="宋体" w:hAnsi="宋体"/>
          <w:b/>
          <w:bCs/>
          <w:color w:val="auto"/>
          <w:sz w:val="28"/>
        </w:rPr>
        <w:t>参考格式</w:t>
      </w:r>
      <w:bookmarkEnd w:id="144"/>
      <w:bookmarkEnd w:id="145"/>
      <w:r>
        <w:rPr>
          <w:rFonts w:hint="eastAsia" w:ascii="宋体" w:hAnsi="宋体"/>
          <w:b/>
          <w:bCs/>
          <w:color w:val="auto"/>
          <w:sz w:val="28"/>
          <w:lang w:val="en-US" w:eastAsia="zh-CN"/>
        </w:rPr>
        <w:t>9</w:t>
      </w:r>
    </w:p>
    <w:p>
      <w:pPr>
        <w:pStyle w:val="4"/>
        <w:numPr>
          <w:ilvl w:val="1"/>
          <w:numId w:val="0"/>
        </w:numPr>
        <w:jc w:val="center"/>
        <w:rPr>
          <w:rFonts w:ascii="宋体" w:hAnsi="宋体" w:eastAsia="宋体"/>
          <w:bCs w:val="0"/>
          <w:color w:val="auto"/>
        </w:rPr>
      </w:pPr>
      <w:bookmarkStart w:id="146" w:name="_Toc219708134"/>
      <w:bookmarkStart w:id="147" w:name="_Toc234656243"/>
      <w:bookmarkStart w:id="148" w:name="_Toc251236136"/>
      <w:r>
        <w:rPr>
          <w:rFonts w:hint="eastAsia" w:ascii="宋体" w:hAnsi="宋体" w:eastAsia="宋体"/>
          <w:bCs w:val="0"/>
          <w:color w:val="auto"/>
        </w:rPr>
        <w:t>投标</w:t>
      </w:r>
      <w:bookmarkEnd w:id="146"/>
      <w:r>
        <w:rPr>
          <w:rFonts w:hint="eastAsia" w:ascii="宋体" w:hAnsi="宋体" w:eastAsia="宋体"/>
          <w:bCs w:val="0"/>
          <w:color w:val="auto"/>
        </w:rPr>
        <w:t>单位基本情况</w:t>
      </w:r>
      <w:bookmarkEnd w:id="147"/>
      <w:bookmarkEnd w:id="148"/>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9"/>
        <w:gridCol w:w="2603"/>
        <w:gridCol w:w="612"/>
        <w:gridCol w:w="1201"/>
        <w:gridCol w:w="2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exact"/>
        </w:trPr>
        <w:tc>
          <w:tcPr>
            <w:tcW w:w="862" w:type="pct"/>
            <w:vAlign w:val="center"/>
          </w:tcPr>
          <w:p>
            <w:pPr>
              <w:pStyle w:val="12"/>
              <w:adjustRightInd w:val="0"/>
              <w:snapToGrid w:val="0"/>
              <w:jc w:val="center"/>
              <w:rPr>
                <w:rFonts w:hAnsi="宋体"/>
                <w:snapToGrid w:val="0"/>
                <w:color w:val="auto"/>
                <w:kern w:val="0"/>
                <w:sz w:val="24"/>
                <w:szCs w:val="24"/>
              </w:rPr>
            </w:pPr>
            <w:r>
              <w:rPr>
                <w:rFonts w:hint="eastAsia" w:hAnsi="宋体"/>
                <w:snapToGrid w:val="0"/>
                <w:color w:val="auto"/>
                <w:kern w:val="0"/>
                <w:sz w:val="24"/>
                <w:szCs w:val="24"/>
              </w:rPr>
              <w:t>投标人全称</w:t>
            </w:r>
          </w:p>
        </w:tc>
        <w:tc>
          <w:tcPr>
            <w:tcW w:w="1528" w:type="pct"/>
            <w:vAlign w:val="center"/>
          </w:tcPr>
          <w:p>
            <w:pPr>
              <w:pStyle w:val="12"/>
              <w:adjustRightInd w:val="0"/>
              <w:snapToGrid w:val="0"/>
              <w:jc w:val="center"/>
              <w:rPr>
                <w:rFonts w:hAnsi="宋体"/>
                <w:snapToGrid w:val="0"/>
                <w:color w:val="auto"/>
                <w:kern w:val="0"/>
                <w:sz w:val="24"/>
                <w:szCs w:val="24"/>
              </w:rPr>
            </w:pPr>
          </w:p>
        </w:tc>
        <w:tc>
          <w:tcPr>
            <w:tcW w:w="1064" w:type="pct"/>
            <w:gridSpan w:val="2"/>
            <w:vAlign w:val="center"/>
          </w:tcPr>
          <w:p>
            <w:pPr>
              <w:pStyle w:val="12"/>
              <w:adjustRightInd w:val="0"/>
              <w:snapToGrid w:val="0"/>
              <w:jc w:val="center"/>
              <w:rPr>
                <w:rFonts w:hAnsi="宋体"/>
                <w:snapToGrid w:val="0"/>
                <w:color w:val="auto"/>
                <w:kern w:val="0"/>
                <w:sz w:val="24"/>
                <w:szCs w:val="24"/>
              </w:rPr>
            </w:pPr>
            <w:r>
              <w:rPr>
                <w:rFonts w:hint="eastAsia" w:hAnsi="宋体"/>
                <w:snapToGrid w:val="0"/>
                <w:color w:val="auto"/>
                <w:kern w:val="0"/>
                <w:sz w:val="24"/>
                <w:szCs w:val="24"/>
              </w:rPr>
              <w:t>企业性质</w:t>
            </w:r>
          </w:p>
        </w:tc>
        <w:tc>
          <w:tcPr>
            <w:tcW w:w="1544" w:type="pct"/>
            <w:vAlign w:val="center"/>
          </w:tcPr>
          <w:p>
            <w:pPr>
              <w:pStyle w:val="12"/>
              <w:adjustRightInd w:val="0"/>
              <w:snapToGrid w:val="0"/>
              <w:jc w:val="center"/>
              <w:rPr>
                <w:rFonts w:hAnsi="宋体"/>
                <w:snapToGrid w:val="0"/>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exact"/>
        </w:trPr>
        <w:tc>
          <w:tcPr>
            <w:tcW w:w="862" w:type="pct"/>
            <w:vAlign w:val="center"/>
          </w:tcPr>
          <w:p>
            <w:pPr>
              <w:pStyle w:val="12"/>
              <w:adjustRightInd w:val="0"/>
              <w:snapToGrid w:val="0"/>
              <w:jc w:val="center"/>
              <w:rPr>
                <w:rFonts w:hAnsi="宋体"/>
                <w:snapToGrid w:val="0"/>
                <w:color w:val="auto"/>
                <w:kern w:val="0"/>
                <w:sz w:val="24"/>
                <w:szCs w:val="24"/>
              </w:rPr>
            </w:pPr>
            <w:r>
              <w:rPr>
                <w:rFonts w:hint="eastAsia" w:hAnsi="宋体"/>
                <w:snapToGrid w:val="0"/>
                <w:color w:val="auto"/>
                <w:kern w:val="0"/>
                <w:sz w:val="24"/>
                <w:szCs w:val="24"/>
              </w:rPr>
              <w:t>地址</w:t>
            </w:r>
          </w:p>
        </w:tc>
        <w:tc>
          <w:tcPr>
            <w:tcW w:w="1528" w:type="pct"/>
            <w:vAlign w:val="center"/>
          </w:tcPr>
          <w:p>
            <w:pPr>
              <w:pStyle w:val="12"/>
              <w:adjustRightInd w:val="0"/>
              <w:snapToGrid w:val="0"/>
              <w:jc w:val="center"/>
              <w:rPr>
                <w:rFonts w:hAnsi="宋体"/>
                <w:snapToGrid w:val="0"/>
                <w:color w:val="auto"/>
                <w:kern w:val="0"/>
                <w:sz w:val="24"/>
                <w:szCs w:val="24"/>
              </w:rPr>
            </w:pPr>
          </w:p>
        </w:tc>
        <w:tc>
          <w:tcPr>
            <w:tcW w:w="1064" w:type="pct"/>
            <w:gridSpan w:val="2"/>
            <w:vAlign w:val="center"/>
          </w:tcPr>
          <w:p>
            <w:pPr>
              <w:pStyle w:val="12"/>
              <w:adjustRightInd w:val="0"/>
              <w:snapToGrid w:val="0"/>
              <w:jc w:val="center"/>
              <w:rPr>
                <w:rFonts w:hAnsi="宋体"/>
                <w:snapToGrid w:val="0"/>
                <w:color w:val="auto"/>
                <w:kern w:val="0"/>
                <w:sz w:val="24"/>
                <w:szCs w:val="24"/>
              </w:rPr>
            </w:pPr>
            <w:r>
              <w:rPr>
                <w:rFonts w:hint="eastAsia" w:hAnsi="宋体"/>
                <w:snapToGrid w:val="0"/>
                <w:color w:val="auto"/>
                <w:kern w:val="0"/>
                <w:sz w:val="24"/>
                <w:szCs w:val="24"/>
              </w:rPr>
              <w:t>电话/传真</w:t>
            </w:r>
          </w:p>
        </w:tc>
        <w:tc>
          <w:tcPr>
            <w:tcW w:w="1544" w:type="pct"/>
            <w:vAlign w:val="center"/>
          </w:tcPr>
          <w:p>
            <w:pPr>
              <w:pStyle w:val="12"/>
              <w:adjustRightInd w:val="0"/>
              <w:snapToGrid w:val="0"/>
              <w:jc w:val="center"/>
              <w:rPr>
                <w:rFonts w:hAnsi="宋体"/>
                <w:snapToGrid w:val="0"/>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exact"/>
        </w:trPr>
        <w:tc>
          <w:tcPr>
            <w:tcW w:w="862" w:type="pct"/>
            <w:vAlign w:val="center"/>
          </w:tcPr>
          <w:p>
            <w:pPr>
              <w:pStyle w:val="12"/>
              <w:adjustRightInd w:val="0"/>
              <w:snapToGrid w:val="0"/>
              <w:jc w:val="center"/>
              <w:rPr>
                <w:rFonts w:hAnsi="宋体"/>
                <w:snapToGrid w:val="0"/>
                <w:color w:val="auto"/>
                <w:kern w:val="0"/>
                <w:sz w:val="24"/>
                <w:szCs w:val="24"/>
              </w:rPr>
            </w:pPr>
            <w:r>
              <w:rPr>
                <w:rFonts w:hint="eastAsia" w:hAnsi="宋体"/>
                <w:snapToGrid w:val="0"/>
                <w:color w:val="auto"/>
                <w:kern w:val="0"/>
                <w:sz w:val="24"/>
                <w:szCs w:val="24"/>
              </w:rPr>
              <w:t>成立年月</w:t>
            </w:r>
          </w:p>
        </w:tc>
        <w:tc>
          <w:tcPr>
            <w:tcW w:w="1528" w:type="pct"/>
            <w:vAlign w:val="center"/>
          </w:tcPr>
          <w:p>
            <w:pPr>
              <w:pStyle w:val="12"/>
              <w:adjustRightInd w:val="0"/>
              <w:snapToGrid w:val="0"/>
              <w:jc w:val="center"/>
              <w:rPr>
                <w:rFonts w:hAnsi="宋体"/>
                <w:snapToGrid w:val="0"/>
                <w:color w:val="auto"/>
                <w:kern w:val="0"/>
                <w:sz w:val="24"/>
                <w:szCs w:val="24"/>
              </w:rPr>
            </w:pPr>
          </w:p>
        </w:tc>
        <w:tc>
          <w:tcPr>
            <w:tcW w:w="1064" w:type="pct"/>
            <w:gridSpan w:val="2"/>
            <w:vMerge w:val="restart"/>
            <w:vAlign w:val="center"/>
          </w:tcPr>
          <w:p>
            <w:pPr>
              <w:pStyle w:val="12"/>
              <w:adjustRightInd w:val="0"/>
              <w:snapToGrid w:val="0"/>
              <w:jc w:val="center"/>
              <w:rPr>
                <w:rFonts w:hAnsi="宋体"/>
                <w:snapToGrid w:val="0"/>
                <w:color w:val="auto"/>
                <w:kern w:val="0"/>
                <w:sz w:val="24"/>
                <w:szCs w:val="24"/>
              </w:rPr>
            </w:pPr>
            <w:r>
              <w:rPr>
                <w:rFonts w:hint="eastAsia" w:hAnsi="宋体"/>
                <w:snapToGrid w:val="0"/>
                <w:color w:val="auto"/>
                <w:kern w:val="0"/>
                <w:sz w:val="24"/>
                <w:szCs w:val="24"/>
              </w:rPr>
              <w:t>经营范围</w:t>
            </w:r>
          </w:p>
        </w:tc>
        <w:tc>
          <w:tcPr>
            <w:tcW w:w="1544" w:type="pct"/>
            <w:vMerge w:val="restart"/>
            <w:vAlign w:val="center"/>
          </w:tcPr>
          <w:p>
            <w:pPr>
              <w:pStyle w:val="12"/>
              <w:adjustRightInd w:val="0"/>
              <w:snapToGrid w:val="0"/>
              <w:jc w:val="center"/>
              <w:rPr>
                <w:rFonts w:hAnsi="宋体"/>
                <w:snapToGrid w:val="0"/>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exact"/>
        </w:trPr>
        <w:tc>
          <w:tcPr>
            <w:tcW w:w="862" w:type="pct"/>
            <w:vAlign w:val="center"/>
          </w:tcPr>
          <w:p>
            <w:pPr>
              <w:pStyle w:val="12"/>
              <w:adjustRightInd w:val="0"/>
              <w:snapToGrid w:val="0"/>
              <w:jc w:val="center"/>
              <w:rPr>
                <w:rFonts w:hAnsi="宋体"/>
                <w:snapToGrid w:val="0"/>
                <w:color w:val="auto"/>
                <w:kern w:val="0"/>
                <w:sz w:val="24"/>
                <w:szCs w:val="24"/>
              </w:rPr>
            </w:pPr>
            <w:r>
              <w:rPr>
                <w:rFonts w:hint="eastAsia" w:hAnsi="宋体"/>
                <w:snapToGrid w:val="0"/>
                <w:color w:val="auto"/>
                <w:kern w:val="0"/>
                <w:sz w:val="24"/>
                <w:szCs w:val="24"/>
              </w:rPr>
              <w:t>营业执照号码</w:t>
            </w:r>
          </w:p>
        </w:tc>
        <w:tc>
          <w:tcPr>
            <w:tcW w:w="1528" w:type="pct"/>
            <w:vAlign w:val="center"/>
          </w:tcPr>
          <w:p>
            <w:pPr>
              <w:pStyle w:val="12"/>
              <w:adjustRightInd w:val="0"/>
              <w:snapToGrid w:val="0"/>
              <w:jc w:val="center"/>
              <w:rPr>
                <w:rFonts w:hAnsi="宋体"/>
                <w:snapToGrid w:val="0"/>
                <w:color w:val="auto"/>
                <w:kern w:val="0"/>
                <w:sz w:val="24"/>
                <w:szCs w:val="24"/>
              </w:rPr>
            </w:pPr>
          </w:p>
        </w:tc>
        <w:tc>
          <w:tcPr>
            <w:tcW w:w="1064" w:type="pct"/>
            <w:gridSpan w:val="2"/>
            <w:vMerge w:val="continue"/>
            <w:vAlign w:val="center"/>
          </w:tcPr>
          <w:p>
            <w:pPr>
              <w:pStyle w:val="12"/>
              <w:adjustRightInd w:val="0"/>
              <w:snapToGrid w:val="0"/>
              <w:jc w:val="center"/>
              <w:rPr>
                <w:rFonts w:hAnsi="宋体"/>
                <w:snapToGrid w:val="0"/>
                <w:color w:val="auto"/>
                <w:kern w:val="0"/>
                <w:sz w:val="24"/>
                <w:szCs w:val="24"/>
              </w:rPr>
            </w:pPr>
          </w:p>
        </w:tc>
        <w:tc>
          <w:tcPr>
            <w:tcW w:w="1544" w:type="pct"/>
            <w:vMerge w:val="continue"/>
            <w:vAlign w:val="center"/>
          </w:tcPr>
          <w:p>
            <w:pPr>
              <w:pStyle w:val="12"/>
              <w:adjustRightInd w:val="0"/>
              <w:snapToGrid w:val="0"/>
              <w:jc w:val="center"/>
              <w:rPr>
                <w:rFonts w:hAnsi="宋体"/>
                <w:snapToGrid w:val="0"/>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exact"/>
        </w:trPr>
        <w:tc>
          <w:tcPr>
            <w:tcW w:w="862" w:type="pct"/>
            <w:vAlign w:val="center"/>
          </w:tcPr>
          <w:p>
            <w:pPr>
              <w:pStyle w:val="12"/>
              <w:adjustRightInd w:val="0"/>
              <w:snapToGrid w:val="0"/>
              <w:jc w:val="center"/>
              <w:rPr>
                <w:rFonts w:hAnsi="宋体"/>
                <w:snapToGrid w:val="0"/>
                <w:color w:val="auto"/>
                <w:kern w:val="0"/>
                <w:sz w:val="24"/>
                <w:szCs w:val="24"/>
              </w:rPr>
            </w:pPr>
            <w:r>
              <w:rPr>
                <w:rFonts w:hint="eastAsia" w:hAnsi="宋体"/>
                <w:snapToGrid w:val="0"/>
                <w:color w:val="auto"/>
                <w:kern w:val="0"/>
                <w:sz w:val="24"/>
                <w:szCs w:val="24"/>
              </w:rPr>
              <w:t>注册资金</w:t>
            </w:r>
          </w:p>
        </w:tc>
        <w:tc>
          <w:tcPr>
            <w:tcW w:w="1528" w:type="pct"/>
            <w:vAlign w:val="center"/>
          </w:tcPr>
          <w:p>
            <w:pPr>
              <w:pStyle w:val="12"/>
              <w:adjustRightInd w:val="0"/>
              <w:snapToGrid w:val="0"/>
              <w:jc w:val="center"/>
              <w:rPr>
                <w:rFonts w:hAnsi="宋体"/>
                <w:snapToGrid w:val="0"/>
                <w:color w:val="auto"/>
                <w:kern w:val="0"/>
                <w:sz w:val="24"/>
                <w:szCs w:val="24"/>
              </w:rPr>
            </w:pPr>
          </w:p>
        </w:tc>
        <w:tc>
          <w:tcPr>
            <w:tcW w:w="1064" w:type="pct"/>
            <w:gridSpan w:val="2"/>
            <w:vAlign w:val="center"/>
          </w:tcPr>
          <w:p>
            <w:pPr>
              <w:pStyle w:val="12"/>
              <w:adjustRightInd w:val="0"/>
              <w:snapToGrid w:val="0"/>
              <w:jc w:val="center"/>
              <w:rPr>
                <w:rFonts w:hAnsi="宋体"/>
                <w:snapToGrid w:val="0"/>
                <w:color w:val="auto"/>
                <w:kern w:val="0"/>
                <w:sz w:val="24"/>
                <w:szCs w:val="24"/>
              </w:rPr>
            </w:pPr>
            <w:r>
              <w:rPr>
                <w:rFonts w:hint="eastAsia" w:hAnsi="宋体"/>
                <w:snapToGrid w:val="0"/>
                <w:color w:val="auto"/>
                <w:kern w:val="0"/>
                <w:sz w:val="24"/>
                <w:szCs w:val="24"/>
              </w:rPr>
              <w:t>职工人数</w:t>
            </w:r>
          </w:p>
        </w:tc>
        <w:tc>
          <w:tcPr>
            <w:tcW w:w="1544" w:type="pct"/>
            <w:vAlign w:val="center"/>
          </w:tcPr>
          <w:p>
            <w:pPr>
              <w:pStyle w:val="12"/>
              <w:adjustRightInd w:val="0"/>
              <w:snapToGrid w:val="0"/>
              <w:jc w:val="center"/>
              <w:rPr>
                <w:rFonts w:hAnsi="宋体"/>
                <w:snapToGrid w:val="0"/>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exact"/>
        </w:trPr>
        <w:tc>
          <w:tcPr>
            <w:tcW w:w="862" w:type="pct"/>
            <w:vMerge w:val="restart"/>
            <w:vAlign w:val="center"/>
          </w:tcPr>
          <w:p>
            <w:pPr>
              <w:pStyle w:val="12"/>
              <w:adjustRightInd w:val="0"/>
              <w:snapToGrid w:val="0"/>
              <w:jc w:val="center"/>
              <w:rPr>
                <w:rFonts w:hAnsi="宋体"/>
                <w:snapToGrid w:val="0"/>
                <w:color w:val="auto"/>
                <w:kern w:val="0"/>
                <w:sz w:val="24"/>
                <w:szCs w:val="24"/>
              </w:rPr>
            </w:pPr>
            <w:r>
              <w:rPr>
                <w:rFonts w:hint="eastAsia" w:hAnsi="宋体"/>
                <w:snapToGrid w:val="0"/>
                <w:color w:val="auto"/>
                <w:kern w:val="0"/>
                <w:sz w:val="24"/>
                <w:szCs w:val="24"/>
              </w:rPr>
              <w:t>公司所获证书</w:t>
            </w:r>
          </w:p>
        </w:tc>
        <w:tc>
          <w:tcPr>
            <w:tcW w:w="1528" w:type="pct"/>
            <w:vAlign w:val="center"/>
          </w:tcPr>
          <w:p>
            <w:pPr>
              <w:pStyle w:val="12"/>
              <w:adjustRightInd w:val="0"/>
              <w:snapToGrid w:val="0"/>
              <w:jc w:val="center"/>
              <w:rPr>
                <w:rFonts w:hAnsi="宋体"/>
                <w:snapToGrid w:val="0"/>
                <w:color w:val="auto"/>
                <w:kern w:val="0"/>
                <w:sz w:val="24"/>
                <w:szCs w:val="24"/>
              </w:rPr>
            </w:pPr>
          </w:p>
        </w:tc>
        <w:tc>
          <w:tcPr>
            <w:tcW w:w="359" w:type="pct"/>
            <w:vMerge w:val="restart"/>
            <w:vAlign w:val="center"/>
          </w:tcPr>
          <w:p>
            <w:pPr>
              <w:pStyle w:val="12"/>
              <w:adjustRightInd w:val="0"/>
              <w:snapToGrid w:val="0"/>
              <w:jc w:val="center"/>
              <w:rPr>
                <w:rFonts w:hAnsi="宋体"/>
                <w:snapToGrid w:val="0"/>
                <w:color w:val="auto"/>
                <w:kern w:val="0"/>
                <w:sz w:val="24"/>
                <w:szCs w:val="24"/>
              </w:rPr>
            </w:pPr>
            <w:r>
              <w:rPr>
                <w:rFonts w:hint="eastAsia" w:hAnsi="宋体"/>
                <w:snapToGrid w:val="0"/>
                <w:color w:val="auto"/>
                <w:kern w:val="0"/>
                <w:sz w:val="24"/>
                <w:szCs w:val="24"/>
              </w:rPr>
              <w:t>其</w:t>
            </w:r>
          </w:p>
          <w:p>
            <w:pPr>
              <w:pStyle w:val="12"/>
              <w:adjustRightInd w:val="0"/>
              <w:snapToGrid w:val="0"/>
              <w:jc w:val="center"/>
              <w:rPr>
                <w:rFonts w:hAnsi="宋体"/>
                <w:snapToGrid w:val="0"/>
                <w:color w:val="auto"/>
                <w:kern w:val="0"/>
                <w:sz w:val="24"/>
                <w:szCs w:val="24"/>
              </w:rPr>
            </w:pPr>
            <w:r>
              <w:rPr>
                <w:rFonts w:hint="eastAsia" w:hAnsi="宋体"/>
                <w:snapToGrid w:val="0"/>
                <w:color w:val="auto"/>
                <w:kern w:val="0"/>
                <w:sz w:val="24"/>
                <w:szCs w:val="24"/>
              </w:rPr>
              <w:t>中</w:t>
            </w:r>
          </w:p>
        </w:tc>
        <w:tc>
          <w:tcPr>
            <w:tcW w:w="704" w:type="pct"/>
            <w:vAlign w:val="center"/>
          </w:tcPr>
          <w:p>
            <w:pPr>
              <w:pStyle w:val="12"/>
              <w:adjustRightInd w:val="0"/>
              <w:snapToGrid w:val="0"/>
              <w:jc w:val="center"/>
              <w:rPr>
                <w:rFonts w:hAnsi="宋体"/>
                <w:snapToGrid w:val="0"/>
                <w:color w:val="auto"/>
                <w:kern w:val="0"/>
                <w:sz w:val="24"/>
                <w:szCs w:val="24"/>
              </w:rPr>
            </w:pPr>
            <w:r>
              <w:rPr>
                <w:rFonts w:hint="eastAsia" w:hAnsi="宋体"/>
                <w:snapToGrid w:val="0"/>
                <w:color w:val="auto"/>
                <w:kern w:val="0"/>
                <w:sz w:val="24"/>
                <w:szCs w:val="24"/>
              </w:rPr>
              <w:t>管理人员</w:t>
            </w:r>
          </w:p>
        </w:tc>
        <w:tc>
          <w:tcPr>
            <w:tcW w:w="1544" w:type="pct"/>
            <w:vAlign w:val="center"/>
          </w:tcPr>
          <w:p>
            <w:pPr>
              <w:pStyle w:val="12"/>
              <w:adjustRightInd w:val="0"/>
              <w:snapToGrid w:val="0"/>
              <w:jc w:val="center"/>
              <w:rPr>
                <w:rFonts w:hAnsi="宋体"/>
                <w:snapToGrid w:val="0"/>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5" w:hRule="exact"/>
        </w:trPr>
        <w:tc>
          <w:tcPr>
            <w:tcW w:w="862" w:type="pct"/>
            <w:vMerge w:val="continue"/>
            <w:vAlign w:val="center"/>
          </w:tcPr>
          <w:p>
            <w:pPr>
              <w:pStyle w:val="12"/>
              <w:adjustRightInd w:val="0"/>
              <w:snapToGrid w:val="0"/>
              <w:jc w:val="center"/>
              <w:rPr>
                <w:rFonts w:hAnsi="宋体"/>
                <w:snapToGrid w:val="0"/>
                <w:color w:val="auto"/>
                <w:kern w:val="0"/>
                <w:sz w:val="24"/>
                <w:szCs w:val="24"/>
              </w:rPr>
            </w:pPr>
          </w:p>
        </w:tc>
        <w:tc>
          <w:tcPr>
            <w:tcW w:w="1528" w:type="pct"/>
            <w:vAlign w:val="center"/>
          </w:tcPr>
          <w:p>
            <w:pPr>
              <w:pStyle w:val="12"/>
              <w:adjustRightInd w:val="0"/>
              <w:snapToGrid w:val="0"/>
              <w:jc w:val="center"/>
              <w:rPr>
                <w:rFonts w:hAnsi="宋体"/>
                <w:snapToGrid w:val="0"/>
                <w:color w:val="auto"/>
                <w:kern w:val="0"/>
                <w:sz w:val="24"/>
                <w:szCs w:val="24"/>
              </w:rPr>
            </w:pPr>
          </w:p>
        </w:tc>
        <w:tc>
          <w:tcPr>
            <w:tcW w:w="359" w:type="pct"/>
            <w:vMerge w:val="continue"/>
            <w:vAlign w:val="center"/>
          </w:tcPr>
          <w:p>
            <w:pPr>
              <w:pStyle w:val="12"/>
              <w:adjustRightInd w:val="0"/>
              <w:snapToGrid w:val="0"/>
              <w:jc w:val="center"/>
              <w:rPr>
                <w:rFonts w:hAnsi="宋体"/>
                <w:snapToGrid w:val="0"/>
                <w:color w:val="auto"/>
                <w:kern w:val="0"/>
                <w:sz w:val="24"/>
                <w:szCs w:val="24"/>
              </w:rPr>
            </w:pPr>
          </w:p>
        </w:tc>
        <w:tc>
          <w:tcPr>
            <w:tcW w:w="704" w:type="pct"/>
            <w:vAlign w:val="center"/>
          </w:tcPr>
          <w:p>
            <w:pPr>
              <w:pStyle w:val="12"/>
              <w:adjustRightInd w:val="0"/>
              <w:snapToGrid w:val="0"/>
              <w:jc w:val="center"/>
              <w:rPr>
                <w:rFonts w:hAnsi="宋体"/>
                <w:snapToGrid w:val="0"/>
                <w:color w:val="auto"/>
                <w:kern w:val="0"/>
                <w:sz w:val="24"/>
                <w:szCs w:val="24"/>
              </w:rPr>
            </w:pPr>
            <w:r>
              <w:rPr>
                <w:rFonts w:hint="eastAsia" w:hAnsi="宋体"/>
                <w:snapToGrid w:val="0"/>
                <w:color w:val="auto"/>
                <w:kern w:val="0"/>
                <w:sz w:val="24"/>
                <w:szCs w:val="24"/>
              </w:rPr>
              <w:t>技术人员</w:t>
            </w:r>
          </w:p>
        </w:tc>
        <w:tc>
          <w:tcPr>
            <w:tcW w:w="1544" w:type="pct"/>
            <w:vAlign w:val="center"/>
          </w:tcPr>
          <w:p>
            <w:pPr>
              <w:pStyle w:val="12"/>
              <w:adjustRightInd w:val="0"/>
              <w:snapToGrid w:val="0"/>
              <w:jc w:val="center"/>
              <w:rPr>
                <w:rFonts w:hAnsi="宋体"/>
                <w:snapToGrid w:val="0"/>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exact"/>
        </w:trPr>
        <w:tc>
          <w:tcPr>
            <w:tcW w:w="862" w:type="pct"/>
            <w:vMerge w:val="continue"/>
            <w:vAlign w:val="center"/>
          </w:tcPr>
          <w:p>
            <w:pPr>
              <w:pStyle w:val="12"/>
              <w:adjustRightInd w:val="0"/>
              <w:snapToGrid w:val="0"/>
              <w:jc w:val="center"/>
              <w:rPr>
                <w:rFonts w:hAnsi="宋体"/>
                <w:snapToGrid w:val="0"/>
                <w:color w:val="auto"/>
                <w:kern w:val="0"/>
                <w:sz w:val="24"/>
                <w:szCs w:val="24"/>
              </w:rPr>
            </w:pPr>
          </w:p>
        </w:tc>
        <w:tc>
          <w:tcPr>
            <w:tcW w:w="1528" w:type="pct"/>
            <w:vAlign w:val="center"/>
          </w:tcPr>
          <w:p>
            <w:pPr>
              <w:pStyle w:val="12"/>
              <w:adjustRightInd w:val="0"/>
              <w:snapToGrid w:val="0"/>
              <w:jc w:val="center"/>
              <w:rPr>
                <w:rFonts w:hAnsi="宋体"/>
                <w:snapToGrid w:val="0"/>
                <w:color w:val="auto"/>
                <w:kern w:val="0"/>
                <w:sz w:val="24"/>
                <w:szCs w:val="24"/>
              </w:rPr>
            </w:pPr>
          </w:p>
        </w:tc>
        <w:tc>
          <w:tcPr>
            <w:tcW w:w="359" w:type="pct"/>
            <w:vMerge w:val="continue"/>
            <w:vAlign w:val="center"/>
          </w:tcPr>
          <w:p>
            <w:pPr>
              <w:pStyle w:val="12"/>
              <w:adjustRightInd w:val="0"/>
              <w:snapToGrid w:val="0"/>
              <w:jc w:val="center"/>
              <w:rPr>
                <w:rFonts w:hAnsi="宋体"/>
                <w:snapToGrid w:val="0"/>
                <w:color w:val="auto"/>
                <w:kern w:val="0"/>
                <w:sz w:val="24"/>
                <w:szCs w:val="24"/>
              </w:rPr>
            </w:pPr>
          </w:p>
        </w:tc>
        <w:tc>
          <w:tcPr>
            <w:tcW w:w="704" w:type="pct"/>
            <w:vAlign w:val="center"/>
          </w:tcPr>
          <w:p>
            <w:pPr>
              <w:pStyle w:val="12"/>
              <w:adjustRightInd w:val="0"/>
              <w:snapToGrid w:val="0"/>
              <w:jc w:val="center"/>
              <w:rPr>
                <w:rFonts w:hAnsi="宋体"/>
                <w:snapToGrid w:val="0"/>
                <w:color w:val="auto"/>
                <w:kern w:val="0"/>
                <w:sz w:val="24"/>
                <w:szCs w:val="24"/>
              </w:rPr>
            </w:pPr>
            <w:r>
              <w:rPr>
                <w:rFonts w:hint="eastAsia" w:hAnsi="宋体"/>
                <w:snapToGrid w:val="0"/>
                <w:color w:val="auto"/>
                <w:kern w:val="0"/>
                <w:sz w:val="24"/>
                <w:szCs w:val="24"/>
              </w:rPr>
              <w:t>工人</w:t>
            </w:r>
          </w:p>
        </w:tc>
        <w:tc>
          <w:tcPr>
            <w:tcW w:w="1544" w:type="pct"/>
            <w:vAlign w:val="center"/>
          </w:tcPr>
          <w:p>
            <w:pPr>
              <w:pStyle w:val="12"/>
              <w:adjustRightInd w:val="0"/>
              <w:snapToGrid w:val="0"/>
              <w:jc w:val="center"/>
              <w:rPr>
                <w:rFonts w:hAnsi="宋体"/>
                <w:snapToGrid w:val="0"/>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exact"/>
        </w:trPr>
        <w:tc>
          <w:tcPr>
            <w:tcW w:w="862" w:type="pct"/>
            <w:vMerge w:val="restart"/>
            <w:vAlign w:val="center"/>
          </w:tcPr>
          <w:p>
            <w:pPr>
              <w:pStyle w:val="12"/>
              <w:adjustRightInd w:val="0"/>
              <w:snapToGrid w:val="0"/>
              <w:jc w:val="center"/>
              <w:rPr>
                <w:rFonts w:hAnsi="宋体"/>
                <w:snapToGrid w:val="0"/>
                <w:color w:val="auto"/>
                <w:kern w:val="0"/>
                <w:sz w:val="24"/>
                <w:szCs w:val="24"/>
              </w:rPr>
            </w:pPr>
            <w:r>
              <w:rPr>
                <w:rFonts w:hint="eastAsia" w:hAnsi="宋体"/>
                <w:snapToGrid w:val="0"/>
                <w:color w:val="auto"/>
                <w:kern w:val="0"/>
                <w:sz w:val="24"/>
                <w:szCs w:val="24"/>
              </w:rPr>
              <w:t>固定资产</w:t>
            </w:r>
          </w:p>
        </w:tc>
        <w:tc>
          <w:tcPr>
            <w:tcW w:w="1528" w:type="pct"/>
            <w:vAlign w:val="center"/>
          </w:tcPr>
          <w:p>
            <w:pPr>
              <w:pStyle w:val="12"/>
              <w:adjustRightInd w:val="0"/>
              <w:snapToGrid w:val="0"/>
              <w:jc w:val="center"/>
              <w:rPr>
                <w:rFonts w:hAnsi="宋体"/>
                <w:snapToGrid w:val="0"/>
                <w:color w:val="auto"/>
                <w:kern w:val="0"/>
                <w:sz w:val="24"/>
                <w:szCs w:val="24"/>
              </w:rPr>
            </w:pPr>
            <w:r>
              <w:rPr>
                <w:rFonts w:hint="eastAsia" w:hAnsi="宋体"/>
                <w:snapToGrid w:val="0"/>
                <w:color w:val="auto"/>
                <w:kern w:val="0"/>
                <w:sz w:val="24"/>
                <w:szCs w:val="24"/>
              </w:rPr>
              <w:t>原值          万元</w:t>
            </w:r>
          </w:p>
        </w:tc>
        <w:tc>
          <w:tcPr>
            <w:tcW w:w="1064" w:type="pct"/>
            <w:gridSpan w:val="2"/>
            <w:vMerge w:val="restart"/>
            <w:vAlign w:val="center"/>
          </w:tcPr>
          <w:p>
            <w:pPr>
              <w:pStyle w:val="12"/>
              <w:adjustRightInd w:val="0"/>
              <w:snapToGrid w:val="0"/>
              <w:jc w:val="center"/>
              <w:rPr>
                <w:rFonts w:hAnsi="宋体"/>
                <w:snapToGrid w:val="0"/>
                <w:color w:val="auto"/>
                <w:kern w:val="0"/>
                <w:sz w:val="24"/>
                <w:szCs w:val="24"/>
              </w:rPr>
            </w:pPr>
            <w:r>
              <w:rPr>
                <w:rFonts w:hint="eastAsia" w:hAnsi="宋体"/>
                <w:snapToGrid w:val="0"/>
                <w:color w:val="auto"/>
                <w:kern w:val="0"/>
                <w:sz w:val="24"/>
                <w:szCs w:val="24"/>
              </w:rPr>
              <w:t>流动资金</w:t>
            </w:r>
          </w:p>
        </w:tc>
        <w:tc>
          <w:tcPr>
            <w:tcW w:w="1544" w:type="pct"/>
            <w:vMerge w:val="restart"/>
            <w:vAlign w:val="center"/>
          </w:tcPr>
          <w:p>
            <w:pPr>
              <w:pStyle w:val="12"/>
              <w:adjustRightInd w:val="0"/>
              <w:snapToGrid w:val="0"/>
              <w:jc w:val="center"/>
              <w:rPr>
                <w:rFonts w:hAnsi="宋体"/>
                <w:snapToGrid w:val="0"/>
                <w:color w:val="auto"/>
                <w:kern w:val="0"/>
                <w:sz w:val="24"/>
                <w:szCs w:val="24"/>
              </w:rPr>
            </w:pPr>
            <w:r>
              <w:rPr>
                <w:rFonts w:hint="eastAsia" w:hAnsi="宋体"/>
                <w:snapToGrid w:val="0"/>
                <w:color w:val="auto"/>
                <w:kern w:val="0"/>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55" w:hRule="exact"/>
        </w:trPr>
        <w:tc>
          <w:tcPr>
            <w:tcW w:w="862" w:type="pct"/>
            <w:vMerge w:val="continue"/>
            <w:vAlign w:val="center"/>
          </w:tcPr>
          <w:p>
            <w:pPr>
              <w:pStyle w:val="12"/>
              <w:adjustRightInd w:val="0"/>
              <w:snapToGrid w:val="0"/>
              <w:jc w:val="center"/>
              <w:rPr>
                <w:rFonts w:hAnsi="宋体"/>
                <w:snapToGrid w:val="0"/>
                <w:color w:val="auto"/>
                <w:kern w:val="0"/>
                <w:sz w:val="24"/>
                <w:szCs w:val="24"/>
              </w:rPr>
            </w:pPr>
          </w:p>
        </w:tc>
        <w:tc>
          <w:tcPr>
            <w:tcW w:w="1528" w:type="pct"/>
            <w:vAlign w:val="center"/>
          </w:tcPr>
          <w:p>
            <w:pPr>
              <w:pStyle w:val="12"/>
              <w:adjustRightInd w:val="0"/>
              <w:snapToGrid w:val="0"/>
              <w:jc w:val="center"/>
              <w:rPr>
                <w:rFonts w:hAnsi="宋体"/>
                <w:snapToGrid w:val="0"/>
                <w:color w:val="auto"/>
                <w:kern w:val="0"/>
                <w:sz w:val="24"/>
                <w:szCs w:val="24"/>
              </w:rPr>
            </w:pPr>
            <w:r>
              <w:rPr>
                <w:rFonts w:hint="eastAsia" w:hAnsi="宋体"/>
                <w:snapToGrid w:val="0"/>
                <w:color w:val="auto"/>
                <w:kern w:val="0"/>
                <w:sz w:val="24"/>
                <w:szCs w:val="24"/>
              </w:rPr>
              <w:t>净值          万元</w:t>
            </w:r>
          </w:p>
        </w:tc>
        <w:tc>
          <w:tcPr>
            <w:tcW w:w="1064" w:type="pct"/>
            <w:gridSpan w:val="2"/>
            <w:vMerge w:val="continue"/>
            <w:vAlign w:val="center"/>
          </w:tcPr>
          <w:p>
            <w:pPr>
              <w:pStyle w:val="12"/>
              <w:adjustRightInd w:val="0"/>
              <w:snapToGrid w:val="0"/>
              <w:jc w:val="center"/>
              <w:rPr>
                <w:rFonts w:hAnsi="宋体"/>
                <w:snapToGrid w:val="0"/>
                <w:color w:val="auto"/>
                <w:kern w:val="0"/>
                <w:sz w:val="24"/>
                <w:szCs w:val="24"/>
              </w:rPr>
            </w:pPr>
          </w:p>
        </w:tc>
        <w:tc>
          <w:tcPr>
            <w:tcW w:w="1544" w:type="pct"/>
            <w:vMerge w:val="continue"/>
            <w:vAlign w:val="center"/>
          </w:tcPr>
          <w:p>
            <w:pPr>
              <w:pStyle w:val="12"/>
              <w:adjustRightInd w:val="0"/>
              <w:snapToGrid w:val="0"/>
              <w:jc w:val="center"/>
              <w:rPr>
                <w:rFonts w:hAnsi="宋体"/>
                <w:snapToGrid w:val="0"/>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exact"/>
        </w:trPr>
        <w:tc>
          <w:tcPr>
            <w:tcW w:w="862" w:type="pct"/>
            <w:vMerge w:val="restart"/>
            <w:tcBorders>
              <w:bottom w:val="single" w:color="auto" w:sz="4" w:space="0"/>
            </w:tcBorders>
            <w:vAlign w:val="center"/>
          </w:tcPr>
          <w:p>
            <w:pPr>
              <w:pStyle w:val="12"/>
              <w:adjustRightInd w:val="0"/>
              <w:snapToGrid w:val="0"/>
              <w:jc w:val="center"/>
              <w:rPr>
                <w:rFonts w:hAnsi="宋体"/>
                <w:snapToGrid w:val="0"/>
                <w:color w:val="auto"/>
                <w:kern w:val="0"/>
                <w:sz w:val="24"/>
                <w:szCs w:val="24"/>
              </w:rPr>
            </w:pPr>
            <w:r>
              <w:rPr>
                <w:rFonts w:hint="eastAsia" w:hAnsi="宋体"/>
                <w:snapToGrid w:val="0"/>
                <w:color w:val="auto"/>
                <w:kern w:val="0"/>
                <w:sz w:val="24"/>
                <w:szCs w:val="24"/>
              </w:rPr>
              <w:t>上年度主要经济指标</w:t>
            </w:r>
          </w:p>
        </w:tc>
        <w:tc>
          <w:tcPr>
            <w:tcW w:w="4137" w:type="pct"/>
            <w:gridSpan w:val="4"/>
            <w:tcBorders>
              <w:bottom w:val="single" w:color="auto" w:sz="4" w:space="0"/>
            </w:tcBorders>
            <w:vAlign w:val="center"/>
          </w:tcPr>
          <w:p>
            <w:pPr>
              <w:pStyle w:val="12"/>
              <w:adjustRightInd w:val="0"/>
              <w:snapToGrid w:val="0"/>
              <w:rPr>
                <w:rFonts w:hAnsi="宋体"/>
                <w:snapToGrid w:val="0"/>
                <w:color w:val="auto"/>
                <w:kern w:val="0"/>
                <w:sz w:val="24"/>
                <w:szCs w:val="24"/>
              </w:rPr>
            </w:pPr>
            <w:r>
              <w:rPr>
                <w:rFonts w:hint="eastAsia" w:hAnsi="宋体"/>
                <w:snapToGrid w:val="0"/>
                <w:color w:val="auto"/>
                <w:kern w:val="0"/>
                <w:sz w:val="24"/>
                <w:szCs w:val="24"/>
              </w:rPr>
              <w:t>服务总产值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exact"/>
        </w:trPr>
        <w:tc>
          <w:tcPr>
            <w:tcW w:w="862" w:type="pct"/>
            <w:vMerge w:val="continue"/>
            <w:vAlign w:val="center"/>
          </w:tcPr>
          <w:p>
            <w:pPr>
              <w:pStyle w:val="12"/>
              <w:adjustRightInd w:val="0"/>
              <w:snapToGrid w:val="0"/>
              <w:jc w:val="center"/>
              <w:rPr>
                <w:rFonts w:hAnsi="宋体"/>
                <w:snapToGrid w:val="0"/>
                <w:color w:val="auto"/>
                <w:kern w:val="0"/>
                <w:sz w:val="24"/>
                <w:szCs w:val="24"/>
              </w:rPr>
            </w:pPr>
          </w:p>
        </w:tc>
        <w:tc>
          <w:tcPr>
            <w:tcW w:w="4137" w:type="pct"/>
            <w:gridSpan w:val="4"/>
            <w:vAlign w:val="center"/>
          </w:tcPr>
          <w:p>
            <w:pPr>
              <w:pStyle w:val="12"/>
              <w:adjustRightInd w:val="0"/>
              <w:snapToGrid w:val="0"/>
              <w:rPr>
                <w:rFonts w:hAnsi="宋体"/>
                <w:snapToGrid w:val="0"/>
                <w:color w:val="auto"/>
                <w:kern w:val="0"/>
                <w:sz w:val="24"/>
                <w:szCs w:val="24"/>
              </w:rPr>
            </w:pPr>
            <w:r>
              <w:rPr>
                <w:rFonts w:hint="eastAsia" w:hAnsi="宋体"/>
                <w:snapToGrid w:val="0"/>
                <w:color w:val="auto"/>
                <w:kern w:val="0"/>
                <w:sz w:val="24"/>
                <w:szCs w:val="24"/>
              </w:rPr>
              <w:t>实现利润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5" w:hRule="atLeast"/>
        </w:trPr>
        <w:tc>
          <w:tcPr>
            <w:tcW w:w="862" w:type="pct"/>
            <w:vAlign w:val="center"/>
          </w:tcPr>
          <w:p>
            <w:pPr>
              <w:pStyle w:val="12"/>
              <w:adjustRightInd w:val="0"/>
              <w:snapToGrid w:val="0"/>
              <w:jc w:val="center"/>
              <w:rPr>
                <w:rFonts w:hAnsi="宋体"/>
                <w:snapToGrid w:val="0"/>
                <w:color w:val="auto"/>
                <w:kern w:val="0"/>
                <w:sz w:val="24"/>
                <w:szCs w:val="24"/>
              </w:rPr>
            </w:pPr>
            <w:r>
              <w:rPr>
                <w:rFonts w:hint="eastAsia" w:hAnsi="宋体"/>
                <w:snapToGrid w:val="0"/>
                <w:color w:val="auto"/>
                <w:kern w:val="0"/>
                <w:sz w:val="24"/>
                <w:szCs w:val="24"/>
              </w:rPr>
              <w:t>企业简介</w:t>
            </w:r>
          </w:p>
        </w:tc>
        <w:tc>
          <w:tcPr>
            <w:tcW w:w="4137" w:type="pct"/>
            <w:gridSpan w:val="4"/>
            <w:vAlign w:val="center"/>
          </w:tcPr>
          <w:p>
            <w:pPr>
              <w:rPr>
                <w:rFonts w:ascii="宋体" w:hAnsi="宋体"/>
                <w:color w:val="auto"/>
                <w:sz w:val="24"/>
              </w:rPr>
            </w:pPr>
            <w:r>
              <w:rPr>
                <w:rFonts w:hint="eastAsia" w:ascii="宋体" w:hAnsi="宋体"/>
                <w:color w:val="auto"/>
                <w:sz w:val="24"/>
              </w:rPr>
              <w:t>请在简介中说明但不限于以下内容：</w:t>
            </w:r>
          </w:p>
          <w:p>
            <w:pPr>
              <w:numPr>
                <w:ilvl w:val="0"/>
                <w:numId w:val="16"/>
              </w:numPr>
              <w:rPr>
                <w:rFonts w:ascii="宋体" w:hAnsi="宋体"/>
                <w:color w:val="auto"/>
                <w:sz w:val="24"/>
              </w:rPr>
            </w:pPr>
            <w:r>
              <w:rPr>
                <w:rFonts w:hint="eastAsia" w:ascii="宋体" w:hAnsi="宋体"/>
                <w:color w:val="auto"/>
                <w:sz w:val="24"/>
              </w:rPr>
              <w:t>是否具有健全稳定的组织结构；</w:t>
            </w:r>
          </w:p>
          <w:p>
            <w:pPr>
              <w:numPr>
                <w:ilvl w:val="0"/>
                <w:numId w:val="16"/>
              </w:numPr>
              <w:rPr>
                <w:rFonts w:ascii="宋体" w:hAnsi="宋体"/>
                <w:color w:val="auto"/>
                <w:sz w:val="24"/>
              </w:rPr>
            </w:pPr>
            <w:r>
              <w:rPr>
                <w:rFonts w:hint="eastAsia" w:ascii="宋体" w:hAnsi="宋体"/>
                <w:color w:val="auto"/>
                <w:sz w:val="24"/>
              </w:rPr>
              <w:t>是否已经具备履行合同所需的人力、财力、物力和服务等相关能力；</w:t>
            </w:r>
          </w:p>
          <w:p>
            <w:pPr>
              <w:numPr>
                <w:ilvl w:val="0"/>
                <w:numId w:val="16"/>
              </w:numPr>
              <w:rPr>
                <w:rFonts w:ascii="宋体" w:hAnsi="宋体"/>
                <w:color w:val="auto"/>
                <w:sz w:val="24"/>
              </w:rPr>
            </w:pPr>
            <w:r>
              <w:rPr>
                <w:rFonts w:hint="eastAsia" w:ascii="宋体" w:hAnsi="宋体"/>
                <w:color w:val="auto"/>
                <w:sz w:val="24"/>
              </w:rPr>
              <w:t>是否有较完善的质量保证体系和售后服务体系。</w:t>
            </w:r>
          </w:p>
        </w:tc>
      </w:tr>
    </w:tbl>
    <w:p>
      <w:pPr>
        <w:spacing w:line="520" w:lineRule="exact"/>
        <w:ind w:firstLine="120" w:firstLineChars="50"/>
        <w:rPr>
          <w:rFonts w:ascii="宋体" w:hAnsi="宋体"/>
          <w:color w:val="auto"/>
          <w:sz w:val="24"/>
        </w:rPr>
      </w:pPr>
      <w:r>
        <w:rPr>
          <w:rFonts w:hint="eastAsia" w:ascii="宋体" w:hAnsi="宋体"/>
          <w:color w:val="auto"/>
          <w:sz w:val="24"/>
        </w:rPr>
        <w:t>加盖单位公章：</w:t>
      </w:r>
    </w:p>
    <w:p>
      <w:pPr>
        <w:spacing w:line="520" w:lineRule="exact"/>
        <w:ind w:firstLine="120" w:firstLineChars="50"/>
        <w:rPr>
          <w:rFonts w:ascii="宋体" w:hAnsi="宋体"/>
          <w:color w:val="auto"/>
          <w:sz w:val="24"/>
        </w:rPr>
      </w:pPr>
      <w:r>
        <w:rPr>
          <w:rFonts w:hint="eastAsia" w:ascii="宋体" w:hAnsi="宋体"/>
          <w:color w:val="auto"/>
          <w:sz w:val="24"/>
        </w:rPr>
        <w:t>授权代表人签字：</w:t>
      </w:r>
    </w:p>
    <w:p>
      <w:pPr>
        <w:spacing w:line="520" w:lineRule="exact"/>
        <w:ind w:firstLine="120" w:firstLineChars="50"/>
        <w:rPr>
          <w:rFonts w:ascii="宋体" w:hAnsi="宋体"/>
          <w:color w:val="auto"/>
          <w:sz w:val="24"/>
        </w:rPr>
      </w:pPr>
      <w:r>
        <w:rPr>
          <w:rFonts w:hint="eastAsia" w:ascii="宋体" w:hAnsi="宋体"/>
          <w:color w:val="auto"/>
          <w:sz w:val="24"/>
        </w:rPr>
        <w:t>日期：202</w:t>
      </w:r>
      <w:r>
        <w:rPr>
          <w:rFonts w:hint="eastAsia" w:ascii="宋体" w:hAnsi="宋体"/>
          <w:color w:val="auto"/>
          <w:sz w:val="24"/>
          <w:lang w:val="en-US" w:eastAsia="zh-CN"/>
        </w:rPr>
        <w:t>2</w:t>
      </w:r>
      <w:r>
        <w:rPr>
          <w:rFonts w:hint="eastAsia" w:ascii="宋体" w:hAnsi="宋体"/>
          <w:color w:val="auto"/>
          <w:sz w:val="24"/>
        </w:rPr>
        <w:t>年   月   日</w:t>
      </w:r>
    </w:p>
    <w:p>
      <w:pPr>
        <w:rPr>
          <w:rFonts w:ascii="宋体" w:hAnsi="宋体"/>
          <w:b/>
          <w:bCs/>
          <w:color w:val="auto"/>
          <w:sz w:val="28"/>
        </w:rPr>
      </w:pPr>
    </w:p>
    <w:p>
      <w:pPr>
        <w:spacing w:line="240" w:lineRule="atLeast"/>
        <w:rPr>
          <w:rFonts w:hint="eastAsia" w:ascii="宋体" w:hAnsi="宋体" w:eastAsia="宋体"/>
          <w:b/>
          <w:bCs/>
          <w:color w:val="auto"/>
          <w:sz w:val="28"/>
          <w:lang w:eastAsia="zh-CN"/>
        </w:rPr>
      </w:pPr>
      <w:r>
        <w:rPr>
          <w:rFonts w:ascii="宋体" w:hAnsi="宋体"/>
          <w:color w:val="auto"/>
        </w:rPr>
        <w:br w:type="page"/>
      </w:r>
      <w:r>
        <w:rPr>
          <w:rFonts w:hint="eastAsia" w:ascii="宋体" w:hAnsi="宋体"/>
          <w:b/>
          <w:bCs/>
          <w:color w:val="auto"/>
          <w:sz w:val="28"/>
        </w:rPr>
        <w:t>参考格式1</w:t>
      </w:r>
      <w:r>
        <w:rPr>
          <w:rFonts w:hint="eastAsia" w:ascii="宋体" w:hAnsi="宋体"/>
          <w:b/>
          <w:bCs/>
          <w:color w:val="auto"/>
          <w:sz w:val="28"/>
          <w:lang w:val="en-US" w:eastAsia="zh-CN"/>
        </w:rPr>
        <w:t>0</w:t>
      </w:r>
    </w:p>
    <w:p>
      <w:pPr>
        <w:pStyle w:val="4"/>
        <w:numPr>
          <w:ilvl w:val="1"/>
          <w:numId w:val="0"/>
        </w:numPr>
        <w:spacing w:before="60" w:after="60"/>
        <w:jc w:val="center"/>
        <w:rPr>
          <w:rFonts w:ascii="宋体" w:hAnsi="宋体" w:eastAsia="宋体"/>
          <w:color w:val="auto"/>
        </w:rPr>
      </w:pPr>
      <w:r>
        <w:rPr>
          <w:rFonts w:hint="eastAsia" w:ascii="宋体" w:hAnsi="宋体" w:eastAsia="宋体"/>
          <w:color w:val="auto"/>
        </w:rPr>
        <w:t>近三年同类项目业绩</w:t>
      </w:r>
    </w:p>
    <w:p>
      <w:pPr>
        <w:rPr>
          <w:rFonts w:ascii="宋体" w:hAnsi="宋体"/>
          <w:color w:val="auto"/>
        </w:rPr>
      </w:pPr>
    </w:p>
    <w:p>
      <w:pPr>
        <w:spacing w:line="400" w:lineRule="exact"/>
        <w:rPr>
          <w:rFonts w:ascii="宋体" w:hAnsi="宋体" w:cs="宋体"/>
          <w:color w:val="auto"/>
          <w:sz w:val="24"/>
          <w:u w:val="single"/>
        </w:rPr>
      </w:pPr>
      <w:r>
        <w:rPr>
          <w:rFonts w:hint="eastAsia" w:ascii="宋体" w:hAnsi="宋体" w:cs="宋体"/>
          <w:color w:val="auto"/>
          <w:sz w:val="24"/>
        </w:rPr>
        <w:t xml:space="preserve">投标人名称：                                              招标编号：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126"/>
        <w:gridCol w:w="1740"/>
        <w:gridCol w:w="1236"/>
        <w:gridCol w:w="1236"/>
        <w:gridCol w:w="1664"/>
        <w:gridCol w:w="922"/>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spacing w:line="400" w:lineRule="exact"/>
              <w:jc w:val="center"/>
              <w:rPr>
                <w:rFonts w:ascii="宋体" w:hAnsi="宋体" w:cs="宋体"/>
                <w:color w:val="auto"/>
                <w:sz w:val="24"/>
              </w:rPr>
            </w:pPr>
            <w:r>
              <w:rPr>
                <w:rFonts w:hint="eastAsia" w:ascii="宋体" w:hAnsi="宋体" w:cs="宋体"/>
                <w:color w:val="auto"/>
                <w:sz w:val="24"/>
              </w:rPr>
              <w:t>序号</w:t>
            </w:r>
          </w:p>
        </w:tc>
        <w:tc>
          <w:tcPr>
            <w:tcW w:w="1126" w:type="dxa"/>
            <w:vAlign w:val="center"/>
          </w:tcPr>
          <w:p>
            <w:pPr>
              <w:spacing w:line="400" w:lineRule="exact"/>
              <w:jc w:val="center"/>
              <w:rPr>
                <w:rFonts w:ascii="宋体" w:hAnsi="宋体" w:cs="宋体"/>
                <w:color w:val="auto"/>
                <w:sz w:val="24"/>
              </w:rPr>
            </w:pPr>
            <w:r>
              <w:rPr>
                <w:rFonts w:hint="eastAsia" w:ascii="宋体" w:hAnsi="宋体" w:cs="宋体"/>
                <w:color w:val="auto"/>
                <w:sz w:val="24"/>
              </w:rPr>
              <w:t>业主名称</w:t>
            </w:r>
          </w:p>
        </w:tc>
        <w:tc>
          <w:tcPr>
            <w:tcW w:w="1740" w:type="dxa"/>
            <w:vAlign w:val="center"/>
          </w:tcPr>
          <w:p>
            <w:pPr>
              <w:spacing w:line="400" w:lineRule="exact"/>
              <w:jc w:val="center"/>
              <w:rPr>
                <w:rFonts w:ascii="宋体" w:hAnsi="宋体" w:cs="宋体"/>
                <w:color w:val="auto"/>
                <w:sz w:val="24"/>
              </w:rPr>
            </w:pPr>
            <w:r>
              <w:rPr>
                <w:rFonts w:hint="eastAsia" w:ascii="宋体" w:hAnsi="宋体" w:cs="宋体"/>
                <w:color w:val="auto"/>
                <w:sz w:val="24"/>
              </w:rPr>
              <w:t>项目名称</w:t>
            </w:r>
          </w:p>
        </w:tc>
        <w:tc>
          <w:tcPr>
            <w:tcW w:w="1236" w:type="dxa"/>
            <w:vAlign w:val="center"/>
          </w:tcPr>
          <w:p>
            <w:pPr>
              <w:spacing w:line="400" w:lineRule="exact"/>
              <w:jc w:val="center"/>
              <w:rPr>
                <w:rFonts w:ascii="宋体" w:hAnsi="宋体" w:cs="宋体"/>
                <w:color w:val="auto"/>
                <w:sz w:val="24"/>
              </w:rPr>
            </w:pPr>
            <w:r>
              <w:rPr>
                <w:rFonts w:hint="eastAsia" w:ascii="宋体" w:hAnsi="宋体" w:cs="宋体"/>
                <w:color w:val="auto"/>
                <w:sz w:val="24"/>
              </w:rPr>
              <w:t>合同总价</w:t>
            </w:r>
          </w:p>
        </w:tc>
        <w:tc>
          <w:tcPr>
            <w:tcW w:w="1236" w:type="dxa"/>
            <w:vAlign w:val="center"/>
          </w:tcPr>
          <w:p>
            <w:pPr>
              <w:spacing w:line="400" w:lineRule="exact"/>
              <w:jc w:val="center"/>
              <w:rPr>
                <w:rFonts w:ascii="宋体" w:hAnsi="宋体" w:cs="宋体"/>
                <w:color w:val="auto"/>
                <w:sz w:val="24"/>
              </w:rPr>
            </w:pPr>
            <w:r>
              <w:rPr>
                <w:rFonts w:hint="eastAsia" w:ascii="宋体" w:hAnsi="宋体" w:cs="宋体"/>
                <w:color w:val="auto"/>
                <w:sz w:val="24"/>
              </w:rPr>
              <w:t>完成时间</w:t>
            </w:r>
          </w:p>
        </w:tc>
        <w:tc>
          <w:tcPr>
            <w:tcW w:w="1664" w:type="dxa"/>
            <w:vAlign w:val="center"/>
          </w:tcPr>
          <w:p>
            <w:pPr>
              <w:spacing w:line="400" w:lineRule="exact"/>
              <w:jc w:val="center"/>
              <w:rPr>
                <w:rFonts w:ascii="宋体" w:hAnsi="宋体" w:cs="宋体"/>
                <w:color w:val="auto"/>
                <w:sz w:val="24"/>
              </w:rPr>
            </w:pPr>
            <w:r>
              <w:rPr>
                <w:rFonts w:hint="eastAsia" w:ascii="宋体" w:hAnsi="宋体" w:cs="宋体"/>
                <w:color w:val="auto"/>
                <w:sz w:val="24"/>
              </w:rPr>
              <w:t>业主单位联系人及电话</w:t>
            </w:r>
          </w:p>
        </w:tc>
        <w:tc>
          <w:tcPr>
            <w:tcW w:w="922" w:type="dxa"/>
            <w:vAlign w:val="center"/>
          </w:tcPr>
          <w:p>
            <w:pPr>
              <w:spacing w:line="400" w:lineRule="exact"/>
              <w:jc w:val="center"/>
              <w:rPr>
                <w:rFonts w:ascii="宋体" w:hAnsi="宋体" w:cs="宋体"/>
                <w:color w:val="auto"/>
                <w:sz w:val="24"/>
              </w:rPr>
            </w:pPr>
            <w:r>
              <w:rPr>
                <w:rFonts w:hint="eastAsia" w:ascii="宋体" w:hAnsi="宋体" w:cs="宋体"/>
                <w:color w:val="auto"/>
                <w:sz w:val="24"/>
              </w:rPr>
              <w:t>合同</w:t>
            </w:r>
          </w:p>
        </w:tc>
        <w:tc>
          <w:tcPr>
            <w:tcW w:w="1116" w:type="dxa"/>
            <w:vAlign w:val="center"/>
          </w:tcPr>
          <w:p>
            <w:pPr>
              <w:spacing w:line="400" w:lineRule="exact"/>
              <w:jc w:val="center"/>
              <w:rPr>
                <w:rFonts w:ascii="宋体" w:hAnsi="宋体" w:cs="宋体"/>
                <w:color w:val="auto"/>
                <w:sz w:val="24"/>
              </w:rPr>
            </w:pPr>
            <w:r>
              <w:rPr>
                <w:rFonts w:hint="eastAsia" w:ascii="宋体" w:hAnsi="宋体" w:cs="宋体"/>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spacing w:line="400" w:lineRule="exact"/>
              <w:jc w:val="center"/>
              <w:rPr>
                <w:rFonts w:ascii="宋体" w:hAnsi="宋体" w:cs="宋体"/>
                <w:color w:val="auto"/>
                <w:sz w:val="24"/>
              </w:rPr>
            </w:pPr>
          </w:p>
        </w:tc>
        <w:tc>
          <w:tcPr>
            <w:tcW w:w="1126" w:type="dxa"/>
            <w:vAlign w:val="center"/>
          </w:tcPr>
          <w:p>
            <w:pPr>
              <w:spacing w:line="400" w:lineRule="exact"/>
              <w:jc w:val="center"/>
              <w:rPr>
                <w:rFonts w:ascii="宋体" w:hAnsi="宋体" w:cs="宋体"/>
                <w:color w:val="auto"/>
                <w:sz w:val="24"/>
              </w:rPr>
            </w:pPr>
          </w:p>
        </w:tc>
        <w:tc>
          <w:tcPr>
            <w:tcW w:w="1740" w:type="dxa"/>
            <w:vAlign w:val="center"/>
          </w:tcPr>
          <w:p>
            <w:pPr>
              <w:spacing w:line="400" w:lineRule="exact"/>
              <w:jc w:val="center"/>
              <w:rPr>
                <w:rFonts w:ascii="宋体" w:hAnsi="宋体" w:cs="宋体"/>
                <w:color w:val="auto"/>
                <w:sz w:val="24"/>
              </w:rPr>
            </w:pPr>
          </w:p>
        </w:tc>
        <w:tc>
          <w:tcPr>
            <w:tcW w:w="1236" w:type="dxa"/>
            <w:vAlign w:val="center"/>
          </w:tcPr>
          <w:p>
            <w:pPr>
              <w:spacing w:line="400" w:lineRule="exact"/>
              <w:jc w:val="center"/>
              <w:rPr>
                <w:rFonts w:ascii="宋体" w:hAnsi="宋体" w:cs="宋体"/>
                <w:color w:val="auto"/>
                <w:sz w:val="24"/>
              </w:rPr>
            </w:pPr>
          </w:p>
        </w:tc>
        <w:tc>
          <w:tcPr>
            <w:tcW w:w="1236" w:type="dxa"/>
            <w:vAlign w:val="center"/>
          </w:tcPr>
          <w:p>
            <w:pPr>
              <w:spacing w:line="400" w:lineRule="exact"/>
              <w:jc w:val="center"/>
              <w:rPr>
                <w:rFonts w:ascii="宋体" w:hAnsi="宋体" w:cs="宋体"/>
                <w:color w:val="auto"/>
                <w:sz w:val="24"/>
              </w:rPr>
            </w:pPr>
          </w:p>
        </w:tc>
        <w:tc>
          <w:tcPr>
            <w:tcW w:w="1664" w:type="dxa"/>
            <w:vAlign w:val="center"/>
          </w:tcPr>
          <w:p>
            <w:pPr>
              <w:spacing w:line="400" w:lineRule="exact"/>
              <w:jc w:val="center"/>
              <w:rPr>
                <w:rFonts w:ascii="宋体" w:hAnsi="宋体" w:cs="宋体"/>
                <w:color w:val="auto"/>
                <w:sz w:val="24"/>
              </w:rPr>
            </w:pPr>
          </w:p>
        </w:tc>
        <w:tc>
          <w:tcPr>
            <w:tcW w:w="922" w:type="dxa"/>
            <w:vAlign w:val="center"/>
          </w:tcPr>
          <w:p>
            <w:pPr>
              <w:spacing w:line="400" w:lineRule="exact"/>
              <w:jc w:val="center"/>
              <w:rPr>
                <w:rFonts w:ascii="宋体" w:hAnsi="宋体" w:cs="宋体"/>
                <w:color w:val="auto"/>
                <w:sz w:val="24"/>
              </w:rPr>
            </w:pPr>
          </w:p>
        </w:tc>
        <w:tc>
          <w:tcPr>
            <w:tcW w:w="1116" w:type="dxa"/>
            <w:vAlign w:val="center"/>
          </w:tcPr>
          <w:p>
            <w:pPr>
              <w:spacing w:line="400" w:lineRule="exact"/>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spacing w:line="400" w:lineRule="exact"/>
              <w:jc w:val="center"/>
              <w:rPr>
                <w:rFonts w:ascii="宋体" w:hAnsi="宋体" w:cs="宋体"/>
                <w:color w:val="auto"/>
                <w:sz w:val="24"/>
              </w:rPr>
            </w:pPr>
          </w:p>
        </w:tc>
        <w:tc>
          <w:tcPr>
            <w:tcW w:w="1126" w:type="dxa"/>
            <w:vAlign w:val="center"/>
          </w:tcPr>
          <w:p>
            <w:pPr>
              <w:spacing w:line="400" w:lineRule="exact"/>
              <w:jc w:val="center"/>
              <w:rPr>
                <w:rFonts w:ascii="宋体" w:hAnsi="宋体" w:cs="宋体"/>
                <w:color w:val="auto"/>
                <w:sz w:val="24"/>
              </w:rPr>
            </w:pPr>
          </w:p>
        </w:tc>
        <w:tc>
          <w:tcPr>
            <w:tcW w:w="1740" w:type="dxa"/>
            <w:vAlign w:val="center"/>
          </w:tcPr>
          <w:p>
            <w:pPr>
              <w:spacing w:line="400" w:lineRule="exact"/>
              <w:jc w:val="center"/>
              <w:rPr>
                <w:rFonts w:ascii="宋体" w:hAnsi="宋体" w:cs="宋体"/>
                <w:color w:val="auto"/>
                <w:sz w:val="24"/>
              </w:rPr>
            </w:pPr>
          </w:p>
        </w:tc>
        <w:tc>
          <w:tcPr>
            <w:tcW w:w="1236" w:type="dxa"/>
            <w:vAlign w:val="center"/>
          </w:tcPr>
          <w:p>
            <w:pPr>
              <w:spacing w:line="400" w:lineRule="exact"/>
              <w:jc w:val="center"/>
              <w:rPr>
                <w:rFonts w:ascii="宋体" w:hAnsi="宋体" w:cs="宋体"/>
                <w:color w:val="auto"/>
                <w:sz w:val="24"/>
              </w:rPr>
            </w:pPr>
          </w:p>
        </w:tc>
        <w:tc>
          <w:tcPr>
            <w:tcW w:w="1236" w:type="dxa"/>
            <w:vAlign w:val="center"/>
          </w:tcPr>
          <w:p>
            <w:pPr>
              <w:spacing w:line="400" w:lineRule="exact"/>
              <w:jc w:val="center"/>
              <w:rPr>
                <w:rFonts w:ascii="宋体" w:hAnsi="宋体" w:cs="宋体"/>
                <w:color w:val="auto"/>
                <w:sz w:val="24"/>
              </w:rPr>
            </w:pPr>
          </w:p>
        </w:tc>
        <w:tc>
          <w:tcPr>
            <w:tcW w:w="1664" w:type="dxa"/>
            <w:vAlign w:val="center"/>
          </w:tcPr>
          <w:p>
            <w:pPr>
              <w:spacing w:line="400" w:lineRule="exact"/>
              <w:jc w:val="center"/>
              <w:rPr>
                <w:rFonts w:ascii="宋体" w:hAnsi="宋体" w:cs="宋体"/>
                <w:color w:val="auto"/>
                <w:sz w:val="24"/>
              </w:rPr>
            </w:pPr>
          </w:p>
        </w:tc>
        <w:tc>
          <w:tcPr>
            <w:tcW w:w="922" w:type="dxa"/>
            <w:vAlign w:val="center"/>
          </w:tcPr>
          <w:p>
            <w:pPr>
              <w:spacing w:line="400" w:lineRule="exact"/>
              <w:jc w:val="center"/>
              <w:rPr>
                <w:rFonts w:ascii="宋体" w:hAnsi="宋体" w:cs="宋体"/>
                <w:color w:val="auto"/>
                <w:sz w:val="24"/>
              </w:rPr>
            </w:pPr>
          </w:p>
        </w:tc>
        <w:tc>
          <w:tcPr>
            <w:tcW w:w="1116" w:type="dxa"/>
            <w:vAlign w:val="center"/>
          </w:tcPr>
          <w:p>
            <w:pPr>
              <w:spacing w:line="400" w:lineRule="exact"/>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spacing w:line="400" w:lineRule="exact"/>
              <w:jc w:val="center"/>
              <w:rPr>
                <w:rFonts w:ascii="宋体" w:hAnsi="宋体" w:cs="宋体"/>
                <w:color w:val="auto"/>
                <w:sz w:val="24"/>
              </w:rPr>
            </w:pPr>
          </w:p>
        </w:tc>
        <w:tc>
          <w:tcPr>
            <w:tcW w:w="1126" w:type="dxa"/>
            <w:vAlign w:val="center"/>
          </w:tcPr>
          <w:p>
            <w:pPr>
              <w:spacing w:line="400" w:lineRule="exact"/>
              <w:jc w:val="center"/>
              <w:rPr>
                <w:rFonts w:ascii="宋体" w:hAnsi="宋体" w:cs="宋体"/>
                <w:color w:val="auto"/>
                <w:sz w:val="24"/>
              </w:rPr>
            </w:pPr>
          </w:p>
        </w:tc>
        <w:tc>
          <w:tcPr>
            <w:tcW w:w="1740" w:type="dxa"/>
            <w:vAlign w:val="center"/>
          </w:tcPr>
          <w:p>
            <w:pPr>
              <w:spacing w:line="400" w:lineRule="exact"/>
              <w:jc w:val="center"/>
              <w:rPr>
                <w:rFonts w:ascii="宋体" w:hAnsi="宋体" w:cs="宋体"/>
                <w:color w:val="auto"/>
                <w:sz w:val="24"/>
              </w:rPr>
            </w:pPr>
          </w:p>
        </w:tc>
        <w:tc>
          <w:tcPr>
            <w:tcW w:w="1236" w:type="dxa"/>
            <w:vAlign w:val="center"/>
          </w:tcPr>
          <w:p>
            <w:pPr>
              <w:spacing w:line="400" w:lineRule="exact"/>
              <w:jc w:val="center"/>
              <w:rPr>
                <w:rFonts w:ascii="宋体" w:hAnsi="宋体" w:cs="宋体"/>
                <w:color w:val="auto"/>
                <w:sz w:val="24"/>
              </w:rPr>
            </w:pPr>
          </w:p>
        </w:tc>
        <w:tc>
          <w:tcPr>
            <w:tcW w:w="1236" w:type="dxa"/>
            <w:vAlign w:val="center"/>
          </w:tcPr>
          <w:p>
            <w:pPr>
              <w:spacing w:line="400" w:lineRule="exact"/>
              <w:jc w:val="center"/>
              <w:rPr>
                <w:rFonts w:ascii="宋体" w:hAnsi="宋体" w:cs="宋体"/>
                <w:color w:val="auto"/>
                <w:sz w:val="24"/>
              </w:rPr>
            </w:pPr>
          </w:p>
        </w:tc>
        <w:tc>
          <w:tcPr>
            <w:tcW w:w="1664" w:type="dxa"/>
            <w:vAlign w:val="center"/>
          </w:tcPr>
          <w:p>
            <w:pPr>
              <w:spacing w:line="400" w:lineRule="exact"/>
              <w:jc w:val="center"/>
              <w:rPr>
                <w:rFonts w:ascii="宋体" w:hAnsi="宋体" w:cs="宋体"/>
                <w:color w:val="auto"/>
                <w:sz w:val="24"/>
              </w:rPr>
            </w:pPr>
          </w:p>
        </w:tc>
        <w:tc>
          <w:tcPr>
            <w:tcW w:w="922" w:type="dxa"/>
            <w:vAlign w:val="center"/>
          </w:tcPr>
          <w:p>
            <w:pPr>
              <w:spacing w:line="400" w:lineRule="exact"/>
              <w:jc w:val="center"/>
              <w:rPr>
                <w:rFonts w:ascii="宋体" w:hAnsi="宋体" w:cs="宋体"/>
                <w:color w:val="auto"/>
                <w:sz w:val="24"/>
              </w:rPr>
            </w:pPr>
          </w:p>
        </w:tc>
        <w:tc>
          <w:tcPr>
            <w:tcW w:w="1116" w:type="dxa"/>
            <w:vAlign w:val="center"/>
          </w:tcPr>
          <w:p>
            <w:pPr>
              <w:spacing w:line="400" w:lineRule="exact"/>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spacing w:line="400" w:lineRule="exact"/>
              <w:jc w:val="center"/>
              <w:rPr>
                <w:rFonts w:ascii="宋体" w:hAnsi="宋体" w:cs="宋体"/>
                <w:color w:val="auto"/>
                <w:sz w:val="24"/>
              </w:rPr>
            </w:pPr>
          </w:p>
        </w:tc>
        <w:tc>
          <w:tcPr>
            <w:tcW w:w="1126" w:type="dxa"/>
            <w:vAlign w:val="center"/>
          </w:tcPr>
          <w:p>
            <w:pPr>
              <w:spacing w:line="400" w:lineRule="exact"/>
              <w:jc w:val="center"/>
              <w:rPr>
                <w:rFonts w:ascii="宋体" w:hAnsi="宋体" w:cs="宋体"/>
                <w:color w:val="auto"/>
                <w:sz w:val="24"/>
              </w:rPr>
            </w:pPr>
          </w:p>
        </w:tc>
        <w:tc>
          <w:tcPr>
            <w:tcW w:w="1740" w:type="dxa"/>
            <w:vAlign w:val="center"/>
          </w:tcPr>
          <w:p>
            <w:pPr>
              <w:spacing w:line="400" w:lineRule="exact"/>
              <w:jc w:val="center"/>
              <w:rPr>
                <w:rFonts w:ascii="宋体" w:hAnsi="宋体" w:cs="宋体"/>
                <w:color w:val="auto"/>
                <w:sz w:val="24"/>
              </w:rPr>
            </w:pPr>
          </w:p>
        </w:tc>
        <w:tc>
          <w:tcPr>
            <w:tcW w:w="1236" w:type="dxa"/>
            <w:vAlign w:val="center"/>
          </w:tcPr>
          <w:p>
            <w:pPr>
              <w:spacing w:line="400" w:lineRule="exact"/>
              <w:jc w:val="center"/>
              <w:rPr>
                <w:rFonts w:ascii="宋体" w:hAnsi="宋体" w:cs="宋体"/>
                <w:color w:val="auto"/>
                <w:sz w:val="24"/>
              </w:rPr>
            </w:pPr>
          </w:p>
        </w:tc>
        <w:tc>
          <w:tcPr>
            <w:tcW w:w="1236" w:type="dxa"/>
            <w:vAlign w:val="center"/>
          </w:tcPr>
          <w:p>
            <w:pPr>
              <w:spacing w:line="400" w:lineRule="exact"/>
              <w:jc w:val="center"/>
              <w:rPr>
                <w:rFonts w:ascii="宋体" w:hAnsi="宋体" w:cs="宋体"/>
                <w:color w:val="auto"/>
                <w:sz w:val="24"/>
              </w:rPr>
            </w:pPr>
          </w:p>
        </w:tc>
        <w:tc>
          <w:tcPr>
            <w:tcW w:w="1664" w:type="dxa"/>
            <w:vAlign w:val="center"/>
          </w:tcPr>
          <w:p>
            <w:pPr>
              <w:spacing w:line="400" w:lineRule="exact"/>
              <w:jc w:val="center"/>
              <w:rPr>
                <w:rFonts w:ascii="宋体" w:hAnsi="宋体" w:cs="宋体"/>
                <w:color w:val="auto"/>
                <w:sz w:val="24"/>
              </w:rPr>
            </w:pPr>
          </w:p>
        </w:tc>
        <w:tc>
          <w:tcPr>
            <w:tcW w:w="922" w:type="dxa"/>
            <w:vAlign w:val="center"/>
          </w:tcPr>
          <w:p>
            <w:pPr>
              <w:spacing w:line="400" w:lineRule="exact"/>
              <w:jc w:val="center"/>
              <w:rPr>
                <w:rFonts w:ascii="宋体" w:hAnsi="宋体" w:cs="宋体"/>
                <w:color w:val="auto"/>
                <w:sz w:val="24"/>
              </w:rPr>
            </w:pPr>
          </w:p>
        </w:tc>
        <w:tc>
          <w:tcPr>
            <w:tcW w:w="1116" w:type="dxa"/>
            <w:vAlign w:val="center"/>
          </w:tcPr>
          <w:p>
            <w:pPr>
              <w:spacing w:line="400" w:lineRule="exact"/>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spacing w:line="400" w:lineRule="exact"/>
              <w:jc w:val="center"/>
              <w:rPr>
                <w:rFonts w:ascii="宋体" w:hAnsi="宋体" w:cs="宋体"/>
                <w:color w:val="auto"/>
                <w:sz w:val="24"/>
              </w:rPr>
            </w:pPr>
          </w:p>
        </w:tc>
        <w:tc>
          <w:tcPr>
            <w:tcW w:w="1126" w:type="dxa"/>
            <w:vAlign w:val="center"/>
          </w:tcPr>
          <w:p>
            <w:pPr>
              <w:spacing w:line="400" w:lineRule="exact"/>
              <w:jc w:val="center"/>
              <w:rPr>
                <w:rFonts w:ascii="宋体" w:hAnsi="宋体" w:cs="宋体"/>
                <w:color w:val="auto"/>
                <w:sz w:val="24"/>
              </w:rPr>
            </w:pPr>
          </w:p>
        </w:tc>
        <w:tc>
          <w:tcPr>
            <w:tcW w:w="1740" w:type="dxa"/>
            <w:vAlign w:val="center"/>
          </w:tcPr>
          <w:p>
            <w:pPr>
              <w:spacing w:line="400" w:lineRule="exact"/>
              <w:jc w:val="center"/>
              <w:rPr>
                <w:rFonts w:ascii="宋体" w:hAnsi="宋体" w:cs="宋体"/>
                <w:color w:val="auto"/>
                <w:sz w:val="24"/>
              </w:rPr>
            </w:pPr>
          </w:p>
        </w:tc>
        <w:tc>
          <w:tcPr>
            <w:tcW w:w="1236" w:type="dxa"/>
            <w:vAlign w:val="center"/>
          </w:tcPr>
          <w:p>
            <w:pPr>
              <w:spacing w:line="400" w:lineRule="exact"/>
              <w:jc w:val="center"/>
              <w:rPr>
                <w:rFonts w:ascii="宋体" w:hAnsi="宋体" w:cs="宋体"/>
                <w:color w:val="auto"/>
                <w:sz w:val="24"/>
              </w:rPr>
            </w:pPr>
          </w:p>
        </w:tc>
        <w:tc>
          <w:tcPr>
            <w:tcW w:w="1236" w:type="dxa"/>
            <w:vAlign w:val="center"/>
          </w:tcPr>
          <w:p>
            <w:pPr>
              <w:spacing w:line="400" w:lineRule="exact"/>
              <w:jc w:val="center"/>
              <w:rPr>
                <w:rFonts w:ascii="宋体" w:hAnsi="宋体" w:cs="宋体"/>
                <w:color w:val="auto"/>
                <w:sz w:val="24"/>
              </w:rPr>
            </w:pPr>
          </w:p>
        </w:tc>
        <w:tc>
          <w:tcPr>
            <w:tcW w:w="1664" w:type="dxa"/>
            <w:vAlign w:val="center"/>
          </w:tcPr>
          <w:p>
            <w:pPr>
              <w:spacing w:line="400" w:lineRule="exact"/>
              <w:jc w:val="center"/>
              <w:rPr>
                <w:rFonts w:ascii="宋体" w:hAnsi="宋体" w:cs="宋体"/>
                <w:color w:val="auto"/>
                <w:sz w:val="24"/>
              </w:rPr>
            </w:pPr>
          </w:p>
        </w:tc>
        <w:tc>
          <w:tcPr>
            <w:tcW w:w="922" w:type="dxa"/>
            <w:vAlign w:val="center"/>
          </w:tcPr>
          <w:p>
            <w:pPr>
              <w:spacing w:line="400" w:lineRule="exact"/>
              <w:jc w:val="center"/>
              <w:rPr>
                <w:rFonts w:ascii="宋体" w:hAnsi="宋体" w:cs="宋体"/>
                <w:color w:val="auto"/>
                <w:sz w:val="24"/>
              </w:rPr>
            </w:pPr>
          </w:p>
        </w:tc>
        <w:tc>
          <w:tcPr>
            <w:tcW w:w="1116" w:type="dxa"/>
            <w:vAlign w:val="center"/>
          </w:tcPr>
          <w:p>
            <w:pPr>
              <w:spacing w:line="400" w:lineRule="exact"/>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spacing w:line="400" w:lineRule="exact"/>
              <w:jc w:val="center"/>
              <w:rPr>
                <w:rFonts w:ascii="宋体" w:hAnsi="宋体" w:cs="宋体"/>
                <w:color w:val="auto"/>
                <w:sz w:val="24"/>
              </w:rPr>
            </w:pPr>
          </w:p>
        </w:tc>
        <w:tc>
          <w:tcPr>
            <w:tcW w:w="1126" w:type="dxa"/>
            <w:vAlign w:val="center"/>
          </w:tcPr>
          <w:p>
            <w:pPr>
              <w:spacing w:line="400" w:lineRule="exact"/>
              <w:jc w:val="center"/>
              <w:rPr>
                <w:rFonts w:ascii="宋体" w:hAnsi="宋体" w:cs="宋体"/>
                <w:color w:val="auto"/>
                <w:sz w:val="24"/>
              </w:rPr>
            </w:pPr>
          </w:p>
        </w:tc>
        <w:tc>
          <w:tcPr>
            <w:tcW w:w="1740" w:type="dxa"/>
            <w:vAlign w:val="center"/>
          </w:tcPr>
          <w:p>
            <w:pPr>
              <w:spacing w:line="400" w:lineRule="exact"/>
              <w:jc w:val="center"/>
              <w:rPr>
                <w:rFonts w:ascii="宋体" w:hAnsi="宋体" w:cs="宋体"/>
                <w:color w:val="auto"/>
                <w:sz w:val="24"/>
              </w:rPr>
            </w:pPr>
          </w:p>
        </w:tc>
        <w:tc>
          <w:tcPr>
            <w:tcW w:w="1236" w:type="dxa"/>
            <w:vAlign w:val="center"/>
          </w:tcPr>
          <w:p>
            <w:pPr>
              <w:spacing w:line="400" w:lineRule="exact"/>
              <w:jc w:val="center"/>
              <w:rPr>
                <w:rFonts w:ascii="宋体" w:hAnsi="宋体" w:cs="宋体"/>
                <w:color w:val="auto"/>
                <w:sz w:val="24"/>
              </w:rPr>
            </w:pPr>
          </w:p>
        </w:tc>
        <w:tc>
          <w:tcPr>
            <w:tcW w:w="1236" w:type="dxa"/>
            <w:vAlign w:val="center"/>
          </w:tcPr>
          <w:p>
            <w:pPr>
              <w:spacing w:line="400" w:lineRule="exact"/>
              <w:jc w:val="center"/>
              <w:rPr>
                <w:rFonts w:ascii="宋体" w:hAnsi="宋体" w:cs="宋体"/>
                <w:color w:val="auto"/>
                <w:sz w:val="24"/>
              </w:rPr>
            </w:pPr>
          </w:p>
        </w:tc>
        <w:tc>
          <w:tcPr>
            <w:tcW w:w="1664" w:type="dxa"/>
            <w:vAlign w:val="center"/>
          </w:tcPr>
          <w:p>
            <w:pPr>
              <w:spacing w:line="400" w:lineRule="exact"/>
              <w:jc w:val="center"/>
              <w:rPr>
                <w:rFonts w:ascii="宋体" w:hAnsi="宋体" w:cs="宋体"/>
                <w:color w:val="auto"/>
                <w:sz w:val="24"/>
              </w:rPr>
            </w:pPr>
          </w:p>
        </w:tc>
        <w:tc>
          <w:tcPr>
            <w:tcW w:w="922" w:type="dxa"/>
            <w:vAlign w:val="center"/>
          </w:tcPr>
          <w:p>
            <w:pPr>
              <w:spacing w:line="400" w:lineRule="exact"/>
              <w:jc w:val="center"/>
              <w:rPr>
                <w:rFonts w:ascii="宋体" w:hAnsi="宋体" w:cs="宋体"/>
                <w:color w:val="auto"/>
                <w:sz w:val="24"/>
              </w:rPr>
            </w:pPr>
          </w:p>
        </w:tc>
        <w:tc>
          <w:tcPr>
            <w:tcW w:w="1116" w:type="dxa"/>
            <w:vAlign w:val="center"/>
          </w:tcPr>
          <w:p>
            <w:pPr>
              <w:spacing w:line="400" w:lineRule="exact"/>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spacing w:line="400" w:lineRule="exact"/>
              <w:jc w:val="center"/>
              <w:rPr>
                <w:rFonts w:ascii="宋体" w:hAnsi="宋体" w:cs="宋体"/>
                <w:color w:val="auto"/>
                <w:sz w:val="24"/>
              </w:rPr>
            </w:pPr>
          </w:p>
        </w:tc>
        <w:tc>
          <w:tcPr>
            <w:tcW w:w="1126" w:type="dxa"/>
            <w:vAlign w:val="center"/>
          </w:tcPr>
          <w:p>
            <w:pPr>
              <w:spacing w:line="400" w:lineRule="exact"/>
              <w:jc w:val="center"/>
              <w:rPr>
                <w:rFonts w:ascii="宋体" w:hAnsi="宋体" w:cs="宋体"/>
                <w:color w:val="auto"/>
                <w:sz w:val="24"/>
              </w:rPr>
            </w:pPr>
          </w:p>
        </w:tc>
        <w:tc>
          <w:tcPr>
            <w:tcW w:w="1740" w:type="dxa"/>
            <w:vAlign w:val="center"/>
          </w:tcPr>
          <w:p>
            <w:pPr>
              <w:spacing w:line="400" w:lineRule="exact"/>
              <w:jc w:val="center"/>
              <w:rPr>
                <w:rFonts w:ascii="宋体" w:hAnsi="宋体" w:cs="宋体"/>
                <w:color w:val="auto"/>
                <w:sz w:val="24"/>
              </w:rPr>
            </w:pPr>
          </w:p>
        </w:tc>
        <w:tc>
          <w:tcPr>
            <w:tcW w:w="1236" w:type="dxa"/>
            <w:vAlign w:val="center"/>
          </w:tcPr>
          <w:p>
            <w:pPr>
              <w:spacing w:line="400" w:lineRule="exact"/>
              <w:jc w:val="center"/>
              <w:rPr>
                <w:rFonts w:ascii="宋体" w:hAnsi="宋体" w:cs="宋体"/>
                <w:color w:val="auto"/>
                <w:sz w:val="24"/>
              </w:rPr>
            </w:pPr>
          </w:p>
        </w:tc>
        <w:tc>
          <w:tcPr>
            <w:tcW w:w="1236" w:type="dxa"/>
            <w:vAlign w:val="center"/>
          </w:tcPr>
          <w:p>
            <w:pPr>
              <w:spacing w:line="400" w:lineRule="exact"/>
              <w:jc w:val="center"/>
              <w:rPr>
                <w:rFonts w:ascii="宋体" w:hAnsi="宋体" w:cs="宋体"/>
                <w:color w:val="auto"/>
                <w:sz w:val="24"/>
              </w:rPr>
            </w:pPr>
          </w:p>
        </w:tc>
        <w:tc>
          <w:tcPr>
            <w:tcW w:w="1664" w:type="dxa"/>
            <w:vAlign w:val="center"/>
          </w:tcPr>
          <w:p>
            <w:pPr>
              <w:spacing w:line="400" w:lineRule="exact"/>
              <w:jc w:val="center"/>
              <w:rPr>
                <w:rFonts w:ascii="宋体" w:hAnsi="宋体" w:cs="宋体"/>
                <w:color w:val="auto"/>
                <w:sz w:val="24"/>
              </w:rPr>
            </w:pPr>
          </w:p>
        </w:tc>
        <w:tc>
          <w:tcPr>
            <w:tcW w:w="922" w:type="dxa"/>
            <w:vAlign w:val="center"/>
          </w:tcPr>
          <w:p>
            <w:pPr>
              <w:spacing w:line="400" w:lineRule="exact"/>
              <w:jc w:val="center"/>
              <w:rPr>
                <w:rFonts w:ascii="宋体" w:hAnsi="宋体" w:cs="宋体"/>
                <w:color w:val="auto"/>
                <w:sz w:val="24"/>
              </w:rPr>
            </w:pPr>
          </w:p>
        </w:tc>
        <w:tc>
          <w:tcPr>
            <w:tcW w:w="1116" w:type="dxa"/>
            <w:vAlign w:val="center"/>
          </w:tcPr>
          <w:p>
            <w:pPr>
              <w:spacing w:line="400" w:lineRule="exact"/>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spacing w:line="400" w:lineRule="exact"/>
              <w:jc w:val="center"/>
              <w:rPr>
                <w:rFonts w:ascii="宋体" w:hAnsi="宋体" w:cs="宋体"/>
                <w:color w:val="auto"/>
                <w:sz w:val="24"/>
              </w:rPr>
            </w:pPr>
          </w:p>
        </w:tc>
        <w:tc>
          <w:tcPr>
            <w:tcW w:w="1126" w:type="dxa"/>
            <w:vAlign w:val="center"/>
          </w:tcPr>
          <w:p>
            <w:pPr>
              <w:spacing w:line="400" w:lineRule="exact"/>
              <w:jc w:val="center"/>
              <w:rPr>
                <w:rFonts w:ascii="宋体" w:hAnsi="宋体" w:cs="宋体"/>
                <w:color w:val="auto"/>
                <w:sz w:val="24"/>
              </w:rPr>
            </w:pPr>
          </w:p>
        </w:tc>
        <w:tc>
          <w:tcPr>
            <w:tcW w:w="1740" w:type="dxa"/>
            <w:vAlign w:val="center"/>
          </w:tcPr>
          <w:p>
            <w:pPr>
              <w:spacing w:line="400" w:lineRule="exact"/>
              <w:jc w:val="center"/>
              <w:rPr>
                <w:rFonts w:ascii="宋体" w:hAnsi="宋体" w:cs="宋体"/>
                <w:color w:val="auto"/>
                <w:sz w:val="24"/>
              </w:rPr>
            </w:pPr>
          </w:p>
        </w:tc>
        <w:tc>
          <w:tcPr>
            <w:tcW w:w="1236" w:type="dxa"/>
            <w:vAlign w:val="center"/>
          </w:tcPr>
          <w:p>
            <w:pPr>
              <w:spacing w:line="400" w:lineRule="exact"/>
              <w:jc w:val="center"/>
              <w:rPr>
                <w:rFonts w:ascii="宋体" w:hAnsi="宋体" w:cs="宋体"/>
                <w:color w:val="auto"/>
                <w:sz w:val="24"/>
              </w:rPr>
            </w:pPr>
          </w:p>
        </w:tc>
        <w:tc>
          <w:tcPr>
            <w:tcW w:w="1236" w:type="dxa"/>
            <w:vAlign w:val="center"/>
          </w:tcPr>
          <w:p>
            <w:pPr>
              <w:spacing w:line="400" w:lineRule="exact"/>
              <w:jc w:val="center"/>
              <w:rPr>
                <w:rFonts w:ascii="宋体" w:hAnsi="宋体" w:cs="宋体"/>
                <w:color w:val="auto"/>
                <w:sz w:val="24"/>
              </w:rPr>
            </w:pPr>
          </w:p>
        </w:tc>
        <w:tc>
          <w:tcPr>
            <w:tcW w:w="1664" w:type="dxa"/>
            <w:vAlign w:val="center"/>
          </w:tcPr>
          <w:p>
            <w:pPr>
              <w:spacing w:line="400" w:lineRule="exact"/>
              <w:jc w:val="center"/>
              <w:rPr>
                <w:rFonts w:ascii="宋体" w:hAnsi="宋体" w:cs="宋体"/>
                <w:color w:val="auto"/>
                <w:sz w:val="24"/>
              </w:rPr>
            </w:pPr>
          </w:p>
        </w:tc>
        <w:tc>
          <w:tcPr>
            <w:tcW w:w="922" w:type="dxa"/>
            <w:vAlign w:val="center"/>
          </w:tcPr>
          <w:p>
            <w:pPr>
              <w:spacing w:line="400" w:lineRule="exact"/>
              <w:jc w:val="center"/>
              <w:rPr>
                <w:rFonts w:ascii="宋体" w:hAnsi="宋体" w:cs="宋体"/>
                <w:color w:val="auto"/>
                <w:sz w:val="24"/>
              </w:rPr>
            </w:pPr>
          </w:p>
        </w:tc>
        <w:tc>
          <w:tcPr>
            <w:tcW w:w="1116" w:type="dxa"/>
            <w:vAlign w:val="center"/>
          </w:tcPr>
          <w:p>
            <w:pPr>
              <w:spacing w:line="400" w:lineRule="exact"/>
              <w:jc w:val="center"/>
              <w:rPr>
                <w:rFonts w:ascii="宋体" w:hAnsi="宋体" w:cs="宋体"/>
                <w:color w:val="auto"/>
                <w:sz w:val="24"/>
              </w:rPr>
            </w:pPr>
          </w:p>
        </w:tc>
      </w:tr>
    </w:tbl>
    <w:p>
      <w:pPr>
        <w:spacing w:line="520" w:lineRule="exact"/>
        <w:rPr>
          <w:rFonts w:ascii="宋体" w:hAnsi="宋体" w:cs="宋体"/>
          <w:b/>
          <w:color w:val="auto"/>
          <w:sz w:val="24"/>
        </w:rPr>
      </w:pPr>
      <w:r>
        <w:rPr>
          <w:rFonts w:hint="eastAsia" w:ascii="宋体" w:hAnsi="宋体" w:cs="宋体"/>
          <w:b/>
          <w:color w:val="auto"/>
          <w:sz w:val="24"/>
        </w:rPr>
        <w:t>注：★此业绩指的是投标单位的销售业绩,其他代理商销售的业绩不予认可,须同时附上合同复印件作为证明材料。</w:t>
      </w:r>
    </w:p>
    <w:p>
      <w:pPr>
        <w:spacing w:line="520" w:lineRule="exact"/>
        <w:ind w:left="105"/>
        <w:rPr>
          <w:rFonts w:ascii="宋体" w:hAnsi="宋体" w:cs="宋体"/>
          <w:color w:val="auto"/>
          <w:sz w:val="24"/>
        </w:rPr>
      </w:pPr>
      <w:r>
        <w:rPr>
          <w:rFonts w:hint="eastAsia" w:ascii="宋体" w:hAnsi="宋体" w:cs="宋体"/>
          <w:color w:val="auto"/>
          <w:sz w:val="24"/>
        </w:rPr>
        <w:t>投标人名称：</w:t>
      </w:r>
    </w:p>
    <w:p>
      <w:pPr>
        <w:spacing w:line="520" w:lineRule="exact"/>
        <w:ind w:firstLine="120" w:firstLineChars="50"/>
        <w:rPr>
          <w:rFonts w:ascii="宋体" w:hAnsi="宋体" w:cs="宋体"/>
          <w:color w:val="auto"/>
          <w:sz w:val="24"/>
        </w:rPr>
      </w:pPr>
      <w:r>
        <w:rPr>
          <w:rFonts w:hint="eastAsia" w:ascii="宋体" w:hAnsi="宋体" w:cs="宋体"/>
          <w:color w:val="auto"/>
          <w:sz w:val="24"/>
        </w:rPr>
        <w:t>授权代表</w:t>
      </w:r>
      <w:r>
        <w:rPr>
          <w:rFonts w:hint="eastAsia" w:ascii="宋体" w:hAnsi="宋体" w:cs="宋体"/>
          <w:color w:val="auto"/>
          <w:sz w:val="24"/>
          <w:lang w:eastAsia="zh-CN"/>
        </w:rPr>
        <w:t>（</w:t>
      </w:r>
      <w:r>
        <w:rPr>
          <w:rFonts w:hint="eastAsia" w:ascii="宋体" w:hAnsi="宋体" w:cs="宋体"/>
          <w:color w:val="auto"/>
          <w:sz w:val="24"/>
          <w:lang w:val="en-US" w:eastAsia="zh-CN"/>
        </w:rPr>
        <w:t>签字</w:t>
      </w:r>
      <w:r>
        <w:rPr>
          <w:rFonts w:hint="eastAsia" w:ascii="宋体" w:hAnsi="宋体" w:cs="宋体"/>
          <w:color w:val="auto"/>
          <w:sz w:val="24"/>
          <w:lang w:eastAsia="zh-CN"/>
        </w:rPr>
        <w:t>）</w:t>
      </w:r>
      <w:r>
        <w:rPr>
          <w:rFonts w:hint="eastAsia" w:ascii="宋体" w:hAnsi="宋体" w:cs="宋体"/>
          <w:color w:val="auto"/>
          <w:sz w:val="24"/>
        </w:rPr>
        <w:t>：</w:t>
      </w:r>
    </w:p>
    <w:p>
      <w:pPr>
        <w:spacing w:line="520" w:lineRule="exact"/>
        <w:ind w:firstLine="120" w:firstLineChars="50"/>
        <w:rPr>
          <w:rFonts w:ascii="宋体" w:hAnsi="宋体" w:cs="宋体"/>
          <w:color w:val="auto"/>
          <w:sz w:val="24"/>
        </w:rPr>
      </w:pPr>
      <w:r>
        <w:rPr>
          <w:rFonts w:hint="eastAsia" w:ascii="宋体" w:hAnsi="宋体" w:cs="宋体"/>
          <w:color w:val="auto"/>
          <w:sz w:val="24"/>
        </w:rPr>
        <w:t>日期：</w:t>
      </w:r>
    </w:p>
    <w:p>
      <w:pPr>
        <w:spacing w:line="500" w:lineRule="exact"/>
        <w:rPr>
          <w:rFonts w:ascii="宋体" w:hAnsi="宋体"/>
          <w:color w:val="auto"/>
          <w:sz w:val="24"/>
        </w:rPr>
      </w:pPr>
    </w:p>
    <w:p>
      <w:pPr>
        <w:rPr>
          <w:rFonts w:hint="eastAsia" w:ascii="宋体" w:hAnsi="宋体" w:eastAsia="宋体"/>
          <w:b/>
          <w:bCs/>
          <w:color w:val="auto"/>
          <w:sz w:val="28"/>
          <w:lang w:eastAsia="zh-CN"/>
        </w:rPr>
      </w:pPr>
      <w:r>
        <w:rPr>
          <w:rFonts w:ascii="宋体" w:hAnsi="宋体"/>
          <w:color w:val="auto"/>
        </w:rPr>
        <w:br w:type="page"/>
      </w:r>
      <w:r>
        <w:rPr>
          <w:rFonts w:hint="eastAsia" w:ascii="宋体" w:hAnsi="宋体"/>
          <w:b/>
          <w:bCs/>
          <w:color w:val="auto"/>
          <w:sz w:val="28"/>
        </w:rPr>
        <w:t>参考格式1</w:t>
      </w:r>
      <w:r>
        <w:rPr>
          <w:rFonts w:hint="eastAsia" w:ascii="宋体" w:hAnsi="宋体"/>
          <w:b/>
          <w:bCs/>
          <w:color w:val="auto"/>
          <w:sz w:val="28"/>
          <w:lang w:val="en-US" w:eastAsia="zh-CN"/>
        </w:rPr>
        <w:t>1</w:t>
      </w:r>
    </w:p>
    <w:p>
      <w:pPr>
        <w:pStyle w:val="3"/>
        <w:jc w:val="center"/>
        <w:rPr>
          <w:rFonts w:ascii="宋体" w:hAnsi="宋体"/>
          <w:color w:val="auto"/>
          <w:sz w:val="32"/>
          <w:szCs w:val="32"/>
        </w:rPr>
      </w:pPr>
      <w:bookmarkStart w:id="149" w:name="_Toc219708141"/>
      <w:bookmarkStart w:id="150" w:name="_Toc251236142"/>
      <w:r>
        <w:rPr>
          <w:rFonts w:hint="eastAsia" w:ascii="宋体" w:hAnsi="宋体"/>
          <w:color w:val="auto"/>
          <w:sz w:val="32"/>
          <w:szCs w:val="32"/>
        </w:rPr>
        <w:t>投标人受处分或处罚史</w:t>
      </w:r>
      <w:bookmarkEnd w:id="149"/>
      <w:bookmarkEnd w:id="150"/>
    </w:p>
    <w:p>
      <w:pPr>
        <w:ind w:firstLine="600"/>
        <w:jc w:val="center"/>
        <w:rPr>
          <w:rFonts w:ascii="宋体" w:hAnsi="宋体"/>
          <w:color w:val="auto"/>
        </w:rPr>
      </w:pPr>
    </w:p>
    <w:p>
      <w:pPr>
        <w:ind w:firstLine="600"/>
        <w:rPr>
          <w:rFonts w:ascii="宋体" w:hAnsi="宋体"/>
          <w:color w:val="auto"/>
          <w:sz w:val="24"/>
        </w:rPr>
      </w:pPr>
      <w:r>
        <w:rPr>
          <w:rFonts w:hint="eastAsia" w:ascii="宋体" w:hAnsi="宋体"/>
          <w:color w:val="auto"/>
          <w:sz w:val="24"/>
        </w:rPr>
        <w:t>最近三年，如投标人（包括授权服务的子公司、分公司等）有受各级管理部门的处分或处罚（包括已结案和尚在诉讼期间的案件），则须提供所受处分或处罚的有关资料，并填入下表。</w:t>
      </w:r>
    </w:p>
    <w:p>
      <w:pPr>
        <w:tabs>
          <w:tab w:val="left" w:pos="8364"/>
        </w:tabs>
        <w:snapToGrid w:val="0"/>
        <w:spacing w:line="240" w:lineRule="atLeast"/>
        <w:ind w:right="-57"/>
        <w:rPr>
          <w:rFonts w:ascii="宋体" w:hAnsi="宋体"/>
          <w:color w:val="auto"/>
          <w:sz w:val="24"/>
        </w:rPr>
      </w:pP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2"/>
        <w:gridCol w:w="1871"/>
        <w:gridCol w:w="2078"/>
        <w:gridCol w:w="1766"/>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670" w:type="pct"/>
            <w:vAlign w:val="center"/>
          </w:tcPr>
          <w:p>
            <w:pPr>
              <w:tabs>
                <w:tab w:val="left" w:pos="8364"/>
              </w:tabs>
              <w:snapToGrid w:val="0"/>
              <w:spacing w:line="240" w:lineRule="atLeast"/>
              <w:ind w:right="-57"/>
              <w:jc w:val="center"/>
              <w:rPr>
                <w:rFonts w:ascii="宋体" w:hAnsi="宋体"/>
                <w:color w:val="auto"/>
                <w:sz w:val="24"/>
              </w:rPr>
            </w:pPr>
            <w:r>
              <w:rPr>
                <w:rFonts w:hint="eastAsia" w:ascii="宋体" w:hAnsi="宋体"/>
                <w:color w:val="auto"/>
                <w:sz w:val="24"/>
              </w:rPr>
              <w:t>日期</w:t>
            </w:r>
          </w:p>
        </w:tc>
        <w:tc>
          <w:tcPr>
            <w:tcW w:w="1098" w:type="pct"/>
            <w:vAlign w:val="center"/>
          </w:tcPr>
          <w:p>
            <w:pPr>
              <w:tabs>
                <w:tab w:val="left" w:pos="8364"/>
              </w:tabs>
              <w:snapToGrid w:val="0"/>
              <w:spacing w:line="240" w:lineRule="atLeast"/>
              <w:ind w:right="-57"/>
              <w:jc w:val="center"/>
              <w:rPr>
                <w:rFonts w:ascii="宋体" w:hAnsi="宋体"/>
                <w:color w:val="auto"/>
                <w:sz w:val="24"/>
              </w:rPr>
            </w:pPr>
            <w:r>
              <w:rPr>
                <w:rFonts w:hint="eastAsia" w:ascii="宋体" w:hAnsi="宋体"/>
                <w:color w:val="auto"/>
                <w:sz w:val="24"/>
              </w:rPr>
              <w:t>受处分/处罚人</w:t>
            </w:r>
          </w:p>
        </w:tc>
        <w:tc>
          <w:tcPr>
            <w:tcW w:w="1219" w:type="pct"/>
            <w:vAlign w:val="center"/>
          </w:tcPr>
          <w:p>
            <w:pPr>
              <w:tabs>
                <w:tab w:val="left" w:pos="8364"/>
              </w:tabs>
              <w:snapToGrid w:val="0"/>
              <w:spacing w:line="240" w:lineRule="atLeast"/>
              <w:ind w:right="-57"/>
              <w:jc w:val="center"/>
              <w:rPr>
                <w:rFonts w:ascii="宋体" w:hAnsi="宋体"/>
                <w:color w:val="auto"/>
                <w:sz w:val="24"/>
              </w:rPr>
            </w:pPr>
            <w:r>
              <w:rPr>
                <w:rFonts w:hint="eastAsia" w:ascii="宋体" w:hAnsi="宋体"/>
                <w:color w:val="auto"/>
                <w:sz w:val="24"/>
              </w:rPr>
              <w:t>受处分/处罚原因</w:t>
            </w:r>
          </w:p>
        </w:tc>
        <w:tc>
          <w:tcPr>
            <w:tcW w:w="1036" w:type="pct"/>
            <w:vAlign w:val="center"/>
          </w:tcPr>
          <w:p>
            <w:pPr>
              <w:jc w:val="center"/>
              <w:rPr>
                <w:rFonts w:ascii="宋体" w:hAnsi="宋体"/>
                <w:color w:val="auto"/>
                <w:sz w:val="24"/>
              </w:rPr>
            </w:pPr>
            <w:r>
              <w:rPr>
                <w:rFonts w:hint="eastAsia" w:ascii="宋体" w:hAnsi="宋体"/>
                <w:color w:val="auto"/>
                <w:sz w:val="24"/>
              </w:rPr>
              <w:t>处分/处罚结果</w:t>
            </w:r>
          </w:p>
        </w:tc>
        <w:tc>
          <w:tcPr>
            <w:tcW w:w="975" w:type="pct"/>
            <w:vAlign w:val="center"/>
          </w:tcPr>
          <w:p>
            <w:pPr>
              <w:tabs>
                <w:tab w:val="left" w:pos="8364"/>
              </w:tabs>
              <w:snapToGrid w:val="0"/>
              <w:spacing w:line="240" w:lineRule="atLeast"/>
              <w:ind w:right="-57"/>
              <w:jc w:val="center"/>
              <w:rPr>
                <w:rFonts w:ascii="宋体" w:hAnsi="宋体"/>
                <w:color w:val="auto"/>
                <w:sz w:val="24"/>
              </w:rPr>
            </w:pPr>
            <w:r>
              <w:rPr>
                <w:rFonts w:hint="eastAsia" w:ascii="宋体" w:hAnsi="宋体"/>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0" w:type="pct"/>
          </w:tcPr>
          <w:p>
            <w:pPr>
              <w:tabs>
                <w:tab w:val="left" w:pos="8364"/>
              </w:tabs>
              <w:snapToGrid w:val="0"/>
              <w:spacing w:line="240" w:lineRule="atLeast"/>
              <w:ind w:right="-57"/>
              <w:rPr>
                <w:rFonts w:ascii="宋体" w:hAnsi="宋体"/>
                <w:color w:val="auto"/>
                <w:sz w:val="24"/>
              </w:rPr>
            </w:pPr>
          </w:p>
        </w:tc>
        <w:tc>
          <w:tcPr>
            <w:tcW w:w="1098" w:type="pct"/>
          </w:tcPr>
          <w:p>
            <w:pPr>
              <w:tabs>
                <w:tab w:val="left" w:pos="8364"/>
              </w:tabs>
              <w:snapToGrid w:val="0"/>
              <w:spacing w:line="240" w:lineRule="atLeast"/>
              <w:ind w:right="-57"/>
              <w:rPr>
                <w:rFonts w:ascii="宋体" w:hAnsi="宋体"/>
                <w:color w:val="auto"/>
                <w:sz w:val="24"/>
              </w:rPr>
            </w:pPr>
          </w:p>
        </w:tc>
        <w:tc>
          <w:tcPr>
            <w:tcW w:w="1219" w:type="pct"/>
          </w:tcPr>
          <w:p>
            <w:pPr>
              <w:tabs>
                <w:tab w:val="left" w:pos="8364"/>
              </w:tabs>
              <w:snapToGrid w:val="0"/>
              <w:spacing w:line="240" w:lineRule="atLeast"/>
              <w:ind w:right="-57"/>
              <w:rPr>
                <w:rFonts w:ascii="宋体" w:hAnsi="宋体"/>
                <w:color w:val="auto"/>
                <w:sz w:val="24"/>
              </w:rPr>
            </w:pPr>
          </w:p>
        </w:tc>
        <w:tc>
          <w:tcPr>
            <w:tcW w:w="1036" w:type="pct"/>
          </w:tcPr>
          <w:p>
            <w:pPr>
              <w:tabs>
                <w:tab w:val="left" w:pos="8364"/>
              </w:tabs>
              <w:snapToGrid w:val="0"/>
              <w:spacing w:line="240" w:lineRule="atLeast"/>
              <w:ind w:right="-57"/>
              <w:rPr>
                <w:rFonts w:ascii="宋体" w:hAnsi="宋体"/>
                <w:color w:val="auto"/>
                <w:sz w:val="24"/>
              </w:rPr>
            </w:pPr>
          </w:p>
        </w:tc>
        <w:tc>
          <w:tcPr>
            <w:tcW w:w="975" w:type="pct"/>
          </w:tcPr>
          <w:p>
            <w:pPr>
              <w:tabs>
                <w:tab w:val="left" w:pos="8364"/>
              </w:tabs>
              <w:snapToGrid w:val="0"/>
              <w:spacing w:line="240" w:lineRule="atLeast"/>
              <w:ind w:right="-57"/>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670" w:type="pct"/>
          </w:tcPr>
          <w:p>
            <w:pPr>
              <w:tabs>
                <w:tab w:val="left" w:pos="8364"/>
              </w:tabs>
              <w:snapToGrid w:val="0"/>
              <w:spacing w:line="240" w:lineRule="atLeast"/>
              <w:ind w:right="-57"/>
              <w:rPr>
                <w:rFonts w:ascii="宋体" w:hAnsi="宋体"/>
                <w:color w:val="auto"/>
                <w:sz w:val="24"/>
              </w:rPr>
            </w:pPr>
          </w:p>
        </w:tc>
        <w:tc>
          <w:tcPr>
            <w:tcW w:w="1098" w:type="pct"/>
          </w:tcPr>
          <w:p>
            <w:pPr>
              <w:tabs>
                <w:tab w:val="left" w:pos="8364"/>
              </w:tabs>
              <w:snapToGrid w:val="0"/>
              <w:spacing w:line="240" w:lineRule="atLeast"/>
              <w:ind w:right="-57"/>
              <w:rPr>
                <w:rFonts w:ascii="宋体" w:hAnsi="宋体"/>
                <w:color w:val="auto"/>
                <w:sz w:val="24"/>
              </w:rPr>
            </w:pPr>
          </w:p>
        </w:tc>
        <w:tc>
          <w:tcPr>
            <w:tcW w:w="1219" w:type="pct"/>
          </w:tcPr>
          <w:p>
            <w:pPr>
              <w:tabs>
                <w:tab w:val="left" w:pos="8364"/>
              </w:tabs>
              <w:snapToGrid w:val="0"/>
              <w:spacing w:line="240" w:lineRule="atLeast"/>
              <w:ind w:right="-57"/>
              <w:rPr>
                <w:rFonts w:ascii="宋体" w:hAnsi="宋体"/>
                <w:color w:val="auto"/>
                <w:sz w:val="24"/>
              </w:rPr>
            </w:pPr>
          </w:p>
        </w:tc>
        <w:tc>
          <w:tcPr>
            <w:tcW w:w="1036" w:type="pct"/>
          </w:tcPr>
          <w:p>
            <w:pPr>
              <w:tabs>
                <w:tab w:val="left" w:pos="8364"/>
              </w:tabs>
              <w:snapToGrid w:val="0"/>
              <w:spacing w:line="240" w:lineRule="atLeast"/>
              <w:ind w:right="-57"/>
              <w:rPr>
                <w:rFonts w:ascii="宋体" w:hAnsi="宋体"/>
                <w:color w:val="auto"/>
                <w:sz w:val="24"/>
              </w:rPr>
            </w:pPr>
          </w:p>
        </w:tc>
        <w:tc>
          <w:tcPr>
            <w:tcW w:w="975" w:type="pct"/>
          </w:tcPr>
          <w:p>
            <w:pPr>
              <w:tabs>
                <w:tab w:val="left" w:pos="8364"/>
              </w:tabs>
              <w:snapToGrid w:val="0"/>
              <w:spacing w:line="240" w:lineRule="atLeast"/>
              <w:ind w:right="-57"/>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0" w:type="pct"/>
          </w:tcPr>
          <w:p>
            <w:pPr>
              <w:tabs>
                <w:tab w:val="left" w:pos="8364"/>
              </w:tabs>
              <w:snapToGrid w:val="0"/>
              <w:spacing w:line="240" w:lineRule="atLeast"/>
              <w:ind w:right="-57"/>
              <w:rPr>
                <w:rFonts w:ascii="宋体" w:hAnsi="宋体"/>
                <w:color w:val="auto"/>
                <w:sz w:val="24"/>
              </w:rPr>
            </w:pPr>
          </w:p>
        </w:tc>
        <w:tc>
          <w:tcPr>
            <w:tcW w:w="1098" w:type="pct"/>
          </w:tcPr>
          <w:p>
            <w:pPr>
              <w:tabs>
                <w:tab w:val="left" w:pos="8364"/>
              </w:tabs>
              <w:snapToGrid w:val="0"/>
              <w:spacing w:line="240" w:lineRule="atLeast"/>
              <w:ind w:right="-57"/>
              <w:rPr>
                <w:rFonts w:ascii="宋体" w:hAnsi="宋体"/>
                <w:color w:val="auto"/>
                <w:sz w:val="24"/>
              </w:rPr>
            </w:pPr>
          </w:p>
        </w:tc>
        <w:tc>
          <w:tcPr>
            <w:tcW w:w="1219" w:type="pct"/>
          </w:tcPr>
          <w:p>
            <w:pPr>
              <w:tabs>
                <w:tab w:val="left" w:pos="8364"/>
              </w:tabs>
              <w:snapToGrid w:val="0"/>
              <w:spacing w:line="240" w:lineRule="atLeast"/>
              <w:ind w:right="-57"/>
              <w:rPr>
                <w:rFonts w:ascii="宋体" w:hAnsi="宋体"/>
                <w:color w:val="auto"/>
                <w:sz w:val="24"/>
              </w:rPr>
            </w:pPr>
          </w:p>
        </w:tc>
        <w:tc>
          <w:tcPr>
            <w:tcW w:w="1036" w:type="pct"/>
          </w:tcPr>
          <w:p>
            <w:pPr>
              <w:tabs>
                <w:tab w:val="left" w:pos="8364"/>
              </w:tabs>
              <w:snapToGrid w:val="0"/>
              <w:spacing w:line="240" w:lineRule="atLeast"/>
              <w:ind w:right="-57"/>
              <w:rPr>
                <w:rFonts w:ascii="宋体" w:hAnsi="宋体"/>
                <w:color w:val="auto"/>
                <w:sz w:val="24"/>
              </w:rPr>
            </w:pPr>
          </w:p>
        </w:tc>
        <w:tc>
          <w:tcPr>
            <w:tcW w:w="975" w:type="pct"/>
          </w:tcPr>
          <w:p>
            <w:pPr>
              <w:tabs>
                <w:tab w:val="left" w:pos="8364"/>
              </w:tabs>
              <w:snapToGrid w:val="0"/>
              <w:spacing w:line="240" w:lineRule="atLeast"/>
              <w:ind w:right="-57"/>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70" w:type="pct"/>
          </w:tcPr>
          <w:p>
            <w:pPr>
              <w:tabs>
                <w:tab w:val="left" w:pos="8364"/>
              </w:tabs>
              <w:snapToGrid w:val="0"/>
              <w:spacing w:line="240" w:lineRule="atLeast"/>
              <w:ind w:right="-57"/>
              <w:rPr>
                <w:rFonts w:ascii="宋体" w:hAnsi="宋体"/>
                <w:color w:val="auto"/>
                <w:sz w:val="24"/>
              </w:rPr>
            </w:pPr>
          </w:p>
        </w:tc>
        <w:tc>
          <w:tcPr>
            <w:tcW w:w="1098" w:type="pct"/>
          </w:tcPr>
          <w:p>
            <w:pPr>
              <w:tabs>
                <w:tab w:val="left" w:pos="8364"/>
              </w:tabs>
              <w:snapToGrid w:val="0"/>
              <w:spacing w:line="240" w:lineRule="atLeast"/>
              <w:ind w:right="-57"/>
              <w:rPr>
                <w:rFonts w:ascii="宋体" w:hAnsi="宋体"/>
                <w:color w:val="auto"/>
                <w:sz w:val="24"/>
              </w:rPr>
            </w:pPr>
          </w:p>
        </w:tc>
        <w:tc>
          <w:tcPr>
            <w:tcW w:w="1219" w:type="pct"/>
          </w:tcPr>
          <w:p>
            <w:pPr>
              <w:tabs>
                <w:tab w:val="left" w:pos="8364"/>
              </w:tabs>
              <w:snapToGrid w:val="0"/>
              <w:spacing w:line="240" w:lineRule="atLeast"/>
              <w:ind w:right="-57"/>
              <w:rPr>
                <w:rFonts w:ascii="宋体" w:hAnsi="宋体"/>
                <w:color w:val="auto"/>
                <w:sz w:val="24"/>
              </w:rPr>
            </w:pPr>
          </w:p>
        </w:tc>
        <w:tc>
          <w:tcPr>
            <w:tcW w:w="1036" w:type="pct"/>
          </w:tcPr>
          <w:p>
            <w:pPr>
              <w:tabs>
                <w:tab w:val="left" w:pos="8364"/>
              </w:tabs>
              <w:snapToGrid w:val="0"/>
              <w:spacing w:line="240" w:lineRule="atLeast"/>
              <w:ind w:right="-57"/>
              <w:rPr>
                <w:rFonts w:ascii="宋体" w:hAnsi="宋体"/>
                <w:color w:val="auto"/>
                <w:sz w:val="24"/>
              </w:rPr>
            </w:pPr>
          </w:p>
        </w:tc>
        <w:tc>
          <w:tcPr>
            <w:tcW w:w="975" w:type="pct"/>
          </w:tcPr>
          <w:p>
            <w:pPr>
              <w:tabs>
                <w:tab w:val="left" w:pos="8364"/>
              </w:tabs>
              <w:snapToGrid w:val="0"/>
              <w:spacing w:line="240" w:lineRule="atLeast"/>
              <w:ind w:right="-57"/>
              <w:rPr>
                <w:rFonts w:ascii="宋体" w:hAnsi="宋体"/>
                <w:color w:val="auto"/>
                <w:sz w:val="24"/>
              </w:rPr>
            </w:pPr>
          </w:p>
        </w:tc>
      </w:tr>
    </w:tbl>
    <w:p>
      <w:pPr>
        <w:tabs>
          <w:tab w:val="left" w:pos="8364"/>
        </w:tabs>
        <w:snapToGrid w:val="0"/>
        <w:spacing w:line="240" w:lineRule="atLeast"/>
        <w:ind w:left="5220" w:right="-57" w:hanging="5040"/>
        <w:rPr>
          <w:rFonts w:ascii="宋体" w:hAnsi="宋体"/>
          <w:color w:val="auto"/>
          <w:sz w:val="24"/>
        </w:rPr>
      </w:pPr>
      <w:r>
        <w:rPr>
          <w:rFonts w:hint="eastAsia" w:ascii="宋体" w:hAnsi="宋体"/>
          <w:color w:val="auto"/>
          <w:sz w:val="24"/>
        </w:rPr>
        <w:tab/>
      </w:r>
    </w:p>
    <w:p>
      <w:pPr>
        <w:rPr>
          <w:rFonts w:ascii="宋体" w:hAnsi="宋体"/>
          <w:color w:val="auto"/>
        </w:rPr>
      </w:pPr>
    </w:p>
    <w:p>
      <w:pPr>
        <w:rPr>
          <w:rFonts w:ascii="宋体" w:hAnsi="宋体"/>
          <w:b/>
          <w:bCs/>
          <w:color w:val="auto"/>
          <w:sz w:val="28"/>
        </w:rPr>
      </w:pPr>
    </w:p>
    <w:p>
      <w:pPr>
        <w:rPr>
          <w:rFonts w:ascii="宋体" w:hAnsi="宋体"/>
          <w:b/>
          <w:bCs/>
          <w:color w:val="auto"/>
          <w:sz w:val="28"/>
        </w:rPr>
      </w:pPr>
    </w:p>
    <w:p>
      <w:pPr>
        <w:rPr>
          <w:rFonts w:ascii="宋体" w:hAnsi="宋体"/>
          <w:b/>
          <w:bCs/>
          <w:color w:val="auto"/>
          <w:sz w:val="28"/>
        </w:rPr>
      </w:pPr>
    </w:p>
    <w:p>
      <w:pPr>
        <w:rPr>
          <w:rFonts w:ascii="宋体" w:hAnsi="宋体"/>
          <w:b/>
          <w:bCs/>
          <w:color w:val="auto"/>
          <w:sz w:val="28"/>
        </w:rPr>
      </w:pPr>
    </w:p>
    <w:p>
      <w:pPr>
        <w:rPr>
          <w:rFonts w:ascii="宋体" w:hAnsi="宋体"/>
          <w:b/>
          <w:bCs/>
          <w:color w:val="auto"/>
          <w:sz w:val="28"/>
        </w:rPr>
      </w:pPr>
    </w:p>
    <w:p>
      <w:pPr>
        <w:rPr>
          <w:rFonts w:ascii="宋体" w:hAnsi="宋体"/>
          <w:b/>
          <w:bCs/>
          <w:color w:val="auto"/>
          <w:sz w:val="28"/>
        </w:rPr>
      </w:pPr>
    </w:p>
    <w:p>
      <w:pPr>
        <w:rPr>
          <w:rFonts w:ascii="宋体" w:hAnsi="宋体"/>
          <w:b/>
          <w:bCs/>
          <w:color w:val="auto"/>
          <w:sz w:val="28"/>
        </w:rPr>
      </w:pPr>
    </w:p>
    <w:p>
      <w:pPr>
        <w:rPr>
          <w:rFonts w:ascii="宋体" w:hAnsi="宋体"/>
          <w:b/>
          <w:bCs/>
          <w:color w:val="auto"/>
          <w:sz w:val="28"/>
        </w:rPr>
      </w:pPr>
    </w:p>
    <w:p>
      <w:pPr>
        <w:rPr>
          <w:rFonts w:ascii="宋体" w:hAnsi="宋体"/>
          <w:b/>
          <w:bCs/>
          <w:color w:val="auto"/>
          <w:sz w:val="28"/>
        </w:rPr>
      </w:pPr>
    </w:p>
    <w:p>
      <w:pPr>
        <w:rPr>
          <w:rFonts w:ascii="宋体" w:hAnsi="宋体"/>
          <w:b/>
          <w:bCs/>
          <w:color w:val="auto"/>
          <w:sz w:val="28"/>
        </w:rPr>
      </w:pPr>
    </w:p>
    <w:p>
      <w:pPr>
        <w:rPr>
          <w:rFonts w:ascii="宋体" w:hAnsi="宋体"/>
          <w:b/>
          <w:bCs/>
          <w:color w:val="auto"/>
          <w:sz w:val="28"/>
        </w:rPr>
      </w:pPr>
    </w:p>
    <w:p>
      <w:pPr>
        <w:rPr>
          <w:rFonts w:ascii="宋体" w:hAnsi="宋体"/>
          <w:color w:val="auto"/>
        </w:rPr>
      </w:pPr>
    </w:p>
    <w:p>
      <w:pPr>
        <w:pStyle w:val="4"/>
        <w:numPr>
          <w:ilvl w:val="1"/>
          <w:numId w:val="0"/>
        </w:numPr>
        <w:spacing w:before="60" w:after="60"/>
        <w:rPr>
          <w:rFonts w:ascii="宋体" w:hAnsi="宋体" w:eastAsia="宋体"/>
          <w:color w:val="auto"/>
        </w:rPr>
      </w:pPr>
      <w:bookmarkStart w:id="151" w:name="_Toc50703736"/>
      <w:bookmarkStart w:id="152" w:name="_Toc50691043"/>
      <w:bookmarkStart w:id="153" w:name="_Toc251226079"/>
      <w:bookmarkStart w:id="154" w:name="_Toc43264525"/>
      <w:bookmarkStart w:id="155" w:name="_Toc219778809"/>
      <w:bookmarkStart w:id="156" w:name="_Toc236452431"/>
      <w:bookmarkStart w:id="157" w:name="_Toc224708938"/>
      <w:bookmarkStart w:id="158" w:name="_Toc241577074"/>
      <w:bookmarkStart w:id="159" w:name="_Toc251236144"/>
      <w:bookmarkStart w:id="160" w:name="_Toc230152371"/>
      <w:r>
        <w:rPr>
          <w:rFonts w:hint="eastAsia" w:ascii="宋体" w:hAnsi="宋体" w:eastAsia="宋体"/>
          <w:color w:val="auto"/>
        </w:rPr>
        <w:t>参考格式</w:t>
      </w:r>
      <w:bookmarkEnd w:id="151"/>
      <w:bookmarkEnd w:id="152"/>
      <w:r>
        <w:rPr>
          <w:rFonts w:hint="eastAsia" w:ascii="宋体" w:hAnsi="宋体" w:eastAsia="宋体"/>
          <w:color w:val="auto"/>
        </w:rPr>
        <w:t>1</w:t>
      </w:r>
      <w:bookmarkEnd w:id="153"/>
      <w:bookmarkEnd w:id="154"/>
      <w:bookmarkEnd w:id="155"/>
      <w:bookmarkEnd w:id="156"/>
      <w:bookmarkEnd w:id="157"/>
      <w:bookmarkEnd w:id="158"/>
      <w:bookmarkEnd w:id="159"/>
      <w:bookmarkEnd w:id="160"/>
      <w:r>
        <w:rPr>
          <w:rFonts w:hint="eastAsia" w:ascii="宋体" w:hAnsi="宋体" w:eastAsia="宋体"/>
          <w:color w:val="auto"/>
          <w:lang w:val="en-US" w:eastAsia="zh-CN"/>
        </w:rPr>
        <w:t>2</w:t>
      </w:r>
      <w:r>
        <w:rPr>
          <w:rFonts w:hint="eastAsia" w:ascii="宋体" w:hAnsi="宋体" w:eastAsia="宋体"/>
          <w:color w:val="auto"/>
          <w:sz w:val="28"/>
        </w:rPr>
        <w:t xml:space="preserve"> </w:t>
      </w:r>
    </w:p>
    <w:p>
      <w:pPr>
        <w:pStyle w:val="4"/>
        <w:numPr>
          <w:ilvl w:val="1"/>
          <w:numId w:val="0"/>
        </w:numPr>
        <w:spacing w:before="60" w:after="60"/>
        <w:jc w:val="center"/>
        <w:rPr>
          <w:rFonts w:ascii="宋体" w:hAnsi="宋体" w:eastAsia="宋体"/>
          <w:color w:val="auto"/>
        </w:rPr>
      </w:pPr>
      <w:bookmarkStart w:id="161" w:name="_Toc52165087"/>
      <w:bookmarkStart w:id="162" w:name="_Toc50736483"/>
      <w:bookmarkStart w:id="163" w:name="_Toc50737303"/>
      <w:bookmarkStart w:id="164" w:name="_Toc251236145"/>
      <w:bookmarkStart w:id="165" w:name="_Toc50737335"/>
      <w:bookmarkStart w:id="166" w:name="_Toc50691047"/>
      <w:r>
        <w:rPr>
          <w:rFonts w:hint="eastAsia" w:ascii="宋体" w:hAnsi="宋体" w:eastAsia="宋体"/>
          <w:color w:val="auto"/>
        </w:rPr>
        <w:t>近6个月的完税证明</w:t>
      </w:r>
    </w:p>
    <w:p>
      <w:pPr>
        <w:pStyle w:val="4"/>
        <w:numPr>
          <w:ilvl w:val="1"/>
          <w:numId w:val="0"/>
        </w:numPr>
        <w:spacing w:before="60" w:after="60"/>
        <w:jc w:val="center"/>
        <w:rPr>
          <w:rFonts w:ascii="宋体" w:hAnsi="宋体" w:eastAsia="宋体"/>
          <w:color w:val="auto"/>
        </w:rPr>
      </w:pPr>
    </w:p>
    <w:p>
      <w:pPr>
        <w:pStyle w:val="4"/>
        <w:numPr>
          <w:ilvl w:val="1"/>
          <w:numId w:val="0"/>
        </w:numPr>
        <w:spacing w:before="60" w:after="60"/>
        <w:jc w:val="center"/>
        <w:rPr>
          <w:rFonts w:ascii="宋体" w:hAnsi="宋体" w:eastAsia="宋体"/>
          <w:color w:val="auto"/>
        </w:rPr>
      </w:pPr>
    </w:p>
    <w:p>
      <w:pPr>
        <w:pStyle w:val="4"/>
        <w:numPr>
          <w:ilvl w:val="1"/>
          <w:numId w:val="0"/>
        </w:numPr>
        <w:spacing w:before="60" w:after="60"/>
        <w:jc w:val="center"/>
        <w:rPr>
          <w:rFonts w:ascii="宋体" w:hAnsi="宋体" w:eastAsia="宋体"/>
          <w:color w:val="auto"/>
        </w:rPr>
      </w:pPr>
    </w:p>
    <w:p>
      <w:pPr>
        <w:pStyle w:val="4"/>
        <w:numPr>
          <w:ilvl w:val="1"/>
          <w:numId w:val="0"/>
        </w:numPr>
        <w:spacing w:before="60" w:after="60"/>
        <w:jc w:val="center"/>
        <w:rPr>
          <w:rFonts w:ascii="宋体" w:hAnsi="宋体" w:eastAsia="宋体"/>
          <w:color w:val="auto"/>
        </w:rPr>
      </w:pPr>
    </w:p>
    <w:p>
      <w:pPr>
        <w:pStyle w:val="4"/>
        <w:numPr>
          <w:ilvl w:val="1"/>
          <w:numId w:val="0"/>
        </w:numPr>
        <w:spacing w:before="60" w:after="60"/>
        <w:jc w:val="center"/>
        <w:rPr>
          <w:rFonts w:ascii="宋体" w:hAnsi="宋体" w:eastAsia="宋体"/>
          <w:color w:val="auto"/>
        </w:rPr>
      </w:pPr>
    </w:p>
    <w:p>
      <w:pPr>
        <w:pStyle w:val="4"/>
        <w:numPr>
          <w:ilvl w:val="1"/>
          <w:numId w:val="0"/>
        </w:numPr>
        <w:spacing w:before="60" w:after="60"/>
        <w:jc w:val="center"/>
        <w:rPr>
          <w:rFonts w:ascii="宋体" w:hAnsi="宋体" w:eastAsia="宋体"/>
          <w:color w:val="auto"/>
        </w:rPr>
      </w:pPr>
    </w:p>
    <w:p>
      <w:pPr>
        <w:pStyle w:val="4"/>
        <w:numPr>
          <w:ilvl w:val="1"/>
          <w:numId w:val="0"/>
        </w:numPr>
        <w:spacing w:before="60" w:after="60"/>
        <w:jc w:val="center"/>
        <w:rPr>
          <w:rFonts w:ascii="宋体" w:hAnsi="宋体" w:eastAsia="宋体"/>
          <w:color w:val="auto"/>
        </w:rPr>
      </w:pPr>
    </w:p>
    <w:p>
      <w:pPr>
        <w:pStyle w:val="4"/>
        <w:numPr>
          <w:ilvl w:val="1"/>
          <w:numId w:val="0"/>
        </w:numPr>
        <w:spacing w:before="60" w:after="60"/>
        <w:jc w:val="center"/>
        <w:rPr>
          <w:rFonts w:ascii="宋体" w:hAnsi="宋体" w:eastAsia="宋体"/>
          <w:color w:val="auto"/>
        </w:rPr>
      </w:pPr>
    </w:p>
    <w:p>
      <w:pPr>
        <w:pStyle w:val="4"/>
        <w:numPr>
          <w:ilvl w:val="1"/>
          <w:numId w:val="0"/>
        </w:numPr>
        <w:spacing w:before="60" w:after="60"/>
        <w:jc w:val="center"/>
        <w:rPr>
          <w:rFonts w:ascii="宋体" w:hAnsi="宋体" w:eastAsia="宋体"/>
          <w:color w:val="auto"/>
        </w:rPr>
      </w:pPr>
    </w:p>
    <w:p>
      <w:pPr>
        <w:pStyle w:val="4"/>
        <w:numPr>
          <w:ilvl w:val="1"/>
          <w:numId w:val="0"/>
        </w:numPr>
        <w:spacing w:before="60" w:after="60"/>
        <w:jc w:val="center"/>
        <w:rPr>
          <w:rFonts w:ascii="宋体" w:hAnsi="宋体" w:eastAsia="宋体"/>
          <w:color w:val="auto"/>
        </w:rPr>
      </w:pPr>
    </w:p>
    <w:p>
      <w:pPr>
        <w:pStyle w:val="4"/>
        <w:numPr>
          <w:ilvl w:val="1"/>
          <w:numId w:val="0"/>
        </w:numPr>
        <w:spacing w:before="60" w:after="60"/>
        <w:jc w:val="center"/>
        <w:rPr>
          <w:rFonts w:ascii="宋体" w:hAnsi="宋体" w:eastAsia="宋体"/>
          <w:color w:val="auto"/>
        </w:rPr>
      </w:pPr>
    </w:p>
    <w:p>
      <w:pPr>
        <w:pStyle w:val="4"/>
        <w:numPr>
          <w:ilvl w:val="1"/>
          <w:numId w:val="0"/>
        </w:numPr>
        <w:spacing w:before="60" w:after="60"/>
        <w:jc w:val="center"/>
        <w:rPr>
          <w:rFonts w:ascii="宋体" w:hAnsi="宋体" w:eastAsia="宋体"/>
          <w:color w:val="auto"/>
        </w:rPr>
      </w:pPr>
    </w:p>
    <w:p>
      <w:pPr>
        <w:pStyle w:val="4"/>
        <w:numPr>
          <w:ilvl w:val="1"/>
          <w:numId w:val="0"/>
        </w:numPr>
        <w:spacing w:before="60" w:after="60"/>
        <w:jc w:val="center"/>
        <w:rPr>
          <w:rFonts w:ascii="宋体" w:hAnsi="宋体" w:eastAsia="宋体"/>
          <w:color w:val="auto"/>
        </w:rPr>
      </w:pPr>
    </w:p>
    <w:p>
      <w:pPr>
        <w:pStyle w:val="4"/>
        <w:numPr>
          <w:ilvl w:val="1"/>
          <w:numId w:val="0"/>
        </w:numPr>
        <w:spacing w:before="60" w:after="60"/>
        <w:jc w:val="center"/>
        <w:rPr>
          <w:rFonts w:ascii="宋体" w:hAnsi="宋体" w:eastAsia="宋体"/>
          <w:color w:val="auto"/>
        </w:rPr>
      </w:pPr>
    </w:p>
    <w:p>
      <w:pPr>
        <w:pStyle w:val="4"/>
        <w:numPr>
          <w:ilvl w:val="1"/>
          <w:numId w:val="0"/>
        </w:numPr>
        <w:spacing w:before="60" w:after="60"/>
        <w:jc w:val="center"/>
        <w:rPr>
          <w:rFonts w:ascii="宋体" w:hAnsi="宋体" w:eastAsia="宋体"/>
          <w:color w:val="auto"/>
        </w:rPr>
      </w:pPr>
    </w:p>
    <w:p>
      <w:pPr>
        <w:pStyle w:val="4"/>
        <w:numPr>
          <w:ilvl w:val="1"/>
          <w:numId w:val="0"/>
        </w:numPr>
        <w:spacing w:before="60" w:after="60"/>
        <w:jc w:val="center"/>
        <w:rPr>
          <w:rFonts w:ascii="宋体" w:hAnsi="宋体" w:eastAsia="宋体"/>
          <w:color w:val="auto"/>
        </w:rPr>
      </w:pPr>
    </w:p>
    <w:p>
      <w:pPr>
        <w:pStyle w:val="4"/>
        <w:numPr>
          <w:ilvl w:val="1"/>
          <w:numId w:val="0"/>
        </w:numPr>
        <w:spacing w:before="60" w:after="60"/>
        <w:jc w:val="center"/>
        <w:rPr>
          <w:rFonts w:ascii="宋体" w:hAnsi="宋体" w:eastAsia="宋体"/>
          <w:color w:val="auto"/>
        </w:rPr>
      </w:pPr>
    </w:p>
    <w:p>
      <w:pPr>
        <w:pStyle w:val="4"/>
        <w:numPr>
          <w:ilvl w:val="1"/>
          <w:numId w:val="0"/>
        </w:numPr>
        <w:spacing w:before="60" w:after="60"/>
        <w:rPr>
          <w:rFonts w:ascii="宋体" w:hAnsi="宋体" w:eastAsia="宋体"/>
          <w:color w:val="auto"/>
        </w:rPr>
      </w:pPr>
    </w:p>
    <w:p>
      <w:pPr>
        <w:pStyle w:val="4"/>
        <w:numPr>
          <w:ilvl w:val="1"/>
          <w:numId w:val="0"/>
        </w:numPr>
        <w:spacing w:before="60" w:after="60"/>
        <w:rPr>
          <w:rFonts w:ascii="宋体" w:hAnsi="宋体" w:eastAsia="宋体"/>
          <w:color w:val="auto"/>
          <w:sz w:val="28"/>
          <w:szCs w:val="28"/>
        </w:rPr>
      </w:pPr>
      <w:r>
        <w:rPr>
          <w:rFonts w:hint="eastAsia" w:ascii="宋体" w:hAnsi="宋体" w:eastAsia="宋体"/>
          <w:color w:val="auto"/>
          <w:sz w:val="28"/>
          <w:szCs w:val="28"/>
        </w:rPr>
        <w:t>参考格式1</w:t>
      </w:r>
      <w:r>
        <w:rPr>
          <w:rFonts w:hint="eastAsia" w:ascii="宋体" w:hAnsi="宋体" w:eastAsia="宋体"/>
          <w:color w:val="auto"/>
          <w:sz w:val="28"/>
          <w:szCs w:val="28"/>
          <w:lang w:val="en-US" w:eastAsia="zh-CN"/>
        </w:rPr>
        <w:t>3</w:t>
      </w:r>
      <w:r>
        <w:rPr>
          <w:rFonts w:hint="eastAsia" w:ascii="宋体" w:hAnsi="宋体" w:eastAsia="宋体"/>
          <w:color w:val="auto"/>
          <w:sz w:val="28"/>
          <w:szCs w:val="28"/>
        </w:rPr>
        <w:t xml:space="preserve"> </w:t>
      </w:r>
    </w:p>
    <w:p>
      <w:pPr>
        <w:jc w:val="center"/>
        <w:rPr>
          <w:rFonts w:ascii="宋体" w:hAnsi="宋体"/>
          <w:color w:val="auto"/>
          <w:sz w:val="28"/>
          <w:szCs w:val="28"/>
        </w:rPr>
      </w:pPr>
      <w:r>
        <w:rPr>
          <w:rFonts w:hint="eastAsia" w:ascii="宋体" w:hAnsi="宋体"/>
          <w:color w:val="auto"/>
          <w:sz w:val="32"/>
          <w:szCs w:val="32"/>
        </w:rPr>
        <w:t>社保局出具的法人代表及委托人在本公司缴纳的近</w:t>
      </w:r>
      <w:r>
        <w:rPr>
          <w:rFonts w:hint="eastAsia" w:ascii="宋体" w:hAnsi="宋体"/>
          <w:color w:val="auto"/>
          <w:sz w:val="32"/>
          <w:szCs w:val="32"/>
          <w:lang w:val="en-US" w:eastAsia="zh-CN"/>
        </w:rPr>
        <w:t>6</w:t>
      </w:r>
      <w:r>
        <w:rPr>
          <w:rFonts w:hint="eastAsia" w:ascii="宋体" w:hAnsi="宋体"/>
          <w:color w:val="auto"/>
          <w:sz w:val="32"/>
          <w:szCs w:val="32"/>
        </w:rPr>
        <w:t>个月社保明细</w:t>
      </w:r>
    </w:p>
    <w:p>
      <w:pPr>
        <w:pStyle w:val="8"/>
        <w:rPr>
          <w:rFonts w:ascii="宋体" w:hAnsi="宋体"/>
          <w:color w:val="auto"/>
        </w:rPr>
      </w:pPr>
    </w:p>
    <w:p>
      <w:pPr>
        <w:rPr>
          <w:rFonts w:ascii="宋体" w:hAnsi="宋体"/>
          <w:color w:val="auto"/>
        </w:rPr>
      </w:pPr>
    </w:p>
    <w:p>
      <w:pPr>
        <w:pStyle w:val="8"/>
        <w:rPr>
          <w:rFonts w:ascii="宋体" w:hAnsi="宋体"/>
          <w:color w:val="auto"/>
        </w:rPr>
      </w:pPr>
    </w:p>
    <w:p>
      <w:pPr>
        <w:rPr>
          <w:rFonts w:ascii="宋体" w:hAnsi="宋体"/>
          <w:color w:val="auto"/>
        </w:rPr>
      </w:pPr>
    </w:p>
    <w:p>
      <w:pPr>
        <w:pStyle w:val="8"/>
        <w:rPr>
          <w:rFonts w:ascii="宋体" w:hAnsi="宋体"/>
          <w:color w:val="auto"/>
        </w:rPr>
      </w:pPr>
    </w:p>
    <w:p>
      <w:pPr>
        <w:rPr>
          <w:rFonts w:ascii="宋体" w:hAnsi="宋体"/>
          <w:color w:val="auto"/>
        </w:rPr>
      </w:pPr>
    </w:p>
    <w:p>
      <w:pPr>
        <w:pStyle w:val="8"/>
        <w:rPr>
          <w:rFonts w:ascii="宋体" w:hAnsi="宋体"/>
          <w:color w:val="auto"/>
        </w:rPr>
      </w:pPr>
    </w:p>
    <w:p>
      <w:pPr>
        <w:rPr>
          <w:rFonts w:ascii="宋体" w:hAnsi="宋体"/>
          <w:color w:val="auto"/>
        </w:rPr>
      </w:pPr>
    </w:p>
    <w:p>
      <w:pPr>
        <w:pStyle w:val="8"/>
        <w:rPr>
          <w:rFonts w:ascii="宋体" w:hAnsi="宋体"/>
          <w:color w:val="auto"/>
        </w:rPr>
      </w:pPr>
    </w:p>
    <w:p>
      <w:pPr>
        <w:rPr>
          <w:rFonts w:ascii="宋体" w:hAnsi="宋体"/>
          <w:color w:val="auto"/>
        </w:rPr>
      </w:pPr>
    </w:p>
    <w:p>
      <w:pPr>
        <w:pStyle w:val="8"/>
        <w:rPr>
          <w:rFonts w:ascii="宋体" w:hAnsi="宋体"/>
          <w:color w:val="auto"/>
        </w:rPr>
      </w:pPr>
    </w:p>
    <w:p>
      <w:pPr>
        <w:rPr>
          <w:rFonts w:ascii="宋体" w:hAnsi="宋体"/>
          <w:color w:val="auto"/>
        </w:rPr>
      </w:pPr>
    </w:p>
    <w:p>
      <w:pPr>
        <w:pStyle w:val="8"/>
        <w:rPr>
          <w:rFonts w:ascii="宋体" w:hAnsi="宋体"/>
          <w:color w:val="auto"/>
        </w:rPr>
      </w:pPr>
    </w:p>
    <w:p>
      <w:pPr>
        <w:rPr>
          <w:rFonts w:ascii="宋体" w:hAnsi="宋体"/>
          <w:color w:val="auto"/>
        </w:rPr>
      </w:pPr>
    </w:p>
    <w:p>
      <w:pPr>
        <w:pStyle w:val="8"/>
        <w:rPr>
          <w:rFonts w:ascii="宋体" w:hAnsi="宋体"/>
          <w:color w:val="auto"/>
        </w:rPr>
      </w:pPr>
    </w:p>
    <w:p>
      <w:pPr>
        <w:rPr>
          <w:rFonts w:ascii="宋体" w:hAnsi="宋体"/>
          <w:color w:val="auto"/>
        </w:rPr>
      </w:pPr>
    </w:p>
    <w:p>
      <w:pPr>
        <w:pStyle w:val="8"/>
        <w:rPr>
          <w:rFonts w:ascii="宋体" w:hAnsi="宋体"/>
          <w:color w:val="auto"/>
        </w:rPr>
      </w:pPr>
    </w:p>
    <w:p>
      <w:pPr>
        <w:rPr>
          <w:rFonts w:ascii="宋体" w:hAnsi="宋体"/>
          <w:color w:val="auto"/>
        </w:rPr>
      </w:pPr>
    </w:p>
    <w:p>
      <w:pPr>
        <w:pStyle w:val="8"/>
        <w:rPr>
          <w:rFonts w:ascii="宋体" w:hAnsi="宋体"/>
          <w:color w:val="auto"/>
        </w:rPr>
      </w:pPr>
    </w:p>
    <w:p>
      <w:pPr>
        <w:rPr>
          <w:rFonts w:ascii="宋体" w:hAnsi="宋体"/>
          <w:color w:val="auto"/>
        </w:rPr>
      </w:pPr>
    </w:p>
    <w:p>
      <w:pPr>
        <w:pStyle w:val="8"/>
        <w:rPr>
          <w:rFonts w:ascii="宋体" w:hAnsi="宋体"/>
          <w:color w:val="auto"/>
        </w:rPr>
      </w:pPr>
    </w:p>
    <w:p>
      <w:pPr>
        <w:rPr>
          <w:rFonts w:ascii="宋体" w:hAnsi="宋体"/>
          <w:color w:val="auto"/>
        </w:rPr>
      </w:pPr>
    </w:p>
    <w:p>
      <w:pPr>
        <w:pStyle w:val="8"/>
        <w:rPr>
          <w:rFonts w:ascii="宋体" w:hAnsi="宋体"/>
          <w:color w:val="auto"/>
        </w:rPr>
      </w:pPr>
    </w:p>
    <w:p>
      <w:pPr>
        <w:rPr>
          <w:rFonts w:ascii="宋体" w:hAnsi="宋体"/>
          <w:color w:val="auto"/>
        </w:rPr>
      </w:pPr>
    </w:p>
    <w:p>
      <w:pPr>
        <w:pStyle w:val="8"/>
        <w:rPr>
          <w:rFonts w:ascii="宋体" w:hAnsi="宋体"/>
          <w:color w:val="auto"/>
        </w:rPr>
      </w:pPr>
    </w:p>
    <w:p>
      <w:pPr>
        <w:rPr>
          <w:rFonts w:ascii="宋体" w:hAnsi="宋体"/>
          <w:color w:val="auto"/>
        </w:rPr>
      </w:pPr>
    </w:p>
    <w:p>
      <w:pPr>
        <w:pStyle w:val="8"/>
        <w:rPr>
          <w:rFonts w:ascii="宋体" w:hAnsi="宋体"/>
          <w:color w:val="auto"/>
        </w:rPr>
      </w:pPr>
    </w:p>
    <w:p>
      <w:pPr>
        <w:rPr>
          <w:rFonts w:ascii="宋体" w:hAnsi="宋体"/>
          <w:color w:val="auto"/>
        </w:rPr>
      </w:pPr>
    </w:p>
    <w:p>
      <w:pPr>
        <w:pStyle w:val="8"/>
        <w:rPr>
          <w:rFonts w:ascii="宋体" w:hAnsi="宋体"/>
          <w:color w:val="auto"/>
        </w:rPr>
      </w:pPr>
    </w:p>
    <w:p>
      <w:pPr>
        <w:rPr>
          <w:rFonts w:ascii="宋体" w:hAnsi="宋体"/>
          <w:color w:val="auto"/>
        </w:rPr>
      </w:pPr>
    </w:p>
    <w:p>
      <w:pPr>
        <w:pStyle w:val="8"/>
        <w:rPr>
          <w:rFonts w:ascii="宋体" w:hAnsi="宋体"/>
          <w:color w:val="auto"/>
        </w:rPr>
      </w:pPr>
    </w:p>
    <w:p>
      <w:pPr>
        <w:rPr>
          <w:rFonts w:ascii="宋体" w:hAnsi="宋体"/>
          <w:color w:val="auto"/>
        </w:rPr>
      </w:pPr>
    </w:p>
    <w:p>
      <w:pPr>
        <w:pStyle w:val="4"/>
        <w:numPr>
          <w:ilvl w:val="1"/>
          <w:numId w:val="0"/>
        </w:numPr>
        <w:spacing w:before="0" w:after="0"/>
        <w:jc w:val="left"/>
        <w:rPr>
          <w:rFonts w:hint="eastAsia" w:ascii="宋体" w:hAnsi="宋体" w:eastAsia="宋体"/>
          <w:color w:val="auto"/>
          <w:lang w:eastAsia="zh-CN"/>
        </w:rPr>
      </w:pPr>
      <w:r>
        <w:rPr>
          <w:rFonts w:hint="eastAsia" w:ascii="宋体" w:hAnsi="宋体" w:eastAsia="宋体"/>
          <w:color w:val="auto"/>
        </w:rPr>
        <w:t>参考格式1</w:t>
      </w:r>
      <w:r>
        <w:rPr>
          <w:rFonts w:hint="eastAsia" w:ascii="宋体" w:hAnsi="宋体" w:eastAsia="宋体"/>
          <w:color w:val="auto"/>
          <w:lang w:val="en-US" w:eastAsia="zh-CN"/>
        </w:rPr>
        <w:t>4</w:t>
      </w:r>
    </w:p>
    <w:p>
      <w:pPr>
        <w:pStyle w:val="4"/>
        <w:numPr>
          <w:ilvl w:val="1"/>
          <w:numId w:val="0"/>
        </w:numPr>
        <w:spacing w:before="0" w:after="0"/>
        <w:jc w:val="center"/>
        <w:rPr>
          <w:rFonts w:hint="default" w:ascii="宋体" w:hAnsi="宋体" w:eastAsia="宋体"/>
          <w:color w:val="auto"/>
          <w:lang w:val="en-US" w:eastAsia="zh-CN"/>
        </w:rPr>
      </w:pPr>
      <w:r>
        <w:rPr>
          <w:rFonts w:hint="eastAsia" w:ascii="宋体" w:hAnsi="宋体" w:eastAsia="宋体"/>
          <w:color w:val="auto"/>
          <w:lang w:val="en-US" w:eastAsia="zh-CN"/>
        </w:rPr>
        <w:t>产品供货总体方案</w:t>
      </w: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left"/>
        <w:rPr>
          <w:rFonts w:hint="eastAsia" w:ascii="宋体" w:hAnsi="宋体" w:eastAsia="宋体"/>
          <w:color w:val="auto"/>
          <w:lang w:val="en-US" w:eastAsia="zh-CN"/>
        </w:rPr>
      </w:pPr>
      <w:r>
        <w:rPr>
          <w:rFonts w:hint="eastAsia" w:ascii="宋体" w:hAnsi="宋体" w:eastAsia="宋体"/>
          <w:color w:val="auto"/>
        </w:rPr>
        <w:t>参考格式1</w:t>
      </w:r>
      <w:r>
        <w:rPr>
          <w:rFonts w:hint="eastAsia" w:ascii="宋体" w:hAnsi="宋体" w:eastAsia="宋体"/>
          <w:color w:val="auto"/>
          <w:lang w:val="en-US" w:eastAsia="zh-CN"/>
        </w:rPr>
        <w:t>5</w:t>
      </w:r>
    </w:p>
    <w:p>
      <w:pPr>
        <w:pStyle w:val="4"/>
        <w:numPr>
          <w:ilvl w:val="1"/>
          <w:numId w:val="0"/>
        </w:numPr>
        <w:spacing w:before="0" w:after="0"/>
        <w:jc w:val="center"/>
        <w:rPr>
          <w:rFonts w:hint="default" w:ascii="宋体" w:hAnsi="宋体" w:eastAsia="宋体"/>
          <w:color w:val="auto"/>
          <w:lang w:val="en-US" w:eastAsia="zh-CN"/>
        </w:rPr>
      </w:pPr>
      <w:r>
        <w:rPr>
          <w:rFonts w:hint="eastAsia" w:ascii="宋体" w:hAnsi="宋体" w:eastAsia="宋体"/>
          <w:color w:val="auto"/>
          <w:lang w:val="en-US" w:eastAsia="zh-CN"/>
        </w:rPr>
        <w:t>售后服务</w:t>
      </w: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center"/>
        <w:rPr>
          <w:rFonts w:hint="eastAsia" w:ascii="宋体" w:hAnsi="宋体" w:eastAsia="宋体"/>
          <w:color w:val="auto"/>
        </w:rPr>
      </w:pPr>
    </w:p>
    <w:p>
      <w:pPr>
        <w:pStyle w:val="4"/>
        <w:numPr>
          <w:ilvl w:val="1"/>
          <w:numId w:val="0"/>
        </w:numPr>
        <w:spacing w:before="0" w:after="0"/>
        <w:jc w:val="left"/>
        <w:rPr>
          <w:rFonts w:hint="eastAsia" w:ascii="宋体" w:hAnsi="宋体" w:eastAsia="宋体"/>
          <w:color w:val="auto"/>
          <w:lang w:val="en-US" w:eastAsia="zh-CN"/>
        </w:rPr>
      </w:pPr>
      <w:r>
        <w:rPr>
          <w:rFonts w:hint="eastAsia" w:ascii="宋体" w:hAnsi="宋体" w:eastAsia="宋体"/>
          <w:color w:val="auto"/>
        </w:rPr>
        <w:t>参考格式1</w:t>
      </w:r>
      <w:r>
        <w:rPr>
          <w:rFonts w:hint="eastAsia" w:ascii="宋体" w:hAnsi="宋体" w:eastAsia="宋体"/>
          <w:color w:val="auto"/>
          <w:lang w:val="en-US" w:eastAsia="zh-CN"/>
        </w:rPr>
        <w:t>6</w:t>
      </w:r>
    </w:p>
    <w:p>
      <w:pPr>
        <w:pStyle w:val="4"/>
        <w:numPr>
          <w:ilvl w:val="1"/>
          <w:numId w:val="0"/>
        </w:numPr>
        <w:spacing w:before="0" w:after="0"/>
        <w:jc w:val="center"/>
        <w:rPr>
          <w:rFonts w:hint="default" w:ascii="宋体" w:hAnsi="宋体" w:eastAsia="宋体"/>
          <w:color w:val="auto"/>
          <w:lang w:val="en-US" w:eastAsia="zh-CN"/>
        </w:rPr>
      </w:pPr>
      <w:r>
        <w:rPr>
          <w:rFonts w:hint="eastAsia" w:ascii="宋体" w:hAnsi="宋体" w:eastAsia="宋体"/>
          <w:color w:val="auto"/>
          <w:lang w:val="en-US" w:eastAsia="zh-CN"/>
        </w:rPr>
        <w:t>产品配置及技术方案</w:t>
      </w:r>
    </w:p>
    <w:p>
      <w:pPr>
        <w:spacing w:line="400" w:lineRule="exact"/>
        <w:jc w:val="center"/>
        <w:rPr>
          <w:rFonts w:ascii="宋体" w:hAnsi="宋体"/>
          <w:color w:val="auto"/>
          <w:sz w:val="24"/>
        </w:rPr>
      </w:pPr>
      <w:r>
        <w:rPr>
          <w:rFonts w:hint="eastAsia" w:ascii="宋体" w:hAnsi="宋体"/>
          <w:color w:val="auto"/>
          <w:sz w:val="24"/>
        </w:rPr>
        <w:t>备注：投标人必须提供详细的配置清单。</w:t>
      </w:r>
    </w:p>
    <w:p>
      <w:pPr>
        <w:spacing w:line="400" w:lineRule="exact"/>
        <w:rPr>
          <w:rFonts w:ascii="宋体" w:hAnsi="宋体"/>
          <w:b/>
          <w:bCs/>
          <w:color w:val="auto"/>
          <w:sz w:val="28"/>
        </w:rPr>
      </w:pPr>
    </w:p>
    <w:p>
      <w:pPr>
        <w:spacing w:line="400" w:lineRule="exact"/>
        <w:rPr>
          <w:rFonts w:ascii="宋体" w:hAnsi="宋体"/>
          <w:b/>
          <w:bCs/>
          <w:color w:val="auto"/>
          <w:sz w:val="28"/>
        </w:rPr>
      </w:pPr>
    </w:p>
    <w:p>
      <w:pPr>
        <w:spacing w:line="400" w:lineRule="exact"/>
        <w:rPr>
          <w:rFonts w:ascii="宋体" w:hAnsi="宋体"/>
          <w:b/>
          <w:bCs/>
          <w:color w:val="auto"/>
          <w:sz w:val="28"/>
        </w:rPr>
      </w:pPr>
    </w:p>
    <w:p>
      <w:pPr>
        <w:spacing w:line="400" w:lineRule="exact"/>
        <w:rPr>
          <w:rFonts w:ascii="宋体" w:hAnsi="宋体"/>
          <w:b/>
          <w:bCs/>
          <w:color w:val="auto"/>
          <w:sz w:val="28"/>
        </w:rPr>
      </w:pPr>
    </w:p>
    <w:p>
      <w:pPr>
        <w:spacing w:line="400" w:lineRule="exact"/>
        <w:rPr>
          <w:rFonts w:ascii="宋体" w:hAnsi="宋体"/>
          <w:b/>
          <w:bCs/>
          <w:color w:val="auto"/>
          <w:sz w:val="28"/>
        </w:rPr>
      </w:pPr>
    </w:p>
    <w:p>
      <w:pPr>
        <w:spacing w:line="400" w:lineRule="exact"/>
        <w:rPr>
          <w:rFonts w:ascii="宋体" w:hAnsi="宋体"/>
          <w:b/>
          <w:bCs/>
          <w:color w:val="auto"/>
          <w:sz w:val="28"/>
        </w:rPr>
      </w:pPr>
    </w:p>
    <w:p>
      <w:pPr>
        <w:spacing w:line="400" w:lineRule="exact"/>
        <w:rPr>
          <w:rFonts w:ascii="宋体" w:hAnsi="宋体"/>
          <w:b/>
          <w:bCs/>
          <w:color w:val="auto"/>
          <w:sz w:val="28"/>
        </w:rPr>
      </w:pPr>
    </w:p>
    <w:p>
      <w:pPr>
        <w:spacing w:line="400" w:lineRule="exact"/>
        <w:rPr>
          <w:rFonts w:ascii="宋体" w:hAnsi="宋体"/>
          <w:b/>
          <w:bCs/>
          <w:color w:val="auto"/>
          <w:sz w:val="28"/>
        </w:rPr>
      </w:pPr>
    </w:p>
    <w:p>
      <w:pPr>
        <w:spacing w:line="400" w:lineRule="exact"/>
        <w:rPr>
          <w:rFonts w:ascii="宋体" w:hAnsi="宋体"/>
          <w:b/>
          <w:bCs/>
          <w:color w:val="auto"/>
          <w:sz w:val="28"/>
        </w:rPr>
      </w:pPr>
    </w:p>
    <w:p>
      <w:pPr>
        <w:spacing w:line="400" w:lineRule="exact"/>
        <w:rPr>
          <w:rFonts w:ascii="宋体" w:hAnsi="宋体"/>
          <w:b/>
          <w:bCs/>
          <w:color w:val="auto"/>
          <w:sz w:val="28"/>
        </w:rPr>
      </w:pPr>
    </w:p>
    <w:p>
      <w:pPr>
        <w:spacing w:line="400" w:lineRule="exact"/>
        <w:rPr>
          <w:rFonts w:ascii="宋体" w:hAnsi="宋体"/>
          <w:b/>
          <w:bCs/>
          <w:color w:val="auto"/>
          <w:sz w:val="28"/>
        </w:rPr>
      </w:pPr>
    </w:p>
    <w:p>
      <w:pPr>
        <w:spacing w:line="400" w:lineRule="exact"/>
        <w:rPr>
          <w:rFonts w:ascii="宋体" w:hAnsi="宋体"/>
          <w:b/>
          <w:bCs/>
          <w:color w:val="auto"/>
          <w:sz w:val="28"/>
        </w:rPr>
      </w:pPr>
    </w:p>
    <w:p>
      <w:pPr>
        <w:spacing w:line="400" w:lineRule="exact"/>
        <w:rPr>
          <w:rFonts w:ascii="宋体" w:hAnsi="宋体"/>
          <w:b/>
          <w:bCs/>
          <w:color w:val="auto"/>
          <w:sz w:val="28"/>
        </w:rPr>
      </w:pPr>
    </w:p>
    <w:p>
      <w:pPr>
        <w:spacing w:line="400" w:lineRule="exact"/>
        <w:rPr>
          <w:rFonts w:ascii="宋体" w:hAnsi="宋体"/>
          <w:b/>
          <w:bCs/>
          <w:color w:val="auto"/>
          <w:sz w:val="28"/>
        </w:rPr>
      </w:pPr>
    </w:p>
    <w:p>
      <w:pPr>
        <w:spacing w:line="400" w:lineRule="exact"/>
        <w:rPr>
          <w:rFonts w:ascii="宋体" w:hAnsi="宋体"/>
          <w:b/>
          <w:bCs/>
          <w:color w:val="auto"/>
          <w:sz w:val="28"/>
        </w:rPr>
      </w:pPr>
    </w:p>
    <w:p>
      <w:pPr>
        <w:spacing w:line="400" w:lineRule="exact"/>
        <w:rPr>
          <w:rFonts w:ascii="宋体" w:hAnsi="宋体"/>
          <w:b/>
          <w:bCs/>
          <w:color w:val="auto"/>
          <w:sz w:val="28"/>
        </w:rPr>
      </w:pPr>
    </w:p>
    <w:p>
      <w:pPr>
        <w:spacing w:line="400" w:lineRule="exact"/>
        <w:rPr>
          <w:rFonts w:ascii="宋体" w:hAnsi="宋体"/>
          <w:b/>
          <w:bCs/>
          <w:color w:val="auto"/>
          <w:sz w:val="28"/>
        </w:rPr>
      </w:pPr>
    </w:p>
    <w:p>
      <w:pPr>
        <w:spacing w:line="400" w:lineRule="exact"/>
        <w:rPr>
          <w:rFonts w:ascii="宋体" w:hAnsi="宋体"/>
          <w:b/>
          <w:bCs/>
          <w:color w:val="auto"/>
          <w:sz w:val="28"/>
        </w:rPr>
      </w:pPr>
    </w:p>
    <w:p>
      <w:pPr>
        <w:spacing w:line="400" w:lineRule="exact"/>
        <w:rPr>
          <w:rFonts w:ascii="宋体" w:hAnsi="宋体"/>
          <w:b/>
          <w:bCs/>
          <w:color w:val="auto"/>
          <w:sz w:val="28"/>
        </w:rPr>
      </w:pPr>
    </w:p>
    <w:p>
      <w:pPr>
        <w:spacing w:line="400" w:lineRule="exact"/>
        <w:rPr>
          <w:rFonts w:ascii="宋体" w:hAnsi="宋体"/>
          <w:b/>
          <w:bCs/>
          <w:color w:val="auto"/>
          <w:sz w:val="28"/>
        </w:rPr>
      </w:pPr>
    </w:p>
    <w:p>
      <w:pPr>
        <w:spacing w:line="400" w:lineRule="exact"/>
        <w:rPr>
          <w:rFonts w:ascii="宋体" w:hAnsi="宋体"/>
          <w:b/>
          <w:bCs/>
          <w:color w:val="auto"/>
          <w:sz w:val="28"/>
        </w:rPr>
      </w:pPr>
    </w:p>
    <w:p>
      <w:pPr>
        <w:spacing w:line="400" w:lineRule="exact"/>
        <w:rPr>
          <w:rFonts w:ascii="宋体" w:hAnsi="宋体"/>
          <w:b/>
          <w:bCs/>
          <w:color w:val="auto"/>
          <w:sz w:val="28"/>
        </w:rPr>
      </w:pPr>
    </w:p>
    <w:p>
      <w:pPr>
        <w:spacing w:line="400" w:lineRule="exact"/>
        <w:rPr>
          <w:rFonts w:ascii="宋体" w:hAnsi="宋体"/>
          <w:b/>
          <w:bCs/>
          <w:color w:val="auto"/>
          <w:sz w:val="28"/>
        </w:rPr>
      </w:pPr>
    </w:p>
    <w:p>
      <w:pPr>
        <w:spacing w:line="400" w:lineRule="exact"/>
        <w:rPr>
          <w:rFonts w:ascii="宋体" w:hAnsi="宋体"/>
          <w:b/>
          <w:bCs/>
          <w:color w:val="auto"/>
          <w:sz w:val="28"/>
        </w:rPr>
      </w:pPr>
    </w:p>
    <w:p>
      <w:pPr>
        <w:spacing w:line="400" w:lineRule="exact"/>
        <w:rPr>
          <w:rFonts w:ascii="宋体" w:hAnsi="宋体"/>
          <w:b/>
          <w:bCs/>
          <w:color w:val="auto"/>
          <w:sz w:val="28"/>
        </w:rPr>
      </w:pPr>
    </w:p>
    <w:p>
      <w:pPr>
        <w:spacing w:line="400" w:lineRule="exact"/>
        <w:rPr>
          <w:rFonts w:ascii="宋体" w:hAnsi="宋体"/>
          <w:b/>
          <w:bCs/>
          <w:color w:val="auto"/>
          <w:sz w:val="28"/>
        </w:rPr>
      </w:pPr>
    </w:p>
    <w:p>
      <w:pPr>
        <w:spacing w:line="400" w:lineRule="exact"/>
        <w:rPr>
          <w:rFonts w:ascii="宋体" w:hAnsi="宋体"/>
          <w:b/>
          <w:bCs/>
          <w:color w:val="auto"/>
          <w:sz w:val="28"/>
        </w:rPr>
      </w:pPr>
    </w:p>
    <w:p>
      <w:pPr>
        <w:pStyle w:val="5"/>
        <w:rPr>
          <w:color w:val="auto"/>
        </w:rPr>
      </w:pPr>
    </w:p>
    <w:p>
      <w:pPr>
        <w:spacing w:line="400" w:lineRule="exact"/>
        <w:rPr>
          <w:rFonts w:ascii="宋体" w:hAnsi="宋体"/>
          <w:b/>
          <w:bCs/>
          <w:color w:val="auto"/>
          <w:sz w:val="28"/>
        </w:rPr>
      </w:pPr>
    </w:p>
    <w:p>
      <w:pPr>
        <w:spacing w:line="400" w:lineRule="exact"/>
        <w:rPr>
          <w:rFonts w:ascii="宋体" w:hAnsi="宋体"/>
          <w:b/>
          <w:bCs/>
          <w:color w:val="auto"/>
          <w:sz w:val="28"/>
        </w:rPr>
      </w:pPr>
    </w:p>
    <w:p>
      <w:pPr>
        <w:spacing w:line="400" w:lineRule="exact"/>
        <w:rPr>
          <w:rFonts w:hint="eastAsia" w:ascii="宋体" w:hAnsi="宋体" w:eastAsia="宋体"/>
          <w:b/>
          <w:bCs/>
          <w:color w:val="auto"/>
          <w:sz w:val="28"/>
          <w:lang w:eastAsia="zh-CN"/>
        </w:rPr>
      </w:pPr>
      <w:r>
        <w:rPr>
          <w:rFonts w:hint="eastAsia" w:ascii="宋体" w:hAnsi="宋体"/>
          <w:b/>
          <w:bCs/>
          <w:color w:val="auto"/>
          <w:sz w:val="28"/>
        </w:rPr>
        <w:t>参考格式1</w:t>
      </w:r>
      <w:r>
        <w:rPr>
          <w:rFonts w:hint="eastAsia" w:ascii="宋体" w:hAnsi="宋体"/>
          <w:b/>
          <w:bCs/>
          <w:color w:val="auto"/>
          <w:sz w:val="28"/>
          <w:lang w:val="en-US" w:eastAsia="zh-CN"/>
        </w:rPr>
        <w:t>7</w:t>
      </w:r>
    </w:p>
    <w:p>
      <w:pPr>
        <w:pStyle w:val="4"/>
        <w:numPr>
          <w:ilvl w:val="1"/>
          <w:numId w:val="0"/>
        </w:numPr>
        <w:jc w:val="center"/>
        <w:rPr>
          <w:rFonts w:ascii="宋体" w:hAnsi="宋体" w:eastAsia="宋体"/>
          <w:color w:val="auto"/>
        </w:rPr>
      </w:pPr>
      <w:r>
        <w:rPr>
          <w:rFonts w:hint="eastAsia" w:ascii="宋体" w:hAnsi="宋体" w:eastAsia="宋体"/>
          <w:color w:val="auto"/>
        </w:rPr>
        <w:t xml:space="preserve">货物技术规格差异表  </w:t>
      </w:r>
    </w:p>
    <w:p>
      <w:pPr>
        <w:spacing w:after="120"/>
        <w:ind w:left="525" w:right="292" w:rightChars="139" w:hanging="630"/>
        <w:rPr>
          <w:rFonts w:ascii="宋体" w:hAnsi="宋体"/>
          <w:color w:val="auto"/>
          <w:sz w:val="24"/>
        </w:rPr>
      </w:pPr>
      <w:r>
        <w:rPr>
          <w:rFonts w:hint="eastAsia" w:ascii="宋体" w:hAnsi="宋体"/>
          <w:color w:val="auto"/>
          <w:sz w:val="24"/>
        </w:rPr>
        <w:t>说明：投标人必须对应招标文件的第四部分“用户需求书”的内容逐条响应。如有缺漏，缺漏项视同不符合招标要求。投标人响应采购需求应具体、明确，含糊不清、不确切或伪造、变造证明材料的，按照不完全响应或者完全不响应处理。构成提供虚假材料的，移送监管部门查处。</w:t>
      </w:r>
    </w:p>
    <w:tbl>
      <w:tblPr>
        <w:tblStyle w:val="19"/>
        <w:tblpPr w:leftFromText="180" w:rightFromText="180" w:vertAnchor="text" w:horzAnchor="page" w:tblpX="1405" w:tblpY="452"/>
        <w:tblOverlap w:val="never"/>
        <w:tblW w:w="53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1373"/>
        <w:gridCol w:w="1569"/>
        <w:gridCol w:w="1835"/>
        <w:gridCol w:w="2265"/>
        <w:gridCol w:w="1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400" w:type="pct"/>
            <w:vAlign w:val="center"/>
          </w:tcPr>
          <w:p>
            <w:pPr>
              <w:spacing w:line="400" w:lineRule="exact"/>
              <w:jc w:val="center"/>
              <w:rPr>
                <w:rFonts w:ascii="宋体" w:hAnsi="宋体"/>
                <w:color w:val="auto"/>
                <w:sz w:val="24"/>
              </w:rPr>
            </w:pPr>
            <w:r>
              <w:rPr>
                <w:rFonts w:hint="eastAsia" w:ascii="宋体" w:hAnsi="宋体"/>
                <w:color w:val="auto"/>
                <w:sz w:val="24"/>
              </w:rPr>
              <w:t>序号</w:t>
            </w:r>
          </w:p>
        </w:tc>
        <w:tc>
          <w:tcPr>
            <w:tcW w:w="748" w:type="pct"/>
            <w:vAlign w:val="center"/>
          </w:tcPr>
          <w:p>
            <w:pPr>
              <w:spacing w:line="400" w:lineRule="exact"/>
              <w:jc w:val="center"/>
              <w:rPr>
                <w:rFonts w:ascii="宋体" w:hAnsi="宋体"/>
                <w:color w:val="auto"/>
                <w:sz w:val="24"/>
              </w:rPr>
            </w:pPr>
            <w:r>
              <w:rPr>
                <w:rFonts w:hint="eastAsia" w:ascii="宋体" w:hAnsi="宋体"/>
                <w:color w:val="auto"/>
                <w:sz w:val="24"/>
              </w:rPr>
              <w:t>货物名称</w:t>
            </w:r>
          </w:p>
        </w:tc>
        <w:tc>
          <w:tcPr>
            <w:tcW w:w="855" w:type="pct"/>
            <w:vAlign w:val="center"/>
          </w:tcPr>
          <w:p>
            <w:pPr>
              <w:spacing w:line="400" w:lineRule="exact"/>
              <w:jc w:val="center"/>
              <w:rPr>
                <w:rFonts w:ascii="宋体" w:hAnsi="宋体"/>
                <w:color w:val="auto"/>
                <w:sz w:val="24"/>
              </w:rPr>
            </w:pPr>
            <w:r>
              <w:rPr>
                <w:rFonts w:hint="eastAsia" w:ascii="宋体" w:hAnsi="宋体"/>
                <w:color w:val="auto"/>
                <w:sz w:val="24"/>
              </w:rPr>
              <w:t>招标货物主要参数</w:t>
            </w:r>
          </w:p>
        </w:tc>
        <w:tc>
          <w:tcPr>
            <w:tcW w:w="1000" w:type="pct"/>
            <w:vAlign w:val="center"/>
          </w:tcPr>
          <w:p>
            <w:pPr>
              <w:spacing w:line="400" w:lineRule="exact"/>
              <w:jc w:val="center"/>
              <w:rPr>
                <w:rFonts w:hint="eastAsia" w:ascii="宋体" w:hAnsi="宋体"/>
                <w:color w:val="auto"/>
                <w:sz w:val="24"/>
              </w:rPr>
            </w:pPr>
          </w:p>
          <w:p>
            <w:pPr>
              <w:spacing w:line="400" w:lineRule="exact"/>
              <w:jc w:val="center"/>
              <w:rPr>
                <w:rFonts w:ascii="宋体" w:hAnsi="宋体"/>
                <w:color w:val="auto"/>
                <w:sz w:val="24"/>
              </w:rPr>
            </w:pPr>
            <w:r>
              <w:rPr>
                <w:rFonts w:hint="eastAsia" w:ascii="宋体" w:hAnsi="宋体"/>
                <w:color w:val="auto"/>
                <w:sz w:val="24"/>
              </w:rPr>
              <w:t>投标货物实际参数</w:t>
            </w:r>
          </w:p>
          <w:p>
            <w:pPr>
              <w:spacing w:line="400" w:lineRule="exact"/>
              <w:jc w:val="center"/>
              <w:rPr>
                <w:rFonts w:ascii="宋体" w:hAnsi="宋体"/>
                <w:color w:val="auto"/>
                <w:sz w:val="24"/>
              </w:rPr>
            </w:pPr>
          </w:p>
        </w:tc>
        <w:tc>
          <w:tcPr>
            <w:tcW w:w="1234" w:type="pct"/>
            <w:vAlign w:val="center"/>
          </w:tcPr>
          <w:p>
            <w:pPr>
              <w:spacing w:line="400" w:lineRule="exact"/>
              <w:jc w:val="center"/>
              <w:rPr>
                <w:rFonts w:ascii="宋体" w:hAnsi="宋体"/>
                <w:color w:val="auto"/>
                <w:sz w:val="24"/>
              </w:rPr>
            </w:pPr>
            <w:r>
              <w:rPr>
                <w:rFonts w:hint="eastAsia" w:ascii="宋体" w:hAnsi="宋体"/>
                <w:color w:val="auto"/>
                <w:sz w:val="24"/>
              </w:rPr>
              <w:t>是否偏离（无偏离/正偏离/负偏离）</w:t>
            </w:r>
          </w:p>
        </w:tc>
        <w:tc>
          <w:tcPr>
            <w:tcW w:w="762" w:type="pct"/>
            <w:vAlign w:val="center"/>
          </w:tcPr>
          <w:p>
            <w:pPr>
              <w:spacing w:line="400" w:lineRule="exact"/>
              <w:jc w:val="center"/>
              <w:rPr>
                <w:rFonts w:ascii="宋体" w:hAnsi="宋体"/>
                <w:color w:val="auto"/>
                <w:sz w:val="24"/>
              </w:rPr>
            </w:pPr>
            <w:r>
              <w:rPr>
                <w:rFonts w:hint="eastAsia" w:ascii="宋体" w:hAnsi="宋体"/>
                <w:color w:val="auto"/>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trPr>
        <w:tc>
          <w:tcPr>
            <w:tcW w:w="400" w:type="pct"/>
            <w:vAlign w:val="center"/>
          </w:tcPr>
          <w:p>
            <w:pPr>
              <w:spacing w:line="400" w:lineRule="exact"/>
              <w:jc w:val="center"/>
              <w:rPr>
                <w:rFonts w:ascii="宋体" w:hAnsi="宋体"/>
                <w:color w:val="auto"/>
                <w:sz w:val="24"/>
              </w:rPr>
            </w:pPr>
          </w:p>
        </w:tc>
        <w:tc>
          <w:tcPr>
            <w:tcW w:w="748" w:type="pct"/>
            <w:vAlign w:val="center"/>
          </w:tcPr>
          <w:p>
            <w:pPr>
              <w:spacing w:line="400" w:lineRule="exact"/>
              <w:jc w:val="center"/>
              <w:rPr>
                <w:rFonts w:ascii="宋体" w:hAnsi="宋体"/>
                <w:color w:val="auto"/>
                <w:sz w:val="24"/>
              </w:rPr>
            </w:pPr>
          </w:p>
        </w:tc>
        <w:tc>
          <w:tcPr>
            <w:tcW w:w="855" w:type="pct"/>
            <w:vAlign w:val="center"/>
          </w:tcPr>
          <w:p>
            <w:pPr>
              <w:spacing w:line="400" w:lineRule="exact"/>
              <w:jc w:val="center"/>
              <w:rPr>
                <w:rFonts w:ascii="宋体" w:hAnsi="宋体"/>
                <w:color w:val="auto"/>
                <w:sz w:val="24"/>
              </w:rPr>
            </w:pPr>
          </w:p>
        </w:tc>
        <w:tc>
          <w:tcPr>
            <w:tcW w:w="1000" w:type="pct"/>
            <w:vAlign w:val="center"/>
          </w:tcPr>
          <w:p>
            <w:pPr>
              <w:spacing w:line="400" w:lineRule="exact"/>
              <w:jc w:val="center"/>
              <w:rPr>
                <w:rFonts w:ascii="宋体" w:hAnsi="宋体"/>
                <w:color w:val="auto"/>
                <w:sz w:val="24"/>
              </w:rPr>
            </w:pPr>
          </w:p>
        </w:tc>
        <w:tc>
          <w:tcPr>
            <w:tcW w:w="1234" w:type="pct"/>
            <w:vAlign w:val="center"/>
          </w:tcPr>
          <w:p>
            <w:pPr>
              <w:spacing w:line="400" w:lineRule="exact"/>
              <w:jc w:val="center"/>
              <w:rPr>
                <w:rFonts w:ascii="宋体" w:hAnsi="宋体"/>
                <w:color w:val="auto"/>
                <w:sz w:val="24"/>
              </w:rPr>
            </w:pPr>
          </w:p>
        </w:tc>
        <w:tc>
          <w:tcPr>
            <w:tcW w:w="762" w:type="pct"/>
            <w:vAlign w:val="center"/>
          </w:tcPr>
          <w:p>
            <w:pPr>
              <w:spacing w:line="400" w:lineRule="exact"/>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trPr>
        <w:tc>
          <w:tcPr>
            <w:tcW w:w="400" w:type="pct"/>
            <w:vAlign w:val="center"/>
          </w:tcPr>
          <w:p>
            <w:pPr>
              <w:spacing w:line="400" w:lineRule="exact"/>
              <w:jc w:val="center"/>
              <w:rPr>
                <w:rFonts w:ascii="宋体" w:hAnsi="宋体"/>
                <w:color w:val="auto"/>
                <w:sz w:val="24"/>
              </w:rPr>
            </w:pPr>
          </w:p>
        </w:tc>
        <w:tc>
          <w:tcPr>
            <w:tcW w:w="748" w:type="pct"/>
            <w:vAlign w:val="center"/>
          </w:tcPr>
          <w:p>
            <w:pPr>
              <w:spacing w:line="400" w:lineRule="exact"/>
              <w:jc w:val="center"/>
              <w:rPr>
                <w:rFonts w:ascii="宋体" w:hAnsi="宋体"/>
                <w:color w:val="auto"/>
                <w:sz w:val="24"/>
              </w:rPr>
            </w:pPr>
          </w:p>
        </w:tc>
        <w:tc>
          <w:tcPr>
            <w:tcW w:w="855" w:type="pct"/>
            <w:vAlign w:val="center"/>
          </w:tcPr>
          <w:p>
            <w:pPr>
              <w:spacing w:line="400" w:lineRule="exact"/>
              <w:jc w:val="center"/>
              <w:rPr>
                <w:rFonts w:ascii="宋体" w:hAnsi="宋体"/>
                <w:color w:val="auto"/>
                <w:sz w:val="24"/>
              </w:rPr>
            </w:pPr>
          </w:p>
        </w:tc>
        <w:tc>
          <w:tcPr>
            <w:tcW w:w="1000" w:type="pct"/>
            <w:vAlign w:val="center"/>
          </w:tcPr>
          <w:p>
            <w:pPr>
              <w:spacing w:line="400" w:lineRule="exact"/>
              <w:jc w:val="center"/>
              <w:rPr>
                <w:rFonts w:ascii="宋体" w:hAnsi="宋体"/>
                <w:color w:val="auto"/>
                <w:sz w:val="24"/>
              </w:rPr>
            </w:pPr>
          </w:p>
        </w:tc>
        <w:tc>
          <w:tcPr>
            <w:tcW w:w="1234" w:type="pct"/>
            <w:vAlign w:val="center"/>
          </w:tcPr>
          <w:p>
            <w:pPr>
              <w:spacing w:line="400" w:lineRule="exact"/>
              <w:jc w:val="center"/>
              <w:rPr>
                <w:rFonts w:ascii="宋体" w:hAnsi="宋体"/>
                <w:color w:val="auto"/>
                <w:sz w:val="24"/>
              </w:rPr>
            </w:pPr>
          </w:p>
        </w:tc>
        <w:tc>
          <w:tcPr>
            <w:tcW w:w="762" w:type="pct"/>
            <w:vAlign w:val="center"/>
          </w:tcPr>
          <w:p>
            <w:pPr>
              <w:spacing w:line="400" w:lineRule="exact"/>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trPr>
        <w:tc>
          <w:tcPr>
            <w:tcW w:w="400" w:type="pct"/>
            <w:vAlign w:val="center"/>
          </w:tcPr>
          <w:p>
            <w:pPr>
              <w:spacing w:line="400" w:lineRule="exact"/>
              <w:jc w:val="center"/>
              <w:rPr>
                <w:rFonts w:ascii="宋体" w:hAnsi="宋体"/>
                <w:color w:val="auto"/>
                <w:sz w:val="24"/>
              </w:rPr>
            </w:pPr>
          </w:p>
        </w:tc>
        <w:tc>
          <w:tcPr>
            <w:tcW w:w="748" w:type="pct"/>
            <w:vAlign w:val="center"/>
          </w:tcPr>
          <w:p>
            <w:pPr>
              <w:spacing w:line="400" w:lineRule="exact"/>
              <w:jc w:val="center"/>
              <w:rPr>
                <w:rFonts w:ascii="宋体" w:hAnsi="宋体"/>
                <w:color w:val="auto"/>
                <w:sz w:val="24"/>
              </w:rPr>
            </w:pPr>
          </w:p>
        </w:tc>
        <w:tc>
          <w:tcPr>
            <w:tcW w:w="855" w:type="pct"/>
            <w:vAlign w:val="center"/>
          </w:tcPr>
          <w:p>
            <w:pPr>
              <w:spacing w:line="400" w:lineRule="exact"/>
              <w:jc w:val="center"/>
              <w:rPr>
                <w:rFonts w:ascii="宋体" w:hAnsi="宋体"/>
                <w:color w:val="auto"/>
                <w:sz w:val="24"/>
              </w:rPr>
            </w:pPr>
          </w:p>
        </w:tc>
        <w:tc>
          <w:tcPr>
            <w:tcW w:w="1000" w:type="pct"/>
            <w:vAlign w:val="center"/>
          </w:tcPr>
          <w:p>
            <w:pPr>
              <w:spacing w:line="400" w:lineRule="exact"/>
              <w:jc w:val="center"/>
              <w:rPr>
                <w:rFonts w:ascii="宋体" w:hAnsi="宋体"/>
                <w:color w:val="auto"/>
                <w:sz w:val="24"/>
              </w:rPr>
            </w:pPr>
          </w:p>
        </w:tc>
        <w:tc>
          <w:tcPr>
            <w:tcW w:w="1234" w:type="pct"/>
            <w:vAlign w:val="center"/>
          </w:tcPr>
          <w:p>
            <w:pPr>
              <w:spacing w:line="400" w:lineRule="exact"/>
              <w:jc w:val="center"/>
              <w:rPr>
                <w:rFonts w:ascii="宋体" w:hAnsi="宋体"/>
                <w:color w:val="auto"/>
                <w:sz w:val="24"/>
              </w:rPr>
            </w:pPr>
          </w:p>
        </w:tc>
        <w:tc>
          <w:tcPr>
            <w:tcW w:w="762" w:type="pct"/>
            <w:vAlign w:val="center"/>
          </w:tcPr>
          <w:p>
            <w:pPr>
              <w:spacing w:line="400" w:lineRule="exact"/>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trPr>
        <w:tc>
          <w:tcPr>
            <w:tcW w:w="400" w:type="pct"/>
            <w:vAlign w:val="center"/>
          </w:tcPr>
          <w:p>
            <w:pPr>
              <w:spacing w:line="400" w:lineRule="exact"/>
              <w:jc w:val="center"/>
              <w:rPr>
                <w:rFonts w:ascii="宋体" w:hAnsi="宋体"/>
                <w:color w:val="auto"/>
                <w:sz w:val="24"/>
              </w:rPr>
            </w:pPr>
          </w:p>
        </w:tc>
        <w:tc>
          <w:tcPr>
            <w:tcW w:w="748" w:type="pct"/>
            <w:vAlign w:val="center"/>
          </w:tcPr>
          <w:p>
            <w:pPr>
              <w:spacing w:line="400" w:lineRule="exact"/>
              <w:jc w:val="center"/>
              <w:rPr>
                <w:rFonts w:ascii="宋体" w:hAnsi="宋体"/>
                <w:color w:val="auto"/>
                <w:sz w:val="24"/>
              </w:rPr>
            </w:pPr>
          </w:p>
        </w:tc>
        <w:tc>
          <w:tcPr>
            <w:tcW w:w="855" w:type="pct"/>
            <w:vAlign w:val="center"/>
          </w:tcPr>
          <w:p>
            <w:pPr>
              <w:spacing w:line="400" w:lineRule="exact"/>
              <w:jc w:val="center"/>
              <w:rPr>
                <w:rFonts w:ascii="宋体" w:hAnsi="宋体"/>
                <w:color w:val="auto"/>
                <w:sz w:val="24"/>
              </w:rPr>
            </w:pPr>
          </w:p>
        </w:tc>
        <w:tc>
          <w:tcPr>
            <w:tcW w:w="1000" w:type="pct"/>
            <w:vAlign w:val="center"/>
          </w:tcPr>
          <w:p>
            <w:pPr>
              <w:spacing w:line="400" w:lineRule="exact"/>
              <w:jc w:val="center"/>
              <w:rPr>
                <w:rFonts w:ascii="宋体" w:hAnsi="宋体"/>
                <w:color w:val="auto"/>
                <w:sz w:val="24"/>
              </w:rPr>
            </w:pPr>
          </w:p>
        </w:tc>
        <w:tc>
          <w:tcPr>
            <w:tcW w:w="1234" w:type="pct"/>
            <w:vAlign w:val="center"/>
          </w:tcPr>
          <w:p>
            <w:pPr>
              <w:spacing w:line="400" w:lineRule="exact"/>
              <w:jc w:val="center"/>
              <w:rPr>
                <w:rFonts w:ascii="宋体" w:hAnsi="宋体"/>
                <w:color w:val="auto"/>
                <w:sz w:val="24"/>
              </w:rPr>
            </w:pPr>
          </w:p>
        </w:tc>
        <w:tc>
          <w:tcPr>
            <w:tcW w:w="762" w:type="pct"/>
            <w:vAlign w:val="center"/>
          </w:tcPr>
          <w:p>
            <w:pPr>
              <w:spacing w:line="400" w:lineRule="exact"/>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trPr>
        <w:tc>
          <w:tcPr>
            <w:tcW w:w="400" w:type="pct"/>
            <w:vAlign w:val="center"/>
          </w:tcPr>
          <w:p>
            <w:pPr>
              <w:spacing w:line="400" w:lineRule="exact"/>
              <w:jc w:val="center"/>
              <w:rPr>
                <w:rFonts w:ascii="宋体" w:hAnsi="宋体"/>
                <w:color w:val="auto"/>
                <w:sz w:val="24"/>
              </w:rPr>
            </w:pPr>
          </w:p>
        </w:tc>
        <w:tc>
          <w:tcPr>
            <w:tcW w:w="748" w:type="pct"/>
            <w:vAlign w:val="center"/>
          </w:tcPr>
          <w:p>
            <w:pPr>
              <w:spacing w:line="400" w:lineRule="exact"/>
              <w:jc w:val="center"/>
              <w:rPr>
                <w:rFonts w:ascii="宋体" w:hAnsi="宋体"/>
                <w:color w:val="auto"/>
                <w:sz w:val="24"/>
              </w:rPr>
            </w:pPr>
          </w:p>
        </w:tc>
        <w:tc>
          <w:tcPr>
            <w:tcW w:w="855" w:type="pct"/>
            <w:vAlign w:val="center"/>
          </w:tcPr>
          <w:p>
            <w:pPr>
              <w:spacing w:line="400" w:lineRule="exact"/>
              <w:jc w:val="center"/>
              <w:rPr>
                <w:rFonts w:ascii="宋体" w:hAnsi="宋体"/>
                <w:color w:val="auto"/>
                <w:sz w:val="24"/>
              </w:rPr>
            </w:pPr>
          </w:p>
        </w:tc>
        <w:tc>
          <w:tcPr>
            <w:tcW w:w="1000" w:type="pct"/>
            <w:vAlign w:val="center"/>
          </w:tcPr>
          <w:p>
            <w:pPr>
              <w:spacing w:line="400" w:lineRule="exact"/>
              <w:jc w:val="center"/>
              <w:rPr>
                <w:rFonts w:ascii="宋体" w:hAnsi="宋体"/>
                <w:color w:val="auto"/>
                <w:sz w:val="24"/>
              </w:rPr>
            </w:pPr>
          </w:p>
        </w:tc>
        <w:tc>
          <w:tcPr>
            <w:tcW w:w="1234" w:type="pct"/>
            <w:vAlign w:val="center"/>
          </w:tcPr>
          <w:p>
            <w:pPr>
              <w:spacing w:line="400" w:lineRule="exact"/>
              <w:jc w:val="center"/>
              <w:rPr>
                <w:rFonts w:ascii="宋体" w:hAnsi="宋体"/>
                <w:color w:val="auto"/>
                <w:sz w:val="24"/>
              </w:rPr>
            </w:pPr>
          </w:p>
        </w:tc>
        <w:tc>
          <w:tcPr>
            <w:tcW w:w="762" w:type="pct"/>
            <w:vAlign w:val="center"/>
          </w:tcPr>
          <w:p>
            <w:pPr>
              <w:spacing w:line="400" w:lineRule="exact"/>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trPr>
        <w:tc>
          <w:tcPr>
            <w:tcW w:w="400" w:type="pct"/>
            <w:vAlign w:val="center"/>
          </w:tcPr>
          <w:p>
            <w:pPr>
              <w:spacing w:line="400" w:lineRule="exact"/>
              <w:jc w:val="center"/>
              <w:rPr>
                <w:rFonts w:ascii="宋体" w:hAnsi="宋体"/>
                <w:color w:val="auto"/>
                <w:sz w:val="24"/>
              </w:rPr>
            </w:pPr>
          </w:p>
        </w:tc>
        <w:tc>
          <w:tcPr>
            <w:tcW w:w="748" w:type="pct"/>
            <w:vAlign w:val="center"/>
          </w:tcPr>
          <w:p>
            <w:pPr>
              <w:spacing w:line="400" w:lineRule="exact"/>
              <w:jc w:val="center"/>
              <w:rPr>
                <w:rFonts w:ascii="宋体" w:hAnsi="宋体"/>
                <w:color w:val="auto"/>
                <w:sz w:val="24"/>
              </w:rPr>
            </w:pPr>
          </w:p>
        </w:tc>
        <w:tc>
          <w:tcPr>
            <w:tcW w:w="855" w:type="pct"/>
            <w:vAlign w:val="center"/>
          </w:tcPr>
          <w:p>
            <w:pPr>
              <w:spacing w:line="400" w:lineRule="exact"/>
              <w:jc w:val="center"/>
              <w:rPr>
                <w:rFonts w:ascii="宋体" w:hAnsi="宋体"/>
                <w:color w:val="auto"/>
                <w:sz w:val="24"/>
              </w:rPr>
            </w:pPr>
          </w:p>
        </w:tc>
        <w:tc>
          <w:tcPr>
            <w:tcW w:w="1000" w:type="pct"/>
            <w:vAlign w:val="center"/>
          </w:tcPr>
          <w:p>
            <w:pPr>
              <w:spacing w:line="400" w:lineRule="exact"/>
              <w:jc w:val="center"/>
              <w:rPr>
                <w:rFonts w:ascii="宋体" w:hAnsi="宋体"/>
                <w:color w:val="auto"/>
                <w:sz w:val="24"/>
              </w:rPr>
            </w:pPr>
          </w:p>
        </w:tc>
        <w:tc>
          <w:tcPr>
            <w:tcW w:w="1234" w:type="pct"/>
            <w:vAlign w:val="center"/>
          </w:tcPr>
          <w:p>
            <w:pPr>
              <w:spacing w:line="400" w:lineRule="exact"/>
              <w:jc w:val="center"/>
              <w:rPr>
                <w:rFonts w:ascii="宋体" w:hAnsi="宋体"/>
                <w:color w:val="auto"/>
                <w:sz w:val="24"/>
              </w:rPr>
            </w:pPr>
          </w:p>
        </w:tc>
        <w:tc>
          <w:tcPr>
            <w:tcW w:w="762" w:type="pct"/>
            <w:vAlign w:val="center"/>
          </w:tcPr>
          <w:p>
            <w:pPr>
              <w:spacing w:line="400" w:lineRule="exact"/>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trPr>
        <w:tc>
          <w:tcPr>
            <w:tcW w:w="400" w:type="pct"/>
            <w:vAlign w:val="center"/>
          </w:tcPr>
          <w:p>
            <w:pPr>
              <w:spacing w:line="400" w:lineRule="exact"/>
              <w:jc w:val="center"/>
              <w:rPr>
                <w:rFonts w:ascii="宋体" w:hAnsi="宋体"/>
                <w:color w:val="auto"/>
                <w:sz w:val="24"/>
              </w:rPr>
            </w:pPr>
          </w:p>
        </w:tc>
        <w:tc>
          <w:tcPr>
            <w:tcW w:w="748" w:type="pct"/>
            <w:vAlign w:val="center"/>
          </w:tcPr>
          <w:p>
            <w:pPr>
              <w:spacing w:line="400" w:lineRule="exact"/>
              <w:jc w:val="center"/>
              <w:rPr>
                <w:rFonts w:ascii="宋体" w:hAnsi="宋体"/>
                <w:color w:val="auto"/>
                <w:sz w:val="24"/>
              </w:rPr>
            </w:pPr>
          </w:p>
        </w:tc>
        <w:tc>
          <w:tcPr>
            <w:tcW w:w="855" w:type="pct"/>
            <w:vAlign w:val="center"/>
          </w:tcPr>
          <w:p>
            <w:pPr>
              <w:spacing w:line="400" w:lineRule="exact"/>
              <w:jc w:val="center"/>
              <w:rPr>
                <w:rFonts w:ascii="宋体" w:hAnsi="宋体"/>
                <w:color w:val="auto"/>
                <w:sz w:val="24"/>
              </w:rPr>
            </w:pPr>
          </w:p>
        </w:tc>
        <w:tc>
          <w:tcPr>
            <w:tcW w:w="1000" w:type="pct"/>
            <w:vAlign w:val="center"/>
          </w:tcPr>
          <w:p>
            <w:pPr>
              <w:spacing w:line="400" w:lineRule="exact"/>
              <w:jc w:val="center"/>
              <w:rPr>
                <w:rFonts w:ascii="宋体" w:hAnsi="宋体"/>
                <w:color w:val="auto"/>
                <w:sz w:val="24"/>
              </w:rPr>
            </w:pPr>
          </w:p>
        </w:tc>
        <w:tc>
          <w:tcPr>
            <w:tcW w:w="1234" w:type="pct"/>
            <w:vAlign w:val="center"/>
          </w:tcPr>
          <w:p>
            <w:pPr>
              <w:spacing w:line="400" w:lineRule="exact"/>
              <w:jc w:val="center"/>
              <w:rPr>
                <w:rFonts w:ascii="宋体" w:hAnsi="宋体"/>
                <w:color w:val="auto"/>
                <w:sz w:val="24"/>
              </w:rPr>
            </w:pPr>
          </w:p>
        </w:tc>
        <w:tc>
          <w:tcPr>
            <w:tcW w:w="762" w:type="pct"/>
            <w:vAlign w:val="center"/>
          </w:tcPr>
          <w:p>
            <w:pPr>
              <w:spacing w:line="400" w:lineRule="exact"/>
              <w:jc w:val="center"/>
              <w:rPr>
                <w:rFonts w:ascii="宋体" w:hAnsi="宋体"/>
                <w:color w:val="auto"/>
                <w:sz w:val="24"/>
              </w:rPr>
            </w:pPr>
          </w:p>
        </w:tc>
      </w:tr>
    </w:tbl>
    <w:p>
      <w:pPr>
        <w:spacing w:line="400" w:lineRule="exact"/>
        <w:rPr>
          <w:rFonts w:ascii="宋体" w:hAnsi="宋体"/>
          <w:color w:val="auto"/>
          <w:sz w:val="24"/>
        </w:rPr>
      </w:pPr>
    </w:p>
    <w:p>
      <w:pPr>
        <w:spacing w:line="400" w:lineRule="exact"/>
        <w:rPr>
          <w:rFonts w:ascii="宋体" w:hAnsi="宋体"/>
          <w:color w:val="auto"/>
          <w:sz w:val="24"/>
        </w:rPr>
      </w:pPr>
      <w:r>
        <w:rPr>
          <w:rFonts w:hint="eastAsia" w:ascii="宋体" w:hAnsi="宋体"/>
          <w:color w:val="auto"/>
          <w:sz w:val="24"/>
        </w:rPr>
        <w:t>投标人全称（盖公章）</w:t>
      </w:r>
    </w:p>
    <w:p>
      <w:pPr>
        <w:spacing w:line="400" w:lineRule="exact"/>
        <w:rPr>
          <w:rFonts w:ascii="宋体" w:hAnsi="宋体"/>
          <w:color w:val="auto"/>
          <w:sz w:val="24"/>
        </w:rPr>
      </w:pPr>
      <w:r>
        <w:rPr>
          <w:rFonts w:hint="eastAsia" w:ascii="宋体" w:hAnsi="宋体"/>
          <w:color w:val="auto"/>
          <w:sz w:val="24"/>
        </w:rPr>
        <w:t>授权代表（签字）：</w:t>
      </w:r>
    </w:p>
    <w:p>
      <w:pPr>
        <w:spacing w:line="400" w:lineRule="exact"/>
        <w:rPr>
          <w:rFonts w:ascii="宋体" w:hAnsi="宋体"/>
          <w:color w:val="auto"/>
          <w:sz w:val="24"/>
          <w:u w:val="single"/>
        </w:rPr>
      </w:pPr>
      <w:r>
        <w:rPr>
          <w:rFonts w:hint="eastAsia" w:ascii="宋体" w:hAnsi="宋体"/>
          <w:color w:val="auto"/>
          <w:sz w:val="24"/>
        </w:rPr>
        <w:t>职务：</w:t>
      </w:r>
      <w:r>
        <w:rPr>
          <w:rFonts w:hint="eastAsia" w:ascii="宋体" w:hAnsi="宋体"/>
          <w:color w:val="auto"/>
          <w:sz w:val="24"/>
          <w:u w:val="single"/>
        </w:rPr>
        <w:t xml:space="preserve">               </w:t>
      </w:r>
    </w:p>
    <w:p>
      <w:pPr>
        <w:spacing w:line="400" w:lineRule="exact"/>
        <w:rPr>
          <w:rFonts w:ascii="宋体" w:hAnsi="宋体"/>
          <w:color w:val="auto"/>
          <w:sz w:val="24"/>
        </w:rPr>
      </w:pPr>
      <w:r>
        <w:rPr>
          <w:rFonts w:hint="eastAsia" w:ascii="宋体" w:hAnsi="宋体"/>
          <w:color w:val="auto"/>
          <w:sz w:val="24"/>
        </w:rPr>
        <w:t>日期：</w:t>
      </w:r>
      <w:r>
        <w:rPr>
          <w:rFonts w:hint="eastAsia" w:ascii="宋体" w:hAnsi="宋体"/>
          <w:color w:val="auto"/>
          <w:sz w:val="24"/>
          <w:u w:val="single"/>
        </w:rPr>
        <w:t xml:space="preserve">             </w:t>
      </w:r>
      <w:r>
        <w:rPr>
          <w:rFonts w:hint="eastAsia" w:ascii="宋体" w:hAnsi="宋体"/>
          <w:color w:val="auto"/>
          <w:sz w:val="24"/>
        </w:rPr>
        <w:t xml:space="preserve">      </w:t>
      </w:r>
    </w:p>
    <w:p>
      <w:pPr>
        <w:rPr>
          <w:rFonts w:ascii="宋体" w:hAnsi="宋体"/>
          <w:color w:val="auto"/>
        </w:rPr>
      </w:pPr>
    </w:p>
    <w:p>
      <w:pPr>
        <w:spacing w:line="400" w:lineRule="exact"/>
        <w:rPr>
          <w:rFonts w:ascii="宋体" w:hAnsi="宋体"/>
          <w:b/>
          <w:bCs/>
          <w:color w:val="auto"/>
        </w:rPr>
      </w:pPr>
    </w:p>
    <w:p>
      <w:pPr>
        <w:spacing w:line="400" w:lineRule="exact"/>
        <w:rPr>
          <w:rFonts w:ascii="宋体" w:hAnsi="宋体"/>
          <w:b/>
          <w:bCs/>
          <w:color w:val="auto"/>
        </w:rPr>
      </w:pPr>
    </w:p>
    <w:p>
      <w:pPr>
        <w:pStyle w:val="8"/>
        <w:rPr>
          <w:color w:val="auto"/>
        </w:rPr>
      </w:pPr>
    </w:p>
    <w:bookmarkEnd w:id="129"/>
    <w:bookmarkEnd w:id="161"/>
    <w:bookmarkEnd w:id="162"/>
    <w:bookmarkEnd w:id="163"/>
    <w:bookmarkEnd w:id="164"/>
    <w:bookmarkEnd w:id="165"/>
    <w:bookmarkEnd w:id="166"/>
    <w:p>
      <w:pPr>
        <w:rPr>
          <w:rFonts w:hint="eastAsia" w:ascii="宋体" w:hAnsi="宋体"/>
          <w:b/>
          <w:bCs/>
          <w:color w:val="auto"/>
          <w:sz w:val="28"/>
          <w:szCs w:val="28"/>
          <w:lang w:val="en-US" w:eastAsia="zh-CN"/>
        </w:rPr>
      </w:pPr>
      <w:r>
        <w:rPr>
          <w:rFonts w:hint="eastAsia" w:ascii="宋体" w:hAnsi="宋体"/>
          <w:b/>
          <w:bCs/>
          <w:color w:val="auto"/>
          <w:sz w:val="28"/>
          <w:szCs w:val="28"/>
        </w:rPr>
        <w:t>参考格式1</w:t>
      </w:r>
      <w:r>
        <w:rPr>
          <w:rFonts w:hint="eastAsia" w:ascii="宋体" w:hAnsi="宋体"/>
          <w:b/>
          <w:bCs/>
          <w:color w:val="auto"/>
          <w:sz w:val="28"/>
          <w:szCs w:val="28"/>
          <w:lang w:val="en-US" w:eastAsia="zh-CN"/>
        </w:rPr>
        <w:t>8</w:t>
      </w:r>
    </w:p>
    <w:p>
      <w:pPr>
        <w:pStyle w:val="18"/>
        <w:ind w:left="0" w:leftChars="0" w:firstLine="0" w:firstLineChars="0"/>
        <w:jc w:val="center"/>
        <w:rPr>
          <w:rFonts w:hint="default"/>
          <w:lang w:val="en-US" w:eastAsia="zh-CN"/>
        </w:rPr>
      </w:pPr>
      <w:r>
        <w:rPr>
          <w:rFonts w:hint="eastAsia"/>
          <w:b/>
          <w:bCs/>
          <w:color w:val="auto"/>
          <w:sz w:val="28"/>
          <w:szCs w:val="28"/>
          <w:lang w:val="en-US" w:eastAsia="zh-CN"/>
        </w:rPr>
        <w:t>质保维护</w:t>
      </w:r>
    </w:p>
    <w:p>
      <w:pPr>
        <w:pStyle w:val="8"/>
        <w:jc w:val="both"/>
        <w:rPr>
          <w:rFonts w:hint="eastAsia" w:ascii="宋体" w:hAnsi="宋体"/>
          <w:b/>
          <w:bCs/>
          <w:color w:val="auto"/>
          <w:sz w:val="28"/>
          <w:szCs w:val="28"/>
        </w:rPr>
      </w:pPr>
    </w:p>
    <w:p>
      <w:pPr>
        <w:pStyle w:val="8"/>
        <w:jc w:val="both"/>
        <w:rPr>
          <w:rFonts w:hint="eastAsia" w:ascii="宋体" w:hAnsi="宋体"/>
          <w:b/>
          <w:bCs/>
          <w:color w:val="auto"/>
          <w:sz w:val="28"/>
          <w:szCs w:val="28"/>
        </w:rPr>
      </w:pPr>
    </w:p>
    <w:p>
      <w:pPr>
        <w:pStyle w:val="8"/>
        <w:jc w:val="both"/>
        <w:rPr>
          <w:rFonts w:hint="eastAsia" w:ascii="宋体" w:hAnsi="宋体"/>
          <w:b/>
          <w:bCs/>
          <w:color w:val="auto"/>
          <w:sz w:val="28"/>
          <w:szCs w:val="28"/>
        </w:rPr>
      </w:pPr>
    </w:p>
    <w:p>
      <w:pPr>
        <w:pStyle w:val="8"/>
        <w:jc w:val="both"/>
        <w:rPr>
          <w:rFonts w:hint="eastAsia" w:ascii="宋体" w:hAnsi="宋体"/>
          <w:b/>
          <w:bCs/>
          <w:color w:val="auto"/>
          <w:sz w:val="28"/>
          <w:szCs w:val="28"/>
        </w:rPr>
      </w:pPr>
    </w:p>
    <w:p>
      <w:pPr>
        <w:pStyle w:val="8"/>
        <w:jc w:val="both"/>
        <w:rPr>
          <w:rFonts w:hint="eastAsia" w:ascii="宋体" w:hAnsi="宋体"/>
          <w:b/>
          <w:bCs/>
          <w:color w:val="auto"/>
          <w:sz w:val="28"/>
          <w:szCs w:val="28"/>
        </w:rPr>
      </w:pPr>
    </w:p>
    <w:p>
      <w:pPr>
        <w:pStyle w:val="8"/>
        <w:jc w:val="both"/>
        <w:rPr>
          <w:rFonts w:hint="eastAsia" w:ascii="宋体" w:hAnsi="宋体"/>
          <w:b/>
          <w:bCs/>
          <w:color w:val="auto"/>
          <w:sz w:val="28"/>
          <w:szCs w:val="28"/>
        </w:rPr>
      </w:pPr>
    </w:p>
    <w:p>
      <w:pPr>
        <w:pStyle w:val="8"/>
        <w:jc w:val="both"/>
        <w:rPr>
          <w:rFonts w:hint="eastAsia" w:ascii="宋体" w:hAnsi="宋体"/>
          <w:b/>
          <w:bCs/>
          <w:color w:val="auto"/>
          <w:sz w:val="28"/>
          <w:szCs w:val="28"/>
        </w:rPr>
      </w:pPr>
    </w:p>
    <w:p>
      <w:pPr>
        <w:pStyle w:val="8"/>
        <w:jc w:val="both"/>
        <w:rPr>
          <w:rFonts w:hint="eastAsia" w:ascii="宋体" w:hAnsi="宋体"/>
          <w:b/>
          <w:bCs/>
          <w:color w:val="auto"/>
          <w:sz w:val="28"/>
          <w:szCs w:val="28"/>
        </w:rPr>
      </w:pPr>
    </w:p>
    <w:p>
      <w:pPr>
        <w:pStyle w:val="8"/>
        <w:jc w:val="both"/>
        <w:rPr>
          <w:rFonts w:hint="eastAsia" w:ascii="宋体" w:hAnsi="宋体"/>
          <w:b/>
          <w:bCs/>
          <w:color w:val="auto"/>
          <w:sz w:val="28"/>
          <w:szCs w:val="28"/>
        </w:rPr>
      </w:pPr>
    </w:p>
    <w:p>
      <w:pPr>
        <w:pStyle w:val="8"/>
        <w:jc w:val="both"/>
        <w:rPr>
          <w:rFonts w:hint="eastAsia" w:ascii="宋体" w:hAnsi="宋体"/>
          <w:b/>
          <w:bCs/>
          <w:color w:val="auto"/>
          <w:sz w:val="28"/>
          <w:szCs w:val="28"/>
        </w:rPr>
      </w:pPr>
    </w:p>
    <w:p>
      <w:pPr>
        <w:pStyle w:val="8"/>
        <w:jc w:val="both"/>
        <w:rPr>
          <w:rFonts w:hint="eastAsia" w:ascii="宋体" w:hAnsi="宋体"/>
          <w:b/>
          <w:bCs/>
          <w:color w:val="auto"/>
          <w:sz w:val="28"/>
          <w:szCs w:val="28"/>
        </w:rPr>
      </w:pPr>
    </w:p>
    <w:p>
      <w:pPr>
        <w:pStyle w:val="8"/>
        <w:jc w:val="both"/>
        <w:rPr>
          <w:rFonts w:hint="eastAsia" w:ascii="宋体" w:hAnsi="宋体"/>
          <w:b/>
          <w:bCs/>
          <w:color w:val="auto"/>
          <w:sz w:val="28"/>
          <w:szCs w:val="28"/>
        </w:rPr>
      </w:pPr>
    </w:p>
    <w:p>
      <w:pPr>
        <w:pStyle w:val="8"/>
        <w:jc w:val="both"/>
        <w:rPr>
          <w:rFonts w:hint="eastAsia" w:ascii="宋体" w:hAnsi="宋体"/>
          <w:b/>
          <w:bCs/>
          <w:color w:val="auto"/>
          <w:sz w:val="28"/>
          <w:szCs w:val="28"/>
        </w:rPr>
      </w:pPr>
    </w:p>
    <w:p>
      <w:pPr>
        <w:pStyle w:val="8"/>
        <w:jc w:val="both"/>
        <w:rPr>
          <w:rFonts w:hint="eastAsia" w:ascii="宋体" w:hAnsi="宋体"/>
          <w:b/>
          <w:bCs/>
          <w:color w:val="auto"/>
          <w:sz w:val="28"/>
          <w:szCs w:val="28"/>
        </w:rPr>
      </w:pPr>
    </w:p>
    <w:p>
      <w:pPr>
        <w:pStyle w:val="8"/>
        <w:jc w:val="both"/>
        <w:rPr>
          <w:rFonts w:hint="eastAsia" w:ascii="宋体" w:hAnsi="宋体"/>
          <w:b/>
          <w:bCs/>
          <w:color w:val="auto"/>
          <w:sz w:val="28"/>
          <w:szCs w:val="28"/>
        </w:rPr>
      </w:pPr>
    </w:p>
    <w:p>
      <w:pPr>
        <w:pStyle w:val="8"/>
        <w:jc w:val="both"/>
        <w:rPr>
          <w:rFonts w:hint="eastAsia" w:ascii="宋体" w:hAnsi="宋体"/>
          <w:b/>
          <w:bCs/>
          <w:color w:val="auto"/>
          <w:sz w:val="28"/>
          <w:szCs w:val="28"/>
        </w:rPr>
      </w:pPr>
    </w:p>
    <w:p>
      <w:pPr>
        <w:pStyle w:val="8"/>
        <w:jc w:val="both"/>
        <w:rPr>
          <w:rFonts w:hint="eastAsia" w:ascii="宋体" w:hAnsi="宋体"/>
          <w:b/>
          <w:bCs/>
          <w:color w:val="auto"/>
          <w:sz w:val="28"/>
          <w:szCs w:val="28"/>
        </w:rPr>
      </w:pPr>
    </w:p>
    <w:p>
      <w:pPr>
        <w:pStyle w:val="8"/>
        <w:jc w:val="both"/>
        <w:rPr>
          <w:rFonts w:ascii="宋体" w:hAnsi="宋体"/>
          <w:b/>
          <w:bCs/>
          <w:color w:val="auto"/>
          <w:sz w:val="32"/>
          <w:szCs w:val="32"/>
        </w:rPr>
      </w:pPr>
      <w:r>
        <w:rPr>
          <w:rFonts w:hint="eastAsia" w:ascii="宋体" w:hAnsi="宋体"/>
          <w:b/>
          <w:bCs/>
          <w:color w:val="auto"/>
          <w:sz w:val="28"/>
          <w:szCs w:val="28"/>
        </w:rPr>
        <w:t>参考格式1</w:t>
      </w:r>
      <w:r>
        <w:rPr>
          <w:rFonts w:hint="eastAsia" w:ascii="宋体" w:hAnsi="宋体"/>
          <w:b/>
          <w:bCs/>
          <w:color w:val="auto"/>
          <w:sz w:val="28"/>
          <w:szCs w:val="28"/>
          <w:lang w:val="en-US" w:eastAsia="zh-CN"/>
        </w:rPr>
        <w:t>9</w:t>
      </w:r>
    </w:p>
    <w:p>
      <w:pPr>
        <w:pStyle w:val="8"/>
        <w:jc w:val="center"/>
        <w:rPr>
          <w:rFonts w:hint="eastAsia" w:ascii="宋体" w:hAnsi="宋体"/>
          <w:b/>
          <w:bCs/>
          <w:color w:val="auto"/>
          <w:sz w:val="32"/>
          <w:szCs w:val="32"/>
        </w:rPr>
      </w:pPr>
      <w:r>
        <w:rPr>
          <w:rFonts w:ascii="宋体" w:hAnsi="宋体"/>
          <w:b/>
          <w:bCs/>
          <w:color w:val="auto"/>
          <w:sz w:val="32"/>
          <w:szCs w:val="32"/>
        </w:rPr>
        <w:t>竞标人</w:t>
      </w:r>
      <w:r>
        <w:rPr>
          <w:rFonts w:hint="eastAsia" w:ascii="宋体" w:hAnsi="宋体"/>
          <w:b/>
          <w:bCs/>
          <w:color w:val="auto"/>
          <w:sz w:val="32"/>
          <w:szCs w:val="32"/>
        </w:rPr>
        <w:t>认为有必要提供的其他证明文件</w:t>
      </w:r>
    </w:p>
    <w:p>
      <w:pPr>
        <w:rPr>
          <w:rFonts w:hint="eastAsia" w:ascii="宋体" w:hAnsi="宋体"/>
          <w:b/>
          <w:bCs/>
          <w:color w:val="auto"/>
          <w:sz w:val="32"/>
          <w:szCs w:val="32"/>
        </w:rPr>
      </w:pPr>
    </w:p>
    <w:p>
      <w:pPr>
        <w:pStyle w:val="9"/>
        <w:rPr>
          <w:rFonts w:hint="eastAsia" w:ascii="宋体" w:hAnsi="宋体"/>
          <w:b/>
          <w:bCs/>
          <w:color w:val="auto"/>
          <w:sz w:val="32"/>
          <w:szCs w:val="32"/>
        </w:rPr>
      </w:pPr>
    </w:p>
    <w:p>
      <w:pPr>
        <w:pStyle w:val="10"/>
        <w:rPr>
          <w:rFonts w:hint="eastAsia" w:ascii="宋体" w:hAnsi="宋体"/>
          <w:b/>
          <w:bCs/>
          <w:color w:val="auto"/>
          <w:sz w:val="32"/>
          <w:szCs w:val="32"/>
        </w:rPr>
      </w:pPr>
    </w:p>
    <w:p>
      <w:pPr>
        <w:rPr>
          <w:rFonts w:hint="eastAsia" w:ascii="宋体" w:hAnsi="宋体"/>
          <w:b/>
          <w:bCs/>
          <w:color w:val="auto"/>
          <w:sz w:val="32"/>
          <w:szCs w:val="32"/>
        </w:rPr>
      </w:pPr>
    </w:p>
    <w:p>
      <w:pPr>
        <w:pStyle w:val="9"/>
        <w:rPr>
          <w:rFonts w:hint="eastAsia" w:ascii="宋体" w:hAnsi="宋体"/>
          <w:b/>
          <w:bCs/>
          <w:color w:val="auto"/>
          <w:sz w:val="32"/>
          <w:szCs w:val="32"/>
        </w:rPr>
      </w:pPr>
    </w:p>
    <w:p>
      <w:pPr>
        <w:pStyle w:val="10"/>
        <w:rPr>
          <w:rFonts w:hint="eastAsia" w:ascii="宋体" w:hAnsi="宋体"/>
          <w:b/>
          <w:bCs/>
          <w:color w:val="auto"/>
          <w:sz w:val="32"/>
          <w:szCs w:val="32"/>
        </w:rPr>
      </w:pPr>
    </w:p>
    <w:p>
      <w:pPr>
        <w:rPr>
          <w:rFonts w:hint="eastAsia" w:ascii="宋体" w:hAnsi="宋体"/>
          <w:b/>
          <w:bCs/>
          <w:color w:val="auto"/>
          <w:sz w:val="32"/>
          <w:szCs w:val="32"/>
        </w:rPr>
      </w:pPr>
    </w:p>
    <w:p>
      <w:pPr>
        <w:pStyle w:val="9"/>
        <w:rPr>
          <w:rFonts w:hint="eastAsia" w:ascii="宋体" w:hAnsi="宋体"/>
          <w:b/>
          <w:bCs/>
          <w:color w:val="auto"/>
          <w:sz w:val="32"/>
          <w:szCs w:val="32"/>
        </w:rPr>
      </w:pPr>
    </w:p>
    <w:p>
      <w:pPr>
        <w:pStyle w:val="10"/>
        <w:rPr>
          <w:rFonts w:hint="eastAsia" w:ascii="宋体" w:hAnsi="宋体"/>
          <w:b/>
          <w:bCs/>
          <w:color w:val="auto"/>
          <w:sz w:val="32"/>
          <w:szCs w:val="32"/>
        </w:rPr>
      </w:pPr>
    </w:p>
    <w:p>
      <w:pPr>
        <w:rPr>
          <w:rFonts w:hint="eastAsia" w:ascii="宋体" w:hAnsi="宋体"/>
          <w:b/>
          <w:bCs/>
          <w:color w:val="auto"/>
          <w:sz w:val="32"/>
          <w:szCs w:val="32"/>
        </w:rPr>
      </w:pPr>
    </w:p>
    <w:p>
      <w:pPr>
        <w:pStyle w:val="9"/>
        <w:rPr>
          <w:rFonts w:hint="eastAsia" w:ascii="宋体" w:hAnsi="宋体"/>
          <w:b/>
          <w:bCs/>
          <w:color w:val="auto"/>
          <w:sz w:val="32"/>
          <w:szCs w:val="32"/>
        </w:rPr>
      </w:pPr>
    </w:p>
    <w:p>
      <w:pPr>
        <w:pStyle w:val="10"/>
        <w:rPr>
          <w:rFonts w:hint="eastAsia" w:ascii="宋体" w:hAnsi="宋体"/>
          <w:b/>
          <w:bCs/>
          <w:color w:val="auto"/>
          <w:sz w:val="32"/>
          <w:szCs w:val="32"/>
        </w:rPr>
      </w:pPr>
    </w:p>
    <w:p>
      <w:pPr>
        <w:rPr>
          <w:rFonts w:hint="eastAsia" w:ascii="宋体" w:hAnsi="宋体"/>
          <w:b/>
          <w:bCs/>
          <w:color w:val="auto"/>
          <w:sz w:val="32"/>
          <w:szCs w:val="32"/>
        </w:rPr>
      </w:pPr>
    </w:p>
    <w:p>
      <w:pPr>
        <w:pStyle w:val="9"/>
        <w:rPr>
          <w:rFonts w:hint="eastAsia" w:ascii="宋体" w:hAnsi="宋体"/>
          <w:b/>
          <w:bCs/>
          <w:color w:val="auto"/>
          <w:sz w:val="32"/>
          <w:szCs w:val="32"/>
        </w:rPr>
      </w:pPr>
    </w:p>
    <w:p>
      <w:pPr>
        <w:pStyle w:val="10"/>
        <w:rPr>
          <w:rFonts w:hint="eastAsia" w:ascii="宋体" w:hAnsi="宋体"/>
          <w:b/>
          <w:bCs/>
          <w:color w:val="auto"/>
          <w:sz w:val="32"/>
          <w:szCs w:val="32"/>
        </w:rPr>
      </w:pPr>
    </w:p>
    <w:p>
      <w:pPr>
        <w:rPr>
          <w:rFonts w:hint="eastAsia" w:ascii="宋体" w:hAnsi="宋体"/>
          <w:b/>
          <w:bCs/>
          <w:color w:val="auto"/>
          <w:sz w:val="32"/>
          <w:szCs w:val="32"/>
        </w:rPr>
      </w:pPr>
    </w:p>
    <w:p>
      <w:pPr>
        <w:pStyle w:val="9"/>
        <w:rPr>
          <w:rFonts w:hint="eastAsia" w:ascii="宋体" w:hAnsi="宋体"/>
          <w:b/>
          <w:bCs/>
          <w:color w:val="auto"/>
          <w:sz w:val="32"/>
          <w:szCs w:val="32"/>
        </w:rPr>
      </w:pPr>
    </w:p>
    <w:p>
      <w:pPr>
        <w:pStyle w:val="10"/>
        <w:rPr>
          <w:rFonts w:hint="eastAsia" w:ascii="宋体" w:hAnsi="宋体"/>
          <w:b/>
          <w:bCs/>
          <w:color w:val="auto"/>
          <w:sz w:val="32"/>
          <w:szCs w:val="32"/>
        </w:rPr>
      </w:pPr>
    </w:p>
    <w:p>
      <w:pPr>
        <w:rPr>
          <w:rFonts w:hint="eastAsia" w:ascii="宋体" w:hAnsi="宋体"/>
          <w:b/>
          <w:bCs/>
          <w:color w:val="auto"/>
          <w:sz w:val="32"/>
          <w:szCs w:val="32"/>
        </w:rPr>
      </w:pPr>
    </w:p>
    <w:p>
      <w:pPr>
        <w:pStyle w:val="9"/>
        <w:rPr>
          <w:rFonts w:hint="eastAsia" w:ascii="宋体" w:hAnsi="宋体"/>
          <w:b/>
          <w:bCs/>
          <w:color w:val="auto"/>
          <w:sz w:val="32"/>
          <w:szCs w:val="32"/>
        </w:rPr>
      </w:pPr>
    </w:p>
    <w:p>
      <w:pPr>
        <w:rPr>
          <w:rFonts w:hint="default" w:ascii="宋体" w:hAnsi="宋体" w:eastAsia="宋体"/>
          <w:color w:val="auto"/>
          <w:sz w:val="28"/>
          <w:szCs w:val="28"/>
          <w:lang w:val="en-US" w:eastAsia="zh-CN"/>
        </w:rPr>
      </w:pPr>
      <w:r>
        <w:rPr>
          <w:rFonts w:hint="eastAsia" w:ascii="宋体" w:hAnsi="宋体"/>
          <w:b/>
          <w:bCs/>
          <w:color w:val="auto"/>
          <w:sz w:val="28"/>
          <w:szCs w:val="28"/>
        </w:rPr>
        <w:t>参考格式</w:t>
      </w:r>
      <w:r>
        <w:rPr>
          <w:rFonts w:hint="eastAsia" w:ascii="宋体" w:hAnsi="宋体"/>
          <w:b/>
          <w:bCs/>
          <w:color w:val="auto"/>
          <w:sz w:val="28"/>
          <w:szCs w:val="28"/>
          <w:lang w:val="en-US" w:eastAsia="zh-CN"/>
        </w:rPr>
        <w:t>20</w:t>
      </w:r>
    </w:p>
    <w:p>
      <w:pPr>
        <w:pStyle w:val="88"/>
        <w:widowControl w:val="0"/>
        <w:snapToGrid w:val="0"/>
        <w:spacing w:line="500" w:lineRule="exact"/>
        <w:jc w:val="center"/>
        <w:rPr>
          <w:rFonts w:hint="eastAsia"/>
          <w:b/>
          <w:bCs/>
          <w:color w:val="auto"/>
          <w:sz w:val="36"/>
          <w:szCs w:val="36"/>
        </w:rPr>
      </w:pPr>
      <w:r>
        <w:rPr>
          <w:rFonts w:hint="eastAsia"/>
          <w:b/>
          <w:bCs/>
          <w:color w:val="auto"/>
          <w:sz w:val="36"/>
          <w:szCs w:val="36"/>
        </w:rPr>
        <w:t>中小企业声明函（货物)</w:t>
      </w:r>
    </w:p>
    <w:p>
      <w:pPr>
        <w:pStyle w:val="88"/>
        <w:widowControl w:val="0"/>
        <w:snapToGrid w:val="0"/>
        <w:spacing w:line="500" w:lineRule="exact"/>
        <w:ind w:firstLine="560" w:firstLineChars="200"/>
        <w:jc w:val="both"/>
        <w:rPr>
          <w:rFonts w:hint="eastAsia"/>
          <w:color w:val="auto"/>
          <w:sz w:val="28"/>
          <w:szCs w:val="28"/>
        </w:rPr>
      </w:pPr>
    </w:p>
    <w:p>
      <w:pPr>
        <w:pStyle w:val="88"/>
        <w:widowControl w:val="0"/>
        <w:snapToGrid w:val="0"/>
        <w:spacing w:line="500" w:lineRule="exact"/>
        <w:ind w:firstLine="480" w:firstLineChars="200"/>
        <w:jc w:val="both"/>
        <w:rPr>
          <w:rFonts w:hint="eastAsia" w:ascii="宋体" w:hAnsi="宋体"/>
          <w:color w:val="auto"/>
          <w:kern w:val="1"/>
          <w:sz w:val="24"/>
          <w:szCs w:val="24"/>
          <w:lang w:val="en-US" w:eastAsia="ar-SA" w:bidi="ar-SA"/>
        </w:rPr>
      </w:pPr>
      <w:r>
        <w:rPr>
          <w:rFonts w:hint="eastAsia" w:ascii="宋体" w:hAnsi="宋体"/>
          <w:color w:val="auto"/>
          <w:kern w:val="1"/>
          <w:sz w:val="24"/>
          <w:szCs w:val="24"/>
          <w:lang w:val="en-US" w:eastAsia="ar-SA" w:bidi="ar-SA"/>
        </w:rPr>
        <w:t>本公司(联合体）郑重声明，根据《政府采购促进中小企业发展管理办法》(财库</w:t>
      </w:r>
      <w:r>
        <w:rPr>
          <w:rFonts w:hint="eastAsia" w:ascii="宋体" w:hAnsi="宋体"/>
          <w:color w:val="auto"/>
          <w:kern w:val="1"/>
          <w:sz w:val="24"/>
          <w:szCs w:val="24"/>
          <w:lang w:val="en-US" w:eastAsia="zh-CN" w:bidi="ar-SA"/>
        </w:rPr>
        <w:t>[</w:t>
      </w:r>
      <w:r>
        <w:rPr>
          <w:rFonts w:hint="eastAsia" w:ascii="宋体" w:hAnsi="宋体"/>
          <w:color w:val="auto"/>
          <w:kern w:val="1"/>
          <w:sz w:val="24"/>
          <w:szCs w:val="24"/>
          <w:lang w:val="en-US" w:eastAsia="ar-SA" w:bidi="ar-SA"/>
        </w:rPr>
        <w:t>2020</w:t>
      </w:r>
      <w:r>
        <w:rPr>
          <w:rFonts w:hint="eastAsia" w:ascii="宋体" w:hAnsi="宋体"/>
          <w:color w:val="auto"/>
          <w:kern w:val="1"/>
          <w:sz w:val="24"/>
          <w:szCs w:val="24"/>
          <w:lang w:val="en-US" w:eastAsia="zh-CN" w:bidi="ar-SA"/>
        </w:rPr>
        <w:t>]</w:t>
      </w:r>
      <w:r>
        <w:rPr>
          <w:rFonts w:hint="eastAsia" w:ascii="宋体" w:hAnsi="宋体"/>
          <w:color w:val="auto"/>
          <w:kern w:val="1"/>
          <w:sz w:val="24"/>
          <w:szCs w:val="24"/>
          <w:lang w:val="en-US" w:eastAsia="ar-SA" w:bidi="ar-SA"/>
        </w:rPr>
        <w:t xml:space="preserve"> 46号）的规定，本公司(联合体）参加</w:t>
      </w:r>
      <w:r>
        <w:rPr>
          <w:rFonts w:hint="eastAsia" w:ascii="宋体" w:hAnsi="宋体"/>
          <w:color w:val="auto"/>
          <w:kern w:val="1"/>
          <w:sz w:val="24"/>
          <w:szCs w:val="24"/>
          <w:u w:val="single"/>
          <w:lang w:val="en-US" w:eastAsia="zh-CN" w:bidi="ar-SA"/>
        </w:rPr>
        <w:t xml:space="preserve">                    </w:t>
      </w:r>
      <w:r>
        <w:rPr>
          <w:rFonts w:hint="eastAsia" w:ascii="宋体" w:hAnsi="宋体"/>
          <w:color w:val="auto"/>
          <w:kern w:val="1"/>
          <w:sz w:val="24"/>
          <w:szCs w:val="24"/>
          <w:u w:val="single"/>
          <w:lang w:val="en-US" w:eastAsia="ar-SA" w:bidi="ar-SA"/>
        </w:rPr>
        <w:t>(单位名称）</w:t>
      </w:r>
      <w:r>
        <w:rPr>
          <w:rFonts w:hint="eastAsia" w:ascii="宋体" w:hAnsi="宋体"/>
          <w:color w:val="auto"/>
          <w:kern w:val="1"/>
          <w:sz w:val="24"/>
          <w:szCs w:val="24"/>
          <w:lang w:val="en-US" w:eastAsia="ar-SA" w:bidi="ar-SA"/>
        </w:rPr>
        <w:t>的</w:t>
      </w:r>
      <w:r>
        <w:rPr>
          <w:rFonts w:hint="eastAsia" w:ascii="宋体" w:hAnsi="宋体"/>
          <w:color w:val="auto"/>
          <w:kern w:val="1"/>
          <w:sz w:val="24"/>
          <w:szCs w:val="24"/>
          <w:lang w:val="en-US" w:eastAsia="zh-CN" w:bidi="ar-SA"/>
        </w:rPr>
        <w:t xml:space="preserve">                        </w:t>
      </w:r>
      <w:r>
        <w:rPr>
          <w:rFonts w:hint="eastAsia" w:ascii="宋体" w:hAnsi="宋体"/>
          <w:color w:val="auto"/>
          <w:kern w:val="1"/>
          <w:sz w:val="24"/>
          <w:szCs w:val="24"/>
          <w:lang w:val="en-US" w:eastAsia="ar-SA" w:bidi="ar-SA"/>
        </w:rPr>
        <w:t>(项目名称）采购活动，提供的货物全部由符合政策要求的中小企业制造。相关企业(含联合体中的中小企业、签订分包意向协议的中小企业)的具体情况如下:</w:t>
      </w:r>
    </w:p>
    <w:p>
      <w:pPr>
        <w:pStyle w:val="88"/>
        <w:widowControl w:val="0"/>
        <w:snapToGrid w:val="0"/>
        <w:spacing w:line="500" w:lineRule="exact"/>
        <w:ind w:firstLine="480" w:firstLineChars="200"/>
        <w:jc w:val="both"/>
        <w:rPr>
          <w:rFonts w:hint="eastAsia" w:ascii="宋体" w:hAnsi="宋体"/>
          <w:color w:val="auto"/>
          <w:kern w:val="1"/>
          <w:sz w:val="24"/>
          <w:szCs w:val="24"/>
          <w:lang w:val="en-US" w:eastAsia="zh-CN" w:bidi="ar-SA"/>
        </w:rPr>
      </w:pPr>
      <w:r>
        <w:rPr>
          <w:rFonts w:hint="eastAsia" w:ascii="宋体" w:hAnsi="宋体"/>
          <w:color w:val="auto"/>
          <w:kern w:val="1"/>
          <w:sz w:val="24"/>
          <w:szCs w:val="24"/>
          <w:lang w:val="en-US" w:eastAsia="ar-SA" w:bidi="ar-SA"/>
        </w:rPr>
        <w:t>1.</w:t>
      </w:r>
      <w:r>
        <w:rPr>
          <w:rFonts w:hint="eastAsia" w:ascii="宋体" w:hAnsi="宋体"/>
          <w:color w:val="auto"/>
          <w:kern w:val="1"/>
          <w:sz w:val="24"/>
          <w:szCs w:val="24"/>
          <w:lang w:val="en-US" w:eastAsia="zh-CN" w:bidi="ar-SA"/>
        </w:rPr>
        <w:t xml:space="preserve">            </w:t>
      </w:r>
      <w:r>
        <w:rPr>
          <w:rFonts w:hint="eastAsia" w:ascii="宋体" w:hAnsi="宋体"/>
          <w:color w:val="auto"/>
          <w:kern w:val="1"/>
          <w:sz w:val="24"/>
          <w:szCs w:val="24"/>
          <w:lang w:val="en-US" w:eastAsia="ar-SA" w:bidi="ar-SA"/>
        </w:rPr>
        <w:t>(标的名称），属于（采购文件中明确的所属行业&gt;行业</w:t>
      </w:r>
      <w:r>
        <w:rPr>
          <w:rFonts w:hint="eastAsia" w:ascii="宋体" w:hAnsi="宋体"/>
          <w:color w:val="auto"/>
          <w:kern w:val="1"/>
          <w:sz w:val="24"/>
          <w:szCs w:val="24"/>
          <w:lang w:val="en-US" w:eastAsia="zh-CN" w:bidi="ar-SA"/>
        </w:rPr>
        <w:t>；</w:t>
      </w:r>
      <w:r>
        <w:rPr>
          <w:rFonts w:hint="eastAsia" w:ascii="宋体" w:hAnsi="宋体"/>
          <w:color w:val="auto"/>
          <w:kern w:val="1"/>
          <w:sz w:val="24"/>
          <w:szCs w:val="24"/>
          <w:lang w:val="en-US" w:eastAsia="ar-SA" w:bidi="ar-SA"/>
        </w:rPr>
        <w:t>制造商为</w:t>
      </w:r>
      <w:r>
        <w:rPr>
          <w:rFonts w:hint="eastAsia" w:ascii="宋体" w:hAnsi="宋体"/>
          <w:color w:val="auto"/>
          <w:kern w:val="1"/>
          <w:sz w:val="24"/>
          <w:szCs w:val="24"/>
          <w:lang w:val="en-US" w:eastAsia="zh-CN" w:bidi="ar-SA"/>
        </w:rPr>
        <w:t xml:space="preserve">             </w:t>
      </w:r>
      <w:r>
        <w:rPr>
          <w:rFonts w:hint="eastAsia" w:ascii="宋体" w:hAnsi="宋体"/>
          <w:color w:val="auto"/>
          <w:kern w:val="1"/>
          <w:sz w:val="24"/>
          <w:szCs w:val="24"/>
          <w:lang w:val="en-US" w:eastAsia="ar-SA" w:bidi="ar-SA"/>
        </w:rPr>
        <w:t>（企业名称)，从业人员</w:t>
      </w:r>
      <w:r>
        <w:rPr>
          <w:rFonts w:hint="eastAsia" w:ascii="宋体" w:hAnsi="宋体"/>
          <w:color w:val="auto"/>
          <w:kern w:val="1"/>
          <w:sz w:val="24"/>
          <w:szCs w:val="24"/>
          <w:lang w:val="en-US" w:eastAsia="zh-CN" w:bidi="ar-SA"/>
        </w:rPr>
        <w:t xml:space="preserve">    </w:t>
      </w:r>
      <w:r>
        <w:rPr>
          <w:rFonts w:hint="eastAsia" w:ascii="宋体" w:hAnsi="宋体"/>
          <w:color w:val="auto"/>
          <w:kern w:val="1"/>
          <w:sz w:val="24"/>
          <w:szCs w:val="24"/>
          <w:lang w:val="en-US" w:eastAsia="ar-SA" w:bidi="ar-SA"/>
        </w:rPr>
        <w:t>人，营业收入为</w:t>
      </w:r>
      <w:r>
        <w:rPr>
          <w:rFonts w:hint="eastAsia" w:ascii="宋体" w:hAnsi="宋体"/>
          <w:color w:val="auto"/>
          <w:kern w:val="1"/>
          <w:sz w:val="24"/>
          <w:szCs w:val="24"/>
          <w:lang w:val="en-US" w:eastAsia="zh-CN" w:bidi="ar-SA"/>
        </w:rPr>
        <w:t xml:space="preserve">       </w:t>
      </w:r>
      <w:r>
        <w:rPr>
          <w:rFonts w:hint="eastAsia" w:ascii="宋体" w:hAnsi="宋体"/>
          <w:color w:val="auto"/>
          <w:kern w:val="1"/>
          <w:sz w:val="24"/>
          <w:szCs w:val="24"/>
          <w:lang w:val="en-US" w:eastAsia="ar-SA" w:bidi="ar-SA"/>
        </w:rPr>
        <w:t>万元，资产总额为</w:t>
      </w:r>
      <w:r>
        <w:rPr>
          <w:rFonts w:hint="eastAsia" w:ascii="宋体" w:hAnsi="宋体"/>
          <w:color w:val="auto"/>
          <w:kern w:val="1"/>
          <w:sz w:val="24"/>
          <w:szCs w:val="24"/>
          <w:lang w:val="en-US" w:eastAsia="zh-CN" w:bidi="ar-SA"/>
        </w:rPr>
        <w:t xml:space="preserve">            </w:t>
      </w:r>
      <w:r>
        <w:rPr>
          <w:rFonts w:hint="eastAsia" w:ascii="宋体" w:hAnsi="宋体"/>
          <w:color w:val="auto"/>
          <w:kern w:val="1"/>
          <w:sz w:val="24"/>
          <w:szCs w:val="24"/>
          <w:lang w:val="en-US" w:eastAsia="ar-SA" w:bidi="ar-SA"/>
        </w:rPr>
        <w:t>万元</w:t>
      </w:r>
      <w:r>
        <w:rPr>
          <w:rFonts w:hint="eastAsia" w:ascii="宋体" w:hAnsi="宋体"/>
          <w:color w:val="auto"/>
          <w:kern w:val="1"/>
          <w:sz w:val="24"/>
          <w:szCs w:val="24"/>
          <w:lang w:val="en-US" w:eastAsia="zh-CN" w:bidi="ar-SA"/>
        </w:rPr>
        <w:t>1</w:t>
      </w:r>
      <w:r>
        <w:rPr>
          <w:rFonts w:hint="eastAsia" w:ascii="宋体" w:hAnsi="宋体"/>
          <w:color w:val="auto"/>
          <w:kern w:val="1"/>
          <w:sz w:val="24"/>
          <w:szCs w:val="24"/>
          <w:lang w:val="en-US" w:eastAsia="ar-SA" w:bidi="ar-SA"/>
        </w:rPr>
        <w:t>，属于（中型企业、小型企业、微型企业)</w:t>
      </w:r>
      <w:r>
        <w:rPr>
          <w:rFonts w:hint="eastAsia" w:ascii="宋体" w:hAnsi="宋体"/>
          <w:color w:val="auto"/>
          <w:kern w:val="1"/>
          <w:sz w:val="24"/>
          <w:szCs w:val="24"/>
          <w:lang w:val="en-US" w:eastAsia="zh-CN" w:bidi="ar-SA"/>
        </w:rPr>
        <w:t>；</w:t>
      </w:r>
    </w:p>
    <w:p>
      <w:pPr>
        <w:pStyle w:val="88"/>
        <w:widowControl w:val="0"/>
        <w:snapToGrid w:val="0"/>
        <w:spacing w:line="500" w:lineRule="exact"/>
        <w:ind w:firstLine="480" w:firstLineChars="200"/>
        <w:jc w:val="both"/>
        <w:rPr>
          <w:rFonts w:hint="eastAsia" w:ascii="宋体" w:hAnsi="宋体"/>
          <w:color w:val="auto"/>
          <w:kern w:val="1"/>
          <w:sz w:val="24"/>
          <w:szCs w:val="24"/>
          <w:lang w:val="en-US" w:eastAsia="zh-CN" w:bidi="ar-SA"/>
        </w:rPr>
      </w:pPr>
      <w:r>
        <w:rPr>
          <w:rFonts w:hint="eastAsia" w:ascii="宋体" w:hAnsi="宋体"/>
          <w:color w:val="auto"/>
          <w:kern w:val="1"/>
          <w:sz w:val="24"/>
          <w:szCs w:val="24"/>
          <w:lang w:val="en-US" w:eastAsia="ar-SA" w:bidi="ar-SA"/>
        </w:rPr>
        <w:t>2.</w:t>
      </w:r>
      <w:r>
        <w:rPr>
          <w:rFonts w:hint="eastAsia" w:ascii="宋体" w:hAnsi="宋体"/>
          <w:color w:val="auto"/>
          <w:kern w:val="1"/>
          <w:sz w:val="24"/>
          <w:szCs w:val="24"/>
          <w:lang w:val="en-US" w:eastAsia="zh-CN" w:bidi="ar-SA"/>
        </w:rPr>
        <w:t xml:space="preserve">            </w:t>
      </w:r>
      <w:r>
        <w:rPr>
          <w:rFonts w:hint="eastAsia" w:ascii="宋体" w:hAnsi="宋体"/>
          <w:color w:val="auto"/>
          <w:kern w:val="1"/>
          <w:sz w:val="24"/>
          <w:szCs w:val="24"/>
          <w:lang w:val="en-US" w:eastAsia="ar-SA" w:bidi="ar-SA"/>
        </w:rPr>
        <w:t>（标的名称），属于（采购文件中明确的所属行业)行业</w:t>
      </w:r>
      <w:r>
        <w:rPr>
          <w:rFonts w:hint="eastAsia" w:ascii="宋体" w:hAnsi="宋体"/>
          <w:color w:val="auto"/>
          <w:kern w:val="1"/>
          <w:sz w:val="24"/>
          <w:szCs w:val="24"/>
          <w:lang w:val="en-US" w:eastAsia="zh-CN" w:bidi="ar-SA"/>
        </w:rPr>
        <w:t>；</w:t>
      </w:r>
      <w:r>
        <w:rPr>
          <w:rFonts w:hint="eastAsia" w:ascii="宋体" w:hAnsi="宋体"/>
          <w:color w:val="auto"/>
          <w:kern w:val="1"/>
          <w:sz w:val="24"/>
          <w:szCs w:val="24"/>
          <w:lang w:val="en-US" w:eastAsia="ar-SA" w:bidi="ar-SA"/>
        </w:rPr>
        <w:t>制造商为</w:t>
      </w:r>
      <w:r>
        <w:rPr>
          <w:rFonts w:hint="eastAsia" w:ascii="宋体" w:hAnsi="宋体"/>
          <w:color w:val="auto"/>
          <w:kern w:val="1"/>
          <w:sz w:val="24"/>
          <w:szCs w:val="24"/>
          <w:lang w:val="en-US" w:eastAsia="zh-CN" w:bidi="ar-SA"/>
        </w:rPr>
        <w:t xml:space="preserve">                </w:t>
      </w:r>
      <w:r>
        <w:rPr>
          <w:rFonts w:hint="eastAsia" w:ascii="宋体" w:hAnsi="宋体"/>
          <w:color w:val="auto"/>
          <w:kern w:val="1"/>
          <w:sz w:val="24"/>
          <w:szCs w:val="24"/>
          <w:lang w:val="en-US" w:eastAsia="ar-SA" w:bidi="ar-SA"/>
        </w:rPr>
        <w:t>(企业名称)，从业人员</w:t>
      </w:r>
      <w:r>
        <w:rPr>
          <w:rFonts w:hint="eastAsia" w:ascii="宋体" w:hAnsi="宋体"/>
          <w:color w:val="auto"/>
          <w:kern w:val="1"/>
          <w:sz w:val="24"/>
          <w:szCs w:val="24"/>
          <w:lang w:val="en-US" w:eastAsia="zh-CN" w:bidi="ar-SA"/>
        </w:rPr>
        <w:t xml:space="preserve">      </w:t>
      </w:r>
      <w:r>
        <w:rPr>
          <w:rFonts w:hint="eastAsia" w:ascii="宋体" w:hAnsi="宋体"/>
          <w:color w:val="auto"/>
          <w:kern w:val="1"/>
          <w:sz w:val="24"/>
          <w:szCs w:val="24"/>
          <w:lang w:val="en-US" w:eastAsia="ar-SA" w:bidi="ar-SA"/>
        </w:rPr>
        <w:t>人，营业收入为</w:t>
      </w:r>
      <w:r>
        <w:rPr>
          <w:rFonts w:hint="eastAsia" w:ascii="宋体" w:hAnsi="宋体"/>
          <w:color w:val="auto"/>
          <w:kern w:val="1"/>
          <w:sz w:val="24"/>
          <w:szCs w:val="24"/>
          <w:lang w:val="en-US" w:eastAsia="zh-CN" w:bidi="ar-SA"/>
        </w:rPr>
        <w:t xml:space="preserve">    </w:t>
      </w:r>
      <w:r>
        <w:rPr>
          <w:rFonts w:hint="eastAsia" w:ascii="宋体" w:hAnsi="宋体"/>
          <w:color w:val="auto"/>
          <w:kern w:val="1"/>
          <w:sz w:val="24"/>
          <w:szCs w:val="24"/>
          <w:lang w:val="en-US" w:eastAsia="ar-SA" w:bidi="ar-SA"/>
        </w:rPr>
        <w:t>万元，资产总额为</w:t>
      </w:r>
      <w:r>
        <w:rPr>
          <w:rFonts w:hint="eastAsia" w:ascii="宋体" w:hAnsi="宋体"/>
          <w:color w:val="auto"/>
          <w:kern w:val="1"/>
          <w:sz w:val="24"/>
          <w:szCs w:val="24"/>
          <w:lang w:val="en-US" w:eastAsia="zh-CN" w:bidi="ar-SA"/>
        </w:rPr>
        <w:t xml:space="preserve">        </w:t>
      </w:r>
      <w:r>
        <w:rPr>
          <w:rFonts w:hint="eastAsia" w:ascii="宋体" w:hAnsi="宋体"/>
          <w:color w:val="auto"/>
          <w:kern w:val="1"/>
          <w:sz w:val="24"/>
          <w:szCs w:val="24"/>
          <w:lang w:val="en-US" w:eastAsia="ar-SA" w:bidi="ar-SA"/>
        </w:rPr>
        <w:t>万元，属于</w:t>
      </w:r>
      <w:r>
        <w:rPr>
          <w:rFonts w:hint="eastAsia" w:ascii="宋体" w:hAnsi="宋体"/>
          <w:color w:val="auto"/>
          <w:kern w:val="1"/>
          <w:sz w:val="24"/>
          <w:szCs w:val="24"/>
          <w:lang w:val="en-US" w:eastAsia="zh-CN" w:bidi="ar-SA"/>
        </w:rPr>
        <w:t xml:space="preserve">      </w:t>
      </w:r>
      <w:r>
        <w:rPr>
          <w:rFonts w:hint="eastAsia" w:ascii="宋体" w:hAnsi="宋体"/>
          <w:color w:val="auto"/>
          <w:kern w:val="1"/>
          <w:sz w:val="24"/>
          <w:szCs w:val="24"/>
          <w:lang w:val="en-US" w:eastAsia="ar-SA" w:bidi="ar-SA"/>
        </w:rPr>
        <w:t>（中型企业、小型企业、微型企业)</w:t>
      </w:r>
      <w:r>
        <w:rPr>
          <w:rFonts w:hint="eastAsia" w:ascii="宋体" w:hAnsi="宋体"/>
          <w:color w:val="auto"/>
          <w:kern w:val="1"/>
          <w:sz w:val="24"/>
          <w:szCs w:val="24"/>
          <w:lang w:val="en-US" w:eastAsia="zh-CN" w:bidi="ar-SA"/>
        </w:rPr>
        <w:t>；</w:t>
      </w:r>
    </w:p>
    <w:p>
      <w:pPr>
        <w:pStyle w:val="88"/>
        <w:widowControl w:val="0"/>
        <w:snapToGrid w:val="0"/>
        <w:spacing w:line="500" w:lineRule="exact"/>
        <w:ind w:firstLine="480" w:firstLineChars="200"/>
        <w:jc w:val="both"/>
        <w:rPr>
          <w:rFonts w:hint="eastAsia" w:ascii="宋体" w:hAnsi="宋体"/>
          <w:color w:val="auto"/>
          <w:kern w:val="1"/>
          <w:sz w:val="24"/>
          <w:szCs w:val="24"/>
          <w:lang w:val="en-US" w:eastAsia="zh-CN" w:bidi="ar-SA"/>
        </w:rPr>
      </w:pPr>
    </w:p>
    <w:p>
      <w:pPr>
        <w:pStyle w:val="88"/>
        <w:widowControl w:val="0"/>
        <w:snapToGrid w:val="0"/>
        <w:spacing w:line="500" w:lineRule="exact"/>
        <w:ind w:firstLine="480" w:firstLineChars="200"/>
        <w:jc w:val="both"/>
        <w:rPr>
          <w:rFonts w:hint="eastAsia" w:ascii="宋体" w:hAnsi="宋体"/>
          <w:color w:val="auto"/>
          <w:kern w:val="1"/>
          <w:sz w:val="24"/>
          <w:szCs w:val="24"/>
          <w:lang w:val="en-US" w:eastAsia="zh-CN" w:bidi="ar-SA"/>
        </w:rPr>
      </w:pPr>
      <w:r>
        <w:rPr>
          <w:rFonts w:hint="eastAsia" w:ascii="宋体" w:hAnsi="宋体"/>
          <w:color w:val="auto"/>
          <w:kern w:val="1"/>
          <w:sz w:val="24"/>
          <w:szCs w:val="24"/>
          <w:lang w:val="en-US" w:eastAsia="zh-CN" w:bidi="ar-SA"/>
        </w:rPr>
        <w:t>以上企业，不属于大企业的分支机构，不存在控股股东为大企业的情形，也不存在与大企业的负责人为同一人的情形。</w:t>
      </w:r>
    </w:p>
    <w:p>
      <w:pPr>
        <w:pStyle w:val="88"/>
        <w:widowControl w:val="0"/>
        <w:snapToGrid w:val="0"/>
        <w:spacing w:line="500" w:lineRule="exact"/>
        <w:ind w:firstLine="480" w:firstLineChars="200"/>
        <w:jc w:val="both"/>
        <w:rPr>
          <w:rFonts w:hint="eastAsia" w:ascii="宋体" w:hAnsi="宋体"/>
          <w:color w:val="auto"/>
          <w:kern w:val="1"/>
          <w:sz w:val="24"/>
          <w:szCs w:val="24"/>
          <w:lang w:val="en-US" w:eastAsia="zh-CN" w:bidi="ar-SA"/>
        </w:rPr>
      </w:pPr>
      <w:r>
        <w:rPr>
          <w:rFonts w:hint="eastAsia" w:ascii="宋体" w:hAnsi="宋体"/>
          <w:color w:val="auto"/>
          <w:kern w:val="1"/>
          <w:sz w:val="24"/>
          <w:szCs w:val="24"/>
          <w:lang w:val="en-US" w:eastAsia="zh-CN" w:bidi="ar-SA"/>
        </w:rPr>
        <w:t>本企业对上述声明内容的真实性负责。如有虚假，将依法承担相应责任。</w:t>
      </w:r>
    </w:p>
    <w:p>
      <w:pPr>
        <w:pStyle w:val="88"/>
        <w:widowControl w:val="0"/>
        <w:snapToGrid w:val="0"/>
        <w:spacing w:line="500" w:lineRule="exact"/>
        <w:ind w:firstLine="480" w:firstLineChars="200"/>
        <w:jc w:val="both"/>
        <w:rPr>
          <w:rFonts w:hint="eastAsia" w:ascii="宋体" w:hAnsi="宋体"/>
          <w:color w:val="auto"/>
          <w:kern w:val="1"/>
          <w:sz w:val="24"/>
          <w:szCs w:val="24"/>
          <w:lang w:val="en-US" w:eastAsia="zh-CN" w:bidi="ar-SA"/>
        </w:rPr>
      </w:pPr>
    </w:p>
    <w:p>
      <w:pPr>
        <w:pStyle w:val="88"/>
        <w:widowControl w:val="0"/>
        <w:snapToGrid w:val="0"/>
        <w:spacing w:line="500" w:lineRule="exact"/>
        <w:ind w:firstLine="480" w:firstLineChars="200"/>
        <w:jc w:val="both"/>
        <w:rPr>
          <w:rFonts w:hint="eastAsia" w:ascii="宋体" w:hAnsi="宋体"/>
          <w:color w:val="auto"/>
          <w:kern w:val="1"/>
          <w:sz w:val="24"/>
          <w:szCs w:val="24"/>
          <w:lang w:val="en-US" w:eastAsia="zh-CN" w:bidi="ar-SA"/>
        </w:rPr>
      </w:pPr>
    </w:p>
    <w:p>
      <w:pPr>
        <w:pStyle w:val="88"/>
        <w:widowControl w:val="0"/>
        <w:snapToGrid w:val="0"/>
        <w:spacing w:line="500" w:lineRule="exact"/>
        <w:ind w:firstLine="3600" w:firstLineChars="1500"/>
        <w:jc w:val="right"/>
        <w:rPr>
          <w:rFonts w:hint="eastAsia" w:ascii="宋体" w:hAnsi="宋体"/>
          <w:color w:val="auto"/>
          <w:kern w:val="1"/>
          <w:sz w:val="24"/>
          <w:szCs w:val="24"/>
          <w:lang w:val="en-US" w:eastAsia="zh-CN" w:bidi="ar-SA"/>
        </w:rPr>
      </w:pPr>
      <w:r>
        <w:rPr>
          <w:rFonts w:hint="eastAsia" w:ascii="宋体" w:hAnsi="宋体"/>
          <w:color w:val="auto"/>
          <w:kern w:val="1"/>
          <w:sz w:val="24"/>
          <w:szCs w:val="24"/>
          <w:lang w:val="en-US" w:eastAsia="zh-CN" w:bidi="ar-SA"/>
        </w:rPr>
        <w:t>企业名称(盖章):</w:t>
      </w:r>
    </w:p>
    <w:p>
      <w:pPr>
        <w:pStyle w:val="88"/>
        <w:widowControl w:val="0"/>
        <w:snapToGrid w:val="0"/>
        <w:spacing w:line="500" w:lineRule="exact"/>
        <w:ind w:firstLine="3600" w:firstLineChars="1500"/>
        <w:jc w:val="right"/>
        <w:rPr>
          <w:rFonts w:hint="eastAsia" w:ascii="宋体" w:hAnsi="宋体"/>
          <w:color w:val="auto"/>
          <w:kern w:val="1"/>
          <w:sz w:val="24"/>
          <w:szCs w:val="24"/>
          <w:lang w:val="en-US" w:eastAsia="zh-CN" w:bidi="ar-SA"/>
        </w:rPr>
      </w:pPr>
      <w:r>
        <w:rPr>
          <w:rFonts w:hint="eastAsia" w:ascii="宋体" w:hAnsi="宋体"/>
          <w:color w:val="auto"/>
          <w:kern w:val="1"/>
          <w:sz w:val="24"/>
          <w:szCs w:val="24"/>
          <w:lang w:val="en-US" w:eastAsia="zh-CN" w:bidi="ar-SA"/>
        </w:rPr>
        <w:t>日期:</w:t>
      </w:r>
    </w:p>
    <w:p>
      <w:pPr>
        <w:pStyle w:val="88"/>
        <w:widowControl w:val="0"/>
        <w:snapToGrid w:val="0"/>
        <w:spacing w:line="500" w:lineRule="exact"/>
        <w:ind w:firstLine="480" w:firstLineChars="200"/>
        <w:jc w:val="both"/>
        <w:rPr>
          <w:rFonts w:hint="eastAsia" w:ascii="宋体" w:hAnsi="宋体"/>
          <w:color w:val="auto"/>
          <w:kern w:val="1"/>
          <w:sz w:val="24"/>
          <w:szCs w:val="24"/>
          <w:lang w:val="en-US" w:eastAsia="zh-CN" w:bidi="ar-SA"/>
        </w:rPr>
      </w:pPr>
    </w:p>
    <w:p>
      <w:pPr>
        <w:pStyle w:val="5"/>
        <w:numPr>
          <w:ilvl w:val="0"/>
          <w:numId w:val="0"/>
        </w:numPr>
        <w:tabs>
          <w:tab w:val="left" w:pos="719"/>
        </w:tabs>
        <w:rPr>
          <w:rFonts w:hint="eastAsia" w:ascii="宋体" w:hAnsi="宋体"/>
          <w:color w:val="auto"/>
          <w:kern w:val="1"/>
          <w:sz w:val="24"/>
          <w:szCs w:val="24"/>
          <w:lang w:val="en-US" w:eastAsia="zh-CN" w:bidi="ar-SA"/>
        </w:rPr>
      </w:pPr>
      <w:r>
        <w:rPr>
          <w:rFonts w:hint="eastAsia" w:ascii="宋体" w:hAnsi="宋体"/>
          <w:color w:val="auto"/>
          <w:kern w:val="1"/>
          <w:sz w:val="24"/>
          <w:szCs w:val="24"/>
          <w:lang w:val="en-US" w:eastAsia="zh-CN" w:bidi="ar-SA"/>
        </w:rPr>
        <w:t>1从业人员、营业收入、资产总额填报上一年度数据，无上一年度数据的新成立企业可不填报。</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00"/>
    <w:family w:val="auto"/>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大标宋简体">
    <w:altName w:val="微软雅黑"/>
    <w:panose1 w:val="02010601030101010101"/>
    <w:charset w:val="86"/>
    <w:family w:val="auto"/>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Dotum">
    <w:altName w:val="Malgun Gothic"/>
    <w:panose1 w:val="020B0600000101010101"/>
    <w:charset w:val="81"/>
    <w:family w:val="swiss"/>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4"/>
      </w:rPr>
    </w:pPr>
    <w:r>
      <w:fldChar w:fldCharType="begin"/>
    </w:r>
    <w:r>
      <w:rPr>
        <w:rStyle w:val="24"/>
      </w:rPr>
      <w:instrText xml:space="preserve">PAGE  </w:instrText>
    </w:r>
    <w:r>
      <w:fldChar w:fldCharType="end"/>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both"/>
      <w:rPr>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BB013"/>
    <w:multiLevelType w:val="singleLevel"/>
    <w:tmpl w:val="8B6BB013"/>
    <w:lvl w:ilvl="0" w:tentative="0">
      <w:start w:val="1"/>
      <w:numFmt w:val="chineseCounting"/>
      <w:suff w:val="nothing"/>
      <w:lvlText w:val="%1、"/>
      <w:lvlJc w:val="left"/>
      <w:rPr>
        <w:rFonts w:hint="eastAsia"/>
      </w:rPr>
    </w:lvl>
  </w:abstractNum>
  <w:abstractNum w:abstractNumId="1">
    <w:nsid w:val="A7853A4A"/>
    <w:multiLevelType w:val="singleLevel"/>
    <w:tmpl w:val="A7853A4A"/>
    <w:lvl w:ilvl="0" w:tentative="0">
      <w:start w:val="1"/>
      <w:numFmt w:val="decimal"/>
      <w:lvlText w:val="(%1)"/>
      <w:lvlJc w:val="left"/>
      <w:pPr>
        <w:ind w:left="425" w:hanging="425"/>
      </w:pPr>
      <w:rPr>
        <w:rFonts w:hint="default"/>
      </w:rPr>
    </w:lvl>
  </w:abstractNum>
  <w:abstractNum w:abstractNumId="2">
    <w:nsid w:val="DB347F84"/>
    <w:multiLevelType w:val="singleLevel"/>
    <w:tmpl w:val="DB347F84"/>
    <w:lvl w:ilvl="0" w:tentative="0">
      <w:start w:val="7"/>
      <w:numFmt w:val="decimal"/>
      <w:suff w:val="nothing"/>
      <w:lvlText w:val="%1、"/>
      <w:lvlJc w:val="left"/>
    </w:lvl>
  </w:abstractNum>
  <w:abstractNum w:abstractNumId="3">
    <w:nsid w:val="00000001"/>
    <w:multiLevelType w:val="multilevel"/>
    <w:tmpl w:val="00000001"/>
    <w:lvl w:ilvl="0" w:tentative="0">
      <w:start w:val="1"/>
      <w:numFmt w:val="bullet"/>
      <w:pStyle w:val="83"/>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4">
    <w:nsid w:val="00000004"/>
    <w:multiLevelType w:val="multilevel"/>
    <w:tmpl w:val="00000004"/>
    <w:lvl w:ilvl="0" w:tentative="0">
      <w:start w:val="1"/>
      <w:numFmt w:val="none"/>
      <w:suff w:val="nothing"/>
      <w:lvlText w:val="%1"/>
      <w:lvlJc w:val="left"/>
      <w:pPr>
        <w:ind w:left="0" w:firstLine="0"/>
      </w:pPr>
      <w:rPr>
        <w:rFonts w:hint="eastAsia" w:ascii="Times New Roman" w:hAnsi="Times New Roman" w:eastAsia="Times New Roman"/>
        <w:b/>
        <w:sz w:val="21"/>
        <w:u w:val="none"/>
      </w:rPr>
    </w:lvl>
    <w:lvl w:ilvl="1" w:tentative="0">
      <w:start w:val="1"/>
      <w:numFmt w:val="decimal"/>
      <w:suff w:val="nothing"/>
      <w:lvlText w:val="%1%2　"/>
      <w:lvlJc w:val="left"/>
      <w:pPr>
        <w:ind w:left="0" w:firstLine="0"/>
      </w:pPr>
      <w:rPr>
        <w:rFonts w:hint="eastAsia" w:ascii="黑体" w:hAnsi="Times New Roman" w:eastAsia="黑体"/>
        <w:sz w:val="21"/>
        <w:u w:val="none"/>
      </w:rPr>
    </w:lvl>
    <w:lvl w:ilvl="2" w:tentative="0">
      <w:start w:val="1"/>
      <w:numFmt w:val="decimal"/>
      <w:suff w:val="nothing"/>
      <w:lvlText w:val="%1%2.%3　"/>
      <w:lvlJc w:val="left"/>
      <w:pPr>
        <w:ind w:left="105" w:firstLine="0"/>
      </w:pPr>
      <w:rPr>
        <w:rFonts w:hint="eastAsia" w:ascii="黑体" w:hAnsi="Times New Roman" w:eastAsia="黑体"/>
        <w:sz w:val="21"/>
        <w:u w:val="none"/>
      </w:rPr>
    </w:lvl>
    <w:lvl w:ilvl="3" w:tentative="0">
      <w:start w:val="1"/>
      <w:numFmt w:val="decimal"/>
      <w:suff w:val="nothing"/>
      <w:lvlText w:val="%1%2.%3.%4　"/>
      <w:lvlJc w:val="left"/>
      <w:pPr>
        <w:ind w:left="710" w:firstLine="0"/>
      </w:pPr>
      <w:rPr>
        <w:rFonts w:hint="eastAsia" w:ascii="黑体" w:hAnsi="Times New Roman" w:eastAsia="黑体"/>
        <w:sz w:val="21"/>
        <w:u w:val="none"/>
      </w:rPr>
    </w:lvl>
    <w:lvl w:ilvl="4" w:tentative="0">
      <w:start w:val="1"/>
      <w:numFmt w:val="decimal"/>
      <w:suff w:val="nothing"/>
      <w:lvlText w:val="%1%2.%3.%4.%5　"/>
      <w:lvlJc w:val="left"/>
      <w:pPr>
        <w:ind w:left="2268" w:firstLine="0"/>
      </w:pPr>
      <w:rPr>
        <w:rFonts w:hint="eastAsia" w:ascii="黑体" w:hAnsi="Times New Roman" w:eastAsia="黑体"/>
        <w:sz w:val="21"/>
        <w:u w:val="none"/>
      </w:rPr>
    </w:lvl>
    <w:lvl w:ilvl="5" w:tentative="0">
      <w:start w:val="1"/>
      <w:numFmt w:val="decimal"/>
      <w:suff w:val="nothing"/>
      <w:lvlText w:val="%1%2.%3.%4.%5.%6　"/>
      <w:lvlJc w:val="left"/>
      <w:pPr>
        <w:ind w:left="0" w:firstLine="0"/>
      </w:pPr>
      <w:rPr>
        <w:rFonts w:hint="eastAsia" w:ascii="黑体" w:hAnsi="Times New Roman" w:eastAsia="黑体"/>
        <w:sz w:val="21"/>
        <w:u w:val="none"/>
      </w:rPr>
    </w:lvl>
    <w:lvl w:ilvl="6" w:tentative="0">
      <w:start w:val="1"/>
      <w:numFmt w:val="decimal"/>
      <w:suff w:val="nothing"/>
      <w:lvlText w:val="%1%2.%3.%4.%5.%6.%7　"/>
      <w:lvlJc w:val="left"/>
      <w:pPr>
        <w:ind w:left="0" w:firstLine="0"/>
      </w:pPr>
      <w:rPr>
        <w:rFonts w:hint="eastAsia" w:ascii="黑体" w:hAnsi="Times New Roman" w:eastAsia="黑体"/>
        <w:sz w:val="21"/>
        <w:u w:val="none"/>
      </w:rPr>
    </w:lvl>
    <w:lvl w:ilvl="7" w:tentative="0">
      <w:start w:val="1"/>
      <w:numFmt w:val="decimal"/>
      <w:lvlText w:val="%1.%2.%3.%4.%5.%6.%7.%8"/>
      <w:lvlJc w:val="left"/>
      <w:pPr>
        <w:tabs>
          <w:tab w:val="left" w:pos="4351"/>
        </w:tabs>
        <w:ind w:left="3969" w:hanging="1418"/>
      </w:pPr>
      <w:rPr>
        <w:rFonts w:hint="default"/>
        <w:u w:val="none"/>
      </w:rPr>
    </w:lvl>
    <w:lvl w:ilvl="8" w:tentative="0">
      <w:start w:val="1"/>
      <w:numFmt w:val="decimal"/>
      <w:lvlText w:val="%1.%2.%3.%4.%5.%6.%7.%8.%9"/>
      <w:lvlJc w:val="left"/>
      <w:pPr>
        <w:tabs>
          <w:tab w:val="left" w:pos="4777"/>
        </w:tabs>
        <w:ind w:left="4677" w:hanging="1700"/>
      </w:pPr>
      <w:rPr>
        <w:rFonts w:hint="default"/>
        <w:u w:val="none"/>
      </w:rPr>
    </w:lvl>
  </w:abstractNum>
  <w:abstractNum w:abstractNumId="5">
    <w:nsid w:val="00000020"/>
    <w:multiLevelType w:val="multilevel"/>
    <w:tmpl w:val="00000020"/>
    <w:lvl w:ilvl="0" w:tentative="0">
      <w:start w:val="1"/>
      <w:numFmt w:val="decimal"/>
      <w:pStyle w:val="97"/>
      <w:suff w:val="nothing"/>
      <w:lvlText w:val="图%1　"/>
      <w:lvlJc w:val="left"/>
      <w:pPr>
        <w:ind w:left="3970" w:firstLine="0"/>
      </w:pPr>
      <w:rPr>
        <w:rFonts w:hint="eastAsia" w:ascii="黑体" w:hAnsi="Times New Roman" w:eastAsia="黑体"/>
        <w:b w:val="0"/>
        <w:i w:val="0"/>
        <w:sz w:val="21"/>
      </w:rPr>
    </w:lvl>
    <w:lvl w:ilvl="1" w:tentative="0">
      <w:start w:val="1"/>
      <w:numFmt w:val="decimal"/>
      <w:suff w:val="nothing"/>
      <w:lvlText w:val="%1%2　"/>
      <w:lvlJc w:val="left"/>
      <w:pPr>
        <w:ind w:left="-1134" w:firstLine="0"/>
      </w:pPr>
      <w:rPr>
        <w:rFonts w:hint="default" w:ascii="Times New Roman" w:hAnsi="Times New Roman" w:eastAsia="黑体"/>
        <w:b w:val="0"/>
        <w:i w:val="0"/>
        <w:sz w:val="21"/>
      </w:rPr>
    </w:lvl>
    <w:lvl w:ilvl="2" w:tentative="0">
      <w:start w:val="1"/>
      <w:numFmt w:val="decimal"/>
      <w:suff w:val="nothing"/>
      <w:lvlText w:val="%1%2.%3　"/>
      <w:lvlJc w:val="left"/>
      <w:pPr>
        <w:ind w:left="-1134" w:firstLine="0"/>
      </w:pPr>
      <w:rPr>
        <w:rFonts w:hint="default" w:ascii="Times New Roman" w:hAnsi="Times New Roman" w:eastAsia="黑体"/>
        <w:b w:val="0"/>
        <w:i w:val="0"/>
        <w:sz w:val="21"/>
      </w:rPr>
    </w:lvl>
    <w:lvl w:ilvl="3" w:tentative="0">
      <w:start w:val="1"/>
      <w:numFmt w:val="decimal"/>
      <w:suff w:val="nothing"/>
      <w:lvlText w:val="%1%2.%3.%4　"/>
      <w:lvlJc w:val="left"/>
      <w:pPr>
        <w:ind w:left="-1134" w:firstLine="0"/>
      </w:pPr>
      <w:rPr>
        <w:rFonts w:hint="default" w:ascii="Times New Roman" w:hAnsi="Times New Roman" w:eastAsia="黑体"/>
        <w:b w:val="0"/>
        <w:i w:val="0"/>
        <w:sz w:val="21"/>
      </w:rPr>
    </w:lvl>
    <w:lvl w:ilvl="4" w:tentative="0">
      <w:start w:val="1"/>
      <w:numFmt w:val="decimal"/>
      <w:suff w:val="nothing"/>
      <w:lvlText w:val="%1%2.%3.%4.%5　"/>
      <w:lvlJc w:val="left"/>
      <w:pPr>
        <w:ind w:left="-1134" w:firstLine="0"/>
      </w:pPr>
      <w:rPr>
        <w:rFonts w:hint="default" w:ascii="Times New Roman" w:hAnsi="Times New Roman" w:eastAsia="黑体"/>
        <w:b w:val="0"/>
        <w:i w:val="0"/>
        <w:sz w:val="21"/>
      </w:rPr>
    </w:lvl>
    <w:lvl w:ilvl="5" w:tentative="0">
      <w:start w:val="1"/>
      <w:numFmt w:val="decimal"/>
      <w:suff w:val="nothing"/>
      <w:lvlText w:val="%1%2.%3.%4.%5.%6　"/>
      <w:lvlJc w:val="left"/>
      <w:pPr>
        <w:ind w:left="-1134" w:firstLine="0"/>
      </w:pPr>
      <w:rPr>
        <w:rFonts w:hint="default" w:ascii="Times New Roman" w:hAnsi="Times New Roman" w:eastAsia="黑体"/>
        <w:b w:val="0"/>
        <w:i w:val="0"/>
        <w:sz w:val="21"/>
      </w:rPr>
    </w:lvl>
    <w:lvl w:ilvl="6" w:tentative="0">
      <w:start w:val="1"/>
      <w:numFmt w:val="decimal"/>
      <w:suff w:val="nothing"/>
      <w:lvlText w:val="%1%2.%3.%4.%5.%6.%7　"/>
      <w:lvlJc w:val="left"/>
      <w:pPr>
        <w:ind w:left="-1134" w:firstLine="0"/>
      </w:pPr>
      <w:rPr>
        <w:rFonts w:hint="default" w:ascii="Times New Roman" w:hAnsi="Times New Roman" w:eastAsia="黑体"/>
        <w:b w:val="0"/>
        <w:i w:val="0"/>
        <w:sz w:val="21"/>
      </w:rPr>
    </w:lvl>
    <w:lvl w:ilvl="7" w:tentative="0">
      <w:start w:val="1"/>
      <w:numFmt w:val="decimal"/>
      <w:lvlText w:val="%1.%2.%3.%4.%5.%6.%7.%8"/>
      <w:lvlJc w:val="left"/>
      <w:pPr>
        <w:tabs>
          <w:tab w:val="left" w:pos="3217"/>
        </w:tabs>
        <w:ind w:left="2835" w:hanging="1418"/>
      </w:pPr>
      <w:rPr>
        <w:rFonts w:hint="eastAsia"/>
      </w:rPr>
    </w:lvl>
    <w:lvl w:ilvl="8" w:tentative="0">
      <w:start w:val="1"/>
      <w:numFmt w:val="decimal"/>
      <w:lvlText w:val="%1.%2.%3.%4.%5.%6.%7.%8.%9"/>
      <w:lvlJc w:val="left"/>
      <w:pPr>
        <w:tabs>
          <w:tab w:val="left" w:pos="3643"/>
        </w:tabs>
        <w:ind w:left="3543" w:hanging="1700"/>
      </w:pPr>
      <w:rPr>
        <w:rFonts w:hint="eastAsia"/>
      </w:rPr>
    </w:lvl>
  </w:abstractNum>
  <w:abstractNum w:abstractNumId="6">
    <w:nsid w:val="00000037"/>
    <w:multiLevelType w:val="multilevel"/>
    <w:tmpl w:val="00000037"/>
    <w:lvl w:ilvl="0" w:tentative="0">
      <w:start w:val="1"/>
      <w:numFmt w:val="chineseCountingThousand"/>
      <w:lvlText w:val="第%1章"/>
      <w:lvlJc w:val="left"/>
      <w:pPr>
        <w:tabs>
          <w:tab w:val="left" w:pos="1440"/>
        </w:tabs>
        <w:ind w:left="425" w:hanging="425"/>
      </w:pPr>
      <w:rPr>
        <w:rFonts w:hint="eastAsia"/>
      </w:rPr>
    </w:lvl>
    <w:lvl w:ilvl="1" w:tentative="0">
      <w:start w:val="1"/>
      <w:numFmt w:val="chineseCountingThousand"/>
      <w:pStyle w:val="4"/>
      <w:lvlText w:val="%2."/>
      <w:lvlJc w:val="left"/>
      <w:pPr>
        <w:tabs>
          <w:tab w:val="left" w:pos="1145"/>
        </w:tabs>
        <w:ind w:left="0" w:firstLine="425"/>
      </w:pPr>
      <w:rPr>
        <w:rFonts w:hint="eastAsia"/>
      </w:rPr>
    </w:lvl>
    <w:lvl w:ilvl="2" w:tentative="0">
      <w:start w:val="1"/>
      <w:numFmt w:val="decimal"/>
      <w:lvlText w:val="%3."/>
      <w:lvlJc w:val="left"/>
      <w:pPr>
        <w:tabs>
          <w:tab w:val="left" w:pos="1418"/>
        </w:tabs>
        <w:ind w:left="1418" w:hanging="567"/>
      </w:pPr>
      <w:rPr>
        <w:rFonts w:hint="eastAsia"/>
      </w:rPr>
    </w:lvl>
    <w:lvl w:ilvl="3" w:tentative="0">
      <w:start w:val="1"/>
      <w:numFmt w:val="decimal"/>
      <w:lvlText w:val="%3.%4"/>
      <w:lvlJc w:val="left"/>
      <w:pPr>
        <w:tabs>
          <w:tab w:val="left" w:pos="1984"/>
        </w:tabs>
        <w:ind w:left="1984" w:hanging="708"/>
      </w:pPr>
      <w:rPr>
        <w:rFonts w:hint="eastAsia"/>
      </w:rPr>
    </w:lvl>
    <w:lvl w:ilvl="4" w:tentative="0">
      <w:start w:val="1"/>
      <w:numFmt w:val="decimal"/>
      <w:lvlText w:val="%3.%4.%5"/>
      <w:lvlJc w:val="left"/>
      <w:pPr>
        <w:tabs>
          <w:tab w:val="left" w:pos="3141"/>
        </w:tabs>
        <w:ind w:left="2551" w:hanging="850"/>
      </w:pPr>
      <w:rPr>
        <w:rFonts w:hint="eastAsia"/>
      </w:rPr>
    </w:lvl>
    <w:lvl w:ilvl="5" w:tentative="0">
      <w:start w:val="1"/>
      <w:numFmt w:val="decimal"/>
      <w:lvlText w:val="%3.%4.%5.%6"/>
      <w:lvlJc w:val="left"/>
      <w:pPr>
        <w:tabs>
          <w:tab w:val="left" w:pos="3926"/>
        </w:tabs>
        <w:ind w:left="3260" w:hanging="1134"/>
      </w:pPr>
      <w:rPr>
        <w:rFonts w:hint="eastAsia"/>
      </w:rPr>
    </w:lvl>
    <w:lvl w:ilvl="6" w:tentative="0">
      <w:start w:val="1"/>
      <w:numFmt w:val="decimal"/>
      <w:lvlText w:val="%3.%4.%5.%6.%7"/>
      <w:lvlJc w:val="left"/>
      <w:pPr>
        <w:tabs>
          <w:tab w:val="left" w:pos="4711"/>
        </w:tabs>
        <w:ind w:left="3827" w:hanging="1276"/>
      </w:pPr>
      <w:rPr>
        <w:rFonts w:hint="eastAsia"/>
      </w:rPr>
    </w:lvl>
    <w:lvl w:ilvl="7" w:tentative="0">
      <w:start w:val="1"/>
      <w:numFmt w:val="decimal"/>
      <w:lvlText w:val="%3.%4.%5.%6.%7.%8"/>
      <w:lvlJc w:val="left"/>
      <w:pPr>
        <w:tabs>
          <w:tab w:val="left" w:pos="5496"/>
        </w:tabs>
        <w:ind w:left="4394" w:hanging="1418"/>
      </w:pPr>
      <w:rPr>
        <w:rFonts w:hint="eastAsia"/>
      </w:rPr>
    </w:lvl>
    <w:lvl w:ilvl="8" w:tentative="0">
      <w:start w:val="1"/>
      <w:numFmt w:val="decimal"/>
      <w:lvlText w:val="%3.%4.%5.%6.%7.%8.%9"/>
      <w:lvlJc w:val="left"/>
      <w:pPr>
        <w:tabs>
          <w:tab w:val="left" w:pos="6282"/>
        </w:tabs>
        <w:ind w:left="5102" w:hanging="1700"/>
      </w:pPr>
      <w:rPr>
        <w:rFonts w:hint="eastAsia"/>
      </w:rPr>
    </w:lvl>
  </w:abstractNum>
  <w:abstractNum w:abstractNumId="7">
    <w:nsid w:val="00000038"/>
    <w:multiLevelType w:val="multilevel"/>
    <w:tmpl w:val="00000038"/>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271A9EB8"/>
    <w:multiLevelType w:val="singleLevel"/>
    <w:tmpl w:val="271A9EB8"/>
    <w:lvl w:ilvl="0" w:tentative="0">
      <w:start w:val="3"/>
      <w:numFmt w:val="chineseCounting"/>
      <w:suff w:val="nothing"/>
      <w:lvlText w:val="%1、"/>
      <w:lvlJc w:val="left"/>
      <w:rPr>
        <w:rFonts w:hint="eastAsia"/>
      </w:rPr>
    </w:lvl>
  </w:abstractNum>
  <w:abstractNum w:abstractNumId="9">
    <w:nsid w:val="353831A0"/>
    <w:multiLevelType w:val="singleLevel"/>
    <w:tmpl w:val="353831A0"/>
    <w:lvl w:ilvl="0" w:tentative="0">
      <w:start w:val="4"/>
      <w:numFmt w:val="decimal"/>
      <w:suff w:val="nothing"/>
      <w:lvlText w:val="%1、"/>
      <w:lvlJc w:val="left"/>
    </w:lvl>
  </w:abstractNum>
  <w:abstractNum w:abstractNumId="10">
    <w:nsid w:val="37B8775B"/>
    <w:multiLevelType w:val="singleLevel"/>
    <w:tmpl w:val="37B8775B"/>
    <w:lvl w:ilvl="0" w:tentative="0">
      <w:start w:val="1"/>
      <w:numFmt w:val="decimal"/>
      <w:suff w:val="nothing"/>
      <w:lvlText w:val="%1、"/>
      <w:lvlJc w:val="left"/>
    </w:lvl>
  </w:abstractNum>
  <w:abstractNum w:abstractNumId="11">
    <w:nsid w:val="555D5D18"/>
    <w:multiLevelType w:val="singleLevel"/>
    <w:tmpl w:val="555D5D18"/>
    <w:lvl w:ilvl="0" w:tentative="0">
      <w:start w:val="1"/>
      <w:numFmt w:val="decimal"/>
      <w:suff w:val="nothing"/>
      <w:lvlText w:val="%1、"/>
      <w:lvlJc w:val="left"/>
    </w:lvl>
  </w:abstractNum>
  <w:abstractNum w:abstractNumId="12">
    <w:nsid w:val="555DA5E6"/>
    <w:multiLevelType w:val="multilevel"/>
    <w:tmpl w:val="555DA5E6"/>
    <w:lvl w:ilvl="0" w:tentative="0">
      <w:start w:val="1"/>
      <w:numFmt w:val="chineseCounting"/>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3">
    <w:nsid w:val="555DB6D2"/>
    <w:multiLevelType w:val="multilevel"/>
    <w:tmpl w:val="555DB6D2"/>
    <w:lvl w:ilvl="0" w:tentative="0">
      <w:start w:val="1"/>
      <w:numFmt w:val="decimal"/>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4">
    <w:nsid w:val="555DBB77"/>
    <w:multiLevelType w:val="multilevel"/>
    <w:tmpl w:val="555DBB77"/>
    <w:lvl w:ilvl="0" w:tentative="0">
      <w:start w:val="4"/>
      <w:numFmt w:val="chineseCounting"/>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5">
    <w:nsid w:val="555DC07B"/>
    <w:multiLevelType w:val="multilevel"/>
    <w:tmpl w:val="555DC07B"/>
    <w:lvl w:ilvl="0" w:tentative="0">
      <w:start w:val="1"/>
      <w:numFmt w:val="decimal"/>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6"/>
  </w:num>
  <w:num w:numId="2">
    <w:abstractNumId w:val="3"/>
  </w:num>
  <w:num w:numId="3">
    <w:abstractNumId w:val="5"/>
  </w:num>
  <w:num w:numId="4">
    <w:abstractNumId w:val="8"/>
  </w:num>
  <w:num w:numId="5">
    <w:abstractNumId w:val="1"/>
  </w:num>
  <w:num w:numId="6">
    <w:abstractNumId w:val="4"/>
  </w:num>
  <w:num w:numId="7">
    <w:abstractNumId w:val="9"/>
  </w:num>
  <w:num w:numId="8">
    <w:abstractNumId w:val="11"/>
  </w:num>
  <w:num w:numId="9">
    <w:abstractNumId w:val="2"/>
  </w:num>
  <w:num w:numId="10">
    <w:abstractNumId w:val="0"/>
  </w:num>
  <w:num w:numId="11">
    <w:abstractNumId w:val="12"/>
  </w:num>
  <w:num w:numId="12">
    <w:abstractNumId w:val="13"/>
  </w:num>
  <w:num w:numId="13">
    <w:abstractNumId w:val="14"/>
  </w:num>
  <w:num w:numId="14">
    <w:abstractNumId w:val="15"/>
  </w:num>
  <w:num w:numId="15">
    <w:abstractNumId w:val="1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1ZmZhZjkxZTRmYTM3MDlmNjIxMWFkYTBmYTU2OWQifQ=="/>
  </w:docVars>
  <w:rsids>
    <w:rsidRoot w:val="00377D7E"/>
    <w:rsid w:val="000006AA"/>
    <w:rsid w:val="00003C46"/>
    <w:rsid w:val="00013891"/>
    <w:rsid w:val="0004036C"/>
    <w:rsid w:val="00063B81"/>
    <w:rsid w:val="00070247"/>
    <w:rsid w:val="00070732"/>
    <w:rsid w:val="00076D78"/>
    <w:rsid w:val="0009644F"/>
    <w:rsid w:val="000A3B79"/>
    <w:rsid w:val="000C5D6E"/>
    <w:rsid w:val="000E0374"/>
    <w:rsid w:val="000E663A"/>
    <w:rsid w:val="00121E35"/>
    <w:rsid w:val="00130FE1"/>
    <w:rsid w:val="001457A2"/>
    <w:rsid w:val="0015306E"/>
    <w:rsid w:val="001606B1"/>
    <w:rsid w:val="00165A00"/>
    <w:rsid w:val="00170ECE"/>
    <w:rsid w:val="00184217"/>
    <w:rsid w:val="001C15D2"/>
    <w:rsid w:val="001C2899"/>
    <w:rsid w:val="001E3CAE"/>
    <w:rsid w:val="001F6F0A"/>
    <w:rsid w:val="001F723D"/>
    <w:rsid w:val="00235635"/>
    <w:rsid w:val="00251CFE"/>
    <w:rsid w:val="00253A50"/>
    <w:rsid w:val="00262802"/>
    <w:rsid w:val="00267E4F"/>
    <w:rsid w:val="00275051"/>
    <w:rsid w:val="002A77B8"/>
    <w:rsid w:val="002D36EC"/>
    <w:rsid w:val="002E22D4"/>
    <w:rsid w:val="002F15EE"/>
    <w:rsid w:val="00317418"/>
    <w:rsid w:val="003409CE"/>
    <w:rsid w:val="003423F9"/>
    <w:rsid w:val="00353A41"/>
    <w:rsid w:val="00376C8F"/>
    <w:rsid w:val="00377D7E"/>
    <w:rsid w:val="003949C6"/>
    <w:rsid w:val="00397DB0"/>
    <w:rsid w:val="003A23BA"/>
    <w:rsid w:val="003E67DC"/>
    <w:rsid w:val="0042664D"/>
    <w:rsid w:val="004320DF"/>
    <w:rsid w:val="00443AEB"/>
    <w:rsid w:val="00460B7E"/>
    <w:rsid w:val="00493F25"/>
    <w:rsid w:val="0049572D"/>
    <w:rsid w:val="004A5CC3"/>
    <w:rsid w:val="004B7BE1"/>
    <w:rsid w:val="004E3284"/>
    <w:rsid w:val="004F3EAB"/>
    <w:rsid w:val="004F7D79"/>
    <w:rsid w:val="00500172"/>
    <w:rsid w:val="00501590"/>
    <w:rsid w:val="0050451F"/>
    <w:rsid w:val="0050586C"/>
    <w:rsid w:val="00505D8F"/>
    <w:rsid w:val="00517B1E"/>
    <w:rsid w:val="00535033"/>
    <w:rsid w:val="00535176"/>
    <w:rsid w:val="0057021A"/>
    <w:rsid w:val="00574E71"/>
    <w:rsid w:val="00586443"/>
    <w:rsid w:val="00592410"/>
    <w:rsid w:val="00593D68"/>
    <w:rsid w:val="005A3460"/>
    <w:rsid w:val="005B2D60"/>
    <w:rsid w:val="005D1DD8"/>
    <w:rsid w:val="005F6391"/>
    <w:rsid w:val="00651CD5"/>
    <w:rsid w:val="006637DE"/>
    <w:rsid w:val="006764D9"/>
    <w:rsid w:val="0069447E"/>
    <w:rsid w:val="006B3486"/>
    <w:rsid w:val="006C6F00"/>
    <w:rsid w:val="006E0F51"/>
    <w:rsid w:val="006E4BD3"/>
    <w:rsid w:val="006E7D5D"/>
    <w:rsid w:val="006F2F6F"/>
    <w:rsid w:val="006F6752"/>
    <w:rsid w:val="00701EDB"/>
    <w:rsid w:val="00710CDC"/>
    <w:rsid w:val="00713196"/>
    <w:rsid w:val="007321DB"/>
    <w:rsid w:val="007C53C7"/>
    <w:rsid w:val="007E0F8B"/>
    <w:rsid w:val="007F0690"/>
    <w:rsid w:val="008016A9"/>
    <w:rsid w:val="008168F1"/>
    <w:rsid w:val="00822BF4"/>
    <w:rsid w:val="00837D75"/>
    <w:rsid w:val="008445AA"/>
    <w:rsid w:val="00845F5B"/>
    <w:rsid w:val="00855089"/>
    <w:rsid w:val="00856C86"/>
    <w:rsid w:val="00863F86"/>
    <w:rsid w:val="00865B76"/>
    <w:rsid w:val="00892276"/>
    <w:rsid w:val="008926E8"/>
    <w:rsid w:val="00894646"/>
    <w:rsid w:val="00894836"/>
    <w:rsid w:val="008962B6"/>
    <w:rsid w:val="008A4E4D"/>
    <w:rsid w:val="008B66A7"/>
    <w:rsid w:val="008C7C51"/>
    <w:rsid w:val="00903719"/>
    <w:rsid w:val="00904F26"/>
    <w:rsid w:val="00924942"/>
    <w:rsid w:val="00927BE7"/>
    <w:rsid w:val="00933352"/>
    <w:rsid w:val="0094537E"/>
    <w:rsid w:val="00947F4F"/>
    <w:rsid w:val="0095350E"/>
    <w:rsid w:val="00957153"/>
    <w:rsid w:val="00977C5C"/>
    <w:rsid w:val="00980A9B"/>
    <w:rsid w:val="00984CCC"/>
    <w:rsid w:val="00996F02"/>
    <w:rsid w:val="009A32B6"/>
    <w:rsid w:val="009A377E"/>
    <w:rsid w:val="009A5483"/>
    <w:rsid w:val="009B7503"/>
    <w:rsid w:val="009D224B"/>
    <w:rsid w:val="009F4F8F"/>
    <w:rsid w:val="00A00ABF"/>
    <w:rsid w:val="00A0366B"/>
    <w:rsid w:val="00A15137"/>
    <w:rsid w:val="00A22934"/>
    <w:rsid w:val="00A33BED"/>
    <w:rsid w:val="00A40F1F"/>
    <w:rsid w:val="00A6367C"/>
    <w:rsid w:val="00A63E1A"/>
    <w:rsid w:val="00A71533"/>
    <w:rsid w:val="00A7571C"/>
    <w:rsid w:val="00A775C2"/>
    <w:rsid w:val="00A80B7A"/>
    <w:rsid w:val="00A93897"/>
    <w:rsid w:val="00AB19E6"/>
    <w:rsid w:val="00AE690E"/>
    <w:rsid w:val="00AF5167"/>
    <w:rsid w:val="00B047F6"/>
    <w:rsid w:val="00B47DD0"/>
    <w:rsid w:val="00B544E8"/>
    <w:rsid w:val="00B60C1E"/>
    <w:rsid w:val="00B65013"/>
    <w:rsid w:val="00B736E6"/>
    <w:rsid w:val="00B94094"/>
    <w:rsid w:val="00BD01C5"/>
    <w:rsid w:val="00BE0290"/>
    <w:rsid w:val="00BE28FD"/>
    <w:rsid w:val="00C02893"/>
    <w:rsid w:val="00C16284"/>
    <w:rsid w:val="00C24F19"/>
    <w:rsid w:val="00C3474B"/>
    <w:rsid w:val="00C41D45"/>
    <w:rsid w:val="00C50DF9"/>
    <w:rsid w:val="00C576C6"/>
    <w:rsid w:val="00C60514"/>
    <w:rsid w:val="00C71269"/>
    <w:rsid w:val="00C73375"/>
    <w:rsid w:val="00C84C32"/>
    <w:rsid w:val="00C8773C"/>
    <w:rsid w:val="00C946E5"/>
    <w:rsid w:val="00C9585F"/>
    <w:rsid w:val="00CA3BFB"/>
    <w:rsid w:val="00CB6437"/>
    <w:rsid w:val="00CE7033"/>
    <w:rsid w:val="00D03D76"/>
    <w:rsid w:val="00D103EB"/>
    <w:rsid w:val="00D257AE"/>
    <w:rsid w:val="00D30D76"/>
    <w:rsid w:val="00D34815"/>
    <w:rsid w:val="00D3514B"/>
    <w:rsid w:val="00D57013"/>
    <w:rsid w:val="00D61519"/>
    <w:rsid w:val="00D7320A"/>
    <w:rsid w:val="00D836BD"/>
    <w:rsid w:val="00D84D61"/>
    <w:rsid w:val="00DB38BA"/>
    <w:rsid w:val="00DC0957"/>
    <w:rsid w:val="00E31B18"/>
    <w:rsid w:val="00E55D72"/>
    <w:rsid w:val="00E56C5A"/>
    <w:rsid w:val="00E60820"/>
    <w:rsid w:val="00E86B71"/>
    <w:rsid w:val="00EA6629"/>
    <w:rsid w:val="00EC247E"/>
    <w:rsid w:val="00ED011A"/>
    <w:rsid w:val="00ED668C"/>
    <w:rsid w:val="00F02349"/>
    <w:rsid w:val="00F6438D"/>
    <w:rsid w:val="00F7605E"/>
    <w:rsid w:val="00FC1BB3"/>
    <w:rsid w:val="00FD3FE6"/>
    <w:rsid w:val="00FD426B"/>
    <w:rsid w:val="00FE650E"/>
    <w:rsid w:val="035B3B72"/>
    <w:rsid w:val="049E60CD"/>
    <w:rsid w:val="05704585"/>
    <w:rsid w:val="05C31C41"/>
    <w:rsid w:val="05EA0711"/>
    <w:rsid w:val="06C171C0"/>
    <w:rsid w:val="08BE6473"/>
    <w:rsid w:val="08CB55C4"/>
    <w:rsid w:val="097C7391"/>
    <w:rsid w:val="0A5B6284"/>
    <w:rsid w:val="0ACA7543"/>
    <w:rsid w:val="0C3C2A97"/>
    <w:rsid w:val="0CD95D4E"/>
    <w:rsid w:val="0E5470F3"/>
    <w:rsid w:val="0E810FCD"/>
    <w:rsid w:val="0F6E0AF9"/>
    <w:rsid w:val="0F8D16EF"/>
    <w:rsid w:val="109156E6"/>
    <w:rsid w:val="136E4A84"/>
    <w:rsid w:val="1450351C"/>
    <w:rsid w:val="14795E46"/>
    <w:rsid w:val="158E1B4A"/>
    <w:rsid w:val="16F23C88"/>
    <w:rsid w:val="172839FF"/>
    <w:rsid w:val="186310B9"/>
    <w:rsid w:val="192C0878"/>
    <w:rsid w:val="19866680"/>
    <w:rsid w:val="19A105C1"/>
    <w:rsid w:val="19B41D02"/>
    <w:rsid w:val="1BBF77CD"/>
    <w:rsid w:val="1BDC7F6D"/>
    <w:rsid w:val="1DAA0E9A"/>
    <w:rsid w:val="1DDA6C0B"/>
    <w:rsid w:val="1ED84B92"/>
    <w:rsid w:val="209D2967"/>
    <w:rsid w:val="24772573"/>
    <w:rsid w:val="26F42A20"/>
    <w:rsid w:val="27021E92"/>
    <w:rsid w:val="27581AD8"/>
    <w:rsid w:val="27C50DD5"/>
    <w:rsid w:val="2866281D"/>
    <w:rsid w:val="28744B9F"/>
    <w:rsid w:val="28BB710B"/>
    <w:rsid w:val="28C56033"/>
    <w:rsid w:val="293E22EB"/>
    <w:rsid w:val="2AD3342C"/>
    <w:rsid w:val="2B7E1B23"/>
    <w:rsid w:val="2C1A579F"/>
    <w:rsid w:val="2DC410EC"/>
    <w:rsid w:val="2F5B7E59"/>
    <w:rsid w:val="2FCC7049"/>
    <w:rsid w:val="2FD92485"/>
    <w:rsid w:val="30744337"/>
    <w:rsid w:val="30BA6D80"/>
    <w:rsid w:val="30D7655B"/>
    <w:rsid w:val="315C4DF6"/>
    <w:rsid w:val="319F76FC"/>
    <w:rsid w:val="32861565"/>
    <w:rsid w:val="332A22F7"/>
    <w:rsid w:val="33713100"/>
    <w:rsid w:val="33B51A84"/>
    <w:rsid w:val="33EB6C94"/>
    <w:rsid w:val="34F368E9"/>
    <w:rsid w:val="363A354B"/>
    <w:rsid w:val="3B187779"/>
    <w:rsid w:val="3B727C56"/>
    <w:rsid w:val="3C705996"/>
    <w:rsid w:val="3C774E1D"/>
    <w:rsid w:val="3D8027C0"/>
    <w:rsid w:val="3EAC38A6"/>
    <w:rsid w:val="3FE67F82"/>
    <w:rsid w:val="404B7255"/>
    <w:rsid w:val="407E595F"/>
    <w:rsid w:val="436158E2"/>
    <w:rsid w:val="443D022B"/>
    <w:rsid w:val="44952A40"/>
    <w:rsid w:val="44CD3ECB"/>
    <w:rsid w:val="45136CF3"/>
    <w:rsid w:val="46477A55"/>
    <w:rsid w:val="47914BF4"/>
    <w:rsid w:val="47B413A3"/>
    <w:rsid w:val="47C30799"/>
    <w:rsid w:val="487210A2"/>
    <w:rsid w:val="48D00456"/>
    <w:rsid w:val="4AFF744D"/>
    <w:rsid w:val="4B4D0E9B"/>
    <w:rsid w:val="4D2C6605"/>
    <w:rsid w:val="501E50F5"/>
    <w:rsid w:val="504F1FC5"/>
    <w:rsid w:val="50996184"/>
    <w:rsid w:val="5188793F"/>
    <w:rsid w:val="52503D22"/>
    <w:rsid w:val="54272115"/>
    <w:rsid w:val="5590370C"/>
    <w:rsid w:val="559D186D"/>
    <w:rsid w:val="55A87807"/>
    <w:rsid w:val="56F943CB"/>
    <w:rsid w:val="570D2146"/>
    <w:rsid w:val="598203B2"/>
    <w:rsid w:val="59F66A7C"/>
    <w:rsid w:val="59F820DA"/>
    <w:rsid w:val="5A1355E2"/>
    <w:rsid w:val="5C3B6074"/>
    <w:rsid w:val="5E880D3B"/>
    <w:rsid w:val="5F1F7F5F"/>
    <w:rsid w:val="5F5A3424"/>
    <w:rsid w:val="61912CDC"/>
    <w:rsid w:val="63C97B2A"/>
    <w:rsid w:val="64A82336"/>
    <w:rsid w:val="694B100D"/>
    <w:rsid w:val="6A2D7F31"/>
    <w:rsid w:val="6ABF02AF"/>
    <w:rsid w:val="6BA16105"/>
    <w:rsid w:val="6DC71C8E"/>
    <w:rsid w:val="6DEE41F6"/>
    <w:rsid w:val="6E1C2E71"/>
    <w:rsid w:val="7184165D"/>
    <w:rsid w:val="72B146BE"/>
    <w:rsid w:val="73610AE2"/>
    <w:rsid w:val="73DB7639"/>
    <w:rsid w:val="76F64096"/>
    <w:rsid w:val="782B5229"/>
    <w:rsid w:val="78934E39"/>
    <w:rsid w:val="79064047"/>
    <w:rsid w:val="7A232071"/>
    <w:rsid w:val="7A6B0AD8"/>
    <w:rsid w:val="7A6E0DA1"/>
    <w:rsid w:val="7A855621"/>
    <w:rsid w:val="7C3A42B9"/>
    <w:rsid w:val="7CE86B03"/>
    <w:rsid w:val="7E093EF5"/>
    <w:rsid w:val="7E6017DC"/>
    <w:rsid w:val="7EC27DA7"/>
    <w:rsid w:val="7EC84A37"/>
    <w:rsid w:val="7F2050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9"/>
    <w:qFormat/>
    <w:uiPriority w:val="9"/>
    <w:pPr>
      <w:keepNext/>
      <w:keepLines/>
      <w:spacing w:before="340" w:after="330" w:line="578" w:lineRule="auto"/>
      <w:outlineLvl w:val="0"/>
    </w:pPr>
    <w:rPr>
      <w:rFonts w:asciiTheme="minorHAnsi" w:hAnsiTheme="minorHAnsi" w:eastAsiaTheme="minorEastAsia" w:cstheme="minorBidi"/>
      <w:b/>
      <w:bCs/>
      <w:kern w:val="44"/>
      <w:sz w:val="44"/>
      <w:szCs w:val="44"/>
    </w:rPr>
  </w:style>
  <w:style w:type="paragraph" w:styleId="4">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outlineLvl w:val="2"/>
    </w:pPr>
    <w:rPr>
      <w:rFonts w:ascii="楷体_GB2312" w:hAnsi="宋体" w:eastAsia="楷体_GB2312"/>
      <w:b/>
      <w:bCs/>
      <w:sz w:val="32"/>
    </w:rPr>
  </w:style>
  <w:style w:type="character" w:default="1" w:styleId="21">
    <w:name w:val="Default Paragraph Font"/>
    <w:link w:val="22"/>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No Spacing"/>
    <w:qFormat/>
    <w:uiPriority w:val="0"/>
    <w:pPr>
      <w:widowControl w:val="0"/>
      <w:jc w:val="both"/>
    </w:pPr>
    <w:rPr>
      <w:rFonts w:ascii="Times New Roman" w:hAnsi="Times New Roman" w:eastAsia="Times New Roman" w:cs="Times New Roman"/>
      <w:kern w:val="2"/>
      <w:sz w:val="21"/>
      <w:szCs w:val="22"/>
      <w:lang w:val="en-US" w:eastAsia="zh-CN" w:bidi="ar-SA"/>
    </w:rPr>
  </w:style>
  <w:style w:type="paragraph" w:styleId="6">
    <w:name w:val="Normal Indent"/>
    <w:basedOn w:val="1"/>
    <w:next w:val="1"/>
    <w:qFormat/>
    <w:uiPriority w:val="0"/>
    <w:pPr>
      <w:ind w:firstLine="420" w:firstLineChars="200"/>
    </w:pPr>
  </w:style>
  <w:style w:type="paragraph" w:styleId="7">
    <w:name w:val="Document Map"/>
    <w:basedOn w:val="1"/>
    <w:link w:val="30"/>
    <w:semiHidden/>
    <w:unhideWhenUsed/>
    <w:qFormat/>
    <w:uiPriority w:val="99"/>
    <w:rPr>
      <w:rFonts w:ascii="宋体"/>
      <w:sz w:val="18"/>
      <w:szCs w:val="18"/>
    </w:rPr>
  </w:style>
  <w:style w:type="paragraph" w:styleId="8">
    <w:name w:val="toa heading"/>
    <w:basedOn w:val="1"/>
    <w:next w:val="1"/>
    <w:qFormat/>
    <w:uiPriority w:val="0"/>
    <w:pPr>
      <w:spacing w:before="120"/>
    </w:pPr>
    <w:rPr>
      <w:rFonts w:ascii="Arial" w:hAnsi="Arial"/>
      <w:sz w:val="24"/>
    </w:rPr>
  </w:style>
  <w:style w:type="paragraph" w:styleId="9">
    <w:name w:val="Body Text"/>
    <w:basedOn w:val="1"/>
    <w:next w:val="10"/>
    <w:qFormat/>
    <w:uiPriority w:val="0"/>
    <w:rPr>
      <w:sz w:val="24"/>
    </w:rPr>
  </w:style>
  <w:style w:type="paragraph" w:styleId="10">
    <w:name w:val="Body Text First Indent"/>
    <w:basedOn w:val="9"/>
    <w:next w:val="1"/>
    <w:qFormat/>
    <w:uiPriority w:val="0"/>
    <w:pPr>
      <w:suppressAutoHyphens w:val="0"/>
      <w:snapToGrid w:val="0"/>
      <w:spacing w:before="40" w:after="40" w:line="288" w:lineRule="auto"/>
      <w:ind w:firstLine="482"/>
    </w:pPr>
    <w:rPr>
      <w:rFonts w:ascii="仿宋_GB2312" w:eastAsia="仿宋_GB2312"/>
      <w:kern w:val="2"/>
      <w:sz w:val="28"/>
      <w:szCs w:val="20"/>
      <w:lang w:eastAsia="zh-CN"/>
    </w:rPr>
  </w:style>
  <w:style w:type="paragraph" w:styleId="11">
    <w:name w:val="Body Text Indent"/>
    <w:basedOn w:val="1"/>
    <w:qFormat/>
    <w:uiPriority w:val="0"/>
    <w:pPr>
      <w:ind w:firstLine="570"/>
    </w:pPr>
    <w:rPr>
      <w:rFonts w:ascii="宋体" w:hAnsi="宋体"/>
      <w:sz w:val="28"/>
      <w:szCs w:val="20"/>
    </w:rPr>
  </w:style>
  <w:style w:type="paragraph" w:styleId="12">
    <w:name w:val="Plain Text"/>
    <w:basedOn w:val="1"/>
    <w:qFormat/>
    <w:uiPriority w:val="0"/>
    <w:rPr>
      <w:rFonts w:ascii="宋体" w:hAnsi="Courier New"/>
      <w:szCs w:val="20"/>
    </w:rPr>
  </w:style>
  <w:style w:type="paragraph" w:styleId="13">
    <w:name w:val="Date"/>
    <w:basedOn w:val="1"/>
    <w:next w:val="1"/>
    <w:qFormat/>
    <w:uiPriority w:val="0"/>
    <w:pPr>
      <w:ind w:left="100" w:leftChars="2500"/>
    </w:pPr>
    <w:rPr>
      <w:rFonts w:ascii="宋体" w:hAnsi="宋体"/>
    </w:rPr>
  </w:style>
  <w:style w:type="paragraph" w:styleId="14">
    <w:name w:val="footer"/>
    <w:basedOn w:val="1"/>
    <w:link w:val="28"/>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5">
    <w:name w:val="header"/>
    <w:basedOn w:val="1"/>
    <w:link w:val="27"/>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6">
    <w:name w:val="Body Text Indent 3"/>
    <w:basedOn w:val="1"/>
    <w:qFormat/>
    <w:uiPriority w:val="0"/>
    <w:pPr>
      <w:spacing w:line="360" w:lineRule="auto"/>
      <w:ind w:left="1260" w:leftChars="600"/>
    </w:pPr>
    <w:rPr>
      <w:rFonts w:ascii="宋体" w:hAnsi="宋体"/>
      <w:b/>
      <w:bCs/>
      <w:sz w:val="24"/>
    </w:rPr>
  </w:style>
  <w:style w:type="paragraph" w:styleId="17">
    <w:name w:val="Normal (Web)"/>
    <w:basedOn w:val="1"/>
    <w:qFormat/>
    <w:uiPriority w:val="0"/>
    <w:pPr>
      <w:widowControl/>
      <w:spacing w:before="100" w:beforeAutospacing="1" w:after="100" w:afterAutospacing="1"/>
      <w:jc w:val="left"/>
    </w:pPr>
    <w:rPr>
      <w:rFonts w:ascii="宋体" w:hAnsi="宋体"/>
      <w:kern w:val="0"/>
      <w:sz w:val="24"/>
    </w:rPr>
  </w:style>
  <w:style w:type="paragraph" w:styleId="18">
    <w:name w:val="Body Text First Indent 2"/>
    <w:basedOn w:val="11"/>
    <w:qFormat/>
    <w:uiPriority w:val="0"/>
    <w:pPr>
      <w:spacing w:line="360" w:lineRule="auto"/>
      <w:ind w:firstLine="420" w:firstLineChars="200"/>
    </w:pPr>
    <w:rPr>
      <w:sz w:val="21"/>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
    <w:name w:val="Char"/>
    <w:basedOn w:val="1"/>
    <w:link w:val="21"/>
    <w:qFormat/>
    <w:uiPriority w:val="0"/>
    <w:pPr>
      <w:widowControl/>
      <w:spacing w:after="160" w:line="240" w:lineRule="exact"/>
      <w:jc w:val="left"/>
    </w:pPr>
  </w:style>
  <w:style w:type="character" w:styleId="23">
    <w:name w:val="Strong"/>
    <w:basedOn w:val="21"/>
    <w:qFormat/>
    <w:uiPriority w:val="0"/>
    <w:rPr>
      <w:b/>
      <w:bCs/>
    </w:rPr>
  </w:style>
  <w:style w:type="character" w:styleId="24">
    <w:name w:val="page number"/>
    <w:basedOn w:val="21"/>
    <w:qFormat/>
    <w:uiPriority w:val="0"/>
  </w:style>
  <w:style w:type="character" w:styleId="25">
    <w:name w:val="FollowedHyperlink"/>
    <w:basedOn w:val="21"/>
    <w:semiHidden/>
    <w:unhideWhenUsed/>
    <w:qFormat/>
    <w:uiPriority w:val="99"/>
    <w:rPr>
      <w:color w:val="800080"/>
      <w:u w:val="single"/>
    </w:rPr>
  </w:style>
  <w:style w:type="character" w:styleId="26">
    <w:name w:val="Hyperlink"/>
    <w:basedOn w:val="21"/>
    <w:semiHidden/>
    <w:unhideWhenUsed/>
    <w:qFormat/>
    <w:uiPriority w:val="99"/>
    <w:rPr>
      <w:color w:val="0000FF"/>
      <w:u w:val="single"/>
    </w:rPr>
  </w:style>
  <w:style w:type="character" w:customStyle="1" w:styleId="27">
    <w:name w:val="页眉 Char"/>
    <w:basedOn w:val="21"/>
    <w:link w:val="15"/>
    <w:semiHidden/>
    <w:qFormat/>
    <w:uiPriority w:val="99"/>
    <w:rPr>
      <w:sz w:val="18"/>
      <w:szCs w:val="18"/>
    </w:rPr>
  </w:style>
  <w:style w:type="character" w:customStyle="1" w:styleId="28">
    <w:name w:val="页脚 Char"/>
    <w:basedOn w:val="21"/>
    <w:link w:val="14"/>
    <w:semiHidden/>
    <w:qFormat/>
    <w:uiPriority w:val="99"/>
    <w:rPr>
      <w:sz w:val="18"/>
      <w:szCs w:val="18"/>
    </w:rPr>
  </w:style>
  <w:style w:type="character" w:customStyle="1" w:styleId="29">
    <w:name w:val="标题 1 Char"/>
    <w:basedOn w:val="21"/>
    <w:link w:val="3"/>
    <w:qFormat/>
    <w:uiPriority w:val="9"/>
    <w:rPr>
      <w:b/>
      <w:bCs/>
      <w:kern w:val="44"/>
      <w:sz w:val="44"/>
      <w:szCs w:val="44"/>
    </w:rPr>
  </w:style>
  <w:style w:type="character" w:customStyle="1" w:styleId="30">
    <w:name w:val="文档结构图 Char"/>
    <w:basedOn w:val="21"/>
    <w:link w:val="7"/>
    <w:semiHidden/>
    <w:qFormat/>
    <w:uiPriority w:val="99"/>
    <w:rPr>
      <w:rFonts w:ascii="宋体"/>
      <w:kern w:val="2"/>
      <w:sz w:val="18"/>
      <w:szCs w:val="18"/>
    </w:rPr>
  </w:style>
  <w:style w:type="paragraph" w:styleId="31">
    <w:name w:val="List Paragraph"/>
    <w:basedOn w:val="1"/>
    <w:unhideWhenUsed/>
    <w:qFormat/>
    <w:uiPriority w:val="99"/>
    <w:pPr>
      <w:ind w:firstLine="420" w:firstLineChars="200"/>
    </w:pPr>
  </w:style>
  <w:style w:type="paragraph" w:customStyle="1" w:styleId="32">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3">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4">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5">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4"/>
    </w:rPr>
  </w:style>
  <w:style w:type="paragraph" w:customStyle="1" w:styleId="37">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4"/>
    </w:rPr>
  </w:style>
  <w:style w:type="paragraph" w:customStyle="1" w:styleId="3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4"/>
    </w:rPr>
  </w:style>
  <w:style w:type="paragraph" w:customStyle="1" w:styleId="3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4"/>
    </w:rPr>
  </w:style>
  <w:style w:type="paragraph" w:customStyle="1" w:styleId="40">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color w:val="000000"/>
      <w:kern w:val="0"/>
      <w:sz w:val="24"/>
    </w:rPr>
  </w:style>
  <w:style w:type="paragraph" w:customStyle="1" w:styleId="41">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color w:val="000000"/>
      <w:kern w:val="0"/>
      <w:sz w:val="24"/>
    </w:rPr>
  </w:style>
  <w:style w:type="paragraph" w:customStyle="1" w:styleId="4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color w:val="000000"/>
      <w:kern w:val="0"/>
      <w:sz w:val="24"/>
    </w:rPr>
  </w:style>
  <w:style w:type="paragraph" w:customStyle="1" w:styleId="43">
    <w:name w:val="xl7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微软雅黑" w:hAnsi="微软雅黑" w:eastAsia="微软雅黑" w:cs="宋体"/>
      <w:kern w:val="0"/>
      <w:sz w:val="24"/>
    </w:rPr>
  </w:style>
  <w:style w:type="paragraph" w:customStyle="1" w:styleId="4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color w:val="000000"/>
      <w:kern w:val="0"/>
      <w:sz w:val="24"/>
    </w:rPr>
  </w:style>
  <w:style w:type="paragraph" w:customStyle="1" w:styleId="4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4"/>
    </w:rPr>
  </w:style>
  <w:style w:type="paragraph" w:customStyle="1" w:styleId="4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4"/>
    </w:rPr>
  </w:style>
  <w:style w:type="paragraph" w:customStyle="1" w:styleId="4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微软雅黑" w:hAnsi="微软雅黑" w:eastAsia="微软雅黑" w:cs="宋体"/>
      <w:kern w:val="0"/>
      <w:sz w:val="24"/>
    </w:rPr>
  </w:style>
  <w:style w:type="paragraph" w:customStyle="1" w:styleId="4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color w:val="000000"/>
      <w:kern w:val="0"/>
      <w:sz w:val="24"/>
    </w:rPr>
  </w:style>
  <w:style w:type="paragraph" w:customStyle="1" w:styleId="4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color w:val="000000"/>
      <w:kern w:val="0"/>
      <w:sz w:val="24"/>
    </w:rPr>
  </w:style>
  <w:style w:type="paragraph" w:customStyle="1" w:styleId="5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微软雅黑" w:hAnsi="微软雅黑" w:eastAsia="微软雅黑" w:cs="宋体"/>
      <w:color w:val="000000"/>
      <w:kern w:val="0"/>
      <w:sz w:val="24"/>
    </w:rPr>
  </w:style>
  <w:style w:type="paragraph" w:customStyle="1" w:styleId="5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color w:val="000000"/>
      <w:kern w:val="0"/>
      <w:sz w:val="24"/>
    </w:rPr>
  </w:style>
  <w:style w:type="paragraph" w:customStyle="1" w:styleId="5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color w:val="000000"/>
      <w:kern w:val="0"/>
      <w:sz w:val="24"/>
    </w:rPr>
  </w:style>
  <w:style w:type="paragraph" w:customStyle="1" w:styleId="5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4"/>
    </w:rPr>
  </w:style>
  <w:style w:type="paragraph" w:customStyle="1" w:styleId="5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4"/>
    </w:rPr>
  </w:style>
  <w:style w:type="paragraph" w:customStyle="1" w:styleId="55">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D7E4BC"/>
      <w:spacing w:before="100" w:beforeAutospacing="1" w:after="100" w:afterAutospacing="1"/>
      <w:jc w:val="center"/>
    </w:pPr>
    <w:rPr>
      <w:rFonts w:ascii="微软雅黑" w:hAnsi="微软雅黑" w:eastAsia="微软雅黑" w:cs="宋体"/>
      <w:b/>
      <w:bCs/>
      <w:kern w:val="0"/>
      <w:sz w:val="24"/>
    </w:rPr>
  </w:style>
  <w:style w:type="paragraph" w:customStyle="1" w:styleId="56">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kern w:val="0"/>
      <w:sz w:val="24"/>
    </w:rPr>
  </w:style>
  <w:style w:type="paragraph" w:customStyle="1" w:styleId="57">
    <w:name w:val="xl89"/>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微软雅黑" w:hAnsi="微软雅黑" w:eastAsia="微软雅黑" w:cs="宋体"/>
      <w:kern w:val="0"/>
      <w:sz w:val="24"/>
    </w:rPr>
  </w:style>
  <w:style w:type="paragraph" w:customStyle="1" w:styleId="58">
    <w:name w:val="xl90"/>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微软雅黑" w:hAnsi="微软雅黑" w:eastAsia="微软雅黑" w:cs="宋体"/>
      <w:kern w:val="0"/>
      <w:sz w:val="24"/>
    </w:rPr>
  </w:style>
  <w:style w:type="paragraph" w:customStyle="1" w:styleId="59">
    <w:name w:val="xl91"/>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kern w:val="0"/>
      <w:sz w:val="24"/>
    </w:rPr>
  </w:style>
  <w:style w:type="paragraph" w:customStyle="1" w:styleId="60">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kern w:val="0"/>
      <w:sz w:val="24"/>
    </w:rPr>
  </w:style>
  <w:style w:type="paragraph" w:customStyle="1" w:styleId="61">
    <w:name w:val="xl9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微软雅黑" w:hAnsi="微软雅黑" w:eastAsia="微软雅黑" w:cs="宋体"/>
      <w:b/>
      <w:bCs/>
      <w:kern w:val="0"/>
      <w:sz w:val="24"/>
    </w:rPr>
  </w:style>
  <w:style w:type="paragraph" w:customStyle="1" w:styleId="62">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b/>
      <w:bCs/>
      <w:kern w:val="0"/>
      <w:sz w:val="24"/>
    </w:rPr>
  </w:style>
  <w:style w:type="paragraph" w:customStyle="1" w:styleId="63">
    <w:name w:val="xl9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b/>
      <w:bCs/>
      <w:kern w:val="0"/>
      <w:sz w:val="24"/>
    </w:rPr>
  </w:style>
  <w:style w:type="paragraph" w:customStyle="1" w:styleId="64">
    <w:name w:val="xl9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微软雅黑" w:hAnsi="微软雅黑" w:eastAsia="微软雅黑" w:cs="宋体"/>
      <w:b/>
      <w:bCs/>
      <w:color w:val="000000"/>
      <w:kern w:val="0"/>
      <w:sz w:val="36"/>
      <w:szCs w:val="36"/>
    </w:rPr>
  </w:style>
  <w:style w:type="paragraph" w:customStyle="1" w:styleId="65">
    <w:name w:val="xl97"/>
    <w:basedOn w:val="1"/>
    <w:qFormat/>
    <w:uiPriority w:val="0"/>
    <w:pPr>
      <w:widowControl/>
      <w:pBdr>
        <w:top w:val="single" w:color="auto" w:sz="4" w:space="0"/>
        <w:bottom w:val="single" w:color="auto" w:sz="4" w:space="0"/>
      </w:pBdr>
      <w:spacing w:before="100" w:beforeAutospacing="1" w:after="100" w:afterAutospacing="1"/>
      <w:jc w:val="center"/>
    </w:pPr>
    <w:rPr>
      <w:rFonts w:ascii="微软雅黑" w:hAnsi="微软雅黑" w:eastAsia="微软雅黑" w:cs="宋体"/>
      <w:b/>
      <w:bCs/>
      <w:color w:val="000000"/>
      <w:kern w:val="0"/>
      <w:sz w:val="36"/>
      <w:szCs w:val="36"/>
    </w:rPr>
  </w:style>
  <w:style w:type="character" w:customStyle="1" w:styleId="66">
    <w:name w:val="font71"/>
    <w:basedOn w:val="21"/>
    <w:qFormat/>
    <w:uiPriority w:val="0"/>
    <w:rPr>
      <w:rFonts w:hint="eastAsia" w:ascii="微软雅黑" w:hAnsi="微软雅黑" w:eastAsia="微软雅黑" w:cs="微软雅黑"/>
      <w:color w:val="000000"/>
      <w:sz w:val="12"/>
      <w:szCs w:val="12"/>
      <w:u w:val="none"/>
    </w:rPr>
  </w:style>
  <w:style w:type="character" w:customStyle="1" w:styleId="67">
    <w:name w:val="font41"/>
    <w:basedOn w:val="21"/>
    <w:qFormat/>
    <w:uiPriority w:val="0"/>
    <w:rPr>
      <w:rFonts w:ascii="Arial" w:hAnsi="Arial" w:cs="Arial"/>
      <w:color w:val="000000"/>
      <w:sz w:val="12"/>
      <w:szCs w:val="12"/>
      <w:u w:val="none"/>
    </w:rPr>
  </w:style>
  <w:style w:type="character" w:customStyle="1" w:styleId="68">
    <w:name w:val="font91"/>
    <w:basedOn w:val="21"/>
    <w:qFormat/>
    <w:uiPriority w:val="0"/>
    <w:rPr>
      <w:rFonts w:hint="eastAsia" w:ascii="微软雅黑" w:hAnsi="微软雅黑" w:eastAsia="微软雅黑" w:cs="微软雅黑"/>
      <w:b/>
      <w:color w:val="000000"/>
      <w:sz w:val="12"/>
      <w:szCs w:val="12"/>
      <w:u w:val="none"/>
    </w:rPr>
  </w:style>
  <w:style w:type="character" w:customStyle="1" w:styleId="69">
    <w:name w:val="font51"/>
    <w:basedOn w:val="21"/>
    <w:qFormat/>
    <w:uiPriority w:val="0"/>
    <w:rPr>
      <w:rFonts w:hint="eastAsia" w:ascii="微软雅黑" w:hAnsi="微软雅黑" w:eastAsia="微软雅黑" w:cs="微软雅黑"/>
      <w:b/>
      <w:color w:val="FF0000"/>
      <w:sz w:val="12"/>
      <w:szCs w:val="12"/>
      <w:u w:val="none"/>
    </w:rPr>
  </w:style>
  <w:style w:type="character" w:customStyle="1" w:styleId="70">
    <w:name w:val="font01"/>
    <w:basedOn w:val="21"/>
    <w:qFormat/>
    <w:uiPriority w:val="0"/>
    <w:rPr>
      <w:rFonts w:ascii="Symbol" w:hAnsi="Symbol" w:cs="Symbol"/>
      <w:color w:val="000000"/>
      <w:sz w:val="12"/>
      <w:szCs w:val="12"/>
      <w:u w:val="none"/>
    </w:rPr>
  </w:style>
  <w:style w:type="paragraph" w:customStyle="1" w:styleId="71">
    <w:name w:val="表格"/>
    <w:basedOn w:val="1"/>
    <w:qFormat/>
    <w:uiPriority w:val="0"/>
    <w:pPr>
      <w:spacing w:line="420" w:lineRule="exact"/>
      <w:ind w:left="84" w:leftChars="40"/>
      <w:jc w:val="center"/>
    </w:pPr>
    <w:rPr>
      <w:rFonts w:ascii="宋体" w:hAnsi="宋体"/>
      <w:bCs/>
      <w:spacing w:val="-12"/>
    </w:rPr>
  </w:style>
  <w:style w:type="paragraph" w:customStyle="1" w:styleId="72">
    <w:name w:val="head"/>
    <w:basedOn w:val="1"/>
    <w:qFormat/>
    <w:uiPriority w:val="0"/>
    <w:pPr>
      <w:widowControl/>
      <w:spacing w:before="100" w:beforeAutospacing="1" w:after="100" w:afterAutospacing="1"/>
      <w:jc w:val="center"/>
    </w:pPr>
    <w:rPr>
      <w:rFonts w:hint="eastAsia" w:ascii="黑体" w:hAnsi="宋体" w:eastAsia="黑体"/>
      <w:b/>
      <w:bCs/>
      <w:kern w:val="0"/>
      <w:sz w:val="28"/>
      <w:szCs w:val="28"/>
    </w:rPr>
  </w:style>
  <w:style w:type="table" w:customStyle="1" w:styleId="73">
    <w:name w:val="TableGrid"/>
    <w:qFormat/>
    <w:uiPriority w:val="0"/>
    <w:tblPr>
      <w:tblCellMar>
        <w:top w:w="0" w:type="dxa"/>
        <w:left w:w="0" w:type="dxa"/>
        <w:bottom w:w="0" w:type="dxa"/>
        <w:right w:w="0" w:type="dxa"/>
      </w:tblCellMar>
    </w:tblPr>
  </w:style>
  <w:style w:type="paragraph" w:customStyle="1" w:styleId="74">
    <w:name w:val="WPS Plain"/>
    <w:qFormat/>
    <w:uiPriority w:val="0"/>
    <w:rPr>
      <w:rFonts w:ascii="Times New Roman" w:hAnsi="Times New Roman" w:eastAsia="宋体" w:cs="Times New Roman"/>
      <w:lang w:val="en-US" w:eastAsia="zh-CN" w:bidi="ar-SA"/>
    </w:rPr>
  </w:style>
  <w:style w:type="paragraph" w:customStyle="1" w:styleId="75">
    <w:name w:val="标书正文"/>
    <w:basedOn w:val="1"/>
    <w:qFormat/>
    <w:uiPriority w:val="0"/>
    <w:pPr>
      <w:spacing w:line="360" w:lineRule="auto"/>
      <w:ind w:firstLine="497" w:firstLineChars="207"/>
    </w:pPr>
    <w:rPr>
      <w:sz w:val="24"/>
      <w:szCs w:val="20"/>
    </w:rPr>
  </w:style>
  <w:style w:type="paragraph" w:customStyle="1" w:styleId="76">
    <w:name w:val="Default Text"/>
    <w:link w:val="77"/>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77">
    <w:name w:val="Default Text Char"/>
    <w:link w:val="76"/>
    <w:qFormat/>
    <w:uiPriority w:val="0"/>
    <w:rPr>
      <w:color w:val="000000"/>
      <w:sz w:val="24"/>
      <w:szCs w:val="24"/>
    </w:rPr>
  </w:style>
  <w:style w:type="paragraph" w:customStyle="1" w:styleId="78">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9">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0">
    <w:name w:val="正文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1">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2">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3">
    <w:name w:val="图表目录 New"/>
    <w:basedOn w:val="1"/>
    <w:next w:val="1"/>
    <w:qFormat/>
    <w:uiPriority w:val="0"/>
    <w:pPr>
      <w:numPr>
        <w:ilvl w:val="0"/>
        <w:numId w:val="2"/>
      </w:numPr>
      <w:tabs>
        <w:tab w:val="left" w:pos="920"/>
      </w:tabs>
      <w:adjustRightInd w:val="0"/>
      <w:spacing w:line="312" w:lineRule="atLeast"/>
      <w:jc w:val="center"/>
      <w:textAlignment w:val="baseline"/>
    </w:pPr>
    <w:rPr>
      <w:kern w:val="0"/>
      <w:szCs w:val="20"/>
    </w:rPr>
  </w:style>
  <w:style w:type="paragraph" w:customStyle="1" w:styleId="84">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5">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6">
    <w:name w:val="正文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7">
    <w:name w:val="Heading2"/>
    <w:basedOn w:val="1"/>
    <w:next w:val="1"/>
    <w:qFormat/>
    <w:uiPriority w:val="0"/>
    <w:pPr>
      <w:keepNext/>
      <w:keepLines/>
      <w:tabs>
        <w:tab w:val="left" w:pos="576"/>
        <w:tab w:val="left" w:pos="1296"/>
      </w:tabs>
      <w:spacing w:before="120" w:after="120" w:line="416" w:lineRule="atLeast"/>
      <w:jc w:val="left"/>
      <w:textAlignment w:val="baseline"/>
    </w:pPr>
    <w:rPr>
      <w:rFonts w:ascii="宋体" w:hAnsi="Arial" w:eastAsia="黑体"/>
      <w:b/>
      <w:kern w:val="0"/>
      <w:sz w:val="28"/>
    </w:rPr>
  </w:style>
  <w:style w:type="paragraph" w:customStyle="1" w:styleId="88">
    <w:name w:val="纯文本1"/>
    <w:basedOn w:val="89"/>
    <w:qFormat/>
    <w:uiPriority w:val="0"/>
    <w:pPr>
      <w:widowControl/>
      <w:jc w:val="left"/>
    </w:pPr>
    <w:rPr>
      <w:rFonts w:ascii="宋体" w:hAnsi="Courier New"/>
    </w:rPr>
  </w:style>
  <w:style w:type="paragraph" w:customStyle="1" w:styleId="89">
    <w:name w:val="正文1"/>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90">
    <w:name w:val="默认段落字体1"/>
    <w:qFormat/>
    <w:uiPriority w:val="0"/>
  </w:style>
  <w:style w:type="paragraph" w:customStyle="1" w:styleId="91">
    <w:name w:val="Table Paragraph"/>
    <w:basedOn w:val="1"/>
    <w:qFormat/>
    <w:uiPriority w:val="1"/>
  </w:style>
  <w:style w:type="paragraph" w:customStyle="1" w:styleId="92">
    <w:name w:val="章标题"/>
    <w:basedOn w:val="1"/>
    <w:next w:val="93"/>
    <w:unhideWhenUsed/>
    <w:qFormat/>
    <w:uiPriority w:val="0"/>
    <w:pPr>
      <w:autoSpaceDE w:val="0"/>
      <w:autoSpaceDN w:val="0"/>
      <w:spacing w:beforeLines="50" w:afterLines="50"/>
      <w:outlineLvl w:val="1"/>
    </w:pPr>
    <w:rPr>
      <w:rFonts w:hint="eastAsia" w:ascii="黑体" w:hAnsi="Calibri" w:eastAsia="黑体" w:cs="Times New Roman"/>
      <w:szCs w:val="21"/>
      <w:lang w:val="zh-CN" w:bidi="zh-CN"/>
    </w:rPr>
  </w:style>
  <w:style w:type="paragraph" w:customStyle="1" w:styleId="93">
    <w:name w:val="段"/>
    <w:basedOn w:val="1"/>
    <w:next w:val="1"/>
    <w:unhideWhenUsed/>
    <w:qFormat/>
    <w:uiPriority w:val="0"/>
    <w:pPr>
      <w:autoSpaceDE w:val="0"/>
      <w:autoSpaceDN w:val="0"/>
      <w:ind w:firstLine="200" w:firstLineChars="200"/>
    </w:pPr>
    <w:rPr>
      <w:rFonts w:hint="eastAsia" w:ascii="宋体" w:hAnsi="宋体" w:eastAsia="宋体" w:cs="Times New Roman"/>
      <w:szCs w:val="21"/>
      <w:lang w:val="zh-CN" w:bidi="zh-CN"/>
    </w:rPr>
  </w:style>
  <w:style w:type="paragraph" w:customStyle="1" w:styleId="94">
    <w:name w:val="二级条标题"/>
    <w:basedOn w:val="95"/>
    <w:next w:val="93"/>
    <w:unhideWhenUsed/>
    <w:qFormat/>
    <w:uiPriority w:val="0"/>
    <w:pPr>
      <w:outlineLvl w:val="3"/>
    </w:pPr>
  </w:style>
  <w:style w:type="paragraph" w:customStyle="1" w:styleId="95">
    <w:name w:val="一级条标题"/>
    <w:basedOn w:val="92"/>
    <w:next w:val="93"/>
    <w:unhideWhenUsed/>
    <w:qFormat/>
    <w:uiPriority w:val="0"/>
    <w:pPr>
      <w:spacing w:beforeLines="0" w:afterLines="0"/>
      <w:outlineLvl w:val="2"/>
    </w:pPr>
  </w:style>
  <w:style w:type="paragraph" w:customStyle="1" w:styleId="96">
    <w:name w:val="三级条标题"/>
    <w:basedOn w:val="94"/>
    <w:next w:val="93"/>
    <w:link w:val="100"/>
    <w:unhideWhenUsed/>
    <w:qFormat/>
    <w:uiPriority w:val="0"/>
    <w:pPr>
      <w:ind w:left="3570"/>
      <w:outlineLvl w:val="4"/>
    </w:pPr>
  </w:style>
  <w:style w:type="paragraph" w:customStyle="1" w:styleId="97">
    <w:name w:val="正文图标题"/>
    <w:next w:val="1"/>
    <w:qFormat/>
    <w:uiPriority w:val="0"/>
    <w:pPr>
      <w:numPr>
        <w:ilvl w:val="0"/>
        <w:numId w:val="3"/>
      </w:numPr>
      <w:jc w:val="center"/>
    </w:pPr>
    <w:rPr>
      <w:rFonts w:ascii="黑体" w:hAnsi="黑体" w:eastAsia="黑体" w:cs="Times New Roman"/>
      <w:sz w:val="21"/>
      <w:lang w:val="en-US" w:eastAsia="zh-CN" w:bidi="ar-SA"/>
    </w:rPr>
  </w:style>
  <w:style w:type="paragraph" w:customStyle="1" w:styleId="98">
    <w:name w:val="正文公式编号制表符"/>
    <w:basedOn w:val="93"/>
    <w:next w:val="93"/>
    <w:link w:val="99"/>
    <w:qFormat/>
    <w:uiPriority w:val="0"/>
    <w:pPr>
      <w:tabs>
        <w:tab w:val="center" w:pos="4201"/>
        <w:tab w:val="right" w:leader="dot" w:pos="9298"/>
      </w:tabs>
      <w:ind w:firstLine="0" w:firstLineChars="0"/>
    </w:pPr>
  </w:style>
  <w:style w:type="character" w:customStyle="1" w:styleId="99">
    <w:name w:val="正文公式编号制表符 Char"/>
    <w:link w:val="98"/>
    <w:qFormat/>
    <w:uiPriority w:val="0"/>
  </w:style>
  <w:style w:type="character" w:customStyle="1" w:styleId="100">
    <w:name w:val="三级条标题 Char"/>
    <w:link w:val="96"/>
    <w:qFormat/>
    <w:uiPriority w:val="0"/>
  </w:style>
  <w:style w:type="paragraph" w:customStyle="1" w:styleId="101">
    <w:name w:val="三级无标题条"/>
    <w:basedOn w:val="1"/>
    <w:qFormat/>
    <w:uiPriority w:val="0"/>
    <w:rPr>
      <w:rFonts w:ascii="Calibri" w:hAnsi="Calibri" w:eastAsia="宋体" w:cs="Times New Roman"/>
      <w:szCs w:val="24"/>
    </w:rPr>
  </w:style>
  <w:style w:type="paragraph" w:customStyle="1" w:styleId="102">
    <w:name w:val="封面标准文稿编辑信息"/>
    <w:basedOn w:val="103"/>
    <w:qFormat/>
    <w:uiPriority w:val="0"/>
    <w:pPr>
      <w:spacing w:line="180" w:lineRule="exact"/>
      <w:jc w:val="center"/>
    </w:pPr>
    <w:rPr>
      <w:rFonts w:ascii="宋体" w:hAnsi="Times New Roman" w:eastAsia="宋体" w:cs="黑体"/>
      <w:sz w:val="21"/>
      <w:lang w:val="en-US" w:eastAsia="zh-CN" w:bidi="ar-SA"/>
    </w:rPr>
  </w:style>
  <w:style w:type="paragraph" w:customStyle="1" w:styleId="103">
    <w:name w:val="封面标准文稿类别"/>
    <w:basedOn w:val="104"/>
    <w:qFormat/>
    <w:uiPriority w:val="0"/>
    <w:pPr>
      <w:spacing w:after="160" w:line="240" w:lineRule="auto"/>
    </w:pPr>
    <w:rPr>
      <w:sz w:val="24"/>
    </w:rPr>
  </w:style>
  <w:style w:type="paragraph" w:customStyle="1" w:styleId="104">
    <w:name w:val="封面一致性程度标识"/>
    <w:basedOn w:val="105"/>
    <w:qFormat/>
    <w:uiPriority w:val="0"/>
    <w:pPr>
      <w:spacing w:before="440"/>
    </w:pPr>
    <w:rPr>
      <w:rFonts w:ascii="宋体" w:eastAsia="宋体"/>
    </w:rPr>
  </w:style>
  <w:style w:type="paragraph" w:customStyle="1" w:styleId="105">
    <w:name w:val="封面标准英文名称"/>
    <w:basedOn w:val="106"/>
    <w:qFormat/>
    <w:uiPriority w:val="0"/>
    <w:pPr>
      <w:spacing w:before="370" w:line="400" w:lineRule="exact"/>
    </w:pPr>
    <w:rPr>
      <w:rFonts w:ascii="Times New Roman"/>
      <w:sz w:val="28"/>
      <w:szCs w:val="28"/>
    </w:rPr>
  </w:style>
  <w:style w:type="paragraph" w:customStyle="1" w:styleId="106">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107">
    <w:name w:val="font21"/>
    <w:basedOn w:val="21"/>
    <w:unhideWhenUsed/>
    <w:qFormat/>
    <w:uiPriority w:val="0"/>
    <w:rPr>
      <w:rFonts w:hint="eastAsia" w:ascii="宋体" w:hAnsi="宋体" w:eastAsia="宋体" w:cs="宋体"/>
      <w:color w:val="000000"/>
      <w:sz w:val="24"/>
      <w:szCs w:val="24"/>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5.png"/><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header" Target="header2.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pn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Organization</Company>
  <Pages>124</Pages>
  <Words>47125</Words>
  <Characters>53607</Characters>
  <Lines>227</Lines>
  <Paragraphs>64</Paragraphs>
  <TotalTime>1</TotalTime>
  <ScaleCrop>false</ScaleCrop>
  <LinksUpToDate>false</LinksUpToDate>
  <CharactersWithSpaces>56962</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2019-01-17T07:54:00Z</dcterms:created>
  <dc:creator>chennb</dc:creator>
  <cp:lastModifiedBy>Administrator</cp:lastModifiedBy>
  <cp:lastPrinted>2021-03-10T05:43:00Z</cp:lastPrinted>
  <dcterms:modified xsi:type="dcterms:W3CDTF">2022-05-11T10:45:57Z</dcterms:modified>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2DFA4F62D96F453FACE340B8A5A63940</vt:lpwstr>
  </property>
</Properties>
</file>