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36"/>
          <w:szCs w:val="36"/>
          <w:highlight w:val="none"/>
        </w:rPr>
        <w:t>竞争性磋商</w:t>
      </w:r>
      <w:r>
        <w:rPr>
          <w:rFonts w:hint="eastAsia" w:ascii="宋体" w:hAnsi="宋体" w:eastAsia="宋体" w:cs="宋体"/>
          <w:b/>
          <w:color w:val="auto"/>
          <w:sz w:val="36"/>
          <w:szCs w:val="36"/>
          <w:highlight w:val="none"/>
          <w:lang w:val="en-US" w:eastAsia="zh-CN"/>
        </w:rPr>
        <w:t>公告</w:t>
      </w:r>
    </w:p>
    <w:p>
      <w:pPr>
        <w:rPr>
          <w:rFonts w:hint="eastAsia" w:ascii="宋体" w:hAnsi="宋体" w:eastAsia="宋体" w:cs="宋体"/>
          <w:color w:val="auto"/>
        </w:rPr>
      </w:pP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u w:val="single"/>
        </w:rPr>
        <w:t>喀纳斯景区铁热克提乡0.4万亩高标准农田建设项目一标段</w:t>
      </w:r>
      <w:r>
        <w:rPr>
          <w:rFonts w:hint="eastAsia" w:ascii="仿宋" w:hAnsi="仿宋" w:eastAsia="仿宋"/>
          <w:sz w:val="28"/>
          <w:szCs w:val="28"/>
        </w:rPr>
        <w:t>的潜在供应商应在</w:t>
      </w:r>
      <w:r>
        <w:rPr>
          <w:rFonts w:hint="eastAsia" w:ascii="仿宋" w:hAnsi="仿宋" w:eastAsia="仿宋"/>
          <w:sz w:val="28"/>
          <w:szCs w:val="28"/>
          <w:u w:val="single"/>
          <w:lang w:val="en-US" w:eastAsia="zh-CN"/>
        </w:rPr>
        <w:t>新疆阿勒泰市东风路2区将军城三期1栋</w:t>
      </w:r>
      <w:r>
        <w:rPr>
          <w:rFonts w:hint="eastAsia" w:ascii="仿宋" w:hAnsi="仿宋" w:eastAsia="仿宋"/>
          <w:sz w:val="28"/>
          <w:szCs w:val="28"/>
        </w:rPr>
        <w:t xml:space="preserve">获取采购文件，并于 </w:t>
      </w:r>
      <w:r>
        <w:rPr>
          <w:rFonts w:hint="eastAsia" w:ascii="仿宋" w:hAnsi="仿宋" w:eastAsia="仿宋"/>
          <w:sz w:val="28"/>
          <w:szCs w:val="28"/>
          <w:u w:val="single"/>
          <w:lang w:val="en-US" w:eastAsia="zh-CN"/>
        </w:rPr>
        <w:t>2022</w:t>
      </w:r>
      <w:r>
        <w:rPr>
          <w:rFonts w:hint="eastAsia" w:ascii="仿宋" w:hAnsi="仿宋" w:eastAsia="仿宋"/>
          <w:sz w:val="28"/>
          <w:szCs w:val="28"/>
          <w:u w:val="single"/>
        </w:rPr>
        <w:t>年</w:t>
      </w:r>
      <w:r>
        <w:rPr>
          <w:rFonts w:hint="eastAsia" w:ascii="仿宋" w:hAnsi="仿宋" w:eastAsia="仿宋"/>
          <w:sz w:val="28"/>
          <w:szCs w:val="28"/>
          <w:u w:val="single"/>
          <w:lang w:val="en-US" w:eastAsia="zh-CN"/>
        </w:rPr>
        <w:t>06</w:t>
      </w:r>
      <w:r>
        <w:rPr>
          <w:rFonts w:hint="eastAsia" w:ascii="仿宋" w:hAnsi="仿宋" w:eastAsia="仿宋"/>
          <w:sz w:val="28"/>
          <w:szCs w:val="28"/>
          <w:u w:val="single"/>
        </w:rPr>
        <w:t>月</w:t>
      </w:r>
      <w:r>
        <w:rPr>
          <w:rFonts w:hint="eastAsia" w:ascii="仿宋" w:hAnsi="仿宋" w:eastAsia="仿宋"/>
          <w:sz w:val="28"/>
          <w:szCs w:val="28"/>
          <w:u w:val="single"/>
          <w:lang w:val="en-US" w:eastAsia="zh-CN"/>
        </w:rPr>
        <w:t>02</w:t>
      </w:r>
      <w:r>
        <w:rPr>
          <w:rFonts w:hint="eastAsia" w:ascii="仿宋" w:hAnsi="仿宋" w:eastAsia="仿宋"/>
          <w:sz w:val="28"/>
          <w:szCs w:val="28"/>
          <w:u w:val="single"/>
        </w:rPr>
        <w:t>日</w:t>
      </w:r>
      <w:r>
        <w:rPr>
          <w:rFonts w:hint="eastAsia" w:ascii="仿宋" w:hAnsi="仿宋" w:eastAsia="仿宋"/>
          <w:sz w:val="28"/>
          <w:szCs w:val="28"/>
          <w:u w:val="single"/>
          <w:lang w:val="en-US" w:eastAsia="zh-CN"/>
        </w:rPr>
        <w:t>16</w:t>
      </w:r>
      <w:r>
        <w:rPr>
          <w:rFonts w:hint="eastAsia" w:ascii="仿宋" w:hAnsi="仿宋" w:eastAsia="仿宋"/>
          <w:sz w:val="28"/>
          <w:szCs w:val="28"/>
          <w:u w:val="single"/>
        </w:rPr>
        <w:t>点</w:t>
      </w:r>
      <w:r>
        <w:rPr>
          <w:rFonts w:hint="eastAsia" w:ascii="仿宋" w:hAnsi="仿宋" w:eastAsia="仿宋"/>
          <w:sz w:val="28"/>
          <w:szCs w:val="28"/>
          <w:u w:val="single"/>
          <w:lang w:val="en-US" w:eastAsia="zh-CN"/>
        </w:rPr>
        <w:t>30</w:t>
      </w:r>
      <w:r>
        <w:rPr>
          <w:rFonts w:hint="eastAsia" w:ascii="仿宋" w:hAnsi="仿宋" w:eastAsia="仿宋"/>
          <w:sz w:val="28"/>
          <w:szCs w:val="28"/>
          <w:u w:val="single"/>
        </w:rPr>
        <w:t>分</w:t>
      </w:r>
      <w:r>
        <w:rPr>
          <w:rFonts w:hint="eastAsia" w:ascii="仿宋" w:hAnsi="仿宋" w:eastAsia="仿宋"/>
          <w:sz w:val="28"/>
          <w:szCs w:val="28"/>
        </w:rPr>
        <w:t>（北京时间）前提交响应文件。</w:t>
      </w:r>
    </w:p>
    <w:p>
      <w:pPr>
        <w:rPr>
          <w:rFonts w:hint="eastAsia" w:ascii="宋体" w:hAnsi="宋体" w:eastAsia="宋体" w:cs="宋体"/>
          <w:color w:val="auto"/>
        </w:rPr>
      </w:pPr>
    </w:p>
    <w:p>
      <w:pPr>
        <w:pStyle w:val="3"/>
        <w:spacing w:line="360" w:lineRule="auto"/>
        <w:rPr>
          <w:rFonts w:hint="eastAsia" w:ascii="仿宋" w:hAnsi="仿宋" w:eastAsia="仿宋" w:cs="仿宋"/>
          <w:b w:val="0"/>
          <w:color w:val="auto"/>
          <w:sz w:val="28"/>
          <w:szCs w:val="28"/>
        </w:rPr>
      </w:pPr>
      <w:bookmarkStart w:id="0" w:name="_Toc35393798"/>
      <w:bookmarkStart w:id="1" w:name="_Toc35393629"/>
      <w:bookmarkStart w:id="2" w:name="_Toc28359089"/>
      <w:bookmarkStart w:id="3" w:name="_Toc28359012"/>
      <w:r>
        <w:rPr>
          <w:rFonts w:hint="eastAsia" w:ascii="仿宋" w:hAnsi="仿宋" w:eastAsia="仿宋" w:cs="仿宋"/>
          <w:b w:val="0"/>
          <w:color w:val="auto"/>
          <w:sz w:val="28"/>
          <w:szCs w:val="28"/>
        </w:rPr>
        <w:t>一、项目基本情况</w:t>
      </w:r>
      <w:bookmarkEnd w:id="0"/>
      <w:bookmarkEnd w:id="1"/>
      <w:bookmarkEnd w:id="2"/>
      <w:bookmarkEnd w:id="3"/>
    </w:p>
    <w:p>
      <w:pPr>
        <w:ind w:firstLine="560" w:firstLineChars="200"/>
        <w:rPr>
          <w:rFonts w:hint="default" w:ascii="仿宋" w:hAnsi="仿宋" w:eastAsia="仿宋"/>
          <w:sz w:val="28"/>
          <w:szCs w:val="28"/>
          <w:lang w:val="en-US" w:eastAsia="zh-CN"/>
        </w:rPr>
      </w:pPr>
      <w:bookmarkStart w:id="4" w:name="_Toc28359020"/>
      <w:bookmarkStart w:id="5" w:name="_Toc28359097"/>
      <w:bookmarkStart w:id="6" w:name="_Toc35393807"/>
      <w:bookmarkStart w:id="7" w:name="_Toc35393638"/>
      <w:r>
        <w:rPr>
          <w:rFonts w:hint="eastAsia" w:ascii="仿宋" w:hAnsi="仿宋" w:eastAsia="仿宋"/>
          <w:sz w:val="28"/>
          <w:szCs w:val="28"/>
        </w:rPr>
        <w:t>项目编号：</w:t>
      </w:r>
      <w:r>
        <w:rPr>
          <w:rFonts w:hint="eastAsia" w:ascii="仿宋" w:hAnsi="仿宋" w:eastAsia="仿宋"/>
          <w:sz w:val="28"/>
          <w:szCs w:val="28"/>
          <w:lang w:val="en-US" w:eastAsia="zh-CN"/>
        </w:rPr>
        <w:t>ZFCGK-ZHZB2022133</w:t>
      </w:r>
    </w:p>
    <w:p>
      <w:pPr>
        <w:ind w:left="1959" w:leftChars="266" w:hanging="1400" w:hangingChars="500"/>
        <w:rPr>
          <w:rFonts w:hint="eastAsia" w:ascii="仿宋" w:hAnsi="仿宋" w:eastAsia="仿宋"/>
          <w:sz w:val="28"/>
          <w:szCs w:val="28"/>
          <w:u w:val="none"/>
        </w:rPr>
      </w:pPr>
      <w:r>
        <w:rPr>
          <w:rFonts w:hint="eastAsia" w:ascii="仿宋" w:hAnsi="仿宋" w:eastAsia="仿宋"/>
          <w:sz w:val="28"/>
          <w:szCs w:val="28"/>
        </w:rPr>
        <w:t>项目名称：</w:t>
      </w:r>
      <w:r>
        <w:rPr>
          <w:rFonts w:hint="eastAsia" w:ascii="仿宋" w:hAnsi="仿宋" w:eastAsia="仿宋"/>
          <w:sz w:val="28"/>
          <w:szCs w:val="28"/>
          <w:u w:val="none"/>
        </w:rPr>
        <w:t>喀纳斯景区铁热克提乡0.4万亩高标准农田建设项目一标段</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sym w:font="Wingdings 2" w:char="0052"/>
      </w:r>
      <w:r>
        <w:rPr>
          <w:rFonts w:hint="eastAsia" w:ascii="仿宋" w:hAnsi="仿宋" w:eastAsia="仿宋"/>
          <w:sz w:val="28"/>
          <w:szCs w:val="28"/>
        </w:rPr>
        <w:t>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197.5万元</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最高限价：</w:t>
      </w:r>
      <w:bookmarkStart w:id="8" w:name="_Toc35393630"/>
      <w:bookmarkStart w:id="9" w:name="_Toc28359090"/>
      <w:bookmarkStart w:id="10" w:name="_Toc35393799"/>
      <w:bookmarkStart w:id="11" w:name="_Toc28359013"/>
      <w:r>
        <w:rPr>
          <w:rFonts w:hint="eastAsia" w:ascii="仿宋" w:hAnsi="仿宋" w:eastAsia="仿宋"/>
          <w:sz w:val="28"/>
          <w:szCs w:val="28"/>
          <w:lang w:val="en-US" w:eastAsia="zh-CN"/>
        </w:rPr>
        <w:t>详见磋商文件</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采购土壤改良有机肥1463.08吨，增施颗粒状有机肥（精制矿源腐殖酸有机肥）并运送至铁热克提乡铁热克提村、齐巴尔希力克村，有机肥标准：精制旷源植酸有机肥，腐殖酸含量HA</w:t>
      </w:r>
      <w:r>
        <w:rPr>
          <w:rFonts w:hint="default" w:ascii="Arial" w:hAnsi="Arial" w:eastAsia="仿宋" w:cs="Arial"/>
          <w:sz w:val="28"/>
          <w:szCs w:val="28"/>
          <w:lang w:val="en-US" w:eastAsia="zh-CN"/>
        </w:rPr>
        <w:t>≥</w:t>
      </w:r>
      <w:r>
        <w:rPr>
          <w:rFonts w:hint="eastAsia" w:ascii="仿宋" w:hAnsi="仿宋" w:eastAsia="仿宋"/>
          <w:sz w:val="28"/>
          <w:szCs w:val="28"/>
          <w:lang w:val="en-US" w:eastAsia="zh-CN"/>
        </w:rPr>
        <w:t>40%，总养分（N+P205+K20）</w:t>
      </w:r>
      <w:r>
        <w:rPr>
          <w:rFonts w:hint="default" w:ascii="Arial" w:hAnsi="Arial" w:eastAsia="仿宋" w:cs="Arial"/>
          <w:sz w:val="28"/>
          <w:szCs w:val="28"/>
          <w:lang w:val="en-US" w:eastAsia="zh-CN"/>
        </w:rPr>
        <w:t>≥</w:t>
      </w:r>
      <w:r>
        <w:rPr>
          <w:rFonts w:hint="eastAsia" w:ascii="Arial" w:hAnsi="Arial" w:eastAsia="仿宋" w:cs="Arial"/>
          <w:sz w:val="28"/>
          <w:szCs w:val="28"/>
          <w:lang w:val="en-US" w:eastAsia="zh-CN"/>
        </w:rPr>
        <w:t>5%，有机质</w:t>
      </w:r>
      <w:r>
        <w:rPr>
          <w:rFonts w:hint="default" w:ascii="Arial" w:hAnsi="Arial" w:eastAsia="仿宋" w:cs="Arial"/>
          <w:sz w:val="28"/>
          <w:szCs w:val="28"/>
          <w:lang w:val="en-US" w:eastAsia="zh-CN"/>
        </w:rPr>
        <w:t>≥</w:t>
      </w:r>
      <w:r>
        <w:rPr>
          <w:rFonts w:hint="eastAsia" w:ascii="Arial" w:hAnsi="Arial" w:eastAsia="仿宋" w:cs="Arial"/>
          <w:sz w:val="28"/>
          <w:szCs w:val="28"/>
          <w:lang w:val="en-US" w:eastAsia="zh-CN"/>
        </w:rPr>
        <w:t>80%</w:t>
      </w:r>
      <w:r>
        <w:rPr>
          <w:rFonts w:hint="eastAsia" w:ascii="仿宋" w:hAnsi="仿宋" w:eastAsia="仿宋"/>
          <w:sz w:val="28"/>
          <w:szCs w:val="28"/>
          <w:lang w:val="en-US" w:eastAsia="zh-CN"/>
        </w:rPr>
        <w:t>。</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详见磋商文件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i w:val="0"/>
          <w:iCs w:val="0"/>
          <w:sz w:val="28"/>
          <w:szCs w:val="28"/>
        </w:rPr>
        <w:t>（</w:t>
      </w:r>
      <w:r>
        <w:rPr>
          <w:rFonts w:ascii="仿宋" w:hAnsi="仿宋" w:eastAsia="仿宋"/>
          <w:i w:val="0"/>
          <w:iCs w:val="0"/>
          <w:sz w:val="28"/>
          <w:szCs w:val="28"/>
        </w:rPr>
        <w:t>否</w:t>
      </w:r>
      <w:r>
        <w:rPr>
          <w:rFonts w:hint="eastAsia" w:ascii="仿宋" w:hAnsi="仿宋" w:eastAsia="仿宋"/>
          <w:i w:val="0"/>
          <w:iCs w:val="0"/>
          <w:sz w:val="28"/>
          <w:szCs w:val="28"/>
        </w:rPr>
        <w:t>）接</w:t>
      </w:r>
      <w:r>
        <w:rPr>
          <w:rFonts w:hint="eastAsia" w:ascii="仿宋" w:hAnsi="仿宋" w:eastAsia="仿宋"/>
          <w:sz w:val="28"/>
          <w:szCs w:val="28"/>
        </w:rPr>
        <w:t>受联合体。</w:t>
      </w:r>
    </w:p>
    <w:p>
      <w:pPr>
        <w:numPr>
          <w:ilvl w:val="0"/>
          <w:numId w:val="1"/>
        </w:numPr>
        <w:spacing w:line="360" w:lineRule="auto"/>
        <w:ind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申请人的资格要求：</w:t>
      </w:r>
      <w:bookmarkEnd w:id="8"/>
      <w:bookmarkEnd w:id="9"/>
      <w:bookmarkEnd w:id="10"/>
      <w:bookmarkEnd w:id="11"/>
      <w:bookmarkStart w:id="12" w:name="_Toc28359014"/>
      <w:bookmarkStart w:id="13" w:name="_Toc35393631"/>
      <w:bookmarkStart w:id="14" w:name="_Toc35393800"/>
      <w:bookmarkStart w:id="15" w:name="_Toc28359091"/>
      <w:r>
        <w:rPr>
          <w:rFonts w:hint="eastAsia" w:ascii="仿宋" w:hAnsi="仿宋" w:eastAsia="仿宋" w:cs="Times New Roman"/>
          <w:b w:val="0"/>
          <w:bCs w:val="0"/>
          <w:kern w:val="2"/>
          <w:sz w:val="28"/>
          <w:szCs w:val="28"/>
          <w:lang w:val="en-US" w:eastAsia="zh-CN" w:bidi="ar-SA"/>
        </w:rPr>
        <w:t xml:space="preserve">  </w:t>
      </w:r>
    </w:p>
    <w:p>
      <w:pPr>
        <w:numPr>
          <w:ilvl w:val="0"/>
          <w:numId w:val="0"/>
        </w:numPr>
        <w:spacing w:line="360" w:lineRule="auto"/>
        <w:ind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1.满足《中华人民共和国政府采购法》第二十二条规定；</w:t>
      </w:r>
    </w:p>
    <w:p>
      <w:pPr>
        <w:numPr>
          <w:ilvl w:val="0"/>
          <w:numId w:val="0"/>
        </w:numPr>
        <w:spacing w:line="360" w:lineRule="auto"/>
        <w:ind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落实政府采购政策需满足的资格要求：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关于政府采购支持jianyu企业发展有关问题的通知》(财库〔2014〕68号)；6、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pStyle w:val="3"/>
        <w:spacing w:before="0" w:after="0"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3.本项目的特定资格要求：</w:t>
      </w:r>
    </w:p>
    <w:p>
      <w:pPr>
        <w:numPr>
          <w:ilvl w:val="0"/>
          <w:numId w:val="0"/>
        </w:numPr>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3.1 （1）提供有效的营业执照；投标企业需具备独立法人资格；生产厂家需提供生产许可证及产品质量检测合格证明，销售商需提供产品质量检测合格证明；</w:t>
      </w:r>
    </w:p>
    <w:p>
      <w:pPr>
        <w:numPr>
          <w:ilvl w:val="0"/>
          <w:numId w:val="0"/>
        </w:numPr>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3.2 具有良好的商业信誉和健全的财务会计制度；</w:t>
      </w:r>
    </w:p>
    <w:p>
      <w:pPr>
        <w:numPr>
          <w:ilvl w:val="0"/>
          <w:numId w:val="0"/>
        </w:numPr>
        <w:spacing w:line="36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3.3 具有依法缴纳税收和社会保障资金的良好记录；</w:t>
      </w:r>
    </w:p>
    <w:p>
      <w:pPr>
        <w:numPr>
          <w:ilvl w:val="0"/>
          <w:numId w:val="0"/>
        </w:numPr>
        <w:spacing w:line="360" w:lineRule="auto"/>
        <w:rPr>
          <w:rFonts w:hint="eastAsia" w:ascii="仿宋" w:hAnsi="仿宋" w:eastAsia="仿宋" w:cs="Times New Roman"/>
          <w:b w:val="0"/>
          <w:bCs w:val="0"/>
          <w:kern w:val="2"/>
          <w:sz w:val="28"/>
          <w:szCs w:val="28"/>
          <w:lang w:val="en-US" w:eastAsia="zh-CN" w:bidi="ar-SA"/>
        </w:rPr>
      </w:pPr>
      <w:bookmarkStart w:id="42" w:name="_GoBack"/>
      <w:bookmarkEnd w:id="42"/>
      <w:r>
        <w:rPr>
          <w:rFonts w:hint="eastAsia" w:ascii="仿宋" w:hAnsi="仿宋" w:eastAsia="仿宋" w:cs="Times New Roman"/>
          <w:b w:val="0"/>
          <w:bCs w:val="0"/>
          <w:kern w:val="2"/>
          <w:sz w:val="28"/>
          <w:szCs w:val="28"/>
          <w:lang w:val="en-US" w:eastAsia="zh-CN" w:bidi="ar-SA"/>
        </w:rPr>
        <w:t>3.4 投标企业在“信用中国”（www.creditchina.gov.cn）和中国政府采购网（www.ccgp.gov.cn）网站上未被列入失信被执行人、重大税收违法案件当事人名单以及政府采购严重违法失信行为记录名单；</w:t>
      </w:r>
    </w:p>
    <w:p>
      <w:pPr>
        <w:pStyle w:val="3"/>
        <w:spacing w:line="360" w:lineRule="auto"/>
        <w:rPr>
          <w:rFonts w:ascii="黑体" w:hAnsi="黑体" w:cs="宋体"/>
          <w:b w:val="0"/>
          <w:sz w:val="28"/>
          <w:szCs w:val="28"/>
        </w:rPr>
      </w:pPr>
      <w:r>
        <w:rPr>
          <w:rFonts w:hint="eastAsia" w:ascii="黑体" w:hAnsi="黑体" w:cs="宋体"/>
          <w:b w:val="0"/>
          <w:sz w:val="28"/>
          <w:szCs w:val="28"/>
        </w:rPr>
        <w:t>三、获取采购文件</w:t>
      </w:r>
      <w:bookmarkEnd w:id="12"/>
      <w:bookmarkEnd w:id="13"/>
      <w:bookmarkEnd w:id="14"/>
      <w:bookmarkEnd w:id="15"/>
    </w:p>
    <w:p>
      <w:pPr>
        <w:spacing w:line="360" w:lineRule="auto"/>
        <w:ind w:firstLine="540"/>
        <w:rPr>
          <w:rFonts w:ascii="仿宋" w:hAnsi="仿宋" w:eastAsia="仿宋" w:cs="宋体"/>
          <w:sz w:val="28"/>
          <w:szCs w:val="28"/>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23</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30</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w:t>
      </w:r>
      <w:r>
        <w:rPr>
          <w:rFonts w:hint="eastAsia" w:ascii="仿宋" w:hAnsi="仿宋" w:eastAsia="仿宋" w:cs="宋体"/>
          <w:sz w:val="28"/>
          <w:szCs w:val="28"/>
        </w:rPr>
        <w:t>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新疆阿勒泰地区阿勒泰市东风路2区将军城三期1栋</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现场获取</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300元/套（售后不退）</w:t>
      </w:r>
    </w:p>
    <w:p>
      <w:pPr>
        <w:rPr>
          <w:rFonts w:hint="eastAsia" w:ascii="黑体" w:hAnsi="黑体" w:eastAsia="黑体" w:cs="宋体"/>
          <w:b w:val="0"/>
          <w:bCs/>
          <w:kern w:val="2"/>
          <w:sz w:val="28"/>
          <w:szCs w:val="28"/>
          <w:lang w:val="en-US" w:eastAsia="zh-CN" w:bidi="ar-SA"/>
        </w:rPr>
      </w:pPr>
      <w:bookmarkStart w:id="16" w:name="_Toc35393801"/>
      <w:bookmarkStart w:id="17" w:name="_Toc28359015"/>
      <w:bookmarkStart w:id="18" w:name="_Toc28359092"/>
      <w:bookmarkStart w:id="19" w:name="_Toc35393632"/>
      <w:r>
        <w:rPr>
          <w:rFonts w:hint="eastAsia" w:ascii="黑体" w:hAnsi="黑体" w:eastAsia="黑体" w:cs="宋体"/>
          <w:b w:val="0"/>
          <w:bCs/>
          <w:kern w:val="2"/>
          <w:sz w:val="28"/>
          <w:szCs w:val="28"/>
          <w:lang w:val="en-US" w:eastAsia="zh-CN" w:bidi="ar-SA"/>
        </w:rPr>
        <w:t>四、响应文件提交</w:t>
      </w:r>
      <w:bookmarkEnd w:id="16"/>
      <w:bookmarkEnd w:id="17"/>
      <w:bookmarkEnd w:id="18"/>
      <w:bookmarkEnd w:id="19"/>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截止时间：</w:t>
      </w:r>
      <w:r>
        <w:rPr>
          <w:rFonts w:hint="eastAsia" w:ascii="仿宋" w:hAnsi="仿宋" w:eastAsia="仿宋" w:cs="宋体"/>
          <w:kern w:val="0"/>
          <w:sz w:val="28"/>
          <w:szCs w:val="28"/>
          <w:lang w:val="en-US" w:eastAsia="zh-CN"/>
        </w:rPr>
        <w:t>2022</w:t>
      </w:r>
      <w:r>
        <w:rPr>
          <w:rFonts w:hint="eastAsia" w:ascii="仿宋" w:hAnsi="仿宋" w:eastAsia="仿宋" w:cs="宋体"/>
          <w:kern w:val="0"/>
          <w:sz w:val="28"/>
          <w:szCs w:val="28"/>
        </w:rPr>
        <w:t>年</w:t>
      </w:r>
      <w:r>
        <w:rPr>
          <w:rFonts w:hint="eastAsia" w:ascii="仿宋" w:hAnsi="仿宋" w:eastAsia="仿宋" w:cs="宋体"/>
          <w:kern w:val="0"/>
          <w:sz w:val="28"/>
          <w:szCs w:val="28"/>
          <w:lang w:val="en-US" w:eastAsia="zh-CN"/>
        </w:rPr>
        <w:t>06</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02</w:t>
      </w:r>
      <w:r>
        <w:rPr>
          <w:rFonts w:hint="eastAsia" w:ascii="仿宋" w:hAnsi="仿宋" w:eastAsia="仿宋" w:cs="宋体"/>
          <w:kern w:val="0"/>
          <w:sz w:val="28"/>
          <w:szCs w:val="28"/>
        </w:rPr>
        <w:t>日</w:t>
      </w:r>
      <w:r>
        <w:rPr>
          <w:rFonts w:hint="eastAsia" w:ascii="仿宋" w:hAnsi="仿宋" w:eastAsia="仿宋" w:cs="宋体"/>
          <w:kern w:val="0"/>
          <w:sz w:val="28"/>
          <w:szCs w:val="28"/>
          <w:lang w:val="en-US" w:eastAsia="zh-CN"/>
        </w:rPr>
        <w:t>16</w:t>
      </w:r>
      <w:r>
        <w:rPr>
          <w:rFonts w:hint="eastAsia" w:ascii="仿宋" w:hAnsi="仿宋" w:eastAsia="仿宋" w:cs="宋体"/>
          <w:kern w:val="0"/>
          <w:sz w:val="28"/>
          <w:szCs w:val="28"/>
        </w:rPr>
        <w:t>点</w:t>
      </w:r>
      <w:r>
        <w:rPr>
          <w:rFonts w:hint="eastAsia" w:ascii="仿宋" w:hAnsi="仿宋" w:eastAsia="仿宋" w:cs="宋体"/>
          <w:kern w:val="0"/>
          <w:sz w:val="28"/>
          <w:szCs w:val="28"/>
          <w:lang w:val="en-US" w:eastAsia="zh-CN"/>
        </w:rPr>
        <w:t>30</w:t>
      </w:r>
      <w:r>
        <w:rPr>
          <w:rFonts w:hint="eastAsia" w:ascii="仿宋" w:hAnsi="仿宋" w:eastAsia="仿宋" w:cs="宋体"/>
          <w:kern w:val="0"/>
          <w:sz w:val="28"/>
          <w:szCs w:val="28"/>
        </w:rPr>
        <w:t xml:space="preserve"> 分（北京时间）</w:t>
      </w:r>
    </w:p>
    <w:p>
      <w:pPr>
        <w:ind w:firstLine="560" w:firstLineChars="200"/>
        <w:rPr>
          <w:rFonts w:hint="default" w:ascii="仿宋" w:hAnsi="仿宋" w:eastAsia="仿宋" w:cs="宋体"/>
          <w:kern w:val="0"/>
          <w:sz w:val="28"/>
          <w:szCs w:val="28"/>
          <w:lang w:val="en-US"/>
        </w:rPr>
      </w:pPr>
      <w:r>
        <w:rPr>
          <w:rFonts w:hint="eastAsia" w:ascii="仿宋" w:hAnsi="仿宋" w:eastAsia="仿宋" w:cs="宋体"/>
          <w:kern w:val="0"/>
          <w:sz w:val="28"/>
          <w:szCs w:val="28"/>
        </w:rPr>
        <w:t>地点：</w:t>
      </w:r>
      <w:r>
        <w:rPr>
          <w:rFonts w:hint="eastAsia" w:ascii="仿宋" w:hAnsi="仿宋" w:eastAsia="仿宋" w:cs="宋体"/>
          <w:kern w:val="0"/>
          <w:sz w:val="28"/>
          <w:szCs w:val="28"/>
          <w:lang w:val="en-US" w:eastAsia="zh-CN"/>
        </w:rPr>
        <w:t>新疆鑫诚正昊项目咨询有限公司二楼开标厅</w:t>
      </w:r>
    </w:p>
    <w:p>
      <w:pPr>
        <w:rPr>
          <w:rFonts w:hint="eastAsia" w:ascii="黑体" w:hAnsi="黑体" w:eastAsia="黑体" w:cs="宋体"/>
          <w:b w:val="0"/>
          <w:bCs/>
          <w:kern w:val="2"/>
          <w:sz w:val="28"/>
          <w:szCs w:val="28"/>
          <w:lang w:val="en-US" w:eastAsia="zh-CN" w:bidi="ar-SA"/>
        </w:rPr>
      </w:pPr>
      <w:bookmarkStart w:id="20" w:name="_Toc28359016"/>
      <w:bookmarkStart w:id="21" w:name="_Toc28359093"/>
      <w:bookmarkStart w:id="22" w:name="_Toc35393802"/>
      <w:bookmarkStart w:id="23" w:name="_Toc35393633"/>
    </w:p>
    <w:p>
      <w:pPr>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五、开启</w:t>
      </w:r>
      <w:bookmarkEnd w:id="20"/>
      <w:bookmarkEnd w:id="21"/>
      <w:bookmarkEnd w:id="22"/>
      <w:bookmarkEnd w:id="23"/>
    </w:p>
    <w:p>
      <w:pPr>
        <w:ind w:firstLine="560" w:firstLineChars="200"/>
        <w:rPr>
          <w:rFonts w:hint="eastAsia" w:ascii="仿宋" w:hAnsi="仿宋" w:eastAsia="仿宋" w:cs="宋体"/>
          <w:kern w:val="0"/>
          <w:sz w:val="28"/>
          <w:szCs w:val="28"/>
        </w:rPr>
      </w:pPr>
      <w:bookmarkStart w:id="24" w:name="_Toc28359094"/>
      <w:bookmarkStart w:id="25" w:name="_Toc35393634"/>
      <w:bookmarkStart w:id="26" w:name="_Toc35393803"/>
      <w:bookmarkStart w:id="27" w:name="_Toc28359017"/>
      <w:r>
        <w:rPr>
          <w:rFonts w:hint="eastAsia" w:ascii="仿宋" w:hAnsi="仿宋" w:eastAsia="仿宋" w:cs="宋体"/>
          <w:kern w:val="0"/>
          <w:sz w:val="28"/>
          <w:szCs w:val="28"/>
        </w:rPr>
        <w:t>截止时间：</w:t>
      </w:r>
      <w:r>
        <w:rPr>
          <w:rFonts w:hint="eastAsia" w:ascii="仿宋" w:hAnsi="仿宋" w:eastAsia="仿宋" w:cs="宋体"/>
          <w:kern w:val="0"/>
          <w:sz w:val="28"/>
          <w:szCs w:val="28"/>
          <w:lang w:val="en-US" w:eastAsia="zh-CN"/>
        </w:rPr>
        <w:t>2022</w:t>
      </w:r>
      <w:r>
        <w:rPr>
          <w:rFonts w:hint="eastAsia" w:ascii="仿宋" w:hAnsi="仿宋" w:eastAsia="仿宋" w:cs="宋体"/>
          <w:kern w:val="0"/>
          <w:sz w:val="28"/>
          <w:szCs w:val="28"/>
        </w:rPr>
        <w:t>年</w:t>
      </w:r>
      <w:r>
        <w:rPr>
          <w:rFonts w:hint="eastAsia" w:ascii="仿宋" w:hAnsi="仿宋" w:eastAsia="仿宋" w:cs="宋体"/>
          <w:kern w:val="0"/>
          <w:sz w:val="28"/>
          <w:szCs w:val="28"/>
          <w:lang w:val="en-US" w:eastAsia="zh-CN"/>
        </w:rPr>
        <w:t>06</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02</w:t>
      </w:r>
      <w:r>
        <w:rPr>
          <w:rFonts w:hint="eastAsia" w:ascii="仿宋" w:hAnsi="仿宋" w:eastAsia="仿宋" w:cs="宋体"/>
          <w:kern w:val="0"/>
          <w:sz w:val="28"/>
          <w:szCs w:val="28"/>
        </w:rPr>
        <w:t>日</w:t>
      </w:r>
      <w:r>
        <w:rPr>
          <w:rFonts w:hint="eastAsia" w:ascii="仿宋" w:hAnsi="仿宋" w:eastAsia="仿宋" w:cs="宋体"/>
          <w:kern w:val="0"/>
          <w:sz w:val="28"/>
          <w:szCs w:val="28"/>
          <w:lang w:val="en-US" w:eastAsia="zh-CN"/>
        </w:rPr>
        <w:t>16</w:t>
      </w:r>
      <w:r>
        <w:rPr>
          <w:rFonts w:hint="eastAsia" w:ascii="仿宋" w:hAnsi="仿宋" w:eastAsia="仿宋" w:cs="宋体"/>
          <w:kern w:val="0"/>
          <w:sz w:val="28"/>
          <w:szCs w:val="28"/>
        </w:rPr>
        <w:t>点</w:t>
      </w:r>
      <w:r>
        <w:rPr>
          <w:rFonts w:hint="eastAsia" w:ascii="仿宋" w:hAnsi="仿宋" w:eastAsia="仿宋" w:cs="宋体"/>
          <w:kern w:val="0"/>
          <w:sz w:val="28"/>
          <w:szCs w:val="28"/>
          <w:lang w:val="en-US" w:eastAsia="zh-CN"/>
        </w:rPr>
        <w:t>30</w:t>
      </w:r>
      <w:r>
        <w:rPr>
          <w:rFonts w:hint="eastAsia" w:ascii="仿宋" w:hAnsi="仿宋" w:eastAsia="仿宋" w:cs="宋体"/>
          <w:kern w:val="0"/>
          <w:sz w:val="28"/>
          <w:szCs w:val="28"/>
        </w:rPr>
        <w:t xml:space="preserve"> 分（北京时间）</w:t>
      </w:r>
    </w:p>
    <w:p>
      <w:pPr>
        <w:ind w:firstLine="560" w:firstLineChars="200"/>
        <w:rPr>
          <w:rFonts w:hint="default" w:ascii="仿宋" w:hAnsi="仿宋" w:eastAsia="仿宋" w:cs="宋体"/>
          <w:kern w:val="0"/>
          <w:sz w:val="28"/>
          <w:szCs w:val="28"/>
          <w:lang w:val="en-US"/>
        </w:rPr>
      </w:pPr>
      <w:r>
        <w:rPr>
          <w:rFonts w:hint="eastAsia" w:ascii="仿宋" w:hAnsi="仿宋" w:eastAsia="仿宋" w:cs="宋体"/>
          <w:kern w:val="0"/>
          <w:sz w:val="28"/>
          <w:szCs w:val="28"/>
        </w:rPr>
        <w:t>地点：</w:t>
      </w:r>
      <w:r>
        <w:rPr>
          <w:rFonts w:hint="eastAsia" w:ascii="仿宋" w:hAnsi="仿宋" w:eastAsia="仿宋" w:cs="宋体"/>
          <w:kern w:val="0"/>
          <w:sz w:val="28"/>
          <w:szCs w:val="28"/>
          <w:lang w:val="en-US" w:eastAsia="zh-CN"/>
        </w:rPr>
        <w:t>新疆鑫诚正昊项目咨询有限公司二楼开标厅</w:t>
      </w:r>
    </w:p>
    <w:p>
      <w:pPr>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六、公告期限</w:t>
      </w:r>
      <w:bookmarkEnd w:id="24"/>
      <w:bookmarkEnd w:id="25"/>
      <w:bookmarkEnd w:id="26"/>
      <w:bookmarkEnd w:id="27"/>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bookmarkStart w:id="28" w:name="_Toc35393635"/>
      <w:bookmarkStart w:id="29" w:name="_Toc35393804"/>
    </w:p>
    <w:p>
      <w:pPr>
        <w:numPr>
          <w:ilvl w:val="0"/>
          <w:numId w:val="2"/>
        </w:numPr>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其他补充事宜</w:t>
      </w:r>
      <w:bookmarkEnd w:id="28"/>
      <w:bookmarkEnd w:id="29"/>
    </w:p>
    <w:p>
      <w:pPr>
        <w:numPr>
          <w:ilvl w:val="0"/>
          <w:numId w:val="0"/>
        </w:numPr>
        <w:ind w:firstLine="560" w:firstLineChars="200"/>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须提供的报名材料：以下证明文件需提供原件和加盖投标人单位公章的复印件一式三份：①法定代表人身份证原件或法定代表人授权委托书原件及委托代理人身份证；②营业执照副本；③需提供“信用中国”网站和中国政府采购网的查询结果的打印截图（查询日期不早于本公告发布之日）。</w:t>
      </w:r>
    </w:p>
    <w:p>
      <w:pPr>
        <w:pStyle w:val="3"/>
        <w:spacing w:line="360" w:lineRule="auto"/>
        <w:rPr>
          <w:rFonts w:hint="eastAsia" w:ascii="黑体" w:hAnsi="黑体" w:cs="宋体"/>
          <w:b w:val="0"/>
          <w:sz w:val="28"/>
          <w:szCs w:val="28"/>
        </w:rPr>
      </w:pPr>
      <w:bookmarkStart w:id="30" w:name="_Toc35393636"/>
      <w:bookmarkStart w:id="31" w:name="_Toc28359095"/>
      <w:bookmarkStart w:id="32" w:name="_Toc35393805"/>
      <w:bookmarkStart w:id="33" w:name="_Toc28359018"/>
    </w:p>
    <w:p>
      <w:pPr>
        <w:pStyle w:val="3"/>
        <w:spacing w:line="360" w:lineRule="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0"/>
      <w:bookmarkEnd w:id="31"/>
      <w:bookmarkEnd w:id="32"/>
      <w:bookmarkEnd w:id="33"/>
    </w:p>
    <w:p>
      <w:pPr>
        <w:pStyle w:val="3"/>
        <w:pageBreakBefore w:val="0"/>
        <w:widowControl w:val="0"/>
        <w:kinsoku/>
        <w:wordWrap/>
        <w:overflowPunct/>
        <w:topLinePunct w:val="0"/>
        <w:autoSpaceDE/>
        <w:autoSpaceDN/>
        <w:bidi w:val="0"/>
        <w:adjustRightInd/>
        <w:snapToGrid/>
        <w:spacing w:line="560" w:lineRule="exact"/>
        <w:ind w:firstLine="840" w:firstLineChars="300"/>
        <w:textAlignment w:val="auto"/>
        <w:rPr>
          <w:rFonts w:ascii="仿宋" w:hAnsi="仿宋" w:eastAsia="仿宋" w:cs="宋体"/>
          <w:b w:val="0"/>
          <w:sz w:val="28"/>
          <w:szCs w:val="28"/>
        </w:rPr>
      </w:pPr>
      <w:bookmarkStart w:id="34" w:name="_Toc35393806"/>
      <w:bookmarkStart w:id="35" w:name="_Toc28359096"/>
      <w:bookmarkStart w:id="36" w:name="_Toc35393637"/>
      <w:bookmarkStart w:id="37" w:name="_Toc28359019"/>
      <w:r>
        <w:rPr>
          <w:rFonts w:hint="eastAsia" w:ascii="仿宋" w:hAnsi="仿宋" w:eastAsia="仿宋" w:cs="宋体"/>
          <w:b w:val="0"/>
          <w:sz w:val="28"/>
          <w:szCs w:val="28"/>
        </w:rPr>
        <w:t>1.采购人信息</w:t>
      </w:r>
      <w:bookmarkEnd w:id="34"/>
      <w:bookmarkEnd w:id="35"/>
      <w:bookmarkEnd w:id="36"/>
      <w:bookmarkEnd w:id="37"/>
    </w:p>
    <w:p>
      <w:pPr>
        <w:pageBreakBefore w:val="0"/>
        <w:widowControl w:val="0"/>
        <w:kinsoku/>
        <w:wordWrap/>
        <w:overflowPunct/>
        <w:topLinePunct w:val="0"/>
        <w:autoSpaceDE/>
        <w:autoSpaceDN/>
        <w:bidi w:val="0"/>
        <w:adjustRightInd/>
        <w:snapToGrid/>
        <w:spacing w:line="560" w:lineRule="exact"/>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喀纳斯景区管理委员会农牧水利局</w:t>
      </w:r>
    </w:p>
    <w:p>
      <w:pPr>
        <w:pageBreakBefore w:val="0"/>
        <w:widowControl w:val="0"/>
        <w:kinsoku/>
        <w:wordWrap/>
        <w:overflowPunct/>
        <w:topLinePunct w:val="0"/>
        <w:autoSpaceDE/>
        <w:autoSpaceDN/>
        <w:bidi w:val="0"/>
        <w:adjustRightInd/>
        <w:snapToGrid/>
        <w:spacing w:line="560" w:lineRule="exact"/>
        <w:ind w:left="1129" w:leftChars="371" w:hanging="350" w:hangingChars="125"/>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喀纳斯景区</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pageBreakBefore w:val="0"/>
        <w:widowControl w:val="0"/>
        <w:kinsoku/>
        <w:wordWrap/>
        <w:overflowPunct/>
        <w:topLinePunct w:val="0"/>
        <w:autoSpaceDE/>
        <w:autoSpaceDN/>
        <w:bidi w:val="0"/>
        <w:adjustRightInd/>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18997521808</w:t>
      </w:r>
      <w:r>
        <w:rPr>
          <w:rFonts w:hint="eastAsia" w:ascii="仿宋" w:hAnsi="仿宋" w:eastAsia="仿宋"/>
          <w:sz w:val="28"/>
          <w:szCs w:val="28"/>
          <w:u w:val="single"/>
        </w:rPr>
        <w:t>　　　　　　</w:t>
      </w:r>
    </w:p>
    <w:p>
      <w:pPr>
        <w:pStyle w:val="3"/>
        <w:pageBreakBefore w:val="0"/>
        <w:widowControl w:val="0"/>
        <w:kinsoku/>
        <w:wordWrap/>
        <w:overflowPunct/>
        <w:topLinePunct w:val="0"/>
        <w:autoSpaceDE/>
        <w:autoSpaceDN/>
        <w:bidi w:val="0"/>
        <w:adjustRightInd/>
        <w:snapToGrid/>
        <w:spacing w:line="560" w:lineRule="exact"/>
        <w:ind w:firstLine="840" w:firstLineChars="300"/>
        <w:textAlignment w:val="auto"/>
        <w:rPr>
          <w:rFonts w:ascii="仿宋" w:hAnsi="仿宋" w:eastAsia="仿宋" w:cs="宋体"/>
          <w:b w:val="0"/>
          <w:sz w:val="28"/>
          <w:szCs w:val="28"/>
        </w:rPr>
      </w:pPr>
      <w:r>
        <w:rPr>
          <w:rFonts w:hint="eastAsia" w:ascii="仿宋" w:hAnsi="仿宋" w:eastAsia="仿宋" w:cs="宋体"/>
          <w:b w:val="0"/>
          <w:sz w:val="28"/>
          <w:szCs w:val="28"/>
        </w:rPr>
        <w:t>2.采购代理机构信息</w:t>
      </w:r>
    </w:p>
    <w:p>
      <w:pPr>
        <w:pageBreakBefore w:val="0"/>
        <w:widowControl w:val="0"/>
        <w:kinsoku/>
        <w:wordWrap/>
        <w:overflowPunct/>
        <w:topLinePunct w:val="0"/>
        <w:autoSpaceDE/>
        <w:autoSpaceDN/>
        <w:bidi w:val="0"/>
        <w:adjustRightInd/>
        <w:snapToGrid/>
        <w:spacing w:line="560" w:lineRule="exact"/>
        <w:ind w:firstLine="840" w:firstLineChars="300"/>
        <w:textAlignment w:val="auto"/>
        <w:rPr>
          <w:rFonts w:hint="default" w:ascii="仿宋" w:hAnsi="仿宋" w:eastAsia="仿宋"/>
          <w:sz w:val="28"/>
          <w:szCs w:val="28"/>
          <w:lang w:val="en-US"/>
        </w:rPr>
      </w:pPr>
      <w:r>
        <w:rPr>
          <w:rFonts w:hint="eastAsia" w:ascii="仿宋" w:hAnsi="仿宋" w:eastAsia="仿宋"/>
          <w:sz w:val="28"/>
          <w:szCs w:val="28"/>
        </w:rPr>
        <w:t>名    称：</w:t>
      </w:r>
      <w:r>
        <w:rPr>
          <w:rFonts w:hint="eastAsia" w:ascii="仿宋" w:hAnsi="仿宋" w:eastAsia="仿宋"/>
          <w:sz w:val="28"/>
          <w:szCs w:val="28"/>
          <w:u w:val="single"/>
          <w:lang w:val="en-US" w:eastAsia="zh-CN"/>
        </w:rPr>
        <w:t xml:space="preserve">新疆鑫诚正昊项目咨询有限公司    </w:t>
      </w:r>
    </w:p>
    <w:p>
      <w:pPr>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新疆阿勒泰地区阿勒泰市东风路2区</w:t>
      </w:r>
    </w:p>
    <w:p>
      <w:pPr>
        <w:pageBreakBefore w:val="0"/>
        <w:widowControl w:val="0"/>
        <w:kinsoku/>
        <w:wordWrap/>
        <w:overflowPunct/>
        <w:topLinePunct w:val="0"/>
        <w:autoSpaceDE/>
        <w:autoSpaceDN/>
        <w:bidi w:val="0"/>
        <w:adjustRightInd/>
        <w:snapToGrid/>
        <w:spacing w:line="560" w:lineRule="exact"/>
        <w:ind w:firstLine="2240" w:firstLineChars="800"/>
        <w:textAlignment w:val="auto"/>
        <w:rPr>
          <w:rFonts w:ascii="仿宋" w:hAnsi="仿宋" w:eastAsia="仿宋"/>
          <w:sz w:val="28"/>
          <w:szCs w:val="28"/>
        </w:rPr>
      </w:pPr>
      <w:r>
        <w:rPr>
          <w:rFonts w:hint="eastAsia" w:ascii="仿宋" w:hAnsi="仿宋" w:eastAsia="仿宋"/>
          <w:sz w:val="28"/>
          <w:szCs w:val="28"/>
          <w:u w:val="single"/>
          <w:lang w:val="en-US" w:eastAsia="zh-CN"/>
        </w:rPr>
        <w:t>将军城三期1栋</w:t>
      </w:r>
    </w:p>
    <w:p>
      <w:pPr>
        <w:pageBreakBefore w:val="0"/>
        <w:widowControl w:val="0"/>
        <w:kinsoku/>
        <w:wordWrap/>
        <w:overflowPunct/>
        <w:topLinePunct w:val="0"/>
        <w:autoSpaceDE/>
        <w:autoSpaceDN/>
        <w:bidi w:val="0"/>
        <w:adjustRightInd/>
        <w:snapToGrid/>
        <w:spacing w:line="56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0906-6265016</w:t>
      </w:r>
      <w:r>
        <w:rPr>
          <w:rFonts w:hint="eastAsia" w:ascii="仿宋" w:hAnsi="仿宋" w:eastAsia="仿宋"/>
          <w:sz w:val="28"/>
          <w:szCs w:val="28"/>
          <w:u w:val="single"/>
        </w:rPr>
        <w:t>　　　　　　　　　</w:t>
      </w:r>
    </w:p>
    <w:p>
      <w:pPr>
        <w:pStyle w:val="3"/>
        <w:pageBreakBefore w:val="0"/>
        <w:widowControl w:val="0"/>
        <w:kinsoku/>
        <w:wordWrap/>
        <w:overflowPunct/>
        <w:topLinePunct w:val="0"/>
        <w:autoSpaceDE/>
        <w:autoSpaceDN/>
        <w:bidi w:val="0"/>
        <w:adjustRightInd/>
        <w:snapToGrid/>
        <w:spacing w:line="560" w:lineRule="exact"/>
        <w:ind w:firstLine="840" w:firstLineChars="300"/>
        <w:textAlignment w:val="auto"/>
        <w:rPr>
          <w:rFonts w:ascii="仿宋" w:hAnsi="仿宋" w:eastAsia="仿宋" w:cs="宋体"/>
          <w:b w:val="0"/>
          <w:sz w:val="28"/>
          <w:szCs w:val="28"/>
        </w:rPr>
      </w:pPr>
      <w:bookmarkStart w:id="38" w:name="_Toc28359098"/>
      <w:bookmarkStart w:id="39" w:name="_Toc35393639"/>
      <w:bookmarkStart w:id="40" w:name="_Toc35393808"/>
      <w:bookmarkStart w:id="41" w:name="_Toc28359021"/>
      <w:r>
        <w:rPr>
          <w:rFonts w:hint="eastAsia" w:ascii="仿宋" w:hAnsi="仿宋" w:eastAsia="仿宋" w:cs="宋体"/>
          <w:b w:val="0"/>
          <w:sz w:val="28"/>
          <w:szCs w:val="28"/>
        </w:rPr>
        <w:t>3.项目联系</w:t>
      </w:r>
      <w:r>
        <w:rPr>
          <w:rFonts w:ascii="仿宋" w:hAnsi="仿宋" w:eastAsia="仿宋" w:cs="宋体"/>
          <w:b w:val="0"/>
          <w:sz w:val="28"/>
          <w:szCs w:val="28"/>
        </w:rPr>
        <w:t>方式</w:t>
      </w:r>
      <w:bookmarkEnd w:id="38"/>
      <w:bookmarkEnd w:id="39"/>
      <w:bookmarkEnd w:id="40"/>
      <w:bookmarkEnd w:id="41"/>
    </w:p>
    <w:p>
      <w:pPr>
        <w:pStyle w:val="6"/>
        <w:pageBreakBefore w:val="0"/>
        <w:widowControl w:val="0"/>
        <w:kinsoku/>
        <w:wordWrap/>
        <w:overflowPunct/>
        <w:topLinePunct w:val="0"/>
        <w:autoSpaceDE/>
        <w:autoSpaceDN/>
        <w:bidi w:val="0"/>
        <w:adjustRightInd/>
        <w:snapToGrid/>
        <w:spacing w:line="560" w:lineRule="exact"/>
        <w:ind w:firstLine="840" w:firstLineChars="300"/>
        <w:textAlignment w:val="auto"/>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马冰蕾                 </w:t>
      </w:r>
    </w:p>
    <w:p>
      <w:pPr>
        <w:pageBreakBefore w:val="0"/>
        <w:widowControl w:val="0"/>
        <w:kinsoku/>
        <w:wordWrap/>
        <w:overflowPunct/>
        <w:topLinePunct w:val="0"/>
        <w:autoSpaceDE/>
        <w:autoSpaceDN/>
        <w:bidi w:val="0"/>
        <w:adjustRightInd/>
        <w:snapToGrid/>
        <w:spacing w:line="56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sz w:val="28"/>
          <w:szCs w:val="28"/>
        </w:rPr>
        <w:t>电　　 话：</w:t>
      </w:r>
      <w:r>
        <w:rPr>
          <w:rFonts w:hint="eastAsia" w:ascii="仿宋" w:hAnsi="仿宋" w:eastAsia="仿宋"/>
          <w:sz w:val="28"/>
          <w:szCs w:val="28"/>
          <w:u w:val="single"/>
          <w:lang w:val="en-US" w:eastAsia="zh-CN"/>
        </w:rPr>
        <w:t>13209065234</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bookmarkEnd w:id="4"/>
      <w:bookmarkEnd w:id="5"/>
      <w:bookmarkEnd w:id="6"/>
      <w:bookmarkEnd w:id="7"/>
    </w:p>
    <w:p>
      <w:pPr>
        <w:ind w:firstLine="560" w:firstLineChars="200"/>
        <w:rPr>
          <w:rFonts w:hint="eastAsia" w:ascii="仿宋" w:hAnsi="仿宋"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Angsana New">
    <w:altName w:val="Times New Roman"/>
    <w:panose1 w:val="02020603050405020304"/>
    <w:charset w:val="00"/>
    <w:family w:val="roman"/>
    <w:pitch w:val="default"/>
    <w:sig w:usb0="00000000" w:usb1="00000000" w:usb2="00000000" w:usb3="00000000" w:csb0="0001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CC247"/>
    <w:multiLevelType w:val="singleLevel"/>
    <w:tmpl w:val="B92CC247"/>
    <w:lvl w:ilvl="0" w:tentative="0">
      <w:start w:val="7"/>
      <w:numFmt w:val="chineseCounting"/>
      <w:suff w:val="nothing"/>
      <w:lvlText w:val="%1、"/>
      <w:lvlJc w:val="left"/>
      <w:rPr>
        <w:rFonts w:hint="eastAsia"/>
      </w:rPr>
    </w:lvl>
  </w:abstractNum>
  <w:abstractNum w:abstractNumId="1">
    <w:nsid w:val="274CE009"/>
    <w:multiLevelType w:val="singleLevel"/>
    <w:tmpl w:val="274CE00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MDZmOTI0MzUzOGY3OWRlYTRhYjQ0NTM3ZmFiZWUifQ=="/>
  </w:docVars>
  <w:rsids>
    <w:rsidRoot w:val="452B127E"/>
    <w:rsid w:val="00D411A0"/>
    <w:rsid w:val="0358566D"/>
    <w:rsid w:val="051B7EB5"/>
    <w:rsid w:val="2B9E3BFF"/>
    <w:rsid w:val="317B29B7"/>
    <w:rsid w:val="33CB74FA"/>
    <w:rsid w:val="370451FC"/>
    <w:rsid w:val="371133A3"/>
    <w:rsid w:val="3AB17449"/>
    <w:rsid w:val="452B127E"/>
    <w:rsid w:val="4AB23653"/>
    <w:rsid w:val="4D3E0C47"/>
    <w:rsid w:val="4E2470E3"/>
    <w:rsid w:val="5D5B44C6"/>
    <w:rsid w:val="626F0205"/>
    <w:rsid w:val="657B34A1"/>
    <w:rsid w:val="6DFD5F26"/>
    <w:rsid w:val="76155E9F"/>
    <w:rsid w:val="76546BEF"/>
    <w:rsid w:val="79B075E1"/>
    <w:rsid w:val="7F08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spacing w:before="260" w:beforeLines="0" w:after="260" w:afterLines="0" w:line="415" w:lineRule="auto"/>
      <w:outlineLvl w:val="1"/>
    </w:pPr>
    <w:rPr>
      <w:rFonts w:ascii="Arial" w:hAnsi="Arial" w:eastAsia="黑体" w:cs="Times New Roman"/>
      <w:b/>
      <w:bCs/>
      <w:kern w:val="2"/>
      <w:sz w:val="32"/>
      <w:szCs w:val="32"/>
    </w:rPr>
  </w:style>
  <w:style w:type="paragraph" w:styleId="2">
    <w:name w:val="heading 3"/>
    <w:basedOn w:val="1"/>
    <w:next w:val="1"/>
    <w:qFormat/>
    <w:uiPriority w:val="0"/>
    <w:pPr>
      <w:keepNext/>
      <w:keepLines/>
      <w:widowControl w:val="0"/>
      <w:spacing w:before="260" w:beforeLines="0" w:after="260" w:afterLines="0" w:line="415" w:lineRule="auto"/>
      <w:outlineLvl w:val="2"/>
    </w:pPr>
    <w:rPr>
      <w:rFonts w:ascii="Calibri" w:hAnsi="Calibri" w:eastAsia="宋体" w:cs="Angsana New"/>
      <w:b/>
      <w:bCs/>
      <w:sz w:val="32"/>
      <w:szCs w:val="32"/>
      <w:lang w:bidi="th-TH"/>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eastAsia="黑体"/>
      <w:b/>
      <w:bCs/>
      <w:spacing w:val="20"/>
      <w:kern w:val="52"/>
      <w:sz w:val="56"/>
    </w:rPr>
  </w:style>
  <w:style w:type="paragraph" w:styleId="5">
    <w:name w:val="Date"/>
    <w:basedOn w:val="1"/>
    <w:next w:val="1"/>
    <w:unhideWhenUsed/>
    <w:qFormat/>
    <w:uiPriority w:val="99"/>
    <w:pPr>
      <w:ind w:left="100" w:leftChars="2500"/>
    </w:pPr>
  </w:style>
  <w:style w:type="paragraph" w:styleId="6">
    <w:name w:val="Plain Text"/>
    <w:basedOn w:val="1"/>
    <w:qFormat/>
    <w:uiPriority w:val="0"/>
    <w:rPr>
      <w:rFonts w:ascii="宋体" w:hAnsi="Courier New" w:eastAsiaTheme="minorEastAsia" w:cstheme="minorBidi"/>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1346</Words>
  <Characters>1548</Characters>
  <Lines>0</Lines>
  <Paragraphs>0</Paragraphs>
  <TotalTime>1</TotalTime>
  <ScaleCrop>false</ScaleCrop>
  <LinksUpToDate>false</LinksUpToDate>
  <CharactersWithSpaces>1635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2021-11-22T09:59:00Z</dcterms:created>
  <dc:creator>马冰蕾</dc:creator>
  <cp:lastModifiedBy>卍</cp:lastModifiedBy>
  <dcterms:modified xsi:type="dcterms:W3CDTF">2022-05-23T05:20:54Z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5DF4BB1A81B841DC9BDD3DB7E8A82545</vt:lpwstr>
  </property>
</Properties>
</file>