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bCs w:val="0"/>
          <w:color w:val="auto"/>
          <w:sz w:val="40"/>
          <w:szCs w:val="40"/>
        </w:rPr>
      </w:pPr>
    </w:p>
    <w:p>
      <w:pPr>
        <w:pStyle w:val="9"/>
        <w:spacing w:line="400" w:lineRule="atLeast"/>
        <w:jc w:val="center"/>
        <w:rPr>
          <w:rFonts w:hint="eastAsia" w:ascii="仿宋" w:hAnsi="仿宋" w:eastAsia="仿宋" w:cs="仿宋"/>
          <w:b/>
          <w:bCs/>
          <w:color w:val="auto"/>
          <w:sz w:val="44"/>
          <w:szCs w:val="44"/>
          <w:lang w:eastAsia="zh-CN"/>
        </w:rPr>
      </w:pPr>
      <w:r>
        <w:rPr>
          <w:rFonts w:hint="eastAsia" w:ascii="仿宋" w:hAnsi="仿宋" w:eastAsia="仿宋" w:cs="仿宋"/>
          <w:b/>
          <w:bCs/>
          <w:color w:val="auto"/>
          <w:sz w:val="48"/>
          <w:szCs w:val="48"/>
          <w:lang w:eastAsia="zh-CN"/>
        </w:rPr>
        <w:t>皮山县民政局2022年特困供养（收养）人员采购衣物项目</w:t>
      </w:r>
    </w:p>
    <w:p>
      <w:pPr>
        <w:pStyle w:val="9"/>
        <w:spacing w:line="400" w:lineRule="atLeast"/>
        <w:jc w:val="center"/>
        <w:rPr>
          <w:rFonts w:hint="eastAsia" w:ascii="仿宋" w:hAnsi="仿宋" w:eastAsia="仿宋" w:cs="仿宋"/>
          <w:b/>
          <w:bCs w:val="0"/>
          <w:color w:val="auto"/>
          <w:sz w:val="28"/>
          <w:szCs w:val="28"/>
        </w:rPr>
      </w:pPr>
    </w:p>
    <w:p>
      <w:pPr>
        <w:pStyle w:val="9"/>
        <w:spacing w:line="400" w:lineRule="atLeast"/>
        <w:jc w:val="center"/>
        <w:rPr>
          <w:rFonts w:hint="eastAsia" w:ascii="仿宋" w:hAnsi="仿宋" w:eastAsia="仿宋" w:cs="仿宋"/>
          <w:b/>
          <w:color w:val="auto"/>
          <w:sz w:val="48"/>
          <w:szCs w:val="21"/>
          <w:highlight w:val="none"/>
        </w:rPr>
      </w:pPr>
      <w:r>
        <w:rPr>
          <w:rFonts w:hint="eastAsia" w:ascii="仿宋" w:hAnsi="仿宋" w:eastAsia="仿宋" w:cs="仿宋"/>
          <w:b/>
          <w:color w:val="auto"/>
          <w:sz w:val="48"/>
          <w:szCs w:val="21"/>
          <w:highlight w:val="none"/>
        </w:rPr>
        <w:t>磋  商  文  件</w:t>
      </w:r>
    </w:p>
    <w:p>
      <w:pPr>
        <w:pStyle w:val="9"/>
        <w:spacing w:line="400" w:lineRule="atLeast"/>
        <w:jc w:val="center"/>
        <w:rPr>
          <w:rFonts w:hint="eastAsia" w:ascii="仿宋" w:hAnsi="仿宋" w:eastAsia="仿宋" w:cs="仿宋"/>
          <w:b/>
          <w:color w:val="auto"/>
          <w:sz w:val="48"/>
          <w:szCs w:val="21"/>
          <w:highlight w:val="none"/>
        </w:rPr>
      </w:pPr>
    </w:p>
    <w:p>
      <w:pPr>
        <w:pStyle w:val="9"/>
        <w:spacing w:line="400" w:lineRule="atLeast"/>
        <w:jc w:val="center"/>
        <w:rPr>
          <w:rFonts w:hint="eastAsia" w:ascii="仿宋" w:hAnsi="仿宋" w:eastAsia="仿宋" w:cs="仿宋"/>
          <w:b/>
          <w:color w:val="auto"/>
          <w:sz w:val="30"/>
          <w:szCs w:val="30"/>
          <w:highlight w:val="none"/>
          <w:lang w:val="en-US" w:eastAsia="zh-CN"/>
        </w:rPr>
      </w:pPr>
      <w:r>
        <w:rPr>
          <w:rFonts w:hint="eastAsia" w:ascii="仿宋" w:hAnsi="仿宋" w:eastAsia="仿宋" w:cs="仿宋"/>
          <w:b/>
          <w:color w:val="auto"/>
          <w:sz w:val="30"/>
          <w:szCs w:val="30"/>
          <w:highlight w:val="none"/>
        </w:rPr>
        <w:t>项目编号：</w:t>
      </w:r>
      <w:r>
        <w:rPr>
          <w:rFonts w:hint="eastAsia" w:ascii="仿宋" w:hAnsi="仿宋" w:eastAsia="仿宋" w:cs="仿宋"/>
          <w:b/>
          <w:color w:val="auto"/>
          <w:sz w:val="30"/>
          <w:szCs w:val="30"/>
          <w:highlight w:val="none"/>
          <w:lang w:val="en-US" w:eastAsia="zh-CN"/>
        </w:rPr>
        <w:t>PSXZC2022-034号</w:t>
      </w:r>
    </w:p>
    <w:p>
      <w:pPr>
        <w:pStyle w:val="9"/>
        <w:spacing w:line="400" w:lineRule="atLeast"/>
        <w:rPr>
          <w:rFonts w:hint="eastAsia" w:ascii="仿宋" w:hAnsi="仿宋" w:eastAsia="仿宋" w:cs="仿宋"/>
          <w:b/>
          <w:color w:val="auto"/>
          <w:sz w:val="52"/>
          <w:highlight w:val="none"/>
        </w:rPr>
      </w:pPr>
    </w:p>
    <w:p>
      <w:pPr>
        <w:pStyle w:val="9"/>
        <w:spacing w:line="400" w:lineRule="atLeast"/>
        <w:rPr>
          <w:rFonts w:hint="eastAsia" w:ascii="仿宋" w:hAnsi="仿宋" w:eastAsia="仿宋" w:cs="仿宋"/>
          <w:b/>
          <w:color w:val="auto"/>
          <w:sz w:val="52"/>
          <w:highlight w:val="none"/>
        </w:rPr>
      </w:pPr>
    </w:p>
    <w:p>
      <w:pPr>
        <w:autoSpaceDE w:val="0"/>
        <w:autoSpaceDN w:val="0"/>
        <w:adjustRightInd w:val="0"/>
        <w:spacing w:line="480" w:lineRule="auto"/>
        <w:ind w:firstLine="602" w:firstLineChars="200"/>
        <w:rPr>
          <w:rFonts w:hint="eastAsia" w:ascii="仿宋" w:hAnsi="仿宋" w:eastAsia="仿宋" w:cs="仿宋"/>
          <w:b/>
          <w:color w:val="auto"/>
          <w:kern w:val="0"/>
          <w:sz w:val="30"/>
          <w:szCs w:val="30"/>
          <w:lang w:eastAsia="zh-CN"/>
        </w:rPr>
      </w:pPr>
      <w:r>
        <w:rPr>
          <w:rFonts w:hint="eastAsia" w:ascii="仿宋" w:hAnsi="仿宋" w:eastAsia="仿宋" w:cs="仿宋"/>
          <w:b/>
          <w:color w:val="auto"/>
          <w:kern w:val="0"/>
          <w:sz w:val="30"/>
          <w:szCs w:val="30"/>
        </w:rPr>
        <w:t>招标人</w:t>
      </w:r>
      <w:r>
        <w:rPr>
          <w:rFonts w:hint="eastAsia" w:ascii="仿宋" w:hAnsi="仿宋" w:eastAsia="仿宋" w:cs="仿宋"/>
          <w:b/>
          <w:color w:val="auto"/>
          <w:kern w:val="0"/>
          <w:sz w:val="30"/>
          <w:szCs w:val="30"/>
          <w:lang w:eastAsia="zh-CN"/>
        </w:rPr>
        <w:t>（盖章）</w:t>
      </w:r>
      <w:r>
        <w:rPr>
          <w:rFonts w:hint="eastAsia" w:ascii="仿宋" w:hAnsi="仿宋" w:eastAsia="仿宋" w:cs="仿宋"/>
          <w:b/>
          <w:color w:val="auto"/>
          <w:kern w:val="0"/>
          <w:sz w:val="30"/>
          <w:szCs w:val="30"/>
        </w:rPr>
        <w:t>：皮山县</w:t>
      </w:r>
      <w:r>
        <w:rPr>
          <w:rFonts w:hint="eastAsia" w:ascii="仿宋" w:hAnsi="仿宋" w:eastAsia="仿宋" w:cs="仿宋"/>
          <w:b/>
          <w:color w:val="auto"/>
          <w:kern w:val="0"/>
          <w:sz w:val="30"/>
          <w:szCs w:val="30"/>
          <w:lang w:val="en-US" w:eastAsia="zh-CN"/>
        </w:rPr>
        <w:t>民政局</w:t>
      </w:r>
    </w:p>
    <w:p>
      <w:pPr>
        <w:autoSpaceDE w:val="0"/>
        <w:autoSpaceDN w:val="0"/>
        <w:adjustRightInd w:val="0"/>
        <w:spacing w:line="480" w:lineRule="auto"/>
        <w:ind w:firstLine="602" w:firstLineChars="200"/>
        <w:rPr>
          <w:rFonts w:hint="eastAsia" w:ascii="仿宋" w:hAnsi="仿宋" w:eastAsia="仿宋" w:cs="仿宋"/>
          <w:b/>
          <w:color w:val="auto"/>
          <w:kern w:val="0"/>
          <w:sz w:val="30"/>
          <w:szCs w:val="30"/>
          <w:lang w:val="en-US" w:eastAsia="zh-CN"/>
        </w:rPr>
      </w:pPr>
      <w:r>
        <w:rPr>
          <w:rFonts w:hint="eastAsia" w:ascii="仿宋" w:hAnsi="仿宋" w:eastAsia="仿宋" w:cs="仿宋"/>
          <w:b/>
          <w:color w:val="auto"/>
          <w:kern w:val="0"/>
          <w:sz w:val="30"/>
          <w:szCs w:val="30"/>
        </w:rPr>
        <w:t>联系人：</w:t>
      </w:r>
      <w:r>
        <w:rPr>
          <w:rFonts w:hint="eastAsia" w:ascii="仿宋" w:hAnsi="仿宋" w:eastAsia="仿宋" w:cs="仿宋"/>
          <w:b/>
          <w:color w:val="auto"/>
          <w:kern w:val="0"/>
          <w:sz w:val="30"/>
          <w:szCs w:val="30"/>
          <w:lang w:val="en-US" w:eastAsia="zh-CN"/>
        </w:rPr>
        <w:t>艾科热木江</w:t>
      </w:r>
    </w:p>
    <w:p>
      <w:pPr>
        <w:autoSpaceDE w:val="0"/>
        <w:autoSpaceDN w:val="0"/>
        <w:adjustRightInd w:val="0"/>
        <w:spacing w:line="480" w:lineRule="auto"/>
        <w:ind w:firstLine="602" w:firstLineChars="200"/>
        <w:rPr>
          <w:rFonts w:hint="default" w:ascii="仿宋" w:hAnsi="仿宋" w:eastAsia="仿宋" w:cs="仿宋"/>
          <w:b/>
          <w:color w:val="auto"/>
          <w:kern w:val="0"/>
          <w:sz w:val="30"/>
          <w:szCs w:val="30"/>
          <w:lang w:val="en-US" w:eastAsia="zh-CN"/>
        </w:rPr>
      </w:pPr>
      <w:r>
        <w:rPr>
          <w:rFonts w:hint="eastAsia" w:ascii="仿宋" w:hAnsi="仿宋" w:eastAsia="仿宋" w:cs="仿宋"/>
          <w:b/>
          <w:color w:val="auto"/>
          <w:kern w:val="0"/>
          <w:sz w:val="30"/>
          <w:szCs w:val="30"/>
        </w:rPr>
        <w:t>联系电话：</w:t>
      </w:r>
      <w:r>
        <w:rPr>
          <w:rFonts w:hint="eastAsia" w:ascii="仿宋" w:hAnsi="仿宋" w:eastAsia="仿宋" w:cs="仿宋"/>
          <w:b/>
          <w:color w:val="auto"/>
          <w:kern w:val="0"/>
          <w:sz w:val="30"/>
          <w:szCs w:val="30"/>
          <w:lang w:val="en-US" w:eastAsia="zh-CN"/>
        </w:rPr>
        <w:t>18197872277</w:t>
      </w:r>
    </w:p>
    <w:p>
      <w:pPr>
        <w:autoSpaceDE w:val="0"/>
        <w:autoSpaceDN w:val="0"/>
        <w:adjustRightInd w:val="0"/>
        <w:spacing w:line="480" w:lineRule="auto"/>
        <w:ind w:left="1707" w:leftChars="103" w:hanging="1491" w:hangingChars="495"/>
        <w:rPr>
          <w:rFonts w:hint="eastAsia" w:ascii="仿宋" w:hAnsi="仿宋" w:eastAsia="仿宋" w:cs="仿宋"/>
          <w:b/>
          <w:color w:val="auto"/>
          <w:kern w:val="0"/>
          <w:sz w:val="30"/>
          <w:szCs w:val="30"/>
        </w:rPr>
      </w:pPr>
      <w:r>
        <w:rPr>
          <w:rFonts w:hint="eastAsia" w:ascii="仿宋" w:hAnsi="仿宋" w:eastAsia="仿宋" w:cs="仿宋"/>
          <w:b/>
          <w:color w:val="auto"/>
          <w:kern w:val="0"/>
          <w:sz w:val="30"/>
          <w:szCs w:val="30"/>
          <w:u w:val="single"/>
        </w:rPr>
        <w:t xml:space="preserve">                                                             </w:t>
      </w:r>
    </w:p>
    <w:p>
      <w:pPr>
        <w:autoSpaceDE w:val="0"/>
        <w:autoSpaceDN w:val="0"/>
        <w:adjustRightInd w:val="0"/>
        <w:spacing w:line="480" w:lineRule="auto"/>
        <w:ind w:firstLine="602" w:firstLineChars="200"/>
        <w:rPr>
          <w:rFonts w:hint="eastAsia" w:ascii="仿宋" w:hAnsi="仿宋" w:eastAsia="仿宋" w:cs="仿宋"/>
          <w:b/>
          <w:color w:val="auto"/>
          <w:kern w:val="0"/>
          <w:sz w:val="30"/>
          <w:szCs w:val="30"/>
          <w:lang w:val="en-US" w:eastAsia="zh-CN"/>
        </w:rPr>
      </w:pPr>
      <w:r>
        <w:rPr>
          <w:rFonts w:hint="eastAsia" w:ascii="仿宋" w:hAnsi="仿宋" w:eastAsia="仿宋" w:cs="仿宋"/>
          <w:b/>
          <w:color w:val="auto"/>
          <w:kern w:val="0"/>
          <w:sz w:val="30"/>
          <w:szCs w:val="30"/>
          <w:lang w:eastAsia="zh-CN"/>
        </w:rPr>
        <w:t>招标</w:t>
      </w:r>
      <w:r>
        <w:rPr>
          <w:rFonts w:hint="eastAsia" w:ascii="仿宋" w:hAnsi="仿宋" w:eastAsia="仿宋" w:cs="仿宋"/>
          <w:b/>
          <w:color w:val="auto"/>
          <w:kern w:val="0"/>
          <w:sz w:val="30"/>
          <w:szCs w:val="30"/>
        </w:rPr>
        <w:t>代理机构（盖章）：</w:t>
      </w:r>
      <w:r>
        <w:rPr>
          <w:rFonts w:hint="eastAsia" w:ascii="仿宋" w:hAnsi="仿宋" w:eastAsia="仿宋" w:cs="仿宋"/>
          <w:b/>
          <w:color w:val="auto"/>
          <w:kern w:val="0"/>
          <w:sz w:val="30"/>
          <w:szCs w:val="30"/>
          <w:lang w:eastAsia="zh-CN"/>
        </w:rPr>
        <w:t>新疆</w:t>
      </w:r>
      <w:r>
        <w:rPr>
          <w:rFonts w:hint="eastAsia" w:ascii="仿宋" w:hAnsi="仿宋" w:eastAsia="仿宋" w:cs="仿宋"/>
          <w:b/>
          <w:color w:val="auto"/>
          <w:kern w:val="0"/>
          <w:sz w:val="30"/>
          <w:szCs w:val="30"/>
          <w:lang w:val="en-US" w:eastAsia="zh-CN"/>
        </w:rPr>
        <w:t>飞腾磊业项目管理有限公司</w:t>
      </w:r>
    </w:p>
    <w:p>
      <w:pPr>
        <w:autoSpaceDE w:val="0"/>
        <w:autoSpaceDN w:val="0"/>
        <w:adjustRightInd w:val="0"/>
        <w:spacing w:line="480" w:lineRule="auto"/>
        <w:ind w:firstLine="602" w:firstLineChars="200"/>
        <w:rPr>
          <w:rFonts w:hint="eastAsia" w:ascii="仿宋" w:hAnsi="仿宋" w:eastAsia="仿宋" w:cs="仿宋"/>
          <w:b/>
          <w:bCs/>
          <w:color w:val="auto"/>
          <w:kern w:val="0"/>
          <w:sz w:val="30"/>
          <w:szCs w:val="30"/>
          <w:lang w:val="en-US" w:eastAsia="zh-CN"/>
        </w:rPr>
      </w:pPr>
      <w:r>
        <w:rPr>
          <w:rFonts w:hint="eastAsia" w:ascii="仿宋" w:hAnsi="仿宋" w:eastAsia="仿宋" w:cs="仿宋"/>
          <w:b/>
          <w:bCs/>
          <w:color w:val="auto"/>
          <w:kern w:val="0"/>
          <w:sz w:val="30"/>
          <w:szCs w:val="30"/>
        </w:rPr>
        <w:t>联系人：</w:t>
      </w:r>
      <w:r>
        <w:rPr>
          <w:rFonts w:hint="eastAsia" w:ascii="仿宋" w:hAnsi="仿宋" w:eastAsia="仿宋" w:cs="仿宋"/>
          <w:b/>
          <w:bCs/>
          <w:color w:val="auto"/>
          <w:kern w:val="0"/>
          <w:sz w:val="30"/>
          <w:szCs w:val="30"/>
          <w:lang w:val="en-US" w:eastAsia="zh-CN"/>
        </w:rPr>
        <w:t>杨建秀</w:t>
      </w:r>
    </w:p>
    <w:p>
      <w:pPr>
        <w:autoSpaceDE w:val="0"/>
        <w:autoSpaceDN w:val="0"/>
        <w:adjustRightInd w:val="0"/>
        <w:spacing w:line="480" w:lineRule="auto"/>
        <w:ind w:firstLine="602" w:firstLineChars="200"/>
        <w:rPr>
          <w:rFonts w:hint="default" w:ascii="仿宋" w:hAnsi="仿宋" w:eastAsia="仿宋" w:cs="仿宋"/>
          <w:b/>
          <w:bCs/>
          <w:color w:val="auto"/>
          <w:kern w:val="0"/>
          <w:sz w:val="30"/>
          <w:szCs w:val="30"/>
          <w:lang w:val="en-US" w:eastAsia="zh-CN"/>
        </w:rPr>
      </w:pPr>
      <w:r>
        <w:rPr>
          <w:rFonts w:hint="eastAsia" w:ascii="仿宋" w:hAnsi="仿宋" w:eastAsia="仿宋" w:cs="仿宋"/>
          <w:b/>
          <w:color w:val="auto"/>
          <w:kern w:val="0"/>
          <w:sz w:val="30"/>
          <w:szCs w:val="30"/>
        </w:rPr>
        <w:t>联系电话</w:t>
      </w:r>
      <w:r>
        <w:rPr>
          <w:rFonts w:hint="eastAsia" w:ascii="仿宋" w:hAnsi="仿宋" w:eastAsia="仿宋" w:cs="仿宋"/>
          <w:b/>
          <w:bCs/>
          <w:color w:val="auto"/>
          <w:kern w:val="0"/>
          <w:sz w:val="30"/>
          <w:szCs w:val="30"/>
        </w:rPr>
        <w:t>：</w:t>
      </w:r>
      <w:r>
        <w:rPr>
          <w:rFonts w:hint="eastAsia" w:ascii="仿宋" w:hAnsi="仿宋" w:eastAsia="仿宋" w:cs="仿宋"/>
          <w:b/>
          <w:bCs/>
          <w:color w:val="auto"/>
          <w:kern w:val="0"/>
          <w:sz w:val="30"/>
          <w:szCs w:val="30"/>
          <w:lang w:val="en-US" w:eastAsia="zh-CN"/>
        </w:rPr>
        <w:t>0903-6870900</w:t>
      </w:r>
    </w:p>
    <w:p>
      <w:pPr>
        <w:pStyle w:val="7"/>
        <w:rPr>
          <w:rFonts w:hint="eastAsia" w:ascii="仿宋" w:hAnsi="仿宋" w:eastAsia="仿宋" w:cs="仿宋"/>
          <w:lang w:val="en-US" w:eastAsia="zh-CN"/>
        </w:rPr>
      </w:pPr>
    </w:p>
    <w:p>
      <w:pPr>
        <w:pStyle w:val="4"/>
        <w:jc w:val="center"/>
        <w:rPr>
          <w:rFonts w:hint="eastAsia" w:ascii="仿宋" w:hAnsi="仿宋" w:eastAsia="仿宋" w:cs="仿宋"/>
          <w:color w:val="auto"/>
          <w:sz w:val="30"/>
          <w:szCs w:val="30"/>
        </w:rPr>
      </w:pPr>
      <w:r>
        <w:rPr>
          <w:rFonts w:hint="eastAsia" w:ascii="仿宋" w:hAnsi="仿宋" w:eastAsia="仿宋" w:cs="仿宋"/>
          <w:color w:val="auto"/>
          <w:sz w:val="30"/>
          <w:szCs w:val="30"/>
        </w:rPr>
        <w:t>二零</w:t>
      </w:r>
      <w:r>
        <w:rPr>
          <w:rFonts w:hint="eastAsia" w:ascii="仿宋" w:hAnsi="仿宋" w:eastAsia="仿宋" w:cs="仿宋"/>
          <w:color w:val="auto"/>
          <w:sz w:val="30"/>
          <w:szCs w:val="30"/>
          <w:lang w:eastAsia="zh-CN"/>
        </w:rPr>
        <w:t>二二</w:t>
      </w:r>
      <w:r>
        <w:rPr>
          <w:rFonts w:hint="eastAsia" w:ascii="仿宋" w:hAnsi="仿宋" w:eastAsia="仿宋" w:cs="仿宋"/>
          <w:color w:val="auto"/>
          <w:sz w:val="30"/>
          <w:szCs w:val="30"/>
        </w:rPr>
        <w:t>年</w:t>
      </w:r>
      <w:r>
        <w:rPr>
          <w:rFonts w:hint="eastAsia" w:ascii="仿宋" w:hAnsi="仿宋" w:eastAsia="仿宋" w:cs="仿宋"/>
          <w:color w:val="auto"/>
          <w:sz w:val="30"/>
          <w:szCs w:val="30"/>
          <w:lang w:val="en-US" w:eastAsia="zh-CN"/>
        </w:rPr>
        <w:t>五</w:t>
      </w:r>
      <w:r>
        <w:rPr>
          <w:rFonts w:hint="eastAsia" w:ascii="仿宋" w:hAnsi="仿宋" w:eastAsia="仿宋" w:cs="仿宋"/>
          <w:color w:val="auto"/>
          <w:sz w:val="30"/>
          <w:szCs w:val="30"/>
        </w:rPr>
        <w:t>月</w:t>
      </w:r>
    </w:p>
    <w:p>
      <w:pPr>
        <w:spacing w:line="400" w:lineRule="atLeast"/>
        <w:rPr>
          <w:rFonts w:hint="eastAsia" w:ascii="仿宋" w:hAnsi="仿宋" w:eastAsia="仿宋" w:cs="仿宋"/>
          <w:b/>
          <w:color w:val="auto"/>
          <w:sz w:val="30"/>
          <w:szCs w:val="30"/>
        </w:rPr>
        <w:sectPr>
          <w:headerReference r:id="rId5" w:type="first"/>
          <w:headerReference r:id="rId3" w:type="default"/>
          <w:footerReference r:id="rId6" w:type="default"/>
          <w:headerReference r:id="rId4" w:type="even"/>
          <w:footerReference r:id="rId7" w:type="even"/>
          <w:pgSz w:w="11907" w:h="16840"/>
          <w:pgMar w:top="1020" w:right="1080" w:bottom="1440" w:left="1080" w:header="231" w:footer="68" w:gutter="0"/>
          <w:pgNumType w:start="0"/>
          <w:cols w:space="720" w:num="1"/>
          <w:titlePg/>
          <w:docGrid w:type="lines" w:linePitch="409" w:charSpace="0"/>
        </w:sectPr>
      </w:pPr>
    </w:p>
    <w:p>
      <w:pPr>
        <w:pStyle w:val="9"/>
        <w:spacing w:line="400" w:lineRule="atLeast"/>
        <w:rPr>
          <w:rFonts w:hint="eastAsia" w:asciiTheme="minorEastAsia" w:hAnsiTheme="minorEastAsia" w:eastAsiaTheme="minorEastAsia" w:cstheme="minorEastAsia"/>
          <w:b/>
          <w:color w:val="auto"/>
          <w:sz w:val="24"/>
          <w:szCs w:val="24"/>
          <w:highlight w:val="none"/>
        </w:rPr>
      </w:pPr>
    </w:p>
    <w:sdt>
      <w:sdtPr>
        <w:rPr>
          <w:rFonts w:ascii="宋体" w:hAnsi="宋体" w:eastAsia="宋体" w:cs="Times New Roman"/>
          <w:color w:val="auto"/>
          <w:kern w:val="2"/>
          <w:sz w:val="24"/>
          <w:szCs w:val="24"/>
          <w:lang w:val="en-US" w:eastAsia="zh-CN" w:bidi="ar-SA"/>
        </w:rPr>
        <w:id w:val="147474832"/>
        <w15:color w:val="DBDBDB"/>
        <w:docPartObj>
          <w:docPartGallery w:val="Table of Contents"/>
          <w:docPartUnique/>
        </w:docPartObj>
      </w:sdtPr>
      <w:sdtEndPr>
        <w:rPr>
          <w:rFonts w:ascii="宋体" w:hAnsi="宋体" w:eastAsia="宋体" w:cs="Times New Roman"/>
          <w:color w:val="auto"/>
          <w:kern w:val="2"/>
          <w:sz w:val="21"/>
          <w:szCs w:val="32"/>
          <w:lang w:val="en-US" w:eastAsia="zh-CN" w:bidi="ar-SA"/>
        </w:rPr>
      </w:sdtEndPr>
      <w:sdtContent>
        <w:p>
          <w:pPr>
            <w:spacing w:before="0" w:beforeLines="0" w:after="0" w:afterLines="0" w:line="240" w:lineRule="auto"/>
            <w:ind w:left="0" w:leftChars="0" w:right="0" w:rightChars="0" w:firstLine="0" w:firstLineChars="0"/>
            <w:jc w:val="center"/>
            <w:rPr>
              <w:color w:val="auto"/>
              <w:sz w:val="24"/>
              <w:szCs w:val="24"/>
            </w:rPr>
          </w:pPr>
          <w:r>
            <w:rPr>
              <w:rFonts w:ascii="宋体" w:hAnsi="宋体" w:eastAsia="宋体"/>
              <w:color w:val="auto"/>
              <w:sz w:val="24"/>
              <w:szCs w:val="24"/>
            </w:rPr>
            <w:t>目</w:t>
          </w:r>
          <w:r>
            <w:rPr>
              <w:rFonts w:hint="eastAsia" w:ascii="宋体" w:hAnsi="宋体"/>
              <w:color w:val="auto"/>
              <w:sz w:val="24"/>
              <w:szCs w:val="24"/>
              <w:lang w:val="en-US" w:eastAsia="zh-CN"/>
            </w:rPr>
            <w:t xml:space="preserve">  </w:t>
          </w:r>
          <w:r>
            <w:rPr>
              <w:rFonts w:ascii="宋体" w:hAnsi="宋体" w:eastAsia="宋体"/>
              <w:color w:val="auto"/>
              <w:sz w:val="24"/>
              <w:szCs w:val="24"/>
            </w:rPr>
            <w:t>录</w:t>
          </w:r>
        </w:p>
        <w:p>
          <w:pPr>
            <w:pStyle w:val="13"/>
            <w:tabs>
              <w:tab w:val="right" w:leader="dot" w:pos="8312"/>
            </w:tabs>
            <w:rPr>
              <w:color w:val="auto"/>
              <w:sz w:val="24"/>
              <w:szCs w:val="24"/>
            </w:rPr>
          </w:pPr>
          <w:r>
            <w:rPr>
              <w:color w:val="auto"/>
              <w:sz w:val="24"/>
              <w:szCs w:val="24"/>
            </w:rPr>
            <w:fldChar w:fldCharType="begin"/>
          </w:r>
          <w:r>
            <w:rPr>
              <w:color w:val="auto"/>
              <w:sz w:val="24"/>
              <w:szCs w:val="24"/>
            </w:rPr>
            <w:instrText xml:space="preserve">TOC \o "1-1" \h \u </w:instrText>
          </w:r>
          <w:r>
            <w:rPr>
              <w:color w:val="auto"/>
              <w:sz w:val="24"/>
              <w:szCs w:val="24"/>
            </w:rPr>
            <w:fldChar w:fldCharType="separate"/>
          </w:r>
        </w:p>
        <w:p>
          <w:pPr>
            <w:pStyle w:val="13"/>
            <w:tabs>
              <w:tab w:val="right" w:leader="dot" w:pos="8312"/>
            </w:tabs>
            <w:spacing w:line="600" w:lineRule="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_Toc14685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highlight w:val="none"/>
            </w:rPr>
            <w:t>第一部分</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竞争性磋商公告</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_Toc14685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pPr>
            <w:pStyle w:val="13"/>
            <w:tabs>
              <w:tab w:val="right" w:leader="dot" w:pos="8312"/>
            </w:tabs>
            <w:spacing w:line="600" w:lineRule="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_Toc20015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highlight w:val="none"/>
            </w:rPr>
            <w:t>第二部分  磋商须知</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fldChar w:fldCharType="end"/>
          </w:r>
        </w:p>
        <w:p>
          <w:pPr>
            <w:pStyle w:val="13"/>
            <w:tabs>
              <w:tab w:val="right" w:leader="dot" w:pos="8312"/>
            </w:tabs>
            <w:spacing w:line="600" w:lineRule="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_Toc28010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highlight w:val="none"/>
            </w:rPr>
            <w:t xml:space="preserve">第三部分  </w:t>
          </w:r>
          <w:r>
            <w:rPr>
              <w:rFonts w:hint="eastAsia" w:ascii="仿宋" w:hAnsi="仿宋" w:eastAsia="仿宋" w:cs="仿宋"/>
              <w:color w:val="auto"/>
              <w:sz w:val="24"/>
              <w:szCs w:val="24"/>
              <w:highlight w:val="none"/>
              <w:lang w:eastAsia="zh-CN"/>
            </w:rPr>
            <w:t>采购需求</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_Toc28010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25</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pPr>
            <w:pStyle w:val="13"/>
            <w:tabs>
              <w:tab w:val="right" w:leader="dot" w:pos="8312"/>
            </w:tabs>
            <w:spacing w:line="600" w:lineRule="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_Toc10290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highlight w:val="none"/>
            </w:rPr>
            <w:t xml:space="preserve">第四部分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bCs/>
              <w:color w:val="auto"/>
              <w:sz w:val="24"/>
              <w:szCs w:val="24"/>
              <w:highlight w:val="none"/>
            </w:rPr>
            <w:t>合同条款及格式</w:t>
          </w:r>
          <w:r>
            <w:rPr>
              <w:rFonts w:hint="eastAsia" w:ascii="仿宋" w:hAnsi="仿宋" w:eastAsia="仿宋" w:cs="仿宋"/>
              <w:bCs/>
              <w:color w:val="auto"/>
              <w:sz w:val="24"/>
              <w:szCs w:val="24"/>
              <w:highlight w:val="none"/>
              <w:lang w:eastAsia="zh-CN"/>
            </w:rPr>
            <w:t>（仅供参考）</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_Toc10290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27</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pPr>
            <w:pStyle w:val="13"/>
            <w:tabs>
              <w:tab w:val="right" w:leader="dot" w:pos="8312"/>
            </w:tabs>
            <w:spacing w:line="600" w:lineRule="auto"/>
            <w:rPr>
              <w:rFonts w:hint="eastAsia" w:eastAsia="宋体"/>
              <w:color w:val="auto"/>
              <w:sz w:val="24"/>
              <w:szCs w:val="24"/>
              <w:lang w:val="en-US" w:eastAsia="zh-CN"/>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_Toc13252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highlight w:val="none"/>
            </w:rPr>
            <w:t>第五部分　</w:t>
          </w:r>
          <w:r>
            <w:rPr>
              <w:rFonts w:hint="eastAsia" w:ascii="仿宋" w:hAnsi="仿宋" w:eastAsia="仿宋" w:cs="仿宋"/>
              <w:bCs/>
              <w:color w:val="auto"/>
              <w:sz w:val="24"/>
              <w:szCs w:val="24"/>
              <w:highlight w:val="none"/>
            </w:rPr>
            <w:t>响应文件的组成和格式</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34</w:t>
          </w:r>
        </w:p>
        <w:p>
          <w:pPr>
            <w:rPr>
              <w:color w:val="auto"/>
            </w:rPr>
          </w:pPr>
          <w:r>
            <w:rPr>
              <w:color w:val="auto"/>
              <w:sz w:val="24"/>
              <w:szCs w:val="24"/>
            </w:rPr>
            <w:fldChar w:fldCharType="end"/>
          </w:r>
        </w:p>
      </w:sdtContent>
    </w:sdt>
    <w:p>
      <w:pPr>
        <w:pStyle w:val="3"/>
        <w:numPr>
          <w:ilvl w:val="0"/>
          <w:numId w:val="0"/>
        </w:numPr>
        <w:spacing w:line="360" w:lineRule="auto"/>
        <w:jc w:val="center"/>
        <w:rPr>
          <w:rFonts w:hint="eastAsia" w:ascii="仿宋" w:hAnsi="仿宋" w:eastAsia="仿宋" w:cs="仿宋"/>
          <w:color w:val="auto"/>
          <w:sz w:val="28"/>
          <w:szCs w:val="28"/>
          <w:highlight w:val="none"/>
          <w:lang w:eastAsia="zh-CN"/>
        </w:rPr>
      </w:pPr>
      <w:r>
        <w:rPr>
          <w:rFonts w:hint="eastAsia" w:asciiTheme="minorEastAsia" w:hAnsiTheme="minorEastAsia" w:eastAsiaTheme="minorEastAsia" w:cstheme="minorEastAsia"/>
          <w:color w:val="auto"/>
          <w:sz w:val="32"/>
          <w:szCs w:val="32"/>
          <w:highlight w:val="none"/>
        </w:rPr>
        <w:br w:type="page"/>
      </w:r>
      <w:bookmarkStart w:id="0" w:name="_Toc298240402"/>
      <w:bookmarkStart w:id="1" w:name="_Toc349637917"/>
      <w:bookmarkStart w:id="2" w:name="_Toc527642949"/>
      <w:bookmarkStart w:id="3" w:name="_Toc349573118"/>
      <w:bookmarkStart w:id="4" w:name="_Toc14685"/>
      <w:r>
        <w:rPr>
          <w:rFonts w:hint="eastAsia" w:ascii="仿宋" w:hAnsi="仿宋" w:eastAsia="仿宋" w:cs="仿宋"/>
          <w:color w:val="auto"/>
          <w:sz w:val="28"/>
          <w:szCs w:val="28"/>
          <w:highlight w:val="none"/>
        </w:rPr>
        <w:t>第一部分</w:t>
      </w:r>
      <w:bookmarkEnd w:id="0"/>
      <w:bookmarkEnd w:id="1"/>
      <w:bookmarkEnd w:id="2"/>
      <w:bookmarkEnd w:id="3"/>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竞争性磋商公告</w:t>
      </w:r>
      <w:bookmarkEnd w:id="4"/>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2530" w:hanging="2530" w:hangingChars="900"/>
        <w:jc w:val="center"/>
        <w:textAlignment w:val="auto"/>
        <w:rPr>
          <w:rFonts w:hint="eastAsia" w:ascii="仿宋" w:hAnsi="仿宋" w:eastAsia="仿宋" w:cs="仿宋"/>
          <w:b/>
          <w:bCs w:val="0"/>
          <w:color w:val="auto"/>
          <w:sz w:val="28"/>
          <w:szCs w:val="28"/>
          <w:lang w:eastAsia="zh-CN"/>
        </w:rPr>
      </w:pPr>
      <w:bookmarkStart w:id="5" w:name="_Toc11890"/>
      <w:bookmarkStart w:id="6" w:name="_Toc3172"/>
      <w:bookmarkStart w:id="7" w:name="_Toc349637918"/>
      <w:bookmarkStart w:id="8" w:name="_Toc527642950"/>
      <w:bookmarkStart w:id="9" w:name="_Toc298240403"/>
      <w:bookmarkStart w:id="10" w:name="_Toc267301280"/>
      <w:bookmarkStart w:id="11" w:name="_Toc349573119"/>
      <w:r>
        <w:rPr>
          <w:rFonts w:hint="eastAsia" w:ascii="仿宋" w:hAnsi="仿宋" w:eastAsia="仿宋" w:cs="仿宋"/>
          <w:b/>
          <w:bCs w:val="0"/>
          <w:color w:val="auto"/>
          <w:sz w:val="28"/>
          <w:szCs w:val="28"/>
          <w:lang w:eastAsia="zh-CN"/>
        </w:rPr>
        <w:t>皮山县民政局2022年特困供养（收养）人员采购衣物项目</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2530" w:hanging="2530" w:hangingChars="900"/>
        <w:jc w:val="center"/>
        <w:textAlignment w:val="auto"/>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竞争性磋商公告</w:t>
      </w:r>
      <w:bookmarkEnd w:id="5"/>
      <w:bookmarkEnd w:id="6"/>
    </w:p>
    <w:p>
      <w:pPr>
        <w:rPr>
          <w:rFonts w:hint="eastAsia"/>
        </w:rPr>
      </w:pPr>
    </w:p>
    <w:p>
      <w:pPr>
        <w:pBdr>
          <w:top w:val="single" w:color="auto" w:sz="4" w:space="1"/>
          <w:left w:val="single" w:color="auto" w:sz="4" w:space="4"/>
          <w:bottom w:val="single" w:color="auto" w:sz="4" w:space="1"/>
          <w:right w:val="single" w:color="auto" w:sz="4" w:space="4"/>
        </w:pBdr>
        <w:spacing w:line="240" w:lineRule="auto"/>
        <w:rPr>
          <w:rFonts w:hint="eastAsia" w:ascii="仿宋" w:hAnsi="仿宋" w:eastAsia="仿宋" w:cs="仿宋"/>
          <w:color w:val="auto"/>
          <w:sz w:val="28"/>
          <w:szCs w:val="28"/>
        </w:rPr>
      </w:pPr>
      <w:r>
        <w:rPr>
          <w:rFonts w:hint="eastAsia" w:ascii="仿宋" w:hAnsi="仿宋" w:eastAsia="仿宋" w:cs="仿宋"/>
          <w:color w:val="auto"/>
          <w:sz w:val="28"/>
          <w:szCs w:val="28"/>
        </w:rPr>
        <w:t>项目概况</w:t>
      </w:r>
    </w:p>
    <w:p>
      <w:pPr>
        <w:pBdr>
          <w:top w:val="single" w:color="auto" w:sz="4" w:space="1"/>
          <w:left w:val="single" w:color="auto" w:sz="4" w:space="4"/>
          <w:bottom w:val="single" w:color="auto" w:sz="4" w:space="1"/>
          <w:right w:val="single" w:color="auto" w:sz="4" w:space="4"/>
        </w:pBdr>
        <w:spacing w:line="240" w:lineRule="auto"/>
        <w:ind w:firstLine="560" w:firstLineChars="200"/>
        <w:rPr>
          <w:rFonts w:hint="eastAsia" w:ascii="仿宋" w:hAnsi="仿宋" w:eastAsia="仿宋" w:cs="仿宋"/>
          <w:bCs/>
          <w:color w:val="auto"/>
          <w:kern w:val="2"/>
          <w:sz w:val="28"/>
          <w:szCs w:val="28"/>
          <w:lang w:val="en-US" w:eastAsia="zh-CN" w:bidi="ar-SA"/>
        </w:rPr>
      </w:pPr>
      <w:r>
        <w:rPr>
          <w:rFonts w:hint="eastAsia" w:ascii="仿宋" w:hAnsi="仿宋" w:eastAsia="仿宋" w:cs="仿宋"/>
          <w:color w:val="auto"/>
          <w:sz w:val="28"/>
          <w:szCs w:val="28"/>
          <w:u w:val="single"/>
          <w:lang w:eastAsia="zh-CN"/>
        </w:rPr>
        <w:t>皮山县民政局2022年特困供养（收养）人员采购衣物项目</w:t>
      </w:r>
      <w:r>
        <w:rPr>
          <w:rFonts w:hint="eastAsia" w:ascii="仿宋" w:hAnsi="仿宋" w:eastAsia="仿宋" w:cs="仿宋"/>
          <w:color w:val="auto"/>
          <w:sz w:val="28"/>
          <w:szCs w:val="28"/>
          <w:u w:val="single"/>
        </w:rPr>
        <w:t>的潜在投标人应在政采云平台https://www.zcygov.cn/线上</w:t>
      </w:r>
      <w:r>
        <w:rPr>
          <w:rFonts w:hint="eastAsia" w:ascii="仿宋" w:hAnsi="仿宋" w:eastAsia="仿宋" w:cs="仿宋"/>
          <w:color w:val="auto"/>
          <w:sz w:val="28"/>
          <w:szCs w:val="28"/>
          <w:u w:val="single"/>
          <w:lang w:eastAsia="zh-CN"/>
        </w:rPr>
        <w:t>（</w:t>
      </w:r>
      <w:r>
        <w:rPr>
          <w:rFonts w:hint="eastAsia" w:ascii="仿宋" w:hAnsi="仿宋" w:eastAsia="仿宋" w:cs="仿宋"/>
          <w:color w:val="auto"/>
          <w:sz w:val="28"/>
          <w:szCs w:val="28"/>
          <w:u w:val="single"/>
          <w:lang w:val="en-US" w:eastAsia="zh-CN"/>
        </w:rPr>
        <w:t>进入</w:t>
      </w:r>
      <w:r>
        <w:rPr>
          <w:rFonts w:hint="eastAsia" w:ascii="仿宋" w:hAnsi="仿宋" w:eastAsia="仿宋" w:cs="仿宋"/>
          <w:color w:val="auto"/>
          <w:sz w:val="28"/>
          <w:szCs w:val="28"/>
          <w:u w:val="single"/>
          <w:lang w:eastAsia="zh-CN"/>
        </w:rPr>
        <w:t>“</w:t>
      </w:r>
      <w:r>
        <w:rPr>
          <w:rFonts w:hint="eastAsia" w:ascii="仿宋" w:hAnsi="仿宋" w:eastAsia="仿宋" w:cs="仿宋"/>
          <w:color w:val="auto"/>
          <w:sz w:val="28"/>
          <w:szCs w:val="28"/>
          <w:u w:val="single"/>
          <w:lang w:val="en-US" w:eastAsia="zh-CN"/>
        </w:rPr>
        <w:t>项目采购</w:t>
      </w:r>
      <w:r>
        <w:rPr>
          <w:rFonts w:hint="eastAsia" w:ascii="仿宋" w:hAnsi="仿宋" w:eastAsia="仿宋" w:cs="仿宋"/>
          <w:color w:val="auto"/>
          <w:sz w:val="28"/>
          <w:szCs w:val="28"/>
          <w:u w:val="single"/>
          <w:lang w:eastAsia="zh-CN"/>
        </w:rPr>
        <w:t>”</w:t>
      </w:r>
      <w:r>
        <w:rPr>
          <w:rFonts w:hint="eastAsia" w:ascii="仿宋" w:hAnsi="仿宋" w:eastAsia="仿宋" w:cs="仿宋"/>
          <w:color w:val="auto"/>
          <w:sz w:val="28"/>
          <w:szCs w:val="28"/>
          <w:u w:val="single"/>
          <w:lang w:val="en-US" w:eastAsia="zh-CN"/>
        </w:rPr>
        <w:t>应用，在获取采购文件菜单中选择项目，申请获取采购文件）</w:t>
      </w:r>
      <w:r>
        <w:rPr>
          <w:rFonts w:hint="eastAsia" w:ascii="仿宋" w:hAnsi="仿宋" w:eastAsia="仿宋" w:cs="仿宋"/>
          <w:color w:val="auto"/>
          <w:sz w:val="28"/>
          <w:szCs w:val="28"/>
        </w:rPr>
        <w:t>获取（下载）招标文件，并于</w:t>
      </w:r>
      <w:r>
        <w:rPr>
          <w:rFonts w:hint="eastAsia" w:ascii="仿宋" w:hAnsi="仿宋" w:eastAsia="仿宋" w:cs="仿宋"/>
          <w:color w:val="auto"/>
          <w:sz w:val="28"/>
          <w:szCs w:val="28"/>
          <w:highlight w:val="none"/>
          <w:u w:val="single"/>
          <w:lang w:eastAsia="zh-CN"/>
        </w:rPr>
        <w:t>20</w:t>
      </w:r>
      <w:r>
        <w:rPr>
          <w:rFonts w:hint="eastAsia" w:ascii="仿宋" w:hAnsi="仿宋" w:eastAsia="仿宋" w:cs="仿宋"/>
          <w:color w:val="auto"/>
          <w:sz w:val="28"/>
          <w:szCs w:val="28"/>
          <w:highlight w:val="none"/>
          <w:u w:val="single"/>
          <w:lang w:val="en-US" w:eastAsia="zh-CN"/>
        </w:rPr>
        <w:t>22</w:t>
      </w:r>
      <w:r>
        <w:rPr>
          <w:rFonts w:hint="eastAsia" w:ascii="仿宋" w:hAnsi="仿宋" w:eastAsia="仿宋" w:cs="仿宋"/>
          <w:color w:val="auto"/>
          <w:sz w:val="28"/>
          <w:szCs w:val="28"/>
          <w:highlight w:val="none"/>
          <w:u w:val="single"/>
          <w:lang w:eastAsia="zh-CN"/>
        </w:rPr>
        <w:t>年</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lang w:eastAsia="zh-CN"/>
        </w:rPr>
        <w:t>月</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u w:val="single"/>
          <w:lang w:eastAsia="zh-CN"/>
        </w:rPr>
        <w:t>日</w:t>
      </w:r>
      <w:r>
        <w:rPr>
          <w:rFonts w:hint="eastAsia" w:ascii="仿宋" w:hAnsi="仿宋" w:eastAsia="仿宋" w:cs="仿宋"/>
          <w:color w:val="auto"/>
          <w:sz w:val="28"/>
          <w:szCs w:val="28"/>
          <w:highlight w:val="none"/>
          <w:u w:val="single"/>
          <w:lang w:val="en-US" w:eastAsia="zh-CN"/>
        </w:rPr>
        <w:t>11</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0</w:t>
      </w:r>
      <w:r>
        <w:rPr>
          <w:rFonts w:hint="eastAsia" w:ascii="仿宋" w:hAnsi="仿宋" w:eastAsia="仿宋" w:cs="仿宋"/>
          <w:color w:val="auto"/>
          <w:sz w:val="28"/>
          <w:szCs w:val="28"/>
          <w:highlight w:val="none"/>
          <w:u w:val="single"/>
        </w:rPr>
        <w:t>0 </w:t>
      </w:r>
      <w:r>
        <w:rPr>
          <w:rFonts w:hint="eastAsia" w:ascii="仿宋" w:hAnsi="仿宋" w:eastAsia="仿宋" w:cs="仿宋"/>
          <w:color w:val="auto"/>
          <w:sz w:val="28"/>
          <w:szCs w:val="28"/>
        </w:rPr>
        <w:t>（北京时间）前递交（上传）投标文件。</w:t>
      </w:r>
    </w:p>
    <w:p>
      <w:pPr>
        <w:numPr>
          <w:ilvl w:val="0"/>
          <w:numId w:val="2"/>
        </w:num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项目基本情况</w:t>
      </w:r>
    </w:p>
    <w:p>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项目编号：PSXZC2022-034号</w:t>
      </w:r>
    </w:p>
    <w:p>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项目名称：皮山县民政局2022年特困供养（收养）人员采购衣物项目</w:t>
      </w:r>
    </w:p>
    <w:p>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预算金额：199万元</w:t>
      </w:r>
    </w:p>
    <w:p>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最高限价：199万元</w:t>
      </w:r>
    </w:p>
    <w:p>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资金来源：困难群众救助资金社会救助资金</w:t>
      </w:r>
    </w:p>
    <w:p>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采购需求：各福利机构特困供养（收养）人员采购各类衣物（具体参数详见磋商文件）。</w:t>
      </w:r>
    </w:p>
    <w:p>
      <w:pPr>
        <w:pStyle w:val="21"/>
        <w:spacing w:line="360" w:lineRule="auto"/>
        <w:ind w:left="0" w:leftChars="0"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合同履行期限：已签订合同为准</w:t>
      </w:r>
    </w:p>
    <w:p>
      <w:pPr>
        <w:pStyle w:val="21"/>
        <w:spacing w:line="360" w:lineRule="auto"/>
        <w:ind w:left="0" w:leftChars="0"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本项目（否）接受联合体投标</w:t>
      </w:r>
    </w:p>
    <w:p>
      <w:pPr>
        <w:pStyle w:val="15"/>
        <w:widowControl/>
        <w:numPr>
          <w:ilvl w:val="0"/>
          <w:numId w:val="0"/>
        </w:numPr>
        <w:spacing w:before="75" w:beforeAutospacing="0" w:after="75" w:afterAutospacing="0"/>
        <w:rPr>
          <w:rStyle w:val="20"/>
          <w:rFonts w:hint="eastAsia" w:ascii="仿宋" w:hAnsi="仿宋" w:eastAsia="仿宋" w:cs="仿宋"/>
          <w:color w:val="auto"/>
          <w:sz w:val="28"/>
          <w:szCs w:val="28"/>
        </w:rPr>
      </w:pPr>
      <w:r>
        <w:rPr>
          <w:rStyle w:val="20"/>
          <w:rFonts w:hint="eastAsia" w:ascii="仿宋" w:hAnsi="仿宋" w:eastAsia="仿宋" w:cs="仿宋"/>
          <w:color w:val="auto"/>
          <w:sz w:val="28"/>
          <w:szCs w:val="28"/>
          <w:lang w:eastAsia="zh-CN"/>
        </w:rPr>
        <w:t>二、申请人的</w:t>
      </w:r>
      <w:r>
        <w:rPr>
          <w:rStyle w:val="20"/>
          <w:rFonts w:hint="eastAsia" w:ascii="仿宋" w:hAnsi="仿宋" w:eastAsia="仿宋" w:cs="仿宋"/>
          <w:color w:val="auto"/>
          <w:sz w:val="28"/>
          <w:szCs w:val="28"/>
        </w:rPr>
        <w:t>资格要求：</w:t>
      </w:r>
    </w:p>
    <w:p>
      <w:pPr>
        <w:pStyle w:val="21"/>
        <w:spacing w:line="360" w:lineRule="auto"/>
        <w:ind w:left="0" w:leftChars="0"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1.满足《中华人民共和国政府采购法》第二十二条规定：（一）具有独立承担民事责任的能力；（二）具有良好的商业信誉和健全的财务会计制度；（三）具有履行合同所必需的设备和专业技术能力； </w:t>
      </w:r>
      <w:r>
        <w:rPr>
          <w:rFonts w:hint="eastAsia" w:ascii="仿宋" w:hAnsi="仿宋" w:eastAsia="仿宋" w:cs="仿宋"/>
          <w:color w:val="auto"/>
          <w:sz w:val="28"/>
          <w:szCs w:val="28"/>
          <w:lang w:val="en-US" w:eastAsia="zh-CN"/>
        </w:rPr>
        <w:br w:type="textWrapping"/>
      </w:r>
      <w:r>
        <w:rPr>
          <w:rFonts w:hint="eastAsia" w:ascii="仿宋" w:hAnsi="仿宋" w:eastAsia="仿宋" w:cs="仿宋"/>
          <w:color w:val="auto"/>
          <w:sz w:val="28"/>
          <w:szCs w:val="28"/>
          <w:lang w:val="en-US" w:eastAsia="zh-CN"/>
        </w:rPr>
        <w:t>（四）有依法缴纳税收和社会保障资金的良好记录；（五）参加政府采购活动前三年内，在经营活动中没有重大违法记录；（六）法律、行政法规规定的其他条件。</w:t>
      </w:r>
    </w:p>
    <w:p>
      <w:pPr>
        <w:pStyle w:val="21"/>
        <w:spacing w:line="360" w:lineRule="auto"/>
        <w:ind w:left="0" w:leftChars="0"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2.供应商需提供经年审合格三证合一的营业执照；</w:t>
      </w:r>
    </w:p>
    <w:p>
      <w:pPr>
        <w:pStyle w:val="21"/>
        <w:spacing w:line="360" w:lineRule="auto"/>
        <w:ind w:left="0" w:leftChars="0"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将拒绝其参加本次政府采购活动；</w:t>
      </w:r>
      <w:r>
        <w:rPr>
          <w:rFonts w:hint="eastAsia" w:ascii="仿宋" w:hAnsi="仿宋" w:eastAsia="仿宋" w:cs="仿宋"/>
          <w:color w:val="auto"/>
          <w:sz w:val="28"/>
          <w:szCs w:val="28"/>
          <w:lang w:val="en-US" w:eastAsia="zh-CN"/>
        </w:rPr>
        <w:br w:type="textWrapping"/>
      </w:r>
      <w:r>
        <w:rPr>
          <w:rFonts w:hint="eastAsia" w:ascii="仿宋" w:hAnsi="仿宋" w:eastAsia="仿宋" w:cs="仿宋"/>
          <w:color w:val="auto"/>
          <w:sz w:val="28"/>
          <w:szCs w:val="28"/>
          <w:lang w:val="en-US" w:eastAsia="zh-CN"/>
        </w:rPr>
        <w:t>4、凡拟参加本次招标项目的投标单位须提供2021年度财务审计报告(2021年9月1日以后新成立公司可不提供)；</w:t>
      </w:r>
      <w:r>
        <w:rPr>
          <w:rFonts w:hint="eastAsia" w:ascii="仿宋" w:hAnsi="仿宋" w:eastAsia="仿宋" w:cs="仿宋"/>
          <w:color w:val="auto"/>
          <w:sz w:val="28"/>
          <w:szCs w:val="28"/>
          <w:lang w:val="en-US" w:eastAsia="zh-CN"/>
        </w:rPr>
        <w:br w:type="textWrapping"/>
      </w:r>
      <w:r>
        <w:rPr>
          <w:rFonts w:hint="eastAsia" w:ascii="仿宋" w:hAnsi="仿宋" w:eastAsia="仿宋" w:cs="仿宋"/>
          <w:color w:val="auto"/>
          <w:sz w:val="28"/>
          <w:szCs w:val="28"/>
          <w:lang w:val="en-US" w:eastAsia="zh-CN"/>
        </w:rPr>
        <w:t>5、企业负责人为同一人或者存在直接控股、管理关系的不同投标人，不得参加同一合同项下的政府采购活动，否则，皆取消投标资格；</w:t>
      </w:r>
      <w:r>
        <w:rPr>
          <w:rFonts w:hint="eastAsia" w:ascii="仿宋" w:hAnsi="仿宋" w:eastAsia="仿宋" w:cs="仿宋"/>
          <w:color w:val="auto"/>
          <w:sz w:val="28"/>
          <w:szCs w:val="28"/>
          <w:lang w:val="en-US" w:eastAsia="zh-CN"/>
        </w:rPr>
        <w:br w:type="textWrapping"/>
      </w:r>
      <w:r>
        <w:rPr>
          <w:rFonts w:hint="eastAsia" w:ascii="仿宋" w:hAnsi="仿宋" w:eastAsia="仿宋" w:cs="仿宋"/>
          <w:color w:val="auto"/>
          <w:sz w:val="28"/>
          <w:szCs w:val="28"/>
          <w:lang w:val="en-US" w:eastAsia="zh-CN"/>
        </w:rPr>
        <w:t>6、投标保证金：19000元整,大写：壹万玖仟元整。</w:t>
      </w:r>
    </w:p>
    <w:p>
      <w:pPr>
        <w:pStyle w:val="21"/>
        <w:spacing w:line="360" w:lineRule="auto"/>
        <w:ind w:left="0" w:leftChars="0" w:firstLine="0" w:firstLineChars="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7、本项目的特定资格要求：无</w:t>
      </w:r>
    </w:p>
    <w:p>
      <w:pPr>
        <w:pStyle w:val="15"/>
        <w:widowControl/>
        <w:numPr>
          <w:ilvl w:val="0"/>
          <w:numId w:val="0"/>
        </w:numPr>
        <w:spacing w:before="75" w:beforeAutospacing="0" w:after="75" w:afterAutospacing="0"/>
        <w:rPr>
          <w:rStyle w:val="20"/>
          <w:rFonts w:hint="eastAsia" w:ascii="仿宋" w:hAnsi="仿宋" w:eastAsia="仿宋" w:cs="仿宋"/>
          <w:color w:val="auto"/>
          <w:sz w:val="28"/>
          <w:szCs w:val="28"/>
          <w:lang w:eastAsia="zh-CN"/>
        </w:rPr>
      </w:pPr>
      <w:r>
        <w:rPr>
          <w:rStyle w:val="20"/>
          <w:rFonts w:hint="eastAsia" w:ascii="仿宋" w:hAnsi="仿宋" w:eastAsia="仿宋" w:cs="仿宋"/>
          <w:color w:val="auto"/>
          <w:sz w:val="28"/>
          <w:szCs w:val="28"/>
          <w:lang w:eastAsia="zh-CN"/>
        </w:rPr>
        <w:t>三、获取（下载）采购文件</w:t>
      </w:r>
    </w:p>
    <w:p>
      <w:pPr>
        <w:spacing w:line="40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时间：</w:t>
      </w:r>
      <w:r>
        <w:rPr>
          <w:rFonts w:hint="eastAsia" w:ascii="仿宋" w:hAnsi="仿宋" w:eastAsia="仿宋" w:cs="仿宋"/>
          <w:color w:val="auto"/>
          <w:sz w:val="28"/>
          <w:szCs w:val="28"/>
          <w:u w:val="single"/>
        </w:rPr>
        <w:t>202</w:t>
      </w:r>
      <w:r>
        <w:rPr>
          <w:rFonts w:hint="eastAsia" w:ascii="仿宋" w:hAnsi="仿宋" w:eastAsia="仿宋" w:cs="仿宋"/>
          <w:color w:val="auto"/>
          <w:sz w:val="28"/>
          <w:szCs w:val="28"/>
          <w:u w:val="single"/>
          <w:lang w:val="en-US" w:eastAsia="zh-CN"/>
        </w:rPr>
        <w:t>2</w:t>
      </w:r>
      <w:r>
        <w:rPr>
          <w:rFonts w:hint="eastAsia" w:ascii="仿宋" w:hAnsi="仿宋" w:eastAsia="仿宋" w:cs="仿宋"/>
          <w:color w:val="auto"/>
          <w:sz w:val="28"/>
          <w:szCs w:val="28"/>
          <w:u w:val="single"/>
        </w:rPr>
        <w:t>年</w:t>
      </w:r>
      <w:r>
        <w:rPr>
          <w:rFonts w:hint="eastAsia" w:ascii="仿宋" w:hAnsi="仿宋" w:eastAsia="仿宋" w:cs="仿宋"/>
          <w:color w:val="auto"/>
          <w:sz w:val="28"/>
          <w:szCs w:val="28"/>
          <w:u w:val="single"/>
          <w:lang w:val="en-US" w:eastAsia="zh-CN"/>
        </w:rPr>
        <w:t>5</w:t>
      </w:r>
      <w:r>
        <w:rPr>
          <w:rFonts w:hint="eastAsia" w:ascii="仿宋" w:hAnsi="仿宋" w:eastAsia="仿宋" w:cs="仿宋"/>
          <w:color w:val="auto"/>
          <w:sz w:val="28"/>
          <w:szCs w:val="28"/>
          <w:u w:val="single"/>
        </w:rPr>
        <w:t>月</w:t>
      </w:r>
      <w:r>
        <w:rPr>
          <w:rFonts w:hint="eastAsia" w:ascii="仿宋" w:hAnsi="仿宋" w:eastAsia="仿宋" w:cs="仿宋"/>
          <w:color w:val="auto"/>
          <w:sz w:val="28"/>
          <w:szCs w:val="28"/>
          <w:u w:val="single"/>
          <w:lang w:val="en-US" w:eastAsia="zh-CN"/>
        </w:rPr>
        <w:t>23</w:t>
      </w:r>
      <w:r>
        <w:rPr>
          <w:rFonts w:hint="eastAsia" w:ascii="仿宋" w:hAnsi="仿宋" w:eastAsia="仿宋" w:cs="仿宋"/>
          <w:color w:val="auto"/>
          <w:sz w:val="28"/>
          <w:szCs w:val="28"/>
          <w:u w:val="single"/>
        </w:rPr>
        <w:t>日</w:t>
      </w:r>
      <w:r>
        <w:rPr>
          <w:rFonts w:hint="eastAsia" w:ascii="仿宋" w:hAnsi="仿宋" w:eastAsia="仿宋" w:cs="仿宋"/>
          <w:color w:val="auto"/>
          <w:sz w:val="28"/>
          <w:szCs w:val="28"/>
        </w:rPr>
        <w:t>至</w:t>
      </w:r>
      <w:r>
        <w:rPr>
          <w:rFonts w:hint="eastAsia" w:ascii="仿宋" w:hAnsi="仿宋" w:eastAsia="仿宋" w:cs="仿宋"/>
          <w:color w:val="auto"/>
          <w:sz w:val="28"/>
          <w:szCs w:val="28"/>
          <w:u w:val="single"/>
        </w:rPr>
        <w:t>202</w:t>
      </w:r>
      <w:r>
        <w:rPr>
          <w:rFonts w:hint="eastAsia" w:ascii="仿宋" w:hAnsi="仿宋" w:eastAsia="仿宋" w:cs="仿宋"/>
          <w:color w:val="auto"/>
          <w:sz w:val="28"/>
          <w:szCs w:val="28"/>
          <w:u w:val="single"/>
          <w:lang w:val="en-US" w:eastAsia="zh-CN"/>
        </w:rPr>
        <w:t>2</w:t>
      </w:r>
      <w:r>
        <w:rPr>
          <w:rFonts w:hint="eastAsia" w:ascii="仿宋" w:hAnsi="仿宋" w:eastAsia="仿宋" w:cs="仿宋"/>
          <w:color w:val="auto"/>
          <w:sz w:val="28"/>
          <w:szCs w:val="28"/>
          <w:u w:val="single"/>
        </w:rPr>
        <w:t>年</w:t>
      </w:r>
      <w:r>
        <w:rPr>
          <w:rFonts w:hint="eastAsia" w:ascii="仿宋" w:hAnsi="仿宋" w:eastAsia="仿宋" w:cs="仿宋"/>
          <w:color w:val="auto"/>
          <w:sz w:val="28"/>
          <w:szCs w:val="28"/>
          <w:u w:val="single"/>
          <w:lang w:val="en-US" w:eastAsia="zh-CN"/>
        </w:rPr>
        <w:t>6</w:t>
      </w:r>
      <w:r>
        <w:rPr>
          <w:rFonts w:hint="eastAsia" w:ascii="仿宋" w:hAnsi="仿宋" w:eastAsia="仿宋" w:cs="仿宋"/>
          <w:color w:val="auto"/>
          <w:sz w:val="28"/>
          <w:szCs w:val="28"/>
          <w:u w:val="single"/>
        </w:rPr>
        <w:t>月</w:t>
      </w:r>
      <w:r>
        <w:rPr>
          <w:rFonts w:hint="eastAsia" w:ascii="仿宋" w:hAnsi="仿宋" w:eastAsia="仿宋" w:cs="仿宋"/>
          <w:color w:val="auto"/>
          <w:sz w:val="28"/>
          <w:szCs w:val="28"/>
          <w:u w:val="single"/>
          <w:lang w:val="en-US" w:eastAsia="zh-CN"/>
        </w:rPr>
        <w:t>1</w:t>
      </w:r>
      <w:r>
        <w:rPr>
          <w:rFonts w:hint="eastAsia" w:ascii="仿宋" w:hAnsi="仿宋" w:eastAsia="仿宋" w:cs="仿宋"/>
          <w:color w:val="auto"/>
          <w:sz w:val="28"/>
          <w:szCs w:val="28"/>
          <w:u w:val="single"/>
        </w:rPr>
        <w:t>日</w:t>
      </w:r>
      <w:r>
        <w:rPr>
          <w:rFonts w:hint="eastAsia" w:ascii="仿宋" w:hAnsi="仿宋" w:eastAsia="仿宋" w:cs="仿宋"/>
          <w:color w:val="auto"/>
          <w:sz w:val="28"/>
          <w:szCs w:val="28"/>
          <w:u w:val="single"/>
          <w:lang w:eastAsia="zh-CN"/>
        </w:rPr>
        <w:t>，</w:t>
      </w:r>
      <w:r>
        <w:rPr>
          <w:rFonts w:hint="eastAsia" w:ascii="仿宋" w:hAnsi="仿宋" w:eastAsia="仿宋" w:cs="仿宋"/>
          <w:color w:val="auto"/>
          <w:sz w:val="28"/>
          <w:szCs w:val="28"/>
        </w:rPr>
        <w:t>每天上午</w:t>
      </w:r>
      <w:r>
        <w:rPr>
          <w:rFonts w:hint="eastAsia" w:ascii="仿宋" w:hAnsi="仿宋" w:eastAsia="仿宋" w:cs="仿宋"/>
          <w:color w:val="auto"/>
          <w:sz w:val="28"/>
          <w:szCs w:val="28"/>
          <w:u w:val="single"/>
          <w:lang w:val="en-US" w:eastAsia="zh-CN"/>
        </w:rPr>
        <w:t>00</w:t>
      </w:r>
      <w:r>
        <w:rPr>
          <w:rFonts w:hint="eastAsia" w:ascii="仿宋" w:hAnsi="仿宋" w:eastAsia="仿宋" w:cs="仿宋"/>
          <w:color w:val="auto"/>
          <w:sz w:val="28"/>
          <w:szCs w:val="28"/>
          <w:u w:val="single"/>
        </w:rPr>
        <w:t>:00至1</w:t>
      </w:r>
      <w:r>
        <w:rPr>
          <w:rFonts w:hint="eastAsia" w:ascii="仿宋" w:hAnsi="仿宋" w:eastAsia="仿宋" w:cs="仿宋"/>
          <w:color w:val="auto"/>
          <w:sz w:val="28"/>
          <w:szCs w:val="28"/>
          <w:u w:val="single"/>
          <w:lang w:val="en-US" w:eastAsia="zh-CN"/>
        </w:rPr>
        <w:t>2</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0</w:t>
      </w:r>
      <w:r>
        <w:rPr>
          <w:rFonts w:hint="eastAsia" w:ascii="仿宋" w:hAnsi="仿宋" w:eastAsia="仿宋" w:cs="仿宋"/>
          <w:color w:val="auto"/>
          <w:sz w:val="28"/>
          <w:szCs w:val="28"/>
          <w:u w:val="single"/>
        </w:rPr>
        <w:t>0</w:t>
      </w:r>
      <w:r>
        <w:rPr>
          <w:rFonts w:hint="eastAsia" w:ascii="仿宋" w:hAnsi="仿宋" w:eastAsia="仿宋" w:cs="仿宋"/>
          <w:color w:val="auto"/>
          <w:sz w:val="28"/>
          <w:szCs w:val="28"/>
        </w:rPr>
        <w:t>，下午</w:t>
      </w:r>
      <w:r>
        <w:rPr>
          <w:rFonts w:hint="eastAsia" w:ascii="仿宋" w:hAnsi="仿宋" w:eastAsia="仿宋" w:cs="仿宋"/>
          <w:color w:val="auto"/>
          <w:sz w:val="28"/>
          <w:szCs w:val="28"/>
          <w:u w:val="single"/>
        </w:rPr>
        <w:t>1</w:t>
      </w:r>
      <w:r>
        <w:rPr>
          <w:rFonts w:hint="eastAsia" w:ascii="仿宋" w:hAnsi="仿宋" w:eastAsia="仿宋" w:cs="仿宋"/>
          <w:color w:val="auto"/>
          <w:sz w:val="28"/>
          <w:szCs w:val="28"/>
          <w:u w:val="single"/>
          <w:lang w:val="en-US" w:eastAsia="zh-CN"/>
        </w:rPr>
        <w:t>2</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0</w:t>
      </w:r>
      <w:r>
        <w:rPr>
          <w:rFonts w:hint="eastAsia" w:ascii="仿宋" w:hAnsi="仿宋" w:eastAsia="仿宋" w:cs="仿宋"/>
          <w:color w:val="auto"/>
          <w:sz w:val="28"/>
          <w:szCs w:val="28"/>
          <w:u w:val="single"/>
        </w:rPr>
        <w:t>0至</w:t>
      </w:r>
      <w:r>
        <w:rPr>
          <w:rFonts w:hint="eastAsia" w:ascii="仿宋" w:hAnsi="仿宋" w:eastAsia="仿宋" w:cs="仿宋"/>
          <w:color w:val="auto"/>
          <w:sz w:val="28"/>
          <w:szCs w:val="28"/>
          <w:u w:val="single"/>
          <w:lang w:val="en-US" w:eastAsia="zh-CN"/>
        </w:rPr>
        <w:t>23</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59</w:t>
      </w:r>
      <w:r>
        <w:rPr>
          <w:rFonts w:hint="eastAsia" w:ascii="仿宋" w:hAnsi="仿宋" w:eastAsia="仿宋" w:cs="仿宋"/>
          <w:color w:val="auto"/>
          <w:sz w:val="28"/>
          <w:szCs w:val="28"/>
        </w:rPr>
        <w:t>（北京时间，线上获取法定节假日均可）</w:t>
      </w:r>
    </w:p>
    <w:p>
      <w:pPr>
        <w:spacing w:line="40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地点：供应商登录政采云平台https://www.zcygov.cn/在线申请获取采购文件（进入“项目采购”应用，在获取采购文件菜单中选择项目，申请获取采购文件）</w:t>
      </w:r>
    </w:p>
    <w:p>
      <w:pPr>
        <w:spacing w:line="40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方式：线</w:t>
      </w:r>
      <w:r>
        <w:rPr>
          <w:rFonts w:hint="eastAsia" w:ascii="仿宋" w:hAnsi="仿宋" w:eastAsia="仿宋" w:cs="仿宋"/>
          <w:color w:val="auto"/>
          <w:sz w:val="28"/>
          <w:szCs w:val="28"/>
          <w:lang w:eastAsia="zh-CN"/>
        </w:rPr>
        <w:t>上</w:t>
      </w:r>
      <w:r>
        <w:rPr>
          <w:rFonts w:hint="eastAsia" w:ascii="仿宋" w:hAnsi="仿宋" w:eastAsia="仿宋" w:cs="仿宋"/>
          <w:color w:val="auto"/>
          <w:sz w:val="28"/>
          <w:szCs w:val="28"/>
        </w:rPr>
        <w:t>获取  </w:t>
      </w:r>
    </w:p>
    <w:p>
      <w:pPr>
        <w:spacing w:line="40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售价（元）：0</w:t>
      </w:r>
      <w:r>
        <w:rPr>
          <w:rFonts w:hint="eastAsia" w:ascii="仿宋" w:hAnsi="仿宋" w:eastAsia="仿宋" w:cs="仿宋"/>
          <w:color w:val="auto"/>
          <w:sz w:val="28"/>
          <w:szCs w:val="28"/>
          <w:lang w:eastAsia="zh-CN"/>
        </w:rPr>
        <w:t>元</w:t>
      </w:r>
      <w:r>
        <w:rPr>
          <w:rFonts w:hint="eastAsia" w:ascii="仿宋" w:hAnsi="仿宋" w:eastAsia="仿宋" w:cs="仿宋"/>
          <w:color w:val="auto"/>
          <w:sz w:val="28"/>
          <w:szCs w:val="28"/>
          <w:lang w:val="en-US" w:eastAsia="zh-CN"/>
        </w:rPr>
        <w:t>/本</w:t>
      </w:r>
      <w:r>
        <w:rPr>
          <w:rFonts w:hint="eastAsia" w:ascii="仿宋" w:hAnsi="仿宋" w:eastAsia="仿宋" w:cs="仿宋"/>
          <w:color w:val="auto"/>
          <w:sz w:val="28"/>
          <w:szCs w:val="28"/>
        </w:rPr>
        <w:t>  </w:t>
      </w:r>
    </w:p>
    <w:p>
      <w:pPr>
        <w:pStyle w:val="15"/>
        <w:widowControl/>
        <w:numPr>
          <w:ilvl w:val="0"/>
          <w:numId w:val="0"/>
        </w:numPr>
        <w:spacing w:before="75" w:beforeAutospacing="0" w:after="75" w:afterAutospacing="0"/>
        <w:ind w:firstLine="281" w:firstLineChars="100"/>
        <w:rPr>
          <w:rStyle w:val="20"/>
          <w:rFonts w:hint="eastAsia" w:ascii="仿宋" w:hAnsi="仿宋" w:eastAsia="仿宋" w:cs="仿宋"/>
          <w:color w:val="auto"/>
          <w:sz w:val="28"/>
          <w:szCs w:val="28"/>
          <w:lang w:eastAsia="zh-CN"/>
        </w:rPr>
      </w:pPr>
      <w:r>
        <w:rPr>
          <w:rStyle w:val="20"/>
          <w:rFonts w:hint="eastAsia" w:ascii="仿宋" w:hAnsi="仿宋" w:eastAsia="仿宋" w:cs="仿宋"/>
          <w:color w:val="auto"/>
          <w:sz w:val="28"/>
          <w:szCs w:val="28"/>
          <w:lang w:eastAsia="zh-CN"/>
        </w:rPr>
        <w:t>四、响应文件提交（上传）</w:t>
      </w:r>
    </w:p>
    <w:p>
      <w:pPr>
        <w:spacing w:line="40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截止时间</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202</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6月2日</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eastAsia="zh-CN"/>
        </w:rPr>
        <w:t>上午11:</w:t>
      </w:r>
      <w:r>
        <w:rPr>
          <w:rFonts w:hint="eastAsia" w:ascii="仿宋" w:hAnsi="仿宋" w:eastAsia="仿宋" w:cs="仿宋"/>
          <w:color w:val="auto"/>
          <w:sz w:val="28"/>
          <w:szCs w:val="28"/>
          <w:lang w:val="en-US" w:eastAsia="zh-CN"/>
        </w:rPr>
        <w:t>00</w:t>
      </w:r>
      <w:r>
        <w:rPr>
          <w:rFonts w:hint="eastAsia" w:ascii="仿宋" w:hAnsi="仿宋" w:eastAsia="仿宋" w:cs="仿宋"/>
          <w:color w:val="auto"/>
          <w:sz w:val="28"/>
          <w:szCs w:val="28"/>
        </w:rPr>
        <w:t> （北京时间）</w:t>
      </w:r>
    </w:p>
    <w:p>
      <w:pPr>
        <w:spacing w:line="400" w:lineRule="exact"/>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地点：</w:t>
      </w:r>
      <w:r>
        <w:rPr>
          <w:rFonts w:hint="eastAsia" w:ascii="仿宋" w:hAnsi="仿宋" w:eastAsia="仿宋" w:cs="仿宋"/>
          <w:color w:val="auto"/>
          <w:sz w:val="28"/>
          <w:szCs w:val="28"/>
          <w:lang w:eastAsia="zh-CN"/>
        </w:rPr>
        <w:t>各投标企业于202</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 xml:space="preserve"> 年</w:t>
      </w:r>
      <w:r>
        <w:rPr>
          <w:rFonts w:hint="eastAsia" w:ascii="仿宋" w:hAnsi="仿宋" w:eastAsia="仿宋" w:cs="仿宋"/>
          <w:color w:val="auto"/>
          <w:sz w:val="28"/>
          <w:szCs w:val="28"/>
          <w:lang w:val="en-US" w:eastAsia="zh-CN"/>
        </w:rPr>
        <w:t>6月2日</w:t>
      </w:r>
      <w:r>
        <w:rPr>
          <w:rFonts w:hint="eastAsia" w:ascii="仿宋" w:hAnsi="仿宋" w:eastAsia="仿宋" w:cs="仿宋"/>
          <w:color w:val="auto"/>
          <w:sz w:val="28"/>
          <w:szCs w:val="28"/>
          <w:lang w:eastAsia="zh-CN"/>
        </w:rPr>
        <w:t>11点</w:t>
      </w:r>
      <w:r>
        <w:rPr>
          <w:rFonts w:hint="eastAsia" w:ascii="仿宋" w:hAnsi="仿宋" w:eastAsia="仿宋" w:cs="仿宋"/>
          <w:color w:val="auto"/>
          <w:sz w:val="28"/>
          <w:szCs w:val="28"/>
          <w:lang w:val="en-US" w:eastAsia="zh-CN"/>
        </w:rPr>
        <w:t>00</w:t>
      </w:r>
      <w:r>
        <w:rPr>
          <w:rFonts w:hint="eastAsia" w:ascii="仿宋" w:hAnsi="仿宋" w:eastAsia="仿宋" w:cs="仿宋"/>
          <w:color w:val="auto"/>
          <w:sz w:val="28"/>
          <w:szCs w:val="28"/>
          <w:lang w:eastAsia="zh-CN"/>
        </w:rPr>
        <w:t xml:space="preserve"> 分前通过政采云平台上传投标文件。应按照本项目招标文件和政采云平台的要求编制、加密传输投标文件。 </w:t>
      </w:r>
    </w:p>
    <w:p>
      <w:pPr>
        <w:pStyle w:val="15"/>
        <w:widowControl/>
        <w:numPr>
          <w:ilvl w:val="0"/>
          <w:numId w:val="0"/>
        </w:numPr>
        <w:spacing w:before="75" w:beforeAutospacing="0" w:after="75" w:afterAutospacing="0"/>
        <w:ind w:firstLine="281" w:firstLineChars="100"/>
        <w:rPr>
          <w:rStyle w:val="20"/>
          <w:rFonts w:hint="eastAsia" w:ascii="仿宋" w:hAnsi="仿宋" w:eastAsia="仿宋" w:cs="仿宋"/>
          <w:color w:val="auto"/>
          <w:sz w:val="28"/>
          <w:szCs w:val="28"/>
          <w:lang w:eastAsia="zh-CN"/>
        </w:rPr>
      </w:pPr>
      <w:r>
        <w:rPr>
          <w:rStyle w:val="20"/>
          <w:rFonts w:hint="eastAsia" w:ascii="仿宋" w:hAnsi="仿宋" w:eastAsia="仿宋" w:cs="仿宋"/>
          <w:color w:val="auto"/>
          <w:sz w:val="28"/>
          <w:szCs w:val="28"/>
          <w:lang w:eastAsia="zh-CN"/>
        </w:rPr>
        <w:t>五、响应文件开启</w:t>
      </w:r>
    </w:p>
    <w:p>
      <w:pPr>
        <w:spacing w:line="40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开启时间：20</w:t>
      </w:r>
      <w:r>
        <w:rPr>
          <w:rFonts w:hint="eastAsia" w:ascii="仿宋" w:hAnsi="仿宋" w:eastAsia="仿宋" w:cs="仿宋"/>
          <w:color w:val="auto"/>
          <w:sz w:val="28"/>
          <w:szCs w:val="28"/>
          <w:lang w:val="en-US" w:eastAsia="zh-CN"/>
        </w:rPr>
        <w:t>22</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6月2日</w:t>
      </w:r>
      <w:r>
        <w:rPr>
          <w:rFonts w:hint="eastAsia" w:ascii="仿宋" w:hAnsi="仿宋" w:eastAsia="仿宋" w:cs="仿宋"/>
          <w:color w:val="auto"/>
          <w:sz w:val="28"/>
          <w:szCs w:val="28"/>
          <w:lang w:eastAsia="zh-CN"/>
        </w:rPr>
        <w:t>上午11:</w:t>
      </w:r>
      <w:r>
        <w:rPr>
          <w:rFonts w:hint="eastAsia" w:ascii="仿宋" w:hAnsi="仿宋" w:eastAsia="仿宋" w:cs="仿宋"/>
          <w:color w:val="auto"/>
          <w:sz w:val="28"/>
          <w:szCs w:val="28"/>
          <w:lang w:val="en-US" w:eastAsia="zh-CN"/>
        </w:rPr>
        <w:t>00</w:t>
      </w:r>
      <w:r>
        <w:rPr>
          <w:rFonts w:hint="eastAsia" w:ascii="仿宋" w:hAnsi="仿宋" w:eastAsia="仿宋" w:cs="仿宋"/>
          <w:color w:val="auto"/>
          <w:sz w:val="28"/>
          <w:szCs w:val="28"/>
        </w:rPr>
        <w:t> （北京时间）</w:t>
      </w:r>
    </w:p>
    <w:p>
      <w:pPr>
        <w:spacing w:line="400" w:lineRule="exact"/>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地点：</w:t>
      </w:r>
      <w:r>
        <w:rPr>
          <w:rFonts w:hint="eastAsia" w:ascii="仿宋" w:hAnsi="仿宋" w:eastAsia="仿宋" w:cs="仿宋"/>
          <w:color w:val="auto"/>
          <w:sz w:val="28"/>
          <w:szCs w:val="28"/>
          <w:lang w:eastAsia="zh-CN"/>
        </w:rPr>
        <w:t>各投标企业通过政采云平台上传投标文件。应按照本项目招标文件和政采云平台的要求编制、加密传输投标文件。 </w:t>
      </w:r>
    </w:p>
    <w:p>
      <w:pPr>
        <w:spacing w:line="400" w:lineRule="exact"/>
        <w:ind w:firstLine="560" w:firstLineChars="200"/>
        <w:jc w:val="left"/>
        <w:rPr>
          <w:rFonts w:hint="eastAsia" w:ascii="仿宋" w:hAnsi="仿宋" w:eastAsia="仿宋" w:cs="仿宋"/>
          <w:bCs/>
          <w:color w:val="auto"/>
          <w:sz w:val="28"/>
          <w:szCs w:val="28"/>
          <w:lang w:eastAsia="zh-CN"/>
        </w:rPr>
      </w:pPr>
    </w:p>
    <w:p>
      <w:pPr>
        <w:pStyle w:val="15"/>
        <w:widowControl/>
        <w:numPr>
          <w:ilvl w:val="0"/>
          <w:numId w:val="0"/>
        </w:numPr>
        <w:spacing w:before="75" w:beforeAutospacing="0" w:after="75" w:afterAutospacing="0"/>
        <w:ind w:firstLine="281" w:firstLineChars="100"/>
        <w:rPr>
          <w:rStyle w:val="20"/>
          <w:rFonts w:hint="eastAsia" w:ascii="仿宋" w:hAnsi="仿宋" w:eastAsia="仿宋" w:cs="仿宋"/>
          <w:color w:val="auto"/>
          <w:sz w:val="28"/>
          <w:szCs w:val="28"/>
          <w:lang w:eastAsia="zh-CN"/>
        </w:rPr>
      </w:pPr>
      <w:r>
        <w:rPr>
          <w:rStyle w:val="20"/>
          <w:rFonts w:hint="eastAsia" w:ascii="仿宋" w:hAnsi="仿宋" w:eastAsia="仿宋" w:cs="仿宋"/>
          <w:color w:val="auto"/>
          <w:sz w:val="28"/>
          <w:szCs w:val="28"/>
          <w:lang w:eastAsia="zh-CN"/>
        </w:rPr>
        <w:t>六、公告期限</w:t>
      </w:r>
    </w:p>
    <w:p>
      <w:pPr>
        <w:spacing w:line="40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自本公告发布之日起</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个工作日。</w:t>
      </w:r>
    </w:p>
    <w:p>
      <w:pPr>
        <w:pStyle w:val="15"/>
        <w:widowControl/>
        <w:numPr>
          <w:ilvl w:val="0"/>
          <w:numId w:val="0"/>
        </w:numPr>
        <w:spacing w:before="75" w:beforeAutospacing="0" w:after="75" w:afterAutospacing="0"/>
        <w:ind w:firstLine="281" w:firstLineChars="100"/>
        <w:rPr>
          <w:rStyle w:val="20"/>
          <w:rFonts w:hint="eastAsia" w:ascii="仿宋" w:hAnsi="仿宋" w:eastAsia="仿宋" w:cs="仿宋"/>
          <w:color w:val="auto"/>
          <w:sz w:val="28"/>
          <w:szCs w:val="28"/>
          <w:lang w:eastAsia="zh-CN"/>
        </w:rPr>
      </w:pPr>
      <w:r>
        <w:rPr>
          <w:rStyle w:val="20"/>
          <w:rFonts w:hint="eastAsia" w:ascii="仿宋" w:hAnsi="仿宋" w:eastAsia="仿宋" w:cs="仿宋"/>
          <w:color w:val="auto"/>
          <w:sz w:val="28"/>
          <w:szCs w:val="28"/>
          <w:lang w:eastAsia="zh-CN"/>
        </w:rPr>
        <w:t>七、其他补充事宜</w:t>
      </w:r>
    </w:p>
    <w:p>
      <w:pPr>
        <w:spacing w:line="400" w:lineRule="exact"/>
        <w:ind w:firstLine="560" w:firstLineChars="200"/>
        <w:jc w:val="left"/>
        <w:rPr>
          <w:rStyle w:val="20"/>
          <w:rFonts w:hint="eastAsia" w:ascii="仿宋" w:hAnsi="仿宋" w:eastAsia="仿宋" w:cs="仿宋"/>
          <w:b w:val="0"/>
          <w:bCs/>
          <w:color w:val="auto"/>
          <w:sz w:val="28"/>
          <w:szCs w:val="28"/>
          <w:lang w:val="en-US" w:eastAsia="zh-CN"/>
        </w:rPr>
      </w:pPr>
      <w:r>
        <w:rPr>
          <w:rStyle w:val="20"/>
          <w:rFonts w:hint="eastAsia" w:ascii="仿宋" w:hAnsi="仿宋" w:eastAsia="仿宋" w:cs="仿宋"/>
          <w:b w:val="0"/>
          <w:bCs/>
          <w:color w:val="auto"/>
          <w:sz w:val="28"/>
          <w:szCs w:val="28"/>
          <w:lang w:val="en-US" w:eastAsia="zh-CN"/>
        </w:rPr>
        <w:t>1、本项目实行网上投标，采用电子投标文件。若供应商参与投标，自行承担投标一切费用。</w:t>
      </w:r>
    </w:p>
    <w:p>
      <w:pPr>
        <w:spacing w:line="400" w:lineRule="exact"/>
        <w:ind w:firstLine="560" w:firstLineChars="200"/>
        <w:jc w:val="left"/>
        <w:rPr>
          <w:rStyle w:val="20"/>
          <w:rFonts w:hint="eastAsia" w:ascii="仿宋" w:hAnsi="仿宋" w:eastAsia="仿宋" w:cs="仿宋"/>
          <w:b w:val="0"/>
          <w:bCs/>
          <w:color w:val="auto"/>
          <w:sz w:val="28"/>
          <w:szCs w:val="28"/>
          <w:lang w:val="en-US" w:eastAsia="zh-CN"/>
        </w:rPr>
      </w:pPr>
      <w:r>
        <w:rPr>
          <w:rStyle w:val="20"/>
          <w:rFonts w:hint="eastAsia" w:ascii="仿宋" w:hAnsi="仿宋" w:eastAsia="仿宋" w:cs="仿宋"/>
          <w:b w:val="0"/>
          <w:bCs/>
          <w:color w:val="auto"/>
          <w:sz w:val="28"/>
          <w:szCs w:val="28"/>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spacing w:line="400" w:lineRule="exact"/>
        <w:ind w:firstLine="560" w:firstLineChars="200"/>
        <w:jc w:val="left"/>
        <w:rPr>
          <w:rStyle w:val="20"/>
          <w:rFonts w:hint="eastAsia" w:ascii="仿宋" w:hAnsi="仿宋" w:eastAsia="仿宋" w:cs="仿宋"/>
          <w:b w:val="0"/>
          <w:bCs/>
          <w:color w:val="auto"/>
          <w:sz w:val="28"/>
          <w:szCs w:val="28"/>
          <w:lang w:val="en-US" w:eastAsia="zh-CN"/>
        </w:rPr>
      </w:pPr>
      <w:r>
        <w:rPr>
          <w:rStyle w:val="20"/>
          <w:rFonts w:hint="eastAsia" w:ascii="仿宋" w:hAnsi="仿宋" w:eastAsia="仿宋" w:cs="仿宋"/>
          <w:b w:val="0"/>
          <w:bCs/>
          <w:color w:val="auto"/>
          <w:sz w:val="28"/>
          <w:szCs w:val="28"/>
          <w:lang w:val="en-US" w:eastAsia="zh-CN"/>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400" w:lineRule="exact"/>
        <w:ind w:firstLine="560" w:firstLineChars="200"/>
        <w:jc w:val="left"/>
        <w:rPr>
          <w:rStyle w:val="20"/>
          <w:rFonts w:hint="eastAsia" w:ascii="仿宋" w:hAnsi="仿宋" w:eastAsia="仿宋" w:cs="仿宋"/>
          <w:b w:val="0"/>
          <w:bCs/>
          <w:color w:val="auto"/>
          <w:sz w:val="28"/>
          <w:szCs w:val="28"/>
          <w:lang w:val="en-US" w:eastAsia="zh-CN"/>
        </w:rPr>
      </w:pPr>
      <w:r>
        <w:rPr>
          <w:rStyle w:val="20"/>
          <w:rFonts w:hint="eastAsia" w:ascii="仿宋" w:hAnsi="仿宋" w:eastAsia="仿宋" w:cs="仿宋"/>
          <w:b w:val="0"/>
          <w:bCs/>
          <w:color w:val="auto"/>
          <w:sz w:val="28"/>
          <w:szCs w:val="28"/>
          <w:lang w:val="en-US" w:eastAsia="zh-CN"/>
        </w:rPr>
        <w:t>4、有意向参与新疆区域电子开评标的供应商，可访问新疆数字证书认证中心官方网站（https://www.xjca.com.cn/）或下载“新疆政务通”APP自行进行申领。如需咨询，请联系新疆CA服务热线0991-2819290。</w:t>
      </w:r>
    </w:p>
    <w:p>
      <w:pPr>
        <w:pStyle w:val="21"/>
        <w:ind w:left="0" w:leftChars="0"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根据财政部、工业和信息化部关于印发《政府采购促进中小企业发展管理办法》的通知(财库[2020]46号)，投标人及其所投产品的制造商均属于《工业和信息化部、国家统计局、国家发展和改革委员会、财政部关于印发中小企业划型标准规定的通知》(工信部联企业[2011]450号)中规定的小型、微型企业标准的，按招标文件格式提供《中小企业声明函》等政府采购政策。 《财政部 发展改革委 生态环境部 市场监管总局 关于调整优化节能产品、环境标志产品政府采购执行机制的通知》（财库〔2019〕9号）。</w:t>
      </w:r>
    </w:p>
    <w:p>
      <w:pPr>
        <w:pStyle w:val="21"/>
        <w:ind w:left="0" w:leftChars="0" w:firstLine="562" w:firstLineChars="200"/>
        <w:rPr>
          <w:rFonts w:hint="eastAsia" w:ascii="仿宋" w:hAnsi="仿宋" w:eastAsia="仿宋" w:cs="仿宋"/>
          <w:color w:val="auto"/>
          <w:sz w:val="28"/>
          <w:szCs w:val="28"/>
        </w:rPr>
      </w:pPr>
      <w:r>
        <w:rPr>
          <w:rStyle w:val="20"/>
          <w:rFonts w:hint="eastAsia" w:ascii="仿宋" w:hAnsi="仿宋" w:eastAsia="仿宋" w:cs="仿宋"/>
          <w:color w:val="auto"/>
          <w:kern w:val="0"/>
          <w:sz w:val="28"/>
          <w:szCs w:val="28"/>
          <w:lang w:val="en-US" w:eastAsia="zh-CN" w:bidi="ar-SA"/>
        </w:rPr>
        <w:t>八、对本次采购提出询问，请按以下方式联系　　　</w:t>
      </w:r>
      <w:r>
        <w:rPr>
          <w:rFonts w:hint="eastAsia" w:ascii="仿宋" w:hAnsi="仿宋" w:eastAsia="仿宋" w:cs="仿宋"/>
          <w:color w:val="auto"/>
          <w:sz w:val="28"/>
          <w:szCs w:val="28"/>
        </w:rPr>
        <w:t>　　　　　　　　　</w:t>
      </w:r>
    </w:p>
    <w:p>
      <w:pPr>
        <w:spacing w:line="360"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rPr>
        <w:t>1.采购人信息</w:t>
      </w:r>
    </w:p>
    <w:p>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名   称：皮山县</w:t>
      </w:r>
      <w:r>
        <w:rPr>
          <w:rFonts w:hint="eastAsia" w:ascii="仿宋" w:hAnsi="仿宋" w:eastAsia="仿宋" w:cs="仿宋"/>
          <w:color w:val="auto"/>
          <w:sz w:val="28"/>
          <w:szCs w:val="28"/>
          <w:lang w:val="en-US" w:eastAsia="zh-CN"/>
        </w:rPr>
        <w:t>民政局</w:t>
      </w:r>
      <w:r>
        <w:rPr>
          <w:rFonts w:hint="eastAsia" w:ascii="仿宋" w:hAnsi="仿宋" w:eastAsia="仿宋" w:cs="仿宋"/>
          <w:color w:val="auto"/>
          <w:sz w:val="28"/>
          <w:szCs w:val="28"/>
        </w:rPr>
        <w:t>　　　　　　　　</w:t>
      </w:r>
    </w:p>
    <w:p>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项目联系人</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艾科热木江</w:t>
      </w:r>
      <w:r>
        <w:rPr>
          <w:rFonts w:hint="eastAsia" w:ascii="仿宋" w:hAnsi="仿宋" w:eastAsia="仿宋" w:cs="仿宋"/>
          <w:color w:val="auto"/>
          <w:sz w:val="28"/>
          <w:szCs w:val="28"/>
        </w:rPr>
        <w:t>　　　　　　　　　</w:t>
      </w:r>
    </w:p>
    <w:p>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项目联系方式：</w:t>
      </w:r>
      <w:r>
        <w:rPr>
          <w:rFonts w:hint="eastAsia" w:ascii="仿宋" w:hAnsi="仿宋" w:eastAsia="仿宋" w:cs="仿宋"/>
          <w:color w:val="auto"/>
          <w:sz w:val="28"/>
          <w:szCs w:val="28"/>
          <w:lang w:val="en-US" w:eastAsia="zh-CN"/>
        </w:rPr>
        <w:t>0903-6422474</w:t>
      </w:r>
      <w:r>
        <w:rPr>
          <w:rFonts w:hint="eastAsia" w:ascii="仿宋" w:hAnsi="仿宋" w:eastAsia="仿宋" w:cs="仿宋"/>
          <w:color w:val="auto"/>
          <w:sz w:val="28"/>
          <w:szCs w:val="28"/>
        </w:rPr>
        <w:t>　　　 </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2.采购代理机构信息</w:t>
      </w:r>
    </w:p>
    <w:p>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名    称：</w:t>
      </w:r>
      <w:r>
        <w:rPr>
          <w:rFonts w:hint="eastAsia" w:ascii="仿宋" w:hAnsi="仿宋" w:eastAsia="仿宋" w:cs="仿宋"/>
          <w:bCs/>
          <w:color w:val="auto"/>
          <w:sz w:val="28"/>
          <w:szCs w:val="28"/>
          <w:lang w:eastAsia="zh-CN"/>
        </w:rPr>
        <w:t>新疆飞腾磊业项目管理有限公司</w:t>
      </w:r>
      <w:r>
        <w:rPr>
          <w:rFonts w:hint="eastAsia" w:ascii="仿宋" w:hAnsi="仿宋" w:eastAsia="仿宋" w:cs="仿宋"/>
          <w:color w:val="auto"/>
          <w:sz w:val="28"/>
          <w:szCs w:val="28"/>
        </w:rPr>
        <w:t>　　　　　　　　　　</w:t>
      </w:r>
    </w:p>
    <w:p>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地    址：</w:t>
      </w:r>
      <w:r>
        <w:rPr>
          <w:rFonts w:hint="eastAsia" w:ascii="仿宋" w:hAnsi="仿宋" w:eastAsia="仿宋" w:cs="仿宋"/>
          <w:color w:val="auto"/>
          <w:sz w:val="28"/>
          <w:szCs w:val="28"/>
          <w:lang w:eastAsia="zh-CN"/>
        </w:rPr>
        <w:t>和田市迎宾路66号伊奇酒店二楼右侧</w:t>
      </w:r>
    </w:p>
    <w:p>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项目联系人：</w:t>
      </w:r>
      <w:r>
        <w:rPr>
          <w:rFonts w:hint="eastAsia" w:ascii="仿宋" w:hAnsi="仿宋" w:eastAsia="仿宋" w:cs="仿宋"/>
          <w:color w:val="auto"/>
          <w:sz w:val="28"/>
          <w:szCs w:val="28"/>
          <w:lang w:eastAsia="zh-CN"/>
        </w:rPr>
        <w:t>杨建秀</w:t>
      </w:r>
      <w:r>
        <w:rPr>
          <w:rFonts w:hint="eastAsia" w:ascii="仿宋" w:hAnsi="仿宋" w:eastAsia="仿宋" w:cs="仿宋"/>
          <w:color w:val="auto"/>
          <w:sz w:val="28"/>
          <w:szCs w:val="28"/>
        </w:rPr>
        <w:t xml:space="preserve"> 　　　　　　　　　　　</w:t>
      </w:r>
    </w:p>
    <w:p>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项目联系方式：</w:t>
      </w:r>
      <w:r>
        <w:rPr>
          <w:rFonts w:hint="eastAsia" w:ascii="仿宋" w:hAnsi="仿宋" w:eastAsia="仿宋" w:cs="仿宋"/>
          <w:color w:val="auto"/>
          <w:sz w:val="28"/>
          <w:szCs w:val="28"/>
          <w:lang w:val="en-US" w:eastAsia="zh-CN"/>
        </w:rPr>
        <w:t xml:space="preserve"> 0903-6870900</w:t>
      </w:r>
    </w:p>
    <w:p>
      <w:pPr>
        <w:spacing w:line="360" w:lineRule="auto"/>
        <w:ind w:firstLine="560" w:firstLineChars="200"/>
        <w:jc w:val="left"/>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采购监管部门</w:t>
      </w:r>
      <w:r>
        <w:rPr>
          <w:rFonts w:hint="eastAsia" w:ascii="仿宋" w:hAnsi="仿宋" w:eastAsia="仿宋" w:cs="仿宋"/>
          <w:color w:val="auto"/>
          <w:sz w:val="28"/>
          <w:szCs w:val="28"/>
          <w:u w:val="none"/>
        </w:rPr>
        <w:t>：</w:t>
      </w:r>
      <w:r>
        <w:rPr>
          <w:rFonts w:hint="eastAsia" w:ascii="仿宋" w:hAnsi="仿宋" w:eastAsia="仿宋" w:cs="仿宋"/>
          <w:color w:val="auto"/>
          <w:sz w:val="28"/>
          <w:szCs w:val="28"/>
          <w:u w:val="none"/>
          <w:lang w:val="en-US" w:eastAsia="zh-CN"/>
        </w:rPr>
        <w:t xml:space="preserve">皮山县政府采购办公室    </w:t>
      </w:r>
    </w:p>
    <w:p>
      <w:pPr>
        <w:pStyle w:val="21"/>
        <w:spacing w:line="360" w:lineRule="auto"/>
        <w:ind w:left="0" w:leftChars="0" w:firstLine="560" w:firstLineChars="200"/>
        <w:rPr>
          <w:rFonts w:hint="eastAsia" w:ascii="仿宋" w:hAnsi="仿宋" w:eastAsia="仿宋" w:cs="仿宋"/>
          <w:color w:val="auto"/>
          <w:sz w:val="28"/>
          <w:szCs w:val="28"/>
          <w:lang w:val="en-US"/>
        </w:rPr>
      </w:pPr>
      <w:r>
        <w:rPr>
          <w:rFonts w:hint="eastAsia" w:ascii="仿宋" w:hAnsi="仿宋" w:eastAsia="仿宋" w:cs="仿宋"/>
          <w:color w:val="auto"/>
          <w:sz w:val="28"/>
          <w:szCs w:val="28"/>
          <w:u w:val="none"/>
          <w:lang w:val="en-US" w:eastAsia="zh-CN"/>
        </w:rPr>
        <w:t>电 话：0903-6422597</w:t>
      </w:r>
      <w:r>
        <w:rPr>
          <w:rFonts w:hint="eastAsia" w:ascii="仿宋" w:hAnsi="仿宋" w:eastAsia="仿宋" w:cs="仿宋"/>
          <w:color w:val="auto"/>
          <w:sz w:val="28"/>
          <w:szCs w:val="28"/>
          <w:u w:val="none"/>
        </w:rPr>
        <w:t>　</w:t>
      </w:r>
    </w:p>
    <w:p>
      <w:pPr>
        <w:pStyle w:val="15"/>
        <w:keepNext w:val="0"/>
        <w:keepLines w:val="0"/>
        <w:widowControl/>
        <w:numPr>
          <w:ilvl w:val="0"/>
          <w:numId w:val="0"/>
        </w:numPr>
        <w:suppressLineNumbers w:val="0"/>
        <w:spacing w:before="75" w:beforeAutospacing="0" w:after="75" w:afterAutospacing="0" w:line="240" w:lineRule="auto"/>
        <w:ind w:right="0" w:rightChars="0"/>
        <w:rPr>
          <w:rFonts w:hint="eastAsia" w:ascii="仿宋" w:hAnsi="仿宋" w:eastAsia="仿宋" w:cs="仿宋"/>
          <w:color w:val="auto"/>
          <w:sz w:val="28"/>
          <w:szCs w:val="28"/>
        </w:rPr>
      </w:pPr>
    </w:p>
    <w:p>
      <w:pPr>
        <w:pStyle w:val="3"/>
        <w:numPr>
          <w:ilvl w:val="0"/>
          <w:numId w:val="0"/>
        </w:numPr>
        <w:spacing w:line="400" w:lineRule="atLeast"/>
        <w:ind w:firstLine="2530" w:firstLineChars="900"/>
        <w:jc w:val="both"/>
        <w:rPr>
          <w:rFonts w:hint="eastAsia" w:ascii="仿宋" w:hAnsi="仿宋" w:eastAsia="仿宋" w:cs="仿宋"/>
          <w:color w:val="auto"/>
          <w:sz w:val="28"/>
          <w:szCs w:val="28"/>
          <w:highlight w:val="none"/>
          <w:lang w:val="en-US" w:eastAsia="zh-CN"/>
        </w:rPr>
        <w:sectPr>
          <w:headerReference r:id="rId8" w:type="default"/>
          <w:footerReference r:id="rId9" w:type="default"/>
          <w:pgSz w:w="11906" w:h="16838"/>
          <w:pgMar w:top="1440" w:right="1797" w:bottom="1440" w:left="1797" w:header="851" w:footer="992" w:gutter="0"/>
          <w:pgNumType w:fmt="decimal"/>
          <w:cols w:space="720" w:num="1"/>
          <w:docGrid w:type="lines" w:linePitch="312" w:charSpace="0"/>
        </w:sectPr>
      </w:pPr>
      <w:bookmarkStart w:id="12" w:name="_Toc20015"/>
    </w:p>
    <w:p>
      <w:pPr>
        <w:pStyle w:val="23"/>
        <w:pageBreakBefore w:val="0"/>
        <w:kinsoku/>
        <w:wordWrap/>
        <w:topLinePunct w:val="0"/>
        <w:bidi w:val="0"/>
        <w:spacing w:line="360" w:lineRule="auto"/>
        <w:ind w:firstLine="0"/>
        <w:jc w:val="left"/>
        <w:outlineLvl w:val="9"/>
        <w:rPr>
          <w:rStyle w:val="24"/>
          <w:rFonts w:hint="eastAsia" w:ascii="仿宋" w:hAnsi="仿宋" w:eastAsia="仿宋" w:cs="仿宋"/>
          <w:b/>
          <w:bCs/>
          <w:color w:val="auto"/>
          <w:sz w:val="28"/>
          <w:szCs w:val="28"/>
        </w:rPr>
      </w:pPr>
      <w:r>
        <w:rPr>
          <w:rStyle w:val="24"/>
          <w:rFonts w:hint="eastAsia" w:ascii="仿宋" w:hAnsi="仿宋" w:eastAsia="仿宋" w:cs="仿宋"/>
          <w:b/>
          <w:bCs/>
          <w:color w:val="auto"/>
          <w:sz w:val="28"/>
          <w:szCs w:val="28"/>
        </w:rPr>
        <w:t>特别提醒：</w:t>
      </w:r>
    </w:p>
    <w:p>
      <w:pPr>
        <w:spacing w:line="360" w:lineRule="auto"/>
        <w:jc w:val="left"/>
        <w:rPr>
          <w:rStyle w:val="24"/>
          <w:rFonts w:hint="eastAsia" w:ascii="仿宋" w:hAnsi="仿宋" w:eastAsia="仿宋" w:cs="仿宋"/>
          <w:b/>
          <w:color w:val="auto"/>
          <w:sz w:val="28"/>
          <w:szCs w:val="28"/>
          <w:highlight w:val="none"/>
        </w:rPr>
      </w:pPr>
      <w:r>
        <w:rPr>
          <w:rStyle w:val="24"/>
          <w:rFonts w:hint="eastAsia" w:ascii="仿宋" w:hAnsi="仿宋" w:eastAsia="仿宋" w:cs="仿宋"/>
          <w:b/>
          <w:color w:val="auto"/>
          <w:sz w:val="28"/>
          <w:szCs w:val="28"/>
          <w:highlight w:val="none"/>
          <w:lang w:val="en-US"/>
        </w:rPr>
        <w:t>1</w:t>
      </w:r>
      <w:r>
        <w:rPr>
          <w:rStyle w:val="24"/>
          <w:rFonts w:hint="eastAsia" w:ascii="仿宋" w:hAnsi="仿宋" w:eastAsia="仿宋" w:cs="仿宋"/>
          <w:b/>
          <w:color w:val="auto"/>
          <w:sz w:val="28"/>
          <w:szCs w:val="28"/>
          <w:highlight w:val="none"/>
        </w:rPr>
        <w:t>、</w:t>
      </w:r>
      <w:r>
        <w:rPr>
          <w:rStyle w:val="24"/>
          <w:rFonts w:hint="eastAsia" w:ascii="仿宋" w:hAnsi="仿宋" w:eastAsia="仿宋" w:cs="仿宋"/>
          <w:b/>
          <w:color w:val="auto"/>
          <w:sz w:val="28"/>
          <w:szCs w:val="28"/>
          <w:highlight w:val="none"/>
          <w:lang w:eastAsia="zh-CN"/>
        </w:rPr>
        <w:t>投标保证金</w:t>
      </w:r>
      <w:r>
        <w:rPr>
          <w:rStyle w:val="24"/>
          <w:rFonts w:hint="eastAsia" w:ascii="仿宋" w:hAnsi="仿宋" w:eastAsia="仿宋" w:cs="仿宋"/>
          <w:b/>
          <w:color w:val="auto"/>
          <w:sz w:val="28"/>
          <w:szCs w:val="28"/>
          <w:highlight w:val="none"/>
        </w:rPr>
        <w:t>由投标人基本账户汇出（投标保证金需一笔汇出，分笔汇出银行系统将不予统计），且不得以分公司的名义转账，投标保证金需在</w:t>
      </w:r>
      <w:r>
        <w:rPr>
          <w:rStyle w:val="24"/>
          <w:rFonts w:hint="eastAsia" w:ascii="仿宋" w:hAnsi="仿宋" w:eastAsia="仿宋" w:cs="仿宋"/>
          <w:b/>
          <w:color w:val="auto"/>
          <w:sz w:val="28"/>
          <w:szCs w:val="28"/>
          <w:highlight w:val="none"/>
          <w:lang w:eastAsia="zh-CN"/>
        </w:rPr>
        <w:t>202</w:t>
      </w:r>
      <w:r>
        <w:rPr>
          <w:rStyle w:val="24"/>
          <w:rFonts w:hint="eastAsia" w:ascii="仿宋" w:hAnsi="仿宋" w:eastAsia="仿宋" w:cs="仿宋"/>
          <w:b/>
          <w:color w:val="auto"/>
          <w:sz w:val="28"/>
          <w:szCs w:val="28"/>
          <w:highlight w:val="none"/>
          <w:lang w:val="en-US" w:eastAsia="zh-CN"/>
        </w:rPr>
        <w:t>2</w:t>
      </w:r>
      <w:r>
        <w:rPr>
          <w:rStyle w:val="24"/>
          <w:rFonts w:hint="eastAsia" w:ascii="仿宋" w:hAnsi="仿宋" w:eastAsia="仿宋" w:cs="仿宋"/>
          <w:b/>
          <w:color w:val="auto"/>
          <w:sz w:val="28"/>
          <w:szCs w:val="28"/>
          <w:highlight w:val="none"/>
          <w:lang w:eastAsia="zh-CN"/>
        </w:rPr>
        <w:t>年</w:t>
      </w:r>
      <w:r>
        <w:rPr>
          <w:rStyle w:val="24"/>
          <w:rFonts w:hint="eastAsia" w:ascii="仿宋" w:hAnsi="仿宋" w:eastAsia="仿宋" w:cs="仿宋"/>
          <w:b/>
          <w:color w:val="auto"/>
          <w:sz w:val="28"/>
          <w:szCs w:val="28"/>
          <w:highlight w:val="none"/>
          <w:lang w:val="en-US" w:eastAsia="zh-CN"/>
        </w:rPr>
        <w:t>6</w:t>
      </w:r>
      <w:r>
        <w:rPr>
          <w:rStyle w:val="24"/>
          <w:rFonts w:hint="eastAsia" w:ascii="仿宋" w:hAnsi="仿宋" w:eastAsia="仿宋" w:cs="仿宋"/>
          <w:b/>
          <w:color w:val="auto"/>
          <w:sz w:val="28"/>
          <w:szCs w:val="28"/>
          <w:highlight w:val="none"/>
          <w:lang w:eastAsia="zh-CN"/>
        </w:rPr>
        <w:t>月</w:t>
      </w:r>
      <w:r>
        <w:rPr>
          <w:rStyle w:val="24"/>
          <w:rFonts w:hint="eastAsia" w:ascii="仿宋" w:hAnsi="仿宋" w:eastAsia="仿宋" w:cs="仿宋"/>
          <w:b/>
          <w:color w:val="auto"/>
          <w:sz w:val="28"/>
          <w:szCs w:val="28"/>
          <w:highlight w:val="none"/>
          <w:lang w:val="en-US" w:eastAsia="zh-CN"/>
        </w:rPr>
        <w:t>1</w:t>
      </w:r>
      <w:r>
        <w:rPr>
          <w:rStyle w:val="24"/>
          <w:rFonts w:hint="eastAsia" w:ascii="仿宋" w:hAnsi="仿宋" w:eastAsia="仿宋" w:cs="仿宋"/>
          <w:b/>
          <w:color w:val="auto"/>
          <w:sz w:val="28"/>
          <w:szCs w:val="28"/>
          <w:highlight w:val="none"/>
          <w:lang w:eastAsia="zh-CN"/>
        </w:rPr>
        <w:t>日</w:t>
      </w:r>
      <w:r>
        <w:rPr>
          <w:rStyle w:val="24"/>
          <w:rFonts w:hint="eastAsia" w:ascii="仿宋" w:hAnsi="仿宋" w:eastAsia="仿宋" w:cs="仿宋"/>
          <w:b/>
          <w:color w:val="auto"/>
          <w:sz w:val="28"/>
          <w:szCs w:val="28"/>
          <w:highlight w:val="none"/>
          <w:lang w:val="en-US" w:eastAsia="zh-CN"/>
        </w:rPr>
        <w:t>20</w:t>
      </w:r>
      <w:r>
        <w:rPr>
          <w:rStyle w:val="24"/>
          <w:rFonts w:hint="eastAsia" w:ascii="仿宋" w:hAnsi="仿宋" w:eastAsia="仿宋" w:cs="仿宋"/>
          <w:b/>
          <w:color w:val="auto"/>
          <w:sz w:val="28"/>
          <w:szCs w:val="28"/>
          <w:highlight w:val="none"/>
          <w:lang w:eastAsia="zh-CN"/>
        </w:rPr>
        <w:t>：</w:t>
      </w:r>
      <w:r>
        <w:rPr>
          <w:rStyle w:val="24"/>
          <w:rFonts w:hint="eastAsia" w:ascii="仿宋" w:hAnsi="仿宋" w:eastAsia="仿宋" w:cs="仿宋"/>
          <w:b/>
          <w:color w:val="auto"/>
          <w:sz w:val="28"/>
          <w:szCs w:val="28"/>
          <w:highlight w:val="none"/>
          <w:lang w:val="en-US" w:eastAsia="zh-CN"/>
        </w:rPr>
        <w:t>0</w:t>
      </w:r>
      <w:r>
        <w:rPr>
          <w:rStyle w:val="24"/>
          <w:rFonts w:hint="eastAsia" w:ascii="仿宋" w:hAnsi="仿宋" w:eastAsia="仿宋" w:cs="仿宋"/>
          <w:b/>
          <w:color w:val="auto"/>
          <w:sz w:val="28"/>
          <w:szCs w:val="28"/>
          <w:highlight w:val="none"/>
          <w:lang w:eastAsia="zh-CN"/>
        </w:rPr>
        <w:t>0</w:t>
      </w:r>
      <w:r>
        <w:rPr>
          <w:rStyle w:val="24"/>
          <w:rFonts w:hint="eastAsia" w:ascii="仿宋" w:hAnsi="仿宋" w:eastAsia="仿宋" w:cs="仿宋"/>
          <w:b/>
          <w:color w:val="auto"/>
          <w:sz w:val="28"/>
          <w:szCs w:val="28"/>
          <w:highlight w:val="none"/>
          <w:lang w:val="en-US" w:eastAsia="zh-CN"/>
        </w:rPr>
        <w:t>（北京时间）</w:t>
      </w:r>
      <w:r>
        <w:rPr>
          <w:rStyle w:val="24"/>
          <w:rFonts w:hint="eastAsia" w:ascii="仿宋" w:hAnsi="仿宋" w:eastAsia="仿宋" w:cs="仿宋"/>
          <w:b/>
          <w:color w:val="auto"/>
          <w:sz w:val="28"/>
          <w:szCs w:val="28"/>
          <w:highlight w:val="none"/>
        </w:rPr>
        <w:t>前到账，超过时间则不予认可。投标单位须在汇款单备注栏标明：XXX项目XXX包段（标段）或采购项目编号。该项目不换取保证金收据，由银行出具投标企业保证金缴纳情况。晚于规定时间缴纳保证金的企业一切责任将由贵公司自行承担。</w:t>
      </w:r>
    </w:p>
    <w:p>
      <w:pPr>
        <w:spacing w:line="360" w:lineRule="auto"/>
        <w:jc w:val="left"/>
        <w:rPr>
          <w:rStyle w:val="24"/>
          <w:rFonts w:hint="eastAsia" w:ascii="仿宋" w:hAnsi="仿宋" w:eastAsia="仿宋" w:cs="仿宋"/>
          <w:b/>
          <w:color w:val="auto"/>
          <w:sz w:val="28"/>
          <w:szCs w:val="28"/>
          <w:highlight w:val="none"/>
        </w:rPr>
      </w:pPr>
      <w:r>
        <w:rPr>
          <w:rStyle w:val="24"/>
          <w:rFonts w:hint="eastAsia" w:ascii="仿宋" w:hAnsi="仿宋" w:eastAsia="仿宋" w:cs="仿宋"/>
          <w:b/>
          <w:color w:val="auto"/>
          <w:sz w:val="28"/>
          <w:szCs w:val="28"/>
          <w:highlight w:val="none"/>
          <w:lang w:val="en-US"/>
        </w:rPr>
        <w:t>2</w:t>
      </w:r>
      <w:r>
        <w:rPr>
          <w:rStyle w:val="24"/>
          <w:rFonts w:hint="eastAsia" w:ascii="仿宋" w:hAnsi="仿宋" w:eastAsia="仿宋" w:cs="仿宋"/>
          <w:b/>
          <w:color w:val="auto"/>
          <w:sz w:val="28"/>
          <w:szCs w:val="28"/>
          <w:highlight w:val="none"/>
        </w:rPr>
        <w:t>、投标企业下载招标文件后请仔细阅读，如对招标文件内容有质疑，投标人应在投标截止7日前按招标文件中载明的邮箱：</w:t>
      </w:r>
      <w:r>
        <w:rPr>
          <w:rStyle w:val="24"/>
          <w:rFonts w:hint="eastAsia" w:ascii="仿宋" w:hAnsi="仿宋" w:eastAsia="仿宋" w:cs="仿宋"/>
          <w:b/>
          <w:color w:val="auto"/>
          <w:sz w:val="28"/>
          <w:szCs w:val="28"/>
          <w:highlight w:val="none"/>
          <w:lang w:val="en-US" w:eastAsia="zh-CN"/>
        </w:rPr>
        <w:t>1029219018</w:t>
      </w:r>
      <w:r>
        <w:rPr>
          <w:rStyle w:val="24"/>
          <w:rFonts w:hint="eastAsia" w:ascii="仿宋" w:hAnsi="仿宋" w:eastAsia="仿宋" w:cs="仿宋"/>
          <w:b/>
          <w:color w:val="auto"/>
          <w:sz w:val="28"/>
          <w:szCs w:val="28"/>
          <w:highlight w:val="none"/>
        </w:rPr>
        <w:t>@qq.com地址，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pPr>
        <w:pStyle w:val="2"/>
        <w:widowControl/>
        <w:tabs>
          <w:tab w:val="left" w:pos="9214"/>
        </w:tabs>
        <w:adjustRightInd w:val="0"/>
        <w:spacing w:line="640" w:lineRule="exact"/>
        <w:ind w:left="0" w:leftChars="0" w:right="-57" w:firstLine="0" w:firstLineChars="0"/>
        <w:textAlignment w:val="bottom"/>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3</w:t>
      </w:r>
      <w:r>
        <w:rPr>
          <w:rFonts w:hint="eastAsia" w:ascii="仿宋" w:hAnsi="仿宋" w:eastAsia="仿宋" w:cs="仿宋"/>
          <w:b/>
          <w:color w:val="auto"/>
          <w:sz w:val="28"/>
          <w:szCs w:val="28"/>
          <w:highlight w:val="none"/>
        </w:rPr>
        <w:t>、为确保投标保证金的及时退还，评标结束后投标企业需提供保证金汇款凭证、开户许可证复印件、收据并注明开户行行号、联系方式（加盖公司鲜</w:t>
      </w:r>
      <w:r>
        <w:rPr>
          <w:rFonts w:hint="eastAsia" w:ascii="仿宋" w:hAnsi="仿宋" w:eastAsia="仿宋" w:cs="仿宋"/>
          <w:b/>
          <w:color w:val="auto"/>
          <w:sz w:val="28"/>
          <w:szCs w:val="28"/>
          <w:highlight w:val="none"/>
          <w:lang w:val="en-US" w:eastAsia="zh-CN"/>
        </w:rPr>
        <w:t>红</w:t>
      </w:r>
      <w:r>
        <w:rPr>
          <w:rFonts w:hint="eastAsia" w:ascii="仿宋" w:hAnsi="仿宋" w:eastAsia="仿宋" w:cs="仿宋"/>
          <w:b/>
          <w:color w:val="auto"/>
          <w:sz w:val="28"/>
          <w:szCs w:val="28"/>
          <w:highlight w:val="none"/>
        </w:rPr>
        <w:t>公章）交至或邮寄（EMS）皮山县政府投资交易中心财务室办理</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联系电话13239801355</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rPr>
        <w:t>。（注：废标项目投保证金在后续项目再次招标时银行系统不做统计，请投标企业及时办理退款）。</w:t>
      </w:r>
    </w:p>
    <w:p>
      <w:pPr>
        <w:rPr>
          <w:rFonts w:hint="eastAsia" w:ascii="仿宋" w:hAnsi="仿宋" w:eastAsia="仿宋" w:cs="仿宋"/>
          <w:b/>
          <w:color w:val="auto"/>
          <w:sz w:val="28"/>
          <w:szCs w:val="28"/>
          <w:highlight w:val="none"/>
        </w:rPr>
      </w:pPr>
    </w:p>
    <w:p>
      <w:pPr>
        <w:pageBreakBefore w:val="0"/>
        <w:kinsoku/>
        <w:wordWrap/>
        <w:topLinePunct w:val="0"/>
        <w:bidi w:val="0"/>
        <w:spacing w:line="360" w:lineRule="auto"/>
        <w:jc w:val="both"/>
        <w:rPr>
          <w:rFonts w:hint="eastAsia" w:ascii="仿宋" w:hAnsi="仿宋" w:eastAsia="仿宋" w:cs="仿宋"/>
          <w:b/>
          <w:color w:val="auto"/>
          <w:sz w:val="28"/>
          <w:szCs w:val="28"/>
          <w:highlight w:val="none"/>
        </w:rPr>
      </w:pP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pStyle w:val="3"/>
        <w:numPr>
          <w:ilvl w:val="0"/>
          <w:numId w:val="0"/>
        </w:numPr>
        <w:spacing w:line="400" w:lineRule="atLeast"/>
        <w:ind w:firstLine="281" w:firstLineChars="10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第二部分  供应商须知</w:t>
      </w:r>
      <w:bookmarkEnd w:id="7"/>
      <w:bookmarkEnd w:id="8"/>
      <w:bookmarkEnd w:id="9"/>
      <w:bookmarkEnd w:id="10"/>
      <w:bookmarkEnd w:id="11"/>
      <w:bookmarkEnd w:id="12"/>
    </w:p>
    <w:p>
      <w:pPr>
        <w:pStyle w:val="4"/>
        <w:spacing w:before="0" w:after="100" w:afterAutospacing="1" w:line="400" w:lineRule="atLeast"/>
        <w:jc w:val="center"/>
        <w:rPr>
          <w:rFonts w:hint="eastAsia" w:ascii="仿宋" w:hAnsi="仿宋" w:eastAsia="仿宋" w:cs="仿宋"/>
          <w:color w:val="auto"/>
          <w:sz w:val="28"/>
          <w:szCs w:val="28"/>
          <w:highlight w:val="none"/>
        </w:rPr>
      </w:pPr>
      <w:bookmarkStart w:id="13" w:name="_Toc349637919"/>
      <w:bookmarkStart w:id="14" w:name="_Toc298240404"/>
      <w:bookmarkStart w:id="15" w:name="_Toc527642951"/>
      <w:bookmarkStart w:id="16" w:name="_Toc349573120"/>
      <w:bookmarkStart w:id="17" w:name="_Toc267301281"/>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供应商须知附表</w:t>
      </w:r>
      <w:bookmarkEnd w:id="13"/>
      <w:bookmarkEnd w:id="14"/>
      <w:bookmarkEnd w:id="15"/>
      <w:bookmarkEnd w:id="16"/>
      <w:bookmarkEnd w:id="17"/>
    </w:p>
    <w:tbl>
      <w:tblPr>
        <w:tblStyle w:val="18"/>
        <w:tblW w:w="9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865"/>
        <w:gridCol w:w="6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vAlign w:val="center"/>
          </w:tcPr>
          <w:p>
            <w:pPr>
              <w:adjustRightInd w:val="0"/>
              <w:snapToGrid w:val="0"/>
              <w:spacing w:line="360" w:lineRule="auto"/>
              <w:jc w:val="center"/>
              <w:rPr>
                <w:rFonts w:hint="eastAsia" w:ascii="仿宋" w:hAnsi="仿宋" w:eastAsia="仿宋" w:cs="仿宋"/>
                <w:color w:val="auto"/>
                <w:sz w:val="28"/>
                <w:szCs w:val="28"/>
                <w:highlight w:val="none"/>
                <w:vertAlign w:val="baseline"/>
              </w:rPr>
            </w:pPr>
            <w:r>
              <w:rPr>
                <w:rFonts w:hint="eastAsia" w:ascii="仿宋" w:hAnsi="仿宋" w:eastAsia="仿宋" w:cs="仿宋"/>
                <w:b/>
                <w:color w:val="auto"/>
                <w:sz w:val="28"/>
                <w:szCs w:val="28"/>
                <w:highlight w:val="none"/>
              </w:rPr>
              <w:t>条款号</w:t>
            </w:r>
          </w:p>
        </w:tc>
        <w:tc>
          <w:tcPr>
            <w:tcW w:w="1865" w:type="dxa"/>
            <w:vAlign w:val="center"/>
          </w:tcPr>
          <w:p>
            <w:pPr>
              <w:adjustRightInd w:val="0"/>
              <w:snapToGrid w:val="0"/>
              <w:spacing w:line="360" w:lineRule="auto"/>
              <w:jc w:val="center"/>
              <w:rPr>
                <w:rFonts w:hint="eastAsia" w:ascii="仿宋" w:hAnsi="仿宋" w:eastAsia="仿宋" w:cs="仿宋"/>
                <w:color w:val="auto"/>
                <w:sz w:val="28"/>
                <w:szCs w:val="28"/>
                <w:highlight w:val="none"/>
                <w:vertAlign w:val="baseline"/>
              </w:rPr>
            </w:pPr>
            <w:r>
              <w:rPr>
                <w:rFonts w:hint="eastAsia" w:ascii="仿宋" w:hAnsi="仿宋" w:eastAsia="仿宋" w:cs="仿宋"/>
                <w:b/>
                <w:color w:val="auto"/>
                <w:sz w:val="28"/>
                <w:szCs w:val="28"/>
                <w:highlight w:val="none"/>
              </w:rPr>
              <w:t>条款名称</w:t>
            </w:r>
          </w:p>
        </w:tc>
        <w:tc>
          <w:tcPr>
            <w:tcW w:w="6600" w:type="dxa"/>
            <w:vAlign w:val="center"/>
          </w:tcPr>
          <w:p>
            <w:pPr>
              <w:adjustRightInd w:val="0"/>
              <w:snapToGrid w:val="0"/>
              <w:spacing w:line="360" w:lineRule="auto"/>
              <w:jc w:val="center"/>
              <w:rPr>
                <w:rFonts w:hint="eastAsia" w:ascii="仿宋" w:hAnsi="仿宋" w:eastAsia="仿宋" w:cs="仿宋"/>
                <w:color w:val="auto"/>
                <w:sz w:val="28"/>
                <w:szCs w:val="28"/>
                <w:highlight w:val="none"/>
                <w:vertAlign w:val="baseline"/>
              </w:rPr>
            </w:pPr>
            <w:r>
              <w:rPr>
                <w:rFonts w:hint="eastAsia" w:ascii="仿宋" w:hAnsi="仿宋" w:eastAsia="仿宋" w:cs="仿宋"/>
                <w:b/>
                <w:color w:val="auto"/>
                <w:sz w:val="28"/>
                <w:szCs w:val="28"/>
                <w:highlight w:val="none"/>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1</w:t>
            </w:r>
          </w:p>
        </w:tc>
        <w:tc>
          <w:tcPr>
            <w:tcW w:w="1865" w:type="dxa"/>
            <w:vAlign w:val="center"/>
          </w:tcPr>
          <w:p>
            <w:pPr>
              <w:pStyle w:val="14"/>
              <w:jc w:val="center"/>
              <w:rPr>
                <w:rFonts w:hint="eastAsia" w:ascii="仿宋" w:hAnsi="仿宋" w:eastAsia="仿宋" w:cs="仿宋"/>
                <w:color w:val="auto"/>
                <w:sz w:val="28"/>
                <w:szCs w:val="28"/>
                <w:lang w:val="en-US" w:eastAsia="zh-CN"/>
              </w:rPr>
            </w:pPr>
            <w:r>
              <w:rPr>
                <w:rFonts w:hint="eastAsia" w:ascii="仿宋" w:hAnsi="仿宋" w:eastAsia="仿宋" w:cs="仿宋"/>
                <w:b w:val="0"/>
                <w:bCs/>
                <w:i w:val="0"/>
                <w:caps w:val="0"/>
                <w:color w:val="auto"/>
                <w:spacing w:val="0"/>
                <w:kern w:val="0"/>
                <w:sz w:val="28"/>
                <w:szCs w:val="28"/>
                <w:lang w:val="en-US" w:eastAsia="zh-CN" w:bidi="ar"/>
              </w:rPr>
              <w:t>采购项目名称及项目编号</w:t>
            </w:r>
          </w:p>
        </w:tc>
        <w:tc>
          <w:tcPr>
            <w:tcW w:w="6600" w:type="dxa"/>
            <w:vAlign w:val="center"/>
          </w:tcPr>
          <w:p>
            <w:pPr>
              <w:pStyle w:val="14"/>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项目名称：皮山县民政局2022年特困供养（收养）人员采购衣物项目</w:t>
            </w:r>
          </w:p>
          <w:p>
            <w:pPr>
              <w:pStyle w:val="14"/>
              <w:rPr>
                <w:rFonts w:hint="eastAsia" w:ascii="仿宋" w:hAnsi="仿宋" w:eastAsia="仿宋" w:cs="仿宋"/>
                <w:color w:val="auto"/>
                <w:sz w:val="28"/>
                <w:szCs w:val="28"/>
                <w:lang w:val="en-US" w:eastAsia="zh-CN"/>
              </w:rPr>
            </w:pPr>
            <w:r>
              <w:rPr>
                <w:rFonts w:hint="eastAsia" w:ascii="仿宋" w:hAnsi="仿宋" w:eastAsia="仿宋" w:cs="仿宋"/>
                <w:b w:val="0"/>
                <w:bCs/>
                <w:i w:val="0"/>
                <w:caps w:val="0"/>
                <w:color w:val="auto"/>
                <w:spacing w:val="0"/>
                <w:kern w:val="0"/>
                <w:sz w:val="28"/>
                <w:szCs w:val="28"/>
                <w:lang w:val="en-US" w:eastAsia="zh-CN" w:bidi="ar"/>
              </w:rPr>
              <w:t>项目编号：PSXZC2022-034号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2"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2</w:t>
            </w:r>
          </w:p>
        </w:tc>
        <w:tc>
          <w:tcPr>
            <w:tcW w:w="186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招标内容</w:t>
            </w:r>
          </w:p>
        </w:tc>
        <w:tc>
          <w:tcPr>
            <w:tcW w:w="6600" w:type="dxa"/>
            <w:vAlign w:val="center"/>
          </w:tcPr>
          <w:p>
            <w:pPr>
              <w:spacing w:line="360" w:lineRule="auto"/>
              <w:jc w:val="left"/>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color w:val="auto"/>
                <w:sz w:val="28"/>
                <w:szCs w:val="28"/>
                <w:lang w:val="en-US" w:eastAsia="zh-CN"/>
              </w:rPr>
              <w:t>各福利机构特困供养（收养）人员采购各类衣物（具体参数详见磋商文件）。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3</w:t>
            </w:r>
          </w:p>
        </w:tc>
        <w:tc>
          <w:tcPr>
            <w:tcW w:w="186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项目地点</w:t>
            </w:r>
          </w:p>
        </w:tc>
        <w:tc>
          <w:tcPr>
            <w:tcW w:w="6600" w:type="dxa"/>
            <w:vAlign w:val="center"/>
          </w:tcPr>
          <w:p>
            <w:pPr>
              <w:adjustRightInd w:val="0"/>
              <w:snapToGrid w:val="0"/>
              <w:spacing w:line="360" w:lineRule="auto"/>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皮山县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072"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4</w:t>
            </w:r>
          </w:p>
        </w:tc>
        <w:tc>
          <w:tcPr>
            <w:tcW w:w="186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采购方式</w:t>
            </w:r>
          </w:p>
        </w:tc>
        <w:tc>
          <w:tcPr>
            <w:tcW w:w="6600" w:type="dxa"/>
            <w:vAlign w:val="center"/>
          </w:tcPr>
          <w:p>
            <w:pPr>
              <w:adjustRightInd w:val="0"/>
              <w:snapToGrid w:val="0"/>
              <w:spacing w:line="360" w:lineRule="auto"/>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5</w:t>
            </w:r>
          </w:p>
        </w:tc>
        <w:tc>
          <w:tcPr>
            <w:tcW w:w="186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质量要求及质保期</w:t>
            </w:r>
          </w:p>
        </w:tc>
        <w:tc>
          <w:tcPr>
            <w:tcW w:w="6600" w:type="dxa"/>
            <w:vAlign w:val="center"/>
          </w:tcPr>
          <w:p>
            <w:pPr>
              <w:adjustRightInd w:val="0"/>
              <w:snapToGrid w:val="0"/>
              <w:spacing w:line="360" w:lineRule="auto"/>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质量要求：达到国家及行业部门规范标准GB 5296.4-2012《消费品使用说明 纺织品和服装使用说明》</w:t>
            </w:r>
          </w:p>
          <w:p>
            <w:pPr>
              <w:adjustRightInd w:val="0"/>
              <w:snapToGrid w:val="0"/>
              <w:spacing w:line="360" w:lineRule="auto"/>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GB 18401-2010 《国家纺织产品基本安全技术规范》</w:t>
            </w:r>
          </w:p>
          <w:p>
            <w:pPr>
              <w:adjustRightInd w:val="0"/>
              <w:snapToGrid w:val="0"/>
              <w:spacing w:line="360" w:lineRule="auto"/>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GB/T 29862-2013 《纺织品纤维含量的标识》</w:t>
            </w:r>
          </w:p>
          <w:p>
            <w:pPr>
              <w:adjustRightInd w:val="0"/>
              <w:snapToGrid w:val="0"/>
              <w:spacing w:line="360" w:lineRule="auto"/>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GB 30585-2014《儿童鞋安全技术规范》</w:t>
            </w:r>
          </w:p>
          <w:p>
            <w:pPr>
              <w:adjustRightInd w:val="0"/>
              <w:snapToGrid w:val="0"/>
              <w:spacing w:line="360" w:lineRule="auto"/>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（质保期：自验收合格之日起1年）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6</w:t>
            </w:r>
          </w:p>
        </w:tc>
        <w:tc>
          <w:tcPr>
            <w:tcW w:w="186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采购人</w:t>
            </w:r>
          </w:p>
        </w:tc>
        <w:tc>
          <w:tcPr>
            <w:tcW w:w="6600" w:type="dxa"/>
            <w:vAlign w:val="center"/>
          </w:tcPr>
          <w:p>
            <w:pPr>
              <w:adjustRightInd w:val="0"/>
              <w:snapToGrid w:val="0"/>
              <w:spacing w:line="360" w:lineRule="auto"/>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名称：皮山县民政局</w:t>
            </w:r>
          </w:p>
          <w:p>
            <w:pPr>
              <w:adjustRightInd w:val="0"/>
              <w:snapToGrid w:val="0"/>
              <w:spacing w:line="360" w:lineRule="auto"/>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地址：皮山县</w:t>
            </w:r>
          </w:p>
          <w:p>
            <w:pPr>
              <w:adjustRightInd w:val="0"/>
              <w:snapToGrid w:val="0"/>
              <w:spacing w:line="360" w:lineRule="auto"/>
              <w:rPr>
                <w:rFonts w:hint="default"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联系人：艾克热木江</w:t>
            </w:r>
          </w:p>
          <w:p>
            <w:pPr>
              <w:adjustRightInd w:val="0"/>
              <w:snapToGrid w:val="0"/>
              <w:spacing w:line="360" w:lineRule="auto"/>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联系电话：0903-6422474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7</w:t>
            </w:r>
          </w:p>
        </w:tc>
        <w:tc>
          <w:tcPr>
            <w:tcW w:w="186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采购代理机构</w:t>
            </w:r>
          </w:p>
        </w:tc>
        <w:tc>
          <w:tcPr>
            <w:tcW w:w="6600" w:type="dxa"/>
            <w:vAlign w:val="center"/>
          </w:tcPr>
          <w:p>
            <w:pPr>
              <w:adjustRightInd w:val="0"/>
              <w:snapToGrid w:val="0"/>
              <w:spacing w:line="360" w:lineRule="auto"/>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名称：新疆飞腾磊业项目管理有限公司</w:t>
            </w:r>
          </w:p>
          <w:p>
            <w:pPr>
              <w:adjustRightInd w:val="0"/>
              <w:snapToGrid w:val="0"/>
              <w:spacing w:line="360" w:lineRule="auto"/>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地址：</w:t>
            </w:r>
            <w:r>
              <w:rPr>
                <w:rFonts w:hint="eastAsia" w:ascii="仿宋" w:hAnsi="仿宋" w:eastAsia="仿宋" w:cs="仿宋"/>
                <w:bCs/>
                <w:color w:val="auto"/>
                <w:sz w:val="28"/>
                <w:szCs w:val="28"/>
                <w:lang w:eastAsia="zh-CN"/>
              </w:rPr>
              <w:t>和田市迎宾路66号伊奇酒店二楼右侧</w:t>
            </w:r>
          </w:p>
          <w:p>
            <w:pPr>
              <w:adjustRightInd w:val="0"/>
              <w:snapToGrid w:val="0"/>
              <w:spacing w:line="360" w:lineRule="auto"/>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联 系 人：杨建秀</w:t>
            </w:r>
          </w:p>
          <w:p>
            <w:pPr>
              <w:adjustRightInd w:val="0"/>
              <w:snapToGrid w:val="0"/>
              <w:spacing w:line="360" w:lineRule="auto"/>
              <w:rPr>
                <w:rFonts w:hint="default"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电    话：0903-6870900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8</w:t>
            </w:r>
          </w:p>
        </w:tc>
        <w:tc>
          <w:tcPr>
            <w:tcW w:w="186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供应商资格条件</w:t>
            </w:r>
          </w:p>
        </w:tc>
        <w:tc>
          <w:tcPr>
            <w:tcW w:w="6600" w:type="dxa"/>
            <w:vAlign w:val="center"/>
          </w:tcPr>
          <w:p>
            <w:pPr>
              <w:pStyle w:val="21"/>
              <w:numPr>
                <w:ilvl w:val="0"/>
                <w:numId w:val="0"/>
              </w:numPr>
              <w:spacing w:line="240" w:lineRule="auto"/>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1、满足《中华人民共和国政府采购法》第二十二条规定：</w:t>
            </w:r>
          </w:p>
          <w:p>
            <w:pPr>
              <w:pStyle w:val="21"/>
              <w:numPr>
                <w:ilvl w:val="0"/>
                <w:numId w:val="0"/>
              </w:numPr>
              <w:spacing w:line="240" w:lineRule="auto"/>
              <w:ind w:leftChars="200"/>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（一）具有独立承担民事责任的能力；</w:t>
            </w:r>
          </w:p>
          <w:p>
            <w:pPr>
              <w:pStyle w:val="21"/>
              <w:numPr>
                <w:ilvl w:val="0"/>
                <w:numId w:val="0"/>
              </w:numPr>
              <w:spacing w:line="240" w:lineRule="auto"/>
              <w:ind w:leftChars="200"/>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（二）具有良好的商业信誉（提供</w:t>
            </w:r>
            <w:r>
              <w:rPr>
                <w:rFonts w:hint="eastAsia" w:ascii="仿宋" w:hAnsi="仿宋" w:eastAsia="仿宋" w:cs="仿宋"/>
                <w:color w:val="auto"/>
                <w:sz w:val="28"/>
                <w:szCs w:val="28"/>
                <w:lang w:val="en-US" w:eastAsia="zh-CN"/>
              </w:rPr>
              <w:t>2021年度财务审计报告，2021年9月1日以后新成立公司不用提供</w:t>
            </w:r>
            <w:r>
              <w:rPr>
                <w:rFonts w:hint="eastAsia" w:ascii="仿宋" w:hAnsi="仿宋" w:eastAsia="仿宋" w:cs="仿宋"/>
                <w:b w:val="0"/>
                <w:bCs/>
                <w:i w:val="0"/>
                <w:caps w:val="0"/>
                <w:color w:val="auto"/>
                <w:spacing w:val="0"/>
                <w:kern w:val="0"/>
                <w:sz w:val="28"/>
                <w:szCs w:val="28"/>
                <w:lang w:val="en-US" w:eastAsia="zh-CN" w:bidi="ar"/>
              </w:rPr>
              <w:t>）和健全的财务会计制度；</w:t>
            </w:r>
          </w:p>
          <w:p>
            <w:pPr>
              <w:pStyle w:val="21"/>
              <w:numPr>
                <w:ilvl w:val="0"/>
                <w:numId w:val="0"/>
              </w:numPr>
              <w:spacing w:line="240" w:lineRule="auto"/>
              <w:ind w:leftChars="200"/>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（三）具有履行合同所必需的设备和专业技术能力（提供声明函）；</w:t>
            </w:r>
          </w:p>
          <w:p>
            <w:pPr>
              <w:pStyle w:val="21"/>
              <w:numPr>
                <w:ilvl w:val="0"/>
                <w:numId w:val="0"/>
              </w:numPr>
              <w:spacing w:line="240" w:lineRule="auto"/>
              <w:ind w:leftChars="200"/>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（四）有依法缴纳税收（提供</w:t>
            </w:r>
            <w:r>
              <w:rPr>
                <w:rFonts w:hint="eastAsia" w:ascii="仿宋" w:hAnsi="仿宋" w:eastAsia="仿宋" w:cs="仿宋"/>
                <w:color w:val="auto"/>
                <w:sz w:val="28"/>
                <w:szCs w:val="28"/>
                <w:highlight w:val="none"/>
                <w:lang w:val="en-US" w:eastAsia="zh-CN"/>
              </w:rPr>
              <w:t>近三个月的完税证明，如依法免税的或未产生税费的，应提供相应文件证明</w:t>
            </w:r>
            <w:r>
              <w:rPr>
                <w:rFonts w:hint="eastAsia" w:ascii="仿宋" w:hAnsi="仿宋" w:eastAsia="仿宋" w:cs="仿宋"/>
                <w:b w:val="0"/>
                <w:bCs/>
                <w:i w:val="0"/>
                <w:caps w:val="0"/>
                <w:color w:val="auto"/>
                <w:spacing w:val="0"/>
                <w:kern w:val="0"/>
                <w:sz w:val="28"/>
                <w:szCs w:val="28"/>
                <w:lang w:val="en-US" w:eastAsia="zh-CN" w:bidi="ar"/>
              </w:rPr>
              <w:t>）和社会保障资金（提供近三个月（2022年2月-4月）法定代表人或委托代理人由本单位缴纳的社保缴费凭证及个人明细（新成立3个月以内的公司按实际发生提供）的良好记录；</w:t>
            </w:r>
          </w:p>
          <w:p>
            <w:pPr>
              <w:pStyle w:val="21"/>
              <w:numPr>
                <w:ilvl w:val="0"/>
                <w:numId w:val="0"/>
              </w:numPr>
              <w:spacing w:line="240" w:lineRule="auto"/>
              <w:ind w:leftChars="200"/>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（五）参加政府采购活动前三年内，在经营活动中没有重大违法记录（提供声明函）；</w:t>
            </w:r>
          </w:p>
          <w:p>
            <w:pPr>
              <w:pStyle w:val="21"/>
              <w:numPr>
                <w:ilvl w:val="0"/>
                <w:numId w:val="0"/>
              </w:numPr>
              <w:spacing w:line="240" w:lineRule="auto"/>
              <w:ind w:leftChars="200"/>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（六）法律、行政法规规定的其他条件。</w:t>
            </w:r>
          </w:p>
          <w:p>
            <w:pPr>
              <w:pStyle w:val="21"/>
              <w:numPr>
                <w:ilvl w:val="0"/>
                <w:numId w:val="0"/>
              </w:numPr>
              <w:spacing w:line="240" w:lineRule="auto"/>
              <w:ind w:leftChars="0"/>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2.供应商需提供经年审合格三证合一的营业执照；</w:t>
            </w:r>
          </w:p>
          <w:p>
            <w:pPr>
              <w:pStyle w:val="21"/>
              <w:numPr>
                <w:ilvl w:val="0"/>
                <w:numId w:val="0"/>
              </w:numPr>
              <w:spacing w:line="240" w:lineRule="auto"/>
              <w:ind w:leftChars="0"/>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3、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将拒绝其参加本次政府采购活动；</w:t>
            </w:r>
            <w:r>
              <w:rPr>
                <w:rFonts w:hint="eastAsia" w:ascii="仿宋" w:hAnsi="仿宋" w:eastAsia="仿宋" w:cs="仿宋"/>
                <w:b w:val="0"/>
                <w:bCs/>
                <w:i w:val="0"/>
                <w:caps w:val="0"/>
                <w:color w:val="auto"/>
                <w:spacing w:val="0"/>
                <w:kern w:val="0"/>
                <w:sz w:val="28"/>
                <w:szCs w:val="28"/>
                <w:lang w:val="en-US" w:eastAsia="zh-CN" w:bidi="ar"/>
              </w:rPr>
              <w:br w:type="textWrapping"/>
            </w:r>
            <w:r>
              <w:rPr>
                <w:rFonts w:hint="eastAsia" w:ascii="仿宋" w:hAnsi="仿宋" w:eastAsia="仿宋" w:cs="仿宋"/>
                <w:b w:val="0"/>
                <w:bCs/>
                <w:i w:val="0"/>
                <w:caps w:val="0"/>
                <w:color w:val="auto"/>
                <w:spacing w:val="0"/>
                <w:kern w:val="0"/>
                <w:sz w:val="28"/>
                <w:szCs w:val="28"/>
                <w:lang w:val="en-US" w:eastAsia="zh-CN" w:bidi="ar"/>
              </w:rPr>
              <w:t>4、凡拟参加本次招标项目的投标单位须提供2021年度财务审计报告(2021年9月1日以后新成立公司可不提供)；</w:t>
            </w:r>
            <w:r>
              <w:rPr>
                <w:rFonts w:hint="eastAsia" w:ascii="仿宋" w:hAnsi="仿宋" w:eastAsia="仿宋" w:cs="仿宋"/>
                <w:b w:val="0"/>
                <w:bCs/>
                <w:i w:val="0"/>
                <w:caps w:val="0"/>
                <w:color w:val="auto"/>
                <w:spacing w:val="0"/>
                <w:kern w:val="0"/>
                <w:sz w:val="28"/>
                <w:szCs w:val="28"/>
                <w:lang w:val="en-US" w:eastAsia="zh-CN" w:bidi="ar"/>
              </w:rPr>
              <w:br w:type="textWrapping"/>
            </w:r>
            <w:r>
              <w:rPr>
                <w:rFonts w:hint="eastAsia" w:ascii="仿宋" w:hAnsi="仿宋" w:eastAsia="仿宋" w:cs="仿宋"/>
                <w:b w:val="0"/>
                <w:bCs/>
                <w:i w:val="0"/>
                <w:caps w:val="0"/>
                <w:color w:val="auto"/>
                <w:spacing w:val="0"/>
                <w:kern w:val="0"/>
                <w:sz w:val="28"/>
                <w:szCs w:val="28"/>
                <w:lang w:val="en-US" w:eastAsia="zh-CN" w:bidi="ar"/>
              </w:rPr>
              <w:t>5、企业负责人为同一人或者存在直接控股、管理关系的不同投标人，不得参加同一合同项下的政府采购活动，否则，皆取消投标资格；</w:t>
            </w:r>
            <w:r>
              <w:rPr>
                <w:rFonts w:hint="eastAsia" w:ascii="仿宋" w:hAnsi="仿宋" w:eastAsia="仿宋" w:cs="仿宋"/>
                <w:b w:val="0"/>
                <w:bCs/>
                <w:i w:val="0"/>
                <w:caps w:val="0"/>
                <w:color w:val="auto"/>
                <w:spacing w:val="0"/>
                <w:kern w:val="0"/>
                <w:sz w:val="28"/>
                <w:szCs w:val="28"/>
                <w:lang w:val="en-US" w:eastAsia="zh-CN" w:bidi="ar"/>
              </w:rPr>
              <w:br w:type="textWrapping"/>
            </w:r>
            <w:r>
              <w:rPr>
                <w:rFonts w:hint="eastAsia" w:ascii="仿宋" w:hAnsi="仿宋" w:eastAsia="仿宋" w:cs="仿宋"/>
                <w:b w:val="0"/>
                <w:bCs/>
                <w:i w:val="0"/>
                <w:caps w:val="0"/>
                <w:color w:val="auto"/>
                <w:spacing w:val="0"/>
                <w:kern w:val="0"/>
                <w:sz w:val="28"/>
                <w:szCs w:val="28"/>
                <w:lang w:val="en-US" w:eastAsia="zh-CN" w:bidi="ar"/>
              </w:rPr>
              <w:t>6、投标保证金：19000元整,大写：壹万玖仟元整。</w:t>
            </w:r>
          </w:p>
          <w:p>
            <w:pPr>
              <w:pStyle w:val="21"/>
              <w:numPr>
                <w:ilvl w:val="0"/>
                <w:numId w:val="0"/>
              </w:numPr>
              <w:spacing w:line="240" w:lineRule="auto"/>
              <w:ind w:leftChars="0"/>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7、本项目的特定资格要求：无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9</w:t>
            </w:r>
          </w:p>
        </w:tc>
        <w:tc>
          <w:tcPr>
            <w:tcW w:w="186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保证金缴纳方式及金额</w:t>
            </w:r>
          </w:p>
        </w:tc>
        <w:tc>
          <w:tcPr>
            <w:tcW w:w="6600" w:type="dxa"/>
            <w:vAlign w:val="center"/>
          </w:tcPr>
          <w:p>
            <w:pPr>
              <w:spacing w:line="240" w:lineRule="auto"/>
              <w:rPr>
                <w:rFonts w:hint="eastAsia" w:ascii="仿宋" w:hAnsi="仿宋" w:eastAsia="仿宋" w:cs="仿宋"/>
                <w:bCs/>
                <w:color w:val="auto"/>
                <w:sz w:val="28"/>
                <w:szCs w:val="28"/>
              </w:rPr>
            </w:pPr>
            <w:r>
              <w:rPr>
                <w:rFonts w:hint="eastAsia" w:ascii="仿宋" w:hAnsi="仿宋" w:eastAsia="仿宋" w:cs="仿宋"/>
                <w:b w:val="0"/>
                <w:bCs/>
                <w:color w:val="auto"/>
                <w:sz w:val="28"/>
                <w:szCs w:val="28"/>
                <w:lang w:val="en-US" w:eastAsia="zh-CN"/>
              </w:rPr>
              <w:t>标</w:t>
            </w:r>
            <w:r>
              <w:rPr>
                <w:rFonts w:hint="eastAsia" w:ascii="仿宋" w:hAnsi="仿宋" w:eastAsia="仿宋" w:cs="仿宋"/>
                <w:bCs/>
                <w:color w:val="auto"/>
                <w:sz w:val="28"/>
                <w:szCs w:val="28"/>
              </w:rPr>
              <w:t>投标保证金的形式：转账、汇款</w:t>
            </w:r>
          </w:p>
          <w:p>
            <w:pPr>
              <w:spacing w:line="240" w:lineRule="auto"/>
              <w:rPr>
                <w:rFonts w:hint="eastAsia" w:ascii="仿宋" w:hAnsi="仿宋" w:eastAsia="仿宋" w:cs="仿宋"/>
                <w:bCs/>
                <w:color w:val="auto"/>
                <w:sz w:val="28"/>
                <w:szCs w:val="28"/>
              </w:rPr>
            </w:pPr>
            <w:r>
              <w:rPr>
                <w:rFonts w:hint="eastAsia" w:ascii="仿宋" w:hAnsi="仿宋" w:eastAsia="仿宋" w:cs="仿宋"/>
                <w:bCs/>
                <w:color w:val="auto"/>
                <w:sz w:val="28"/>
                <w:szCs w:val="28"/>
              </w:rPr>
              <w:t>投标保证金的金额：</w:t>
            </w:r>
            <w:r>
              <w:rPr>
                <w:rFonts w:hint="eastAsia" w:ascii="仿宋" w:hAnsi="仿宋" w:eastAsia="仿宋" w:cs="仿宋"/>
                <w:bCs/>
                <w:color w:val="auto"/>
                <w:sz w:val="28"/>
                <w:szCs w:val="28"/>
                <w:lang w:val="en-US" w:eastAsia="zh-CN"/>
              </w:rPr>
              <w:t>19000.00元（壹万玖仟元整）</w:t>
            </w:r>
          </w:p>
          <w:p>
            <w:pPr>
              <w:spacing w:line="240" w:lineRule="auto"/>
              <w:rPr>
                <w:rFonts w:hint="eastAsia" w:ascii="仿宋" w:hAnsi="仿宋" w:eastAsia="仿宋" w:cs="仿宋"/>
                <w:bCs/>
                <w:color w:val="auto"/>
                <w:sz w:val="28"/>
                <w:szCs w:val="28"/>
              </w:rPr>
            </w:pPr>
            <w:r>
              <w:rPr>
                <w:rFonts w:hint="eastAsia" w:ascii="仿宋" w:hAnsi="仿宋" w:eastAsia="仿宋" w:cs="仿宋"/>
                <w:bCs/>
                <w:color w:val="auto"/>
                <w:sz w:val="28"/>
                <w:szCs w:val="28"/>
              </w:rPr>
              <w:t>投标保证金缴纳账户：</w:t>
            </w:r>
          </w:p>
          <w:p>
            <w:pPr>
              <w:spacing w:line="240" w:lineRule="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账户名称：皮山县政府投资交易中心</w:t>
            </w:r>
          </w:p>
          <w:p>
            <w:pPr>
              <w:spacing w:line="240" w:lineRule="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帐号：</w:t>
            </w:r>
            <w:r>
              <w:rPr>
                <w:rFonts w:hint="eastAsia" w:ascii="仿宋" w:hAnsi="仿宋" w:eastAsia="仿宋" w:cs="仿宋"/>
                <w:b/>
                <w:bCs w:val="0"/>
                <w:color w:val="auto"/>
                <w:sz w:val="28"/>
                <w:szCs w:val="28"/>
              </w:rPr>
              <w:t>8780 1001 2010 1010 11990</w:t>
            </w:r>
          </w:p>
          <w:p>
            <w:pPr>
              <w:spacing w:line="240" w:lineRule="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开户银行：新疆皮山县农村信用合作联社</w:t>
            </w:r>
          </w:p>
          <w:p>
            <w:pPr>
              <w:spacing w:line="240" w:lineRule="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行号：402896400017</w:t>
            </w:r>
          </w:p>
          <w:p>
            <w:pPr>
              <w:spacing w:line="240" w:lineRule="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注：1、由投标人基本账户汇出，且不得以分公司的名义转账；</w:t>
            </w:r>
          </w:p>
          <w:p>
            <w:pPr>
              <w:spacing w:line="240" w:lineRule="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2、投标保证金需在</w:t>
            </w:r>
            <w:r>
              <w:rPr>
                <w:rFonts w:hint="eastAsia" w:ascii="仿宋" w:hAnsi="仿宋" w:eastAsia="仿宋" w:cs="仿宋"/>
                <w:b w:val="0"/>
                <w:bCs/>
                <w:color w:val="auto"/>
                <w:sz w:val="28"/>
                <w:szCs w:val="28"/>
                <w:lang w:eastAsia="zh-CN"/>
              </w:rPr>
              <w:t>202</w:t>
            </w: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lang w:eastAsia="zh-CN"/>
              </w:rPr>
              <w:t>年</w:t>
            </w:r>
            <w:r>
              <w:rPr>
                <w:rFonts w:hint="eastAsia" w:ascii="仿宋" w:hAnsi="仿宋" w:eastAsia="仿宋" w:cs="仿宋"/>
                <w:b w:val="0"/>
                <w:bCs/>
                <w:color w:val="auto"/>
                <w:sz w:val="28"/>
                <w:szCs w:val="28"/>
                <w:lang w:val="en-US" w:eastAsia="zh-CN"/>
              </w:rPr>
              <w:t xml:space="preserve">6 </w:t>
            </w:r>
            <w:r>
              <w:rPr>
                <w:rFonts w:hint="eastAsia" w:ascii="仿宋" w:hAnsi="仿宋" w:eastAsia="仿宋" w:cs="仿宋"/>
                <w:b w:val="0"/>
                <w:bCs/>
                <w:color w:val="auto"/>
                <w:sz w:val="28"/>
                <w:szCs w:val="28"/>
                <w:lang w:eastAsia="zh-CN"/>
              </w:rPr>
              <w:t>月</w:t>
            </w:r>
            <w:r>
              <w:rPr>
                <w:rFonts w:hint="eastAsia" w:ascii="仿宋" w:hAnsi="仿宋" w:eastAsia="仿宋" w:cs="仿宋"/>
                <w:b w:val="0"/>
                <w:bCs/>
                <w:color w:val="auto"/>
                <w:sz w:val="28"/>
                <w:szCs w:val="28"/>
                <w:lang w:val="en-US" w:eastAsia="zh-CN"/>
              </w:rPr>
              <w:t>1</w:t>
            </w:r>
            <w:r>
              <w:rPr>
                <w:rFonts w:hint="eastAsia" w:ascii="仿宋" w:hAnsi="仿宋" w:eastAsia="仿宋" w:cs="仿宋"/>
                <w:b w:val="0"/>
                <w:bCs/>
                <w:color w:val="auto"/>
                <w:sz w:val="28"/>
                <w:szCs w:val="28"/>
                <w:lang w:eastAsia="zh-CN"/>
              </w:rPr>
              <w:t>日</w:t>
            </w:r>
            <w:r>
              <w:rPr>
                <w:rFonts w:hint="eastAsia" w:ascii="仿宋" w:hAnsi="仿宋" w:eastAsia="仿宋" w:cs="仿宋"/>
                <w:b w:val="0"/>
                <w:bCs/>
                <w:color w:val="auto"/>
                <w:sz w:val="28"/>
                <w:szCs w:val="28"/>
                <w:lang w:val="en-US" w:eastAsia="zh-CN"/>
              </w:rPr>
              <w:t>20：0</w:t>
            </w:r>
            <w:r>
              <w:rPr>
                <w:rFonts w:hint="eastAsia" w:ascii="仿宋" w:hAnsi="仿宋" w:eastAsia="仿宋" w:cs="仿宋"/>
                <w:b w:val="0"/>
                <w:bCs/>
                <w:color w:val="auto"/>
                <w:sz w:val="28"/>
                <w:szCs w:val="28"/>
              </w:rPr>
              <w:t xml:space="preserve">0前到账，超过时间则不予认可； </w:t>
            </w:r>
          </w:p>
          <w:p>
            <w:pPr>
              <w:adjustRightInd w:val="0"/>
              <w:snapToGrid w:val="0"/>
              <w:spacing w:line="360" w:lineRule="auto"/>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color w:val="auto"/>
                <w:sz w:val="28"/>
                <w:szCs w:val="28"/>
              </w:rPr>
              <w:t>3、投标单位须在汇款单备注栏标明：XXX项目XXX包段（标段）或项目编号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10</w:t>
            </w:r>
          </w:p>
        </w:tc>
        <w:tc>
          <w:tcPr>
            <w:tcW w:w="186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信用情况</w:t>
            </w:r>
          </w:p>
        </w:tc>
        <w:tc>
          <w:tcPr>
            <w:tcW w:w="6600" w:type="dxa"/>
            <w:vAlign w:val="center"/>
          </w:tcPr>
          <w:p>
            <w:pPr>
              <w:widowControl/>
              <w:spacing w:line="276"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rPr>
              <w:t>1、信用记录查询时间及方式：</w:t>
            </w:r>
          </w:p>
          <w:p>
            <w:pPr>
              <w:widowControl/>
              <w:spacing w:line="276"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rPr>
              <w:t>（1）查询时间：自招标公告发布日期起至开标日期止，超出此时间范围将被视为无效投标。</w:t>
            </w:r>
          </w:p>
          <w:p>
            <w:pPr>
              <w:widowControl/>
              <w:spacing w:line="276"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rPr>
              <w:t>（2）查询方式：投标人自行通过“信用中国”及“中国政府采购网”查询，并按招标文件要求提供网页材料。被列入失信被执行人、政府采购严重违法失信行为记录名单,其他不符合《中华人民共和国政府采购法》第二十二条规定条件的供应商，其投标文件将被视为无效投标。未提供证明材料的视为不响应招标文件。</w:t>
            </w:r>
          </w:p>
          <w:p>
            <w:pPr>
              <w:widowControl/>
              <w:spacing w:line="276"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rPr>
              <w:t>（3）供应商参加政府采购活动时，应当就自己的诚信情况在响应性文件中进行承诺。</w:t>
            </w:r>
          </w:p>
          <w:p>
            <w:pPr>
              <w:adjustRightInd w:val="0"/>
              <w:snapToGrid w:val="0"/>
              <w:spacing w:line="360" w:lineRule="auto"/>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color w:val="auto"/>
                <w:sz w:val="28"/>
                <w:szCs w:val="28"/>
              </w:rPr>
              <w:t>本项目不接受失信企业投标。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11</w:t>
            </w:r>
          </w:p>
        </w:tc>
        <w:tc>
          <w:tcPr>
            <w:tcW w:w="186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标前准备</w:t>
            </w:r>
          </w:p>
        </w:tc>
        <w:tc>
          <w:tcPr>
            <w:tcW w:w="6600" w:type="dxa"/>
            <w:vAlign w:val="center"/>
          </w:tcPr>
          <w:p>
            <w:pPr>
              <w:adjustRightInd w:val="0"/>
              <w:snapToGrid w:val="0"/>
              <w:spacing w:line="240" w:lineRule="auto"/>
              <w:rPr>
                <w:rFonts w:hint="eastAsia" w:ascii="仿宋" w:hAnsi="仿宋" w:eastAsia="仿宋" w:cs="仿宋"/>
                <w:b w:val="0"/>
                <w:bCs/>
                <w:i w:val="0"/>
                <w:caps w:val="0"/>
                <w:color w:val="auto"/>
                <w:spacing w:val="0"/>
                <w:kern w:val="0"/>
                <w:sz w:val="28"/>
                <w:szCs w:val="28"/>
                <w:lang w:val="en-US" w:eastAsia="zh-CN" w:bidi="ar"/>
              </w:rPr>
            </w:pPr>
            <w:bookmarkStart w:id="18" w:name="_Hlk49253905"/>
            <w:r>
              <w:rPr>
                <w:rFonts w:hint="eastAsia" w:ascii="仿宋" w:hAnsi="仿宋" w:eastAsia="仿宋" w:cs="仿宋"/>
                <w:b w:val="0"/>
                <w:bCs/>
                <w:i w:val="0"/>
                <w:caps w:val="0"/>
                <w:color w:val="auto"/>
                <w:spacing w:val="0"/>
                <w:kern w:val="0"/>
                <w:sz w:val="28"/>
                <w:szCs w:val="28"/>
                <w:lang w:val="en-US" w:eastAsia="zh-CN" w:bidi="ar"/>
              </w:rPr>
              <w:t xml:space="preserve">1、本项目实行网上投标，采用电子投标文件。若供应商参与投标，自行承担投标一切费用。 </w:t>
            </w:r>
          </w:p>
          <w:p>
            <w:pPr>
              <w:adjustRightInd w:val="0"/>
              <w:snapToGrid w:val="0"/>
              <w:spacing w:line="240" w:lineRule="auto"/>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 xml:space="preserve">2、各供应商应在开标前应确保成为新疆维吾尔自治区政府采购网正式注册入库供应商，并完成CA数字证书申领。因未注册入库、未办理CA数字证书等原因造成无法投标或投标失败等后果由供应商自行承担。 </w:t>
            </w:r>
          </w:p>
          <w:p>
            <w:pPr>
              <w:adjustRightInd w:val="0"/>
              <w:snapToGrid w:val="0"/>
              <w:spacing w:line="240" w:lineRule="auto"/>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3、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adjustRightInd w:val="0"/>
              <w:snapToGrid w:val="0"/>
              <w:spacing w:line="240" w:lineRule="auto"/>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12</w:t>
            </w:r>
          </w:p>
        </w:tc>
        <w:tc>
          <w:tcPr>
            <w:tcW w:w="186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资金来源</w:t>
            </w:r>
          </w:p>
        </w:tc>
        <w:tc>
          <w:tcPr>
            <w:tcW w:w="6600" w:type="dxa"/>
            <w:vAlign w:val="center"/>
          </w:tcPr>
          <w:p>
            <w:pPr>
              <w:adjustRightInd w:val="0"/>
              <w:snapToGrid w:val="0"/>
              <w:spacing w:line="360" w:lineRule="auto"/>
              <w:rPr>
                <w:rFonts w:hint="default"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color w:val="auto"/>
                <w:sz w:val="28"/>
                <w:szCs w:val="28"/>
                <w:lang w:val="en-US" w:eastAsia="zh-CN"/>
              </w:rPr>
              <w:t>困难群众救助资金社会救助资金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072"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13</w:t>
            </w:r>
          </w:p>
        </w:tc>
        <w:tc>
          <w:tcPr>
            <w:tcW w:w="1865" w:type="dxa"/>
            <w:vAlign w:val="center"/>
          </w:tcPr>
          <w:p>
            <w:pPr>
              <w:adjustRightInd w:val="0"/>
              <w:snapToGrid w:val="0"/>
              <w:spacing w:line="360" w:lineRule="auto"/>
              <w:jc w:val="left"/>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投标有效期</w:t>
            </w:r>
          </w:p>
        </w:tc>
        <w:tc>
          <w:tcPr>
            <w:tcW w:w="6600" w:type="dxa"/>
            <w:vAlign w:val="center"/>
          </w:tcPr>
          <w:p>
            <w:pPr>
              <w:adjustRightInd w:val="0"/>
              <w:snapToGrid w:val="0"/>
              <w:spacing w:line="360" w:lineRule="auto"/>
              <w:jc w:val="left"/>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90天（日历日）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14</w:t>
            </w:r>
          </w:p>
        </w:tc>
        <w:tc>
          <w:tcPr>
            <w:tcW w:w="186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招标文件发放</w:t>
            </w:r>
          </w:p>
        </w:tc>
        <w:tc>
          <w:tcPr>
            <w:tcW w:w="6600" w:type="dxa"/>
            <w:vAlign w:val="center"/>
          </w:tcPr>
          <w:p>
            <w:pPr>
              <w:adjustRightInd w:val="0"/>
              <w:snapToGrid w:val="0"/>
              <w:spacing w:line="240" w:lineRule="auto"/>
              <w:jc w:val="left"/>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时间：2022年5月23日至2022年6月1日，每天上午00:00至12:00，下午12:00至23:59（北京时间，线上获取法定节假日均可）</w:t>
            </w:r>
          </w:p>
          <w:p>
            <w:pPr>
              <w:adjustRightInd w:val="0"/>
              <w:snapToGrid w:val="0"/>
              <w:spacing w:line="240" w:lineRule="auto"/>
              <w:jc w:val="left"/>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地点：供应商登录政采云平台https://www.zcygov.cn/在线申请获取采购文件（进入“项目采购”应用，在获取采购文件菜单中选择项目，申请获取采购文件）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15</w:t>
            </w:r>
          </w:p>
        </w:tc>
        <w:tc>
          <w:tcPr>
            <w:tcW w:w="186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投标截止时间</w:t>
            </w:r>
          </w:p>
        </w:tc>
        <w:tc>
          <w:tcPr>
            <w:tcW w:w="6600" w:type="dxa"/>
            <w:vAlign w:val="center"/>
          </w:tcPr>
          <w:p>
            <w:pPr>
              <w:adjustRightInd w:val="0"/>
              <w:snapToGrid w:val="0"/>
              <w:spacing w:line="360" w:lineRule="auto"/>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2022年6月2日上午11时00分（北京时间）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16</w:t>
            </w:r>
          </w:p>
        </w:tc>
        <w:tc>
          <w:tcPr>
            <w:tcW w:w="186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递交投标文件的地点及方式</w:t>
            </w:r>
          </w:p>
        </w:tc>
        <w:tc>
          <w:tcPr>
            <w:tcW w:w="6600" w:type="dxa"/>
            <w:vAlign w:val="center"/>
          </w:tcPr>
          <w:p>
            <w:pPr>
              <w:spacing w:line="240" w:lineRule="auto"/>
              <w:rPr>
                <w:rFonts w:hint="eastAsia" w:ascii="仿宋" w:hAnsi="仿宋" w:eastAsia="仿宋" w:cs="仿宋"/>
                <w:bCs/>
                <w:color w:val="auto"/>
                <w:sz w:val="28"/>
                <w:szCs w:val="28"/>
              </w:rPr>
            </w:pPr>
            <w:r>
              <w:rPr>
                <w:rFonts w:hint="eastAsia" w:ascii="仿宋" w:hAnsi="仿宋" w:eastAsia="仿宋" w:cs="仿宋"/>
                <w:bCs/>
                <w:color w:val="auto"/>
                <w:sz w:val="28"/>
                <w:szCs w:val="28"/>
              </w:rPr>
              <w:t>投标人</w:t>
            </w:r>
            <w:r>
              <w:rPr>
                <w:rFonts w:hint="eastAsia" w:ascii="仿宋" w:hAnsi="仿宋" w:eastAsia="仿宋" w:cs="仿宋"/>
                <w:bCs/>
                <w:color w:val="auto"/>
                <w:sz w:val="28"/>
                <w:szCs w:val="28"/>
                <w:lang w:eastAsia="zh-CN"/>
              </w:rPr>
              <w:t>应于</w:t>
            </w:r>
            <w:r>
              <w:rPr>
                <w:rFonts w:hint="eastAsia" w:ascii="仿宋" w:hAnsi="仿宋" w:eastAsia="仿宋" w:cs="仿宋"/>
                <w:b w:val="0"/>
                <w:bCs/>
                <w:i w:val="0"/>
                <w:caps w:val="0"/>
                <w:color w:val="auto"/>
                <w:spacing w:val="0"/>
                <w:kern w:val="0"/>
                <w:sz w:val="28"/>
                <w:szCs w:val="28"/>
                <w:lang w:val="en-US" w:eastAsia="zh-CN" w:bidi="ar"/>
              </w:rPr>
              <w:t>2022年6月2日11点00分</w:t>
            </w:r>
            <w:r>
              <w:rPr>
                <w:rFonts w:hint="eastAsia" w:ascii="仿宋" w:hAnsi="仿宋" w:eastAsia="仿宋" w:cs="仿宋"/>
                <w:bCs/>
                <w:color w:val="auto"/>
                <w:sz w:val="28"/>
                <w:szCs w:val="28"/>
              </w:rPr>
              <w:t>之前将电子投标文件上传到“</w:t>
            </w:r>
            <w:r>
              <w:rPr>
                <w:rFonts w:hint="eastAsia" w:ascii="仿宋" w:hAnsi="仿宋" w:eastAsia="仿宋" w:cs="仿宋"/>
                <w:bCs/>
                <w:color w:val="auto"/>
                <w:sz w:val="28"/>
                <w:szCs w:val="28"/>
                <w:lang w:eastAsia="zh-CN"/>
              </w:rPr>
              <w:t>政采云</w:t>
            </w:r>
            <w:r>
              <w:rPr>
                <w:rFonts w:hint="eastAsia" w:ascii="仿宋" w:hAnsi="仿宋" w:eastAsia="仿宋" w:cs="仿宋"/>
                <w:bCs/>
                <w:color w:val="auto"/>
                <w:sz w:val="28"/>
                <w:szCs w:val="28"/>
              </w:rPr>
              <w:t>”平台。应按照本项目招标文件和</w:t>
            </w:r>
            <w:r>
              <w:rPr>
                <w:rFonts w:hint="eastAsia" w:ascii="仿宋" w:hAnsi="仿宋" w:eastAsia="仿宋" w:cs="仿宋"/>
                <w:bCs/>
                <w:color w:val="auto"/>
                <w:sz w:val="28"/>
                <w:szCs w:val="28"/>
                <w:lang w:eastAsia="zh-CN"/>
              </w:rPr>
              <w:t>政采云</w:t>
            </w:r>
            <w:r>
              <w:rPr>
                <w:rFonts w:hint="eastAsia" w:ascii="仿宋" w:hAnsi="仿宋" w:eastAsia="仿宋" w:cs="仿宋"/>
                <w:bCs/>
                <w:color w:val="auto"/>
                <w:sz w:val="28"/>
                <w:szCs w:val="28"/>
              </w:rPr>
              <w:t>的要求编制、加密传输投标文件。供应商在使用系统进行投标的过程中遇到涉及平台使用的任何问题，可致电</w:t>
            </w:r>
            <w:r>
              <w:rPr>
                <w:rFonts w:hint="eastAsia" w:ascii="仿宋" w:hAnsi="仿宋" w:eastAsia="仿宋" w:cs="仿宋"/>
                <w:bCs/>
                <w:color w:val="auto"/>
                <w:sz w:val="28"/>
                <w:szCs w:val="28"/>
                <w:lang w:eastAsia="zh-CN"/>
              </w:rPr>
              <w:t>政采云</w:t>
            </w:r>
            <w:r>
              <w:rPr>
                <w:rFonts w:hint="eastAsia" w:ascii="仿宋" w:hAnsi="仿宋" w:eastAsia="仿宋" w:cs="仿宋"/>
                <w:bCs/>
                <w:color w:val="auto"/>
                <w:sz w:val="28"/>
                <w:szCs w:val="28"/>
              </w:rPr>
              <w:t>平台技术支持热线咨询，联系方式：400-881-7190。</w:t>
            </w:r>
          </w:p>
          <w:p>
            <w:pPr>
              <w:adjustRightInd w:val="0"/>
              <w:snapToGrid w:val="0"/>
              <w:spacing w:line="240" w:lineRule="auto"/>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Cs/>
                <w:color w:val="auto"/>
                <w:sz w:val="28"/>
                <w:szCs w:val="28"/>
              </w:rPr>
              <w:t>注：本项目采用“不见面”方式开标，如招标文件或招标公告中存在与“不见面”开标方式矛盾或不一致的规定或要求，均自动失效。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17</w:t>
            </w:r>
          </w:p>
        </w:tc>
        <w:tc>
          <w:tcPr>
            <w:tcW w:w="186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投标文件解密时间</w:t>
            </w:r>
          </w:p>
        </w:tc>
        <w:tc>
          <w:tcPr>
            <w:tcW w:w="6600" w:type="dxa"/>
            <w:vAlign w:val="center"/>
          </w:tcPr>
          <w:p>
            <w:pPr>
              <w:spacing w:line="240" w:lineRule="auto"/>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1、投标截止时间后，供应商应及时登录“</w:t>
            </w:r>
            <w:r>
              <w:rPr>
                <w:rFonts w:hint="eastAsia" w:ascii="仿宋" w:hAnsi="仿宋" w:eastAsia="仿宋" w:cs="仿宋"/>
                <w:b/>
                <w:bCs w:val="0"/>
                <w:color w:val="auto"/>
                <w:sz w:val="28"/>
                <w:szCs w:val="28"/>
                <w:lang w:eastAsia="zh-CN"/>
              </w:rPr>
              <w:t>政采云</w:t>
            </w:r>
            <w:r>
              <w:rPr>
                <w:rFonts w:hint="eastAsia" w:ascii="仿宋" w:hAnsi="仿宋" w:eastAsia="仿宋" w:cs="仿宋"/>
                <w:b/>
                <w:bCs w:val="0"/>
                <w:color w:val="auto"/>
                <w:sz w:val="28"/>
                <w:szCs w:val="28"/>
              </w:rPr>
              <w:t>”平台，用“项目采购-开标评标”功能对投标文件进行解密。规定的解密时限为：</w:t>
            </w:r>
            <w:r>
              <w:rPr>
                <w:rFonts w:hint="eastAsia" w:ascii="仿宋" w:hAnsi="仿宋" w:eastAsia="仿宋" w:cs="仿宋"/>
                <w:b/>
                <w:bCs w:val="0"/>
                <w:color w:val="auto"/>
                <w:sz w:val="28"/>
                <w:szCs w:val="28"/>
                <w:lang w:val="en-US" w:eastAsia="zh-CN"/>
              </w:rPr>
              <w:t>2022年 6月2日</w:t>
            </w:r>
            <w:r>
              <w:rPr>
                <w:rFonts w:hint="eastAsia" w:ascii="仿宋" w:hAnsi="仿宋" w:eastAsia="仿宋" w:cs="仿宋"/>
                <w:b/>
                <w:bCs w:val="0"/>
                <w:color w:val="auto"/>
                <w:sz w:val="28"/>
                <w:szCs w:val="28"/>
                <w:lang w:eastAsia="zh-CN"/>
              </w:rPr>
              <w:t>11:</w:t>
            </w:r>
            <w:r>
              <w:rPr>
                <w:rFonts w:hint="eastAsia" w:ascii="仿宋" w:hAnsi="仿宋" w:eastAsia="仿宋" w:cs="仿宋"/>
                <w:b/>
                <w:bCs w:val="0"/>
                <w:color w:val="auto"/>
                <w:sz w:val="28"/>
                <w:szCs w:val="28"/>
                <w:lang w:val="en-US" w:eastAsia="zh-CN"/>
              </w:rPr>
              <w:t>0</w:t>
            </w:r>
            <w:r>
              <w:rPr>
                <w:rFonts w:hint="eastAsia" w:ascii="仿宋" w:hAnsi="仿宋" w:eastAsia="仿宋" w:cs="仿宋"/>
                <w:b/>
                <w:bCs w:val="0"/>
                <w:color w:val="auto"/>
                <w:sz w:val="28"/>
                <w:szCs w:val="28"/>
                <w:lang w:eastAsia="zh-CN"/>
              </w:rPr>
              <w:t>0-1</w:t>
            </w:r>
            <w:r>
              <w:rPr>
                <w:rFonts w:hint="eastAsia" w:ascii="仿宋" w:hAnsi="仿宋" w:eastAsia="仿宋" w:cs="仿宋"/>
                <w:b/>
                <w:bCs w:val="0"/>
                <w:color w:val="auto"/>
                <w:sz w:val="28"/>
                <w:szCs w:val="28"/>
                <w:lang w:val="en-US" w:eastAsia="zh-CN"/>
              </w:rPr>
              <w:t>2</w:t>
            </w:r>
            <w:r>
              <w:rPr>
                <w:rFonts w:hint="eastAsia" w:ascii="仿宋" w:hAnsi="仿宋" w:eastAsia="仿宋" w:cs="仿宋"/>
                <w:b/>
                <w:bCs w:val="0"/>
                <w:color w:val="auto"/>
                <w:sz w:val="28"/>
                <w:szCs w:val="28"/>
                <w:lang w:eastAsia="zh-CN"/>
              </w:rPr>
              <w:t>:</w:t>
            </w:r>
            <w:r>
              <w:rPr>
                <w:rFonts w:hint="eastAsia" w:ascii="仿宋" w:hAnsi="仿宋" w:eastAsia="仿宋" w:cs="仿宋"/>
                <w:b/>
                <w:bCs w:val="0"/>
                <w:color w:val="auto"/>
                <w:sz w:val="28"/>
                <w:szCs w:val="28"/>
                <w:lang w:val="en-US" w:eastAsia="zh-CN"/>
              </w:rPr>
              <w:t>0</w:t>
            </w:r>
            <w:r>
              <w:rPr>
                <w:rFonts w:hint="eastAsia" w:ascii="仿宋" w:hAnsi="仿宋" w:eastAsia="仿宋" w:cs="仿宋"/>
                <w:b/>
                <w:bCs w:val="0"/>
                <w:color w:val="auto"/>
                <w:sz w:val="28"/>
                <w:szCs w:val="28"/>
                <w:lang w:eastAsia="zh-CN"/>
              </w:rPr>
              <w:t>0前（</w:t>
            </w:r>
            <w:r>
              <w:rPr>
                <w:rFonts w:hint="eastAsia" w:ascii="仿宋" w:hAnsi="仿宋" w:eastAsia="仿宋" w:cs="仿宋"/>
                <w:b/>
                <w:bCs w:val="0"/>
                <w:color w:val="auto"/>
                <w:sz w:val="28"/>
                <w:szCs w:val="28"/>
                <w:lang w:val="en-US" w:eastAsia="zh-CN"/>
              </w:rPr>
              <w:t>60</w:t>
            </w:r>
            <w:r>
              <w:rPr>
                <w:rFonts w:hint="eastAsia" w:ascii="仿宋" w:hAnsi="仿宋" w:eastAsia="仿宋" w:cs="仿宋"/>
                <w:b/>
                <w:bCs w:val="0"/>
                <w:color w:val="auto"/>
                <w:sz w:val="28"/>
                <w:szCs w:val="28"/>
                <w:lang w:eastAsia="zh-CN"/>
              </w:rPr>
              <w:t>分钟内）</w:t>
            </w:r>
            <w:r>
              <w:rPr>
                <w:rFonts w:hint="eastAsia" w:ascii="仿宋" w:hAnsi="仿宋" w:eastAsia="仿宋" w:cs="仿宋"/>
                <w:b/>
                <w:bCs w:val="0"/>
                <w:color w:val="auto"/>
                <w:sz w:val="28"/>
                <w:szCs w:val="28"/>
              </w:rPr>
              <w:t>，若供应商在规定时间内</w:t>
            </w:r>
            <w:r>
              <w:rPr>
                <w:rFonts w:hint="eastAsia" w:ascii="仿宋" w:hAnsi="仿宋" w:eastAsia="仿宋" w:cs="仿宋"/>
                <w:b/>
                <w:bCs w:val="0"/>
                <w:color w:val="auto"/>
                <w:sz w:val="28"/>
                <w:szCs w:val="28"/>
                <w:lang w:eastAsia="zh-CN"/>
              </w:rPr>
              <w:t>（</w:t>
            </w:r>
            <w:r>
              <w:rPr>
                <w:rFonts w:hint="eastAsia" w:ascii="仿宋" w:hAnsi="仿宋" w:eastAsia="仿宋" w:cs="仿宋"/>
                <w:b/>
                <w:bCs w:val="0"/>
                <w:color w:val="auto"/>
                <w:sz w:val="28"/>
                <w:szCs w:val="28"/>
                <w:lang w:val="en-US" w:eastAsia="zh-CN"/>
              </w:rPr>
              <w:t>2022年6月2日</w:t>
            </w:r>
            <w:r>
              <w:rPr>
                <w:rFonts w:hint="eastAsia" w:ascii="仿宋" w:hAnsi="仿宋" w:eastAsia="仿宋" w:cs="仿宋"/>
                <w:b/>
                <w:bCs w:val="0"/>
                <w:color w:val="auto"/>
                <w:sz w:val="28"/>
                <w:szCs w:val="28"/>
                <w:lang w:eastAsia="zh-CN"/>
              </w:rPr>
              <w:t>11:</w:t>
            </w:r>
            <w:r>
              <w:rPr>
                <w:rFonts w:hint="eastAsia" w:ascii="仿宋" w:hAnsi="仿宋" w:eastAsia="仿宋" w:cs="仿宋"/>
                <w:b/>
                <w:bCs w:val="0"/>
                <w:color w:val="auto"/>
                <w:sz w:val="28"/>
                <w:szCs w:val="28"/>
                <w:lang w:val="en-US" w:eastAsia="zh-CN"/>
              </w:rPr>
              <w:t>0</w:t>
            </w:r>
            <w:r>
              <w:rPr>
                <w:rFonts w:hint="eastAsia" w:ascii="仿宋" w:hAnsi="仿宋" w:eastAsia="仿宋" w:cs="仿宋"/>
                <w:b/>
                <w:bCs w:val="0"/>
                <w:color w:val="auto"/>
                <w:sz w:val="28"/>
                <w:szCs w:val="28"/>
                <w:lang w:eastAsia="zh-CN"/>
              </w:rPr>
              <w:t>0-1</w:t>
            </w:r>
            <w:r>
              <w:rPr>
                <w:rFonts w:hint="eastAsia" w:ascii="仿宋" w:hAnsi="仿宋" w:eastAsia="仿宋" w:cs="仿宋"/>
                <w:b/>
                <w:bCs w:val="0"/>
                <w:color w:val="auto"/>
                <w:sz w:val="28"/>
                <w:szCs w:val="28"/>
                <w:lang w:val="en-US" w:eastAsia="zh-CN"/>
              </w:rPr>
              <w:t>2</w:t>
            </w:r>
            <w:r>
              <w:rPr>
                <w:rFonts w:hint="eastAsia" w:ascii="仿宋" w:hAnsi="仿宋" w:eastAsia="仿宋" w:cs="仿宋"/>
                <w:b/>
                <w:bCs w:val="0"/>
                <w:color w:val="auto"/>
                <w:sz w:val="28"/>
                <w:szCs w:val="28"/>
                <w:lang w:eastAsia="zh-CN"/>
              </w:rPr>
              <w:t>:</w:t>
            </w:r>
            <w:r>
              <w:rPr>
                <w:rFonts w:hint="eastAsia" w:ascii="仿宋" w:hAnsi="仿宋" w:eastAsia="仿宋" w:cs="仿宋"/>
                <w:b/>
                <w:bCs w:val="0"/>
                <w:color w:val="auto"/>
                <w:sz w:val="28"/>
                <w:szCs w:val="28"/>
                <w:lang w:val="en-US" w:eastAsia="zh-CN"/>
              </w:rPr>
              <w:t>0</w:t>
            </w:r>
            <w:r>
              <w:rPr>
                <w:rFonts w:hint="eastAsia" w:ascii="仿宋" w:hAnsi="仿宋" w:eastAsia="仿宋" w:cs="仿宋"/>
                <w:b/>
                <w:bCs w:val="0"/>
                <w:color w:val="auto"/>
                <w:sz w:val="28"/>
                <w:szCs w:val="28"/>
                <w:lang w:eastAsia="zh-CN"/>
              </w:rPr>
              <w:t>0前）</w:t>
            </w:r>
            <w:r>
              <w:rPr>
                <w:rFonts w:hint="eastAsia" w:ascii="仿宋" w:hAnsi="仿宋" w:eastAsia="仿宋" w:cs="仿宋"/>
                <w:b/>
                <w:bCs w:val="0"/>
                <w:color w:val="auto"/>
                <w:sz w:val="28"/>
                <w:szCs w:val="28"/>
              </w:rPr>
              <w:t>未能解密的，视为供应商对其投标文件的撤回。</w:t>
            </w:r>
          </w:p>
          <w:p>
            <w:pPr>
              <w:adjustRightInd w:val="0"/>
              <w:snapToGrid w:val="0"/>
              <w:spacing w:line="240" w:lineRule="auto"/>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bCs w:val="0"/>
                <w:color w:val="auto"/>
                <w:kern w:val="2"/>
                <w:sz w:val="28"/>
                <w:szCs w:val="28"/>
              </w:rPr>
              <w:t>2、因系统（非投标供应商行为）的原因，造成投标供应商未能在规定的解密时限内解密的，请及时与招标代理机构或与新疆政府采购网投标客户端进行联系。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72"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18</w:t>
            </w:r>
          </w:p>
        </w:tc>
        <w:tc>
          <w:tcPr>
            <w:tcW w:w="1865" w:type="dxa"/>
            <w:vAlign w:val="center"/>
          </w:tcPr>
          <w:p>
            <w:pPr>
              <w:adjustRightInd w:val="0"/>
              <w:snapToGrid w:val="0"/>
              <w:spacing w:line="360" w:lineRule="auto"/>
              <w:jc w:val="center"/>
              <w:rPr>
                <w:rFonts w:hint="default"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采购预算金额（最高限价）</w:t>
            </w:r>
          </w:p>
        </w:tc>
        <w:tc>
          <w:tcPr>
            <w:tcW w:w="6600" w:type="dxa"/>
            <w:vAlign w:val="center"/>
          </w:tcPr>
          <w:p>
            <w:pPr>
              <w:adjustRightInd w:val="0"/>
              <w:snapToGrid w:val="0"/>
              <w:spacing w:line="240" w:lineRule="auto"/>
              <w:rPr>
                <w:rFonts w:hint="eastAsia" w:ascii="仿宋" w:hAnsi="仿宋" w:eastAsia="仿宋" w:cs="仿宋"/>
                <w:b/>
                <w:bCs w:val="0"/>
                <w:color w:val="auto"/>
                <w:kern w:val="2"/>
                <w:sz w:val="28"/>
                <w:szCs w:val="28"/>
              </w:rPr>
            </w:pPr>
            <w:r>
              <w:rPr>
                <w:rFonts w:hint="eastAsia" w:ascii="仿宋" w:hAnsi="仿宋" w:eastAsia="仿宋" w:cs="仿宋"/>
                <w:b w:val="0"/>
                <w:bCs/>
                <w:i w:val="0"/>
                <w:caps w:val="0"/>
                <w:color w:val="auto"/>
                <w:spacing w:val="0"/>
                <w:kern w:val="0"/>
                <w:sz w:val="28"/>
                <w:szCs w:val="28"/>
                <w:lang w:val="en-US" w:eastAsia="zh-CN" w:bidi="ar"/>
              </w:rPr>
              <w:t>1990000.00元（大写：壹佰玖拾玖万元整），供应商报价超过最高限价，投标视为无效。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072"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19</w:t>
            </w:r>
          </w:p>
        </w:tc>
        <w:tc>
          <w:tcPr>
            <w:tcW w:w="186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投标报价</w:t>
            </w:r>
          </w:p>
        </w:tc>
        <w:tc>
          <w:tcPr>
            <w:tcW w:w="6600" w:type="dxa"/>
            <w:vAlign w:val="center"/>
          </w:tcPr>
          <w:p>
            <w:pPr>
              <w:adjustRightInd w:val="0"/>
              <w:snapToGrid w:val="0"/>
              <w:spacing w:line="240" w:lineRule="auto"/>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1、投标报价不得高于采购预算价，如高于采购预算价视为无效投标报价；2、供应商的投标报价应包含本项目相关服务的全部费用，采购人不再另行支付其他费用。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072"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20</w:t>
            </w:r>
          </w:p>
        </w:tc>
        <w:tc>
          <w:tcPr>
            <w:tcW w:w="186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评标办法</w:t>
            </w:r>
          </w:p>
        </w:tc>
        <w:tc>
          <w:tcPr>
            <w:tcW w:w="6600" w:type="dxa"/>
            <w:vAlign w:val="center"/>
          </w:tcPr>
          <w:p>
            <w:pPr>
              <w:adjustRightInd w:val="0"/>
              <w:snapToGrid w:val="0"/>
              <w:spacing w:line="240" w:lineRule="auto"/>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072"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21</w:t>
            </w:r>
          </w:p>
        </w:tc>
        <w:tc>
          <w:tcPr>
            <w:tcW w:w="1865" w:type="dxa"/>
            <w:vAlign w:val="center"/>
          </w:tcPr>
          <w:p>
            <w:pPr>
              <w:spacing w:line="340" w:lineRule="exact"/>
              <w:jc w:val="left"/>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color w:val="auto"/>
                <w:sz w:val="28"/>
                <w:szCs w:val="28"/>
              </w:rPr>
              <w:t>评标标委员会</w:t>
            </w:r>
          </w:p>
        </w:tc>
        <w:tc>
          <w:tcPr>
            <w:tcW w:w="6600" w:type="dxa"/>
            <w:vAlign w:val="center"/>
          </w:tcPr>
          <w:p>
            <w:pPr>
              <w:numPr>
                <w:ilvl w:val="0"/>
                <w:numId w:val="3"/>
              </w:numPr>
              <w:spacing w:line="34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构成：</w:t>
            </w:r>
            <w:r>
              <w:rPr>
                <w:rFonts w:hint="eastAsia" w:ascii="仿宋" w:hAnsi="仿宋" w:eastAsia="仿宋" w:cs="仿宋"/>
                <w:color w:val="auto"/>
                <w:sz w:val="28"/>
                <w:szCs w:val="28"/>
                <w:lang w:eastAsia="zh-CN"/>
              </w:rPr>
              <w:t>专家</w:t>
            </w:r>
            <w:r>
              <w:rPr>
                <w:rFonts w:hint="eastAsia" w:ascii="仿宋" w:hAnsi="仿宋" w:eastAsia="仿宋" w:cs="仿宋"/>
                <w:b/>
                <w:bCs/>
                <w:color w:val="auto"/>
                <w:sz w:val="28"/>
                <w:szCs w:val="28"/>
                <w:lang w:val="en-US" w:eastAsia="zh-CN"/>
              </w:rPr>
              <w:t>5</w:t>
            </w:r>
            <w:r>
              <w:rPr>
                <w:rFonts w:hint="eastAsia" w:ascii="仿宋" w:hAnsi="仿宋" w:eastAsia="仿宋" w:cs="仿宋"/>
                <w:color w:val="auto"/>
                <w:sz w:val="28"/>
                <w:szCs w:val="28"/>
              </w:rPr>
              <w:t>人</w:t>
            </w:r>
            <w:r>
              <w:rPr>
                <w:rFonts w:hint="eastAsia" w:ascii="仿宋" w:hAnsi="仿宋" w:eastAsia="仿宋" w:cs="仿宋"/>
                <w:color w:val="auto"/>
                <w:sz w:val="28"/>
                <w:szCs w:val="28"/>
                <w:lang w:eastAsia="zh-CN"/>
              </w:rPr>
              <w:t>；</w:t>
            </w:r>
          </w:p>
          <w:p>
            <w:pPr>
              <w:numPr>
                <w:ilvl w:val="0"/>
                <w:numId w:val="0"/>
              </w:numPr>
              <w:spacing w:line="340" w:lineRule="exact"/>
              <w:ind w:left="0" w:leftChars="0" w:firstLine="0" w:firstLineChars="0"/>
              <w:jc w:val="left"/>
              <w:rPr>
                <w:rFonts w:hint="eastAsia" w:ascii="仿宋" w:hAnsi="仿宋" w:eastAsia="仿宋" w:cs="仿宋"/>
                <w:color w:val="auto"/>
                <w:sz w:val="28"/>
                <w:szCs w:val="28"/>
              </w:rPr>
            </w:pPr>
            <w:r>
              <w:rPr>
                <w:rFonts w:hint="eastAsia" w:ascii="仿宋" w:hAnsi="仿宋" w:eastAsia="仿宋" w:cs="仿宋"/>
                <w:color w:val="auto"/>
                <w:sz w:val="28"/>
                <w:szCs w:val="28"/>
              </w:rPr>
              <w:t>（2）评标专家确定方式：由招标代理于开标48小时前在</w:t>
            </w:r>
            <w:r>
              <w:rPr>
                <w:rFonts w:hint="eastAsia" w:ascii="仿宋" w:hAnsi="仿宋" w:eastAsia="仿宋" w:cs="仿宋"/>
                <w:color w:val="auto"/>
                <w:sz w:val="28"/>
                <w:szCs w:val="28"/>
                <w:lang w:eastAsia="zh-CN"/>
              </w:rPr>
              <w:t>政采云</w:t>
            </w:r>
            <w:r>
              <w:rPr>
                <w:rFonts w:hint="eastAsia" w:ascii="仿宋" w:hAnsi="仿宋" w:eastAsia="仿宋" w:cs="仿宋"/>
                <w:color w:val="auto"/>
                <w:sz w:val="28"/>
                <w:szCs w:val="28"/>
              </w:rPr>
              <w:t>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072"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22</w:t>
            </w:r>
          </w:p>
        </w:tc>
        <w:tc>
          <w:tcPr>
            <w:tcW w:w="186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履约担保</w:t>
            </w:r>
          </w:p>
        </w:tc>
        <w:tc>
          <w:tcPr>
            <w:tcW w:w="6600" w:type="dxa"/>
            <w:vAlign w:val="center"/>
          </w:tcPr>
          <w:p>
            <w:pPr>
              <w:adjustRightInd w:val="0"/>
              <w:snapToGrid w:val="0"/>
              <w:spacing w:line="360" w:lineRule="auto"/>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072"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23</w:t>
            </w:r>
          </w:p>
        </w:tc>
        <w:tc>
          <w:tcPr>
            <w:tcW w:w="186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8"/>
                <w:szCs w:val="28"/>
                <w:lang w:val="zh-CN" w:eastAsia="zh-CN" w:bidi="ar"/>
              </w:rPr>
            </w:pPr>
            <w:r>
              <w:rPr>
                <w:rFonts w:hint="eastAsia" w:ascii="仿宋" w:hAnsi="仿宋" w:eastAsia="仿宋" w:cs="仿宋"/>
                <w:b w:val="0"/>
                <w:bCs/>
                <w:i w:val="0"/>
                <w:caps w:val="0"/>
                <w:color w:val="auto"/>
                <w:spacing w:val="0"/>
                <w:kern w:val="0"/>
                <w:sz w:val="28"/>
                <w:szCs w:val="28"/>
                <w:lang w:val="en-US" w:eastAsia="zh-CN" w:bidi="ar"/>
              </w:rPr>
              <w:t>采购代理服务费</w:t>
            </w:r>
          </w:p>
        </w:tc>
        <w:tc>
          <w:tcPr>
            <w:tcW w:w="6600" w:type="dxa"/>
            <w:vAlign w:val="center"/>
          </w:tcPr>
          <w:p>
            <w:pPr>
              <w:adjustRightInd w:val="0"/>
              <w:snapToGrid w:val="0"/>
              <w:spacing w:line="240" w:lineRule="auto"/>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根据国家发展和改革委员会发改价格〔2015〕299号文件所规定标准收取。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072"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24</w:t>
            </w:r>
          </w:p>
        </w:tc>
        <w:tc>
          <w:tcPr>
            <w:tcW w:w="186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答疑与澄清</w:t>
            </w:r>
          </w:p>
        </w:tc>
        <w:tc>
          <w:tcPr>
            <w:tcW w:w="6600" w:type="dxa"/>
            <w:vAlign w:val="center"/>
          </w:tcPr>
          <w:p>
            <w:pPr>
              <w:adjustRightInd w:val="0"/>
              <w:snapToGrid w:val="0"/>
              <w:spacing w:line="240" w:lineRule="auto"/>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获取竞争性磋商文件的供应商如认为竞争性磋商文件如有表述不清晰、缺页、漏页、损页等，应当以书面形式要求采购方做出书面解释、澄清或补齐；采购人（采购代理机构）将在收到书面函的3个工作日内组织澄清或补齐；澄清或补齐内容是竞争性磋商文件的组成部份，并将以竞争性磋商文件的补充文件形式书面发布通知所有已获取竞争性磋商文件的供应商。供应商应自行留意采购人（采购代理机构）发出的澄清、修改或补充文件，并及时在发布的渠道自行获取相应的文本文件获取即可，无须回签确认收到的函。供应商未按规定时间在发布渠道的网站下载的，视同已收到。因其他紧急情况影响本项目正常招标活动的，采购方将按规定的发布渠道书面通知所有已参加投标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2"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25</w:t>
            </w:r>
          </w:p>
        </w:tc>
        <w:tc>
          <w:tcPr>
            <w:tcW w:w="1865" w:type="dxa"/>
            <w:vAlign w:val="center"/>
          </w:tcPr>
          <w:p>
            <w:pPr>
              <w:adjustRightInd w:val="0"/>
              <w:snapToGrid w:val="0"/>
              <w:spacing w:line="360" w:lineRule="auto"/>
              <w:jc w:val="center"/>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color w:val="auto"/>
                <w:sz w:val="28"/>
                <w:szCs w:val="28"/>
              </w:rPr>
              <w:t>其他说明</w:t>
            </w:r>
          </w:p>
        </w:tc>
        <w:tc>
          <w:tcPr>
            <w:tcW w:w="6600" w:type="dxa"/>
            <w:vAlign w:val="center"/>
          </w:tcPr>
          <w:p>
            <w:pPr>
              <w:spacing w:line="340" w:lineRule="exact"/>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1.</w:t>
            </w:r>
            <w:r>
              <w:rPr>
                <w:rFonts w:hint="eastAsia" w:ascii="仿宋" w:hAnsi="仿宋" w:eastAsia="仿宋" w:cs="仿宋"/>
                <w:b/>
                <w:bCs/>
                <w:color w:val="auto"/>
                <w:sz w:val="28"/>
                <w:szCs w:val="28"/>
              </w:rPr>
              <w:t>投标供应商制作投标文件的CA锁必须和开标解密的CA锁为同一把锁，在解密过程中因为CA锁不同而导致解密失败的，由投标供应商自行承担</w:t>
            </w:r>
          </w:p>
          <w:p>
            <w:pPr>
              <w:spacing w:line="340" w:lineRule="exact"/>
              <w:jc w:val="left"/>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2.</w:t>
            </w:r>
            <w:r>
              <w:rPr>
                <w:rFonts w:hint="eastAsia" w:ascii="仿宋" w:hAnsi="仿宋" w:eastAsia="仿宋" w:cs="仿宋"/>
                <w:b/>
                <w:bCs/>
                <w:color w:val="auto"/>
                <w:sz w:val="28"/>
                <w:szCs w:val="28"/>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9537" w:type="dxa"/>
            <w:gridSpan w:val="3"/>
            <w:vAlign w:val="center"/>
          </w:tcPr>
          <w:p>
            <w:pPr>
              <w:spacing w:line="440" w:lineRule="exact"/>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备注：</w:t>
            </w:r>
            <w:r>
              <w:rPr>
                <w:rFonts w:hint="eastAsia" w:ascii="仿宋" w:hAnsi="仿宋" w:eastAsia="仿宋" w:cs="仿宋"/>
                <w:b/>
                <w:bCs/>
                <w:color w:val="auto"/>
                <w:sz w:val="28"/>
                <w:szCs w:val="28"/>
              </w:rPr>
              <w:t>须知前附表的条款号是与后面招标文件的内容相对应，如有矛盾，应以投标须知前附表为准。</w:t>
            </w:r>
          </w:p>
        </w:tc>
      </w:tr>
    </w:tbl>
    <w:p>
      <w:pPr>
        <w:rPr>
          <w:rFonts w:hint="eastAsia" w:ascii="仿宋" w:hAnsi="仿宋" w:eastAsia="仿宋" w:cs="仿宋"/>
          <w:color w:val="auto"/>
          <w:sz w:val="28"/>
          <w:szCs w:val="28"/>
          <w:highlight w:val="none"/>
        </w:rPr>
      </w:pPr>
      <w:bookmarkStart w:id="19" w:name="_Toc298240405"/>
      <w:bookmarkStart w:id="20" w:name="_Toc349637920"/>
      <w:bookmarkStart w:id="21" w:name="_Toc527642952"/>
      <w:bookmarkStart w:id="22" w:name="_Toc267301282"/>
      <w:bookmarkStart w:id="23" w:name="_Toc349573121"/>
      <w:r>
        <w:rPr>
          <w:rFonts w:hint="eastAsia" w:ascii="仿宋" w:hAnsi="仿宋" w:eastAsia="仿宋" w:cs="仿宋"/>
          <w:color w:val="auto"/>
          <w:sz w:val="28"/>
          <w:szCs w:val="28"/>
          <w:highlight w:val="none"/>
        </w:rPr>
        <w:br w:type="page"/>
      </w:r>
    </w:p>
    <w:p>
      <w:pPr>
        <w:pStyle w:val="4"/>
        <w:spacing w:before="100" w:beforeAutospacing="1" w:after="100" w:afterAutospacing="1" w:line="400" w:lineRule="atLeast"/>
        <w:ind w:firstLine="3092" w:firstLineChars="1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A  说　明</w:t>
      </w:r>
      <w:bookmarkEnd w:id="19"/>
      <w:bookmarkEnd w:id="20"/>
      <w:bookmarkEnd w:id="21"/>
      <w:bookmarkEnd w:id="22"/>
      <w:bookmarkEnd w:id="23"/>
    </w:p>
    <w:p>
      <w:pPr>
        <w:spacing w:line="40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 适用范围</w:t>
      </w:r>
    </w:p>
    <w:p>
      <w:pPr>
        <w:numPr>
          <w:ilvl w:val="1"/>
          <w:numId w:val="4"/>
        </w:numPr>
        <w:spacing w:line="40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rPr>
        <w:t>本竞争性磋商文件仅适用于本投标中所述的</w:t>
      </w:r>
      <w:r>
        <w:rPr>
          <w:rFonts w:hint="eastAsia" w:ascii="仿宋" w:hAnsi="仿宋" w:eastAsia="仿宋" w:cs="仿宋"/>
          <w:color w:val="auto"/>
          <w:sz w:val="28"/>
          <w:szCs w:val="28"/>
          <w:lang w:eastAsia="zh-CN"/>
        </w:rPr>
        <w:t>服务</w:t>
      </w:r>
      <w:r>
        <w:rPr>
          <w:rFonts w:hint="eastAsia" w:ascii="仿宋" w:hAnsi="仿宋" w:eastAsia="仿宋" w:cs="仿宋"/>
          <w:color w:val="auto"/>
          <w:sz w:val="28"/>
          <w:szCs w:val="28"/>
        </w:rPr>
        <w:t>招标项目</w:t>
      </w:r>
      <w:r>
        <w:rPr>
          <w:rFonts w:hint="eastAsia" w:ascii="仿宋" w:hAnsi="仿宋" w:eastAsia="仿宋" w:cs="仿宋"/>
          <w:color w:val="auto"/>
          <w:sz w:val="28"/>
          <w:szCs w:val="28"/>
          <w:highlight w:val="none"/>
        </w:rPr>
        <w:t>。</w:t>
      </w:r>
    </w:p>
    <w:p>
      <w:pPr>
        <w:numPr>
          <w:ilvl w:val="0"/>
          <w:numId w:val="5"/>
        </w:numPr>
        <w:spacing w:line="50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合格的供应商</w:t>
      </w:r>
    </w:p>
    <w:p>
      <w:pPr>
        <w:numPr>
          <w:ilvl w:val="0"/>
          <w:numId w:val="0"/>
        </w:numPr>
        <w:spacing w:line="50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2.1供应商资格要求：</w:t>
      </w:r>
    </w:p>
    <w:p>
      <w:pPr>
        <w:spacing w:line="500" w:lineRule="exact"/>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满足《中华人民共和国政府采购法》第二十二条规定：</w:t>
      </w:r>
    </w:p>
    <w:p>
      <w:pPr>
        <w:spacing w:line="500" w:lineRule="exact"/>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（一）具有独立承担民事责任的能力；</w:t>
      </w:r>
    </w:p>
    <w:p>
      <w:pPr>
        <w:spacing w:line="500" w:lineRule="exact"/>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（二）具有良好的商业信誉（提供2021年度财务审计报告，2021年9月1日以后新成立公司不用提供）和健全的财务会计制度；</w:t>
      </w:r>
    </w:p>
    <w:p>
      <w:pPr>
        <w:spacing w:line="500" w:lineRule="exact"/>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（三）具有履行合同所必需的设备和专业技术能力（提供声明函）；</w:t>
      </w:r>
    </w:p>
    <w:p>
      <w:pPr>
        <w:spacing w:line="500" w:lineRule="exact"/>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四）有依法缴纳税收（提供近三个月的完税证明，如依法免税的或未产生税费的，应提供相应文件证明）和社会保障资金（提供近三个月（2022年2月-4月）法定代表人或委托人由本单位缴纳的社保缴费凭证及个人明细（新成立3个月以内的公司按实际发生提供）的良好记录；</w:t>
      </w:r>
    </w:p>
    <w:p>
      <w:pPr>
        <w:spacing w:line="500" w:lineRule="exact"/>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（五）参加政府采购活动前三年内，在经营活动中没有重大违法记录（提供声明函）；</w:t>
      </w:r>
    </w:p>
    <w:p>
      <w:pPr>
        <w:spacing w:line="500" w:lineRule="exact"/>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（六）法律、行政法规规定的其他条件。</w:t>
      </w:r>
    </w:p>
    <w:p>
      <w:pPr>
        <w:spacing w:line="500" w:lineRule="exact"/>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2.供应商需提供经年审合格三证合一的营业执照；</w:t>
      </w:r>
    </w:p>
    <w:p>
      <w:pPr>
        <w:spacing w:line="500" w:lineRule="exact"/>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3、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将拒绝其参加本次政府采购活动；</w:t>
      </w:r>
      <w:r>
        <w:rPr>
          <w:rFonts w:hint="eastAsia" w:ascii="仿宋" w:hAnsi="仿宋" w:eastAsia="仿宋" w:cs="仿宋"/>
          <w:b/>
          <w:color w:val="auto"/>
          <w:sz w:val="28"/>
          <w:szCs w:val="28"/>
          <w:lang w:val="en-US" w:eastAsia="zh-CN"/>
        </w:rPr>
        <w:br w:type="textWrapping"/>
      </w:r>
      <w:r>
        <w:rPr>
          <w:rFonts w:hint="eastAsia" w:ascii="仿宋" w:hAnsi="仿宋" w:eastAsia="仿宋" w:cs="仿宋"/>
          <w:b/>
          <w:color w:val="auto"/>
          <w:sz w:val="28"/>
          <w:szCs w:val="28"/>
          <w:lang w:val="en-US" w:eastAsia="zh-CN"/>
        </w:rPr>
        <w:t>4、凡拟参加本次招标项目的投标单位须提供2021年度财务审计报告(2021年9月1日以后新成立公司可不提供)；</w:t>
      </w:r>
      <w:r>
        <w:rPr>
          <w:rFonts w:hint="eastAsia" w:ascii="仿宋" w:hAnsi="仿宋" w:eastAsia="仿宋" w:cs="仿宋"/>
          <w:b/>
          <w:color w:val="auto"/>
          <w:sz w:val="28"/>
          <w:szCs w:val="28"/>
          <w:lang w:val="en-US" w:eastAsia="zh-CN"/>
        </w:rPr>
        <w:br w:type="textWrapping"/>
      </w:r>
      <w:r>
        <w:rPr>
          <w:rFonts w:hint="eastAsia" w:ascii="仿宋" w:hAnsi="仿宋" w:eastAsia="仿宋" w:cs="仿宋"/>
          <w:b/>
          <w:color w:val="auto"/>
          <w:sz w:val="28"/>
          <w:szCs w:val="28"/>
          <w:lang w:val="en-US" w:eastAsia="zh-CN"/>
        </w:rPr>
        <w:t>5、企业负责人为同一人或者存在直接控股、管理关系的不同投标人，不得参加同一合同项下的政府采购活动，否则，皆取消投标资格；</w:t>
      </w:r>
      <w:r>
        <w:rPr>
          <w:rFonts w:hint="eastAsia" w:ascii="仿宋" w:hAnsi="仿宋" w:eastAsia="仿宋" w:cs="仿宋"/>
          <w:b/>
          <w:color w:val="auto"/>
          <w:sz w:val="28"/>
          <w:szCs w:val="28"/>
          <w:lang w:val="en-US" w:eastAsia="zh-CN"/>
        </w:rPr>
        <w:br w:type="textWrapping"/>
      </w:r>
      <w:r>
        <w:rPr>
          <w:rFonts w:hint="eastAsia" w:ascii="仿宋" w:hAnsi="仿宋" w:eastAsia="仿宋" w:cs="仿宋"/>
          <w:b/>
          <w:color w:val="auto"/>
          <w:sz w:val="28"/>
          <w:szCs w:val="28"/>
          <w:lang w:val="en-US" w:eastAsia="zh-CN"/>
        </w:rPr>
        <w:t>6、投标保证金：19000元整,大写：壹万玖仟元整。</w:t>
      </w:r>
    </w:p>
    <w:p>
      <w:pPr>
        <w:spacing w:line="500" w:lineRule="exact"/>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7、本项目的特定资格要求：无</w:t>
      </w:r>
    </w:p>
    <w:p>
      <w:pPr>
        <w:spacing w:line="500" w:lineRule="exact"/>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3.</w:t>
      </w:r>
      <w:r>
        <w:rPr>
          <w:rFonts w:hint="eastAsia" w:ascii="仿宋" w:hAnsi="仿宋" w:eastAsia="仿宋" w:cs="仿宋"/>
          <w:b/>
          <w:color w:val="auto"/>
          <w:sz w:val="28"/>
          <w:szCs w:val="28"/>
        </w:rPr>
        <w:t>定义</w:t>
      </w:r>
    </w:p>
    <w:p>
      <w:pPr>
        <w:spacing w:line="400" w:lineRule="atLeas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3.1 “采购人”系指合同中明确规定的实际购买货物和服务的法人、行政事业单位、团体组织。</w:t>
      </w:r>
    </w:p>
    <w:p>
      <w:pPr>
        <w:spacing w:line="400" w:lineRule="atLeast"/>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 “供应商”系指响应招标，并按照竞争性磋商文件的要求参与投标竞争的法人，中标后即为中标人，签定合同后即为卖方。</w:t>
      </w:r>
    </w:p>
    <w:p>
      <w:pPr>
        <w:spacing w:line="400" w:lineRule="atLeast"/>
        <w:ind w:left="519" w:leftChars="114" w:hanging="280" w:hanging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 “招标机构”系指在委托人授权范围内具体组织实施招标活动的法人。</w:t>
      </w:r>
    </w:p>
    <w:p>
      <w:pPr>
        <w:spacing w:line="400" w:lineRule="atLeast"/>
        <w:ind w:left="519" w:leftChars="114" w:hanging="280" w:hanging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3.4 “货物”系指卖方按合同要求，须向买方提供的一切产品及其它技术资料和材料。</w:t>
      </w:r>
    </w:p>
    <w:p>
      <w:pPr>
        <w:spacing w:line="400" w:lineRule="atLeast"/>
        <w:ind w:left="519" w:leftChars="114" w:hanging="280" w:hanging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3.5 “服务”系指合同规定卖方须承担的技术协助、本地化开发、安装、调试和交付使用后免费维护期内应履行的义务及售后服务等其他类似的义务。</w:t>
      </w:r>
    </w:p>
    <w:p>
      <w:pPr>
        <w:spacing w:line="400" w:lineRule="atLeast"/>
        <w:ind w:left="519" w:leftChars="114" w:hanging="280" w:hanging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3.6 “卖方”系指提供合同货物和服务的法人。</w:t>
      </w:r>
    </w:p>
    <w:p>
      <w:pPr>
        <w:spacing w:line="400" w:lineRule="atLeast"/>
        <w:ind w:left="519" w:leftChars="114" w:hanging="280" w:hanging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3.7 “买方”系指购买货物的单位。</w:t>
      </w:r>
    </w:p>
    <w:p>
      <w:pPr>
        <w:spacing w:line="500" w:lineRule="exact"/>
        <w:rPr>
          <w:rFonts w:hint="eastAsia" w:ascii="仿宋" w:hAnsi="仿宋" w:eastAsia="仿宋" w:cs="仿宋"/>
          <w:b/>
          <w:color w:val="auto"/>
          <w:sz w:val="28"/>
          <w:szCs w:val="28"/>
        </w:rPr>
      </w:pPr>
      <w:bookmarkStart w:id="24" w:name="_Toc349573122"/>
      <w:bookmarkStart w:id="25" w:name="_Toc527642953"/>
      <w:bookmarkStart w:id="26" w:name="_Toc298240406"/>
      <w:bookmarkStart w:id="27" w:name="_Toc267301283"/>
      <w:bookmarkStart w:id="28" w:name="_Toc349637921"/>
      <w:r>
        <w:rPr>
          <w:rFonts w:hint="eastAsia" w:ascii="仿宋" w:hAnsi="仿宋" w:eastAsia="仿宋" w:cs="仿宋"/>
          <w:b/>
          <w:color w:val="auto"/>
          <w:sz w:val="28"/>
          <w:szCs w:val="28"/>
        </w:rPr>
        <w:t>4、投标费用</w:t>
      </w:r>
    </w:p>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4.1 无论投标结果如何，供应商须自行承担所有与参加投标有关的全部费用,采购人和招标代理机构在任何情况下均无义务和责任承担这些费用。</w:t>
      </w:r>
    </w:p>
    <w:p>
      <w:pPr>
        <w:pStyle w:val="4"/>
        <w:spacing w:before="100" w:beforeAutospacing="1" w:after="100" w:afterAutospacing="1" w:line="400" w:lineRule="atLeast"/>
        <w:ind w:firstLine="3654" w:firstLineChars="13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B  磋商文件</w:t>
      </w:r>
      <w:bookmarkEnd w:id="24"/>
      <w:bookmarkEnd w:id="25"/>
      <w:bookmarkEnd w:id="26"/>
      <w:bookmarkEnd w:id="27"/>
      <w:bookmarkEnd w:id="28"/>
    </w:p>
    <w:p>
      <w:pPr>
        <w:spacing w:line="40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．磋商文件构成</w:t>
      </w:r>
    </w:p>
    <w:p>
      <w:pPr>
        <w:spacing w:line="40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.1磋商文件包括：</w:t>
      </w:r>
    </w:p>
    <w:p>
      <w:pPr>
        <w:pStyle w:val="13"/>
        <w:tabs>
          <w:tab w:val="right" w:leader="dot" w:pos="8400"/>
          <w:tab w:val="right" w:leader="dot" w:pos="9737"/>
        </w:tabs>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fldChar w:fldCharType="begin"/>
      </w:r>
      <w:r>
        <w:rPr>
          <w:rFonts w:hint="eastAsia" w:ascii="仿宋" w:hAnsi="仿宋" w:eastAsia="仿宋" w:cs="仿宋"/>
          <w:color w:val="auto"/>
          <w:kern w:val="2"/>
          <w:sz w:val="28"/>
          <w:szCs w:val="28"/>
          <w:highlight w:val="none"/>
          <w:lang w:val="en-US" w:eastAsia="zh-CN" w:bidi="ar-SA"/>
        </w:rPr>
        <w:instrText xml:space="preserve"> TOC \o "1-2" \h \z \u </w:instrText>
      </w:r>
      <w:r>
        <w:rPr>
          <w:rFonts w:hint="eastAsia" w:ascii="仿宋" w:hAnsi="仿宋" w:eastAsia="仿宋" w:cs="仿宋"/>
          <w:color w:val="auto"/>
          <w:kern w:val="2"/>
          <w:sz w:val="28"/>
          <w:szCs w:val="28"/>
          <w:highlight w:val="none"/>
          <w:lang w:val="en-US" w:eastAsia="zh-CN" w:bidi="ar-SA"/>
        </w:rPr>
        <w:fldChar w:fldCharType="separate"/>
      </w:r>
      <w:r>
        <w:rPr>
          <w:rFonts w:hint="eastAsia" w:ascii="仿宋" w:hAnsi="仿宋" w:eastAsia="仿宋" w:cs="仿宋"/>
          <w:color w:val="auto"/>
          <w:kern w:val="2"/>
          <w:sz w:val="28"/>
          <w:szCs w:val="28"/>
          <w:highlight w:val="none"/>
          <w:lang w:val="en-US" w:eastAsia="zh-CN" w:bidi="ar-SA"/>
        </w:rPr>
        <w:fldChar w:fldCharType="begin"/>
      </w:r>
      <w:r>
        <w:rPr>
          <w:rFonts w:hint="eastAsia" w:ascii="仿宋" w:hAnsi="仿宋" w:eastAsia="仿宋" w:cs="仿宋"/>
          <w:color w:val="auto"/>
          <w:kern w:val="2"/>
          <w:sz w:val="28"/>
          <w:szCs w:val="28"/>
          <w:highlight w:val="none"/>
          <w:lang w:val="en-US" w:eastAsia="zh-CN" w:bidi="ar-SA"/>
        </w:rPr>
        <w:instrText xml:space="preserve"> HYPERLINK \l "_Toc527642949" </w:instrText>
      </w:r>
      <w:r>
        <w:rPr>
          <w:rFonts w:hint="eastAsia" w:ascii="仿宋" w:hAnsi="仿宋" w:eastAsia="仿宋" w:cs="仿宋"/>
          <w:color w:val="auto"/>
          <w:kern w:val="2"/>
          <w:sz w:val="28"/>
          <w:szCs w:val="28"/>
          <w:highlight w:val="none"/>
          <w:lang w:val="en-US" w:eastAsia="zh-CN" w:bidi="ar-SA"/>
        </w:rPr>
        <w:fldChar w:fldCharType="separate"/>
      </w:r>
      <w:r>
        <w:rPr>
          <w:rFonts w:hint="eastAsia" w:ascii="仿宋" w:hAnsi="仿宋" w:eastAsia="仿宋" w:cs="仿宋"/>
          <w:color w:val="auto"/>
          <w:kern w:val="2"/>
          <w:sz w:val="28"/>
          <w:szCs w:val="28"/>
          <w:highlight w:val="none"/>
          <w:lang w:val="en-US" w:eastAsia="zh-CN" w:bidi="ar-SA"/>
        </w:rPr>
        <w:t>（1）竞争性磋商公告</w:t>
      </w:r>
      <w:r>
        <w:rPr>
          <w:rFonts w:hint="eastAsia" w:ascii="仿宋" w:hAnsi="仿宋" w:eastAsia="仿宋" w:cs="仿宋"/>
          <w:color w:val="auto"/>
          <w:kern w:val="2"/>
          <w:sz w:val="28"/>
          <w:szCs w:val="28"/>
          <w:highlight w:val="none"/>
          <w:lang w:val="en-US" w:eastAsia="zh-CN" w:bidi="ar-SA"/>
        </w:rPr>
        <w:fldChar w:fldCharType="end"/>
      </w:r>
    </w:p>
    <w:p>
      <w:pPr>
        <w:pStyle w:val="13"/>
        <w:tabs>
          <w:tab w:val="right" w:leader="dot" w:pos="8400"/>
          <w:tab w:val="right" w:leader="dot" w:pos="9737"/>
        </w:tabs>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fldChar w:fldCharType="begin"/>
      </w:r>
      <w:r>
        <w:rPr>
          <w:rFonts w:hint="eastAsia" w:ascii="仿宋" w:hAnsi="仿宋" w:eastAsia="仿宋" w:cs="仿宋"/>
          <w:color w:val="auto"/>
          <w:kern w:val="2"/>
          <w:sz w:val="28"/>
          <w:szCs w:val="28"/>
          <w:highlight w:val="none"/>
          <w:lang w:val="en-US" w:eastAsia="zh-CN" w:bidi="ar-SA"/>
        </w:rPr>
        <w:instrText xml:space="preserve"> HYPERLINK \l "_Toc527642950" </w:instrText>
      </w:r>
      <w:r>
        <w:rPr>
          <w:rFonts w:hint="eastAsia" w:ascii="仿宋" w:hAnsi="仿宋" w:eastAsia="仿宋" w:cs="仿宋"/>
          <w:color w:val="auto"/>
          <w:kern w:val="2"/>
          <w:sz w:val="28"/>
          <w:szCs w:val="28"/>
          <w:highlight w:val="none"/>
          <w:lang w:val="en-US" w:eastAsia="zh-CN" w:bidi="ar-SA"/>
        </w:rPr>
        <w:fldChar w:fldCharType="separate"/>
      </w:r>
      <w:r>
        <w:rPr>
          <w:rFonts w:hint="eastAsia" w:ascii="仿宋" w:hAnsi="仿宋" w:eastAsia="仿宋" w:cs="仿宋"/>
          <w:color w:val="auto"/>
          <w:kern w:val="2"/>
          <w:sz w:val="28"/>
          <w:szCs w:val="28"/>
          <w:highlight w:val="none"/>
          <w:lang w:val="en-US" w:eastAsia="zh-CN" w:bidi="ar-SA"/>
        </w:rPr>
        <w:t>（2） 供应商须知</w:t>
      </w:r>
      <w:r>
        <w:rPr>
          <w:rFonts w:hint="eastAsia" w:ascii="仿宋" w:hAnsi="仿宋" w:eastAsia="仿宋" w:cs="仿宋"/>
          <w:color w:val="auto"/>
          <w:kern w:val="2"/>
          <w:sz w:val="28"/>
          <w:szCs w:val="28"/>
          <w:highlight w:val="none"/>
          <w:lang w:val="en-US" w:eastAsia="zh-CN" w:bidi="ar-SA"/>
        </w:rPr>
        <w:fldChar w:fldCharType="end"/>
      </w:r>
    </w:p>
    <w:p>
      <w:pPr>
        <w:pStyle w:val="13"/>
        <w:tabs>
          <w:tab w:val="right" w:leader="dot" w:pos="9737"/>
        </w:tabs>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fldChar w:fldCharType="begin"/>
      </w:r>
      <w:r>
        <w:rPr>
          <w:rFonts w:hint="eastAsia" w:ascii="仿宋" w:hAnsi="仿宋" w:eastAsia="仿宋" w:cs="仿宋"/>
          <w:color w:val="auto"/>
          <w:kern w:val="2"/>
          <w:sz w:val="28"/>
          <w:szCs w:val="28"/>
          <w:highlight w:val="none"/>
          <w:lang w:val="en-US" w:eastAsia="zh-CN" w:bidi="ar-SA"/>
        </w:rPr>
        <w:instrText xml:space="preserve"> HYPERLINK \l "_Toc527642959" </w:instrText>
      </w:r>
      <w:r>
        <w:rPr>
          <w:rFonts w:hint="eastAsia" w:ascii="仿宋" w:hAnsi="仿宋" w:eastAsia="仿宋" w:cs="仿宋"/>
          <w:color w:val="auto"/>
          <w:kern w:val="2"/>
          <w:sz w:val="28"/>
          <w:szCs w:val="28"/>
          <w:highlight w:val="none"/>
          <w:lang w:val="en-US" w:eastAsia="zh-CN" w:bidi="ar-SA"/>
        </w:rPr>
        <w:fldChar w:fldCharType="separate"/>
      </w:r>
      <w:r>
        <w:rPr>
          <w:rFonts w:hint="eastAsia" w:ascii="仿宋" w:hAnsi="仿宋" w:eastAsia="仿宋" w:cs="仿宋"/>
          <w:color w:val="auto"/>
          <w:kern w:val="2"/>
          <w:sz w:val="28"/>
          <w:szCs w:val="28"/>
          <w:highlight w:val="none"/>
          <w:lang w:val="en-US" w:eastAsia="zh-CN" w:bidi="ar-SA"/>
        </w:rPr>
        <w:t>（3） 技术要求</w:t>
      </w:r>
      <w:r>
        <w:rPr>
          <w:rFonts w:hint="eastAsia" w:ascii="仿宋" w:hAnsi="仿宋" w:eastAsia="仿宋" w:cs="仿宋"/>
          <w:color w:val="auto"/>
          <w:kern w:val="2"/>
          <w:sz w:val="28"/>
          <w:szCs w:val="28"/>
          <w:highlight w:val="none"/>
          <w:lang w:val="en-US" w:eastAsia="zh-CN" w:bidi="ar-SA"/>
        </w:rPr>
        <w:fldChar w:fldCharType="end"/>
      </w:r>
    </w:p>
    <w:p>
      <w:pPr>
        <w:pStyle w:val="13"/>
        <w:tabs>
          <w:tab w:val="right" w:leader="dot" w:pos="9737"/>
        </w:tabs>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fldChar w:fldCharType="begin"/>
      </w:r>
      <w:r>
        <w:rPr>
          <w:rFonts w:hint="eastAsia" w:ascii="仿宋" w:hAnsi="仿宋" w:eastAsia="仿宋" w:cs="仿宋"/>
          <w:color w:val="auto"/>
          <w:kern w:val="2"/>
          <w:sz w:val="28"/>
          <w:szCs w:val="28"/>
          <w:highlight w:val="none"/>
          <w:lang w:val="en-US" w:eastAsia="zh-CN" w:bidi="ar-SA"/>
        </w:rPr>
        <w:instrText xml:space="preserve"> HYPERLINK \l "_Toc527642960" </w:instrText>
      </w:r>
      <w:r>
        <w:rPr>
          <w:rFonts w:hint="eastAsia" w:ascii="仿宋" w:hAnsi="仿宋" w:eastAsia="仿宋" w:cs="仿宋"/>
          <w:color w:val="auto"/>
          <w:kern w:val="2"/>
          <w:sz w:val="28"/>
          <w:szCs w:val="28"/>
          <w:highlight w:val="none"/>
          <w:lang w:val="en-US" w:eastAsia="zh-CN" w:bidi="ar-SA"/>
        </w:rPr>
        <w:fldChar w:fldCharType="separate"/>
      </w:r>
      <w:r>
        <w:rPr>
          <w:rFonts w:hint="eastAsia" w:ascii="仿宋" w:hAnsi="仿宋" w:eastAsia="仿宋" w:cs="仿宋"/>
          <w:color w:val="auto"/>
          <w:kern w:val="2"/>
          <w:sz w:val="28"/>
          <w:szCs w:val="28"/>
          <w:highlight w:val="none"/>
          <w:lang w:val="en-US" w:eastAsia="zh-CN" w:bidi="ar-SA"/>
        </w:rPr>
        <w:t>（3） 合同条款及格式</w:t>
      </w:r>
      <w:r>
        <w:rPr>
          <w:rFonts w:hint="eastAsia" w:ascii="仿宋" w:hAnsi="仿宋" w:eastAsia="仿宋" w:cs="仿宋"/>
          <w:color w:val="auto"/>
          <w:kern w:val="2"/>
          <w:sz w:val="28"/>
          <w:szCs w:val="28"/>
          <w:highlight w:val="none"/>
          <w:lang w:val="en-US" w:eastAsia="zh-CN" w:bidi="ar-SA"/>
        </w:rPr>
        <w:fldChar w:fldCharType="end"/>
      </w:r>
    </w:p>
    <w:p>
      <w:pPr>
        <w:pStyle w:val="13"/>
        <w:tabs>
          <w:tab w:val="right" w:leader="dot" w:pos="9737"/>
        </w:tabs>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fldChar w:fldCharType="begin"/>
      </w:r>
      <w:r>
        <w:rPr>
          <w:rFonts w:hint="eastAsia" w:ascii="仿宋" w:hAnsi="仿宋" w:eastAsia="仿宋" w:cs="仿宋"/>
          <w:color w:val="auto"/>
          <w:kern w:val="2"/>
          <w:sz w:val="28"/>
          <w:szCs w:val="28"/>
          <w:highlight w:val="none"/>
          <w:lang w:val="en-US" w:eastAsia="zh-CN" w:bidi="ar-SA"/>
        </w:rPr>
        <w:instrText xml:space="preserve"> HYPERLINK \l "_Toc527642969" </w:instrText>
      </w:r>
      <w:r>
        <w:rPr>
          <w:rFonts w:hint="eastAsia" w:ascii="仿宋" w:hAnsi="仿宋" w:eastAsia="仿宋" w:cs="仿宋"/>
          <w:color w:val="auto"/>
          <w:kern w:val="2"/>
          <w:sz w:val="28"/>
          <w:szCs w:val="28"/>
          <w:highlight w:val="none"/>
          <w:lang w:val="en-US" w:eastAsia="zh-CN" w:bidi="ar-SA"/>
        </w:rPr>
        <w:fldChar w:fldCharType="separate"/>
      </w:r>
      <w:r>
        <w:rPr>
          <w:rFonts w:hint="eastAsia" w:ascii="仿宋" w:hAnsi="仿宋" w:eastAsia="仿宋" w:cs="仿宋"/>
          <w:color w:val="auto"/>
          <w:kern w:val="2"/>
          <w:sz w:val="28"/>
          <w:szCs w:val="28"/>
          <w:highlight w:val="none"/>
          <w:lang w:val="en-US" w:eastAsia="zh-CN" w:bidi="ar-SA"/>
        </w:rPr>
        <w:t>（4） 响应文件格式</w:t>
      </w:r>
      <w:r>
        <w:rPr>
          <w:rFonts w:hint="eastAsia" w:ascii="仿宋" w:hAnsi="仿宋" w:eastAsia="仿宋" w:cs="仿宋"/>
          <w:color w:val="auto"/>
          <w:kern w:val="2"/>
          <w:sz w:val="28"/>
          <w:szCs w:val="28"/>
          <w:highlight w:val="none"/>
          <w:lang w:val="en-US" w:eastAsia="zh-CN" w:bidi="ar-SA"/>
        </w:rPr>
        <w:fldChar w:fldCharType="end"/>
      </w:r>
    </w:p>
    <w:p>
      <w:pPr>
        <w:pStyle w:val="13"/>
        <w:tabs>
          <w:tab w:val="right" w:leader="dot" w:pos="8541"/>
        </w:tabs>
        <w:spacing w:line="400" w:lineRule="atLeast"/>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fldChar w:fldCharType="end"/>
      </w:r>
      <w:r>
        <w:rPr>
          <w:rFonts w:hint="eastAsia" w:ascii="仿宋" w:hAnsi="仿宋" w:eastAsia="仿宋" w:cs="仿宋"/>
          <w:color w:val="auto"/>
          <w:kern w:val="2"/>
          <w:sz w:val="28"/>
          <w:szCs w:val="28"/>
          <w:highlight w:val="none"/>
          <w:lang w:val="en-US" w:eastAsia="zh-CN" w:bidi="ar-SA"/>
        </w:rPr>
        <w:t>5</w:t>
      </w:r>
      <w:r>
        <w:rPr>
          <w:rFonts w:hint="eastAsia" w:ascii="仿宋" w:hAnsi="仿宋" w:eastAsia="仿宋" w:cs="仿宋"/>
          <w:color w:val="auto"/>
          <w:sz w:val="28"/>
          <w:szCs w:val="28"/>
          <w:highlight w:val="none"/>
        </w:rPr>
        <w:t>.2 磋商文件以中文编写。</w:t>
      </w:r>
    </w:p>
    <w:p>
      <w:pPr>
        <w:spacing w:line="400" w:lineRule="atLeast"/>
        <w:ind w:left="360" w:hanging="420" w:hanging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.3 供应商应认真阅读磋商文件中所有的事项、格式、条款和规范等要求，从对磋商文件作出实质性响应。如果没有按照磋商文件要求提交全部磋商响应文件或资料，没有对磋商文件作出实质性响应，其风险应由供应商自行承担。</w:t>
      </w:r>
    </w:p>
    <w:p>
      <w:pPr>
        <w:spacing w:line="40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．磋商文件澄清</w:t>
      </w:r>
    </w:p>
    <w:p>
      <w:pPr>
        <w:spacing w:line="400" w:lineRule="atLeast"/>
        <w:ind w:left="480" w:hanging="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.1 供应商对磋商文件有疑问的，可以向招标代理机构提出询问，招标代理机构将及时做出答复；</w:t>
      </w:r>
    </w:p>
    <w:p>
      <w:pPr>
        <w:spacing w:line="400" w:lineRule="atLeast"/>
        <w:ind w:left="480" w:hanging="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.2 供应商对磋商文件有质疑，须在得到磋商文件之日起至质疑截止时间止，以书面形式向招标机构提出质疑；招标机构在收到书面质疑后，在投标截止时间3个工作日前做出答复，并以书面形式通知质疑供应商。</w:t>
      </w:r>
    </w:p>
    <w:p>
      <w:pPr>
        <w:spacing w:line="40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  磋商文件的修改</w:t>
      </w:r>
    </w:p>
    <w:p>
      <w:pPr>
        <w:spacing w:line="400" w:lineRule="atLeast"/>
        <w:ind w:left="480" w:hanging="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.1 对磋商文件进行必要的修改，招标代理机构将在投标截止时间3个工作日前以书面形式通知所有购买磋商文件的供应商。该修改的内容为磋商文件的组成部分；</w:t>
      </w:r>
    </w:p>
    <w:p>
      <w:pPr>
        <w:spacing w:line="400" w:lineRule="atLeast"/>
        <w:ind w:left="480" w:hanging="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.2 在投标截止时间前，招标机构可视具体情况延长投标截止时间，并将变更时间书面通知所有购买磋商文件的供应商。</w:t>
      </w:r>
    </w:p>
    <w:p>
      <w:pPr>
        <w:pStyle w:val="4"/>
        <w:spacing w:before="100" w:beforeAutospacing="1" w:after="100" w:afterAutospacing="1" w:line="400" w:lineRule="atLeast"/>
        <w:jc w:val="center"/>
        <w:rPr>
          <w:rFonts w:hint="eastAsia" w:ascii="仿宋" w:hAnsi="仿宋" w:eastAsia="仿宋" w:cs="仿宋"/>
          <w:color w:val="auto"/>
          <w:sz w:val="28"/>
          <w:szCs w:val="28"/>
          <w:highlight w:val="none"/>
        </w:rPr>
      </w:pPr>
      <w:bookmarkStart w:id="29" w:name="_Toc527642954"/>
      <w:bookmarkStart w:id="30" w:name="_Toc298240407"/>
      <w:bookmarkStart w:id="31" w:name="_Toc349573123"/>
      <w:bookmarkStart w:id="32" w:name="_Toc267301284"/>
      <w:bookmarkStart w:id="33" w:name="_Toc349637922"/>
      <w:r>
        <w:rPr>
          <w:rFonts w:hint="eastAsia" w:ascii="仿宋" w:hAnsi="仿宋" w:eastAsia="仿宋" w:cs="仿宋"/>
          <w:color w:val="auto"/>
          <w:sz w:val="28"/>
          <w:szCs w:val="28"/>
          <w:highlight w:val="none"/>
        </w:rPr>
        <w:t>C  磋商响应文件的编写</w:t>
      </w:r>
      <w:bookmarkEnd w:id="29"/>
      <w:bookmarkEnd w:id="30"/>
      <w:bookmarkEnd w:id="31"/>
      <w:bookmarkEnd w:id="32"/>
      <w:bookmarkEnd w:id="33"/>
    </w:p>
    <w:p>
      <w:pPr>
        <w:spacing w:line="40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．要求</w:t>
      </w:r>
    </w:p>
    <w:p>
      <w:pPr>
        <w:spacing w:line="400" w:lineRule="atLeast"/>
        <w:ind w:left="360" w:hanging="420" w:hanging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.1 供应商应仔细阅读磋商文件的所有内容，按磋商文件的要求提供磋商响应文件，并保证所提供的全部资料的真实性，以使其投标对磋商文件作出实质性响应，否则，其投标可能被拒绝。</w:t>
      </w:r>
    </w:p>
    <w:p>
      <w:pPr>
        <w:spacing w:line="40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．投标语言</w:t>
      </w:r>
    </w:p>
    <w:p>
      <w:pPr>
        <w:spacing w:line="400" w:lineRule="atLeast"/>
        <w:ind w:left="600" w:hanging="700" w:hangingChars="2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.1磋商响应文件及供应商与招标代理机构就投标交换的文件和来往信件，应以中文书写。</w:t>
      </w:r>
    </w:p>
    <w:p>
      <w:pPr>
        <w:spacing w:line="40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．磋商响应文件的构成</w:t>
      </w:r>
    </w:p>
    <w:p>
      <w:pPr>
        <w:spacing w:line="40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.1 供应商编写的磋商响应文件应包括下列内容：</w:t>
      </w:r>
    </w:p>
    <w:p>
      <w:pPr>
        <w:tabs>
          <w:tab w:val="left" w:pos="540"/>
          <w:tab w:val="left" w:pos="900"/>
          <w:tab w:val="left" w:pos="1080"/>
        </w:tabs>
        <w:spacing w:line="400" w:lineRule="atLeast"/>
        <w:rPr>
          <w:rFonts w:hint="default" w:eastAsia="宋体"/>
          <w:b/>
          <w:bCs/>
          <w:lang w:val="en-US" w:eastAsia="zh-CN"/>
        </w:rPr>
      </w:pPr>
      <w:r>
        <w:rPr>
          <w:rFonts w:hint="eastAsia" w:ascii="仿宋" w:hAnsi="仿宋" w:eastAsia="仿宋" w:cs="仿宋"/>
          <w:b/>
          <w:bCs/>
          <w:color w:val="auto"/>
          <w:sz w:val="28"/>
          <w:szCs w:val="28"/>
          <w:highlight w:val="none"/>
          <w:lang w:val="en-US" w:eastAsia="zh-CN"/>
        </w:rPr>
        <w:t>11.1</w:t>
      </w:r>
      <w:r>
        <w:rPr>
          <w:rFonts w:hint="eastAsia" w:ascii="仿宋" w:hAnsi="仿宋" w:eastAsia="仿宋" w:cs="仿宋"/>
          <w:b/>
          <w:bCs/>
          <w:color w:val="auto"/>
          <w:sz w:val="28"/>
          <w:szCs w:val="28"/>
          <w:highlight w:val="none"/>
        </w:rPr>
        <w:t>响应文件包含：</w:t>
      </w:r>
      <w:r>
        <w:rPr>
          <w:rFonts w:hint="eastAsia" w:ascii="仿宋" w:hAnsi="仿宋" w:eastAsia="仿宋" w:cs="仿宋"/>
          <w:b/>
          <w:bCs/>
          <w:color w:val="auto"/>
          <w:sz w:val="28"/>
          <w:szCs w:val="28"/>
          <w:highlight w:val="none"/>
          <w:lang w:eastAsia="zh-CN"/>
        </w:rPr>
        <w:t>经济报价部分、</w:t>
      </w:r>
      <w:r>
        <w:rPr>
          <w:rFonts w:hint="eastAsia" w:ascii="仿宋" w:hAnsi="仿宋" w:eastAsia="仿宋" w:cs="仿宋"/>
          <w:b/>
          <w:bCs/>
          <w:color w:val="auto"/>
          <w:sz w:val="28"/>
          <w:szCs w:val="28"/>
          <w:highlight w:val="none"/>
        </w:rPr>
        <w:t>商务</w:t>
      </w:r>
      <w:r>
        <w:rPr>
          <w:rFonts w:hint="eastAsia" w:ascii="仿宋" w:hAnsi="仿宋" w:eastAsia="仿宋" w:cs="仿宋"/>
          <w:b/>
          <w:bCs/>
          <w:color w:val="auto"/>
          <w:sz w:val="28"/>
          <w:szCs w:val="28"/>
          <w:highlight w:val="none"/>
          <w:lang w:eastAsia="zh-CN"/>
        </w:rPr>
        <w:t>部分</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eastAsia="zh-CN"/>
        </w:rPr>
        <w:t>技术部分三部分组成，</w:t>
      </w:r>
      <w:r>
        <w:rPr>
          <w:rFonts w:hint="eastAsia" w:ascii="仿宋" w:hAnsi="仿宋" w:eastAsia="仿宋" w:cs="仿宋"/>
          <w:b/>
          <w:bCs/>
          <w:color w:val="auto"/>
          <w:sz w:val="28"/>
          <w:szCs w:val="28"/>
          <w:highlight w:val="none"/>
          <w:lang w:val="en-US" w:eastAsia="zh-CN"/>
        </w:rPr>
        <w:t>具体详见招标文件第五部分磋商响应文件及格式</w:t>
      </w:r>
    </w:p>
    <w:p>
      <w:pPr>
        <w:numPr>
          <w:ilvl w:val="0"/>
          <w:numId w:val="0"/>
        </w:numPr>
        <w:spacing w:line="500" w:lineRule="exact"/>
        <w:ind w:right="62" w:rightChars="0"/>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12、</w:t>
      </w:r>
      <w:r>
        <w:rPr>
          <w:rFonts w:hint="eastAsia" w:ascii="仿宋" w:hAnsi="仿宋" w:eastAsia="仿宋" w:cs="仿宋"/>
          <w:b/>
          <w:color w:val="auto"/>
          <w:sz w:val="28"/>
          <w:szCs w:val="28"/>
        </w:rPr>
        <w:t>投标报价（本</w:t>
      </w:r>
      <w:bookmarkStart w:id="34" w:name="OLE_LINK1"/>
      <w:r>
        <w:rPr>
          <w:rFonts w:hint="eastAsia" w:ascii="仿宋" w:hAnsi="仿宋" w:eastAsia="仿宋" w:cs="仿宋"/>
          <w:b/>
          <w:color w:val="auto"/>
          <w:sz w:val="28"/>
          <w:szCs w:val="28"/>
        </w:rPr>
        <w:t>项目采用二轮报价，以最终报价作为评分依据）</w:t>
      </w:r>
    </w:p>
    <w:p>
      <w:pPr>
        <w:spacing w:line="440" w:lineRule="exact"/>
        <w:ind w:right="62"/>
        <w:rPr>
          <w:rFonts w:hint="eastAsia" w:ascii="仿宋" w:hAnsi="仿宋" w:eastAsia="仿宋" w:cs="仿宋"/>
          <w:color w:val="auto"/>
          <w:sz w:val="28"/>
          <w:szCs w:val="28"/>
        </w:rPr>
      </w:pPr>
      <w:r>
        <w:rPr>
          <w:rFonts w:hint="eastAsia" w:ascii="仿宋" w:hAnsi="仿宋" w:eastAsia="仿宋" w:cs="仿宋"/>
          <w:color w:val="auto"/>
          <w:sz w:val="28"/>
          <w:szCs w:val="28"/>
        </w:rPr>
        <w:t>12.1、投标报价不得高于采购预算价，如高于采购预算价视为无效投标报价；</w:t>
      </w:r>
    </w:p>
    <w:bookmarkEnd w:id="34"/>
    <w:p>
      <w:pPr>
        <w:spacing w:line="500" w:lineRule="exact"/>
        <w:ind w:right="62"/>
        <w:rPr>
          <w:rFonts w:hint="eastAsia" w:ascii="仿宋" w:hAnsi="仿宋" w:eastAsia="仿宋" w:cs="仿宋"/>
          <w:b/>
          <w:color w:val="auto"/>
          <w:sz w:val="28"/>
          <w:szCs w:val="28"/>
        </w:rPr>
      </w:pPr>
      <w:r>
        <w:rPr>
          <w:rFonts w:hint="eastAsia" w:ascii="仿宋" w:hAnsi="仿宋" w:eastAsia="仿宋" w:cs="仿宋"/>
          <w:b/>
          <w:color w:val="auto"/>
          <w:sz w:val="28"/>
          <w:szCs w:val="28"/>
        </w:rPr>
        <w:t>13、供应商应逐条详细阅读竞争性磋商文件有关要求，表明所提供的服务是否对竞争性磋商文件做出实质性响应。</w:t>
      </w:r>
    </w:p>
    <w:p>
      <w:pPr>
        <w:spacing w:line="460" w:lineRule="exact"/>
        <w:ind w:firstLine="562" w:firstLineChars="200"/>
        <w:rPr>
          <w:rFonts w:hint="eastAsia" w:ascii="仿宋" w:hAnsi="仿宋" w:eastAsia="仿宋" w:cs="仿宋"/>
          <w:b/>
          <w:color w:val="auto"/>
          <w:sz w:val="28"/>
          <w:szCs w:val="28"/>
        </w:rPr>
      </w:pPr>
      <w:bookmarkStart w:id="35" w:name="_Toc349637924"/>
      <w:bookmarkStart w:id="36" w:name="_Toc298240409"/>
      <w:bookmarkStart w:id="37" w:name="_Toc267301286"/>
      <w:bookmarkStart w:id="38" w:name="_Toc527642956"/>
      <w:bookmarkStart w:id="39" w:name="_Toc349573125"/>
    </w:p>
    <w:p>
      <w:pPr>
        <w:spacing w:line="46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14、投标文件的有效期</w:t>
      </w:r>
    </w:p>
    <w:p>
      <w:pPr>
        <w:spacing w:line="460" w:lineRule="exact"/>
        <w:rPr>
          <w:rFonts w:hint="eastAsia" w:ascii="仿宋" w:hAnsi="仿宋" w:eastAsia="仿宋" w:cs="仿宋"/>
          <w:color w:val="auto"/>
          <w:sz w:val="28"/>
          <w:szCs w:val="28"/>
        </w:rPr>
      </w:pPr>
      <w:r>
        <w:rPr>
          <w:rFonts w:hint="eastAsia" w:ascii="仿宋" w:hAnsi="仿宋" w:eastAsia="仿宋" w:cs="仿宋"/>
          <w:color w:val="auto"/>
          <w:sz w:val="28"/>
          <w:szCs w:val="28"/>
        </w:rPr>
        <w:t>14.1 投标文件从实际开标之日起</w:t>
      </w:r>
      <w:r>
        <w:rPr>
          <w:rFonts w:hint="eastAsia" w:ascii="仿宋" w:hAnsi="仿宋" w:eastAsia="仿宋" w:cs="仿宋"/>
          <w:color w:val="auto"/>
          <w:sz w:val="28"/>
          <w:szCs w:val="28"/>
          <w:lang w:val="en-US" w:eastAsia="zh-CN"/>
        </w:rPr>
        <w:t>90</w:t>
      </w:r>
      <w:r>
        <w:rPr>
          <w:rFonts w:hint="eastAsia" w:ascii="仿宋" w:hAnsi="仿宋" w:eastAsia="仿宋" w:cs="仿宋"/>
          <w:color w:val="auto"/>
          <w:sz w:val="28"/>
          <w:szCs w:val="28"/>
        </w:rPr>
        <w:t>天内有效。有效期不足的投标文件将被拒绝。</w:t>
      </w:r>
    </w:p>
    <w:p>
      <w:pPr>
        <w:spacing w:line="460" w:lineRule="exact"/>
        <w:rPr>
          <w:rFonts w:hint="eastAsia" w:ascii="仿宋" w:hAnsi="仿宋" w:eastAsia="仿宋" w:cs="仿宋"/>
          <w:color w:val="auto"/>
          <w:sz w:val="28"/>
          <w:szCs w:val="28"/>
        </w:rPr>
      </w:pPr>
      <w:r>
        <w:rPr>
          <w:rFonts w:hint="eastAsia" w:ascii="仿宋" w:hAnsi="仿宋" w:eastAsia="仿宋" w:cs="仿宋"/>
          <w:color w:val="auto"/>
          <w:sz w:val="28"/>
          <w:szCs w:val="28"/>
        </w:rPr>
        <w:t>14.2 如遇特殊情况，在原投标有效期届满之前，招标人可与投标人协商延长投标文件的有效期，并经投标人确认。</w:t>
      </w:r>
    </w:p>
    <w:p>
      <w:pPr>
        <w:spacing w:line="460" w:lineRule="exact"/>
        <w:rPr>
          <w:rFonts w:hint="eastAsia" w:ascii="仿宋" w:hAnsi="仿宋" w:eastAsia="仿宋" w:cs="仿宋"/>
          <w:color w:val="auto"/>
          <w:sz w:val="28"/>
          <w:szCs w:val="28"/>
        </w:rPr>
      </w:pPr>
      <w:r>
        <w:rPr>
          <w:rFonts w:hint="eastAsia" w:ascii="仿宋" w:hAnsi="仿宋" w:eastAsia="仿宋" w:cs="仿宋"/>
          <w:color w:val="auto"/>
          <w:sz w:val="28"/>
          <w:szCs w:val="28"/>
        </w:rPr>
        <w:t xml:space="preserve">14.3投标人可拒绝接受延期要求而不会导致投标保证金被没收。同意延长有效期的投标人需要相应延长投标保证金的有效期，但不能修改投标文件。 </w:t>
      </w:r>
    </w:p>
    <w:p>
      <w:pPr>
        <w:spacing w:line="460" w:lineRule="exact"/>
        <w:rPr>
          <w:rFonts w:hint="eastAsia" w:ascii="仿宋" w:hAnsi="仿宋" w:eastAsia="仿宋" w:cs="仿宋"/>
          <w:color w:val="auto"/>
          <w:sz w:val="28"/>
          <w:szCs w:val="28"/>
        </w:rPr>
      </w:pPr>
      <w:r>
        <w:rPr>
          <w:rFonts w:hint="eastAsia" w:ascii="仿宋" w:hAnsi="仿宋" w:eastAsia="仿宋" w:cs="仿宋"/>
          <w:color w:val="auto"/>
          <w:sz w:val="28"/>
          <w:szCs w:val="28"/>
        </w:rPr>
        <w:t>14.4中标人的投标文件自开标之日起至合同履行完毕止均应保持有效。</w:t>
      </w:r>
    </w:p>
    <w:p>
      <w:pPr>
        <w:spacing w:line="46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15、投标文件的签署、递交、准备和解密时间要求</w:t>
      </w:r>
    </w:p>
    <w:p>
      <w:pPr>
        <w:spacing w:line="460" w:lineRule="exact"/>
        <w:rPr>
          <w:rFonts w:hint="eastAsia" w:ascii="仿宋" w:hAnsi="仿宋" w:eastAsia="仿宋" w:cs="仿宋"/>
          <w:color w:val="auto"/>
          <w:sz w:val="28"/>
          <w:szCs w:val="28"/>
        </w:rPr>
      </w:pPr>
      <w:r>
        <w:rPr>
          <w:rFonts w:hint="eastAsia" w:ascii="仿宋" w:hAnsi="仿宋" w:eastAsia="仿宋" w:cs="仿宋"/>
          <w:color w:val="auto"/>
          <w:sz w:val="28"/>
          <w:szCs w:val="28"/>
        </w:rPr>
        <w:t>15.1投标人应按本招标文件规定的格式和顺序编制、装订投标文件并标注页码，投标文件内容不完整、编排混乱导致投标文件被误读、漏读或者查找不到相关内容的，是投标人的责任。</w:t>
      </w:r>
    </w:p>
    <w:p>
      <w:pPr>
        <w:spacing w:line="460" w:lineRule="exact"/>
        <w:rPr>
          <w:rFonts w:hint="eastAsia" w:ascii="仿宋" w:hAnsi="仿宋" w:eastAsia="仿宋" w:cs="仿宋"/>
          <w:color w:val="auto"/>
          <w:sz w:val="28"/>
          <w:szCs w:val="28"/>
        </w:rPr>
      </w:pPr>
      <w:r>
        <w:rPr>
          <w:rFonts w:hint="eastAsia" w:ascii="仿宋" w:hAnsi="仿宋" w:eastAsia="仿宋" w:cs="仿宋"/>
          <w:b/>
          <w:bCs/>
          <w:color w:val="auto"/>
          <w:sz w:val="28"/>
          <w:szCs w:val="28"/>
        </w:rPr>
        <w:t>15.2投标人</w:t>
      </w:r>
      <w:r>
        <w:rPr>
          <w:rFonts w:hint="eastAsia" w:ascii="仿宋" w:hAnsi="仿宋" w:eastAsia="仿宋" w:cs="仿宋"/>
          <w:b/>
          <w:bCs/>
          <w:color w:val="auto"/>
          <w:sz w:val="28"/>
          <w:szCs w:val="28"/>
          <w:lang w:eastAsia="zh-CN"/>
        </w:rPr>
        <w:t>应于</w:t>
      </w:r>
      <w:r>
        <w:rPr>
          <w:rFonts w:hint="eastAsia" w:ascii="仿宋" w:hAnsi="仿宋" w:eastAsia="仿宋" w:cs="仿宋"/>
          <w:b/>
          <w:bCs/>
          <w:color w:val="auto"/>
          <w:sz w:val="28"/>
          <w:szCs w:val="28"/>
          <w:shd w:val="clear" w:color="auto" w:fill="auto"/>
          <w:lang w:eastAsia="zh-CN"/>
        </w:rPr>
        <w:t>20</w:t>
      </w:r>
      <w:r>
        <w:rPr>
          <w:rFonts w:hint="eastAsia" w:ascii="仿宋" w:hAnsi="仿宋" w:eastAsia="仿宋" w:cs="仿宋"/>
          <w:b/>
          <w:bCs/>
          <w:color w:val="auto"/>
          <w:sz w:val="28"/>
          <w:szCs w:val="28"/>
          <w:shd w:val="clear" w:color="auto" w:fill="auto"/>
          <w:lang w:val="en-US" w:eastAsia="zh-CN"/>
        </w:rPr>
        <w:t>22</w:t>
      </w:r>
      <w:r>
        <w:rPr>
          <w:rFonts w:hint="eastAsia" w:ascii="仿宋" w:hAnsi="仿宋" w:eastAsia="仿宋" w:cs="仿宋"/>
          <w:b/>
          <w:bCs/>
          <w:color w:val="auto"/>
          <w:sz w:val="28"/>
          <w:szCs w:val="28"/>
          <w:shd w:val="clear" w:color="auto" w:fill="auto"/>
          <w:lang w:eastAsia="zh-CN"/>
        </w:rPr>
        <w:t>年</w:t>
      </w:r>
      <w:r>
        <w:rPr>
          <w:rFonts w:hint="eastAsia" w:ascii="仿宋" w:hAnsi="仿宋" w:eastAsia="仿宋" w:cs="仿宋"/>
          <w:b/>
          <w:bCs/>
          <w:color w:val="auto"/>
          <w:sz w:val="28"/>
          <w:szCs w:val="28"/>
          <w:shd w:val="clear" w:color="auto" w:fill="auto"/>
          <w:lang w:val="en-US" w:eastAsia="zh-CN"/>
        </w:rPr>
        <w:t>6月2日</w:t>
      </w:r>
      <w:r>
        <w:rPr>
          <w:rFonts w:hint="eastAsia" w:ascii="仿宋" w:hAnsi="仿宋" w:eastAsia="仿宋" w:cs="仿宋"/>
          <w:b/>
          <w:bCs/>
          <w:color w:val="auto"/>
          <w:sz w:val="28"/>
          <w:szCs w:val="28"/>
          <w:shd w:val="clear" w:color="auto" w:fill="auto"/>
          <w:lang w:eastAsia="zh-CN"/>
        </w:rPr>
        <w:t>上午11：</w:t>
      </w:r>
      <w:r>
        <w:rPr>
          <w:rFonts w:hint="eastAsia" w:ascii="仿宋" w:hAnsi="仿宋" w:eastAsia="仿宋" w:cs="仿宋"/>
          <w:b/>
          <w:bCs/>
          <w:color w:val="auto"/>
          <w:sz w:val="28"/>
          <w:szCs w:val="28"/>
          <w:shd w:val="clear" w:color="auto" w:fill="auto"/>
          <w:lang w:val="en-US" w:eastAsia="zh-CN"/>
        </w:rPr>
        <w:t>0</w:t>
      </w:r>
      <w:r>
        <w:rPr>
          <w:rFonts w:hint="eastAsia" w:ascii="仿宋" w:hAnsi="仿宋" w:eastAsia="仿宋" w:cs="仿宋"/>
          <w:b/>
          <w:bCs/>
          <w:color w:val="auto"/>
          <w:sz w:val="28"/>
          <w:szCs w:val="28"/>
          <w:shd w:val="clear" w:color="auto" w:fill="auto"/>
          <w:lang w:eastAsia="zh-CN"/>
        </w:rPr>
        <w:t>0分（北京时间）</w:t>
      </w:r>
      <w:r>
        <w:rPr>
          <w:rFonts w:hint="eastAsia" w:ascii="仿宋" w:hAnsi="仿宋" w:eastAsia="仿宋" w:cs="仿宋"/>
          <w:b/>
          <w:bCs/>
          <w:color w:val="auto"/>
          <w:sz w:val="28"/>
          <w:szCs w:val="28"/>
        </w:rPr>
        <w:t>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p>
      <w:pPr>
        <w:spacing w:line="460" w:lineRule="exact"/>
        <w:rPr>
          <w:rFonts w:hint="eastAsia" w:ascii="仿宋" w:hAnsi="仿宋" w:eastAsia="仿宋" w:cs="仿宋"/>
          <w:color w:val="auto"/>
          <w:sz w:val="28"/>
          <w:szCs w:val="28"/>
        </w:rPr>
      </w:pPr>
      <w:r>
        <w:rPr>
          <w:rFonts w:hint="eastAsia" w:ascii="仿宋" w:hAnsi="仿宋" w:eastAsia="仿宋" w:cs="仿宋"/>
          <w:color w:val="auto"/>
          <w:sz w:val="28"/>
          <w:szCs w:val="28"/>
        </w:rPr>
        <w:t>15.3投标文件须由投标人在规定位置盖章并由法定代表人或法定代表人的授权委托人签署，投标人应写全称。</w:t>
      </w:r>
    </w:p>
    <w:p>
      <w:pPr>
        <w:spacing w:line="460" w:lineRule="exact"/>
        <w:rPr>
          <w:rFonts w:hint="eastAsia" w:ascii="仿宋" w:hAnsi="仿宋" w:eastAsia="仿宋" w:cs="仿宋"/>
          <w:color w:val="auto"/>
          <w:sz w:val="28"/>
          <w:szCs w:val="28"/>
        </w:rPr>
      </w:pPr>
      <w:r>
        <w:rPr>
          <w:rFonts w:hint="eastAsia" w:ascii="仿宋" w:hAnsi="仿宋" w:eastAsia="仿宋" w:cs="仿宋"/>
          <w:color w:val="auto"/>
          <w:sz w:val="28"/>
          <w:szCs w:val="28"/>
        </w:rPr>
        <w:t>15.4投标文件不得涂改，若有修改错漏处，须加盖单位公章或者法定代表人或授权委托人签字或盖章。投标文件因字迹潦草或表达不清所引起的后果由投标人负责。</w:t>
      </w:r>
    </w:p>
    <w:p>
      <w:pPr>
        <w:spacing w:line="460" w:lineRule="exact"/>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15.5</w:t>
      </w:r>
      <w:r>
        <w:rPr>
          <w:rFonts w:hint="eastAsia" w:ascii="仿宋" w:hAnsi="仿宋" w:eastAsia="仿宋" w:cs="仿宋"/>
          <w:b/>
          <w:bCs/>
          <w:color w:val="auto"/>
          <w:sz w:val="28"/>
          <w:szCs w:val="28"/>
        </w:rPr>
        <w:t xml:space="preserve">、本项目实行网上投标，采用电子投标文件。若供应商参与投标，自行承担投标一切费用。 </w:t>
      </w:r>
    </w:p>
    <w:p>
      <w:pPr>
        <w:spacing w:line="460" w:lineRule="exact"/>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15.6</w:t>
      </w:r>
      <w:r>
        <w:rPr>
          <w:rFonts w:hint="eastAsia" w:ascii="仿宋" w:hAnsi="仿宋" w:eastAsia="仿宋" w:cs="仿宋"/>
          <w:b/>
          <w:bCs/>
          <w:color w:val="auto"/>
          <w:sz w:val="28"/>
          <w:szCs w:val="28"/>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pPr>
        <w:spacing w:line="460" w:lineRule="exact"/>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15.7</w:t>
      </w: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460" w:lineRule="exact"/>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15.8</w:t>
      </w:r>
      <w:r>
        <w:rPr>
          <w:rFonts w:hint="eastAsia" w:ascii="仿宋" w:hAnsi="仿宋" w:eastAsia="仿宋" w:cs="仿宋"/>
          <w:b/>
          <w:bCs/>
          <w:color w:val="auto"/>
          <w:sz w:val="28"/>
          <w:szCs w:val="28"/>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460" w:lineRule="exact"/>
        <w:rPr>
          <w:rFonts w:hint="eastAsia" w:ascii="仿宋" w:hAnsi="仿宋" w:eastAsia="仿宋" w:cs="仿宋"/>
          <w:b/>
          <w:bCs/>
          <w:color w:val="auto"/>
          <w:sz w:val="28"/>
          <w:szCs w:val="28"/>
        </w:rPr>
      </w:pPr>
      <w:r>
        <w:rPr>
          <w:rFonts w:hint="eastAsia" w:ascii="仿宋" w:hAnsi="仿宋" w:eastAsia="仿宋" w:cs="仿宋"/>
          <w:b/>
          <w:bCs/>
          <w:color w:val="auto"/>
          <w:sz w:val="28"/>
          <w:szCs w:val="28"/>
        </w:rPr>
        <w:t>15.9开标时间</w:t>
      </w:r>
      <w:r>
        <w:rPr>
          <w:rFonts w:hint="eastAsia" w:ascii="仿宋" w:hAnsi="仿宋" w:eastAsia="仿宋" w:cs="仿宋"/>
          <w:b/>
          <w:bCs/>
          <w:color w:val="auto"/>
          <w:sz w:val="28"/>
          <w:szCs w:val="28"/>
          <w:lang w:eastAsia="zh-CN"/>
        </w:rPr>
        <w:t>（20</w:t>
      </w:r>
      <w:r>
        <w:rPr>
          <w:rFonts w:hint="eastAsia" w:ascii="仿宋" w:hAnsi="仿宋" w:eastAsia="仿宋" w:cs="仿宋"/>
          <w:b/>
          <w:bCs/>
          <w:color w:val="auto"/>
          <w:sz w:val="28"/>
          <w:szCs w:val="28"/>
          <w:lang w:val="en-US" w:eastAsia="zh-CN"/>
        </w:rPr>
        <w:t>22</w:t>
      </w:r>
      <w:r>
        <w:rPr>
          <w:rFonts w:hint="eastAsia" w:ascii="仿宋" w:hAnsi="仿宋" w:eastAsia="仿宋" w:cs="仿宋"/>
          <w:b/>
          <w:bCs/>
          <w:color w:val="auto"/>
          <w:sz w:val="28"/>
          <w:szCs w:val="28"/>
          <w:lang w:eastAsia="zh-CN"/>
        </w:rPr>
        <w:t>年</w:t>
      </w:r>
      <w:r>
        <w:rPr>
          <w:rFonts w:hint="eastAsia" w:ascii="仿宋" w:hAnsi="仿宋" w:eastAsia="仿宋" w:cs="仿宋"/>
          <w:b/>
          <w:bCs/>
          <w:color w:val="auto"/>
          <w:sz w:val="28"/>
          <w:szCs w:val="28"/>
          <w:lang w:val="en-US" w:eastAsia="zh-CN"/>
        </w:rPr>
        <w:t>6月2日</w:t>
      </w:r>
      <w:r>
        <w:rPr>
          <w:rFonts w:hint="eastAsia" w:ascii="仿宋" w:hAnsi="仿宋" w:eastAsia="仿宋" w:cs="仿宋"/>
          <w:b/>
          <w:bCs/>
          <w:color w:val="auto"/>
          <w:sz w:val="28"/>
          <w:szCs w:val="28"/>
          <w:lang w:eastAsia="zh-CN"/>
        </w:rPr>
        <w:t>上午11:</w:t>
      </w:r>
      <w:r>
        <w:rPr>
          <w:rFonts w:hint="eastAsia" w:ascii="仿宋" w:hAnsi="仿宋" w:eastAsia="仿宋" w:cs="仿宋"/>
          <w:b/>
          <w:bCs/>
          <w:color w:val="auto"/>
          <w:sz w:val="28"/>
          <w:szCs w:val="28"/>
          <w:lang w:val="en-US" w:eastAsia="zh-CN"/>
        </w:rPr>
        <w:t>00</w:t>
      </w:r>
      <w:r>
        <w:rPr>
          <w:rFonts w:hint="eastAsia" w:ascii="仿宋" w:hAnsi="仿宋" w:eastAsia="仿宋" w:cs="仿宋"/>
          <w:b/>
          <w:bCs/>
          <w:color w:val="auto"/>
          <w:sz w:val="28"/>
          <w:szCs w:val="28"/>
          <w:lang w:eastAsia="zh-CN"/>
        </w:rPr>
        <w:t>-1</w:t>
      </w:r>
      <w:r>
        <w:rPr>
          <w:rFonts w:hint="eastAsia" w:ascii="仿宋" w:hAnsi="仿宋" w:eastAsia="仿宋" w:cs="仿宋"/>
          <w:b/>
          <w:bCs/>
          <w:color w:val="auto"/>
          <w:sz w:val="28"/>
          <w:szCs w:val="28"/>
          <w:lang w:val="en-US" w:eastAsia="zh-CN"/>
        </w:rPr>
        <w:t>2</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0</w:t>
      </w:r>
      <w:r>
        <w:rPr>
          <w:rFonts w:hint="eastAsia" w:ascii="仿宋" w:hAnsi="仿宋" w:eastAsia="仿宋" w:cs="仿宋"/>
          <w:b/>
          <w:bCs/>
          <w:color w:val="auto"/>
          <w:sz w:val="28"/>
          <w:szCs w:val="28"/>
          <w:lang w:eastAsia="zh-CN"/>
        </w:rPr>
        <w:t>0前）</w:t>
      </w:r>
      <w:r>
        <w:rPr>
          <w:rFonts w:hint="eastAsia" w:ascii="仿宋" w:hAnsi="仿宋" w:eastAsia="仿宋" w:cs="仿宋"/>
          <w:b/>
          <w:bCs/>
          <w:color w:val="auto"/>
          <w:sz w:val="28"/>
          <w:szCs w:val="28"/>
          <w:lang w:val="en-US" w:eastAsia="zh-CN"/>
        </w:rPr>
        <w:t>60</w:t>
      </w:r>
      <w:r>
        <w:rPr>
          <w:rFonts w:hint="eastAsia" w:ascii="仿宋" w:hAnsi="仿宋" w:eastAsia="仿宋" w:cs="仿宋"/>
          <w:b/>
          <w:bCs/>
          <w:color w:val="auto"/>
          <w:sz w:val="28"/>
          <w:szCs w:val="28"/>
        </w:rPr>
        <w:t>分钟内供应商可以登录“政采云”平台，用“项目采购-开标评标”功能进行解密投标文件。若供应商在规定时间内</w:t>
      </w:r>
      <w:r>
        <w:rPr>
          <w:rFonts w:hint="eastAsia" w:ascii="仿宋" w:hAnsi="仿宋" w:eastAsia="仿宋" w:cs="仿宋"/>
          <w:b/>
          <w:bCs/>
          <w:color w:val="auto"/>
          <w:sz w:val="28"/>
          <w:szCs w:val="28"/>
          <w:lang w:eastAsia="zh-CN"/>
        </w:rPr>
        <w:t>（20</w:t>
      </w:r>
      <w:r>
        <w:rPr>
          <w:rFonts w:hint="eastAsia" w:ascii="仿宋" w:hAnsi="仿宋" w:eastAsia="仿宋" w:cs="仿宋"/>
          <w:b/>
          <w:bCs/>
          <w:color w:val="auto"/>
          <w:sz w:val="28"/>
          <w:szCs w:val="28"/>
          <w:lang w:val="en-US" w:eastAsia="zh-CN"/>
        </w:rPr>
        <w:t>22</w:t>
      </w:r>
      <w:r>
        <w:rPr>
          <w:rFonts w:hint="eastAsia" w:ascii="仿宋" w:hAnsi="仿宋" w:eastAsia="仿宋" w:cs="仿宋"/>
          <w:b/>
          <w:bCs/>
          <w:color w:val="auto"/>
          <w:sz w:val="28"/>
          <w:szCs w:val="28"/>
          <w:lang w:eastAsia="zh-CN"/>
        </w:rPr>
        <w:t>年</w:t>
      </w:r>
      <w:r>
        <w:rPr>
          <w:rFonts w:hint="eastAsia" w:ascii="仿宋" w:hAnsi="仿宋" w:eastAsia="仿宋" w:cs="仿宋"/>
          <w:b/>
          <w:bCs/>
          <w:color w:val="auto"/>
          <w:sz w:val="28"/>
          <w:szCs w:val="28"/>
          <w:lang w:val="en-US" w:eastAsia="zh-CN"/>
        </w:rPr>
        <w:t>6月2日</w:t>
      </w:r>
      <w:r>
        <w:rPr>
          <w:rFonts w:hint="eastAsia" w:ascii="仿宋" w:hAnsi="仿宋" w:eastAsia="仿宋" w:cs="仿宋"/>
          <w:b/>
          <w:bCs/>
          <w:color w:val="auto"/>
          <w:sz w:val="28"/>
          <w:szCs w:val="28"/>
          <w:lang w:eastAsia="zh-CN"/>
        </w:rPr>
        <w:t>上午11:</w:t>
      </w:r>
      <w:r>
        <w:rPr>
          <w:rFonts w:hint="eastAsia" w:ascii="仿宋" w:hAnsi="仿宋" w:eastAsia="仿宋" w:cs="仿宋"/>
          <w:b/>
          <w:bCs/>
          <w:color w:val="auto"/>
          <w:sz w:val="28"/>
          <w:szCs w:val="28"/>
          <w:lang w:val="en-US" w:eastAsia="zh-CN"/>
        </w:rPr>
        <w:t>00</w:t>
      </w:r>
      <w:r>
        <w:rPr>
          <w:rFonts w:hint="eastAsia" w:ascii="仿宋" w:hAnsi="仿宋" w:eastAsia="仿宋" w:cs="仿宋"/>
          <w:b/>
          <w:bCs/>
          <w:color w:val="auto"/>
          <w:sz w:val="28"/>
          <w:szCs w:val="28"/>
          <w:lang w:eastAsia="zh-CN"/>
        </w:rPr>
        <w:t>-1</w:t>
      </w:r>
      <w:r>
        <w:rPr>
          <w:rFonts w:hint="eastAsia" w:ascii="仿宋" w:hAnsi="仿宋" w:eastAsia="仿宋" w:cs="仿宋"/>
          <w:b/>
          <w:bCs/>
          <w:color w:val="auto"/>
          <w:sz w:val="28"/>
          <w:szCs w:val="28"/>
          <w:lang w:val="en-US" w:eastAsia="zh-CN"/>
        </w:rPr>
        <w:t>2</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0</w:t>
      </w:r>
      <w:r>
        <w:rPr>
          <w:rFonts w:hint="eastAsia" w:ascii="仿宋" w:hAnsi="仿宋" w:eastAsia="仿宋" w:cs="仿宋"/>
          <w:b/>
          <w:bCs/>
          <w:color w:val="auto"/>
          <w:sz w:val="28"/>
          <w:szCs w:val="28"/>
          <w:lang w:eastAsia="zh-CN"/>
        </w:rPr>
        <w:t>0前）</w:t>
      </w:r>
      <w:r>
        <w:rPr>
          <w:rFonts w:hint="eastAsia" w:ascii="仿宋" w:hAnsi="仿宋" w:eastAsia="仿宋" w:cs="仿宋"/>
          <w:b/>
          <w:bCs/>
          <w:color w:val="auto"/>
          <w:sz w:val="28"/>
          <w:szCs w:val="28"/>
        </w:rPr>
        <w:t>未按时解密的，视为投标文件撤回。</w:t>
      </w:r>
    </w:p>
    <w:p>
      <w:pPr>
        <w:spacing w:line="46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16、投标保证金</w:t>
      </w:r>
    </w:p>
    <w:p>
      <w:pPr>
        <w:spacing w:line="460" w:lineRule="exact"/>
        <w:rPr>
          <w:rFonts w:hint="eastAsia" w:ascii="仿宋" w:hAnsi="仿宋" w:eastAsia="仿宋" w:cs="仿宋"/>
          <w:color w:val="auto"/>
          <w:sz w:val="28"/>
          <w:szCs w:val="28"/>
        </w:rPr>
      </w:pPr>
      <w:r>
        <w:rPr>
          <w:rFonts w:hint="eastAsia" w:ascii="仿宋" w:hAnsi="仿宋" w:eastAsia="仿宋" w:cs="仿宋"/>
          <w:color w:val="auto"/>
          <w:sz w:val="28"/>
          <w:szCs w:val="28"/>
        </w:rPr>
        <w:t>16.1 投标保证金数额</w:t>
      </w:r>
      <w:r>
        <w:rPr>
          <w:rFonts w:hint="eastAsia" w:ascii="仿宋" w:hAnsi="仿宋" w:eastAsia="仿宋" w:cs="仿宋"/>
          <w:b/>
          <w:color w:val="auto"/>
          <w:sz w:val="28"/>
          <w:szCs w:val="28"/>
          <w:u w:val="single"/>
        </w:rPr>
        <w:t>详见投标人须知前附表第</w:t>
      </w:r>
      <w:r>
        <w:rPr>
          <w:rFonts w:hint="eastAsia" w:ascii="仿宋" w:hAnsi="仿宋" w:eastAsia="仿宋" w:cs="仿宋"/>
          <w:b/>
          <w:color w:val="auto"/>
          <w:sz w:val="28"/>
          <w:szCs w:val="28"/>
          <w:u w:val="single"/>
          <w:lang w:val="en-US" w:eastAsia="zh-CN"/>
        </w:rPr>
        <w:t>9</w:t>
      </w:r>
      <w:r>
        <w:rPr>
          <w:rFonts w:hint="eastAsia" w:ascii="仿宋" w:hAnsi="仿宋" w:eastAsia="仿宋" w:cs="仿宋"/>
          <w:b/>
          <w:color w:val="auto"/>
          <w:sz w:val="28"/>
          <w:szCs w:val="28"/>
          <w:u w:val="single"/>
        </w:rPr>
        <w:t>条</w:t>
      </w:r>
      <w:r>
        <w:rPr>
          <w:rFonts w:hint="eastAsia" w:ascii="仿宋" w:hAnsi="仿宋" w:eastAsia="仿宋" w:cs="仿宋"/>
          <w:color w:val="auto"/>
          <w:sz w:val="28"/>
          <w:szCs w:val="28"/>
        </w:rPr>
        <w:t>。</w:t>
      </w:r>
    </w:p>
    <w:p>
      <w:pPr>
        <w:spacing w:line="460" w:lineRule="exact"/>
        <w:rPr>
          <w:rFonts w:hint="eastAsia" w:ascii="仿宋" w:hAnsi="仿宋" w:eastAsia="仿宋" w:cs="仿宋"/>
          <w:color w:val="auto"/>
          <w:sz w:val="28"/>
          <w:szCs w:val="28"/>
        </w:rPr>
      </w:pPr>
      <w:r>
        <w:rPr>
          <w:rFonts w:hint="eastAsia" w:ascii="仿宋" w:hAnsi="仿宋" w:eastAsia="仿宋" w:cs="仿宋"/>
          <w:color w:val="auto"/>
          <w:sz w:val="28"/>
          <w:szCs w:val="28"/>
        </w:rPr>
        <w:t>16.2 投标保证金用于应对本次招标因投标人违规、违约而产生的风险。</w:t>
      </w:r>
    </w:p>
    <w:p>
      <w:pPr>
        <w:widowControl/>
        <w:spacing w:line="460" w:lineRule="exact"/>
        <w:rPr>
          <w:rFonts w:hint="eastAsia" w:ascii="仿宋" w:hAnsi="仿宋" w:eastAsia="仿宋" w:cs="仿宋"/>
          <w:color w:val="auto"/>
          <w:sz w:val="28"/>
          <w:szCs w:val="28"/>
        </w:rPr>
      </w:pPr>
      <w:r>
        <w:rPr>
          <w:rFonts w:hint="eastAsia" w:ascii="仿宋" w:hAnsi="仿宋" w:eastAsia="仿宋" w:cs="仿宋"/>
          <w:color w:val="auto"/>
          <w:sz w:val="28"/>
          <w:szCs w:val="28"/>
        </w:rPr>
        <w:t>16.3 投标人必须于投标截止时间之前（</w:t>
      </w:r>
      <w:r>
        <w:rPr>
          <w:rFonts w:hint="eastAsia" w:ascii="仿宋" w:hAnsi="仿宋" w:eastAsia="仿宋" w:cs="仿宋"/>
          <w:b/>
          <w:color w:val="auto"/>
          <w:sz w:val="28"/>
          <w:szCs w:val="28"/>
          <w:u w:val="single"/>
        </w:rPr>
        <w:t>详见投标人须知前附表第</w:t>
      </w:r>
      <w:r>
        <w:rPr>
          <w:rFonts w:hint="eastAsia" w:ascii="仿宋" w:hAnsi="仿宋" w:eastAsia="仿宋" w:cs="仿宋"/>
          <w:b/>
          <w:color w:val="auto"/>
          <w:sz w:val="28"/>
          <w:szCs w:val="28"/>
          <w:u w:val="single"/>
          <w:lang w:val="en-US" w:eastAsia="zh-CN"/>
        </w:rPr>
        <w:t>9</w:t>
      </w:r>
      <w:r>
        <w:rPr>
          <w:rFonts w:hint="eastAsia" w:ascii="仿宋" w:hAnsi="仿宋" w:eastAsia="仿宋" w:cs="仿宋"/>
          <w:b/>
          <w:color w:val="auto"/>
          <w:sz w:val="28"/>
          <w:szCs w:val="28"/>
          <w:u w:val="single"/>
        </w:rPr>
        <w:t>条规定）</w:t>
      </w:r>
      <w:r>
        <w:rPr>
          <w:rFonts w:hint="eastAsia" w:ascii="仿宋" w:hAnsi="仿宋" w:eastAsia="仿宋" w:cs="仿宋"/>
          <w:color w:val="auto"/>
          <w:sz w:val="28"/>
          <w:szCs w:val="28"/>
        </w:rPr>
        <w:t>按将投标保证金交纳至规定的帐号，对未按要求提交投标保证金的投标书，招标机构将视为不响应投标予以拒绝。</w:t>
      </w:r>
    </w:p>
    <w:p>
      <w:pPr>
        <w:spacing w:line="460" w:lineRule="exact"/>
        <w:rPr>
          <w:rFonts w:hint="eastAsia" w:ascii="仿宋" w:hAnsi="仿宋" w:eastAsia="仿宋" w:cs="仿宋"/>
          <w:color w:val="auto"/>
          <w:sz w:val="28"/>
          <w:szCs w:val="28"/>
        </w:rPr>
      </w:pPr>
      <w:r>
        <w:rPr>
          <w:rFonts w:hint="eastAsia" w:ascii="仿宋" w:hAnsi="仿宋" w:eastAsia="仿宋" w:cs="仿宋"/>
          <w:color w:val="auto"/>
          <w:sz w:val="28"/>
          <w:szCs w:val="28"/>
        </w:rPr>
        <w:t>16.4 投标保证金应以基本账户对公转账方式提交。本招标不接受银行保函形式的投标保证金。</w:t>
      </w:r>
    </w:p>
    <w:p>
      <w:pPr>
        <w:widowControl/>
        <w:spacing w:line="460" w:lineRule="exact"/>
        <w:rPr>
          <w:rFonts w:hint="eastAsia" w:ascii="仿宋" w:hAnsi="仿宋" w:eastAsia="仿宋" w:cs="仿宋"/>
          <w:color w:val="auto"/>
          <w:sz w:val="28"/>
          <w:szCs w:val="28"/>
        </w:rPr>
      </w:pPr>
      <w:r>
        <w:rPr>
          <w:rFonts w:hint="eastAsia" w:ascii="仿宋" w:hAnsi="仿宋" w:eastAsia="仿宋" w:cs="仿宋"/>
          <w:color w:val="auto"/>
          <w:sz w:val="28"/>
          <w:szCs w:val="28"/>
        </w:rPr>
        <w:t>16.5在招标方规定的投标有效期满之前，招标方将以书面形式 发出《中标通知书》，《中标通知书》一经发出即发生法律效力。</w:t>
      </w:r>
    </w:p>
    <w:p>
      <w:pPr>
        <w:spacing w:line="460" w:lineRule="exac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6.6 发生以下情况投标保证金可能被没收：</w:t>
      </w:r>
    </w:p>
    <w:p>
      <w:pPr>
        <w:spacing w:line="460" w:lineRule="exact"/>
        <w:rPr>
          <w:rFonts w:hint="eastAsia" w:ascii="仿宋" w:hAnsi="仿宋" w:eastAsia="仿宋" w:cs="仿宋"/>
          <w:color w:val="auto"/>
          <w:sz w:val="28"/>
          <w:szCs w:val="28"/>
        </w:rPr>
      </w:pPr>
      <w:r>
        <w:rPr>
          <w:rFonts w:hint="eastAsia" w:ascii="仿宋" w:hAnsi="仿宋" w:eastAsia="仿宋" w:cs="仿宋"/>
          <w:color w:val="auto"/>
          <w:sz w:val="28"/>
          <w:szCs w:val="28"/>
        </w:rPr>
        <w:t>16.6.1 投标人在投标有效期内撤回投标的；</w:t>
      </w:r>
    </w:p>
    <w:p>
      <w:pPr>
        <w:spacing w:line="460" w:lineRule="exact"/>
        <w:rPr>
          <w:rFonts w:hint="eastAsia" w:ascii="仿宋" w:hAnsi="仿宋" w:eastAsia="仿宋" w:cs="仿宋"/>
          <w:color w:val="auto"/>
          <w:sz w:val="28"/>
          <w:szCs w:val="28"/>
        </w:rPr>
      </w:pPr>
      <w:r>
        <w:rPr>
          <w:rFonts w:hint="eastAsia" w:ascii="仿宋" w:hAnsi="仿宋" w:eastAsia="仿宋" w:cs="仿宋"/>
          <w:color w:val="auto"/>
          <w:sz w:val="28"/>
          <w:szCs w:val="28"/>
        </w:rPr>
        <w:t>16.6.2 中标人未能做到：中标后，无正当理由放弃中标资格。</w:t>
      </w:r>
    </w:p>
    <w:p>
      <w:pPr>
        <w:spacing w:line="460" w:lineRule="exact"/>
        <w:rPr>
          <w:rFonts w:hint="eastAsia" w:ascii="仿宋" w:hAnsi="仿宋" w:eastAsia="仿宋" w:cs="仿宋"/>
          <w:color w:val="auto"/>
          <w:sz w:val="28"/>
          <w:szCs w:val="28"/>
        </w:rPr>
      </w:pPr>
      <w:r>
        <w:rPr>
          <w:rFonts w:hint="eastAsia" w:ascii="仿宋" w:hAnsi="仿宋" w:eastAsia="仿宋" w:cs="仿宋"/>
          <w:color w:val="auto"/>
          <w:sz w:val="28"/>
          <w:szCs w:val="28"/>
        </w:rPr>
        <w:t>16.6.3 投标人在投标过程中有违反有关法律法规行为的。</w:t>
      </w:r>
    </w:p>
    <w:p>
      <w:pPr>
        <w:numPr>
          <w:ilvl w:val="0"/>
          <w:numId w:val="0"/>
        </w:numPr>
        <w:spacing w:line="460" w:lineRule="exact"/>
        <w:ind w:firstLine="2811" w:firstLineChars="1000"/>
        <w:jc w:val="both"/>
        <w:outlineLvl w:val="2"/>
        <w:rPr>
          <w:rFonts w:hint="eastAsia" w:ascii="仿宋" w:hAnsi="仿宋" w:eastAsia="仿宋" w:cs="仿宋"/>
          <w:b/>
          <w:color w:val="auto"/>
          <w:sz w:val="28"/>
          <w:szCs w:val="28"/>
        </w:rPr>
      </w:pPr>
      <w:bookmarkStart w:id="40" w:name="_Toc22295"/>
      <w:bookmarkStart w:id="41" w:name="_Toc22171"/>
      <w:r>
        <w:rPr>
          <w:rFonts w:hint="eastAsia" w:ascii="仿宋" w:hAnsi="仿宋" w:eastAsia="仿宋" w:cs="仿宋"/>
          <w:b/>
          <w:color w:val="auto"/>
          <w:sz w:val="28"/>
          <w:szCs w:val="28"/>
          <w:lang w:val="en-US" w:eastAsia="zh-CN"/>
        </w:rPr>
        <w:t xml:space="preserve">d  </w:t>
      </w:r>
      <w:r>
        <w:rPr>
          <w:rFonts w:hint="eastAsia" w:ascii="仿宋" w:hAnsi="仿宋" w:eastAsia="仿宋" w:cs="仿宋"/>
          <w:b/>
          <w:color w:val="auto"/>
          <w:sz w:val="28"/>
          <w:szCs w:val="28"/>
        </w:rPr>
        <w:t>投标文件的递交</w:t>
      </w:r>
      <w:bookmarkEnd w:id="40"/>
      <w:bookmarkEnd w:id="41"/>
    </w:p>
    <w:p>
      <w:pPr>
        <w:widowControl/>
        <w:spacing w:line="340" w:lineRule="exact"/>
        <w:jc w:val="left"/>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17.1.投标文件的准备和解密</w:t>
      </w:r>
    </w:p>
    <w:p>
      <w:pPr>
        <w:widowControl/>
        <w:autoSpaceDE w:val="0"/>
        <w:autoSpaceDN w:val="0"/>
        <w:adjustRightInd w:val="0"/>
        <w:snapToGrid w:val="0"/>
        <w:spacing w:line="360" w:lineRule="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val="en-US" w:eastAsia="zh-CN"/>
        </w:rPr>
        <w:t>17.</w:t>
      </w:r>
      <w:r>
        <w:rPr>
          <w:rFonts w:hint="eastAsia" w:ascii="仿宋" w:hAnsi="仿宋" w:eastAsia="仿宋" w:cs="仿宋"/>
          <w:b w:val="0"/>
          <w:bCs w:val="0"/>
          <w:color w:val="auto"/>
          <w:kern w:val="0"/>
          <w:sz w:val="28"/>
          <w:szCs w:val="28"/>
        </w:rPr>
        <w:t>1</w:t>
      </w:r>
      <w:r>
        <w:rPr>
          <w:rFonts w:hint="eastAsia" w:ascii="仿宋" w:hAnsi="仿宋" w:eastAsia="仿宋" w:cs="仿宋"/>
          <w:b w:val="0"/>
          <w:bCs w:val="0"/>
          <w:color w:val="auto"/>
          <w:kern w:val="0"/>
          <w:sz w:val="28"/>
          <w:szCs w:val="28"/>
          <w:lang w:val="en-US" w:eastAsia="zh-CN"/>
        </w:rPr>
        <w:t>.2</w:t>
      </w:r>
      <w:r>
        <w:rPr>
          <w:rFonts w:hint="eastAsia" w:ascii="仿宋" w:hAnsi="仿宋" w:eastAsia="仿宋" w:cs="仿宋"/>
          <w:b w:val="0"/>
          <w:bCs w:val="0"/>
          <w:color w:val="auto"/>
          <w:kern w:val="0"/>
          <w:sz w:val="28"/>
          <w:szCs w:val="28"/>
        </w:rPr>
        <w:t xml:space="preserve">本项目实行网上投标，采用电子投标文件。若供应商参与投标，自行承担投标一切费用。 </w:t>
      </w:r>
    </w:p>
    <w:p>
      <w:pPr>
        <w:widowControl/>
        <w:autoSpaceDE w:val="0"/>
        <w:autoSpaceDN w:val="0"/>
        <w:adjustRightInd w:val="0"/>
        <w:snapToGrid w:val="0"/>
        <w:spacing w:line="360" w:lineRule="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val="en-US" w:eastAsia="zh-CN"/>
        </w:rPr>
        <w:t xml:space="preserve">17.1.3 </w:t>
      </w:r>
      <w:r>
        <w:rPr>
          <w:rFonts w:hint="eastAsia" w:ascii="仿宋" w:hAnsi="仿宋" w:eastAsia="仿宋" w:cs="仿宋"/>
          <w:b w:val="0"/>
          <w:bCs w:val="0"/>
          <w:color w:val="auto"/>
          <w:kern w:val="0"/>
          <w:sz w:val="28"/>
          <w:szCs w:val="28"/>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pPr>
        <w:widowControl/>
        <w:autoSpaceDE w:val="0"/>
        <w:autoSpaceDN w:val="0"/>
        <w:adjustRightInd w:val="0"/>
        <w:snapToGrid w:val="0"/>
        <w:spacing w:line="360" w:lineRule="auto"/>
        <w:rPr>
          <w:rFonts w:hint="eastAsia" w:ascii="仿宋" w:hAnsi="仿宋" w:eastAsia="仿宋" w:cs="仿宋"/>
          <w:b w:val="0"/>
          <w:bCs w:val="0"/>
          <w:color w:val="auto"/>
          <w:kern w:val="0"/>
          <w:sz w:val="28"/>
          <w:szCs w:val="28"/>
          <w:lang w:val="en-US" w:eastAsia="zh-CN"/>
        </w:rPr>
      </w:pPr>
      <w:r>
        <w:rPr>
          <w:rFonts w:hint="eastAsia" w:ascii="仿宋" w:hAnsi="仿宋" w:eastAsia="仿宋" w:cs="仿宋"/>
          <w:b w:val="0"/>
          <w:bCs w:val="0"/>
          <w:color w:val="auto"/>
          <w:kern w:val="0"/>
          <w:sz w:val="28"/>
          <w:szCs w:val="28"/>
          <w:lang w:val="en-US" w:eastAsia="zh-CN"/>
        </w:rPr>
        <w:t>17.1.4 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widowControl/>
        <w:autoSpaceDE w:val="0"/>
        <w:autoSpaceDN w:val="0"/>
        <w:adjustRightInd w:val="0"/>
        <w:snapToGrid w:val="0"/>
        <w:spacing w:line="360" w:lineRule="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 xml:space="preserve"> </w:t>
      </w:r>
      <w:r>
        <w:rPr>
          <w:rFonts w:hint="eastAsia" w:ascii="仿宋" w:hAnsi="仿宋" w:eastAsia="仿宋" w:cs="仿宋"/>
          <w:b w:val="0"/>
          <w:bCs w:val="0"/>
          <w:color w:val="auto"/>
          <w:kern w:val="0"/>
          <w:sz w:val="28"/>
          <w:szCs w:val="28"/>
          <w:lang w:val="en-US" w:eastAsia="zh-CN"/>
        </w:rPr>
        <w:t>17.1.5</w:t>
      </w:r>
      <w:r>
        <w:rPr>
          <w:rFonts w:hint="eastAsia" w:ascii="仿宋" w:hAnsi="仿宋" w:eastAsia="仿宋" w:cs="仿宋"/>
          <w:b w:val="0"/>
          <w:bCs w:val="0"/>
          <w:color w:val="auto"/>
          <w:kern w:val="0"/>
          <w:sz w:val="28"/>
          <w:szCs w:val="28"/>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widowControl/>
        <w:spacing w:line="360" w:lineRule="auto"/>
        <w:jc w:val="left"/>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17.</w:t>
      </w:r>
      <w:r>
        <w:rPr>
          <w:rFonts w:hint="eastAsia" w:ascii="仿宋" w:hAnsi="仿宋" w:eastAsia="仿宋" w:cs="仿宋"/>
          <w:b w:val="0"/>
          <w:bCs w:val="0"/>
          <w:color w:val="auto"/>
          <w:kern w:val="0"/>
          <w:sz w:val="28"/>
          <w:szCs w:val="28"/>
          <w:lang w:val="en-US" w:eastAsia="zh-CN"/>
        </w:rPr>
        <w:t xml:space="preserve">1.6 </w:t>
      </w:r>
      <w:r>
        <w:rPr>
          <w:rFonts w:hint="eastAsia" w:ascii="仿宋" w:hAnsi="仿宋" w:eastAsia="仿宋" w:cs="仿宋"/>
          <w:b w:val="0"/>
          <w:bCs w:val="0"/>
          <w:color w:val="auto"/>
          <w:kern w:val="0"/>
          <w:sz w:val="28"/>
          <w:szCs w:val="28"/>
        </w:rPr>
        <w:t>投标截止时间后，供应商应及时登录“</w:t>
      </w:r>
      <w:r>
        <w:rPr>
          <w:rFonts w:hint="eastAsia" w:ascii="仿宋" w:hAnsi="仿宋" w:eastAsia="仿宋" w:cs="仿宋"/>
          <w:b w:val="0"/>
          <w:bCs w:val="0"/>
          <w:color w:val="auto"/>
          <w:kern w:val="0"/>
          <w:sz w:val="28"/>
          <w:szCs w:val="28"/>
          <w:lang w:eastAsia="zh-CN"/>
        </w:rPr>
        <w:t>政采云</w:t>
      </w:r>
      <w:r>
        <w:rPr>
          <w:rFonts w:hint="eastAsia" w:ascii="仿宋" w:hAnsi="仿宋" w:eastAsia="仿宋" w:cs="仿宋"/>
          <w:b w:val="0"/>
          <w:bCs w:val="0"/>
          <w:color w:val="auto"/>
          <w:kern w:val="0"/>
          <w:sz w:val="28"/>
          <w:szCs w:val="28"/>
        </w:rPr>
        <w:t>”平台，用“项目采购-开标评标”功能对投标文件进行解密。规定的解密时限为：</w:t>
      </w:r>
      <w:bookmarkStart w:id="42" w:name="_Hlk49254376"/>
      <w:r>
        <w:rPr>
          <w:rFonts w:hint="eastAsia" w:ascii="仿宋" w:hAnsi="仿宋" w:eastAsia="仿宋" w:cs="仿宋"/>
          <w:b w:val="0"/>
          <w:bCs w:val="0"/>
          <w:color w:val="auto"/>
          <w:kern w:val="0"/>
          <w:sz w:val="28"/>
          <w:szCs w:val="28"/>
        </w:rPr>
        <w:t>“投标人须知前附表”的中规定</w:t>
      </w:r>
      <w:bookmarkEnd w:id="42"/>
      <w:r>
        <w:rPr>
          <w:rFonts w:hint="eastAsia" w:ascii="仿宋" w:hAnsi="仿宋" w:eastAsia="仿宋" w:cs="仿宋"/>
          <w:b w:val="0"/>
          <w:bCs w:val="0"/>
          <w:color w:val="auto"/>
          <w:kern w:val="0"/>
          <w:sz w:val="28"/>
          <w:szCs w:val="28"/>
        </w:rPr>
        <w:t>，若供应商在规定的时间内（“投标人须知前附表”的中规定）未能解密的，视为供应商对其投标文件的撤回。</w:t>
      </w:r>
    </w:p>
    <w:p>
      <w:pPr>
        <w:widowControl/>
        <w:spacing w:line="360" w:lineRule="auto"/>
        <w:jc w:val="left"/>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17.</w:t>
      </w:r>
      <w:r>
        <w:rPr>
          <w:rFonts w:hint="eastAsia" w:ascii="仿宋" w:hAnsi="仿宋" w:eastAsia="仿宋" w:cs="仿宋"/>
          <w:b w:val="0"/>
          <w:bCs w:val="0"/>
          <w:color w:val="auto"/>
          <w:kern w:val="0"/>
          <w:sz w:val="28"/>
          <w:szCs w:val="28"/>
          <w:lang w:val="en-US" w:eastAsia="zh-CN"/>
        </w:rPr>
        <w:t>1</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val="en-US" w:eastAsia="zh-CN"/>
        </w:rPr>
        <w:t xml:space="preserve">7 </w:t>
      </w:r>
      <w:r>
        <w:rPr>
          <w:rFonts w:hint="eastAsia" w:ascii="仿宋" w:hAnsi="仿宋" w:eastAsia="仿宋" w:cs="仿宋"/>
          <w:b w:val="0"/>
          <w:bCs w:val="0"/>
          <w:color w:val="auto"/>
          <w:kern w:val="0"/>
          <w:sz w:val="28"/>
          <w:szCs w:val="28"/>
        </w:rPr>
        <w:t>因系统（非投标供应商行为）的原因，造成投标供应商未能在规定的解密时限内解密的，请及时与招标代理机构或与</w:t>
      </w:r>
      <w:r>
        <w:rPr>
          <w:rFonts w:hint="eastAsia" w:ascii="仿宋" w:hAnsi="仿宋" w:eastAsia="仿宋" w:cs="仿宋"/>
          <w:b w:val="0"/>
          <w:bCs w:val="0"/>
          <w:color w:val="auto"/>
          <w:kern w:val="0"/>
          <w:sz w:val="28"/>
          <w:szCs w:val="28"/>
          <w:lang w:eastAsia="zh-CN"/>
        </w:rPr>
        <w:t>政采云</w:t>
      </w:r>
      <w:r>
        <w:rPr>
          <w:rFonts w:hint="eastAsia" w:ascii="仿宋" w:hAnsi="仿宋" w:eastAsia="仿宋" w:cs="仿宋"/>
          <w:b w:val="0"/>
          <w:bCs w:val="0"/>
          <w:color w:val="auto"/>
          <w:kern w:val="0"/>
          <w:sz w:val="28"/>
          <w:szCs w:val="28"/>
        </w:rPr>
        <w:t>投标客户端进行联系。</w:t>
      </w:r>
    </w:p>
    <w:p>
      <w:pPr>
        <w:widowControl/>
        <w:autoSpaceDE w:val="0"/>
        <w:autoSpaceDN w:val="0"/>
        <w:adjustRightInd w:val="0"/>
        <w:snapToGrid w:val="0"/>
        <w:spacing w:line="360" w:lineRule="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17.</w:t>
      </w:r>
      <w:r>
        <w:rPr>
          <w:rFonts w:hint="eastAsia" w:ascii="仿宋" w:hAnsi="仿宋" w:eastAsia="仿宋" w:cs="仿宋"/>
          <w:b w:val="0"/>
          <w:bCs w:val="0"/>
          <w:color w:val="auto"/>
          <w:kern w:val="0"/>
          <w:sz w:val="28"/>
          <w:szCs w:val="28"/>
          <w:lang w:val="en-US" w:eastAsia="zh-CN"/>
        </w:rPr>
        <w:t xml:space="preserve">1.8 </w:t>
      </w:r>
      <w:r>
        <w:rPr>
          <w:rFonts w:hint="eastAsia" w:ascii="仿宋" w:hAnsi="仿宋" w:eastAsia="仿宋" w:cs="仿宋"/>
          <w:b w:val="0"/>
          <w:bCs w:val="0"/>
          <w:color w:val="auto"/>
          <w:kern w:val="0"/>
          <w:sz w:val="28"/>
          <w:szCs w:val="28"/>
        </w:rPr>
        <w:t>投标文件未按规定上传的，视为其自动放弃投标。</w:t>
      </w:r>
    </w:p>
    <w:p>
      <w:pPr>
        <w:widowControl/>
        <w:shd w:val="clear" w:color="auto" w:fill="FFFFFF"/>
        <w:snapToGrid w:val="0"/>
        <w:spacing w:line="360" w:lineRule="auto"/>
        <w:jc w:val="left"/>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17.</w:t>
      </w:r>
      <w:r>
        <w:rPr>
          <w:rFonts w:hint="eastAsia" w:ascii="仿宋" w:hAnsi="仿宋" w:eastAsia="仿宋" w:cs="仿宋"/>
          <w:b w:val="0"/>
          <w:bCs w:val="0"/>
          <w:color w:val="auto"/>
          <w:kern w:val="0"/>
          <w:sz w:val="28"/>
          <w:szCs w:val="28"/>
          <w:lang w:val="en-US" w:eastAsia="zh-CN"/>
        </w:rPr>
        <w:t xml:space="preserve">1.9 </w:t>
      </w:r>
      <w:r>
        <w:rPr>
          <w:rFonts w:hint="eastAsia" w:ascii="仿宋" w:hAnsi="仿宋" w:eastAsia="仿宋" w:cs="仿宋"/>
          <w:b w:val="0"/>
          <w:bCs w:val="0"/>
          <w:color w:val="auto"/>
          <w:kern w:val="0"/>
          <w:sz w:val="28"/>
          <w:szCs w:val="28"/>
        </w:rPr>
        <w:t>投标文件的修改与撤回</w:t>
      </w:r>
    </w:p>
    <w:p>
      <w:pPr>
        <w:widowControl/>
        <w:spacing w:line="360" w:lineRule="auto"/>
        <w:jc w:val="left"/>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17.</w:t>
      </w:r>
      <w:r>
        <w:rPr>
          <w:rFonts w:hint="eastAsia" w:ascii="仿宋" w:hAnsi="仿宋" w:eastAsia="仿宋" w:cs="仿宋"/>
          <w:b w:val="0"/>
          <w:bCs w:val="0"/>
          <w:color w:val="auto"/>
          <w:kern w:val="0"/>
          <w:sz w:val="28"/>
          <w:szCs w:val="28"/>
          <w:lang w:val="en-US" w:eastAsia="zh-CN"/>
        </w:rPr>
        <w:t>1.10</w:t>
      </w:r>
      <w:r>
        <w:rPr>
          <w:rFonts w:hint="eastAsia" w:ascii="仿宋" w:hAnsi="仿宋" w:eastAsia="仿宋" w:cs="仿宋"/>
          <w:b w:val="0"/>
          <w:bCs w:val="0"/>
          <w:color w:val="auto"/>
          <w:kern w:val="0"/>
          <w:sz w:val="28"/>
          <w:szCs w:val="28"/>
        </w:rPr>
        <w:t>投标人在投标截止时间前，可以对所递交的投标文件进行补充、修改或者撤回，并书面通知采购人或者采购代理机构。</w:t>
      </w:r>
    </w:p>
    <w:p>
      <w:pPr>
        <w:widowControl/>
        <w:spacing w:line="360" w:lineRule="auto"/>
        <w:jc w:val="left"/>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17.</w:t>
      </w:r>
      <w:r>
        <w:rPr>
          <w:rFonts w:hint="eastAsia" w:ascii="仿宋" w:hAnsi="仿宋" w:eastAsia="仿宋" w:cs="仿宋"/>
          <w:b w:val="0"/>
          <w:bCs w:val="0"/>
          <w:color w:val="auto"/>
          <w:kern w:val="0"/>
          <w:sz w:val="28"/>
          <w:szCs w:val="28"/>
          <w:lang w:val="en-US" w:eastAsia="zh-CN"/>
        </w:rPr>
        <w:t xml:space="preserve">1.11 </w:t>
      </w:r>
      <w:r>
        <w:rPr>
          <w:rFonts w:hint="eastAsia" w:ascii="仿宋" w:hAnsi="仿宋" w:eastAsia="仿宋" w:cs="仿宋"/>
          <w:b w:val="0"/>
          <w:bCs w:val="0"/>
          <w:color w:val="auto"/>
          <w:kern w:val="0"/>
          <w:sz w:val="28"/>
          <w:szCs w:val="28"/>
        </w:rPr>
        <w:t>投标人在投标截止期后不得修改、撤回投标文件。投标人在投标截止期后修改投标文件的，其投标无效。</w:t>
      </w:r>
    </w:p>
    <w:p>
      <w:pPr>
        <w:widowControl/>
        <w:autoSpaceDE w:val="0"/>
        <w:autoSpaceDN w:val="0"/>
        <w:adjustRightInd w:val="0"/>
        <w:snapToGrid w:val="0"/>
        <w:spacing w:line="360" w:lineRule="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17.</w:t>
      </w:r>
      <w:r>
        <w:rPr>
          <w:rFonts w:hint="eastAsia" w:ascii="仿宋" w:hAnsi="仿宋" w:eastAsia="仿宋" w:cs="仿宋"/>
          <w:b w:val="0"/>
          <w:bCs w:val="0"/>
          <w:color w:val="auto"/>
          <w:kern w:val="0"/>
          <w:sz w:val="28"/>
          <w:szCs w:val="28"/>
          <w:lang w:val="en-US" w:eastAsia="zh-CN"/>
        </w:rPr>
        <w:t xml:space="preserve">1.12 </w:t>
      </w:r>
      <w:r>
        <w:rPr>
          <w:rFonts w:hint="eastAsia" w:ascii="仿宋" w:hAnsi="仿宋" w:eastAsia="仿宋" w:cs="仿宋"/>
          <w:b w:val="0"/>
          <w:bCs w:val="0"/>
          <w:color w:val="auto"/>
          <w:kern w:val="0"/>
          <w:sz w:val="28"/>
          <w:szCs w:val="28"/>
        </w:rPr>
        <w:t>若供应商在规定的时间内（“投标人须知前附表”的中规定）未能解密的，也将被视为供应商对其投标文件的撤回。</w:t>
      </w:r>
    </w:p>
    <w:p>
      <w:pPr>
        <w:spacing w:line="360" w:lineRule="auto"/>
        <w:ind w:firstLine="3654" w:firstLineChars="1300"/>
        <w:jc w:val="both"/>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E  磋商程序</w:t>
      </w:r>
      <w:bookmarkEnd w:id="35"/>
      <w:bookmarkEnd w:id="36"/>
      <w:bookmarkEnd w:id="37"/>
      <w:bookmarkEnd w:id="38"/>
      <w:bookmarkEnd w:id="39"/>
    </w:p>
    <w:p>
      <w:pPr>
        <w:numPr>
          <w:ilvl w:val="0"/>
          <w:numId w:val="6"/>
        </w:numPr>
        <w:spacing w:line="360" w:lineRule="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 xml:space="preserve"> 开标</w:t>
      </w:r>
    </w:p>
    <w:p>
      <w:pPr>
        <w:spacing w:line="360" w:lineRule="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18.1.1 本次采用不见面方式网上开标。</w:t>
      </w:r>
    </w:p>
    <w:p>
      <w:pPr>
        <w:spacing w:line="360" w:lineRule="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18.1.2开标由招标代理机构主持，招标人、投标人和有关方面代表参加。</w:t>
      </w:r>
    </w:p>
    <w:p>
      <w:pPr>
        <w:spacing w:line="360" w:lineRule="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18.1.3开标时，由采购代理机构工作人员当众在不见面开标大厅解密，宣布投标人名称、投标价格和招标文件规定的需要宣布的其他内容。投标人不足3家的，不得开标。</w:t>
      </w:r>
    </w:p>
    <w:p>
      <w:pPr>
        <w:spacing w:line="360" w:lineRule="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 xml:space="preserve">18.1.4开标时，投标报价以系统显示投标报价为准。 </w:t>
      </w:r>
    </w:p>
    <w:p>
      <w:pPr>
        <w:spacing w:line="360" w:lineRule="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18.1.5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pacing w:line="360" w:lineRule="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18.1.6投标人代表在开标过程中未提出异议的，视为认可本次开标及开标过程的全部事宜。</w:t>
      </w:r>
    </w:p>
    <w:p>
      <w:pPr>
        <w:numPr>
          <w:ilvl w:val="0"/>
          <w:numId w:val="0"/>
        </w:numPr>
        <w:spacing w:line="460" w:lineRule="exact"/>
        <w:ind w:firstLine="3654" w:firstLineChars="1300"/>
        <w:jc w:val="both"/>
        <w:outlineLvl w:val="2"/>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评标、定标</w:t>
      </w:r>
    </w:p>
    <w:p>
      <w:pPr>
        <w:pStyle w:val="21"/>
        <w:ind w:left="0" w:leftChars="0" w:firstLine="0" w:firstLineChars="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19.、评标</w:t>
      </w:r>
    </w:p>
    <w:p>
      <w:pPr>
        <w:numPr>
          <w:ilvl w:val="0"/>
          <w:numId w:val="0"/>
        </w:numPr>
        <w:spacing w:line="400" w:lineRule="atLeast"/>
        <w:rPr>
          <w:rFonts w:hint="eastAsia" w:ascii="仿宋" w:hAnsi="仿宋" w:eastAsia="仿宋" w:cs="仿宋"/>
          <w:color w:val="auto"/>
          <w:sz w:val="28"/>
          <w:szCs w:val="28"/>
        </w:rPr>
      </w:pPr>
      <w:r>
        <w:rPr>
          <w:rFonts w:hint="eastAsia" w:ascii="仿宋" w:hAnsi="仿宋" w:eastAsia="仿宋" w:cs="仿宋"/>
          <w:color w:val="auto"/>
          <w:sz w:val="28"/>
          <w:szCs w:val="28"/>
          <w:highlight w:val="none"/>
          <w:lang w:val="en-US" w:eastAsia="zh-CN"/>
        </w:rPr>
        <w:t>19.1</w:t>
      </w:r>
      <w:r>
        <w:rPr>
          <w:rFonts w:hint="eastAsia" w:ascii="仿宋" w:hAnsi="仿宋" w:eastAsia="仿宋" w:cs="仿宋"/>
          <w:color w:val="auto"/>
          <w:sz w:val="28"/>
          <w:szCs w:val="28"/>
          <w:highlight w:val="none"/>
        </w:rPr>
        <w:t xml:space="preserve">磋商小组组成及职责 </w:t>
      </w:r>
    </w:p>
    <w:p>
      <w:pPr>
        <w:spacing w:line="400" w:lineRule="atLeast"/>
        <w:ind w:left="480" w:hanging="560" w:hanging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19</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、磋商小组组成：在磋商开始前，磋商小组成员由采购人</w:t>
      </w:r>
      <w:r>
        <w:rPr>
          <w:rFonts w:hint="eastAsia" w:ascii="仿宋" w:hAnsi="仿宋" w:eastAsia="仿宋" w:cs="仿宋"/>
          <w:color w:val="auto"/>
          <w:sz w:val="28"/>
          <w:szCs w:val="28"/>
          <w:highlight w:val="none"/>
          <w:lang w:eastAsia="zh-CN"/>
        </w:rPr>
        <w:t>代表</w:t>
      </w:r>
      <w:r>
        <w:rPr>
          <w:rFonts w:hint="eastAsia" w:ascii="仿宋" w:hAnsi="仿宋" w:eastAsia="仿宋" w:cs="仿宋"/>
          <w:color w:val="auto"/>
          <w:sz w:val="28"/>
          <w:szCs w:val="28"/>
          <w:highlight w:val="none"/>
        </w:rPr>
        <w:t>及有关技术、经济</w:t>
      </w:r>
      <w:r>
        <w:rPr>
          <w:rFonts w:hint="eastAsia" w:ascii="仿宋" w:hAnsi="仿宋" w:eastAsia="仿宋" w:cs="仿宋"/>
          <w:color w:val="auto"/>
          <w:sz w:val="28"/>
          <w:szCs w:val="28"/>
          <w:highlight w:val="none"/>
          <w:lang w:eastAsia="zh-CN"/>
        </w:rPr>
        <w:t>，法律</w:t>
      </w:r>
      <w:r>
        <w:rPr>
          <w:rFonts w:hint="eastAsia" w:ascii="仿宋" w:hAnsi="仿宋" w:eastAsia="仿宋" w:cs="仿宋"/>
          <w:color w:val="auto"/>
          <w:sz w:val="28"/>
          <w:szCs w:val="28"/>
          <w:highlight w:val="none"/>
        </w:rPr>
        <w:t>等方面的专家组成，其中技术、经济</w:t>
      </w:r>
      <w:r>
        <w:rPr>
          <w:rFonts w:hint="eastAsia" w:ascii="仿宋" w:hAnsi="仿宋" w:eastAsia="仿宋" w:cs="仿宋"/>
          <w:color w:val="auto"/>
          <w:sz w:val="28"/>
          <w:szCs w:val="28"/>
          <w:highlight w:val="none"/>
          <w:lang w:eastAsia="zh-CN"/>
        </w:rPr>
        <w:t>、法律</w:t>
      </w:r>
      <w:r>
        <w:rPr>
          <w:rFonts w:hint="eastAsia" w:ascii="仿宋" w:hAnsi="仿宋" w:eastAsia="仿宋" w:cs="仿宋"/>
          <w:color w:val="auto"/>
          <w:sz w:val="28"/>
          <w:szCs w:val="28"/>
          <w:highlight w:val="none"/>
        </w:rPr>
        <w:t>类专家人数不少于总人数的 2/3。</w:t>
      </w:r>
    </w:p>
    <w:p>
      <w:pPr>
        <w:spacing w:line="400" w:lineRule="atLeast"/>
        <w:rPr>
          <w:rFonts w:hint="eastAsia" w:ascii="仿宋" w:hAnsi="仿宋" w:eastAsia="仿宋" w:cs="仿宋"/>
          <w:color w:val="auto"/>
          <w:sz w:val="28"/>
          <w:szCs w:val="28"/>
        </w:rPr>
      </w:pPr>
      <w:r>
        <w:rPr>
          <w:rFonts w:hint="eastAsia" w:ascii="仿宋" w:hAnsi="仿宋" w:eastAsia="仿宋" w:cs="仿宋"/>
          <w:color w:val="auto"/>
          <w:sz w:val="28"/>
          <w:szCs w:val="28"/>
          <w:highlight w:val="none"/>
          <w:lang w:val="en-US" w:eastAsia="zh-CN"/>
        </w:rPr>
        <w:t>19.3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rPr>
        <w:t>磋商小组或评标小组负责具体的评标事务，并独立履行以下职责：</w:t>
      </w:r>
    </w:p>
    <w:p>
      <w:pPr>
        <w:spacing w:line="500" w:lineRule="exact"/>
        <w:ind w:left="105" w:hanging="105"/>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19.3.</w:t>
      </w:r>
      <w:r>
        <w:rPr>
          <w:rFonts w:hint="eastAsia" w:ascii="仿宋" w:hAnsi="仿宋" w:eastAsia="仿宋" w:cs="仿宋"/>
          <w:color w:val="auto"/>
          <w:sz w:val="28"/>
          <w:szCs w:val="28"/>
        </w:rPr>
        <w:t>1 审查响应文件是否符合竞争性磋商文件的要求，并作出评价；</w:t>
      </w:r>
    </w:p>
    <w:p>
      <w:pPr>
        <w:spacing w:line="500" w:lineRule="exact"/>
        <w:ind w:left="105" w:hanging="105"/>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19.3.</w:t>
      </w:r>
      <w:r>
        <w:rPr>
          <w:rFonts w:hint="eastAsia" w:ascii="仿宋" w:hAnsi="仿宋" w:eastAsia="仿宋" w:cs="仿宋"/>
          <w:color w:val="auto"/>
          <w:sz w:val="28"/>
          <w:szCs w:val="28"/>
        </w:rPr>
        <w:t>2 可以要求投标供应商对响应文件有关事项作出解释或澄清；</w:t>
      </w:r>
    </w:p>
    <w:p>
      <w:pPr>
        <w:spacing w:line="500" w:lineRule="exact"/>
        <w:ind w:left="105" w:hanging="105"/>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19.3</w:t>
      </w:r>
      <w:r>
        <w:rPr>
          <w:rFonts w:hint="eastAsia" w:ascii="仿宋" w:hAnsi="仿宋" w:eastAsia="仿宋" w:cs="仿宋"/>
          <w:color w:val="auto"/>
          <w:sz w:val="28"/>
          <w:szCs w:val="28"/>
        </w:rPr>
        <w:t>.3 向招标单位或者有关部门报告非法干预评标工作的行为。</w:t>
      </w:r>
    </w:p>
    <w:p>
      <w:pPr>
        <w:spacing w:line="500" w:lineRule="exact"/>
        <w:ind w:left="105" w:hanging="105"/>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19.3</w:t>
      </w:r>
      <w:r>
        <w:rPr>
          <w:rFonts w:hint="eastAsia" w:ascii="仿宋" w:hAnsi="仿宋" w:eastAsia="仿宋" w:cs="仿宋"/>
          <w:color w:val="auto"/>
          <w:sz w:val="28"/>
          <w:szCs w:val="28"/>
        </w:rPr>
        <w:t>.4 磋商小组成员应当履行下列义务：</w:t>
      </w:r>
    </w:p>
    <w:p>
      <w:pPr>
        <w:spacing w:line="500" w:lineRule="exact"/>
        <w:ind w:left="105" w:hanging="105"/>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19.3.5</w:t>
      </w:r>
      <w:r>
        <w:rPr>
          <w:rFonts w:hint="eastAsia" w:ascii="仿宋" w:hAnsi="仿宋" w:eastAsia="仿宋" w:cs="仿宋"/>
          <w:color w:val="auto"/>
          <w:sz w:val="28"/>
          <w:szCs w:val="28"/>
        </w:rPr>
        <w:t xml:space="preserve"> 遵纪守法，客观、公正、廉洁地履行职责；</w:t>
      </w:r>
    </w:p>
    <w:p>
      <w:pPr>
        <w:spacing w:line="500" w:lineRule="exact"/>
        <w:ind w:left="105" w:hanging="105"/>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19.3.6</w:t>
      </w:r>
      <w:r>
        <w:rPr>
          <w:rFonts w:hint="eastAsia" w:ascii="仿宋" w:hAnsi="仿宋" w:eastAsia="仿宋" w:cs="仿宋"/>
          <w:color w:val="auto"/>
          <w:sz w:val="28"/>
          <w:szCs w:val="28"/>
        </w:rPr>
        <w:t xml:space="preserve"> 按照竞争性磋商文件规定的评标办法和评标标准进行评标，对评审意见承担个人责任；</w:t>
      </w:r>
    </w:p>
    <w:p>
      <w:pPr>
        <w:spacing w:line="500" w:lineRule="exact"/>
        <w:ind w:left="105" w:hanging="105"/>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19.3.7</w:t>
      </w:r>
      <w:r>
        <w:rPr>
          <w:rFonts w:hint="eastAsia" w:ascii="仿宋" w:hAnsi="仿宋" w:eastAsia="仿宋" w:cs="仿宋"/>
          <w:color w:val="auto"/>
          <w:sz w:val="28"/>
          <w:szCs w:val="28"/>
        </w:rPr>
        <w:t>对评标过程和结果，以及供应商的商业秘密保密；</w:t>
      </w:r>
    </w:p>
    <w:p>
      <w:pPr>
        <w:spacing w:line="500" w:lineRule="exact"/>
        <w:ind w:left="105" w:hanging="105"/>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19.3.8</w:t>
      </w:r>
      <w:r>
        <w:rPr>
          <w:rFonts w:hint="eastAsia" w:ascii="仿宋" w:hAnsi="仿宋" w:eastAsia="仿宋" w:cs="仿宋"/>
          <w:color w:val="auto"/>
          <w:sz w:val="28"/>
          <w:szCs w:val="28"/>
        </w:rPr>
        <w:t xml:space="preserve"> 参与评标报告的起草；</w:t>
      </w:r>
    </w:p>
    <w:p>
      <w:pPr>
        <w:spacing w:line="500" w:lineRule="exact"/>
        <w:ind w:left="105" w:hanging="105"/>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19.3.9 </w:t>
      </w:r>
      <w:r>
        <w:rPr>
          <w:rFonts w:hint="eastAsia" w:ascii="仿宋" w:hAnsi="仿宋" w:eastAsia="仿宋" w:cs="仿宋"/>
          <w:color w:val="auto"/>
          <w:sz w:val="28"/>
          <w:szCs w:val="28"/>
        </w:rPr>
        <w:t>配合财政部门的投诉处理工作；</w:t>
      </w:r>
    </w:p>
    <w:p>
      <w:pPr>
        <w:spacing w:line="500" w:lineRule="exact"/>
        <w:ind w:left="105" w:hanging="105"/>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19.3.10</w:t>
      </w:r>
      <w:r>
        <w:rPr>
          <w:rFonts w:hint="eastAsia" w:ascii="仿宋" w:hAnsi="仿宋" w:eastAsia="仿宋" w:cs="仿宋"/>
          <w:color w:val="auto"/>
          <w:sz w:val="28"/>
          <w:szCs w:val="28"/>
        </w:rPr>
        <w:t xml:space="preserve"> 配合招标单位答复投标供应商提出的质疑。</w:t>
      </w:r>
    </w:p>
    <w:p>
      <w:pPr>
        <w:spacing w:line="500" w:lineRule="exact"/>
        <w:rPr>
          <w:rFonts w:hint="eastAsia" w:ascii="仿宋" w:hAnsi="仿宋" w:eastAsia="仿宋" w:cs="仿宋"/>
          <w:b/>
          <w:color w:val="auto"/>
          <w:sz w:val="28"/>
          <w:szCs w:val="28"/>
        </w:rPr>
      </w:pPr>
      <w:r>
        <w:rPr>
          <w:rFonts w:hint="eastAsia" w:ascii="仿宋" w:hAnsi="仿宋" w:eastAsia="仿宋" w:cs="仿宋"/>
          <w:color w:val="auto"/>
          <w:sz w:val="28"/>
          <w:szCs w:val="28"/>
          <w:lang w:val="en-US" w:eastAsia="zh-CN"/>
        </w:rPr>
        <w:t>19.3.11</w:t>
      </w:r>
      <w:r>
        <w:rPr>
          <w:rFonts w:hint="eastAsia" w:ascii="仿宋" w:hAnsi="仿宋" w:eastAsia="仿宋" w:cs="仿宋"/>
          <w:color w:val="auto"/>
          <w:sz w:val="28"/>
          <w:szCs w:val="28"/>
        </w:rPr>
        <w:t>按国家计委等七部委颁发的《评标委员会和评标方法暂行规定》，结合本项目特点，</w:t>
      </w:r>
      <w:r>
        <w:rPr>
          <w:rFonts w:hint="eastAsia" w:ascii="仿宋" w:hAnsi="仿宋" w:eastAsia="仿宋" w:cs="仿宋"/>
          <w:b/>
          <w:color w:val="auto"/>
          <w:sz w:val="28"/>
          <w:szCs w:val="28"/>
        </w:rPr>
        <w:t>本项目采用竞争性磋商方式</w:t>
      </w:r>
      <w:r>
        <w:rPr>
          <w:rFonts w:hint="eastAsia" w:ascii="仿宋" w:hAnsi="仿宋" w:eastAsia="仿宋" w:cs="仿宋"/>
          <w:color w:val="auto"/>
          <w:sz w:val="28"/>
          <w:szCs w:val="28"/>
        </w:rPr>
        <w:t>（本项目采用两轮报价，供应商提交二次报价后，磋商小组对满足所有实质性要求提交最后报价的供应商的响应文件和供应商提交的二次报价进行综合评分，得分由高到低排序推荐第一、第二、第三中标候选人，最低价不作为唯一中标条件）</w:t>
      </w:r>
      <w:r>
        <w:rPr>
          <w:rFonts w:hint="eastAsia" w:ascii="仿宋" w:hAnsi="仿宋" w:eastAsia="仿宋" w:cs="仿宋"/>
          <w:b/>
          <w:color w:val="auto"/>
          <w:sz w:val="28"/>
          <w:szCs w:val="28"/>
        </w:rPr>
        <w:t xml:space="preserve">。  </w:t>
      </w:r>
    </w:p>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19.3.14</w:t>
      </w:r>
      <w:r>
        <w:rPr>
          <w:rFonts w:hint="eastAsia" w:ascii="仿宋" w:hAnsi="仿宋" w:eastAsia="仿宋" w:cs="仿宋"/>
          <w:color w:val="auto"/>
          <w:sz w:val="28"/>
          <w:szCs w:val="28"/>
        </w:rPr>
        <w:t>评标的依据为竞争性磋商文件和响应文件。</w:t>
      </w:r>
    </w:p>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19.3.15</w:t>
      </w:r>
      <w:r>
        <w:rPr>
          <w:rFonts w:hint="eastAsia" w:ascii="仿宋" w:hAnsi="仿宋" w:eastAsia="仿宋" w:cs="仿宋"/>
          <w:color w:val="auto"/>
          <w:sz w:val="28"/>
          <w:szCs w:val="28"/>
        </w:rPr>
        <w:t>评标过程的保密性。开标后，直到授予供应商合同止，凡是属于审查、澄清、评价和比较的有关资料以及授标建议等均不得向供应商或其他无关的人员透露。</w:t>
      </w:r>
    </w:p>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19.3.16</w:t>
      </w:r>
      <w:r>
        <w:rPr>
          <w:rFonts w:hint="eastAsia" w:ascii="仿宋" w:hAnsi="仿宋" w:eastAsia="仿宋" w:cs="仿宋"/>
          <w:color w:val="auto"/>
          <w:sz w:val="28"/>
          <w:szCs w:val="28"/>
        </w:rPr>
        <w:t>供应商在评标过程中所进行的力图影响评标结果、有悖于招标规则的活动，将导致取消其中标资格。</w:t>
      </w:r>
    </w:p>
    <w:p>
      <w:pPr>
        <w:spacing w:line="50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19.3.17</w:t>
      </w:r>
      <w:r>
        <w:rPr>
          <w:rFonts w:hint="eastAsia" w:ascii="仿宋" w:hAnsi="仿宋" w:eastAsia="仿宋" w:cs="仿宋"/>
          <w:color w:val="auto"/>
          <w:sz w:val="28"/>
          <w:szCs w:val="28"/>
        </w:rPr>
        <w:t>与竞争性磋商文件有重大偏离的响应文件将被拒绝。且此重大偏离在开标后不许修改。</w:t>
      </w:r>
    </w:p>
    <w:p>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19.3.18</w:t>
      </w:r>
      <w:r>
        <w:rPr>
          <w:rFonts w:hint="eastAsia" w:ascii="仿宋" w:hAnsi="仿宋" w:eastAsia="仿宋" w:cs="仿宋"/>
          <w:color w:val="auto"/>
          <w:sz w:val="28"/>
          <w:szCs w:val="28"/>
        </w:rPr>
        <w:t>根据国家计委等七部委颁发的《评标委员会和评标方法暂行规定》以下为</w:t>
      </w:r>
      <w:r>
        <w:rPr>
          <w:rFonts w:hint="eastAsia" w:ascii="仿宋" w:hAnsi="仿宋" w:eastAsia="仿宋" w:cs="仿宋"/>
          <w:b/>
          <w:bCs/>
          <w:color w:val="auto"/>
          <w:sz w:val="28"/>
          <w:szCs w:val="28"/>
        </w:rPr>
        <w:t>重大偏离：</w:t>
      </w:r>
    </w:p>
    <w:p>
      <w:pPr>
        <w:rPr>
          <w:rFonts w:hint="eastAsia" w:ascii="仿宋" w:hAnsi="仿宋" w:eastAsia="仿宋" w:cs="仿宋"/>
          <w:color w:val="auto"/>
          <w:sz w:val="28"/>
          <w:szCs w:val="28"/>
        </w:rPr>
      </w:pPr>
      <w:r>
        <w:rPr>
          <w:rFonts w:hint="eastAsia" w:ascii="仿宋" w:hAnsi="仿宋" w:eastAsia="仿宋" w:cs="仿宋"/>
          <w:color w:val="auto"/>
          <w:sz w:val="28"/>
          <w:szCs w:val="28"/>
        </w:rPr>
        <w:t>（一）</w:t>
      </w:r>
      <w:r>
        <w:rPr>
          <w:rFonts w:hint="eastAsia" w:ascii="仿宋" w:hAnsi="仿宋" w:eastAsia="仿宋" w:cs="仿宋"/>
          <w:color w:val="auto"/>
          <w:sz w:val="28"/>
          <w:szCs w:val="28"/>
          <w:u w:val="single"/>
        </w:rPr>
        <w:t>投标保证金的缴纳主体与供应商不一致的，</w:t>
      </w:r>
      <w:r>
        <w:rPr>
          <w:rFonts w:hint="eastAsia" w:ascii="仿宋" w:hAnsi="仿宋" w:eastAsia="仿宋" w:cs="仿宋"/>
          <w:color w:val="auto"/>
          <w:sz w:val="28"/>
          <w:szCs w:val="28"/>
        </w:rPr>
        <w:t>没有按照竞争性磋商文件要求提供投标担保，或者所提供的投标担保有瑕疵的；</w:t>
      </w:r>
    </w:p>
    <w:p>
      <w:pPr>
        <w:rPr>
          <w:rFonts w:hint="eastAsia" w:ascii="仿宋" w:hAnsi="仿宋" w:eastAsia="仿宋" w:cs="仿宋"/>
          <w:color w:val="auto"/>
          <w:sz w:val="28"/>
          <w:szCs w:val="28"/>
        </w:rPr>
      </w:pPr>
      <w:r>
        <w:rPr>
          <w:rFonts w:hint="eastAsia" w:ascii="仿宋" w:hAnsi="仿宋" w:eastAsia="仿宋" w:cs="仿宋"/>
          <w:color w:val="auto"/>
          <w:sz w:val="28"/>
          <w:szCs w:val="28"/>
        </w:rPr>
        <w:t>（二）响应文件没有供应商法定代表人或其授权代表签字（章）和加盖供应商公章的；</w:t>
      </w:r>
    </w:p>
    <w:p>
      <w:pPr>
        <w:rPr>
          <w:rFonts w:hint="eastAsia" w:ascii="仿宋" w:hAnsi="仿宋" w:eastAsia="仿宋" w:cs="仿宋"/>
          <w:color w:val="auto"/>
          <w:sz w:val="28"/>
          <w:szCs w:val="28"/>
        </w:rPr>
      </w:pPr>
      <w:r>
        <w:rPr>
          <w:rFonts w:hint="eastAsia" w:ascii="仿宋" w:hAnsi="仿宋" w:eastAsia="仿宋" w:cs="仿宋"/>
          <w:color w:val="auto"/>
          <w:sz w:val="28"/>
          <w:szCs w:val="28"/>
        </w:rPr>
        <w:t>（三）响应文件记载的招标项目完成期限超过竞争性磋商文件规定的完成期限；</w:t>
      </w:r>
    </w:p>
    <w:p>
      <w:pPr>
        <w:rPr>
          <w:rFonts w:hint="eastAsia" w:ascii="仿宋" w:hAnsi="仿宋" w:eastAsia="仿宋" w:cs="仿宋"/>
          <w:color w:val="auto"/>
          <w:sz w:val="28"/>
          <w:szCs w:val="28"/>
        </w:rPr>
      </w:pPr>
      <w:r>
        <w:rPr>
          <w:rFonts w:hint="eastAsia" w:ascii="仿宋" w:hAnsi="仿宋" w:eastAsia="仿宋" w:cs="仿宋"/>
          <w:color w:val="auto"/>
          <w:sz w:val="28"/>
          <w:szCs w:val="28"/>
        </w:rPr>
        <w:t>（四）商务条款有偏离情况的；</w:t>
      </w:r>
    </w:p>
    <w:p>
      <w:pPr>
        <w:pStyle w:val="7"/>
        <w:ind w:left="0" w:leftChars="0"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rPr>
        <w:t>（五）技术条款有偏离情况的；</w:t>
      </w:r>
    </w:p>
    <w:p>
      <w:pPr>
        <w:rPr>
          <w:rFonts w:hint="eastAsia" w:ascii="仿宋" w:hAnsi="仿宋" w:eastAsia="仿宋" w:cs="仿宋"/>
          <w:color w:val="auto"/>
          <w:sz w:val="28"/>
          <w:szCs w:val="28"/>
        </w:rPr>
      </w:pPr>
      <w:r>
        <w:rPr>
          <w:rFonts w:hint="eastAsia" w:ascii="仿宋" w:hAnsi="仿宋" w:eastAsia="仿宋" w:cs="仿宋"/>
          <w:color w:val="auto"/>
          <w:sz w:val="28"/>
          <w:szCs w:val="28"/>
        </w:rPr>
        <w:t>（六）投标附有采购人不能接受的条件；</w:t>
      </w:r>
    </w:p>
    <w:p>
      <w:pPr>
        <w:rPr>
          <w:rFonts w:hint="eastAsia" w:ascii="仿宋" w:hAnsi="仿宋" w:eastAsia="仿宋" w:cs="仿宋"/>
          <w:color w:val="auto"/>
          <w:sz w:val="28"/>
          <w:szCs w:val="28"/>
        </w:rPr>
      </w:pPr>
      <w:r>
        <w:rPr>
          <w:rFonts w:hint="eastAsia" w:ascii="仿宋" w:hAnsi="仿宋" w:eastAsia="仿宋" w:cs="仿宋"/>
          <w:color w:val="auto"/>
          <w:sz w:val="28"/>
          <w:szCs w:val="28"/>
        </w:rPr>
        <w:t>（七）不符合竞争性磋商文件中规定的其他实质性要求</w:t>
      </w:r>
    </w:p>
    <w:p>
      <w:pPr>
        <w:rPr>
          <w:rFonts w:hint="eastAsia" w:ascii="仿宋" w:hAnsi="仿宋" w:eastAsia="仿宋" w:cs="仿宋"/>
          <w:color w:val="auto"/>
          <w:sz w:val="28"/>
          <w:szCs w:val="28"/>
        </w:rPr>
      </w:pPr>
      <w:r>
        <w:rPr>
          <w:rFonts w:hint="eastAsia" w:ascii="仿宋" w:hAnsi="仿宋" w:eastAsia="仿宋" w:cs="仿宋"/>
          <w:color w:val="auto"/>
          <w:sz w:val="28"/>
          <w:szCs w:val="28"/>
        </w:rPr>
        <w:t>（八)投标报价不符合竞争性磋商文件规定的要求。</w:t>
      </w:r>
    </w:p>
    <w:p>
      <w:pPr>
        <w:spacing w:line="500" w:lineRule="exact"/>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rPr>
        <w:t>响应文件有上述情形之一的，视为非实质性响应招标，并按规定作废标处理。竞争性磋商文件对重大偏差另有规定的，从其规定。</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磋商小组应当审查每一响应文件是否对竞争性磋商文件提出的所有实质性要求和条件作出响应。未能在实质上响应招标的投标，将作废标处理。</w:t>
      </w:r>
    </w:p>
    <w:p>
      <w:pPr>
        <w:spacing w:line="400" w:lineRule="atLeast"/>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highlight w:val="none"/>
          <w:lang w:val="en-US" w:eastAsia="zh-CN"/>
        </w:rPr>
        <w:t xml:space="preserve">20  </w:t>
      </w:r>
      <w:r>
        <w:rPr>
          <w:rFonts w:hint="eastAsia" w:ascii="仿宋" w:hAnsi="仿宋" w:eastAsia="仿宋" w:cs="仿宋"/>
          <w:b w:val="0"/>
          <w:bCs/>
          <w:color w:val="auto"/>
          <w:sz w:val="28"/>
          <w:szCs w:val="28"/>
          <w:highlight w:val="none"/>
          <w:shd w:val="clear" w:color="auto" w:fill="FFFFFF"/>
        </w:rPr>
        <w:t>评审标准</w:t>
      </w:r>
      <w:r>
        <w:rPr>
          <w:rFonts w:hint="eastAsia" w:ascii="仿宋" w:hAnsi="仿宋" w:eastAsia="仿宋" w:cs="仿宋"/>
          <w:b w:val="0"/>
          <w:bCs/>
          <w:color w:val="auto"/>
          <w:sz w:val="28"/>
          <w:szCs w:val="28"/>
        </w:rPr>
        <w:t>对投标文件的初步审查和响应性确定</w:t>
      </w:r>
    </w:p>
    <w:p>
      <w:pPr>
        <w:pStyle w:val="15"/>
        <w:widowControl/>
        <w:spacing w:before="0" w:beforeAutospacing="0" w:after="0" w:afterAutospacing="0" w:line="460" w:lineRule="exact"/>
        <w:jc w:val="both"/>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20.1 开标后招标人将审查投标文件的完整性、准确性以及保证金提交、文件签署情况。在审查时，（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若投标人拒绝接受上述修正，其投标将可能被拒绝。</w:t>
      </w:r>
    </w:p>
    <w:p>
      <w:pPr>
        <w:spacing w:line="460" w:lineRule="exact"/>
        <w:rPr>
          <w:rFonts w:hint="eastAsia" w:ascii="仿宋" w:hAnsi="仿宋" w:eastAsia="仿宋" w:cs="仿宋"/>
          <w:color w:val="auto"/>
          <w:sz w:val="28"/>
          <w:szCs w:val="28"/>
        </w:rPr>
      </w:pPr>
      <w:r>
        <w:rPr>
          <w:rFonts w:hint="eastAsia" w:ascii="仿宋" w:hAnsi="仿宋" w:eastAsia="仿宋" w:cs="仿宋"/>
          <w:color w:val="auto"/>
          <w:sz w:val="28"/>
          <w:szCs w:val="28"/>
        </w:rPr>
        <w:t>20.2 在对投标文件进行详细评估之前，评标委员会将审查每一份投标文件是否对招标文件的要求作出了实质性的响应。实质性响应的投标文件应该是与招标文件的全部条款、条件和技术规格相符，而没有重大偏离。</w:t>
      </w:r>
    </w:p>
    <w:p>
      <w:pPr>
        <w:spacing w:line="460" w:lineRule="exact"/>
        <w:rPr>
          <w:rFonts w:hint="eastAsia" w:ascii="仿宋" w:hAnsi="仿宋" w:eastAsia="仿宋" w:cs="仿宋"/>
          <w:color w:val="auto"/>
          <w:sz w:val="28"/>
          <w:szCs w:val="28"/>
        </w:rPr>
      </w:pPr>
      <w:r>
        <w:rPr>
          <w:rFonts w:hint="eastAsia" w:ascii="仿宋" w:hAnsi="仿宋" w:eastAsia="仿宋" w:cs="仿宋"/>
          <w:color w:val="auto"/>
          <w:sz w:val="28"/>
          <w:szCs w:val="28"/>
        </w:rPr>
        <w:t>20.3 招标人判断投标文件的响应性是基于投标文件本身而不靠外部证据。</w:t>
      </w:r>
    </w:p>
    <w:p>
      <w:pPr>
        <w:spacing w:line="460" w:lineRule="exact"/>
        <w:rPr>
          <w:rFonts w:hint="eastAsia" w:ascii="仿宋" w:hAnsi="仿宋" w:eastAsia="仿宋" w:cs="仿宋"/>
          <w:color w:val="auto"/>
          <w:sz w:val="28"/>
          <w:szCs w:val="28"/>
        </w:rPr>
      </w:pPr>
      <w:r>
        <w:rPr>
          <w:rFonts w:hint="eastAsia" w:ascii="仿宋" w:hAnsi="仿宋" w:eastAsia="仿宋" w:cs="仿宋"/>
          <w:color w:val="auto"/>
          <w:sz w:val="28"/>
          <w:szCs w:val="28"/>
        </w:rPr>
        <w:t>20.4 招标人将拒绝被定为非响应性的投标，投标人不能通过修正或撤消不符之处而使其投标成为响应性投标。</w:t>
      </w:r>
    </w:p>
    <w:p>
      <w:pPr>
        <w:spacing w:line="46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21、投标文件的澄清</w:t>
      </w:r>
    </w:p>
    <w:p>
      <w:pPr>
        <w:spacing w:line="460" w:lineRule="exact"/>
        <w:rPr>
          <w:rFonts w:hint="eastAsia" w:ascii="仿宋" w:hAnsi="仿宋" w:eastAsia="仿宋" w:cs="仿宋"/>
          <w:color w:val="auto"/>
          <w:sz w:val="28"/>
          <w:szCs w:val="28"/>
        </w:rPr>
      </w:pPr>
      <w:r>
        <w:rPr>
          <w:rFonts w:hint="eastAsia" w:ascii="仿宋" w:hAnsi="仿宋" w:eastAsia="仿宋" w:cs="仿宋"/>
          <w:color w:val="auto"/>
          <w:sz w:val="28"/>
          <w:szCs w:val="28"/>
        </w:rPr>
        <w:t>21.1 评标委员会在评标过程中有权随时请投标人就投标文件中含混之处加以澄清或答疑。</w:t>
      </w:r>
    </w:p>
    <w:p>
      <w:pPr>
        <w:spacing w:line="460" w:lineRule="exact"/>
        <w:rPr>
          <w:rFonts w:hint="eastAsia" w:ascii="仿宋" w:hAnsi="仿宋" w:eastAsia="仿宋" w:cs="仿宋"/>
          <w:color w:val="auto"/>
          <w:sz w:val="28"/>
          <w:szCs w:val="28"/>
        </w:rPr>
      </w:pPr>
      <w:r>
        <w:rPr>
          <w:rFonts w:hint="eastAsia" w:ascii="仿宋" w:hAnsi="仿宋" w:eastAsia="仿宋" w:cs="仿宋"/>
          <w:color w:val="auto"/>
          <w:sz w:val="28"/>
          <w:szCs w:val="28"/>
        </w:rPr>
        <w:t>21.2 投标人对要求澄清的问题应以书面形式明确答复，并应有法人授权代表的签署。</w:t>
      </w:r>
    </w:p>
    <w:p>
      <w:pPr>
        <w:spacing w:line="460" w:lineRule="exact"/>
        <w:rPr>
          <w:rFonts w:hint="eastAsia" w:ascii="仿宋" w:hAnsi="仿宋" w:eastAsia="仿宋" w:cs="仿宋"/>
          <w:color w:val="auto"/>
          <w:sz w:val="28"/>
          <w:szCs w:val="28"/>
        </w:rPr>
      </w:pPr>
      <w:r>
        <w:rPr>
          <w:rFonts w:hint="eastAsia" w:ascii="仿宋" w:hAnsi="仿宋" w:eastAsia="仿宋" w:cs="仿宋"/>
          <w:color w:val="auto"/>
          <w:sz w:val="28"/>
          <w:szCs w:val="28"/>
        </w:rPr>
        <w:t>21.3 投标人的澄清文件是投标文件的组成部分，并取代投标文件中被澄清的部分。</w:t>
      </w:r>
    </w:p>
    <w:p>
      <w:pPr>
        <w:spacing w:line="460" w:lineRule="exact"/>
        <w:rPr>
          <w:rFonts w:hint="eastAsia" w:ascii="仿宋" w:hAnsi="仿宋" w:eastAsia="仿宋" w:cs="仿宋"/>
          <w:color w:val="auto"/>
          <w:sz w:val="28"/>
          <w:szCs w:val="28"/>
        </w:rPr>
      </w:pPr>
      <w:r>
        <w:rPr>
          <w:rFonts w:hint="eastAsia" w:ascii="仿宋" w:hAnsi="仿宋" w:eastAsia="仿宋" w:cs="仿宋"/>
          <w:color w:val="auto"/>
          <w:sz w:val="28"/>
          <w:szCs w:val="28"/>
        </w:rPr>
        <w:t>21.4 投标文件的澄清不得改变投标的实质内容。</w:t>
      </w:r>
    </w:p>
    <w:p>
      <w:pPr>
        <w:spacing w:line="460" w:lineRule="exact"/>
        <w:rPr>
          <w:rFonts w:hint="eastAsia" w:ascii="仿宋" w:hAnsi="仿宋" w:eastAsia="仿宋" w:cs="仿宋"/>
          <w:color w:val="auto"/>
          <w:sz w:val="28"/>
          <w:szCs w:val="28"/>
        </w:rPr>
      </w:pPr>
      <w:r>
        <w:rPr>
          <w:rFonts w:hint="eastAsia" w:ascii="仿宋" w:hAnsi="仿宋" w:eastAsia="仿宋" w:cs="仿宋"/>
          <w:color w:val="auto"/>
          <w:sz w:val="28"/>
          <w:szCs w:val="28"/>
        </w:rPr>
        <w:t>21.5 如果投标人在投标文件中未对招标文件中的条款或参数要求提出偏离意见或澄清将视同投标人同意招标文件的全部或部分要求。</w:t>
      </w:r>
    </w:p>
    <w:p>
      <w:pPr>
        <w:widowControl/>
        <w:spacing w:line="460" w:lineRule="exact"/>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22、</w:t>
      </w:r>
      <w:r>
        <w:rPr>
          <w:rFonts w:hint="eastAsia" w:ascii="仿宋" w:hAnsi="仿宋" w:eastAsia="仿宋" w:cs="仿宋"/>
          <w:b/>
          <w:bCs/>
          <w:color w:val="auto"/>
          <w:sz w:val="28"/>
          <w:szCs w:val="28"/>
        </w:rPr>
        <w:t>评审标准：</w:t>
      </w:r>
    </w:p>
    <w:p>
      <w:pPr>
        <w:pStyle w:val="9"/>
        <w:numPr>
          <w:ilvl w:val="0"/>
          <w:numId w:val="7"/>
        </w:numPr>
        <w:spacing w:line="380" w:lineRule="exact"/>
        <w:ind w:left="425" w:leftChars="0" w:hanging="425" w:firstLineChars="0"/>
        <w:rPr>
          <w:rFonts w:hint="eastAsia" w:ascii="仿宋" w:hAnsi="仿宋" w:eastAsia="仿宋" w:cs="仿宋"/>
          <w:bCs/>
          <w:color w:val="auto"/>
          <w:sz w:val="28"/>
          <w:szCs w:val="28"/>
        </w:rPr>
      </w:pPr>
      <w:r>
        <w:rPr>
          <w:rFonts w:hint="eastAsia" w:ascii="仿宋" w:hAnsi="仿宋" w:eastAsia="仿宋" w:cs="仿宋"/>
          <w:bCs/>
          <w:color w:val="auto"/>
          <w:sz w:val="28"/>
          <w:szCs w:val="28"/>
        </w:rPr>
        <w:t>磋商小组构成：本项目的磋商小组由采购人代表和有关技术、经济</w:t>
      </w:r>
      <w:r>
        <w:rPr>
          <w:rFonts w:hint="eastAsia" w:ascii="仿宋" w:hAnsi="仿宋" w:eastAsia="仿宋" w:cs="仿宋"/>
          <w:bCs/>
          <w:color w:val="auto"/>
          <w:sz w:val="28"/>
          <w:szCs w:val="28"/>
          <w:lang w:eastAsia="zh-CN"/>
        </w:rPr>
        <w:t>、法律</w:t>
      </w:r>
      <w:r>
        <w:rPr>
          <w:rFonts w:hint="eastAsia" w:ascii="仿宋" w:hAnsi="仿宋" w:eastAsia="仿宋" w:cs="仿宋"/>
          <w:bCs/>
          <w:color w:val="auto"/>
          <w:sz w:val="28"/>
          <w:szCs w:val="28"/>
        </w:rPr>
        <w:t>等方面的</w:t>
      </w:r>
      <w:r>
        <w:rPr>
          <w:rFonts w:hint="eastAsia" w:ascii="仿宋" w:hAnsi="仿宋" w:eastAsia="仿宋" w:cs="仿宋"/>
          <w:bCs/>
          <w:color w:val="auto"/>
          <w:sz w:val="28"/>
          <w:szCs w:val="28"/>
          <w:lang w:val="en-US" w:eastAsia="zh-CN"/>
        </w:rPr>
        <w:t>5位</w:t>
      </w:r>
      <w:r>
        <w:rPr>
          <w:rFonts w:hint="eastAsia" w:ascii="仿宋" w:hAnsi="仿宋" w:eastAsia="仿宋" w:cs="仿宋"/>
          <w:bCs/>
          <w:color w:val="auto"/>
          <w:sz w:val="28"/>
          <w:szCs w:val="28"/>
        </w:rPr>
        <w:t>专家组成。成员人数应当为三人以上（含三人）单数。其中，技术、经济</w:t>
      </w:r>
      <w:r>
        <w:rPr>
          <w:rFonts w:hint="eastAsia" w:ascii="仿宋" w:hAnsi="仿宋" w:eastAsia="仿宋" w:cs="仿宋"/>
          <w:bCs/>
          <w:color w:val="auto"/>
          <w:sz w:val="28"/>
          <w:szCs w:val="28"/>
          <w:lang w:eastAsia="zh-CN"/>
        </w:rPr>
        <w:t>、法律</w:t>
      </w:r>
      <w:r>
        <w:rPr>
          <w:rFonts w:hint="eastAsia" w:ascii="仿宋" w:hAnsi="仿宋" w:eastAsia="仿宋" w:cs="仿宋"/>
          <w:bCs/>
          <w:color w:val="auto"/>
          <w:sz w:val="28"/>
          <w:szCs w:val="28"/>
        </w:rPr>
        <w:t>等方面的专家不得少于成员总数的三分之二。</w:t>
      </w:r>
    </w:p>
    <w:p>
      <w:pPr>
        <w:numPr>
          <w:ilvl w:val="0"/>
          <w:numId w:val="7"/>
        </w:numPr>
        <w:spacing w:line="400" w:lineRule="atLeast"/>
        <w:ind w:left="425" w:leftChars="0" w:right="-340" w:rightChars="-162" w:hanging="425" w:firstLineChars="0"/>
        <w:rPr>
          <w:rFonts w:hint="eastAsia" w:ascii="仿宋" w:hAnsi="仿宋" w:eastAsia="仿宋" w:cs="仿宋"/>
          <w:bCs/>
          <w:color w:val="auto"/>
          <w:sz w:val="28"/>
          <w:szCs w:val="28"/>
        </w:rPr>
      </w:pPr>
      <w:r>
        <w:rPr>
          <w:rFonts w:hint="eastAsia" w:ascii="仿宋" w:hAnsi="仿宋" w:eastAsia="仿宋" w:cs="仿宋"/>
          <w:bCs/>
          <w:color w:val="auto"/>
          <w:sz w:val="28"/>
          <w:szCs w:val="28"/>
        </w:rPr>
        <w:t>评标依据：磋商小组按照磋商文件要求对磋商响应文件中的供应商资格、供应商资格证明文件、重要技术指标以及技术和商务上要求的其它重要内容进行审核。</w:t>
      </w:r>
    </w:p>
    <w:p>
      <w:pPr>
        <w:numPr>
          <w:ilvl w:val="0"/>
          <w:numId w:val="7"/>
        </w:numPr>
        <w:spacing w:line="400" w:lineRule="atLeast"/>
        <w:ind w:left="425" w:leftChars="0" w:right="-340" w:rightChars="-162" w:hanging="425" w:firstLineChars="0"/>
        <w:rPr>
          <w:rFonts w:hint="eastAsia" w:ascii="仿宋" w:hAnsi="仿宋" w:eastAsia="仿宋" w:cs="仿宋"/>
          <w:color w:val="auto"/>
          <w:sz w:val="28"/>
          <w:szCs w:val="28"/>
        </w:rPr>
      </w:pPr>
      <w:r>
        <w:rPr>
          <w:rFonts w:hint="eastAsia" w:ascii="仿宋" w:hAnsi="仿宋" w:eastAsia="仿宋" w:cs="仿宋"/>
          <w:color w:val="auto"/>
          <w:sz w:val="28"/>
          <w:szCs w:val="28"/>
          <w:shd w:val="clear" w:color="auto" w:fill="FFFFFF"/>
        </w:rPr>
        <w:t>经磋商确定最终采购需求和提交最后报价的供应商后，由磋商小组采用综合评分法对提交最后报价的供应商的响应文件和最后报价进行综合评分。</w:t>
      </w:r>
    </w:p>
    <w:p>
      <w:pPr>
        <w:numPr>
          <w:ilvl w:val="0"/>
          <w:numId w:val="7"/>
        </w:numPr>
        <w:spacing w:line="400" w:lineRule="atLeast"/>
        <w:ind w:left="425" w:leftChars="0" w:right="-340" w:rightChars="-162" w:hanging="425" w:firstLineChars="0"/>
        <w:rPr>
          <w:rFonts w:hint="eastAsia" w:ascii="仿宋" w:hAnsi="仿宋" w:eastAsia="仿宋" w:cs="仿宋"/>
          <w:bCs/>
          <w:color w:val="auto"/>
          <w:sz w:val="28"/>
          <w:szCs w:val="28"/>
        </w:rPr>
      </w:pPr>
      <w:r>
        <w:rPr>
          <w:rFonts w:hint="eastAsia" w:ascii="仿宋" w:hAnsi="仿宋" w:eastAsia="仿宋" w:cs="仿宋"/>
          <w:bCs/>
          <w:color w:val="auto"/>
          <w:sz w:val="28"/>
          <w:szCs w:val="28"/>
        </w:rPr>
        <w:t>对响应文件的评估和比较分为两步进行，磋商小组会按照磋商文件要求对响应文件中的供应商资格、供应商资格证明文件、重要技术指标以及技术和商务上要求的其它重要内容进行审核，审核合格后即视为实质性响应的投标文件，进行第二个步骤：对实质性响应的投标文件进行评估和比较采用综合评分法进行打分评比，打分方法：总分为100分，其中价格因素占</w:t>
      </w:r>
      <w:r>
        <w:rPr>
          <w:rFonts w:hint="eastAsia" w:ascii="仿宋" w:hAnsi="仿宋" w:eastAsia="仿宋" w:cs="仿宋"/>
          <w:bCs/>
          <w:color w:val="auto"/>
          <w:sz w:val="28"/>
          <w:szCs w:val="28"/>
          <w:lang w:val="en-US" w:eastAsia="zh-CN"/>
        </w:rPr>
        <w:t>4</w:t>
      </w:r>
      <w:r>
        <w:rPr>
          <w:rFonts w:hint="eastAsia" w:ascii="仿宋" w:hAnsi="仿宋" w:eastAsia="仿宋" w:cs="仿宋"/>
          <w:bCs/>
          <w:color w:val="auto"/>
          <w:sz w:val="28"/>
          <w:szCs w:val="28"/>
        </w:rPr>
        <w:t>0分，技术因素、商务因素占</w:t>
      </w:r>
      <w:r>
        <w:rPr>
          <w:rFonts w:hint="eastAsia" w:ascii="仿宋" w:hAnsi="仿宋" w:eastAsia="仿宋" w:cs="仿宋"/>
          <w:bCs/>
          <w:color w:val="auto"/>
          <w:sz w:val="28"/>
          <w:szCs w:val="28"/>
          <w:lang w:val="en-US" w:eastAsia="zh-CN"/>
        </w:rPr>
        <w:t>6</w:t>
      </w:r>
      <w:r>
        <w:rPr>
          <w:rFonts w:hint="eastAsia" w:ascii="仿宋" w:hAnsi="仿宋" w:eastAsia="仿宋" w:cs="仿宋"/>
          <w:bCs/>
          <w:color w:val="auto"/>
          <w:sz w:val="28"/>
          <w:szCs w:val="28"/>
        </w:rPr>
        <w:t>0分。将每位投标商的价格得分、技术得分、商务得分相加即为该投标商的总得分。详细评分标准如下：</w:t>
      </w:r>
    </w:p>
    <w:p>
      <w:pPr>
        <w:spacing w:line="400" w:lineRule="atLeast"/>
        <w:ind w:right="-340" w:rightChars="-162"/>
        <w:rPr>
          <w:rFonts w:hint="eastAsia" w:ascii="仿宋" w:hAnsi="仿宋" w:eastAsia="仿宋" w:cs="仿宋"/>
          <w:b/>
          <w:bCs/>
          <w:color w:val="auto"/>
          <w:sz w:val="28"/>
          <w:szCs w:val="28"/>
          <w:shd w:val="clear" w:color="auto" w:fill="FFFFFF"/>
        </w:rPr>
      </w:pPr>
      <w:r>
        <w:rPr>
          <w:rFonts w:hint="eastAsia" w:ascii="仿宋" w:hAnsi="仿宋" w:eastAsia="仿宋" w:cs="仿宋"/>
          <w:b/>
          <w:bCs/>
          <w:color w:val="auto"/>
          <w:sz w:val="28"/>
          <w:szCs w:val="28"/>
          <w:shd w:val="clear" w:color="auto" w:fill="FFFFFF"/>
        </w:rPr>
        <w:t xml:space="preserve">   综合评分法中的价格分统一采用低价优先法计算，即满足磋商文件要求且最后报价最低的供应商的价格为磋商基准价，其价格分为满分。其他供应商的价格分统一按照下列公式计算：</w:t>
      </w:r>
      <w:r>
        <w:rPr>
          <w:rFonts w:hint="eastAsia" w:ascii="仿宋" w:hAnsi="仿宋" w:eastAsia="仿宋" w:cs="仿宋"/>
          <w:b/>
          <w:bCs/>
          <w:color w:val="auto"/>
          <w:sz w:val="28"/>
          <w:szCs w:val="28"/>
        </w:rPr>
        <w:br w:type="textWrapping"/>
      </w:r>
      <w:r>
        <w:rPr>
          <w:rFonts w:hint="eastAsia" w:ascii="仿宋" w:hAnsi="仿宋" w:eastAsia="仿宋" w:cs="仿宋"/>
          <w:b/>
          <w:bCs/>
          <w:color w:val="auto"/>
          <w:sz w:val="28"/>
          <w:szCs w:val="28"/>
          <w:shd w:val="clear" w:color="auto" w:fill="FFFFFF"/>
        </w:rPr>
        <w:t>　磋商报价得分=（磋商基准价/最后磋商报价）×价格权值（</w:t>
      </w:r>
      <w:r>
        <w:rPr>
          <w:rFonts w:hint="eastAsia" w:ascii="仿宋" w:hAnsi="仿宋" w:eastAsia="仿宋" w:cs="仿宋"/>
          <w:b/>
          <w:bCs/>
          <w:color w:val="auto"/>
          <w:sz w:val="28"/>
          <w:szCs w:val="28"/>
          <w:shd w:val="clear" w:color="auto" w:fill="FFFFFF"/>
          <w:lang w:val="en-US" w:eastAsia="zh-CN"/>
        </w:rPr>
        <w:t>4</w:t>
      </w:r>
      <w:r>
        <w:rPr>
          <w:rFonts w:hint="eastAsia" w:ascii="仿宋" w:hAnsi="仿宋" w:eastAsia="仿宋" w:cs="仿宋"/>
          <w:b/>
          <w:bCs/>
          <w:color w:val="auto"/>
          <w:sz w:val="28"/>
          <w:szCs w:val="28"/>
          <w:shd w:val="clear" w:color="auto" w:fill="FFFFFF"/>
        </w:rPr>
        <w:t>0%）×100</w:t>
      </w:r>
      <w:r>
        <w:rPr>
          <w:rFonts w:hint="eastAsia" w:ascii="仿宋" w:hAnsi="仿宋" w:eastAsia="仿宋" w:cs="仿宋"/>
          <w:b/>
          <w:bCs/>
          <w:color w:val="auto"/>
          <w:sz w:val="28"/>
          <w:szCs w:val="28"/>
        </w:rPr>
        <w:br w:type="textWrapping"/>
      </w:r>
      <w:r>
        <w:rPr>
          <w:rFonts w:hint="eastAsia" w:ascii="仿宋" w:hAnsi="仿宋" w:eastAsia="仿宋" w:cs="仿宋"/>
          <w:b/>
          <w:bCs/>
          <w:color w:val="auto"/>
          <w:sz w:val="28"/>
          <w:szCs w:val="28"/>
          <w:shd w:val="clear" w:color="auto" w:fill="FFFFFF"/>
        </w:rPr>
        <w:t>项目评审过程中，不得去掉最后报价中的最高报价和最低报价。技术商务</w:t>
      </w:r>
      <w:r>
        <w:rPr>
          <w:rFonts w:hint="eastAsia" w:ascii="仿宋" w:hAnsi="仿宋" w:eastAsia="仿宋" w:cs="仿宋"/>
          <w:b/>
          <w:bCs/>
          <w:color w:val="auto"/>
          <w:sz w:val="28"/>
          <w:szCs w:val="28"/>
          <w:shd w:val="clear" w:color="auto" w:fill="FFFFFF"/>
          <w:lang w:val="en-US" w:eastAsia="zh-CN"/>
        </w:rPr>
        <w:t>6</w:t>
      </w:r>
      <w:r>
        <w:rPr>
          <w:rFonts w:hint="eastAsia" w:ascii="仿宋" w:hAnsi="仿宋" w:eastAsia="仿宋" w:cs="仿宋"/>
          <w:b/>
          <w:bCs/>
          <w:color w:val="auto"/>
          <w:sz w:val="28"/>
          <w:szCs w:val="28"/>
          <w:shd w:val="clear" w:color="auto" w:fill="FFFFFF"/>
        </w:rPr>
        <w:t>0分</w:t>
      </w:r>
    </w:p>
    <w:p>
      <w:pPr>
        <w:spacing w:line="44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一、价格部分（</w:t>
      </w:r>
      <w:r>
        <w:rPr>
          <w:rFonts w:hint="eastAsia" w:ascii="仿宋" w:hAnsi="仿宋" w:eastAsia="仿宋" w:cs="仿宋"/>
          <w:b/>
          <w:color w:val="auto"/>
          <w:sz w:val="28"/>
          <w:szCs w:val="28"/>
          <w:lang w:val="en-US" w:eastAsia="zh-CN"/>
        </w:rPr>
        <w:t>4</w:t>
      </w:r>
      <w:r>
        <w:rPr>
          <w:rFonts w:hint="eastAsia" w:ascii="仿宋" w:hAnsi="仿宋" w:eastAsia="仿宋" w:cs="仿宋"/>
          <w:b/>
          <w:color w:val="auto"/>
          <w:sz w:val="28"/>
          <w:szCs w:val="28"/>
        </w:rPr>
        <w:t>0分）</w:t>
      </w:r>
    </w:p>
    <w:p>
      <w:pPr>
        <w:spacing w:line="44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综合评分法中的价格分统一采用低价优先法计算，即满足磋商文件要求且最后报价最低的供应商的价格为磋商基准价，其价格分为满分。为保证项目质量，采购人有权拒绝不合理报价，超出项目预算为无效报价。</w:t>
      </w:r>
    </w:p>
    <w:p>
      <w:pPr>
        <w:spacing w:line="44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其他供应商的价格分统一按照下列公式计算：</w:t>
      </w:r>
    </w:p>
    <w:p>
      <w:pPr>
        <w:spacing w:line="44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磋商报价得分=（磋商基准价/最后磋商报价）×价格权值（</w:t>
      </w:r>
      <w:r>
        <w:rPr>
          <w:rFonts w:hint="eastAsia" w:ascii="仿宋" w:hAnsi="仿宋" w:eastAsia="仿宋" w:cs="仿宋"/>
          <w:color w:val="auto"/>
          <w:sz w:val="28"/>
          <w:szCs w:val="28"/>
          <w:lang w:val="en-US" w:eastAsia="zh-CN"/>
        </w:rPr>
        <w:t>40</w:t>
      </w:r>
      <w:r>
        <w:rPr>
          <w:rFonts w:hint="eastAsia" w:ascii="仿宋" w:hAnsi="仿宋" w:eastAsia="仿宋" w:cs="仿宋"/>
          <w:color w:val="auto"/>
          <w:sz w:val="28"/>
          <w:szCs w:val="28"/>
        </w:rPr>
        <w:t>%）×100</w:t>
      </w:r>
    </w:p>
    <w:p>
      <w:pPr>
        <w:spacing w:line="44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项目评审过程中，不得去掉最后报价中的最高报价和最低报价。</w:t>
      </w:r>
    </w:p>
    <w:p>
      <w:pPr>
        <w:pStyle w:val="9"/>
        <w:spacing w:line="380" w:lineRule="exact"/>
        <w:ind w:firstLine="560" w:firstLineChars="200"/>
        <w:rPr>
          <w:rFonts w:hint="eastAsia" w:ascii="仿宋" w:hAnsi="仿宋" w:eastAsia="仿宋" w:cs="仿宋"/>
          <w:bCs/>
          <w:color w:val="auto"/>
          <w:sz w:val="28"/>
          <w:szCs w:val="28"/>
          <w:lang w:val="en-US" w:eastAsia="zh-CN"/>
        </w:rPr>
      </w:pPr>
      <w:r>
        <w:rPr>
          <w:rFonts w:hint="eastAsia" w:ascii="仿宋" w:hAnsi="仿宋" w:eastAsia="仿宋" w:cs="仿宋"/>
          <w:color w:val="auto"/>
          <w:sz w:val="28"/>
          <w:szCs w:val="28"/>
        </w:rPr>
        <w:t xml:space="preserve">注：（1）如供应商为小微企业，需提供《小微企业声明函》及相关证明文件，对小型和微型企业产品的价格给予6%的扣除，用扣除后的价格参与评审。      </w:t>
      </w:r>
    </w:p>
    <w:p>
      <w:pPr>
        <w:pStyle w:val="25"/>
        <w:rPr>
          <w:rFonts w:hint="eastAsia" w:ascii="仿宋" w:hAnsi="仿宋" w:eastAsia="仿宋" w:cs="仿宋"/>
          <w:bCs/>
          <w:color w:val="auto"/>
          <w:sz w:val="28"/>
          <w:szCs w:val="28"/>
        </w:rPr>
      </w:pPr>
    </w:p>
    <w:p>
      <w:pPr>
        <w:pStyle w:val="25"/>
        <w:rPr>
          <w:rFonts w:hint="eastAsia" w:ascii="仿宋" w:hAnsi="仿宋" w:eastAsia="仿宋" w:cs="仿宋"/>
          <w:bCs/>
          <w:color w:val="auto"/>
          <w:sz w:val="28"/>
          <w:szCs w:val="28"/>
        </w:rPr>
      </w:pPr>
    </w:p>
    <w:p>
      <w:pPr>
        <w:pStyle w:val="25"/>
        <w:rPr>
          <w:rFonts w:hint="eastAsia" w:ascii="仿宋" w:hAnsi="仿宋" w:eastAsia="仿宋" w:cs="仿宋"/>
          <w:bCs/>
          <w:color w:val="auto"/>
          <w:sz w:val="28"/>
          <w:szCs w:val="28"/>
        </w:rPr>
      </w:pPr>
    </w:p>
    <w:p>
      <w:pPr>
        <w:pStyle w:val="25"/>
        <w:rPr>
          <w:rFonts w:hint="eastAsia" w:ascii="仿宋" w:hAnsi="仿宋" w:eastAsia="仿宋" w:cs="仿宋"/>
          <w:bCs/>
          <w:color w:val="auto"/>
          <w:sz w:val="28"/>
          <w:szCs w:val="28"/>
        </w:rPr>
      </w:pPr>
    </w:p>
    <w:p>
      <w:pPr>
        <w:pStyle w:val="25"/>
        <w:rPr>
          <w:rFonts w:hint="eastAsia" w:ascii="仿宋" w:hAnsi="仿宋" w:eastAsia="仿宋" w:cs="仿宋"/>
          <w:bCs/>
          <w:color w:val="auto"/>
          <w:sz w:val="28"/>
          <w:szCs w:val="28"/>
        </w:rPr>
      </w:pPr>
    </w:p>
    <w:p>
      <w:pPr>
        <w:pStyle w:val="25"/>
        <w:rPr>
          <w:rFonts w:hint="eastAsia" w:ascii="仿宋" w:hAnsi="仿宋" w:eastAsia="仿宋" w:cs="仿宋"/>
          <w:bCs/>
          <w:color w:val="auto"/>
          <w:sz w:val="28"/>
          <w:szCs w:val="28"/>
        </w:rPr>
      </w:pPr>
    </w:p>
    <w:p>
      <w:pPr>
        <w:pStyle w:val="25"/>
        <w:rPr>
          <w:rFonts w:hint="eastAsia" w:ascii="仿宋" w:hAnsi="仿宋" w:eastAsia="仿宋" w:cs="仿宋"/>
          <w:bCs/>
          <w:color w:val="auto"/>
          <w:sz w:val="28"/>
          <w:szCs w:val="28"/>
        </w:rPr>
      </w:pPr>
    </w:p>
    <w:p>
      <w:pPr>
        <w:pStyle w:val="25"/>
        <w:rPr>
          <w:rFonts w:hint="eastAsia" w:ascii="仿宋" w:hAnsi="仿宋" w:eastAsia="仿宋" w:cs="仿宋"/>
          <w:bCs/>
          <w:color w:val="auto"/>
          <w:sz w:val="28"/>
          <w:szCs w:val="28"/>
        </w:rPr>
      </w:pPr>
    </w:p>
    <w:p>
      <w:pPr>
        <w:pStyle w:val="25"/>
        <w:rPr>
          <w:rFonts w:hint="eastAsia" w:ascii="仿宋" w:hAnsi="仿宋" w:eastAsia="仿宋" w:cs="仿宋"/>
          <w:bCs/>
          <w:color w:val="auto"/>
          <w:sz w:val="28"/>
          <w:szCs w:val="28"/>
        </w:rPr>
      </w:pPr>
    </w:p>
    <w:p>
      <w:pPr>
        <w:pStyle w:val="25"/>
        <w:rPr>
          <w:rFonts w:hint="eastAsia" w:ascii="仿宋" w:hAnsi="仿宋" w:eastAsia="仿宋" w:cs="仿宋"/>
          <w:bCs/>
          <w:color w:val="auto"/>
          <w:sz w:val="28"/>
          <w:szCs w:val="28"/>
        </w:rPr>
      </w:pPr>
    </w:p>
    <w:p>
      <w:pPr>
        <w:pStyle w:val="25"/>
        <w:rPr>
          <w:rFonts w:hint="eastAsia" w:ascii="仿宋" w:hAnsi="仿宋" w:eastAsia="仿宋" w:cs="仿宋"/>
          <w:bCs/>
          <w:color w:val="auto"/>
          <w:sz w:val="28"/>
          <w:szCs w:val="28"/>
        </w:rPr>
      </w:pPr>
    </w:p>
    <w:p>
      <w:pPr>
        <w:pStyle w:val="25"/>
        <w:rPr>
          <w:rFonts w:hint="eastAsia" w:ascii="仿宋" w:hAnsi="仿宋" w:eastAsia="仿宋" w:cs="仿宋"/>
          <w:bCs/>
          <w:color w:val="auto"/>
          <w:sz w:val="28"/>
          <w:szCs w:val="28"/>
        </w:rPr>
      </w:pPr>
    </w:p>
    <w:p>
      <w:pPr>
        <w:pStyle w:val="25"/>
        <w:rPr>
          <w:rFonts w:hint="eastAsia" w:ascii="仿宋" w:hAnsi="仿宋" w:eastAsia="仿宋" w:cs="仿宋"/>
          <w:bCs/>
          <w:color w:val="auto"/>
          <w:sz w:val="28"/>
          <w:szCs w:val="28"/>
        </w:rPr>
      </w:pPr>
    </w:p>
    <w:p>
      <w:pPr>
        <w:pStyle w:val="25"/>
        <w:rPr>
          <w:rFonts w:hint="eastAsia" w:ascii="仿宋" w:hAnsi="仿宋" w:eastAsia="仿宋" w:cs="仿宋"/>
          <w:bCs/>
          <w:color w:val="auto"/>
          <w:sz w:val="28"/>
          <w:szCs w:val="28"/>
        </w:rPr>
      </w:pPr>
    </w:p>
    <w:p>
      <w:pPr>
        <w:pStyle w:val="25"/>
        <w:rPr>
          <w:rFonts w:hint="eastAsia" w:ascii="仿宋" w:hAnsi="仿宋" w:eastAsia="仿宋" w:cs="仿宋"/>
          <w:bCs/>
          <w:color w:val="auto"/>
          <w:sz w:val="28"/>
          <w:szCs w:val="28"/>
        </w:rPr>
      </w:pPr>
    </w:p>
    <w:p>
      <w:pPr>
        <w:pStyle w:val="25"/>
        <w:rPr>
          <w:rFonts w:hint="eastAsia" w:ascii="仿宋" w:hAnsi="仿宋" w:eastAsia="仿宋" w:cs="仿宋"/>
          <w:color w:val="auto"/>
          <w:sz w:val="28"/>
          <w:szCs w:val="28"/>
          <w:lang w:eastAsia="zh-CN"/>
        </w:rPr>
      </w:pPr>
      <w:r>
        <w:rPr>
          <w:rFonts w:hint="eastAsia" w:ascii="仿宋" w:hAnsi="仿宋" w:eastAsia="仿宋" w:cs="仿宋"/>
          <w:color w:val="auto"/>
          <w:sz w:val="28"/>
          <w:szCs w:val="28"/>
        </w:rPr>
        <w:t>附表</w:t>
      </w:r>
      <w:r>
        <w:rPr>
          <w:rFonts w:hint="eastAsia" w:ascii="仿宋" w:hAnsi="仿宋" w:eastAsia="仿宋" w:cs="仿宋"/>
          <w:color w:val="auto"/>
          <w:sz w:val="28"/>
          <w:szCs w:val="28"/>
          <w:lang w:eastAsia="zh-CN"/>
        </w:rPr>
        <w:t>一：资格查验</w:t>
      </w:r>
    </w:p>
    <w:tbl>
      <w:tblPr>
        <w:tblStyle w:val="17"/>
        <w:tblpPr w:leftFromText="180" w:rightFromText="180" w:vertAnchor="text" w:horzAnchor="page" w:tblpX="1012" w:tblpY="258"/>
        <w:tblOverlap w:val="never"/>
        <w:tblW w:w="9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3"/>
        <w:gridCol w:w="960"/>
        <w:gridCol w:w="945"/>
        <w:gridCol w:w="1038"/>
        <w:gridCol w:w="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6373" w:type="dxa"/>
            <w:tcBorders>
              <w:tl2br w:val="single" w:color="auto" w:sz="4" w:space="0"/>
            </w:tcBorders>
          </w:tcPr>
          <w:p>
            <w:pPr>
              <w:autoSpaceDE w:val="0"/>
              <w:autoSpaceDN w:val="0"/>
              <w:adjustRightInd w:val="0"/>
              <w:spacing w:line="460" w:lineRule="exact"/>
              <w:ind w:left="420" w:hanging="480" w:hanging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投标企业  评审内容</w:t>
            </w:r>
          </w:p>
        </w:tc>
        <w:tc>
          <w:tcPr>
            <w:tcW w:w="960" w:type="dxa"/>
          </w:tcPr>
          <w:p>
            <w:pPr>
              <w:autoSpaceDE w:val="0"/>
              <w:autoSpaceDN w:val="0"/>
              <w:adjustRightInd w:val="0"/>
              <w:spacing w:line="460" w:lineRule="exact"/>
              <w:ind w:left="105" w:hanging="105"/>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投标企业</w:t>
            </w:r>
          </w:p>
        </w:tc>
        <w:tc>
          <w:tcPr>
            <w:tcW w:w="945" w:type="dxa"/>
          </w:tcPr>
          <w:p>
            <w:pPr>
              <w:autoSpaceDE w:val="0"/>
              <w:autoSpaceDN w:val="0"/>
              <w:adjustRightInd w:val="0"/>
              <w:spacing w:line="460" w:lineRule="exact"/>
              <w:ind w:left="105" w:hanging="105"/>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投标企业</w:t>
            </w:r>
          </w:p>
        </w:tc>
        <w:tc>
          <w:tcPr>
            <w:tcW w:w="1038" w:type="dxa"/>
          </w:tcPr>
          <w:p>
            <w:pPr>
              <w:autoSpaceDE w:val="0"/>
              <w:autoSpaceDN w:val="0"/>
              <w:adjustRightInd w:val="0"/>
              <w:spacing w:line="460" w:lineRule="exact"/>
              <w:ind w:left="105" w:hanging="105"/>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投标企业</w:t>
            </w:r>
          </w:p>
        </w:tc>
        <w:tc>
          <w:tcPr>
            <w:tcW w:w="545" w:type="dxa"/>
          </w:tcPr>
          <w:p>
            <w:pPr>
              <w:autoSpaceDE w:val="0"/>
              <w:autoSpaceDN w:val="0"/>
              <w:adjustRightInd w:val="0"/>
              <w:spacing w:line="460" w:lineRule="exact"/>
              <w:ind w:left="105" w:hanging="105"/>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trPr>
        <w:tc>
          <w:tcPr>
            <w:tcW w:w="6373" w:type="dxa"/>
            <w:vAlign w:val="center"/>
          </w:tcPr>
          <w:p>
            <w:pPr>
              <w:autoSpaceDE w:val="0"/>
              <w:autoSpaceDN w:val="0"/>
              <w:adjustRightInd w:val="0"/>
              <w:spacing w:line="240" w:lineRule="auto"/>
              <w:ind w:left="105" w:hanging="105"/>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是否满足《中华人民共和国政府采购法》第二十二条规定；</w:t>
            </w:r>
          </w:p>
          <w:p>
            <w:pPr>
              <w:pStyle w:val="21"/>
              <w:numPr>
                <w:ilvl w:val="0"/>
                <w:numId w:val="8"/>
              </w:numPr>
              <w:spacing w:line="240" w:lineRule="auto"/>
              <w:ind w:left="0" w:leftChars="0" w:firstLine="0" w:firstLineChars="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具有独立承担民事责任的能力；</w:t>
            </w:r>
          </w:p>
          <w:p>
            <w:pPr>
              <w:pStyle w:val="21"/>
              <w:numPr>
                <w:ilvl w:val="0"/>
                <w:numId w:val="8"/>
              </w:numPr>
              <w:spacing w:line="240" w:lineRule="auto"/>
              <w:ind w:left="0" w:leftChars="0" w:firstLine="0"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具有良好的商业信誉（提供2021年度财务审计报告，2021年9月1日以后新成立公司不用提供）和健全的财务会计制度；</w:t>
            </w:r>
          </w:p>
          <w:p>
            <w:pPr>
              <w:pStyle w:val="21"/>
              <w:numPr>
                <w:ilvl w:val="0"/>
                <w:numId w:val="8"/>
              </w:numPr>
              <w:spacing w:line="240" w:lineRule="auto"/>
              <w:ind w:left="0" w:leftChars="0" w:firstLine="0"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具有履行合同所必需的设备和专业技术能力（提供声明函）；</w:t>
            </w:r>
          </w:p>
          <w:p>
            <w:pPr>
              <w:pStyle w:val="21"/>
              <w:numPr>
                <w:ilvl w:val="0"/>
                <w:numId w:val="8"/>
              </w:numPr>
              <w:spacing w:line="240" w:lineRule="auto"/>
              <w:ind w:left="0" w:leftChars="0" w:firstLine="0"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有依法缴纳税收（提供近三个月的完税证明，如依法免税的或未产生税费的，应提供相应文件证明）和社会保障资金（提供近三个月（2022年2月-4月）法定代表人或委托人由本单位缴纳的社保缴费凭证及个人明细（新成立3个月以内的公司按实际发生提供）的良好记录；</w:t>
            </w:r>
          </w:p>
          <w:p>
            <w:pPr>
              <w:pStyle w:val="21"/>
              <w:numPr>
                <w:ilvl w:val="0"/>
                <w:numId w:val="8"/>
              </w:numPr>
              <w:spacing w:line="240" w:lineRule="auto"/>
              <w:ind w:left="0" w:leftChars="0" w:firstLine="0"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参加政府采购活动前三年内，在经营活动中没有重大违法记录（提供声明函）；</w:t>
            </w:r>
          </w:p>
          <w:p>
            <w:pPr>
              <w:pStyle w:val="21"/>
              <w:numPr>
                <w:ilvl w:val="0"/>
                <w:numId w:val="0"/>
              </w:numPr>
              <w:spacing w:line="240" w:lineRule="auto"/>
              <w:ind w:leftChars="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（六）法律、行政法规规定的其他条件</w:t>
            </w:r>
          </w:p>
        </w:tc>
        <w:tc>
          <w:tcPr>
            <w:tcW w:w="960" w:type="dxa"/>
          </w:tcPr>
          <w:p>
            <w:pPr>
              <w:autoSpaceDE w:val="0"/>
              <w:autoSpaceDN w:val="0"/>
              <w:adjustRightInd w:val="0"/>
              <w:spacing w:line="460" w:lineRule="exact"/>
              <w:ind w:left="105" w:hanging="105"/>
              <w:jc w:val="left"/>
              <w:rPr>
                <w:rFonts w:hint="eastAsia" w:ascii="仿宋" w:hAnsi="仿宋" w:eastAsia="仿宋" w:cs="仿宋"/>
                <w:bCs/>
                <w:color w:val="auto"/>
                <w:sz w:val="24"/>
                <w:szCs w:val="24"/>
              </w:rPr>
            </w:pPr>
          </w:p>
        </w:tc>
        <w:tc>
          <w:tcPr>
            <w:tcW w:w="945" w:type="dxa"/>
          </w:tcPr>
          <w:p>
            <w:pPr>
              <w:autoSpaceDE w:val="0"/>
              <w:autoSpaceDN w:val="0"/>
              <w:adjustRightInd w:val="0"/>
              <w:spacing w:line="460" w:lineRule="exact"/>
              <w:ind w:left="105" w:hanging="105"/>
              <w:jc w:val="left"/>
              <w:rPr>
                <w:rFonts w:hint="eastAsia" w:ascii="仿宋" w:hAnsi="仿宋" w:eastAsia="仿宋" w:cs="仿宋"/>
                <w:bCs/>
                <w:color w:val="auto"/>
                <w:sz w:val="24"/>
                <w:szCs w:val="24"/>
              </w:rPr>
            </w:pPr>
          </w:p>
        </w:tc>
        <w:tc>
          <w:tcPr>
            <w:tcW w:w="1038" w:type="dxa"/>
          </w:tcPr>
          <w:p>
            <w:pPr>
              <w:autoSpaceDE w:val="0"/>
              <w:autoSpaceDN w:val="0"/>
              <w:adjustRightInd w:val="0"/>
              <w:spacing w:line="460" w:lineRule="exact"/>
              <w:ind w:left="105" w:hanging="105"/>
              <w:jc w:val="left"/>
              <w:rPr>
                <w:rFonts w:hint="eastAsia" w:ascii="仿宋" w:hAnsi="仿宋" w:eastAsia="仿宋" w:cs="仿宋"/>
                <w:bCs/>
                <w:color w:val="auto"/>
                <w:sz w:val="24"/>
                <w:szCs w:val="24"/>
              </w:rPr>
            </w:pPr>
          </w:p>
        </w:tc>
        <w:tc>
          <w:tcPr>
            <w:tcW w:w="545" w:type="dxa"/>
          </w:tcPr>
          <w:p>
            <w:pPr>
              <w:autoSpaceDE w:val="0"/>
              <w:autoSpaceDN w:val="0"/>
              <w:adjustRightInd w:val="0"/>
              <w:spacing w:line="460" w:lineRule="exact"/>
              <w:ind w:left="105" w:hanging="105"/>
              <w:jc w:val="lef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3" w:type="dxa"/>
            <w:vAlign w:val="center"/>
          </w:tcPr>
          <w:p>
            <w:pPr>
              <w:autoSpaceDE w:val="0"/>
              <w:autoSpaceDN w:val="0"/>
              <w:adjustRightInd w:val="0"/>
              <w:spacing w:line="460" w:lineRule="exact"/>
              <w:ind w:left="105" w:leftChars="0" w:hanging="105" w:firstLineChars="0"/>
              <w:jc w:val="both"/>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是否提供经年审合格三证合一的营业执照；</w:t>
            </w:r>
          </w:p>
        </w:tc>
        <w:tc>
          <w:tcPr>
            <w:tcW w:w="960" w:type="dxa"/>
          </w:tcPr>
          <w:p>
            <w:pPr>
              <w:autoSpaceDE w:val="0"/>
              <w:autoSpaceDN w:val="0"/>
              <w:adjustRightInd w:val="0"/>
              <w:spacing w:line="460" w:lineRule="exact"/>
              <w:ind w:left="105" w:hanging="105"/>
              <w:jc w:val="left"/>
              <w:rPr>
                <w:rFonts w:hint="eastAsia" w:ascii="仿宋" w:hAnsi="仿宋" w:eastAsia="仿宋" w:cs="仿宋"/>
                <w:bCs/>
                <w:color w:val="auto"/>
                <w:sz w:val="24"/>
                <w:szCs w:val="24"/>
              </w:rPr>
            </w:pPr>
          </w:p>
        </w:tc>
        <w:tc>
          <w:tcPr>
            <w:tcW w:w="945" w:type="dxa"/>
          </w:tcPr>
          <w:p>
            <w:pPr>
              <w:autoSpaceDE w:val="0"/>
              <w:autoSpaceDN w:val="0"/>
              <w:adjustRightInd w:val="0"/>
              <w:spacing w:line="460" w:lineRule="exact"/>
              <w:ind w:left="105" w:hanging="105"/>
              <w:jc w:val="left"/>
              <w:rPr>
                <w:rFonts w:hint="eastAsia" w:ascii="仿宋" w:hAnsi="仿宋" w:eastAsia="仿宋" w:cs="仿宋"/>
                <w:bCs/>
                <w:color w:val="auto"/>
                <w:sz w:val="24"/>
                <w:szCs w:val="24"/>
              </w:rPr>
            </w:pPr>
          </w:p>
        </w:tc>
        <w:tc>
          <w:tcPr>
            <w:tcW w:w="1038" w:type="dxa"/>
          </w:tcPr>
          <w:p>
            <w:pPr>
              <w:autoSpaceDE w:val="0"/>
              <w:autoSpaceDN w:val="0"/>
              <w:adjustRightInd w:val="0"/>
              <w:spacing w:line="460" w:lineRule="exact"/>
              <w:ind w:left="105" w:hanging="105"/>
              <w:jc w:val="left"/>
              <w:rPr>
                <w:rFonts w:hint="eastAsia" w:ascii="仿宋" w:hAnsi="仿宋" w:eastAsia="仿宋" w:cs="仿宋"/>
                <w:bCs/>
                <w:color w:val="auto"/>
                <w:sz w:val="24"/>
                <w:szCs w:val="24"/>
              </w:rPr>
            </w:pPr>
          </w:p>
        </w:tc>
        <w:tc>
          <w:tcPr>
            <w:tcW w:w="545" w:type="dxa"/>
          </w:tcPr>
          <w:p>
            <w:pPr>
              <w:autoSpaceDE w:val="0"/>
              <w:autoSpaceDN w:val="0"/>
              <w:adjustRightInd w:val="0"/>
              <w:spacing w:line="460" w:lineRule="exact"/>
              <w:ind w:left="105" w:hanging="105"/>
              <w:jc w:val="lef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3" w:type="dxa"/>
            <w:vAlign w:val="center"/>
          </w:tcPr>
          <w:p>
            <w:pPr>
              <w:autoSpaceDE w:val="0"/>
              <w:autoSpaceDN w:val="0"/>
              <w:adjustRightInd w:val="0"/>
              <w:spacing w:line="460" w:lineRule="exact"/>
              <w:jc w:val="both"/>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供应商近三年是否在“信用中国”网站（www.creditchina.gov.cn）、中国政府采购网（www.ccgp.gov.cn）被列入失信惩戒对象、重点关注名单、政府采购严重违法失信行为记录名单、尚在处罚期内;</w:t>
            </w:r>
          </w:p>
        </w:tc>
        <w:tc>
          <w:tcPr>
            <w:tcW w:w="960" w:type="dxa"/>
          </w:tcPr>
          <w:p>
            <w:pPr>
              <w:autoSpaceDE w:val="0"/>
              <w:autoSpaceDN w:val="0"/>
              <w:adjustRightInd w:val="0"/>
              <w:spacing w:line="460" w:lineRule="exact"/>
              <w:ind w:left="105" w:hanging="105"/>
              <w:jc w:val="left"/>
              <w:rPr>
                <w:rFonts w:hint="eastAsia" w:ascii="仿宋" w:hAnsi="仿宋" w:eastAsia="仿宋" w:cs="仿宋"/>
                <w:bCs/>
                <w:color w:val="auto"/>
                <w:sz w:val="24"/>
                <w:szCs w:val="24"/>
              </w:rPr>
            </w:pPr>
          </w:p>
        </w:tc>
        <w:tc>
          <w:tcPr>
            <w:tcW w:w="945" w:type="dxa"/>
          </w:tcPr>
          <w:p>
            <w:pPr>
              <w:autoSpaceDE w:val="0"/>
              <w:autoSpaceDN w:val="0"/>
              <w:adjustRightInd w:val="0"/>
              <w:spacing w:line="460" w:lineRule="exact"/>
              <w:ind w:left="105" w:hanging="105"/>
              <w:jc w:val="left"/>
              <w:rPr>
                <w:rFonts w:hint="eastAsia" w:ascii="仿宋" w:hAnsi="仿宋" w:eastAsia="仿宋" w:cs="仿宋"/>
                <w:bCs/>
                <w:color w:val="auto"/>
                <w:sz w:val="24"/>
                <w:szCs w:val="24"/>
              </w:rPr>
            </w:pPr>
          </w:p>
        </w:tc>
        <w:tc>
          <w:tcPr>
            <w:tcW w:w="1038" w:type="dxa"/>
          </w:tcPr>
          <w:p>
            <w:pPr>
              <w:autoSpaceDE w:val="0"/>
              <w:autoSpaceDN w:val="0"/>
              <w:adjustRightInd w:val="0"/>
              <w:spacing w:line="460" w:lineRule="exact"/>
              <w:ind w:left="105" w:hanging="105"/>
              <w:jc w:val="left"/>
              <w:rPr>
                <w:rFonts w:hint="eastAsia" w:ascii="仿宋" w:hAnsi="仿宋" w:eastAsia="仿宋" w:cs="仿宋"/>
                <w:bCs/>
                <w:color w:val="auto"/>
                <w:sz w:val="24"/>
                <w:szCs w:val="24"/>
              </w:rPr>
            </w:pPr>
          </w:p>
        </w:tc>
        <w:tc>
          <w:tcPr>
            <w:tcW w:w="545" w:type="dxa"/>
          </w:tcPr>
          <w:p>
            <w:pPr>
              <w:autoSpaceDE w:val="0"/>
              <w:autoSpaceDN w:val="0"/>
              <w:adjustRightInd w:val="0"/>
              <w:spacing w:line="460" w:lineRule="exact"/>
              <w:ind w:left="105" w:hanging="105"/>
              <w:jc w:val="lef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6373" w:type="dxa"/>
            <w:vAlign w:val="center"/>
          </w:tcPr>
          <w:p>
            <w:pPr>
              <w:pStyle w:val="21"/>
              <w:spacing w:line="240" w:lineRule="auto"/>
              <w:ind w:left="0" w:leftChars="0" w:firstLine="0" w:firstLineChars="0"/>
              <w:jc w:val="both"/>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是否按照采购文件要求足额缴纳投标保证金；</w:t>
            </w:r>
          </w:p>
        </w:tc>
        <w:tc>
          <w:tcPr>
            <w:tcW w:w="960" w:type="dxa"/>
          </w:tcPr>
          <w:p>
            <w:pPr>
              <w:autoSpaceDE w:val="0"/>
              <w:autoSpaceDN w:val="0"/>
              <w:adjustRightInd w:val="0"/>
              <w:spacing w:line="460" w:lineRule="exact"/>
              <w:ind w:left="105" w:hanging="105"/>
              <w:jc w:val="left"/>
              <w:rPr>
                <w:rFonts w:hint="eastAsia" w:ascii="仿宋" w:hAnsi="仿宋" w:eastAsia="仿宋" w:cs="仿宋"/>
                <w:bCs/>
                <w:color w:val="auto"/>
                <w:sz w:val="24"/>
                <w:szCs w:val="24"/>
              </w:rPr>
            </w:pPr>
          </w:p>
        </w:tc>
        <w:tc>
          <w:tcPr>
            <w:tcW w:w="945" w:type="dxa"/>
          </w:tcPr>
          <w:p>
            <w:pPr>
              <w:autoSpaceDE w:val="0"/>
              <w:autoSpaceDN w:val="0"/>
              <w:adjustRightInd w:val="0"/>
              <w:spacing w:line="460" w:lineRule="exact"/>
              <w:ind w:left="105" w:hanging="105"/>
              <w:jc w:val="left"/>
              <w:rPr>
                <w:rFonts w:hint="eastAsia" w:ascii="仿宋" w:hAnsi="仿宋" w:eastAsia="仿宋" w:cs="仿宋"/>
                <w:bCs/>
                <w:color w:val="auto"/>
                <w:sz w:val="24"/>
                <w:szCs w:val="24"/>
              </w:rPr>
            </w:pPr>
          </w:p>
        </w:tc>
        <w:tc>
          <w:tcPr>
            <w:tcW w:w="1038" w:type="dxa"/>
          </w:tcPr>
          <w:p>
            <w:pPr>
              <w:autoSpaceDE w:val="0"/>
              <w:autoSpaceDN w:val="0"/>
              <w:adjustRightInd w:val="0"/>
              <w:spacing w:line="460" w:lineRule="exact"/>
              <w:ind w:left="105" w:hanging="105"/>
              <w:jc w:val="left"/>
              <w:rPr>
                <w:rFonts w:hint="eastAsia" w:ascii="仿宋" w:hAnsi="仿宋" w:eastAsia="仿宋" w:cs="仿宋"/>
                <w:bCs/>
                <w:color w:val="auto"/>
                <w:sz w:val="24"/>
                <w:szCs w:val="24"/>
              </w:rPr>
            </w:pPr>
          </w:p>
        </w:tc>
        <w:tc>
          <w:tcPr>
            <w:tcW w:w="545" w:type="dxa"/>
          </w:tcPr>
          <w:p>
            <w:pPr>
              <w:autoSpaceDE w:val="0"/>
              <w:autoSpaceDN w:val="0"/>
              <w:adjustRightInd w:val="0"/>
              <w:spacing w:line="460" w:lineRule="exact"/>
              <w:ind w:left="105" w:hanging="105"/>
              <w:jc w:val="left"/>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3" w:type="dxa"/>
          </w:tcPr>
          <w:p>
            <w:pPr>
              <w:autoSpaceDE w:val="0"/>
              <w:autoSpaceDN w:val="0"/>
              <w:adjustRightInd w:val="0"/>
              <w:spacing w:line="460" w:lineRule="exact"/>
              <w:ind w:left="105" w:hanging="105"/>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评审结果</w:t>
            </w:r>
          </w:p>
        </w:tc>
        <w:tc>
          <w:tcPr>
            <w:tcW w:w="960" w:type="dxa"/>
          </w:tcPr>
          <w:p>
            <w:pPr>
              <w:autoSpaceDE w:val="0"/>
              <w:autoSpaceDN w:val="0"/>
              <w:adjustRightInd w:val="0"/>
              <w:spacing w:line="460" w:lineRule="exact"/>
              <w:ind w:left="105" w:hanging="105"/>
              <w:jc w:val="center"/>
              <w:rPr>
                <w:rFonts w:hint="eastAsia" w:ascii="仿宋" w:hAnsi="仿宋" w:eastAsia="仿宋" w:cs="仿宋"/>
                <w:bCs/>
                <w:color w:val="auto"/>
                <w:sz w:val="24"/>
                <w:szCs w:val="24"/>
              </w:rPr>
            </w:pPr>
          </w:p>
        </w:tc>
        <w:tc>
          <w:tcPr>
            <w:tcW w:w="945" w:type="dxa"/>
          </w:tcPr>
          <w:p>
            <w:pPr>
              <w:autoSpaceDE w:val="0"/>
              <w:autoSpaceDN w:val="0"/>
              <w:adjustRightInd w:val="0"/>
              <w:spacing w:line="460" w:lineRule="exact"/>
              <w:ind w:left="105" w:hanging="105"/>
              <w:jc w:val="center"/>
              <w:rPr>
                <w:rFonts w:hint="eastAsia" w:ascii="仿宋" w:hAnsi="仿宋" w:eastAsia="仿宋" w:cs="仿宋"/>
                <w:bCs/>
                <w:color w:val="auto"/>
                <w:sz w:val="24"/>
                <w:szCs w:val="24"/>
              </w:rPr>
            </w:pPr>
          </w:p>
        </w:tc>
        <w:tc>
          <w:tcPr>
            <w:tcW w:w="1038" w:type="dxa"/>
          </w:tcPr>
          <w:p>
            <w:pPr>
              <w:autoSpaceDE w:val="0"/>
              <w:autoSpaceDN w:val="0"/>
              <w:adjustRightInd w:val="0"/>
              <w:spacing w:line="460" w:lineRule="exact"/>
              <w:ind w:left="105" w:hanging="105"/>
              <w:jc w:val="center"/>
              <w:rPr>
                <w:rFonts w:hint="eastAsia" w:ascii="仿宋" w:hAnsi="仿宋" w:eastAsia="仿宋" w:cs="仿宋"/>
                <w:bCs/>
                <w:color w:val="auto"/>
                <w:sz w:val="24"/>
                <w:szCs w:val="24"/>
              </w:rPr>
            </w:pPr>
          </w:p>
        </w:tc>
        <w:tc>
          <w:tcPr>
            <w:tcW w:w="545" w:type="dxa"/>
          </w:tcPr>
          <w:p>
            <w:pPr>
              <w:autoSpaceDE w:val="0"/>
              <w:autoSpaceDN w:val="0"/>
              <w:adjustRightInd w:val="0"/>
              <w:spacing w:line="460" w:lineRule="exact"/>
              <w:ind w:left="105" w:hanging="105"/>
              <w:jc w:val="center"/>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6373" w:type="dxa"/>
            <w:vAlign w:val="center"/>
          </w:tcPr>
          <w:p>
            <w:pPr>
              <w:spacing w:line="28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备注</w:t>
            </w:r>
          </w:p>
        </w:tc>
        <w:tc>
          <w:tcPr>
            <w:tcW w:w="3488" w:type="dxa"/>
            <w:gridSpan w:val="4"/>
            <w:vAlign w:val="center"/>
          </w:tcPr>
          <w:p>
            <w:pPr>
              <w:autoSpaceDE w:val="0"/>
              <w:autoSpaceDN w:val="0"/>
              <w:adjustRightInd w:val="0"/>
              <w:spacing w:line="240" w:lineRule="auto"/>
              <w:ind w:left="105" w:hanging="105"/>
              <w:jc w:val="left"/>
              <w:rPr>
                <w:rFonts w:hint="eastAsia" w:ascii="仿宋" w:hAnsi="仿宋" w:eastAsia="仿宋" w:cs="仿宋"/>
                <w:bCs/>
                <w:color w:val="auto"/>
                <w:sz w:val="24"/>
                <w:szCs w:val="24"/>
              </w:rPr>
            </w:pPr>
            <w:r>
              <w:rPr>
                <w:rFonts w:hint="eastAsia" w:ascii="仿宋" w:hAnsi="仿宋" w:eastAsia="仿宋" w:cs="仿宋"/>
                <w:color w:val="auto"/>
                <w:kern w:val="0"/>
                <w:sz w:val="24"/>
                <w:szCs w:val="24"/>
              </w:rPr>
              <w:t>若“符合”请在该投标人对应栏内打“√”，若“不符合”则打“×”，其他情况请另附文说明。</w:t>
            </w:r>
          </w:p>
        </w:tc>
      </w:tr>
    </w:tbl>
    <w:p>
      <w:pPr>
        <w:spacing w:line="360" w:lineRule="auto"/>
        <w:jc w:val="both"/>
        <w:rPr>
          <w:rFonts w:hint="eastAsia" w:ascii="仿宋" w:hAnsi="仿宋" w:eastAsia="仿宋" w:cs="仿宋"/>
          <w:color w:val="auto"/>
          <w:sz w:val="24"/>
          <w:szCs w:val="24"/>
          <w:lang w:val="zh-CN"/>
        </w:rPr>
      </w:pPr>
      <w:bookmarkStart w:id="43" w:name="_Toc471489758"/>
      <w:bookmarkStart w:id="44" w:name="_Toc349637925"/>
      <w:bookmarkStart w:id="45" w:name="_Toc349573126"/>
      <w:bookmarkStart w:id="46" w:name="_Toc527642957"/>
      <w:bookmarkStart w:id="47" w:name="_Toc298240410"/>
      <w:bookmarkStart w:id="48" w:name="_Toc267301287"/>
      <w:bookmarkStart w:id="49" w:name="_Toc267301288"/>
      <w:r>
        <w:rPr>
          <w:rFonts w:hint="eastAsia" w:ascii="仿宋" w:hAnsi="仿宋" w:eastAsia="仿宋" w:cs="仿宋"/>
          <w:color w:val="auto"/>
          <w:sz w:val="24"/>
          <w:szCs w:val="24"/>
          <w:lang w:val="zh-CN"/>
        </w:rPr>
        <w:t>备注：1、如果资格评审中有一项不满足审查标准的，磋商小组将认定该供应商不通过资格审查，不得进入下一阶段评审。并且不允许供应商通过修改或撤销其不符合要求的差异或保留，使之成为具有响应性的投标。</w:t>
      </w:r>
    </w:p>
    <w:p>
      <w:pPr>
        <w:rPr>
          <w:rFonts w:hint="eastAsia" w:ascii="仿宋" w:hAnsi="仿宋" w:eastAsia="仿宋" w:cs="仿宋"/>
          <w:color w:val="auto"/>
          <w:sz w:val="28"/>
          <w:szCs w:val="28"/>
        </w:rPr>
      </w:pPr>
    </w:p>
    <w:p>
      <w:pPr>
        <w:rPr>
          <w:rFonts w:hint="eastAsia" w:ascii="仿宋" w:hAnsi="仿宋" w:eastAsia="仿宋" w:cs="仿宋"/>
          <w:b/>
          <w:color w:val="auto"/>
          <w:sz w:val="28"/>
          <w:szCs w:val="28"/>
        </w:rPr>
      </w:pPr>
      <w:r>
        <w:rPr>
          <w:rFonts w:hint="eastAsia" w:ascii="仿宋" w:hAnsi="仿宋" w:eastAsia="仿宋" w:cs="仿宋"/>
          <w:color w:val="auto"/>
          <w:sz w:val="28"/>
          <w:szCs w:val="28"/>
        </w:rPr>
        <w:t>表</w:t>
      </w:r>
      <w:r>
        <w:rPr>
          <w:rFonts w:hint="eastAsia" w:ascii="仿宋" w:hAnsi="仿宋" w:eastAsia="仿宋" w:cs="仿宋"/>
          <w:color w:val="auto"/>
          <w:sz w:val="28"/>
          <w:szCs w:val="28"/>
          <w:lang w:eastAsia="zh-CN"/>
        </w:rPr>
        <w:t>二：</w:t>
      </w:r>
      <w:r>
        <w:rPr>
          <w:rFonts w:hint="eastAsia" w:ascii="仿宋" w:hAnsi="仿宋" w:eastAsia="仿宋" w:cs="仿宋"/>
          <w:b/>
          <w:color w:val="auto"/>
          <w:sz w:val="28"/>
          <w:szCs w:val="28"/>
          <w:lang w:val="en-US" w:eastAsia="zh-CN"/>
        </w:rPr>
        <w:t>初步评审标准-</w:t>
      </w:r>
      <w:r>
        <w:rPr>
          <w:rFonts w:hint="eastAsia" w:ascii="仿宋" w:hAnsi="仿宋" w:eastAsia="仿宋" w:cs="仿宋"/>
          <w:b/>
          <w:color w:val="auto"/>
          <w:sz w:val="28"/>
          <w:szCs w:val="28"/>
          <w:lang w:eastAsia="zh-CN"/>
        </w:rPr>
        <w:t>响应性</w:t>
      </w:r>
      <w:r>
        <w:rPr>
          <w:rFonts w:hint="eastAsia" w:ascii="仿宋" w:hAnsi="仿宋" w:eastAsia="仿宋" w:cs="仿宋"/>
          <w:b/>
          <w:color w:val="auto"/>
          <w:sz w:val="28"/>
          <w:szCs w:val="28"/>
        </w:rPr>
        <w:t>评审</w:t>
      </w:r>
    </w:p>
    <w:tbl>
      <w:tblPr>
        <w:tblStyle w:val="17"/>
        <w:tblpPr w:leftFromText="180" w:rightFromText="180" w:vertAnchor="text" w:horzAnchor="page" w:tblpX="1187" w:tblpY="163"/>
        <w:tblOverlap w:val="never"/>
        <w:tblW w:w="9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552"/>
        <w:gridCol w:w="5516"/>
        <w:gridCol w:w="649"/>
        <w:gridCol w:w="649"/>
        <w:gridCol w:w="649"/>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trPr>
        <w:tc>
          <w:tcPr>
            <w:tcW w:w="629" w:type="dxa"/>
            <w:vAlign w:val="center"/>
          </w:tcPr>
          <w:p>
            <w:pPr>
              <w:ind w:left="105" w:hanging="105"/>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项目</w:t>
            </w:r>
          </w:p>
        </w:tc>
        <w:tc>
          <w:tcPr>
            <w:tcW w:w="6068" w:type="dxa"/>
            <w:gridSpan w:val="2"/>
            <w:vAlign w:val="center"/>
          </w:tcPr>
          <w:p>
            <w:pPr>
              <w:ind w:left="105" w:hanging="105"/>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评  审  内  容</w:t>
            </w:r>
          </w:p>
        </w:tc>
        <w:tc>
          <w:tcPr>
            <w:tcW w:w="649" w:type="dxa"/>
            <w:vAlign w:val="center"/>
          </w:tcPr>
          <w:p>
            <w:pPr>
              <w:ind w:left="105" w:hanging="105"/>
              <w:jc w:val="center"/>
              <w:rPr>
                <w:rFonts w:hint="eastAsia" w:ascii="仿宋" w:hAnsi="仿宋" w:eastAsia="仿宋" w:cs="仿宋"/>
                <w:color w:val="auto"/>
                <w:sz w:val="24"/>
                <w:szCs w:val="24"/>
              </w:rPr>
            </w:pP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4"/>
                <w:szCs w:val="24"/>
              </w:rPr>
              <w:t>投标企业</w:t>
            </w:r>
          </w:p>
        </w:tc>
        <w:tc>
          <w:tcPr>
            <w:tcW w:w="649" w:type="dxa"/>
            <w:vAlign w:val="center"/>
          </w:tcPr>
          <w:p>
            <w:pPr>
              <w:ind w:left="105" w:hanging="105"/>
              <w:jc w:val="center"/>
              <w:rPr>
                <w:rFonts w:hint="eastAsia" w:ascii="仿宋" w:hAnsi="仿宋" w:eastAsia="仿宋" w:cs="仿宋"/>
                <w:color w:val="auto"/>
                <w:sz w:val="24"/>
                <w:szCs w:val="24"/>
              </w:rPr>
            </w:pPr>
            <w:r>
              <w:rPr>
                <w:rFonts w:hint="eastAsia" w:ascii="仿宋" w:hAnsi="仿宋" w:eastAsia="仿宋" w:cs="仿宋"/>
                <w:bCs/>
                <w:color w:val="auto"/>
                <w:sz w:val="24"/>
                <w:szCs w:val="24"/>
              </w:rPr>
              <w:t>投标企业</w:t>
            </w:r>
          </w:p>
        </w:tc>
        <w:tc>
          <w:tcPr>
            <w:tcW w:w="649" w:type="dxa"/>
            <w:vAlign w:val="center"/>
          </w:tcPr>
          <w:p>
            <w:pPr>
              <w:ind w:left="105" w:hanging="105"/>
              <w:jc w:val="center"/>
              <w:rPr>
                <w:rFonts w:hint="eastAsia" w:ascii="仿宋" w:hAnsi="仿宋" w:eastAsia="仿宋" w:cs="仿宋"/>
                <w:color w:val="auto"/>
                <w:sz w:val="24"/>
                <w:szCs w:val="24"/>
              </w:rPr>
            </w:pPr>
            <w:r>
              <w:rPr>
                <w:rFonts w:hint="eastAsia" w:ascii="仿宋" w:hAnsi="仿宋" w:eastAsia="仿宋" w:cs="仿宋"/>
                <w:bCs/>
                <w:color w:val="auto"/>
                <w:sz w:val="24"/>
                <w:szCs w:val="24"/>
              </w:rPr>
              <w:t>投标企业</w:t>
            </w:r>
          </w:p>
        </w:tc>
        <w:tc>
          <w:tcPr>
            <w:tcW w:w="674" w:type="dxa"/>
            <w:vAlign w:val="center"/>
          </w:tcPr>
          <w:p>
            <w:pPr>
              <w:ind w:left="105" w:hanging="105"/>
              <w:jc w:val="center"/>
              <w:rPr>
                <w:rFonts w:hint="eastAsia" w:ascii="仿宋" w:hAnsi="仿宋" w:eastAsia="仿宋" w:cs="仿宋"/>
                <w:color w:val="auto"/>
                <w:sz w:val="24"/>
                <w:szCs w:val="24"/>
              </w:rPr>
            </w:pPr>
            <w:r>
              <w:rPr>
                <w:rFonts w:hint="eastAsia" w:ascii="仿宋" w:hAnsi="仿宋" w:eastAsia="仿宋" w:cs="仿宋"/>
                <w:bCs/>
                <w:color w:val="auto"/>
                <w:sz w:val="24"/>
                <w:szCs w:val="24"/>
              </w:rPr>
              <w:t>投标企业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629" w:type="dxa"/>
            <w:vAlign w:val="center"/>
          </w:tcPr>
          <w:p>
            <w:pPr>
              <w:ind w:left="105" w:leftChars="50" w:firstLine="0" w:firstLineChars="0"/>
              <w:rPr>
                <w:rFonts w:hint="eastAsia" w:ascii="仿宋" w:hAnsi="仿宋" w:eastAsia="仿宋" w:cs="仿宋"/>
                <w:color w:val="auto"/>
                <w:sz w:val="24"/>
                <w:szCs w:val="24"/>
              </w:rPr>
            </w:pPr>
          </w:p>
        </w:tc>
        <w:tc>
          <w:tcPr>
            <w:tcW w:w="552" w:type="dxa"/>
            <w:vAlign w:val="center"/>
          </w:tcPr>
          <w:p>
            <w:pPr>
              <w:ind w:left="105" w:hanging="105"/>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5516" w:type="dxa"/>
            <w:vAlign w:val="center"/>
          </w:tcPr>
          <w:p>
            <w:pPr>
              <w:spacing w:line="240" w:lineRule="auto"/>
              <w:ind w:left="105" w:hanging="105"/>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供应商是否对同一招标项目做出两个以上报价而未明确效力</w:t>
            </w:r>
          </w:p>
        </w:tc>
        <w:tc>
          <w:tcPr>
            <w:tcW w:w="649" w:type="dxa"/>
            <w:vAlign w:val="center"/>
          </w:tcPr>
          <w:p>
            <w:pPr>
              <w:ind w:left="105" w:hanging="105"/>
              <w:rPr>
                <w:rFonts w:hint="eastAsia" w:ascii="仿宋" w:hAnsi="仿宋" w:eastAsia="仿宋" w:cs="仿宋"/>
                <w:color w:val="auto"/>
                <w:sz w:val="24"/>
                <w:szCs w:val="24"/>
              </w:rPr>
            </w:pPr>
          </w:p>
        </w:tc>
        <w:tc>
          <w:tcPr>
            <w:tcW w:w="649" w:type="dxa"/>
            <w:vAlign w:val="center"/>
          </w:tcPr>
          <w:p>
            <w:pPr>
              <w:ind w:left="105" w:hanging="105"/>
              <w:rPr>
                <w:rFonts w:hint="eastAsia" w:ascii="仿宋" w:hAnsi="仿宋" w:eastAsia="仿宋" w:cs="仿宋"/>
                <w:color w:val="auto"/>
                <w:sz w:val="24"/>
                <w:szCs w:val="24"/>
              </w:rPr>
            </w:pPr>
          </w:p>
        </w:tc>
        <w:tc>
          <w:tcPr>
            <w:tcW w:w="649" w:type="dxa"/>
            <w:vAlign w:val="center"/>
          </w:tcPr>
          <w:p>
            <w:pPr>
              <w:ind w:left="105" w:hanging="105"/>
              <w:rPr>
                <w:rFonts w:hint="eastAsia" w:ascii="仿宋" w:hAnsi="仿宋" w:eastAsia="仿宋" w:cs="仿宋"/>
                <w:color w:val="auto"/>
                <w:sz w:val="24"/>
                <w:szCs w:val="24"/>
              </w:rPr>
            </w:pPr>
          </w:p>
        </w:tc>
        <w:tc>
          <w:tcPr>
            <w:tcW w:w="674" w:type="dxa"/>
            <w:vAlign w:val="center"/>
          </w:tcPr>
          <w:p>
            <w:pPr>
              <w:ind w:left="105" w:hanging="105"/>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629" w:type="dxa"/>
            <w:vMerge w:val="restart"/>
            <w:vAlign w:val="center"/>
          </w:tcPr>
          <w:p>
            <w:pPr>
              <w:ind w:left="105" w:leftChars="5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符合性评审</w:t>
            </w:r>
          </w:p>
        </w:tc>
        <w:tc>
          <w:tcPr>
            <w:tcW w:w="552" w:type="dxa"/>
            <w:vAlign w:val="center"/>
          </w:tcPr>
          <w:p>
            <w:pPr>
              <w:ind w:left="105" w:hanging="105"/>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p>
        </w:tc>
        <w:tc>
          <w:tcPr>
            <w:tcW w:w="5516" w:type="dxa"/>
            <w:vAlign w:val="center"/>
          </w:tcPr>
          <w:p>
            <w:pPr>
              <w:spacing w:line="240" w:lineRule="auto"/>
              <w:ind w:left="105" w:hanging="105"/>
              <w:rPr>
                <w:rFonts w:hint="eastAsia" w:ascii="仿宋" w:hAnsi="仿宋" w:eastAsia="仿宋" w:cs="仿宋"/>
                <w:color w:val="auto"/>
                <w:sz w:val="24"/>
                <w:szCs w:val="24"/>
              </w:rPr>
            </w:pPr>
            <w:r>
              <w:rPr>
                <w:rFonts w:hint="eastAsia" w:ascii="仿宋" w:hAnsi="仿宋" w:eastAsia="仿宋" w:cs="仿宋"/>
                <w:color w:val="auto"/>
                <w:sz w:val="24"/>
                <w:szCs w:val="24"/>
              </w:rPr>
              <w:t>需要提交的证明文件不全，或者不符合磋商文件标明的证明文件要求的；</w:t>
            </w:r>
          </w:p>
        </w:tc>
        <w:tc>
          <w:tcPr>
            <w:tcW w:w="649" w:type="dxa"/>
            <w:vAlign w:val="center"/>
          </w:tcPr>
          <w:p>
            <w:pPr>
              <w:ind w:left="105" w:hanging="105"/>
              <w:rPr>
                <w:rFonts w:hint="eastAsia" w:ascii="仿宋" w:hAnsi="仿宋" w:eastAsia="仿宋" w:cs="仿宋"/>
                <w:color w:val="auto"/>
                <w:sz w:val="24"/>
                <w:szCs w:val="24"/>
              </w:rPr>
            </w:pPr>
          </w:p>
        </w:tc>
        <w:tc>
          <w:tcPr>
            <w:tcW w:w="649" w:type="dxa"/>
            <w:vAlign w:val="center"/>
          </w:tcPr>
          <w:p>
            <w:pPr>
              <w:ind w:left="105" w:hanging="105"/>
              <w:rPr>
                <w:rFonts w:hint="eastAsia" w:ascii="仿宋" w:hAnsi="仿宋" w:eastAsia="仿宋" w:cs="仿宋"/>
                <w:color w:val="auto"/>
                <w:sz w:val="24"/>
                <w:szCs w:val="24"/>
              </w:rPr>
            </w:pPr>
          </w:p>
        </w:tc>
        <w:tc>
          <w:tcPr>
            <w:tcW w:w="649" w:type="dxa"/>
            <w:vAlign w:val="center"/>
          </w:tcPr>
          <w:p>
            <w:pPr>
              <w:ind w:left="105" w:hanging="105"/>
              <w:rPr>
                <w:rFonts w:hint="eastAsia" w:ascii="仿宋" w:hAnsi="仿宋" w:eastAsia="仿宋" w:cs="仿宋"/>
                <w:color w:val="auto"/>
                <w:sz w:val="24"/>
                <w:szCs w:val="24"/>
              </w:rPr>
            </w:pPr>
          </w:p>
        </w:tc>
        <w:tc>
          <w:tcPr>
            <w:tcW w:w="674" w:type="dxa"/>
            <w:vAlign w:val="center"/>
          </w:tcPr>
          <w:p>
            <w:pPr>
              <w:ind w:left="105" w:hanging="105"/>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629" w:type="dxa"/>
            <w:vMerge w:val="continue"/>
            <w:vAlign w:val="center"/>
          </w:tcPr>
          <w:p>
            <w:pPr>
              <w:ind w:left="105" w:hanging="105"/>
              <w:rPr>
                <w:rFonts w:hint="eastAsia" w:ascii="仿宋" w:hAnsi="仿宋" w:eastAsia="仿宋" w:cs="仿宋"/>
                <w:color w:val="auto"/>
                <w:sz w:val="24"/>
                <w:szCs w:val="24"/>
              </w:rPr>
            </w:pPr>
          </w:p>
        </w:tc>
        <w:tc>
          <w:tcPr>
            <w:tcW w:w="552" w:type="dxa"/>
            <w:vAlign w:val="center"/>
          </w:tcPr>
          <w:p>
            <w:pPr>
              <w:ind w:left="105" w:hanging="105"/>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p>
        </w:tc>
        <w:tc>
          <w:tcPr>
            <w:tcW w:w="5516" w:type="dxa"/>
            <w:vAlign w:val="center"/>
          </w:tcPr>
          <w:p>
            <w:pPr>
              <w:spacing w:line="240" w:lineRule="auto"/>
              <w:ind w:left="105" w:hanging="105"/>
              <w:rPr>
                <w:rFonts w:hint="eastAsia" w:ascii="仿宋" w:hAnsi="仿宋" w:eastAsia="仿宋" w:cs="仿宋"/>
                <w:color w:val="auto"/>
                <w:sz w:val="24"/>
                <w:szCs w:val="24"/>
              </w:rPr>
            </w:pPr>
            <w:r>
              <w:rPr>
                <w:rFonts w:hint="eastAsia" w:ascii="仿宋" w:hAnsi="仿宋" w:eastAsia="仿宋" w:cs="仿宋"/>
                <w:color w:val="auto"/>
                <w:sz w:val="24"/>
                <w:szCs w:val="24"/>
              </w:rPr>
              <w:t>响应文件无法定代表人签字,或未提供法定代表人授权委托书、投标声明书或者填写项目不齐全的；</w:t>
            </w:r>
          </w:p>
        </w:tc>
        <w:tc>
          <w:tcPr>
            <w:tcW w:w="649" w:type="dxa"/>
            <w:vAlign w:val="center"/>
          </w:tcPr>
          <w:p>
            <w:pPr>
              <w:ind w:left="105" w:hanging="105"/>
              <w:rPr>
                <w:rFonts w:hint="eastAsia" w:ascii="仿宋" w:hAnsi="仿宋" w:eastAsia="仿宋" w:cs="仿宋"/>
                <w:color w:val="auto"/>
                <w:sz w:val="24"/>
                <w:szCs w:val="24"/>
              </w:rPr>
            </w:pPr>
          </w:p>
        </w:tc>
        <w:tc>
          <w:tcPr>
            <w:tcW w:w="649" w:type="dxa"/>
            <w:vAlign w:val="center"/>
          </w:tcPr>
          <w:p>
            <w:pPr>
              <w:ind w:left="105" w:hanging="105"/>
              <w:rPr>
                <w:rFonts w:hint="eastAsia" w:ascii="仿宋" w:hAnsi="仿宋" w:eastAsia="仿宋" w:cs="仿宋"/>
                <w:color w:val="auto"/>
                <w:sz w:val="24"/>
                <w:szCs w:val="24"/>
              </w:rPr>
            </w:pPr>
          </w:p>
        </w:tc>
        <w:tc>
          <w:tcPr>
            <w:tcW w:w="649" w:type="dxa"/>
            <w:vAlign w:val="center"/>
          </w:tcPr>
          <w:p>
            <w:pPr>
              <w:ind w:left="105" w:hanging="105"/>
              <w:rPr>
                <w:rFonts w:hint="eastAsia" w:ascii="仿宋" w:hAnsi="仿宋" w:eastAsia="仿宋" w:cs="仿宋"/>
                <w:color w:val="auto"/>
                <w:sz w:val="24"/>
                <w:szCs w:val="24"/>
              </w:rPr>
            </w:pPr>
          </w:p>
        </w:tc>
        <w:tc>
          <w:tcPr>
            <w:tcW w:w="674" w:type="dxa"/>
            <w:vAlign w:val="center"/>
          </w:tcPr>
          <w:p>
            <w:pPr>
              <w:ind w:left="105" w:hanging="105"/>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629" w:type="dxa"/>
            <w:vMerge w:val="continue"/>
            <w:vAlign w:val="center"/>
          </w:tcPr>
          <w:p>
            <w:pPr>
              <w:ind w:left="105" w:hanging="105"/>
              <w:rPr>
                <w:rFonts w:hint="eastAsia" w:ascii="仿宋" w:hAnsi="仿宋" w:eastAsia="仿宋" w:cs="仿宋"/>
                <w:color w:val="auto"/>
                <w:sz w:val="24"/>
                <w:szCs w:val="24"/>
              </w:rPr>
            </w:pPr>
          </w:p>
        </w:tc>
        <w:tc>
          <w:tcPr>
            <w:tcW w:w="552" w:type="dxa"/>
            <w:vAlign w:val="center"/>
          </w:tcPr>
          <w:p>
            <w:pPr>
              <w:ind w:left="105" w:hanging="105"/>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5516" w:type="dxa"/>
            <w:vAlign w:val="center"/>
          </w:tcPr>
          <w:p>
            <w:pPr>
              <w:spacing w:line="240" w:lineRule="auto"/>
              <w:ind w:left="105" w:hanging="105"/>
              <w:rPr>
                <w:rFonts w:hint="eastAsia" w:ascii="仿宋" w:hAnsi="仿宋" w:eastAsia="仿宋" w:cs="仿宋"/>
                <w:color w:val="auto"/>
                <w:sz w:val="24"/>
                <w:szCs w:val="24"/>
              </w:rPr>
            </w:pPr>
            <w:r>
              <w:rPr>
                <w:rFonts w:hint="eastAsia" w:ascii="仿宋" w:hAnsi="仿宋" w:eastAsia="仿宋" w:cs="仿宋"/>
                <w:color w:val="auto"/>
                <w:sz w:val="24"/>
                <w:szCs w:val="24"/>
              </w:rPr>
              <w:t>响应文件不齐全或者内容虚假的；</w:t>
            </w:r>
          </w:p>
        </w:tc>
        <w:tc>
          <w:tcPr>
            <w:tcW w:w="649" w:type="dxa"/>
            <w:vAlign w:val="center"/>
          </w:tcPr>
          <w:p>
            <w:pPr>
              <w:ind w:left="105" w:hanging="105"/>
              <w:rPr>
                <w:rFonts w:hint="eastAsia" w:ascii="仿宋" w:hAnsi="仿宋" w:eastAsia="仿宋" w:cs="仿宋"/>
                <w:color w:val="auto"/>
                <w:sz w:val="24"/>
                <w:szCs w:val="24"/>
              </w:rPr>
            </w:pPr>
          </w:p>
        </w:tc>
        <w:tc>
          <w:tcPr>
            <w:tcW w:w="649" w:type="dxa"/>
            <w:vAlign w:val="center"/>
          </w:tcPr>
          <w:p>
            <w:pPr>
              <w:ind w:left="105" w:hanging="105"/>
              <w:rPr>
                <w:rFonts w:hint="eastAsia" w:ascii="仿宋" w:hAnsi="仿宋" w:eastAsia="仿宋" w:cs="仿宋"/>
                <w:color w:val="auto"/>
                <w:sz w:val="24"/>
                <w:szCs w:val="24"/>
              </w:rPr>
            </w:pPr>
          </w:p>
        </w:tc>
        <w:tc>
          <w:tcPr>
            <w:tcW w:w="649" w:type="dxa"/>
            <w:vAlign w:val="center"/>
          </w:tcPr>
          <w:p>
            <w:pPr>
              <w:ind w:left="105" w:hanging="105"/>
              <w:rPr>
                <w:rFonts w:hint="eastAsia" w:ascii="仿宋" w:hAnsi="仿宋" w:eastAsia="仿宋" w:cs="仿宋"/>
                <w:color w:val="auto"/>
                <w:sz w:val="24"/>
                <w:szCs w:val="24"/>
              </w:rPr>
            </w:pPr>
          </w:p>
        </w:tc>
        <w:tc>
          <w:tcPr>
            <w:tcW w:w="674" w:type="dxa"/>
            <w:vAlign w:val="center"/>
          </w:tcPr>
          <w:p>
            <w:pPr>
              <w:ind w:left="105" w:hanging="105"/>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1" w:hRule="atLeast"/>
        </w:trPr>
        <w:tc>
          <w:tcPr>
            <w:tcW w:w="629" w:type="dxa"/>
            <w:vMerge w:val="continue"/>
            <w:vAlign w:val="center"/>
          </w:tcPr>
          <w:p>
            <w:pPr>
              <w:ind w:left="105" w:hanging="105"/>
              <w:rPr>
                <w:rFonts w:hint="eastAsia" w:ascii="仿宋" w:hAnsi="仿宋" w:eastAsia="仿宋" w:cs="仿宋"/>
                <w:color w:val="auto"/>
                <w:sz w:val="24"/>
                <w:szCs w:val="24"/>
              </w:rPr>
            </w:pPr>
          </w:p>
        </w:tc>
        <w:tc>
          <w:tcPr>
            <w:tcW w:w="552" w:type="dxa"/>
            <w:vAlign w:val="center"/>
          </w:tcPr>
          <w:p>
            <w:pPr>
              <w:ind w:left="105" w:hanging="105"/>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5516" w:type="dxa"/>
            <w:vAlign w:val="center"/>
          </w:tcPr>
          <w:p>
            <w:pPr>
              <w:spacing w:line="240" w:lineRule="auto"/>
              <w:ind w:left="105" w:hanging="105"/>
              <w:rPr>
                <w:rFonts w:hint="eastAsia" w:ascii="仿宋" w:hAnsi="仿宋" w:eastAsia="仿宋" w:cs="仿宋"/>
                <w:color w:val="auto"/>
                <w:sz w:val="24"/>
                <w:szCs w:val="24"/>
              </w:rPr>
            </w:pPr>
            <w:r>
              <w:rPr>
                <w:rFonts w:hint="eastAsia" w:ascii="仿宋" w:hAnsi="仿宋" w:eastAsia="仿宋" w:cs="仿宋"/>
                <w:color w:val="auto"/>
                <w:sz w:val="24"/>
                <w:szCs w:val="24"/>
              </w:rPr>
              <w:t>响应文件的实质性内容未使用中文表述、意思表述不明确、前后矛盾或者使用计量单位不符合磋商文件要求的（经评标委员会认定并允许其当场更正的笔误除外）</w:t>
            </w:r>
          </w:p>
        </w:tc>
        <w:tc>
          <w:tcPr>
            <w:tcW w:w="649" w:type="dxa"/>
            <w:vAlign w:val="center"/>
          </w:tcPr>
          <w:p>
            <w:pPr>
              <w:ind w:left="105" w:hanging="105"/>
              <w:rPr>
                <w:rFonts w:hint="eastAsia" w:ascii="仿宋" w:hAnsi="仿宋" w:eastAsia="仿宋" w:cs="仿宋"/>
                <w:color w:val="auto"/>
                <w:sz w:val="24"/>
                <w:szCs w:val="24"/>
              </w:rPr>
            </w:pPr>
          </w:p>
        </w:tc>
        <w:tc>
          <w:tcPr>
            <w:tcW w:w="649" w:type="dxa"/>
            <w:vAlign w:val="center"/>
          </w:tcPr>
          <w:p>
            <w:pPr>
              <w:ind w:left="105" w:hanging="105"/>
              <w:rPr>
                <w:rFonts w:hint="eastAsia" w:ascii="仿宋" w:hAnsi="仿宋" w:eastAsia="仿宋" w:cs="仿宋"/>
                <w:color w:val="auto"/>
                <w:sz w:val="24"/>
                <w:szCs w:val="24"/>
              </w:rPr>
            </w:pPr>
          </w:p>
        </w:tc>
        <w:tc>
          <w:tcPr>
            <w:tcW w:w="649" w:type="dxa"/>
            <w:vAlign w:val="center"/>
          </w:tcPr>
          <w:p>
            <w:pPr>
              <w:ind w:left="105" w:hanging="105"/>
              <w:rPr>
                <w:rFonts w:hint="eastAsia" w:ascii="仿宋" w:hAnsi="仿宋" w:eastAsia="仿宋" w:cs="仿宋"/>
                <w:color w:val="auto"/>
                <w:sz w:val="24"/>
                <w:szCs w:val="24"/>
              </w:rPr>
            </w:pPr>
          </w:p>
        </w:tc>
        <w:tc>
          <w:tcPr>
            <w:tcW w:w="674" w:type="dxa"/>
            <w:vAlign w:val="center"/>
          </w:tcPr>
          <w:p>
            <w:pPr>
              <w:ind w:left="105" w:hanging="105"/>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629" w:type="dxa"/>
            <w:vMerge w:val="continue"/>
            <w:vAlign w:val="center"/>
          </w:tcPr>
          <w:p>
            <w:pPr>
              <w:ind w:left="105" w:hanging="105"/>
              <w:rPr>
                <w:rFonts w:hint="eastAsia" w:ascii="仿宋" w:hAnsi="仿宋" w:eastAsia="仿宋" w:cs="仿宋"/>
                <w:color w:val="auto"/>
                <w:sz w:val="24"/>
                <w:szCs w:val="24"/>
              </w:rPr>
            </w:pPr>
          </w:p>
        </w:tc>
        <w:tc>
          <w:tcPr>
            <w:tcW w:w="552" w:type="dxa"/>
            <w:vAlign w:val="center"/>
          </w:tcPr>
          <w:p>
            <w:pPr>
              <w:ind w:left="105" w:hanging="105"/>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5516" w:type="dxa"/>
            <w:vAlign w:val="center"/>
          </w:tcPr>
          <w:p>
            <w:pPr>
              <w:spacing w:line="240" w:lineRule="auto"/>
              <w:ind w:left="105" w:hanging="105"/>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技术性能、技术参数是否满足磋商文件要求</w:t>
            </w:r>
          </w:p>
        </w:tc>
        <w:tc>
          <w:tcPr>
            <w:tcW w:w="649" w:type="dxa"/>
            <w:vAlign w:val="center"/>
          </w:tcPr>
          <w:p>
            <w:pPr>
              <w:ind w:left="105" w:hanging="105"/>
              <w:rPr>
                <w:rFonts w:hint="eastAsia" w:ascii="仿宋" w:hAnsi="仿宋" w:eastAsia="仿宋" w:cs="仿宋"/>
                <w:color w:val="auto"/>
                <w:sz w:val="24"/>
                <w:szCs w:val="24"/>
              </w:rPr>
            </w:pPr>
          </w:p>
        </w:tc>
        <w:tc>
          <w:tcPr>
            <w:tcW w:w="649" w:type="dxa"/>
            <w:vAlign w:val="center"/>
          </w:tcPr>
          <w:p>
            <w:pPr>
              <w:ind w:left="105" w:hanging="105"/>
              <w:rPr>
                <w:rFonts w:hint="eastAsia" w:ascii="仿宋" w:hAnsi="仿宋" w:eastAsia="仿宋" w:cs="仿宋"/>
                <w:color w:val="auto"/>
                <w:sz w:val="24"/>
                <w:szCs w:val="24"/>
              </w:rPr>
            </w:pPr>
          </w:p>
        </w:tc>
        <w:tc>
          <w:tcPr>
            <w:tcW w:w="649" w:type="dxa"/>
            <w:vAlign w:val="center"/>
          </w:tcPr>
          <w:p>
            <w:pPr>
              <w:ind w:left="105" w:hanging="105"/>
              <w:rPr>
                <w:rFonts w:hint="eastAsia" w:ascii="仿宋" w:hAnsi="仿宋" w:eastAsia="仿宋" w:cs="仿宋"/>
                <w:color w:val="auto"/>
                <w:sz w:val="24"/>
                <w:szCs w:val="24"/>
              </w:rPr>
            </w:pPr>
          </w:p>
        </w:tc>
        <w:tc>
          <w:tcPr>
            <w:tcW w:w="674" w:type="dxa"/>
            <w:vAlign w:val="center"/>
          </w:tcPr>
          <w:p>
            <w:pPr>
              <w:ind w:left="105" w:hanging="105"/>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3" w:hRule="atLeast"/>
        </w:trPr>
        <w:tc>
          <w:tcPr>
            <w:tcW w:w="629" w:type="dxa"/>
            <w:vMerge w:val="continue"/>
            <w:vAlign w:val="center"/>
          </w:tcPr>
          <w:p>
            <w:pPr>
              <w:ind w:left="105" w:hanging="105"/>
              <w:rPr>
                <w:rFonts w:hint="eastAsia" w:ascii="仿宋" w:hAnsi="仿宋" w:eastAsia="仿宋" w:cs="仿宋"/>
                <w:color w:val="auto"/>
                <w:sz w:val="24"/>
                <w:szCs w:val="24"/>
              </w:rPr>
            </w:pPr>
          </w:p>
        </w:tc>
        <w:tc>
          <w:tcPr>
            <w:tcW w:w="552" w:type="dxa"/>
            <w:vAlign w:val="center"/>
          </w:tcPr>
          <w:p>
            <w:pPr>
              <w:ind w:left="105" w:hanging="105"/>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5516" w:type="dxa"/>
            <w:vAlign w:val="center"/>
          </w:tcPr>
          <w:p>
            <w:pPr>
              <w:spacing w:line="240" w:lineRule="auto"/>
              <w:ind w:left="105" w:hanging="105"/>
              <w:rPr>
                <w:rFonts w:hint="eastAsia" w:ascii="仿宋" w:hAnsi="仿宋" w:eastAsia="仿宋" w:cs="仿宋"/>
                <w:color w:val="auto"/>
                <w:sz w:val="24"/>
                <w:szCs w:val="24"/>
              </w:rPr>
            </w:pPr>
            <w:r>
              <w:rPr>
                <w:rFonts w:hint="eastAsia" w:ascii="仿宋" w:hAnsi="仿宋" w:eastAsia="仿宋" w:cs="仿宋"/>
                <w:color w:val="auto"/>
                <w:sz w:val="24"/>
                <w:szCs w:val="24"/>
              </w:rPr>
              <w:t>投标报价是否不高于采购限价（</w:t>
            </w:r>
            <w:r>
              <w:rPr>
                <w:rFonts w:hint="eastAsia" w:ascii="仿宋" w:hAnsi="仿宋" w:eastAsia="仿宋" w:cs="仿宋"/>
                <w:b/>
                <w:color w:val="auto"/>
                <w:sz w:val="24"/>
                <w:szCs w:val="24"/>
                <w:lang w:val="en-US" w:eastAsia="zh-CN"/>
              </w:rPr>
              <w:t>1990000.00</w:t>
            </w:r>
            <w:r>
              <w:rPr>
                <w:rFonts w:hint="eastAsia" w:ascii="仿宋" w:hAnsi="仿宋" w:eastAsia="仿宋" w:cs="仿宋"/>
                <w:b/>
                <w:color w:val="auto"/>
                <w:sz w:val="24"/>
                <w:szCs w:val="24"/>
              </w:rPr>
              <w:t>元</w:t>
            </w:r>
            <w:r>
              <w:rPr>
                <w:rFonts w:hint="eastAsia" w:ascii="仿宋" w:hAnsi="仿宋" w:eastAsia="仿宋" w:cs="仿宋"/>
                <w:color w:val="auto"/>
                <w:sz w:val="24"/>
                <w:szCs w:val="24"/>
              </w:rPr>
              <w:t>）</w:t>
            </w:r>
          </w:p>
        </w:tc>
        <w:tc>
          <w:tcPr>
            <w:tcW w:w="649" w:type="dxa"/>
            <w:vAlign w:val="center"/>
          </w:tcPr>
          <w:p>
            <w:pPr>
              <w:ind w:left="105" w:hanging="105"/>
              <w:rPr>
                <w:rFonts w:hint="eastAsia" w:ascii="仿宋" w:hAnsi="仿宋" w:eastAsia="仿宋" w:cs="仿宋"/>
                <w:color w:val="auto"/>
                <w:sz w:val="24"/>
                <w:szCs w:val="24"/>
              </w:rPr>
            </w:pPr>
          </w:p>
        </w:tc>
        <w:tc>
          <w:tcPr>
            <w:tcW w:w="649" w:type="dxa"/>
            <w:vAlign w:val="center"/>
          </w:tcPr>
          <w:p>
            <w:pPr>
              <w:ind w:left="105" w:hanging="105"/>
              <w:rPr>
                <w:rFonts w:hint="eastAsia" w:ascii="仿宋" w:hAnsi="仿宋" w:eastAsia="仿宋" w:cs="仿宋"/>
                <w:color w:val="auto"/>
                <w:sz w:val="24"/>
                <w:szCs w:val="24"/>
              </w:rPr>
            </w:pPr>
          </w:p>
        </w:tc>
        <w:tc>
          <w:tcPr>
            <w:tcW w:w="649" w:type="dxa"/>
            <w:vAlign w:val="center"/>
          </w:tcPr>
          <w:p>
            <w:pPr>
              <w:ind w:left="105" w:hanging="105"/>
              <w:rPr>
                <w:rFonts w:hint="eastAsia" w:ascii="仿宋" w:hAnsi="仿宋" w:eastAsia="仿宋" w:cs="仿宋"/>
                <w:color w:val="auto"/>
                <w:sz w:val="24"/>
                <w:szCs w:val="24"/>
              </w:rPr>
            </w:pPr>
          </w:p>
        </w:tc>
        <w:tc>
          <w:tcPr>
            <w:tcW w:w="674" w:type="dxa"/>
            <w:vAlign w:val="center"/>
          </w:tcPr>
          <w:p>
            <w:pPr>
              <w:ind w:left="105" w:hanging="105"/>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trPr>
        <w:tc>
          <w:tcPr>
            <w:tcW w:w="629" w:type="dxa"/>
            <w:vMerge w:val="continue"/>
            <w:vAlign w:val="center"/>
          </w:tcPr>
          <w:p>
            <w:pPr>
              <w:ind w:left="105" w:hanging="105"/>
              <w:rPr>
                <w:rFonts w:hint="eastAsia" w:ascii="仿宋" w:hAnsi="仿宋" w:eastAsia="仿宋" w:cs="仿宋"/>
                <w:color w:val="auto"/>
                <w:sz w:val="24"/>
                <w:szCs w:val="24"/>
              </w:rPr>
            </w:pPr>
          </w:p>
        </w:tc>
        <w:tc>
          <w:tcPr>
            <w:tcW w:w="552" w:type="dxa"/>
            <w:vAlign w:val="center"/>
          </w:tcPr>
          <w:p>
            <w:pPr>
              <w:ind w:left="105" w:hanging="105"/>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5516" w:type="dxa"/>
            <w:vAlign w:val="center"/>
          </w:tcPr>
          <w:p>
            <w:pPr>
              <w:spacing w:line="240" w:lineRule="auto"/>
              <w:ind w:left="105" w:hanging="105"/>
              <w:rPr>
                <w:rFonts w:hint="eastAsia" w:ascii="仿宋" w:hAnsi="仿宋" w:eastAsia="仿宋" w:cs="仿宋"/>
                <w:color w:val="auto"/>
                <w:sz w:val="24"/>
                <w:szCs w:val="24"/>
              </w:rPr>
            </w:pPr>
            <w:r>
              <w:rPr>
                <w:rFonts w:hint="eastAsia" w:ascii="仿宋" w:hAnsi="仿宋" w:eastAsia="仿宋" w:cs="仿宋"/>
                <w:color w:val="auto"/>
                <w:sz w:val="24"/>
                <w:szCs w:val="24"/>
              </w:rPr>
              <w:t>投标有效期、</w:t>
            </w:r>
            <w:r>
              <w:rPr>
                <w:rFonts w:hint="eastAsia" w:ascii="仿宋" w:hAnsi="仿宋" w:eastAsia="仿宋" w:cs="仿宋"/>
                <w:color w:val="auto"/>
                <w:sz w:val="24"/>
                <w:szCs w:val="24"/>
                <w:lang w:val="en-US" w:eastAsia="zh-CN"/>
              </w:rPr>
              <w:t>供货</w:t>
            </w:r>
            <w:r>
              <w:rPr>
                <w:rFonts w:hint="eastAsia" w:ascii="仿宋" w:hAnsi="仿宋" w:eastAsia="仿宋" w:cs="仿宋"/>
                <w:color w:val="auto"/>
                <w:sz w:val="24"/>
                <w:szCs w:val="24"/>
              </w:rPr>
              <w:t>期等相关条款不能满足磋商文件要求的；</w:t>
            </w:r>
          </w:p>
        </w:tc>
        <w:tc>
          <w:tcPr>
            <w:tcW w:w="649" w:type="dxa"/>
            <w:vAlign w:val="center"/>
          </w:tcPr>
          <w:p>
            <w:pPr>
              <w:ind w:left="105" w:hanging="105"/>
              <w:rPr>
                <w:rFonts w:hint="eastAsia" w:ascii="仿宋" w:hAnsi="仿宋" w:eastAsia="仿宋" w:cs="仿宋"/>
                <w:color w:val="auto"/>
                <w:sz w:val="24"/>
                <w:szCs w:val="24"/>
              </w:rPr>
            </w:pPr>
          </w:p>
        </w:tc>
        <w:tc>
          <w:tcPr>
            <w:tcW w:w="649" w:type="dxa"/>
            <w:vAlign w:val="center"/>
          </w:tcPr>
          <w:p>
            <w:pPr>
              <w:ind w:left="105" w:hanging="105"/>
              <w:rPr>
                <w:rFonts w:hint="eastAsia" w:ascii="仿宋" w:hAnsi="仿宋" w:eastAsia="仿宋" w:cs="仿宋"/>
                <w:color w:val="auto"/>
                <w:sz w:val="24"/>
                <w:szCs w:val="24"/>
              </w:rPr>
            </w:pPr>
          </w:p>
        </w:tc>
        <w:tc>
          <w:tcPr>
            <w:tcW w:w="649" w:type="dxa"/>
            <w:vAlign w:val="center"/>
          </w:tcPr>
          <w:p>
            <w:pPr>
              <w:ind w:left="105" w:hanging="105"/>
              <w:rPr>
                <w:rFonts w:hint="eastAsia" w:ascii="仿宋" w:hAnsi="仿宋" w:eastAsia="仿宋" w:cs="仿宋"/>
                <w:color w:val="auto"/>
                <w:sz w:val="24"/>
                <w:szCs w:val="24"/>
              </w:rPr>
            </w:pPr>
          </w:p>
        </w:tc>
        <w:tc>
          <w:tcPr>
            <w:tcW w:w="674" w:type="dxa"/>
            <w:vAlign w:val="center"/>
          </w:tcPr>
          <w:p>
            <w:pPr>
              <w:ind w:left="105" w:hanging="105"/>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trPr>
        <w:tc>
          <w:tcPr>
            <w:tcW w:w="629" w:type="dxa"/>
            <w:vMerge w:val="continue"/>
            <w:vAlign w:val="center"/>
          </w:tcPr>
          <w:p>
            <w:pPr>
              <w:ind w:left="105" w:hanging="105"/>
              <w:rPr>
                <w:rFonts w:hint="eastAsia" w:ascii="仿宋" w:hAnsi="仿宋" w:eastAsia="仿宋" w:cs="仿宋"/>
                <w:color w:val="auto"/>
                <w:sz w:val="24"/>
                <w:szCs w:val="24"/>
              </w:rPr>
            </w:pPr>
          </w:p>
        </w:tc>
        <w:tc>
          <w:tcPr>
            <w:tcW w:w="552" w:type="dxa"/>
            <w:vAlign w:val="center"/>
          </w:tcPr>
          <w:p>
            <w:pPr>
              <w:ind w:left="105" w:hanging="105"/>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p>
        </w:tc>
        <w:tc>
          <w:tcPr>
            <w:tcW w:w="5516" w:type="dxa"/>
            <w:vAlign w:val="center"/>
          </w:tcPr>
          <w:p>
            <w:pPr>
              <w:spacing w:line="240" w:lineRule="auto"/>
              <w:ind w:left="105" w:hanging="105"/>
              <w:rPr>
                <w:rFonts w:hint="eastAsia" w:ascii="仿宋" w:hAnsi="仿宋" w:eastAsia="仿宋" w:cs="仿宋"/>
                <w:color w:val="auto"/>
                <w:sz w:val="24"/>
                <w:szCs w:val="24"/>
              </w:rPr>
            </w:pPr>
            <w:r>
              <w:rPr>
                <w:rFonts w:hint="eastAsia" w:ascii="仿宋" w:hAnsi="仿宋" w:eastAsia="仿宋" w:cs="仿宋"/>
                <w:color w:val="auto"/>
                <w:sz w:val="24"/>
                <w:szCs w:val="24"/>
              </w:rPr>
              <w:t>未实质性响应磋商文件要求或者响应文件有招标方不能接受的附加条件的；</w:t>
            </w:r>
          </w:p>
        </w:tc>
        <w:tc>
          <w:tcPr>
            <w:tcW w:w="649" w:type="dxa"/>
            <w:vAlign w:val="center"/>
          </w:tcPr>
          <w:p>
            <w:pPr>
              <w:ind w:left="105" w:hanging="105"/>
              <w:rPr>
                <w:rFonts w:hint="eastAsia" w:ascii="仿宋" w:hAnsi="仿宋" w:eastAsia="仿宋" w:cs="仿宋"/>
                <w:color w:val="auto"/>
                <w:sz w:val="24"/>
                <w:szCs w:val="24"/>
              </w:rPr>
            </w:pPr>
          </w:p>
        </w:tc>
        <w:tc>
          <w:tcPr>
            <w:tcW w:w="649" w:type="dxa"/>
            <w:vAlign w:val="center"/>
          </w:tcPr>
          <w:p>
            <w:pPr>
              <w:ind w:left="105" w:hanging="105"/>
              <w:rPr>
                <w:rFonts w:hint="eastAsia" w:ascii="仿宋" w:hAnsi="仿宋" w:eastAsia="仿宋" w:cs="仿宋"/>
                <w:color w:val="auto"/>
                <w:sz w:val="24"/>
                <w:szCs w:val="24"/>
              </w:rPr>
            </w:pPr>
          </w:p>
        </w:tc>
        <w:tc>
          <w:tcPr>
            <w:tcW w:w="649" w:type="dxa"/>
            <w:vAlign w:val="center"/>
          </w:tcPr>
          <w:p>
            <w:pPr>
              <w:ind w:left="105" w:hanging="105"/>
              <w:rPr>
                <w:rFonts w:hint="eastAsia" w:ascii="仿宋" w:hAnsi="仿宋" w:eastAsia="仿宋" w:cs="仿宋"/>
                <w:color w:val="auto"/>
                <w:sz w:val="24"/>
                <w:szCs w:val="24"/>
              </w:rPr>
            </w:pPr>
          </w:p>
        </w:tc>
        <w:tc>
          <w:tcPr>
            <w:tcW w:w="674" w:type="dxa"/>
            <w:vAlign w:val="center"/>
          </w:tcPr>
          <w:p>
            <w:pPr>
              <w:ind w:left="105" w:hanging="105"/>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629" w:type="dxa"/>
            <w:vMerge w:val="continue"/>
            <w:vAlign w:val="center"/>
          </w:tcPr>
          <w:p>
            <w:pPr>
              <w:ind w:left="105" w:hanging="105"/>
              <w:rPr>
                <w:rFonts w:hint="eastAsia" w:ascii="仿宋" w:hAnsi="仿宋" w:eastAsia="仿宋" w:cs="仿宋"/>
                <w:color w:val="auto"/>
                <w:sz w:val="24"/>
                <w:szCs w:val="24"/>
              </w:rPr>
            </w:pPr>
          </w:p>
        </w:tc>
        <w:tc>
          <w:tcPr>
            <w:tcW w:w="552" w:type="dxa"/>
            <w:vAlign w:val="center"/>
          </w:tcPr>
          <w:p>
            <w:pPr>
              <w:ind w:left="105" w:hanging="105"/>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5516" w:type="dxa"/>
            <w:vAlign w:val="center"/>
          </w:tcPr>
          <w:p>
            <w:pPr>
              <w:kinsoku w:val="0"/>
              <w:overflowPunct w:val="0"/>
              <w:autoSpaceDE w:val="0"/>
              <w:autoSpaceDN w:val="0"/>
              <w:snapToGrid w:val="0"/>
              <w:spacing w:line="240" w:lineRule="auto"/>
              <w:ind w:left="105" w:hanging="105"/>
              <w:jc w:val="left"/>
              <w:rPr>
                <w:rFonts w:hint="eastAsia" w:ascii="仿宋" w:hAnsi="仿宋" w:eastAsia="仿宋" w:cs="仿宋"/>
                <w:color w:val="auto"/>
                <w:sz w:val="24"/>
                <w:szCs w:val="24"/>
              </w:rPr>
            </w:pPr>
            <w:r>
              <w:rPr>
                <w:rFonts w:hint="eastAsia" w:ascii="仿宋" w:hAnsi="仿宋" w:eastAsia="仿宋" w:cs="仿宋"/>
                <w:color w:val="auto"/>
                <w:kern w:val="0"/>
                <w:sz w:val="24"/>
                <w:szCs w:val="24"/>
              </w:rPr>
              <w:t>响应文件伪造证明文件等虚假投标的；</w:t>
            </w:r>
          </w:p>
        </w:tc>
        <w:tc>
          <w:tcPr>
            <w:tcW w:w="649" w:type="dxa"/>
            <w:vAlign w:val="center"/>
          </w:tcPr>
          <w:p>
            <w:pPr>
              <w:ind w:left="105" w:hanging="105"/>
              <w:rPr>
                <w:rFonts w:hint="eastAsia" w:ascii="仿宋" w:hAnsi="仿宋" w:eastAsia="仿宋" w:cs="仿宋"/>
                <w:color w:val="auto"/>
                <w:sz w:val="24"/>
                <w:szCs w:val="24"/>
              </w:rPr>
            </w:pPr>
          </w:p>
        </w:tc>
        <w:tc>
          <w:tcPr>
            <w:tcW w:w="649" w:type="dxa"/>
            <w:vAlign w:val="center"/>
          </w:tcPr>
          <w:p>
            <w:pPr>
              <w:ind w:left="105" w:hanging="105"/>
              <w:rPr>
                <w:rFonts w:hint="eastAsia" w:ascii="仿宋" w:hAnsi="仿宋" w:eastAsia="仿宋" w:cs="仿宋"/>
                <w:color w:val="auto"/>
                <w:sz w:val="24"/>
                <w:szCs w:val="24"/>
              </w:rPr>
            </w:pPr>
          </w:p>
        </w:tc>
        <w:tc>
          <w:tcPr>
            <w:tcW w:w="649" w:type="dxa"/>
            <w:vAlign w:val="center"/>
          </w:tcPr>
          <w:p>
            <w:pPr>
              <w:ind w:left="105" w:hanging="105"/>
              <w:rPr>
                <w:rFonts w:hint="eastAsia" w:ascii="仿宋" w:hAnsi="仿宋" w:eastAsia="仿宋" w:cs="仿宋"/>
                <w:color w:val="auto"/>
                <w:sz w:val="24"/>
                <w:szCs w:val="24"/>
              </w:rPr>
            </w:pPr>
          </w:p>
        </w:tc>
        <w:tc>
          <w:tcPr>
            <w:tcW w:w="674" w:type="dxa"/>
            <w:vAlign w:val="center"/>
          </w:tcPr>
          <w:p>
            <w:pPr>
              <w:ind w:left="105" w:hanging="105"/>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6697" w:type="dxa"/>
            <w:gridSpan w:val="3"/>
            <w:vAlign w:val="center"/>
          </w:tcPr>
          <w:p>
            <w:pPr>
              <w:ind w:left="105" w:hanging="105"/>
              <w:jc w:val="center"/>
              <w:rPr>
                <w:rFonts w:hint="eastAsia" w:ascii="仿宋" w:hAnsi="仿宋" w:eastAsia="仿宋" w:cs="仿宋"/>
                <w:color w:val="auto"/>
                <w:sz w:val="24"/>
                <w:szCs w:val="24"/>
              </w:rPr>
            </w:pPr>
            <w:r>
              <w:rPr>
                <w:rFonts w:hint="eastAsia" w:ascii="仿宋" w:hAnsi="仿宋" w:eastAsia="仿宋" w:cs="仿宋"/>
                <w:color w:val="auto"/>
                <w:sz w:val="24"/>
                <w:szCs w:val="24"/>
              </w:rPr>
              <w:t>结论：合格/不合格</w:t>
            </w:r>
          </w:p>
        </w:tc>
        <w:tc>
          <w:tcPr>
            <w:tcW w:w="649" w:type="dxa"/>
            <w:vAlign w:val="center"/>
          </w:tcPr>
          <w:p>
            <w:pPr>
              <w:ind w:left="105" w:hanging="105"/>
              <w:rPr>
                <w:rFonts w:hint="eastAsia" w:ascii="仿宋" w:hAnsi="仿宋" w:eastAsia="仿宋" w:cs="仿宋"/>
                <w:color w:val="auto"/>
                <w:sz w:val="24"/>
                <w:szCs w:val="24"/>
              </w:rPr>
            </w:pPr>
          </w:p>
        </w:tc>
        <w:tc>
          <w:tcPr>
            <w:tcW w:w="649" w:type="dxa"/>
            <w:vAlign w:val="center"/>
          </w:tcPr>
          <w:p>
            <w:pPr>
              <w:ind w:left="105" w:hanging="105"/>
              <w:rPr>
                <w:rFonts w:hint="eastAsia" w:ascii="仿宋" w:hAnsi="仿宋" w:eastAsia="仿宋" w:cs="仿宋"/>
                <w:color w:val="auto"/>
                <w:sz w:val="24"/>
                <w:szCs w:val="24"/>
              </w:rPr>
            </w:pPr>
          </w:p>
        </w:tc>
        <w:tc>
          <w:tcPr>
            <w:tcW w:w="649" w:type="dxa"/>
            <w:vAlign w:val="center"/>
          </w:tcPr>
          <w:p>
            <w:pPr>
              <w:ind w:left="105" w:hanging="105"/>
              <w:rPr>
                <w:rFonts w:hint="eastAsia" w:ascii="仿宋" w:hAnsi="仿宋" w:eastAsia="仿宋" w:cs="仿宋"/>
                <w:color w:val="auto"/>
                <w:sz w:val="24"/>
                <w:szCs w:val="24"/>
              </w:rPr>
            </w:pPr>
          </w:p>
        </w:tc>
        <w:tc>
          <w:tcPr>
            <w:tcW w:w="674" w:type="dxa"/>
            <w:vAlign w:val="center"/>
          </w:tcPr>
          <w:p>
            <w:pPr>
              <w:ind w:left="105" w:hanging="105"/>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trPr>
        <w:tc>
          <w:tcPr>
            <w:tcW w:w="9318" w:type="dxa"/>
            <w:gridSpan w:val="7"/>
            <w:vAlign w:val="center"/>
          </w:tcPr>
          <w:p>
            <w:pPr>
              <w:ind w:left="105" w:hanging="105"/>
              <w:rPr>
                <w:rFonts w:hint="eastAsia" w:ascii="仿宋" w:hAnsi="仿宋" w:eastAsia="仿宋" w:cs="仿宋"/>
                <w:b/>
                <w:color w:val="auto"/>
                <w:sz w:val="24"/>
                <w:szCs w:val="24"/>
              </w:rPr>
            </w:pPr>
            <w:r>
              <w:rPr>
                <w:rFonts w:hint="eastAsia" w:ascii="仿宋" w:hAnsi="仿宋" w:eastAsia="仿宋" w:cs="仿宋"/>
                <w:b/>
                <w:color w:val="auto"/>
                <w:sz w:val="24"/>
                <w:szCs w:val="24"/>
              </w:rPr>
              <w:t>评标委员会成员签名：</w:t>
            </w:r>
          </w:p>
          <w:p>
            <w:pPr>
              <w:ind w:left="105" w:hanging="105"/>
              <w:rPr>
                <w:rFonts w:hint="eastAsia" w:ascii="仿宋" w:hAnsi="仿宋" w:eastAsia="仿宋" w:cs="仿宋"/>
                <w:color w:val="auto"/>
                <w:sz w:val="24"/>
                <w:szCs w:val="24"/>
              </w:rPr>
            </w:pPr>
            <w:r>
              <w:rPr>
                <w:rFonts w:hint="eastAsia" w:ascii="仿宋" w:hAnsi="仿宋" w:eastAsia="仿宋" w:cs="仿宋"/>
                <w:b/>
                <w:color w:val="auto"/>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62" w:hRule="atLeast"/>
        </w:trPr>
        <w:tc>
          <w:tcPr>
            <w:tcW w:w="9318" w:type="dxa"/>
            <w:gridSpan w:val="7"/>
            <w:vAlign w:val="center"/>
          </w:tcPr>
          <w:p>
            <w:pPr>
              <w:spacing w:line="360" w:lineRule="auto"/>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rPr>
              <w:t>备注：初步评审合格后方可进入详细评审阶段</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val="zh-CN"/>
              </w:rPr>
              <w:t>如果</w:t>
            </w:r>
            <w:r>
              <w:rPr>
                <w:rFonts w:hint="eastAsia" w:ascii="仿宋" w:hAnsi="仿宋" w:eastAsia="仿宋" w:cs="仿宋"/>
                <w:color w:val="auto"/>
                <w:sz w:val="24"/>
                <w:szCs w:val="24"/>
                <w:lang w:val="zh-CN" w:eastAsia="zh-CN"/>
              </w:rPr>
              <w:t>响应性</w:t>
            </w:r>
            <w:r>
              <w:rPr>
                <w:rFonts w:hint="eastAsia" w:ascii="仿宋" w:hAnsi="仿宋" w:eastAsia="仿宋" w:cs="仿宋"/>
                <w:color w:val="auto"/>
                <w:sz w:val="24"/>
                <w:szCs w:val="24"/>
              </w:rPr>
              <w:t>评审</w:t>
            </w:r>
            <w:r>
              <w:rPr>
                <w:rFonts w:hint="eastAsia" w:ascii="仿宋" w:hAnsi="仿宋" w:eastAsia="仿宋" w:cs="仿宋"/>
                <w:color w:val="auto"/>
                <w:sz w:val="24"/>
                <w:szCs w:val="24"/>
                <w:lang w:val="zh-CN"/>
              </w:rPr>
              <w:t>中有一项不满足审查标准的，磋商小组将认定该供应商不通过</w:t>
            </w:r>
            <w:r>
              <w:rPr>
                <w:rFonts w:hint="eastAsia" w:ascii="仿宋" w:hAnsi="仿宋" w:eastAsia="仿宋" w:cs="仿宋"/>
                <w:color w:val="auto"/>
                <w:sz w:val="24"/>
                <w:szCs w:val="24"/>
                <w:lang w:val="zh-CN" w:eastAsia="zh-CN"/>
              </w:rPr>
              <w:t>响应性</w:t>
            </w:r>
            <w:r>
              <w:rPr>
                <w:rFonts w:hint="eastAsia" w:ascii="仿宋" w:hAnsi="仿宋" w:eastAsia="仿宋" w:cs="仿宋"/>
                <w:color w:val="auto"/>
                <w:sz w:val="24"/>
                <w:szCs w:val="24"/>
              </w:rPr>
              <w:t>评审</w:t>
            </w:r>
            <w:r>
              <w:rPr>
                <w:rFonts w:hint="eastAsia" w:ascii="仿宋" w:hAnsi="仿宋" w:eastAsia="仿宋" w:cs="仿宋"/>
                <w:color w:val="auto"/>
                <w:sz w:val="24"/>
                <w:szCs w:val="24"/>
                <w:lang w:val="zh-CN"/>
              </w:rPr>
              <w:t>，不得进入下一阶段评审。</w:t>
            </w:r>
          </w:p>
          <w:p>
            <w:pPr>
              <w:spacing w:line="240" w:lineRule="auto"/>
              <w:ind w:left="105" w:hanging="105"/>
              <w:rPr>
                <w:rFonts w:hint="eastAsia" w:ascii="仿宋" w:hAnsi="仿宋" w:eastAsia="仿宋" w:cs="仿宋"/>
                <w:b/>
                <w:color w:val="auto"/>
                <w:sz w:val="24"/>
                <w:szCs w:val="24"/>
              </w:rPr>
            </w:pPr>
          </w:p>
        </w:tc>
      </w:tr>
    </w:tbl>
    <w:p>
      <w:pPr>
        <w:pStyle w:val="21"/>
        <w:rPr>
          <w:rFonts w:hint="eastAsia" w:ascii="仿宋" w:hAnsi="仿宋" w:eastAsia="仿宋" w:cs="仿宋"/>
          <w:b/>
          <w:color w:val="auto"/>
          <w:sz w:val="28"/>
          <w:szCs w:val="28"/>
        </w:rPr>
      </w:pPr>
    </w:p>
    <w:p>
      <w:pPr>
        <w:pStyle w:val="21"/>
        <w:rPr>
          <w:rFonts w:hint="eastAsia" w:ascii="仿宋" w:hAnsi="仿宋" w:eastAsia="仿宋" w:cs="仿宋"/>
          <w:b/>
          <w:color w:val="auto"/>
          <w:sz w:val="28"/>
          <w:szCs w:val="28"/>
        </w:rPr>
      </w:pPr>
    </w:p>
    <w:p>
      <w:pPr>
        <w:pStyle w:val="16"/>
        <w:ind w:left="0" w:leftChars="0" w:firstLine="0" w:firstLineChars="0"/>
        <w:jc w:val="both"/>
        <w:rPr>
          <w:rFonts w:hint="eastAsia" w:ascii="仿宋" w:hAnsi="仿宋" w:eastAsia="仿宋" w:cs="仿宋"/>
          <w:b/>
          <w:color w:val="auto"/>
          <w:kern w:val="2"/>
          <w:sz w:val="28"/>
          <w:szCs w:val="28"/>
          <w:lang w:val="zh-CN" w:eastAsia="zh-CN" w:bidi="ar-SA"/>
        </w:rPr>
      </w:pPr>
    </w:p>
    <w:p>
      <w:pPr>
        <w:pStyle w:val="16"/>
        <w:ind w:firstLine="2530" w:firstLineChars="900"/>
        <w:jc w:val="both"/>
        <w:rPr>
          <w:rFonts w:hint="eastAsia" w:ascii="仿宋" w:hAnsi="仿宋" w:eastAsia="仿宋" w:cs="仿宋"/>
          <w:b/>
          <w:color w:val="auto"/>
          <w:kern w:val="2"/>
          <w:sz w:val="28"/>
          <w:szCs w:val="28"/>
          <w:lang w:val="zh-CN" w:eastAsia="zh-CN" w:bidi="ar-SA"/>
        </w:rPr>
        <w:sectPr>
          <w:pgSz w:w="11906" w:h="16838"/>
          <w:pgMar w:top="1440" w:right="1797" w:bottom="1440" w:left="1797" w:header="851" w:footer="992" w:gutter="0"/>
          <w:pgNumType w:fmt="decimal"/>
          <w:cols w:space="720" w:num="1"/>
          <w:docGrid w:type="lines" w:linePitch="312" w:charSpace="0"/>
        </w:sectPr>
      </w:pPr>
    </w:p>
    <w:p>
      <w:pPr>
        <w:pStyle w:val="16"/>
        <w:ind w:left="0" w:leftChars="0" w:firstLine="0" w:firstLineChars="0"/>
        <w:jc w:val="both"/>
        <w:rPr>
          <w:rFonts w:hint="eastAsia" w:ascii="仿宋" w:hAnsi="仿宋" w:eastAsia="仿宋" w:cs="仿宋"/>
          <w:b/>
          <w:color w:val="auto"/>
          <w:kern w:val="2"/>
          <w:sz w:val="28"/>
          <w:szCs w:val="28"/>
          <w:lang w:val="zh-CN" w:eastAsia="zh-CN" w:bidi="ar-SA"/>
        </w:rPr>
      </w:pPr>
      <w:r>
        <w:rPr>
          <w:rFonts w:hint="eastAsia" w:ascii="仿宋" w:hAnsi="仿宋" w:eastAsia="仿宋" w:cs="仿宋"/>
          <w:color w:val="auto"/>
          <w:sz w:val="28"/>
          <w:szCs w:val="28"/>
        </w:rPr>
        <w:t>表</w:t>
      </w:r>
      <w:r>
        <w:rPr>
          <w:rFonts w:hint="eastAsia" w:ascii="仿宋" w:hAnsi="仿宋" w:eastAsia="仿宋" w:cs="仿宋"/>
          <w:color w:val="auto"/>
          <w:sz w:val="28"/>
          <w:szCs w:val="28"/>
          <w:lang w:eastAsia="zh-CN"/>
        </w:rPr>
        <w:t>三：</w:t>
      </w:r>
      <w:r>
        <w:rPr>
          <w:rFonts w:hint="eastAsia" w:ascii="仿宋" w:hAnsi="仿宋" w:eastAsia="仿宋" w:cs="仿宋"/>
          <w:b/>
          <w:color w:val="auto"/>
          <w:kern w:val="2"/>
          <w:sz w:val="28"/>
          <w:szCs w:val="28"/>
          <w:lang w:val="zh-CN" w:eastAsia="zh-CN" w:bidi="ar-SA"/>
        </w:rPr>
        <w:t>详细评审内容标准</w:t>
      </w:r>
    </w:p>
    <w:p>
      <w:pPr>
        <w:pStyle w:val="16"/>
        <w:ind w:left="0" w:leftChars="0" w:firstLine="0" w:firstLineChars="0"/>
        <w:jc w:val="both"/>
        <w:rPr>
          <w:rFonts w:hint="eastAsia" w:ascii="仿宋" w:hAnsi="仿宋" w:eastAsia="仿宋" w:cs="仿宋"/>
          <w:b/>
          <w:color w:val="auto"/>
          <w:kern w:val="2"/>
          <w:sz w:val="28"/>
          <w:szCs w:val="28"/>
          <w:lang w:val="zh-CN" w:eastAsia="zh-CN" w:bidi="ar-SA"/>
        </w:rPr>
      </w:pPr>
      <w:r>
        <w:rPr>
          <w:rFonts w:hint="eastAsia" w:ascii="仿宋" w:hAnsi="仿宋" w:eastAsia="仿宋" w:cs="仿宋"/>
          <w:b/>
          <w:color w:val="auto"/>
          <w:kern w:val="2"/>
          <w:sz w:val="28"/>
          <w:szCs w:val="28"/>
          <w:lang w:val="zh-CN" w:eastAsia="zh-CN" w:bidi="ar-SA"/>
        </w:rPr>
        <w:t>一、报价部分（</w:t>
      </w:r>
      <w:r>
        <w:rPr>
          <w:rFonts w:hint="eastAsia" w:ascii="仿宋" w:hAnsi="仿宋" w:eastAsia="仿宋" w:cs="仿宋"/>
          <w:b/>
          <w:color w:val="auto"/>
          <w:kern w:val="2"/>
          <w:sz w:val="28"/>
          <w:szCs w:val="28"/>
          <w:lang w:val="en-US" w:eastAsia="zh-CN" w:bidi="ar-SA"/>
        </w:rPr>
        <w:t>40分</w:t>
      </w:r>
      <w:r>
        <w:rPr>
          <w:rFonts w:hint="eastAsia" w:ascii="仿宋" w:hAnsi="仿宋" w:eastAsia="仿宋" w:cs="仿宋"/>
          <w:b/>
          <w:color w:val="auto"/>
          <w:kern w:val="2"/>
          <w:sz w:val="28"/>
          <w:szCs w:val="28"/>
          <w:lang w:val="zh-CN" w:eastAsia="zh-CN" w:bidi="ar-SA"/>
        </w:rPr>
        <w:t>）</w:t>
      </w:r>
    </w:p>
    <w:tbl>
      <w:tblPr>
        <w:tblStyle w:val="17"/>
        <w:tblpPr w:leftFromText="180" w:rightFromText="180" w:vertAnchor="text" w:horzAnchor="page" w:tblpX="1684" w:tblpY="200"/>
        <w:tblOverlap w:val="never"/>
        <w:tblW w:w="85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785"/>
        <w:gridCol w:w="1904"/>
        <w:gridCol w:w="4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21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评审因素</w:t>
            </w:r>
          </w:p>
        </w:tc>
        <w:tc>
          <w:tcPr>
            <w:tcW w:w="268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小项分值</w:t>
            </w:r>
          </w:p>
        </w:tc>
        <w:tc>
          <w:tcPr>
            <w:tcW w:w="46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评分内容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trPr>
        <w:tc>
          <w:tcPr>
            <w:tcW w:w="121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评标价格</w:t>
            </w:r>
          </w:p>
        </w:tc>
        <w:tc>
          <w:tcPr>
            <w:tcW w:w="78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40</w:t>
            </w:r>
            <w:r>
              <w:rPr>
                <w:rFonts w:hint="eastAsia" w:ascii="仿宋" w:hAnsi="仿宋" w:eastAsia="仿宋" w:cs="仿宋"/>
                <w:color w:val="auto"/>
                <w:kern w:val="0"/>
                <w:sz w:val="24"/>
                <w:szCs w:val="24"/>
              </w:rPr>
              <w:t>分</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投标报价（</w:t>
            </w:r>
            <w:r>
              <w:rPr>
                <w:rFonts w:hint="eastAsia" w:ascii="仿宋" w:hAnsi="仿宋" w:eastAsia="仿宋" w:cs="仿宋"/>
                <w:color w:val="auto"/>
                <w:kern w:val="0"/>
                <w:sz w:val="24"/>
                <w:szCs w:val="24"/>
                <w:lang w:val="en-US" w:eastAsia="zh-CN"/>
              </w:rPr>
              <w:t>4</w:t>
            </w:r>
            <w:r>
              <w:rPr>
                <w:rFonts w:hint="eastAsia" w:ascii="仿宋" w:hAnsi="仿宋" w:eastAsia="仿宋" w:cs="仿宋"/>
                <w:color w:val="auto"/>
                <w:kern w:val="0"/>
                <w:sz w:val="24"/>
                <w:szCs w:val="24"/>
              </w:rPr>
              <w:t>0分）</w:t>
            </w:r>
          </w:p>
        </w:tc>
        <w:tc>
          <w:tcPr>
            <w:tcW w:w="464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采用低价优先法计算，即满足招标文件要求且投标价格最低的投标报价为评标基准价，其价格得分为满分。其他投标人的价格得分统一按照下列公式计算：价格得分=（评标基准价/投标报价）×价格权值×100，计算值保留小数点后二位。</w:t>
            </w:r>
            <w:r>
              <w:rPr>
                <w:rFonts w:hint="eastAsia" w:ascii="仿宋" w:hAnsi="仿宋" w:eastAsia="仿宋" w:cs="仿宋"/>
                <w:color w:val="auto"/>
                <w:kern w:val="0"/>
                <w:sz w:val="24"/>
                <w:szCs w:val="24"/>
              </w:rPr>
              <w:br w:type="textWrapping"/>
            </w:r>
            <w:r>
              <w:rPr>
                <w:rFonts w:hint="eastAsia" w:ascii="仿宋" w:hAnsi="仿宋" w:eastAsia="仿宋" w:cs="仿宋"/>
                <w:color w:val="auto"/>
                <w:kern w:val="0"/>
                <w:sz w:val="24"/>
                <w:szCs w:val="24"/>
              </w:rPr>
              <w:t>评标委员会有权判定合格投标人明显低于成本的报价是无效报价，经评标委员会判定合格投标人的报价为无效报价的，将不计入基准价计算。</w:t>
            </w:r>
          </w:p>
        </w:tc>
      </w:tr>
    </w:tbl>
    <w:p>
      <w:pPr>
        <w:numPr>
          <w:ilvl w:val="0"/>
          <w:numId w:val="2"/>
        </w:numPr>
        <w:spacing w:line="440" w:lineRule="exact"/>
        <w:ind w:left="0" w:leftChars="0" w:firstLine="0" w:firstLineChars="0"/>
        <w:rPr>
          <w:rFonts w:hint="eastAsia" w:ascii="仿宋" w:hAnsi="仿宋" w:eastAsia="仿宋" w:cs="仿宋"/>
          <w:b/>
          <w:color w:val="auto"/>
          <w:sz w:val="28"/>
          <w:szCs w:val="28"/>
        </w:rPr>
      </w:pPr>
      <w:r>
        <w:rPr>
          <w:rFonts w:hint="eastAsia" w:ascii="仿宋" w:hAnsi="仿宋" w:eastAsia="仿宋" w:cs="仿宋"/>
          <w:b/>
          <w:color w:val="auto"/>
          <w:sz w:val="28"/>
          <w:szCs w:val="28"/>
        </w:rPr>
        <w:t>技术、商务部分（</w:t>
      </w:r>
      <w:r>
        <w:rPr>
          <w:rFonts w:hint="eastAsia" w:ascii="仿宋" w:hAnsi="仿宋" w:eastAsia="仿宋" w:cs="仿宋"/>
          <w:b/>
          <w:color w:val="auto"/>
          <w:sz w:val="28"/>
          <w:szCs w:val="28"/>
          <w:lang w:val="en-US" w:eastAsia="zh-CN"/>
        </w:rPr>
        <w:t>6</w:t>
      </w:r>
      <w:r>
        <w:rPr>
          <w:rFonts w:hint="eastAsia" w:ascii="仿宋" w:hAnsi="仿宋" w:eastAsia="仿宋" w:cs="仿宋"/>
          <w:b/>
          <w:color w:val="auto"/>
          <w:sz w:val="28"/>
          <w:szCs w:val="28"/>
        </w:rPr>
        <w:t>0分）</w:t>
      </w:r>
    </w:p>
    <w:tbl>
      <w:tblPr>
        <w:tblStyle w:val="17"/>
        <w:tblpPr w:leftFromText="180" w:rightFromText="180" w:vertAnchor="text" w:horzAnchor="page" w:tblpX="1850" w:tblpY="47"/>
        <w:tblOverlap w:val="never"/>
        <w:tblW w:w="8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002"/>
        <w:gridCol w:w="85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blHeader/>
        </w:trPr>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ind w:firstLine="211" w:firstLineChars="100"/>
              <w:rPr>
                <w:rFonts w:hint="eastAsia"/>
              </w:rPr>
            </w:pPr>
            <w:r>
              <w:rPr>
                <w:rFonts w:hint="eastAsia"/>
                <w:b/>
                <w:bCs/>
              </w:rPr>
              <w:t>评分内容</w:t>
            </w:r>
          </w:p>
        </w:tc>
        <w:tc>
          <w:tcPr>
            <w:tcW w:w="85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b/>
                <w:bCs/>
              </w:rPr>
              <w:t>分值</w:t>
            </w:r>
          </w:p>
        </w:tc>
        <w:tc>
          <w:tcPr>
            <w:tcW w:w="6095" w:type="dxa"/>
            <w:tcBorders>
              <w:top w:val="single" w:color="auto" w:sz="4" w:space="0"/>
              <w:left w:val="single" w:color="auto" w:sz="4" w:space="0"/>
              <w:bottom w:val="single" w:color="auto" w:sz="4" w:space="0"/>
              <w:right w:val="single" w:color="auto" w:sz="4" w:space="0"/>
            </w:tcBorders>
            <w:noWrap w:val="0"/>
            <w:vAlign w:val="center"/>
          </w:tcPr>
          <w:p>
            <w:pPr>
              <w:ind w:firstLine="2108" w:firstLineChars="1000"/>
              <w:rPr>
                <w:rFonts w:hint="eastAsia"/>
              </w:rPr>
            </w:pPr>
            <w:r>
              <w:rPr>
                <w:rFonts w:hint="eastAsia"/>
                <w:b/>
                <w:bCs/>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618" w:type="dxa"/>
            <w:vMerge w:val="restart"/>
            <w:tcBorders>
              <w:left w:val="single" w:color="auto" w:sz="4" w:space="0"/>
              <w:right w:val="single" w:color="auto" w:sz="4" w:space="0"/>
            </w:tcBorders>
            <w:noWrap w:val="0"/>
            <w:vAlign w:val="center"/>
          </w:tcPr>
          <w:p>
            <w:pPr>
              <w:rPr>
                <w:rFonts w:hint="eastAsia"/>
                <w:lang w:val="en-US" w:eastAsia="zh-CN"/>
              </w:rPr>
            </w:pPr>
            <w:r>
              <w:rPr>
                <w:rFonts w:hint="eastAsia"/>
                <w:lang w:val="en-US" w:eastAsia="zh-CN"/>
              </w:rPr>
              <w:t>商务部分</w:t>
            </w:r>
          </w:p>
        </w:tc>
        <w:tc>
          <w:tcPr>
            <w:tcW w:w="1002" w:type="dxa"/>
            <w:tcBorders>
              <w:left w:val="single" w:color="auto" w:sz="4" w:space="0"/>
              <w:right w:val="single" w:color="auto" w:sz="4" w:space="0"/>
            </w:tcBorders>
            <w:noWrap w:val="0"/>
            <w:vAlign w:val="center"/>
          </w:tcPr>
          <w:p>
            <w:pPr>
              <w:rPr>
                <w:rFonts w:hint="eastAsia"/>
                <w:lang w:val="en-US" w:eastAsia="zh-CN"/>
              </w:rPr>
            </w:pPr>
            <w:r>
              <w:rPr>
                <w:rFonts w:hint="eastAsia"/>
                <w:lang w:val="en-US" w:eastAsia="zh-CN"/>
              </w:rPr>
              <w:t>企业情况</w:t>
            </w:r>
          </w:p>
        </w:tc>
        <w:tc>
          <w:tcPr>
            <w:tcW w:w="858"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hint="default"/>
                <w:lang w:val="en-US" w:eastAsia="zh-CN"/>
              </w:rPr>
            </w:pPr>
            <w:r>
              <w:rPr>
                <w:rFonts w:hint="eastAsia"/>
                <w:lang w:val="en-US" w:eastAsia="zh-CN"/>
              </w:rPr>
              <w:t>0-3</w:t>
            </w:r>
          </w:p>
        </w:tc>
        <w:tc>
          <w:tcPr>
            <w:tcW w:w="60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rtl w:val="0"/>
                <w:lang w:val="zh-CN" w:eastAsia="zh-CN"/>
              </w:rPr>
            </w:pPr>
            <w:r>
              <w:rPr>
                <w:rFonts w:hint="eastAsia" w:ascii="仿宋" w:hAnsi="仿宋" w:eastAsia="仿宋" w:cs="仿宋"/>
                <w:color w:val="auto"/>
                <w:kern w:val="0"/>
                <w:sz w:val="24"/>
                <w:szCs w:val="24"/>
                <w:rtl w:val="0"/>
                <w:lang w:val="zh-CN" w:eastAsia="zh-CN"/>
              </w:rPr>
              <w:t>有固定的营业场所和开展日常业务所需办公面积其他条件（需与营业执照住所一致，附图片、房产证明或租赁合同）根据投标人有关数据及所附图片等综合评价投标人的企业情况。磋商小组在0-</w:t>
            </w:r>
            <w:r>
              <w:rPr>
                <w:rFonts w:hint="eastAsia" w:ascii="仿宋" w:hAnsi="仿宋" w:eastAsia="仿宋" w:cs="仿宋"/>
                <w:color w:val="auto"/>
                <w:kern w:val="0"/>
                <w:sz w:val="24"/>
                <w:szCs w:val="24"/>
                <w:rtl w:val="0"/>
                <w:lang w:val="en-US" w:eastAsia="zh-CN"/>
              </w:rPr>
              <w:t>3</w:t>
            </w:r>
            <w:r>
              <w:rPr>
                <w:rFonts w:hint="eastAsia" w:ascii="仿宋" w:hAnsi="仿宋" w:eastAsia="仿宋" w:cs="仿宋"/>
                <w:color w:val="auto"/>
                <w:kern w:val="0"/>
                <w:sz w:val="24"/>
                <w:szCs w:val="24"/>
                <w:rtl w:val="0"/>
                <w:lang w:val="zh-CN" w:eastAsia="zh-CN"/>
              </w:rPr>
              <w:t>分之间进行综合评议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trPr>
        <w:tc>
          <w:tcPr>
            <w:tcW w:w="618" w:type="dxa"/>
            <w:vMerge w:val="continue"/>
            <w:tcBorders>
              <w:left w:val="single" w:color="auto" w:sz="4" w:space="0"/>
              <w:right w:val="single" w:color="auto" w:sz="4" w:space="0"/>
            </w:tcBorders>
            <w:noWrap w:val="0"/>
            <w:vAlign w:val="center"/>
          </w:tcPr>
          <w:p>
            <w:pPr>
              <w:rPr>
                <w:rFonts w:hint="eastAsia"/>
                <w:lang w:val="en-US" w:eastAsia="zh-CN"/>
              </w:rPr>
            </w:pPr>
          </w:p>
        </w:tc>
        <w:tc>
          <w:tcPr>
            <w:tcW w:w="1002" w:type="dxa"/>
            <w:tcBorders>
              <w:left w:val="single" w:color="auto" w:sz="4" w:space="0"/>
              <w:right w:val="single" w:color="auto" w:sz="4" w:space="0"/>
            </w:tcBorders>
            <w:noWrap w:val="0"/>
            <w:vAlign w:val="center"/>
          </w:tcPr>
          <w:p>
            <w:pPr>
              <w:rPr>
                <w:rFonts w:hint="eastAsia"/>
                <w:lang w:val="en-US" w:eastAsia="zh-CN"/>
              </w:rPr>
            </w:pPr>
            <w:r>
              <w:rPr>
                <w:rFonts w:hint="eastAsia"/>
                <w:lang w:val="en-US" w:eastAsia="zh-CN"/>
              </w:rPr>
              <w:t>业绩</w:t>
            </w:r>
          </w:p>
        </w:tc>
        <w:tc>
          <w:tcPr>
            <w:tcW w:w="858"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hint="default"/>
                <w:lang w:val="en-US" w:eastAsia="zh-CN"/>
              </w:rPr>
            </w:pPr>
            <w:r>
              <w:rPr>
                <w:rFonts w:hint="eastAsia"/>
                <w:lang w:val="en-US" w:eastAsia="zh-CN"/>
              </w:rPr>
              <w:t>0-10</w:t>
            </w:r>
          </w:p>
        </w:tc>
        <w:tc>
          <w:tcPr>
            <w:tcW w:w="609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lang w:eastAsia="zh-CN"/>
              </w:rPr>
            </w:pPr>
            <w:r>
              <w:rPr>
                <w:rFonts w:hint="eastAsia" w:ascii="仿宋" w:hAnsi="仿宋" w:eastAsia="仿宋" w:cs="仿宋"/>
                <w:color w:val="auto"/>
                <w:kern w:val="0"/>
                <w:sz w:val="24"/>
                <w:szCs w:val="24"/>
                <w:lang w:val="en-US" w:eastAsia="zh-CN"/>
              </w:rPr>
              <w:t>业绩</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rtl w:val="0"/>
                <w:lang w:val="en-US" w:eastAsia="zh-CN"/>
              </w:rPr>
              <w:t>2019年5月1日至今</w:t>
            </w:r>
            <w:r>
              <w:rPr>
                <w:rFonts w:hint="eastAsia" w:ascii="仿宋" w:hAnsi="仿宋" w:eastAsia="仿宋" w:cs="仿宋"/>
                <w:color w:val="auto"/>
                <w:kern w:val="0"/>
                <w:sz w:val="24"/>
                <w:szCs w:val="24"/>
                <w:rtl w:val="0"/>
                <w:lang w:val="zh-CN" w:eastAsia="zh-CN"/>
              </w:rPr>
              <w:t>承担过</w:t>
            </w:r>
            <w:r>
              <w:rPr>
                <w:rFonts w:hint="eastAsia" w:ascii="仿宋" w:hAnsi="仿宋" w:eastAsia="仿宋" w:cs="仿宋"/>
                <w:color w:val="auto"/>
                <w:kern w:val="0"/>
                <w:sz w:val="24"/>
                <w:szCs w:val="24"/>
                <w:rtl w:val="0"/>
                <w:lang w:val="en-US" w:eastAsia="zh-CN"/>
              </w:rPr>
              <w:t>同类</w:t>
            </w:r>
            <w:r>
              <w:rPr>
                <w:rFonts w:hint="eastAsia" w:ascii="仿宋" w:hAnsi="仿宋" w:eastAsia="仿宋" w:cs="仿宋"/>
                <w:color w:val="auto"/>
                <w:kern w:val="0"/>
                <w:sz w:val="24"/>
                <w:szCs w:val="24"/>
                <w:rtl w:val="0"/>
                <w:lang w:val="zh-CN" w:eastAsia="zh-CN"/>
              </w:rPr>
              <w:t>项目每提供一项</w:t>
            </w:r>
            <w:r>
              <w:rPr>
                <w:rFonts w:hint="eastAsia" w:ascii="仿宋" w:hAnsi="仿宋" w:eastAsia="仿宋" w:cs="仿宋"/>
                <w:color w:val="auto"/>
                <w:kern w:val="0"/>
                <w:sz w:val="24"/>
                <w:szCs w:val="24"/>
                <w:rtl w:val="0"/>
                <w:lang w:val="en-US" w:eastAsia="zh-CN"/>
              </w:rPr>
              <w:t>加2</w:t>
            </w:r>
            <w:r>
              <w:rPr>
                <w:rFonts w:hint="eastAsia" w:ascii="仿宋" w:hAnsi="仿宋" w:eastAsia="仿宋" w:cs="仿宋"/>
                <w:color w:val="auto"/>
                <w:kern w:val="0"/>
                <w:sz w:val="24"/>
                <w:szCs w:val="24"/>
                <w:rtl w:val="0"/>
                <w:lang w:val="zh-CN" w:eastAsia="zh-CN"/>
              </w:rPr>
              <w:t>分；最多</w:t>
            </w:r>
            <w:r>
              <w:rPr>
                <w:rFonts w:hint="eastAsia" w:ascii="仿宋" w:hAnsi="仿宋" w:eastAsia="仿宋" w:cs="仿宋"/>
                <w:color w:val="auto"/>
                <w:kern w:val="0"/>
                <w:sz w:val="24"/>
                <w:szCs w:val="24"/>
                <w:rtl w:val="0"/>
                <w:lang w:val="en-US" w:eastAsia="zh-CN"/>
              </w:rPr>
              <w:t>得10</w:t>
            </w:r>
            <w:r>
              <w:rPr>
                <w:rFonts w:hint="eastAsia" w:ascii="仿宋" w:hAnsi="仿宋" w:eastAsia="仿宋" w:cs="仿宋"/>
                <w:color w:val="auto"/>
                <w:kern w:val="0"/>
                <w:sz w:val="24"/>
                <w:szCs w:val="24"/>
                <w:rtl w:val="0"/>
                <w:lang w:val="zh-CN" w:eastAsia="zh-CN"/>
              </w:rPr>
              <w:t>分。</w:t>
            </w:r>
            <w:r>
              <w:rPr>
                <w:rFonts w:hint="eastAsia" w:ascii="仿宋" w:hAnsi="仿宋" w:eastAsia="仿宋" w:cs="仿宋"/>
                <w:color w:val="auto"/>
                <w:kern w:val="0"/>
                <w:sz w:val="24"/>
                <w:szCs w:val="24"/>
                <w:rtl w:val="0"/>
                <w:lang w:val="en-US" w:eastAsia="zh-CN"/>
              </w:rPr>
              <w:t>(提供</w:t>
            </w:r>
            <w:r>
              <w:rPr>
                <w:rFonts w:hint="eastAsia" w:ascii="仿宋" w:hAnsi="仿宋" w:eastAsia="仿宋" w:cs="仿宋"/>
                <w:color w:val="auto"/>
                <w:kern w:val="0"/>
                <w:sz w:val="24"/>
                <w:szCs w:val="24"/>
                <w:lang w:val="en-US" w:eastAsia="zh-CN"/>
              </w:rPr>
              <w:t>同类业绩证明文件，包括中标通知书或合同或同类项目验收单，供应商提供虚假材料应标的，移送监管部门依法处理）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trPr>
        <w:tc>
          <w:tcPr>
            <w:tcW w:w="618" w:type="dxa"/>
            <w:vMerge w:val="continue"/>
            <w:tcBorders>
              <w:left w:val="single" w:color="auto" w:sz="4" w:space="0"/>
              <w:right w:val="single" w:color="auto" w:sz="4" w:space="0"/>
            </w:tcBorders>
            <w:noWrap w:val="0"/>
            <w:vAlign w:val="center"/>
          </w:tcPr>
          <w:p>
            <w:pPr>
              <w:rPr>
                <w:rFonts w:hint="eastAsia"/>
              </w:rPr>
            </w:pPr>
          </w:p>
        </w:tc>
        <w:tc>
          <w:tcPr>
            <w:tcW w:w="1002" w:type="dxa"/>
            <w:tcBorders>
              <w:left w:val="single" w:color="auto" w:sz="4" w:space="0"/>
              <w:right w:val="single" w:color="auto" w:sz="4" w:space="0"/>
            </w:tcBorders>
            <w:noWrap w:val="0"/>
            <w:vAlign w:val="center"/>
          </w:tcPr>
          <w:p>
            <w:pPr>
              <w:rPr>
                <w:rFonts w:hint="eastAsia"/>
                <w:lang w:val="en-US" w:eastAsia="zh-CN"/>
              </w:rPr>
            </w:pPr>
            <w:r>
              <w:rPr>
                <w:rFonts w:hint="eastAsia"/>
                <w:lang w:val="en-US" w:eastAsia="zh-CN"/>
              </w:rPr>
              <w:t>检测报告</w:t>
            </w:r>
          </w:p>
        </w:tc>
        <w:tc>
          <w:tcPr>
            <w:tcW w:w="85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0-9.5</w:t>
            </w:r>
          </w:p>
        </w:tc>
        <w:tc>
          <w:tcPr>
            <w:tcW w:w="6095" w:type="dxa"/>
            <w:tcBorders>
              <w:top w:val="single" w:color="auto" w:sz="4" w:space="0"/>
              <w:left w:val="single" w:color="auto" w:sz="4" w:space="0"/>
              <w:right w:val="single" w:color="auto" w:sz="4" w:space="0"/>
            </w:tcBorders>
            <w:noWrap w:val="0"/>
            <w:vAlign w:val="center"/>
          </w:tcPr>
          <w:p>
            <w:pPr>
              <w:rPr>
                <w:rFonts w:hint="default"/>
                <w:lang w:val="en-US"/>
              </w:rPr>
            </w:pPr>
            <w:r>
              <w:rPr>
                <w:rFonts w:hint="eastAsia" w:ascii="仿宋" w:hAnsi="仿宋" w:eastAsia="仿宋" w:cs="仿宋"/>
                <w:color w:val="auto"/>
                <w:kern w:val="0"/>
                <w:sz w:val="24"/>
                <w:szCs w:val="24"/>
                <w:lang w:val="en-US" w:eastAsia="zh-CN"/>
              </w:rPr>
              <w:t>提供投标截止时间一年内的质量技术监督部门(CNAS中国合格评定国家认可委员会或 CMA 中国计量认证或第三方检测机构出具的具备法律效应的质量检验报告为依据，按采购需求清单提供，每提供一项得0.5分，最高得9.5分；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618" w:type="dxa"/>
            <w:vMerge w:val="continue"/>
            <w:tcBorders>
              <w:left w:val="single" w:color="auto" w:sz="4" w:space="0"/>
              <w:right w:val="single" w:color="auto" w:sz="4" w:space="0"/>
            </w:tcBorders>
            <w:noWrap w:val="0"/>
            <w:vAlign w:val="center"/>
          </w:tcPr>
          <w:p>
            <w:pPr>
              <w:rPr>
                <w:rFonts w:hint="eastAsia"/>
              </w:rPr>
            </w:pPr>
          </w:p>
        </w:tc>
        <w:tc>
          <w:tcPr>
            <w:tcW w:w="1002" w:type="dxa"/>
            <w:tcBorders>
              <w:left w:val="single" w:color="auto" w:sz="4" w:space="0"/>
              <w:right w:val="single" w:color="auto" w:sz="4" w:space="0"/>
            </w:tcBorders>
            <w:noWrap w:val="0"/>
            <w:vAlign w:val="center"/>
          </w:tcPr>
          <w:p>
            <w:pPr>
              <w:rPr>
                <w:rFonts w:hint="eastAsia"/>
              </w:rPr>
            </w:pPr>
            <w:r>
              <w:rPr>
                <w:rFonts w:hint="eastAsia"/>
              </w:rPr>
              <w:t>标函质量（</w:t>
            </w:r>
            <w:r>
              <w:rPr>
                <w:rFonts w:hint="eastAsia"/>
                <w:lang w:val="en-US" w:eastAsia="zh-CN"/>
              </w:rPr>
              <w:t>4</w:t>
            </w:r>
            <w:r>
              <w:rPr>
                <w:rFonts w:hint="eastAsia"/>
              </w:rPr>
              <w:t>分）</w:t>
            </w:r>
          </w:p>
        </w:tc>
        <w:tc>
          <w:tcPr>
            <w:tcW w:w="858"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hint="eastAsia"/>
                <w:lang w:val="en-US" w:eastAsia="zh-CN"/>
              </w:rPr>
            </w:pPr>
            <w:r>
              <w:rPr>
                <w:rFonts w:hint="eastAsia"/>
                <w:lang w:val="en-US" w:eastAsia="zh-CN"/>
              </w:rPr>
              <w:t>0-2</w:t>
            </w:r>
          </w:p>
        </w:tc>
        <w:tc>
          <w:tcPr>
            <w:tcW w:w="6095"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rPr>
              <w:t xml:space="preserve"> </w:t>
            </w:r>
            <w:r>
              <w:rPr>
                <w:rFonts w:hint="eastAsia" w:ascii="仿宋" w:hAnsi="仿宋" w:eastAsia="仿宋" w:cs="仿宋"/>
                <w:color w:val="auto"/>
                <w:kern w:val="0"/>
                <w:sz w:val="24"/>
                <w:szCs w:val="24"/>
                <w:lang w:val="en-US" w:eastAsia="zh-CN"/>
              </w:rPr>
              <w:t>标函编制内容完整、齐全、叙述严谨、标书上传格式良好</w:t>
            </w:r>
            <w:bookmarkStart w:id="96" w:name="_GoBack"/>
            <w:bookmarkEnd w:id="96"/>
            <w:r>
              <w:rPr>
                <w:rFonts w:hint="eastAsia" w:ascii="仿宋" w:hAnsi="仿宋" w:eastAsia="仿宋" w:cs="仿宋"/>
                <w:color w:val="auto"/>
                <w:kern w:val="0"/>
                <w:sz w:val="24"/>
                <w:szCs w:val="24"/>
                <w:lang w:val="en-US" w:eastAsia="zh-CN"/>
              </w:rPr>
              <w:t>，得2分，一般得1分。</w:t>
            </w:r>
          </w:p>
        </w:tc>
      </w:tr>
    </w:tbl>
    <w:p>
      <w:pPr>
        <w:pStyle w:val="2"/>
        <w:numPr>
          <w:ilvl w:val="0"/>
          <w:numId w:val="0"/>
        </w:numPr>
        <w:ind w:leftChars="0"/>
        <w:rPr>
          <w:rFonts w:hint="eastAsia"/>
          <w:b/>
          <w:bCs/>
          <w:lang w:val="en-US" w:eastAsia="zh-CN"/>
        </w:rPr>
      </w:pPr>
    </w:p>
    <w:p>
      <w:pPr>
        <w:rPr>
          <w:rFonts w:hint="default"/>
          <w:lang w:val="en-US" w:eastAsia="zh-CN"/>
        </w:rPr>
      </w:pPr>
    </w:p>
    <w:tbl>
      <w:tblPr>
        <w:tblStyle w:val="17"/>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002"/>
        <w:gridCol w:w="85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blHeader/>
          <w:jc w:val="center"/>
        </w:trPr>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ind w:firstLine="211" w:firstLineChars="100"/>
              <w:rPr>
                <w:rFonts w:hint="eastAsia"/>
              </w:rPr>
            </w:pPr>
            <w:r>
              <w:rPr>
                <w:rFonts w:hint="eastAsia"/>
                <w:b/>
                <w:bCs/>
              </w:rPr>
              <w:t>评分内容</w:t>
            </w:r>
          </w:p>
        </w:tc>
        <w:tc>
          <w:tcPr>
            <w:tcW w:w="85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b/>
                <w:bCs/>
              </w:rPr>
              <w:t>分值</w:t>
            </w:r>
          </w:p>
        </w:tc>
        <w:tc>
          <w:tcPr>
            <w:tcW w:w="6095" w:type="dxa"/>
            <w:tcBorders>
              <w:top w:val="single" w:color="auto" w:sz="4" w:space="0"/>
              <w:left w:val="single" w:color="auto" w:sz="4" w:space="0"/>
              <w:bottom w:val="single" w:color="auto" w:sz="4" w:space="0"/>
              <w:right w:val="single" w:color="auto" w:sz="4" w:space="0"/>
            </w:tcBorders>
            <w:noWrap w:val="0"/>
            <w:vAlign w:val="center"/>
          </w:tcPr>
          <w:p>
            <w:pPr>
              <w:ind w:firstLine="2530" w:firstLineChars="1200"/>
              <w:rPr>
                <w:rFonts w:hint="eastAsia"/>
              </w:rPr>
            </w:pPr>
            <w:r>
              <w:rPr>
                <w:rFonts w:hint="eastAsia"/>
                <w:b/>
                <w:bCs/>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1" w:hRule="atLeast"/>
          <w:jc w:val="center"/>
        </w:trPr>
        <w:tc>
          <w:tcPr>
            <w:tcW w:w="618" w:type="dxa"/>
            <w:vMerge w:val="restart"/>
            <w:tcBorders>
              <w:left w:val="single" w:color="auto" w:sz="4" w:space="0"/>
              <w:right w:val="single" w:color="auto" w:sz="4" w:space="0"/>
            </w:tcBorders>
            <w:noWrap w:val="0"/>
            <w:vAlign w:val="center"/>
          </w:tcPr>
          <w:p>
            <w:pPr>
              <w:rPr>
                <w:rFonts w:hint="default"/>
                <w:lang w:val="en-US" w:eastAsia="zh-CN"/>
              </w:rPr>
            </w:pPr>
            <w:r>
              <w:rPr>
                <w:rFonts w:hint="eastAsia"/>
                <w:lang w:val="en-US" w:eastAsia="zh-CN"/>
              </w:rPr>
              <w:t>技术部分</w:t>
            </w:r>
          </w:p>
        </w:tc>
        <w:tc>
          <w:tcPr>
            <w:tcW w:w="1002" w:type="dxa"/>
            <w:tcBorders>
              <w:left w:val="single" w:color="auto" w:sz="4" w:space="0"/>
              <w:right w:val="single" w:color="auto" w:sz="4" w:space="0"/>
            </w:tcBorders>
            <w:noWrap w:val="0"/>
            <w:vAlign w:val="center"/>
          </w:tcPr>
          <w:p>
            <w:pPr>
              <w:rPr>
                <w:rFonts w:hint="eastAsia"/>
                <w:lang w:val="en-US" w:eastAsia="zh-CN"/>
              </w:rPr>
            </w:pPr>
            <w:r>
              <w:rPr>
                <w:rFonts w:hint="eastAsia" w:ascii="Times New Roman" w:hAnsi="Times New Roman" w:eastAsia="宋体" w:cs="Times New Roman"/>
                <w:lang w:val="en-US" w:eastAsia="zh-CN"/>
              </w:rPr>
              <w:t>服务方案及具体措施方案</w:t>
            </w:r>
          </w:p>
        </w:tc>
        <w:tc>
          <w:tcPr>
            <w:tcW w:w="858"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hint="default"/>
                <w:lang w:val="en-US" w:eastAsia="zh-CN"/>
              </w:rPr>
            </w:pPr>
            <w:r>
              <w:rPr>
                <w:rFonts w:hint="eastAsia"/>
                <w:lang w:val="en-US" w:eastAsia="zh-CN"/>
              </w:rPr>
              <w:t>0-8</w:t>
            </w:r>
          </w:p>
        </w:tc>
        <w:tc>
          <w:tcPr>
            <w:tcW w:w="60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根据各投标人对本项目的理解、了解程度，项目实施方案，配送质量及保证措施进行综合评审：</w:t>
            </w:r>
          </w:p>
          <w:p>
            <w:pP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（1）投标人对项目理解非常详细、深刻，实施方案科学、具体，配送步骤清晰、可操作性强的，得8分；</w:t>
            </w:r>
          </w:p>
          <w:p>
            <w:pP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（2）投标人对项目理解较为详细、深刻，实施方案较科学、具体，配送步骤较清晰、可操作性较强的，得6分；</w:t>
            </w:r>
          </w:p>
          <w:p>
            <w:pP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（3）投标人对项目理解基本详细，实施方案基本具体，配送步基本清晰、有可操作性的，得4分；</w:t>
            </w:r>
          </w:p>
          <w:p>
            <w:pP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（4）投标人对项目理解不够准确，实施方案不完整，配送步骤模糊粗糙的，得1分；</w:t>
            </w:r>
          </w:p>
          <w:p>
            <w:pPr>
              <w:rPr>
                <w:rFonts w:hint="eastAsia"/>
                <w:lang w:eastAsia="zh-CN"/>
              </w:rPr>
            </w:pPr>
            <w:r>
              <w:rPr>
                <w:rFonts w:hint="eastAsia" w:ascii="仿宋" w:hAnsi="仿宋" w:eastAsia="仿宋" w:cs="仿宋"/>
                <w:color w:val="auto"/>
                <w:kern w:val="0"/>
                <w:sz w:val="24"/>
                <w:szCs w:val="24"/>
                <w:lang w:val="en-US" w:eastAsia="zh-CN"/>
              </w:rPr>
              <w:t>（5）无提供不得分。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jc w:val="center"/>
        </w:trPr>
        <w:tc>
          <w:tcPr>
            <w:tcW w:w="618" w:type="dxa"/>
            <w:vMerge w:val="continue"/>
            <w:tcBorders>
              <w:left w:val="single" w:color="auto" w:sz="4" w:space="0"/>
              <w:right w:val="single" w:color="auto" w:sz="4" w:space="0"/>
            </w:tcBorders>
            <w:noWrap w:val="0"/>
            <w:vAlign w:val="center"/>
          </w:tcPr>
          <w:p>
            <w:pPr>
              <w:rPr>
                <w:rFonts w:hint="eastAsia"/>
              </w:rPr>
            </w:pPr>
          </w:p>
        </w:tc>
        <w:tc>
          <w:tcPr>
            <w:tcW w:w="1002" w:type="dxa"/>
            <w:tcBorders>
              <w:left w:val="single" w:color="auto" w:sz="4" w:space="0"/>
              <w:right w:val="single" w:color="auto" w:sz="4" w:space="0"/>
            </w:tcBorders>
            <w:noWrap w:val="0"/>
            <w:vAlign w:val="center"/>
          </w:tcPr>
          <w:p>
            <w:pPr>
              <w:rPr>
                <w:rFonts w:hint="eastAsia"/>
                <w:lang w:val="en-US" w:eastAsia="zh-CN"/>
              </w:rPr>
            </w:pPr>
            <w:r>
              <w:rPr>
                <w:rFonts w:hint="eastAsia" w:ascii="Times New Roman" w:hAnsi="Times New Roman" w:eastAsia="宋体" w:cs="Times New Roman"/>
                <w:lang w:val="en-US" w:eastAsia="zh-CN"/>
              </w:rPr>
              <w:t>产品质量管理措施</w:t>
            </w:r>
          </w:p>
        </w:tc>
        <w:tc>
          <w:tcPr>
            <w:tcW w:w="858"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hint="default"/>
                <w:lang w:val="en-US" w:eastAsia="zh-CN"/>
              </w:rPr>
            </w:pPr>
            <w:r>
              <w:rPr>
                <w:rFonts w:hint="eastAsia"/>
                <w:lang w:val="en-US" w:eastAsia="zh-CN"/>
              </w:rPr>
              <w:t>0-8</w:t>
            </w:r>
          </w:p>
        </w:tc>
        <w:tc>
          <w:tcPr>
            <w:tcW w:w="6095" w:type="dxa"/>
            <w:tcBorders>
              <w:top w:val="single" w:color="auto" w:sz="4" w:space="0"/>
              <w:left w:val="single" w:color="auto" w:sz="4" w:space="0"/>
              <w:right w:val="single" w:color="auto" w:sz="4" w:space="0"/>
            </w:tcBorders>
            <w:noWrap w:val="0"/>
            <w:vAlign w:val="center"/>
          </w:tcPr>
          <w:p>
            <w:pPr>
              <w:rPr>
                <w:rFonts w:hint="default"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综合比较各投标人针对本次项目拟提供的产品质量管理措施（包括货物的存储、运输、验收等环节）：</w:t>
            </w:r>
          </w:p>
          <w:p>
            <w:pPr>
              <w:ind w:firstLine="480" w:firstLineChars="200"/>
              <w:rPr>
                <w:rFonts w:hint="default"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 xml:space="preserve">产品来源清晰具体、验收方案全面，质量及安全保证各环节措施具体、完善，完全符合采购需求的得 </w:t>
            </w:r>
            <w:r>
              <w:rPr>
                <w:rFonts w:hint="eastAsia" w:ascii="仿宋" w:hAnsi="仿宋" w:eastAsia="仿宋" w:cs="仿宋"/>
                <w:color w:val="auto"/>
                <w:kern w:val="0"/>
                <w:sz w:val="24"/>
                <w:szCs w:val="24"/>
                <w:lang w:val="en-US" w:eastAsia="zh-CN"/>
              </w:rPr>
              <w:t>8</w:t>
            </w:r>
            <w:r>
              <w:rPr>
                <w:rFonts w:hint="default" w:ascii="仿宋" w:hAnsi="仿宋" w:eastAsia="仿宋" w:cs="仿宋"/>
                <w:color w:val="auto"/>
                <w:kern w:val="0"/>
                <w:sz w:val="24"/>
                <w:szCs w:val="24"/>
                <w:lang w:val="en-US" w:eastAsia="zh-CN"/>
              </w:rPr>
              <w:t>分；</w:t>
            </w:r>
          </w:p>
          <w:p>
            <w:pPr>
              <w:ind w:firstLine="480" w:firstLineChars="200"/>
              <w:rPr>
                <w:rFonts w:hint="default"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产品来源清晰较具体、验收方案较全面，质量及安全保证措施各环节基本合理、完善，基本符合采购需求的得</w:t>
            </w:r>
            <w:r>
              <w:rPr>
                <w:rFonts w:hint="eastAsia" w:ascii="仿宋" w:hAnsi="仿宋" w:eastAsia="仿宋" w:cs="仿宋"/>
                <w:color w:val="auto"/>
                <w:kern w:val="0"/>
                <w:sz w:val="24"/>
                <w:szCs w:val="24"/>
                <w:lang w:val="en-US" w:eastAsia="zh-CN"/>
              </w:rPr>
              <w:t>5分</w:t>
            </w:r>
            <w:r>
              <w:rPr>
                <w:rFonts w:hint="default" w:ascii="仿宋" w:hAnsi="仿宋" w:eastAsia="仿宋" w:cs="仿宋"/>
                <w:color w:val="auto"/>
                <w:kern w:val="0"/>
                <w:sz w:val="24"/>
                <w:szCs w:val="24"/>
                <w:lang w:val="en-US" w:eastAsia="zh-CN"/>
              </w:rPr>
              <w:t>；</w:t>
            </w:r>
          </w:p>
          <w:p>
            <w:pPr>
              <w:ind w:firstLine="480" w:firstLineChars="200"/>
              <w:rPr>
                <w:rFonts w:hint="default"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 xml:space="preserve">有提供质量及安全保证措施，但来源不够清晰、验收方案不够全面，质量及安全保证各环节措施不够具体、完善的得 </w:t>
            </w:r>
            <w:r>
              <w:rPr>
                <w:rFonts w:hint="eastAsia" w:ascii="仿宋" w:hAnsi="仿宋" w:eastAsia="仿宋" w:cs="仿宋"/>
                <w:color w:val="auto"/>
                <w:kern w:val="0"/>
                <w:sz w:val="24"/>
                <w:szCs w:val="24"/>
                <w:lang w:val="en-US" w:eastAsia="zh-CN"/>
              </w:rPr>
              <w:t>3</w:t>
            </w:r>
            <w:r>
              <w:rPr>
                <w:rFonts w:hint="default" w:ascii="仿宋" w:hAnsi="仿宋" w:eastAsia="仿宋" w:cs="仿宋"/>
                <w:color w:val="auto"/>
                <w:kern w:val="0"/>
                <w:sz w:val="24"/>
                <w:szCs w:val="24"/>
                <w:lang w:val="en-US" w:eastAsia="zh-CN"/>
              </w:rPr>
              <w:t xml:space="preserve"> 分；</w:t>
            </w:r>
          </w:p>
          <w:p>
            <w:pPr>
              <w:ind w:firstLine="480" w:firstLineChars="200"/>
              <w:rPr>
                <w:rFonts w:hint="default"/>
                <w:lang w:val="en-US"/>
              </w:rPr>
            </w:pPr>
            <w:r>
              <w:rPr>
                <w:rFonts w:hint="default" w:ascii="仿宋" w:hAnsi="仿宋" w:eastAsia="仿宋" w:cs="仿宋"/>
                <w:color w:val="auto"/>
                <w:kern w:val="0"/>
                <w:sz w:val="24"/>
                <w:szCs w:val="24"/>
                <w:lang w:val="en-US" w:eastAsia="zh-CN"/>
              </w:rPr>
              <w:t>未提供质量及安全保证措施，或未提供投标产品来源的不得分</w:t>
            </w:r>
            <w:r>
              <w:rPr>
                <w:rFonts w:hint="default"/>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618" w:type="dxa"/>
            <w:vMerge w:val="continue"/>
            <w:tcBorders>
              <w:left w:val="single" w:color="auto" w:sz="4" w:space="0"/>
              <w:right w:val="single" w:color="auto" w:sz="4" w:space="0"/>
            </w:tcBorders>
            <w:noWrap w:val="0"/>
            <w:vAlign w:val="center"/>
          </w:tcPr>
          <w:p>
            <w:pPr>
              <w:rPr>
                <w:rFonts w:hint="eastAsia"/>
              </w:rPr>
            </w:pPr>
          </w:p>
        </w:tc>
        <w:tc>
          <w:tcPr>
            <w:tcW w:w="1002" w:type="dxa"/>
            <w:tcBorders>
              <w:left w:val="single" w:color="auto" w:sz="4" w:space="0"/>
              <w:right w:val="single" w:color="auto" w:sz="4" w:space="0"/>
            </w:tcBorders>
            <w:noWrap w:val="0"/>
            <w:vAlign w:val="center"/>
          </w:tcPr>
          <w:p>
            <w:pPr>
              <w:rPr>
                <w:rFonts w:hint="eastAsia"/>
              </w:rPr>
            </w:pPr>
            <w:r>
              <w:rPr>
                <w:rFonts w:hint="eastAsia"/>
              </w:rPr>
              <w:t>售后服务方案</w:t>
            </w:r>
          </w:p>
        </w:tc>
        <w:tc>
          <w:tcPr>
            <w:tcW w:w="858"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hint="eastAsia"/>
                <w:lang w:val="en-US" w:eastAsia="zh-CN"/>
              </w:rPr>
            </w:pPr>
            <w:r>
              <w:rPr>
                <w:rFonts w:hint="eastAsia"/>
                <w:lang w:val="en-US" w:eastAsia="zh-CN"/>
              </w:rPr>
              <w:t>0-5</w:t>
            </w:r>
          </w:p>
        </w:tc>
        <w:tc>
          <w:tcPr>
            <w:tcW w:w="60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综合比较各投标人针对本项目需求拟提供的售后服务方案（专人服务跟踪、售后处理等）：</w:t>
            </w:r>
          </w:p>
          <w:p>
            <w:pPr>
              <w:ind w:firstLine="480" w:firstLineChars="20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售后方案优于采购需求，方案全面、科学且能够结合项目特点的， 得 5分。</w:t>
            </w:r>
          </w:p>
          <w:p>
            <w:pPr>
              <w:ind w:firstLine="480" w:firstLineChars="20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售后方案满足采购需求，，基本全面且具有一定的合理性的，得 3 分；</w:t>
            </w:r>
          </w:p>
          <w:p>
            <w:pPr>
              <w:ind w:firstLine="480" w:firstLineChars="20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售后方案基本满足采购需求，部分方案不清晰且可行性一般的，得 1分；</w:t>
            </w:r>
          </w:p>
          <w:p>
            <w:pPr>
              <w:ind w:firstLine="480" w:firstLineChars="200"/>
              <w:rPr>
                <w:rFonts w:hint="eastAsia"/>
              </w:rPr>
            </w:pPr>
            <w:r>
              <w:rPr>
                <w:rFonts w:hint="eastAsia" w:ascii="仿宋" w:hAnsi="仿宋" w:eastAsia="仿宋" w:cs="仿宋"/>
                <w:color w:val="auto"/>
                <w:kern w:val="0"/>
                <w:sz w:val="24"/>
                <w:szCs w:val="24"/>
                <w:lang w:val="en-US" w:eastAsia="zh-CN"/>
              </w:rPr>
              <w:t>部分不满足采购需求，部分方案不具有保障性且不可行的，不得分。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618" w:type="dxa"/>
            <w:tcBorders>
              <w:left w:val="single" w:color="auto" w:sz="4" w:space="0"/>
              <w:right w:val="single" w:color="auto" w:sz="4" w:space="0"/>
            </w:tcBorders>
            <w:noWrap w:val="0"/>
            <w:vAlign w:val="center"/>
          </w:tcPr>
          <w:p>
            <w:pPr>
              <w:rPr>
                <w:rFonts w:hint="eastAsia"/>
              </w:rPr>
            </w:pPr>
          </w:p>
        </w:tc>
        <w:tc>
          <w:tcPr>
            <w:tcW w:w="1002" w:type="dxa"/>
            <w:tcBorders>
              <w:left w:val="single" w:color="auto" w:sz="4" w:space="0"/>
              <w:right w:val="single" w:color="auto" w:sz="4" w:space="0"/>
            </w:tcBorders>
            <w:noWrap w:val="0"/>
            <w:vAlign w:val="center"/>
          </w:tcPr>
          <w:p>
            <w:pPr>
              <w:rPr>
                <w:rFonts w:hint="eastAsia"/>
              </w:rPr>
            </w:pPr>
            <w:r>
              <w:rPr>
                <w:rFonts w:hint="default" w:ascii="宋体" w:hAnsi="宋体" w:cs="宋体" w:eastAsiaTheme="minorEastAsia"/>
                <w:color w:val="000000"/>
                <w:sz w:val="24"/>
                <w:szCs w:val="24"/>
                <w:lang w:val="en-US" w:eastAsia="zh-CN"/>
              </w:rPr>
              <w:t>技术</w:t>
            </w:r>
            <w:r>
              <w:rPr>
                <w:rFonts w:hint="eastAsia" w:ascii="宋体" w:hAnsi="宋体" w:cs="宋体"/>
                <w:color w:val="000000"/>
                <w:sz w:val="24"/>
                <w:szCs w:val="24"/>
                <w:lang w:val="en-US" w:eastAsia="zh-CN"/>
              </w:rPr>
              <w:t>响应</w:t>
            </w:r>
          </w:p>
        </w:tc>
        <w:tc>
          <w:tcPr>
            <w:tcW w:w="858"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0-9.5</w:t>
            </w:r>
          </w:p>
        </w:tc>
        <w:tc>
          <w:tcPr>
            <w:tcW w:w="60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各项参数满足招标需求得基本分2分，每有一项优于招标人要求加0.5分，最高得9.5分。（以提供的检测报告为依据，未提供检测报告的得0分）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618" w:type="dxa"/>
            <w:tcBorders>
              <w:left w:val="single" w:color="auto" w:sz="4" w:space="0"/>
              <w:right w:val="single" w:color="auto" w:sz="4" w:space="0"/>
            </w:tcBorders>
            <w:noWrap w:val="0"/>
            <w:vAlign w:val="center"/>
          </w:tcPr>
          <w:p>
            <w:pPr>
              <w:rPr>
                <w:rFonts w:hint="eastAsia"/>
              </w:rPr>
            </w:pPr>
          </w:p>
        </w:tc>
        <w:tc>
          <w:tcPr>
            <w:tcW w:w="1002" w:type="dxa"/>
            <w:tcBorders>
              <w:left w:val="single" w:color="auto" w:sz="4" w:space="0"/>
              <w:right w:val="single" w:color="auto" w:sz="4" w:space="0"/>
            </w:tcBorders>
            <w:noWrap w:val="0"/>
            <w:vAlign w:val="center"/>
          </w:tcPr>
          <w:p>
            <w:pPr>
              <w:rPr>
                <w:rFonts w:hint="default" w:ascii="宋体" w:hAnsi="宋体" w:cs="宋体" w:eastAsiaTheme="minorEastAsia"/>
                <w:color w:val="000000"/>
                <w:sz w:val="24"/>
                <w:szCs w:val="24"/>
                <w:lang w:val="en-US" w:eastAsia="zh-CN"/>
              </w:rPr>
            </w:pPr>
            <w:r>
              <w:rPr>
                <w:rFonts w:hint="default" w:ascii="宋体" w:hAnsi="宋体" w:cs="宋体" w:eastAsiaTheme="minorEastAsia"/>
                <w:color w:val="000000"/>
                <w:sz w:val="24"/>
                <w:szCs w:val="24"/>
                <w:lang w:val="en-US" w:eastAsia="zh-CN"/>
              </w:rPr>
              <w:t>技术服务人员</w:t>
            </w:r>
          </w:p>
        </w:tc>
        <w:tc>
          <w:tcPr>
            <w:tcW w:w="858"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hint="default"/>
                <w:lang w:val="en-US" w:eastAsia="zh-CN"/>
              </w:rPr>
            </w:pPr>
            <w:r>
              <w:rPr>
                <w:rFonts w:hint="eastAsia"/>
                <w:lang w:val="en-US" w:eastAsia="zh-CN"/>
              </w:rPr>
              <w:t>0-5</w:t>
            </w:r>
          </w:p>
        </w:tc>
        <w:tc>
          <w:tcPr>
            <w:tcW w:w="60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投标人拟派的技术服务人员架构情况，包括但不限于技术人员、售后服务人员、配送货人员、司机、财务等：</w:t>
            </w:r>
          </w:p>
          <w:p>
            <w:pPr>
              <w:ind w:firstLine="480" w:firstLineChars="20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技术服务人员架构方案全面、人员投入充沛、科学且能够结合项目特点的，得5分。</w:t>
            </w:r>
          </w:p>
          <w:p>
            <w:pPr>
              <w:ind w:firstLine="480" w:firstLineChars="20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技术服务人员架构基本全面且具有一定的合理性的，人员投入满足采购需求，得 3分；</w:t>
            </w:r>
          </w:p>
          <w:p>
            <w:pPr>
              <w:ind w:firstLine="480" w:firstLineChars="20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技术服务人员架构基本满足采购需求，人员投入一般，部分方案不清晰且可行性一般的，得 1 分；</w:t>
            </w:r>
          </w:p>
          <w:p>
            <w:pPr>
              <w:ind w:firstLine="480" w:firstLineChars="20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部分不满足采购需求，部分方案不具有保障性且不可行的，不得分。（所投入的人员须提供佐证材料证明为投标人企业员工（劳动合同及社保社保证明材料），未提供本项不得分，供应商提供虚假材料应标的，移送监管部门依法处理）</w:t>
            </w:r>
          </w:p>
        </w:tc>
      </w:tr>
    </w:tbl>
    <w:p>
      <w:pPr>
        <w:pStyle w:val="2"/>
        <w:rPr>
          <w:rFonts w:hint="eastAsia"/>
          <w:lang w:val="zh-CN"/>
        </w:rPr>
      </w:pPr>
    </w:p>
    <w:p>
      <w:pPr>
        <w:spacing w:line="360" w:lineRule="auto"/>
        <w:rPr>
          <w:rFonts w:hint="default" w:ascii="仿宋" w:hAnsi="仿宋" w:eastAsia="宋体" w:cs="仿宋"/>
          <w:color w:val="auto"/>
          <w:sz w:val="28"/>
          <w:szCs w:val="28"/>
          <w:lang w:val="en-US" w:eastAsia="zh-CN"/>
        </w:rPr>
      </w:pPr>
      <w:r>
        <w:rPr>
          <w:rFonts w:hint="eastAsia" w:ascii="仿宋" w:hAnsi="仿宋" w:eastAsia="仿宋" w:cs="仿宋"/>
          <w:color w:val="auto"/>
          <w:sz w:val="28"/>
          <w:szCs w:val="28"/>
          <w:lang w:val="zh-CN"/>
        </w:rPr>
        <w:t>注：1、各评委应认真了解本磋商文件和工程有关情况后，做出须自己负责的评审。</w:t>
      </w:r>
    </w:p>
    <w:p>
      <w:pPr>
        <w:spacing w:line="360" w:lineRule="auto"/>
        <w:jc w:val="left"/>
        <w:rPr>
          <w:rFonts w:hint="eastAsia" w:ascii="仿宋" w:hAnsi="仿宋" w:eastAsia="仿宋" w:cs="仿宋"/>
          <w:color w:val="auto"/>
          <w:sz w:val="28"/>
          <w:szCs w:val="28"/>
          <w:lang w:val="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val="zh-CN"/>
        </w:rPr>
        <w:t>技术商务标在进行汇总时，分项项目评分进行算术平均，计算结果值在小数点后保留两位小数，后余位数四舍五入计。项目评审过程中，不得去掉最后报价中的最高报价和最低报价。</w:t>
      </w:r>
    </w:p>
    <w:p>
      <w:pPr>
        <w:tabs>
          <w:tab w:val="left" w:pos="741"/>
          <w:tab w:val="left" w:pos="1642"/>
          <w:tab w:val="left" w:pos="3363"/>
          <w:tab w:val="left" w:pos="3887"/>
          <w:tab w:val="left" w:pos="9649"/>
        </w:tabs>
        <w:spacing w:line="360" w:lineRule="auto"/>
        <w:rPr>
          <w:rFonts w:hint="eastAsia" w:ascii="仿宋" w:hAnsi="仿宋" w:eastAsia="仿宋" w:cs="仿宋"/>
          <w:color w:val="auto"/>
          <w:sz w:val="28"/>
          <w:szCs w:val="28"/>
          <w:lang w:val="zh-CN"/>
        </w:rPr>
      </w:pPr>
      <w:r>
        <w:rPr>
          <w:rFonts w:hint="eastAsia" w:ascii="仿宋" w:hAnsi="仿宋" w:eastAsia="仿宋" w:cs="仿宋"/>
          <w:color w:val="auto"/>
          <w:sz w:val="28"/>
          <w:szCs w:val="28"/>
        </w:rPr>
        <w:t>4</w:t>
      </w:r>
      <w:r>
        <w:rPr>
          <w:rFonts w:hint="eastAsia" w:ascii="仿宋" w:hAnsi="仿宋" w:eastAsia="仿宋" w:cs="仿宋"/>
          <w:color w:val="auto"/>
          <w:sz w:val="28"/>
          <w:szCs w:val="28"/>
          <w:lang w:val="zh-CN"/>
        </w:rPr>
        <w:t>、供应商请认真阅读和理解上述内容，避免投标文件中有违背上述审查标准之一的情况发生而造成废标；评标中各评委若发生意见分歧，通过书面表决形式，以少数服从多数为原则决定。</w:t>
      </w:r>
    </w:p>
    <w:p>
      <w:pPr>
        <w:tabs>
          <w:tab w:val="left" w:pos="741"/>
          <w:tab w:val="left" w:pos="1642"/>
          <w:tab w:val="left" w:pos="3363"/>
          <w:tab w:val="left" w:pos="3887"/>
          <w:tab w:val="left" w:pos="9649"/>
        </w:tabs>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val="zh-CN"/>
        </w:rPr>
        <w:t>5、磋商确定最终采购需求和提交最后报价的供应商后，价格得分的评分方法：采用低价优先法计算，即满足磋商文件要求且最后磋商报价最低的供应商的最后磋商报价为磋商基准价，其价格得分为满分。其他供应商的最后磋商报价得分统一按照下列公式计算：磋商</w:t>
      </w:r>
      <w:r>
        <w:rPr>
          <w:rFonts w:hint="eastAsia" w:ascii="仿宋" w:hAnsi="仿宋" w:eastAsia="仿宋" w:cs="仿宋"/>
          <w:color w:val="auto"/>
          <w:kern w:val="0"/>
          <w:sz w:val="28"/>
          <w:szCs w:val="28"/>
        </w:rPr>
        <w:t>价格得分=（评标基准价/投标报价）×价格权值×100</w:t>
      </w:r>
      <w:r>
        <w:rPr>
          <w:rFonts w:hint="eastAsia" w:ascii="仿宋" w:hAnsi="仿宋" w:eastAsia="仿宋" w:cs="仿宋"/>
          <w:color w:val="auto"/>
          <w:sz w:val="28"/>
          <w:szCs w:val="28"/>
          <w:lang w:val="zh-CN"/>
        </w:rPr>
        <w:t xml:space="preserve">，如此类推，算出所有投标供应商的价格得分。          </w:t>
      </w:r>
      <w:r>
        <w:rPr>
          <w:rFonts w:hint="eastAsia" w:ascii="仿宋" w:hAnsi="仿宋" w:eastAsia="仿宋" w:cs="仿宋"/>
          <w:color w:val="auto"/>
          <w:sz w:val="28"/>
          <w:szCs w:val="28"/>
        </w:rPr>
        <w:t xml:space="preserve">                     </w:t>
      </w:r>
    </w:p>
    <w:p>
      <w:pPr>
        <w:tabs>
          <w:tab w:val="left" w:pos="741"/>
          <w:tab w:val="left" w:pos="1642"/>
          <w:tab w:val="left" w:pos="3363"/>
          <w:tab w:val="left" w:pos="3887"/>
          <w:tab w:val="left" w:pos="9649"/>
        </w:tabs>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评分分值计算结果值在小数点后均保留两位小数，后余位数四舍五入计。</w:t>
      </w:r>
    </w:p>
    <w:p>
      <w:pPr>
        <w:tabs>
          <w:tab w:val="left" w:pos="741"/>
          <w:tab w:val="left" w:pos="1642"/>
          <w:tab w:val="left" w:pos="3363"/>
          <w:tab w:val="left" w:pos="3887"/>
          <w:tab w:val="left" w:pos="9649"/>
        </w:tabs>
        <w:spacing w:line="360" w:lineRule="auto"/>
        <w:ind w:firstLine="280" w:firstLineChars="100"/>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在报价评审中，若磋商小组发现供应商以明显低于市场或成本的价格投标，而供应商又未在投标文件中提供有力证据证明其报价合理的，磋商小组可以认定该投标以低于成本的价格投标。被认定为低于成本价格的投标将按废标处理。</w:t>
      </w:r>
    </w:p>
    <w:p>
      <w:pPr>
        <w:tabs>
          <w:tab w:val="left" w:pos="741"/>
          <w:tab w:val="left" w:pos="1642"/>
          <w:tab w:val="left" w:pos="3363"/>
          <w:tab w:val="left" w:pos="3887"/>
          <w:tab w:val="left" w:pos="9649"/>
        </w:tabs>
        <w:spacing w:line="360" w:lineRule="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6、磋商小组应当根据综合评分情况，按照评审得分由高到低顺序推荐3名成交候选供应商。评审得分相同的，按照最终报价由低到高的顺序推荐。评审得分且最终报价相同的，按照技术指标优劣顺序推荐。</w:t>
      </w:r>
    </w:p>
    <w:p>
      <w:pPr>
        <w:tabs>
          <w:tab w:val="left" w:pos="741"/>
          <w:tab w:val="left" w:pos="1642"/>
          <w:tab w:val="left" w:pos="3363"/>
          <w:tab w:val="left" w:pos="3887"/>
          <w:tab w:val="left" w:pos="9649"/>
        </w:tabs>
        <w:spacing w:line="360" w:lineRule="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7、采购人根据磋商小组推荐的成交候选供应商名单，根据相关法律法规的规定确定最终成交商。如果排名第一的成交候选供应商的实际情况与其磋商资料不相符，将取消其成交资格，由排名第二的成交候选供应商递补，以此类推。</w:t>
      </w:r>
    </w:p>
    <w:p>
      <w:pPr>
        <w:pStyle w:val="4"/>
        <w:spacing w:before="100" w:beforeAutospacing="1" w:after="100" w:afterAutospacing="1" w:line="40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F  授予合同</w:t>
      </w:r>
      <w:bookmarkEnd w:id="43"/>
      <w:bookmarkEnd w:id="44"/>
      <w:bookmarkEnd w:id="45"/>
      <w:bookmarkEnd w:id="46"/>
      <w:bookmarkEnd w:id="47"/>
      <w:bookmarkEnd w:id="48"/>
    </w:p>
    <w:p>
      <w:pPr>
        <w:spacing w:line="40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28．合同授予标准</w:t>
      </w:r>
    </w:p>
    <w:p>
      <w:pPr>
        <w:spacing w:line="400" w:lineRule="atLeast"/>
        <w:ind w:left="600" w:hanging="700" w:hangingChars="2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28.1</w:t>
      </w:r>
      <w:r>
        <w:rPr>
          <w:rFonts w:hint="eastAsia" w:ascii="仿宋" w:hAnsi="仿宋" w:eastAsia="仿宋" w:cs="仿宋"/>
          <w:bCs/>
          <w:color w:val="auto"/>
          <w:sz w:val="28"/>
          <w:szCs w:val="28"/>
          <w:highlight w:val="none"/>
        </w:rPr>
        <w:t>合同将授予被确定为实质上响应磋商文件要求，符合采购需求、质量和服务相等且综合评分最高的供应商</w:t>
      </w:r>
      <w:r>
        <w:rPr>
          <w:rFonts w:hint="eastAsia" w:ascii="仿宋" w:hAnsi="仿宋" w:eastAsia="仿宋" w:cs="仿宋"/>
          <w:color w:val="auto"/>
          <w:sz w:val="28"/>
          <w:szCs w:val="28"/>
          <w:highlight w:val="none"/>
        </w:rPr>
        <w:t>。</w:t>
      </w:r>
    </w:p>
    <w:p>
      <w:pPr>
        <w:spacing w:line="40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28.2 最低报价不一定是被授予合同的保证。</w:t>
      </w:r>
    </w:p>
    <w:p>
      <w:pPr>
        <w:spacing w:line="400" w:lineRule="atLeast"/>
        <w:ind w:left="600" w:hanging="700" w:hangingChars="2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28.3排名第一的成交候选人放弃中标、因不可抗力不能履行合同、不按照</w:t>
      </w:r>
      <w:r>
        <w:rPr>
          <w:rFonts w:hint="eastAsia" w:ascii="仿宋" w:hAnsi="仿宋" w:eastAsia="仿宋" w:cs="仿宋"/>
          <w:color w:val="auto"/>
          <w:sz w:val="28"/>
          <w:szCs w:val="28"/>
          <w:highlight w:val="none"/>
          <w:lang w:eastAsia="zh-CN"/>
        </w:rPr>
        <w:t>磋商文件</w:t>
      </w:r>
      <w:r>
        <w:rPr>
          <w:rFonts w:hint="eastAsia" w:ascii="仿宋" w:hAnsi="仿宋" w:eastAsia="仿宋" w:cs="仿宋"/>
          <w:color w:val="auto"/>
          <w:sz w:val="28"/>
          <w:szCs w:val="28"/>
          <w:highlight w:val="none"/>
        </w:rPr>
        <w:t>要求提交履约保证金，或者被查实存在影响中标结果的违法行为等情形，不符合成交条件的，采购人可以按照</w:t>
      </w:r>
      <w:r>
        <w:rPr>
          <w:rFonts w:hint="eastAsia" w:ascii="仿宋" w:hAnsi="仿宋" w:eastAsia="仿宋" w:cs="仿宋"/>
          <w:color w:val="auto"/>
          <w:sz w:val="28"/>
          <w:szCs w:val="28"/>
          <w:highlight w:val="none"/>
          <w:lang w:eastAsia="zh-CN"/>
        </w:rPr>
        <w:t>磋商小组</w:t>
      </w:r>
      <w:r>
        <w:rPr>
          <w:rFonts w:hint="eastAsia" w:ascii="仿宋" w:hAnsi="仿宋" w:eastAsia="仿宋" w:cs="仿宋"/>
          <w:color w:val="auto"/>
          <w:sz w:val="28"/>
          <w:szCs w:val="28"/>
          <w:highlight w:val="none"/>
        </w:rPr>
        <w:t>提出的成交候选人名单排序依次确定其他中标候选人为成交供应商，也可以重新招标。</w:t>
      </w:r>
    </w:p>
    <w:p>
      <w:pPr>
        <w:spacing w:line="40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29．接受和拒绝任何或所有磋商的权力</w:t>
      </w:r>
    </w:p>
    <w:p>
      <w:pPr>
        <w:spacing w:line="400" w:lineRule="atLeast"/>
        <w:ind w:left="600" w:hanging="700" w:hangingChars="2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29.1为维护国家利益，买方在授予合同之前仍有选择或拒绝任何全部磋商的权力，并对所采取的行为不作任何解释。</w:t>
      </w:r>
    </w:p>
    <w:p>
      <w:pPr>
        <w:spacing w:line="40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．成交通知书</w:t>
      </w:r>
    </w:p>
    <w:p>
      <w:pPr>
        <w:spacing w:line="40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 </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评标结束后在“新疆维吾尔自治区政府采购网”（网址：http://www.ccgp-xinjiang.gov.cn/）上予以公告。公告有效期1个工作日；</w:t>
      </w:r>
    </w:p>
    <w:p>
      <w:pPr>
        <w:spacing w:line="40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招标代理机构根据</w:t>
      </w:r>
      <w:r>
        <w:rPr>
          <w:rFonts w:hint="eastAsia" w:ascii="仿宋" w:hAnsi="仿宋" w:eastAsia="仿宋" w:cs="仿宋"/>
          <w:color w:val="auto"/>
          <w:sz w:val="28"/>
          <w:szCs w:val="28"/>
          <w:highlight w:val="none"/>
          <w:lang w:eastAsia="zh-CN"/>
        </w:rPr>
        <w:t>开</w:t>
      </w:r>
      <w:r>
        <w:rPr>
          <w:rFonts w:hint="eastAsia" w:ascii="仿宋" w:hAnsi="仿宋" w:eastAsia="仿宋" w:cs="仿宋"/>
          <w:color w:val="auto"/>
          <w:sz w:val="28"/>
          <w:szCs w:val="28"/>
          <w:highlight w:val="none"/>
        </w:rPr>
        <w:t>标结果，在投标有效期届满前，以书面形式向中标单位发出中标通知书。</w:t>
      </w:r>
    </w:p>
    <w:p>
      <w:pPr>
        <w:spacing w:line="40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招标代理机构将</w:t>
      </w:r>
      <w:r>
        <w:rPr>
          <w:rFonts w:hint="eastAsia" w:ascii="仿宋" w:hAnsi="仿宋" w:eastAsia="仿宋" w:cs="仿宋"/>
          <w:color w:val="auto"/>
          <w:sz w:val="28"/>
          <w:szCs w:val="28"/>
          <w:highlight w:val="none"/>
          <w:lang w:eastAsia="zh-CN"/>
        </w:rPr>
        <w:t>开</w:t>
      </w:r>
      <w:r>
        <w:rPr>
          <w:rFonts w:hint="eastAsia" w:ascii="仿宋" w:hAnsi="仿宋" w:eastAsia="仿宋" w:cs="仿宋"/>
          <w:color w:val="auto"/>
          <w:sz w:val="28"/>
          <w:szCs w:val="28"/>
          <w:highlight w:val="none"/>
        </w:rPr>
        <w:t>标结果及时通知未中标单位并退还投标保证金。无需解释落标原因。</w:t>
      </w:r>
    </w:p>
    <w:p>
      <w:pPr>
        <w:spacing w:line="400" w:lineRule="atLeast"/>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 xml:space="preserve"> 招标人有权在定标之前拒绝任何有不正当行为或扰乱正常招标工作的投标人，由此对投标人造成的损失不负任何责任，同时对此无需做任何解释。。</w:t>
      </w:r>
    </w:p>
    <w:p>
      <w:pPr>
        <w:spacing w:line="400" w:lineRule="atLeast"/>
        <w:ind w:left="659" w:leftChars="114" w:hanging="420" w:hanging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 xml:space="preserve"> 在成交通知书发出后五个工作日内退还未成交供应商的保证金，在采购合同签订后五个工作日内退还成交供应商的保证金。</w:t>
      </w:r>
    </w:p>
    <w:p>
      <w:pPr>
        <w:spacing w:line="40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31．签订合同</w:t>
      </w:r>
    </w:p>
    <w:p>
      <w:pPr>
        <w:spacing w:line="400" w:lineRule="atLeast"/>
        <w:ind w:left="540" w:hanging="630" w:hangingChars="22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供应商收到《成交通知书》后，按《成交通知书》中规定的时间地点与买方签订合同。买方和成交方不得再订立背离合同实质性内容的其他协议。</w:t>
      </w:r>
    </w:p>
    <w:p>
      <w:pPr>
        <w:spacing w:line="40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如成交方拒签合同，则按违约处理。招标代理机构没收其磋商保证金。</w:t>
      </w:r>
    </w:p>
    <w:p>
      <w:pPr>
        <w:spacing w:line="40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磋商文件、成交方的磋商响应文件及其澄清文件等，均为签订经济合同的依据。</w:t>
      </w:r>
    </w:p>
    <w:p>
      <w:pPr>
        <w:spacing w:line="40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32．履约保证金（如适用）</w:t>
      </w:r>
    </w:p>
    <w:p>
      <w:pPr>
        <w:spacing w:line="400" w:lineRule="atLeast"/>
        <w:ind w:left="720" w:hanging="72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rPr>
        <w:t>32.1成交方应按合同规定的方式、时间和金额向买方提交履约保证金。履约保证金</w:t>
      </w:r>
      <w:r>
        <w:rPr>
          <w:rFonts w:hint="eastAsia" w:ascii="仿宋" w:hAnsi="仿宋" w:eastAsia="仿宋" w:cs="仿宋"/>
          <w:color w:val="auto"/>
          <w:sz w:val="28"/>
          <w:szCs w:val="28"/>
          <w:highlight w:val="none"/>
          <w:lang w:eastAsia="zh-CN"/>
        </w:rPr>
        <w:t>为</w:t>
      </w:r>
      <w:r>
        <w:rPr>
          <w:rFonts w:hint="eastAsia" w:ascii="仿宋" w:hAnsi="仿宋" w:eastAsia="仿宋" w:cs="仿宋"/>
          <w:color w:val="auto"/>
          <w:sz w:val="28"/>
          <w:szCs w:val="28"/>
          <w:highlight w:val="none"/>
          <w:lang w:val="en-US" w:eastAsia="zh-CN"/>
        </w:rPr>
        <w:t>不超过</w:t>
      </w:r>
      <w:r>
        <w:rPr>
          <w:rFonts w:hint="eastAsia" w:ascii="仿宋" w:hAnsi="仿宋" w:eastAsia="仿宋" w:cs="仿宋"/>
          <w:color w:val="auto"/>
          <w:sz w:val="28"/>
          <w:szCs w:val="28"/>
          <w:highlight w:val="none"/>
          <w:lang w:eastAsia="zh-CN"/>
        </w:rPr>
        <w:t>合同价款的</w:t>
      </w:r>
      <w:r>
        <w:rPr>
          <w:rFonts w:hint="eastAsia" w:ascii="仿宋" w:hAnsi="仿宋" w:eastAsia="仿宋" w:cs="仿宋"/>
          <w:color w:val="auto"/>
          <w:sz w:val="28"/>
          <w:szCs w:val="28"/>
          <w:highlight w:val="none"/>
          <w:lang w:val="en-US" w:eastAsia="zh-CN"/>
        </w:rPr>
        <w:t>10%。（具体以与甲方协商约定为准）</w:t>
      </w:r>
    </w:p>
    <w:p>
      <w:pPr>
        <w:spacing w:line="400" w:lineRule="atLeas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33．</w:t>
      </w:r>
      <w:r>
        <w:rPr>
          <w:rFonts w:hint="eastAsia" w:ascii="仿宋" w:hAnsi="仿宋" w:eastAsia="仿宋" w:cs="仿宋"/>
          <w:color w:val="auto"/>
          <w:sz w:val="28"/>
          <w:szCs w:val="28"/>
          <w:highlight w:val="none"/>
          <w:lang w:val="en-US" w:eastAsia="zh-CN"/>
        </w:rPr>
        <w:t>根据国家发展和改革委员会发改价格〔2015〕299号文件所规定标准，收费基数为成交金额，下浮20%，招标代理服务费由中标单位向招标代理机构支付。</w:t>
      </w:r>
    </w:p>
    <w:p>
      <w:pPr>
        <w:pStyle w:val="4"/>
        <w:spacing w:before="100" w:beforeAutospacing="1" w:after="100" w:afterAutospacing="1" w:line="400" w:lineRule="atLeast"/>
        <w:jc w:val="center"/>
        <w:rPr>
          <w:rFonts w:hint="eastAsia" w:ascii="仿宋" w:hAnsi="仿宋" w:eastAsia="仿宋" w:cs="仿宋"/>
          <w:bCs/>
          <w:color w:val="auto"/>
          <w:sz w:val="28"/>
          <w:szCs w:val="28"/>
          <w:highlight w:val="none"/>
        </w:rPr>
      </w:pPr>
      <w:bookmarkStart w:id="50" w:name="_Toc527642958"/>
      <w:bookmarkStart w:id="51" w:name="_Toc471489759"/>
      <w:r>
        <w:rPr>
          <w:rFonts w:hint="eastAsia" w:ascii="仿宋" w:hAnsi="仿宋" w:eastAsia="仿宋" w:cs="仿宋"/>
          <w:color w:val="auto"/>
          <w:sz w:val="28"/>
          <w:szCs w:val="28"/>
          <w:highlight w:val="none"/>
        </w:rPr>
        <w:t>G  磋商失败条件</w:t>
      </w:r>
      <w:bookmarkEnd w:id="50"/>
      <w:bookmarkEnd w:id="51"/>
    </w:p>
    <w:p>
      <w:pPr>
        <w:pStyle w:val="9"/>
        <w:tabs>
          <w:tab w:val="left" w:pos="720"/>
          <w:tab w:val="left" w:pos="900"/>
          <w:tab w:val="left" w:pos="1260"/>
        </w:tabs>
        <w:adjustRightInd w:val="0"/>
        <w:spacing w:line="400" w:lineRule="atLeast"/>
        <w:ind w:left="720" w:hanging="840" w:hangingChars="3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34.出现影响采购公正的违法、违规行为的；</w:t>
      </w:r>
    </w:p>
    <w:p>
      <w:pPr>
        <w:pStyle w:val="9"/>
        <w:tabs>
          <w:tab w:val="left" w:pos="720"/>
          <w:tab w:val="left" w:pos="900"/>
          <w:tab w:val="left" w:pos="1260"/>
        </w:tabs>
        <w:adjustRightInd w:val="0"/>
        <w:spacing w:line="400" w:lineRule="atLeast"/>
        <w:ind w:left="720" w:hanging="840" w:hangingChars="3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35.因重大变故，采购任务取消的；</w:t>
      </w:r>
    </w:p>
    <w:p>
      <w:pPr>
        <w:pStyle w:val="9"/>
        <w:tabs>
          <w:tab w:val="left" w:pos="720"/>
          <w:tab w:val="left" w:pos="900"/>
          <w:tab w:val="left" w:pos="1260"/>
        </w:tabs>
        <w:adjustRightInd w:val="0"/>
        <w:spacing w:line="400" w:lineRule="atLeast"/>
        <w:ind w:left="720" w:hanging="840" w:hangingChars="3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36.磋商响应文件截止时间后，实际参与的供应商不足法定家数的；</w:t>
      </w:r>
    </w:p>
    <w:p>
      <w:pPr>
        <w:pStyle w:val="9"/>
        <w:tabs>
          <w:tab w:val="left" w:pos="720"/>
          <w:tab w:val="left" w:pos="900"/>
          <w:tab w:val="left" w:pos="1260"/>
        </w:tabs>
        <w:adjustRightInd w:val="0"/>
        <w:spacing w:line="400" w:lineRule="atLeast"/>
        <w:ind w:left="720" w:hanging="840" w:hangingChars="3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37.最终报价均超过采购预算的；</w:t>
      </w:r>
    </w:p>
    <w:p>
      <w:pPr>
        <w:pStyle w:val="9"/>
        <w:tabs>
          <w:tab w:val="left" w:pos="720"/>
          <w:tab w:val="left" w:pos="900"/>
          <w:tab w:val="left" w:pos="1260"/>
        </w:tabs>
        <w:adjustRightInd w:val="0"/>
        <w:spacing w:line="400" w:lineRule="atLeast"/>
        <w:ind w:left="720" w:hanging="840" w:hangingChars="3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38.对磋商文件作出实质性响应的供应商不足法定家数的；</w:t>
      </w:r>
    </w:p>
    <w:p>
      <w:pPr>
        <w:pStyle w:val="3"/>
        <w:numPr>
          <w:ilvl w:val="0"/>
          <w:numId w:val="0"/>
        </w:numPr>
        <w:spacing w:line="400" w:lineRule="atLeast"/>
        <w:ind w:firstLine="1968" w:firstLineChars="700"/>
        <w:jc w:val="both"/>
        <w:rPr>
          <w:rFonts w:hint="eastAsia" w:ascii="仿宋" w:hAnsi="仿宋" w:eastAsia="仿宋" w:cs="仿宋"/>
          <w:color w:val="auto"/>
          <w:sz w:val="28"/>
          <w:szCs w:val="28"/>
          <w:highlight w:val="none"/>
        </w:rPr>
        <w:sectPr>
          <w:pgSz w:w="11906" w:h="16838"/>
          <w:pgMar w:top="1440" w:right="1797" w:bottom="1440" w:left="1797" w:header="851" w:footer="992" w:gutter="0"/>
          <w:pgNumType w:fmt="decimal"/>
          <w:cols w:space="720" w:num="1"/>
          <w:docGrid w:type="lines" w:linePitch="312" w:charSpace="0"/>
        </w:sectPr>
      </w:pPr>
      <w:bookmarkStart w:id="52" w:name="_Toc349573127"/>
      <w:bookmarkStart w:id="53" w:name="_Toc349637926"/>
      <w:bookmarkStart w:id="54" w:name="_Toc527642959"/>
      <w:bookmarkStart w:id="55" w:name="_Toc298240411"/>
      <w:bookmarkStart w:id="56" w:name="_Toc28010"/>
    </w:p>
    <w:p>
      <w:pPr>
        <w:pStyle w:val="3"/>
        <w:numPr>
          <w:ilvl w:val="0"/>
          <w:numId w:val="0"/>
        </w:numPr>
        <w:spacing w:line="400" w:lineRule="atLeast"/>
        <w:ind w:firstLine="1968" w:firstLineChars="700"/>
        <w:jc w:val="both"/>
        <w:rPr>
          <w:rFonts w:hint="eastAsia" w:ascii="仿宋" w:hAnsi="仿宋" w:eastAsia="仿宋" w:cs="仿宋"/>
          <w:color w:val="auto"/>
          <w:sz w:val="28"/>
          <w:szCs w:val="28"/>
        </w:rPr>
      </w:pPr>
      <w:r>
        <w:rPr>
          <w:rFonts w:hint="eastAsia" w:ascii="仿宋" w:hAnsi="仿宋" w:eastAsia="仿宋" w:cs="仿宋"/>
          <w:color w:val="auto"/>
          <w:sz w:val="28"/>
          <w:szCs w:val="28"/>
          <w:highlight w:val="none"/>
        </w:rPr>
        <w:t xml:space="preserve">第三部分  </w:t>
      </w:r>
      <w:bookmarkEnd w:id="49"/>
      <w:bookmarkEnd w:id="52"/>
      <w:bookmarkEnd w:id="53"/>
      <w:bookmarkEnd w:id="54"/>
      <w:bookmarkEnd w:id="55"/>
      <w:bookmarkEnd w:id="56"/>
      <w:r>
        <w:rPr>
          <w:rFonts w:hint="eastAsia" w:ascii="仿宋" w:hAnsi="仿宋" w:eastAsia="仿宋" w:cs="仿宋"/>
          <w:color w:val="auto"/>
          <w:sz w:val="28"/>
          <w:szCs w:val="28"/>
          <w:highlight w:val="none"/>
          <w:lang w:eastAsia="zh-CN"/>
        </w:rPr>
        <w:t>采购需求</w:t>
      </w:r>
      <w:bookmarkStart w:id="57" w:name="_Toc349637935"/>
      <w:bookmarkStart w:id="58" w:name="_Toc349573136"/>
      <w:bookmarkStart w:id="59" w:name="_Toc267301295"/>
    </w:p>
    <w:p>
      <w:pPr>
        <w:rPr>
          <w:rFonts w:hint="eastAsia" w:ascii="仿宋" w:hAnsi="仿宋" w:eastAsia="仿宋" w:cs="仿宋"/>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项目建设内容及规模</w:t>
      </w:r>
    </w:p>
    <w:p>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kern w:val="2"/>
          <w:sz w:val="28"/>
          <w:szCs w:val="28"/>
          <w:lang w:val="en-US" w:eastAsia="zh-CN" w:bidi="ar-SA"/>
        </w:rPr>
        <w:t>本项目内容包括：</w:t>
      </w:r>
      <w:r>
        <w:rPr>
          <w:rFonts w:hint="eastAsia" w:ascii="仿宋" w:hAnsi="仿宋" w:eastAsia="仿宋" w:cs="仿宋"/>
          <w:color w:val="auto"/>
          <w:sz w:val="28"/>
          <w:szCs w:val="28"/>
          <w:lang w:val="en-US" w:eastAsia="zh-CN"/>
        </w:rPr>
        <w:t>各福利机构特困供养（收养）人员采购各类衣物，具体参数指标及数量如下：</w:t>
      </w:r>
    </w:p>
    <w:tbl>
      <w:tblPr>
        <w:tblStyle w:val="17"/>
        <w:tblW w:w="82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6"/>
        <w:gridCol w:w="1648"/>
        <w:gridCol w:w="4661"/>
        <w:gridCol w:w="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8280" w:type="dxa"/>
            <w:gridSpan w:val="4"/>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儿童福利院2022年衣服采购参数规格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衣服名称</w:t>
            </w:r>
          </w:p>
        </w:tc>
        <w:tc>
          <w:tcPr>
            <w:tcW w:w="4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参数规格</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外套</w:t>
            </w:r>
          </w:p>
        </w:tc>
        <w:tc>
          <w:tcPr>
            <w:tcW w:w="4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材质:锦纶 适用季节: 春秋季袖长: 长袖材质成分: 聚酯纤维95% 聚氨酯弹性纤维(氨纶)5%。，衣服尺码110---180。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4"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裤子</w:t>
            </w:r>
          </w:p>
        </w:tc>
        <w:tc>
          <w:tcPr>
            <w:tcW w:w="4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面布：空气层针织面料  具有很好的抗拉性，耐磨，耐脏，不易破，加以新型环保无污染，并兼具有很好舒适性，手感柔和，透气性好，衣服尺码110---180。 </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38"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体恤</w:t>
            </w:r>
          </w:p>
        </w:tc>
        <w:tc>
          <w:tcPr>
            <w:tcW w:w="4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短袖：厚薄: 常规 材质成分；涤纶:65% 棉35%  具有很好的抗拉性，耐磨，耐脏，不易破透气性好，衣服尺码110---180。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6"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秋衣秋裤</w:t>
            </w:r>
          </w:p>
        </w:tc>
        <w:tc>
          <w:tcPr>
            <w:tcW w:w="4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面料:每方米250克棉70%涤纶30%具有很好的抗拉性，保暖性，透气，耐磨，耐脏，不易破，加以新型环保胶复合，环保，无污染，并兼具有很好舒适性，手感也很柔和，衣服尺码110---180。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内衣</w:t>
            </w:r>
          </w:p>
        </w:tc>
        <w:tc>
          <w:tcPr>
            <w:tcW w:w="4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100%纯棉手感柔和，透气性好，衣服尺码110---180。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保暖衣</w:t>
            </w:r>
          </w:p>
        </w:tc>
        <w:tc>
          <w:tcPr>
            <w:tcW w:w="4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面料92.6棉、7.4%氨纶，里层：100%聚酯纤维具有很好的抗拉性，保暖性，透气，耐磨，耐脏，不易破，加以新型环保胶复合，环保，无污染，并兼具有很好舒适性，手感也很柔和，衣服尺码110---180。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羽绒服</w:t>
            </w:r>
          </w:p>
        </w:tc>
        <w:tc>
          <w:tcPr>
            <w:tcW w:w="4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厚薄 ： 加厚 材质成分：面料聚酯纤维100%，填充物羽绒，含绒60%以上，衣服尺码110---180。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04"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鞋子</w:t>
            </w:r>
          </w:p>
        </w:tc>
        <w:tc>
          <w:tcPr>
            <w:tcW w:w="4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皮革合成材料鞋面、鞋底材质PU鞋底、耐磨、耐油、透气，鞋码25-40码。</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袜子</w:t>
            </w:r>
          </w:p>
        </w:tc>
        <w:tc>
          <w:tcPr>
            <w:tcW w:w="4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材质成分: 棉74.1% 聚酯纤维24.1% </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帽子</w:t>
            </w:r>
          </w:p>
        </w:tc>
        <w:tc>
          <w:tcPr>
            <w:tcW w:w="4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纯棉毛线双层帽子有很好的抗拉性，保暖性，透气，耐磨，耐脏，不易破。</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9"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敬老院2022年衣服采购参数规格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衣服名称</w:t>
            </w:r>
          </w:p>
        </w:tc>
        <w:tc>
          <w:tcPr>
            <w:tcW w:w="4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参数规格</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外套</w:t>
            </w:r>
          </w:p>
        </w:tc>
        <w:tc>
          <w:tcPr>
            <w:tcW w:w="4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4"/>
                <w:lang w:val="en-US" w:eastAsia="zh-CN" w:bidi="ar"/>
              </w:rPr>
              <w:t>材质</w:t>
            </w:r>
            <w:r>
              <w:rPr>
                <w:rStyle w:val="35"/>
                <w:lang w:val="en-US" w:eastAsia="zh-CN" w:bidi="ar"/>
              </w:rPr>
              <w:t xml:space="preserve">: </w:t>
            </w:r>
            <w:r>
              <w:rPr>
                <w:rStyle w:val="36"/>
                <w:lang w:val="en-US" w:eastAsia="zh-CN" w:bidi="ar"/>
              </w:rPr>
              <w:t>锦纶</w:t>
            </w:r>
            <w:r>
              <w:rPr>
                <w:rStyle w:val="35"/>
                <w:lang w:val="en-US" w:eastAsia="zh-CN" w:bidi="ar"/>
              </w:rPr>
              <w:t xml:space="preserve"> </w:t>
            </w:r>
            <w:r>
              <w:rPr>
                <w:rStyle w:val="36"/>
                <w:lang w:val="en-US" w:eastAsia="zh-CN" w:bidi="ar"/>
              </w:rPr>
              <w:t>适用季节</w:t>
            </w:r>
            <w:r>
              <w:rPr>
                <w:rStyle w:val="35"/>
                <w:lang w:val="en-US" w:eastAsia="zh-CN" w:bidi="ar"/>
              </w:rPr>
              <w:t xml:space="preserve">: </w:t>
            </w:r>
            <w:r>
              <w:rPr>
                <w:rStyle w:val="36"/>
                <w:lang w:val="en-US" w:eastAsia="zh-CN" w:bidi="ar"/>
              </w:rPr>
              <w:t>春秋季袖长</w:t>
            </w:r>
            <w:r>
              <w:rPr>
                <w:rStyle w:val="35"/>
                <w:lang w:val="en-US" w:eastAsia="zh-CN" w:bidi="ar"/>
              </w:rPr>
              <w:t xml:space="preserve">: </w:t>
            </w:r>
            <w:r>
              <w:rPr>
                <w:rStyle w:val="36"/>
                <w:lang w:val="en-US" w:eastAsia="zh-CN" w:bidi="ar"/>
              </w:rPr>
              <w:t>长袖材质成分</w:t>
            </w:r>
            <w:r>
              <w:rPr>
                <w:rStyle w:val="35"/>
                <w:lang w:val="en-US" w:eastAsia="zh-CN" w:bidi="ar"/>
              </w:rPr>
              <w:t xml:space="preserve">: </w:t>
            </w:r>
            <w:r>
              <w:rPr>
                <w:rStyle w:val="36"/>
                <w:lang w:val="en-US" w:eastAsia="zh-CN" w:bidi="ar"/>
              </w:rPr>
              <w:t>聚酯纤维</w:t>
            </w:r>
            <w:r>
              <w:rPr>
                <w:rStyle w:val="35"/>
                <w:lang w:val="en-US" w:eastAsia="zh-CN" w:bidi="ar"/>
              </w:rPr>
              <w:t xml:space="preserve">95% </w:t>
            </w:r>
            <w:r>
              <w:rPr>
                <w:rStyle w:val="36"/>
                <w:lang w:val="en-US" w:eastAsia="zh-CN" w:bidi="ar"/>
              </w:rPr>
              <w:t>聚氨酯弹性纤维</w:t>
            </w:r>
            <w:r>
              <w:rPr>
                <w:rStyle w:val="35"/>
                <w:lang w:val="en-US" w:eastAsia="zh-CN" w:bidi="ar"/>
              </w:rPr>
              <w:t>(</w:t>
            </w:r>
            <w:r>
              <w:rPr>
                <w:rStyle w:val="36"/>
                <w:lang w:val="en-US" w:eastAsia="zh-CN" w:bidi="ar"/>
              </w:rPr>
              <w:t>氨纶</w:t>
            </w:r>
            <w:r>
              <w:rPr>
                <w:rStyle w:val="35"/>
                <w:lang w:val="en-US" w:eastAsia="zh-CN" w:bidi="ar"/>
              </w:rPr>
              <w:t>)5%</w:t>
            </w:r>
            <w:r>
              <w:rPr>
                <w:rStyle w:val="37"/>
                <w:lang w:val="en-US" w:eastAsia="zh-CN" w:bidi="ar"/>
              </w:rPr>
              <w:t>衣服尺码160---190。</w:t>
            </w:r>
            <w:r>
              <w:rPr>
                <w:rStyle w:val="35"/>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4"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裤子</w:t>
            </w:r>
          </w:p>
        </w:tc>
        <w:tc>
          <w:tcPr>
            <w:tcW w:w="4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面布：空气层针织面料  具有很好的抗拉性，耐磨，耐脏，不易破，加以新型环保无污染，并兼具有很好舒适性，手感柔和，透气性好衣服尺码160---190。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体恤</w:t>
            </w:r>
          </w:p>
        </w:tc>
        <w:tc>
          <w:tcPr>
            <w:tcW w:w="4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短袖：厚薄:常规材质成分；涤纶:65%棉35%具有很好的抗拉性，耐磨，耐脏，不易破透气性好，衣服尺码160---190。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秋衣秋裤</w:t>
            </w:r>
          </w:p>
        </w:tc>
        <w:tc>
          <w:tcPr>
            <w:tcW w:w="4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面料:每方米250克棉70%涤纶30%具有很好的抗拉性，保暖性，透气，耐磨，耐脏，不易破，加以新型环保胶复合，环保，无污染，并兼具有很好舒适性，手感也很柔和，衣服尺码160---190。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内衣</w:t>
            </w:r>
          </w:p>
        </w:tc>
        <w:tc>
          <w:tcPr>
            <w:tcW w:w="4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100%纯棉手感柔和，透气性好衣服尺码160---190。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保暖衣</w:t>
            </w:r>
          </w:p>
        </w:tc>
        <w:tc>
          <w:tcPr>
            <w:tcW w:w="4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面料92.6棉、7.4%氨纶，里层：100%聚酯纤维具有很好的抗拉性，保暖性，透气，耐磨，耐脏，不易破，加以新型环保胶复合，环保，无污染，并兼具有很好舒适性，手感也很柔和，衣服尺码160---190。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羽绒服</w:t>
            </w:r>
          </w:p>
        </w:tc>
        <w:tc>
          <w:tcPr>
            <w:tcW w:w="4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厚薄 ： 加厚 材质成分：面料聚酯纤维100%，填充物羽绒，含绒60%以上，衣服尺码160---190。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鞋子</w:t>
            </w:r>
          </w:p>
        </w:tc>
        <w:tc>
          <w:tcPr>
            <w:tcW w:w="4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皮革合成材料鞋面、鞋底材质PU鞋底、耐磨、耐油、透气，鞋码36-45码。</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袜子</w:t>
            </w:r>
          </w:p>
        </w:tc>
        <w:tc>
          <w:tcPr>
            <w:tcW w:w="4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材质成分: 棉74.1% 聚酯纤维24.1% </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2"/>
        <w:rPr>
          <w:rFonts w:hint="eastAsia" w:ascii="仿宋" w:hAnsi="仿宋" w:eastAsia="仿宋" w:cs="仿宋"/>
          <w:color w:val="auto"/>
          <w:sz w:val="28"/>
          <w:szCs w:val="28"/>
          <w:lang w:val="en-US" w:eastAsia="zh-CN"/>
        </w:rPr>
      </w:pPr>
    </w:p>
    <w:p>
      <w:pPr>
        <w:rPr>
          <w:rFonts w:hint="eastAsia"/>
          <w:lang w:val="en-US" w:eastAsia="zh-CN"/>
        </w:rPr>
      </w:pPr>
    </w:p>
    <w:p>
      <w:pPr>
        <w:pStyle w:val="2"/>
        <w:rPr>
          <w:rFonts w:hint="eastAsia" w:ascii="仿宋" w:hAnsi="仿宋" w:eastAsia="仿宋" w:cs="仿宋"/>
          <w:color w:val="auto"/>
          <w:sz w:val="28"/>
          <w:szCs w:val="28"/>
          <w:lang w:val="en-US" w:eastAsia="zh-CN"/>
        </w:rPr>
      </w:pPr>
    </w:p>
    <w:tbl>
      <w:tblPr>
        <w:tblStyle w:val="17"/>
        <w:tblW w:w="84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8"/>
        <w:gridCol w:w="1188"/>
        <w:gridCol w:w="1214"/>
        <w:gridCol w:w="907"/>
        <w:gridCol w:w="1288"/>
        <w:gridCol w:w="1185"/>
        <w:gridCol w:w="1259"/>
        <w:gridCol w:w="9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843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儿童福利院2022年衣服采购计划表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6"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8"/>
                <w:szCs w:val="28"/>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衣服</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名称</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夏季衣服数量</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单价</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秋季衣服数量</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80" w:firstLineChars="10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单价</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冬季衣服数量</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6"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外套</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1070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75</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6"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裤子</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1070</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65</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1070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70</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1070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6"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体恤</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1070</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55</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1070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1070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6"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秋衣</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秋裤</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535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70</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535</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6"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内衣</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1070</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1070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1070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6"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保暖衣</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535</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6"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羽绒服</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535</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6"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鞋子</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535</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535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130</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535</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6"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袜子</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1070</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1070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1070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6"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帽子</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535</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843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敬老院2022年衣服采购计划表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6"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8"/>
                <w:szCs w:val="28"/>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衣服</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名称</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280" w:hanging="280" w:hangingChars="10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夏季衣服数量</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单价</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秋季衣服数量</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单价</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冬季衣服数量</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6"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外套</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425</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425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150</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6"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裤子</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850</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850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85</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425</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6"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体恤</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850</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850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90</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425</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6"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秋衣秋裤</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425</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425</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6"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内衣</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850</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425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850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6"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保暖衣</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425</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6"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羽绒服</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425</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鞋子</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425</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425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140</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425</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6"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袜子</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850</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850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850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r>
    </w:tbl>
    <w:p>
      <w:pPr>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b/>
          <w:bCs/>
          <w:color w:val="000000"/>
          <w:sz w:val="24"/>
          <w:szCs w:val="24"/>
        </w:rPr>
        <w:t>1、报价要求</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cs="宋体"/>
          <w:color w:val="000000"/>
          <w:sz w:val="24"/>
          <w:szCs w:val="24"/>
          <w:highlight w:val="none"/>
          <w:lang w:val="en-US" w:eastAsia="zh-CN"/>
        </w:rPr>
      </w:pP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cs="宋体"/>
          <w:color w:val="000000"/>
          <w:sz w:val="24"/>
          <w:szCs w:val="24"/>
          <w:highlight w:val="none"/>
          <w:lang w:val="en-US" w:eastAsia="zh-CN"/>
        </w:rPr>
      </w:pP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cs="宋体"/>
          <w:color w:val="000000"/>
          <w:sz w:val="24"/>
          <w:szCs w:val="24"/>
          <w:highlight w:val="red"/>
          <w:lang w:val="en-US" w:eastAsia="zh-CN"/>
        </w:rPr>
      </w:pPr>
      <w:r>
        <w:rPr>
          <w:rFonts w:hint="eastAsia" w:ascii="宋体" w:hAnsi="宋体" w:cs="宋体"/>
          <w:color w:val="000000"/>
          <w:sz w:val="24"/>
          <w:szCs w:val="24"/>
          <w:highlight w:val="red"/>
          <w:lang w:val="en-US" w:eastAsia="zh-CN"/>
        </w:rPr>
        <w:t>（1）以上采购清单报价超过最高限价1990000元为无效报价且分项报价中投标单位的单价报价也不能超过以上采购需求清单中的单价，否则视为无效报价；</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投标人投标报价以人民币为单位。投标报价包括但不限于：货物的采购、运输保险、装卸、质保期售后服务、全额含税发票、雇员费用、验收费、合同实施过程中应预见和不可预见费用等。</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rPr>
        <w:t>2、价格要求</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)、中标人提供的货物价格不得高于市场价格。</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)、中标人必须负责中标货物的运输、搬运等工作，所产生的费用由中标人负责。</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中标人不得擅自变更投标货品（含商标、名称、产地、包装、规格和重量等），严格按采购人要求供应，否则，采购人有权拒收。如因市场流通问题确实需要变更的，应事先书面申请，并经采购人同意后方可改变。</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3、质量及包装要求</w:t>
      </w:r>
    </w:p>
    <w:p>
      <w:pPr>
        <w:pStyle w:val="25"/>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color w:val="000000"/>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一</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质量要求</w:t>
      </w:r>
    </w:p>
    <w:p>
      <w:pPr>
        <w:keepNext w:val="0"/>
        <w:keepLines w:val="0"/>
        <w:pageBreakBefore w:val="0"/>
        <w:widowControl w:val="0"/>
        <w:numPr>
          <w:ilvl w:val="0"/>
          <w:numId w:val="9"/>
        </w:numPr>
        <w:kinsoku/>
        <w:wordWrap/>
        <w:overflowPunct/>
        <w:topLinePunct w:val="0"/>
        <w:bidi w:val="0"/>
        <w:adjustRightInd w:val="0"/>
        <w:snapToGrid/>
        <w:spacing w:line="360" w:lineRule="auto"/>
        <w:ind w:left="0" w:leftChars="0" w:right="0" w:rightChars="0" w:firstLine="0" w:firstLineChars="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本项目适用标准与规范：</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GB 5296.4-2012《消费品使用说明 纺织品和服装使用说明》</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GB 18401-2010 《国家纺织产品基本安全技术规范》</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GB/T 29862-2013 《纺织品 纤维含量的标识》</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GB 30585-2014《儿童鞋安全技术规范》</w:t>
      </w:r>
    </w:p>
    <w:p>
      <w:pPr>
        <w:keepNext w:val="0"/>
        <w:keepLines w:val="0"/>
        <w:pageBreakBefore w:val="0"/>
        <w:widowControl w:val="0"/>
        <w:numPr>
          <w:ilvl w:val="0"/>
          <w:numId w:val="9"/>
        </w:numPr>
        <w:kinsoku/>
        <w:wordWrap/>
        <w:overflowPunct/>
        <w:topLinePunct w:val="0"/>
        <w:bidi w:val="0"/>
        <w:adjustRightInd w:val="0"/>
        <w:snapToGrid/>
        <w:spacing w:line="360" w:lineRule="auto"/>
        <w:ind w:left="0" w:leftChars="0" w:right="0" w:rightChars="0" w:firstLine="0" w:firstLineChars="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如果中标人所提供的货物被有关部门认定为违反国家有关行业安全和质量规定及违法侵权等，由此而引起的一切后果和责任均由中标人负责。</w:t>
      </w:r>
    </w:p>
    <w:p>
      <w:pPr>
        <w:keepNext w:val="0"/>
        <w:keepLines w:val="0"/>
        <w:pageBreakBefore w:val="0"/>
        <w:widowControl w:val="0"/>
        <w:numPr>
          <w:ilvl w:val="0"/>
          <w:numId w:val="9"/>
        </w:numPr>
        <w:kinsoku/>
        <w:wordWrap/>
        <w:overflowPunct/>
        <w:topLinePunct w:val="0"/>
        <w:bidi w:val="0"/>
        <w:adjustRightInd w:val="0"/>
        <w:snapToGrid/>
        <w:spacing w:line="360" w:lineRule="auto"/>
        <w:ind w:left="0" w:leftChars="0" w:right="0" w:rightChars="0" w:firstLine="0" w:firstLineChars="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在实际供货时，中标人响应时所提供的货物若已经停产（不列入该厂家当时的产品系统），且未能按原价提供同等质量或更优质的货物，则按违约处理。</w:t>
      </w:r>
    </w:p>
    <w:p>
      <w:pPr>
        <w:keepNext w:val="0"/>
        <w:keepLines w:val="0"/>
        <w:pageBreakBefore w:val="0"/>
        <w:widowControl w:val="0"/>
        <w:numPr>
          <w:ilvl w:val="0"/>
          <w:numId w:val="9"/>
        </w:numPr>
        <w:kinsoku/>
        <w:wordWrap/>
        <w:overflowPunct/>
        <w:topLinePunct w:val="0"/>
        <w:bidi w:val="0"/>
        <w:adjustRightInd w:val="0"/>
        <w:snapToGrid/>
        <w:spacing w:line="360" w:lineRule="auto"/>
        <w:ind w:left="0" w:leftChars="0" w:right="0" w:rightChars="0" w:firstLine="0" w:firstLineChars="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在实际供货时，若中标人提供的货物未能达到招标文件的要求和投标文件中的有关承诺，将按有关法规进行处罚，采购人将有权单方面中止合同的执行,并追究因中标人所提供的未达到所承诺准确率产品而产生的所有损失和责任。（以提供承诺函响应该条款，格式由供应商自拟。）</w:t>
      </w:r>
    </w:p>
    <w:p>
      <w:pPr>
        <w:keepNext w:val="0"/>
        <w:keepLines w:val="0"/>
        <w:pageBreakBefore w:val="0"/>
        <w:widowControl w:val="0"/>
        <w:numPr>
          <w:ilvl w:val="0"/>
          <w:numId w:val="9"/>
        </w:numPr>
        <w:kinsoku/>
        <w:wordWrap/>
        <w:overflowPunct/>
        <w:topLinePunct w:val="0"/>
        <w:bidi w:val="0"/>
        <w:adjustRightInd w:val="0"/>
        <w:snapToGrid/>
        <w:spacing w:line="360" w:lineRule="auto"/>
        <w:ind w:left="0" w:leftChars="0" w:right="0" w:rightChars="0" w:firstLine="0" w:firstLineChars="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中标人负责将货物送到现场过程中的全部运输，包括装卸车、货物现场的搬运；货物在现场的保管由中标人负责，直至验收完毕。</w:t>
      </w:r>
    </w:p>
    <w:p>
      <w:pPr>
        <w:keepNext w:val="0"/>
        <w:keepLines w:val="0"/>
        <w:pageBreakBefore w:val="0"/>
        <w:widowControl w:val="0"/>
        <w:numPr>
          <w:ilvl w:val="0"/>
          <w:numId w:val="9"/>
        </w:numPr>
        <w:kinsoku/>
        <w:wordWrap/>
        <w:overflowPunct/>
        <w:topLinePunct w:val="0"/>
        <w:bidi w:val="0"/>
        <w:adjustRightInd w:val="0"/>
        <w:snapToGrid/>
        <w:spacing w:line="360" w:lineRule="auto"/>
        <w:ind w:left="0" w:leftChars="0" w:right="0" w:rightChars="0" w:firstLine="0" w:firstLineChars="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中标人保证提供的货物不侵犯任何第三方的专利、商标或版权，否则中标人须承担对第三方的专利或版权的侵犯责任并承担因此而发生的所有费用。</w:t>
      </w:r>
    </w:p>
    <w:p>
      <w:pPr>
        <w:keepNext w:val="0"/>
        <w:keepLines w:val="0"/>
        <w:pageBreakBefore w:val="0"/>
        <w:widowControl w:val="0"/>
        <w:numPr>
          <w:ilvl w:val="0"/>
          <w:numId w:val="9"/>
        </w:numPr>
        <w:kinsoku/>
        <w:wordWrap/>
        <w:overflowPunct/>
        <w:topLinePunct w:val="0"/>
        <w:bidi w:val="0"/>
        <w:adjustRightInd w:val="0"/>
        <w:snapToGrid/>
        <w:spacing w:line="360" w:lineRule="auto"/>
        <w:ind w:left="0" w:leftChars="0" w:right="0" w:rightChars="0" w:firstLine="0" w:firstLineChars="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★投标人必须保证所提供的投标产品不得使用有毒、过敏的染料、化学用剂、辅料及配件， 并能经多次洗擦而不褪色、不易起毛、不易褶皱、无裂缝、无走纱、无走线、不变形、耐洗、耐磨。（提供承诺）</w:t>
      </w:r>
    </w:p>
    <w:p>
      <w:pPr>
        <w:keepNext w:val="0"/>
        <w:keepLines w:val="0"/>
        <w:pageBreakBefore w:val="0"/>
        <w:widowControl w:val="0"/>
        <w:numPr>
          <w:ilvl w:val="0"/>
          <w:numId w:val="9"/>
        </w:numPr>
        <w:kinsoku/>
        <w:wordWrap/>
        <w:overflowPunct/>
        <w:topLinePunct w:val="0"/>
        <w:bidi w:val="0"/>
        <w:adjustRightInd w:val="0"/>
        <w:snapToGrid/>
        <w:spacing w:line="360" w:lineRule="auto"/>
        <w:ind w:left="0" w:leftChars="0" w:right="0" w:rightChars="0" w:firstLine="0" w:firstLineChars="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所有产品的质量标准必须按国家及服装纺织品行业现行的规范以及采购人要求的相关规定。否则采购人有权退货，并拒付货款；如发生上述情况，采购人不承担中标人由此发生的任何费用，并对其给采购人造成的损失保留追索权利。</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4、服务要求</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（一）</w:t>
      </w:r>
      <w:r>
        <w:rPr>
          <w:rFonts w:hint="eastAsia" w:ascii="宋体" w:hAnsi="宋体" w:eastAsia="宋体" w:cs="宋体"/>
          <w:color w:val="000000"/>
          <w:sz w:val="24"/>
          <w:szCs w:val="24"/>
        </w:rPr>
        <w:t>配送、交货要求</w:t>
      </w:r>
    </w:p>
    <w:p>
      <w:pPr>
        <w:keepNext w:val="0"/>
        <w:keepLines w:val="0"/>
        <w:pageBreakBefore w:val="0"/>
        <w:widowControl w:val="0"/>
        <w:numPr>
          <w:ilvl w:val="0"/>
          <w:numId w:val="10"/>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为了保证货物在运输和装卸过程中的安全，货物包装应符合国家或行业标准规定。包装均应有良好的防湿、防锈、防潮、防雨、防腐及防碰撞的措施，并适宜当地的气候条件。凡由于包装不良造成的损失和由此产生的费用均由中标人承担。</w:t>
      </w:r>
    </w:p>
    <w:p>
      <w:pPr>
        <w:keepNext w:val="0"/>
        <w:keepLines w:val="0"/>
        <w:pageBreakBefore w:val="0"/>
        <w:widowControl w:val="0"/>
        <w:numPr>
          <w:ilvl w:val="0"/>
          <w:numId w:val="10"/>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中标人应具有仓储配送能力，具备满足本项目配送需求的运输车辆，保证准时、准点将</w:t>
      </w:r>
      <w:r>
        <w:rPr>
          <w:rFonts w:hint="eastAsia" w:ascii="宋体" w:hAnsi="宋体" w:eastAsia="宋体" w:cs="宋体"/>
          <w:color w:val="000000"/>
          <w:sz w:val="24"/>
          <w:szCs w:val="24"/>
          <w:lang w:val="en-US" w:eastAsia="zh-CN"/>
        </w:rPr>
        <w:t>货物</w:t>
      </w:r>
      <w:r>
        <w:rPr>
          <w:rFonts w:hint="eastAsia" w:ascii="宋体" w:hAnsi="宋体" w:eastAsia="宋体" w:cs="宋体"/>
          <w:color w:val="000000"/>
          <w:sz w:val="24"/>
          <w:szCs w:val="24"/>
        </w:rPr>
        <w:t>妥善送达采购人指定交货地点。</w:t>
      </w:r>
    </w:p>
    <w:p>
      <w:pPr>
        <w:keepNext w:val="0"/>
        <w:keepLines w:val="0"/>
        <w:pageBreakBefore w:val="0"/>
        <w:widowControl w:val="0"/>
        <w:numPr>
          <w:ilvl w:val="0"/>
          <w:numId w:val="10"/>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采购人根据实际需要向中标人采购货物，在采购人向中标人发出订单后 5 个日历日内完成供货准备，并于采购人约定时间内将货物运抵采购人指定的交货地点并完成验收。</w:t>
      </w:r>
    </w:p>
    <w:p>
      <w:pPr>
        <w:keepNext w:val="0"/>
        <w:keepLines w:val="0"/>
        <w:pageBreakBefore w:val="0"/>
        <w:widowControl w:val="0"/>
        <w:numPr>
          <w:ilvl w:val="0"/>
          <w:numId w:val="10"/>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急需的货物应在收到采购人通知 </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 xml:space="preserve"> 小时内送达。</w:t>
      </w:r>
    </w:p>
    <w:p>
      <w:pPr>
        <w:keepNext w:val="0"/>
        <w:keepLines w:val="0"/>
        <w:pageBreakBefore w:val="0"/>
        <w:widowControl w:val="0"/>
        <w:numPr>
          <w:ilvl w:val="0"/>
          <w:numId w:val="10"/>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并在每次发货时，随货提供产品合格证、发货清单，以便采购人验收。</w:t>
      </w:r>
    </w:p>
    <w:p>
      <w:pPr>
        <w:keepNext w:val="0"/>
        <w:keepLines w:val="0"/>
        <w:pageBreakBefore w:val="0"/>
        <w:widowControl w:val="0"/>
        <w:numPr>
          <w:ilvl w:val="0"/>
          <w:numId w:val="10"/>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★中标人与采购人签订合同前，须向采购人提交所有货物的样品作为验收依据，符合标准一等品要求并经采购人签字盖章确认后方可批量生产。 产品交货前，采购人可根据情况从批量中随机抽取相同产品 3 套送相关检测单位进行外观检验和有关检验，所有检验费用均由中标人负责。（提供承诺）采购人不设库存，中标人负责货物的仓储，所有货物经仓库仓管员验收入库后由中标人直接送达各需求乡镇。</w:t>
      </w:r>
    </w:p>
    <w:p>
      <w:pPr>
        <w:keepNext w:val="0"/>
        <w:keepLines w:val="0"/>
        <w:pageBreakBefore w:val="0"/>
        <w:widowControl w:val="0"/>
        <w:numPr>
          <w:ilvl w:val="0"/>
          <w:numId w:val="10"/>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质量不符合本采购文件质量要求的用料与生产工艺，采购人有权随时退货，并拒绝付款，中标人赔偿采购人不能按时着装所带来的经济损失。</w:t>
      </w:r>
    </w:p>
    <w:p>
      <w:pPr>
        <w:keepNext w:val="0"/>
        <w:keepLines w:val="0"/>
        <w:pageBreakBefore w:val="0"/>
        <w:widowControl w:val="0"/>
        <w:numPr>
          <w:ilvl w:val="0"/>
          <w:numId w:val="10"/>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中标人根据采购人指定的人群，自行测量尺寸并向采购人提供投标产品。对于尺码不符合或存在质量问题的产品，必须无条件更换；对特殊身材的人员，应提供上门量体定做服务，在接到采购通知后 5 小时内作出服务响应，5 个工作日内提供产品；</w:t>
      </w:r>
    </w:p>
    <w:p>
      <w:pPr>
        <w:keepNext w:val="0"/>
        <w:keepLines w:val="0"/>
        <w:pageBreakBefore w:val="0"/>
        <w:widowControl w:val="0"/>
        <w:numPr>
          <w:ilvl w:val="0"/>
          <w:numId w:val="10"/>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本项目不得转包他人，如转包采购人有权终止合同，所带来的一切损失由中标人负责。</w:t>
      </w:r>
    </w:p>
    <w:p>
      <w:pPr>
        <w:keepNext w:val="0"/>
        <w:keepLines w:val="0"/>
        <w:pageBreakBefore w:val="0"/>
        <w:widowControl w:val="0"/>
        <w:numPr>
          <w:ilvl w:val="0"/>
          <w:numId w:val="10"/>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因包装问题造成货物的损坏、丢失等损失由中标人承担。</w:t>
      </w:r>
    </w:p>
    <w:p>
      <w:pPr>
        <w:keepNext w:val="0"/>
        <w:keepLines w:val="0"/>
        <w:pageBreakBefore w:val="0"/>
        <w:widowControl w:val="0"/>
        <w:numPr>
          <w:ilvl w:val="0"/>
          <w:numId w:val="10"/>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中标人必须满足采购人根据需要在产品上加注标识的要求。</w:t>
      </w:r>
    </w:p>
    <w:p>
      <w:pPr>
        <w:keepNext w:val="0"/>
        <w:keepLines w:val="0"/>
        <w:pageBreakBefore w:val="0"/>
        <w:widowControl w:val="0"/>
        <w:numPr>
          <w:ilvl w:val="0"/>
          <w:numId w:val="10"/>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交货时间：本次招标货物一次性完成供货,所有货物需根据采购人的需求一次性制作、交货并且提供包括运输、包装、质量检验等服务；具体种类及交货时间由采购人书面通知中标人。中标人在收到采购人通知后 10 天内交货。如逾期未交货的每延期1天按货款 3%扣罚。应急采购的在收到通知后小 2 小时内响应，4 小时内完成或提出解决方案,1 个星期内完成交货。（以提</w:t>
      </w:r>
      <w:r>
        <w:rPr>
          <w:rFonts w:hint="eastAsia" w:ascii="宋体" w:hAnsi="宋体" w:eastAsia="宋体" w:cs="宋体"/>
          <w:color w:val="000000"/>
          <w:sz w:val="24"/>
          <w:szCs w:val="24"/>
          <w:lang w:val="en-US" w:eastAsia="zh-CN" w:bidi="ar-SA"/>
        </w:rPr>
        <w:t>供承诺函响应该条款，格式由供应商自拟。）</w:t>
      </w:r>
    </w:p>
    <w:p>
      <w:pPr>
        <w:keepNext w:val="0"/>
        <w:keepLines w:val="0"/>
        <w:pageBreakBefore w:val="0"/>
        <w:widowControl w:val="0"/>
        <w:numPr>
          <w:ilvl w:val="0"/>
          <w:numId w:val="10"/>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中标人自行安排生产，相关仓储费用、原材料价格市场波动等引起的所有费用问题由中标人自行承担，采购人的结算价格不变。</w:t>
      </w:r>
    </w:p>
    <w:p>
      <w:pPr>
        <w:pStyle w:val="2"/>
        <w:rPr>
          <w:rFonts w:hint="default"/>
          <w:lang w:val="en-US" w:eastAsia="zh-CN"/>
        </w:rPr>
      </w:pPr>
      <w:r>
        <w:rPr>
          <w:rFonts w:hint="eastAsia" w:ascii="宋体" w:hAnsi="宋体" w:eastAsia="宋体" w:cs="宋体"/>
          <w:color w:val="000000"/>
          <w:sz w:val="24"/>
          <w:szCs w:val="24"/>
          <w:lang w:val="en-US" w:eastAsia="zh-CN"/>
        </w:rPr>
        <w:t>14）★供应商须提供书面承诺：如中标，将货物配送至采购人指定的乡镇。</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二</w:t>
      </w:r>
      <w:r>
        <w:rPr>
          <w:rFonts w:hint="eastAsia" w:ascii="宋体" w:hAnsi="宋体" w:eastAsia="宋体" w:cs="宋体"/>
          <w:color w:val="000000"/>
          <w:sz w:val="24"/>
          <w:szCs w:val="24"/>
        </w:rPr>
        <w:t>）退换货要求</w:t>
      </w:r>
    </w:p>
    <w:p>
      <w:pPr>
        <w:keepNext w:val="0"/>
        <w:keepLines w:val="0"/>
        <w:pageBreakBefore w:val="0"/>
        <w:widowControl w:val="0"/>
        <w:numPr>
          <w:ilvl w:val="0"/>
          <w:numId w:val="11"/>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如发现中标人所交付的货物有次品、损坏或其他不符合本项目的采购文件要求或不能满足投标文件有关承诺等情况，采购人有权提出退换货处理或按违约处理。</w:t>
      </w:r>
    </w:p>
    <w:p>
      <w:pPr>
        <w:keepNext w:val="0"/>
        <w:keepLines w:val="0"/>
        <w:pageBreakBefore w:val="0"/>
        <w:widowControl w:val="0"/>
        <w:numPr>
          <w:ilvl w:val="0"/>
          <w:numId w:val="11"/>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由中标人负责对需退换货的产品做好相关记录，经中标人、采购人双方签字确认后，方可进行退换货品的工作。</w:t>
      </w:r>
    </w:p>
    <w:p>
      <w:pPr>
        <w:keepNext w:val="0"/>
        <w:keepLines w:val="0"/>
        <w:pageBreakBefore w:val="0"/>
        <w:widowControl w:val="0"/>
        <w:numPr>
          <w:ilvl w:val="0"/>
          <w:numId w:val="11"/>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中标人须在确认当天完成所有的退换货工作，退换货工作包括货品的运输、搬运、堆放等，且由此产生的一切费用由中标人承担。</w:t>
      </w:r>
    </w:p>
    <w:p>
      <w:pPr>
        <w:keepNext w:val="0"/>
        <w:keepLines w:val="0"/>
        <w:pageBreakBefore w:val="0"/>
        <w:widowControl w:val="0"/>
        <w:numPr>
          <w:ilvl w:val="0"/>
          <w:numId w:val="11"/>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本项目换货后的产品须满足采购文件要求及投标文件承诺，不得低于原货品的标准要求；中标人也可经采购人同意后，选择同档次或优于原货品的同类产品替换原货品。</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在采购人签收之前，货物的所有权和风险属于中标人，货物发生遗失、损坏由中标人负责。</w:t>
      </w:r>
    </w:p>
    <w:p>
      <w:pPr>
        <w:keepNext w:val="0"/>
        <w:keepLines w:val="0"/>
        <w:pageBreakBefore w:val="0"/>
        <w:widowControl w:val="0"/>
        <w:numPr>
          <w:ilvl w:val="0"/>
          <w:numId w:val="11"/>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中标人须严格按照各采购人的指令配送商品的数量，不得随意增减数量，否则，采购人有权拒收。如因市场流通问题确实需要变更的，应事先书面申请，并经采购人同意后方可改变。</w:t>
      </w:r>
    </w:p>
    <w:p>
      <w:pPr>
        <w:keepNext w:val="0"/>
        <w:keepLines w:val="0"/>
        <w:pageBreakBefore w:val="0"/>
        <w:widowControl w:val="0"/>
        <w:numPr>
          <w:ilvl w:val="0"/>
          <w:numId w:val="11"/>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除客观不可抗力外，中标人不得更改送货内容。如确需变更供货内容的，中标人应在得知情况的同时告知采购人并征得采购人同意，经发现中标人有私自更改</w:t>
      </w:r>
      <w:r>
        <w:rPr>
          <w:rFonts w:hint="eastAsia" w:ascii="宋体" w:hAnsi="宋体" w:eastAsia="宋体" w:cs="宋体"/>
          <w:color w:val="000000"/>
          <w:sz w:val="24"/>
          <w:szCs w:val="24"/>
          <w:lang w:val="en-US" w:eastAsia="zh-CN"/>
        </w:rPr>
        <w:t>清</w:t>
      </w:r>
      <w:r>
        <w:rPr>
          <w:rFonts w:hint="eastAsia" w:ascii="宋体" w:hAnsi="宋体" w:eastAsia="宋体" w:cs="宋体"/>
          <w:color w:val="000000"/>
          <w:sz w:val="24"/>
          <w:szCs w:val="24"/>
        </w:rPr>
        <w:t>单中货品时以违约论处，由此产生的一切损失和费用由中标人承担。供货期内出现上述情况达 3 次的，则按 500 元/次处以罚款，罚款由供货结算款内扣除；供货期内中标人出现多次上述情况，经采购人书面提出整改通知，但情况没有改善的，采购人有权取消中标人供货资格，终止中标人供货合同和没收履约保证金。</w:t>
      </w:r>
    </w:p>
    <w:p>
      <w:pPr>
        <w:keepNext w:val="0"/>
        <w:keepLines w:val="0"/>
        <w:pageBreakBefore w:val="0"/>
        <w:widowControl w:val="0"/>
        <w:numPr>
          <w:ilvl w:val="0"/>
          <w:numId w:val="11"/>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采购人发现采购货物不能正常使用的，中标人应无条件退换。中标人未能履行招标文件和合同所定事项,或供应不合格的、假冒伪劣、以次充好的商品，采购人退货后将记录在案，并对中标人予以处罚，要承担因此产生的一切损失和费用。</w:t>
      </w:r>
    </w:p>
    <w:p>
      <w:pPr>
        <w:keepNext w:val="0"/>
        <w:keepLines w:val="0"/>
        <w:pageBreakBefore w:val="0"/>
        <w:widowControl w:val="0"/>
        <w:numPr>
          <w:ilvl w:val="0"/>
          <w:numId w:val="11"/>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中标人不能按核定的供货价交付中标商品、不能提供与其承诺相符的服务或中标人存在违反招标文件和合同的行为，并且不予纠正的，将取消其供货资格。此项下违约责任包括但不限于下列各项：</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①中标人在收到采购人订货要求后，在承诺的供货时间内不能供货的；</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②中标人未能提供承诺的服务的。</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中标商品在保质期出现损坏的，中标人应承诺提供替换服务，因替换货物产生的费用由中标人负责。</w:t>
      </w:r>
    </w:p>
    <w:p>
      <w:pPr>
        <w:keepNext w:val="0"/>
        <w:keepLines w:val="0"/>
        <w:pageBreakBefore w:val="0"/>
        <w:widowControl w:val="0"/>
        <w:numPr>
          <w:ilvl w:val="0"/>
          <w:numId w:val="11"/>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中标人的送货单必须详细注明商品的品牌、型号、单价、数量、送货单不得涂改。标记不清的，采购人将拒绝签收。结算期末中标人还应提供送货清单供采购人结算。</w:t>
      </w:r>
    </w:p>
    <w:p>
      <w:pPr>
        <w:keepNext w:val="0"/>
        <w:keepLines w:val="0"/>
        <w:pageBreakBefore w:val="0"/>
        <w:widowControl w:val="0"/>
        <w:numPr>
          <w:ilvl w:val="0"/>
          <w:numId w:val="11"/>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中标人指定的送货专员必须穿着便于辨认的工衣和配戴胸卡，送货专员在采购人单位活动必须严格遵守采购人单位各项规章制度，不得做出有损采购人形象和利益的事情。</w:t>
      </w:r>
    </w:p>
    <w:p>
      <w:pPr>
        <w:keepNext w:val="0"/>
        <w:keepLines w:val="0"/>
        <w:pageBreakBefore w:val="0"/>
        <w:widowControl w:val="0"/>
        <w:numPr>
          <w:ilvl w:val="0"/>
          <w:numId w:val="11"/>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中标人不得泄露采购人的商业秘密。泄密造成采购人损失的，中标人将承担由此产生的一切损失和法律责任。</w:t>
      </w:r>
    </w:p>
    <w:p>
      <w:pPr>
        <w:pStyle w:val="25"/>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b/>
          <w:bCs/>
          <w:color w:val="000000"/>
          <w:lang w:val="en-US" w:eastAsia="zh-CN"/>
        </w:rPr>
      </w:pPr>
      <w:r>
        <w:rPr>
          <w:rFonts w:hint="eastAsia" w:ascii="宋体" w:hAnsi="宋体" w:eastAsia="宋体" w:cs="宋体"/>
          <w:b/>
          <w:bCs/>
          <w:color w:val="000000"/>
          <w:sz w:val="24"/>
          <w:szCs w:val="24"/>
          <w:lang w:val="en-US" w:eastAsia="zh-CN"/>
        </w:rPr>
        <w:t>5、验收要求</w:t>
      </w:r>
    </w:p>
    <w:p>
      <w:pPr>
        <w:keepNext w:val="0"/>
        <w:keepLines w:val="0"/>
        <w:pageBreakBefore w:val="0"/>
        <w:widowControl w:val="0"/>
        <w:numPr>
          <w:ilvl w:val="0"/>
          <w:numId w:val="12"/>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本项目验收标准：货物进场验收，通过最终验收后交付采购人使用，进入质保期。根据国家颁布的最新检定规程执行。</w:t>
      </w:r>
    </w:p>
    <w:p>
      <w:pPr>
        <w:pStyle w:val="2"/>
        <w:keepNext w:val="0"/>
        <w:keepLines w:val="0"/>
        <w:pageBreakBefore w:val="0"/>
        <w:widowControl w:val="0"/>
        <w:numPr>
          <w:ilvl w:val="0"/>
          <w:numId w:val="13"/>
        </w:numPr>
        <w:kinsoku/>
        <w:wordWrap/>
        <w:overflowPunct/>
        <w:topLinePunct w:val="0"/>
        <w:bidi w:val="0"/>
        <w:adjustRightInd w:val="0"/>
        <w:snapToGrid/>
        <w:spacing w:after="0" w:line="360" w:lineRule="auto"/>
        <w:ind w:left="0" w:leftChars="0" w:right="0" w:firstLine="0" w:firstLineChars="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采购人组织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供应商针对此点提供书面承诺</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bidi="ar-SA"/>
        </w:rPr>
        <w:t>（以提供承诺函响应该条款，格式由供应商自拟。）</w:t>
      </w:r>
    </w:p>
    <w:p>
      <w:pPr>
        <w:keepNext w:val="0"/>
        <w:keepLines w:val="0"/>
        <w:pageBreakBefore w:val="0"/>
        <w:widowControl w:val="0"/>
        <w:numPr>
          <w:ilvl w:val="0"/>
          <w:numId w:val="12"/>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验收标准按照国内最新相关标准实施，要求对全部产品、型号、规格、数量、外型、外观、包装进行验收。双方将依据有关规定，对到货的规格、数量等进行检验。</w:t>
      </w:r>
    </w:p>
    <w:p>
      <w:pPr>
        <w:keepNext w:val="0"/>
        <w:keepLines w:val="0"/>
        <w:pageBreakBefore w:val="0"/>
        <w:widowControl w:val="0"/>
        <w:numPr>
          <w:ilvl w:val="0"/>
          <w:numId w:val="12"/>
        </w:numPr>
        <w:kinsoku/>
        <w:wordWrap/>
        <w:overflowPunct/>
        <w:topLinePunct w:val="0"/>
        <w:bidi w:val="0"/>
        <w:adjustRightInd w:val="0"/>
        <w:snapToGrid/>
        <w:spacing w:line="360" w:lineRule="auto"/>
        <w:ind w:left="0" w:leftChars="0" w:right="0" w:firstLine="0" w:firstLineChars="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所有货物必须提供装箱清单，按装箱清单验收货物；所有货物在开箱检验时必须完好，为原厂商未启 封全新包装，无破损，货物外观清洁，标记编号以及字体清晰、明确等，具有出厂合格证，序列号、包装箱号与出厂批号一致，并可追索查阅。所有随</w:t>
      </w:r>
      <w:r>
        <w:rPr>
          <w:rFonts w:hint="eastAsia" w:ascii="宋体" w:hAnsi="宋体" w:eastAsia="宋体" w:cs="宋体"/>
          <w:color w:val="000000"/>
          <w:sz w:val="24"/>
          <w:szCs w:val="24"/>
          <w:lang w:val="en-US" w:eastAsia="zh-CN"/>
        </w:rPr>
        <w:t>货物</w:t>
      </w:r>
      <w:r>
        <w:rPr>
          <w:rFonts w:hint="eastAsia" w:ascii="宋体" w:hAnsi="宋体" w:eastAsia="宋体" w:cs="宋体"/>
          <w:color w:val="000000"/>
          <w:sz w:val="24"/>
          <w:szCs w:val="24"/>
        </w:rPr>
        <w:t>的附件必须齐全，配置与装箱单相符。</w:t>
      </w:r>
    </w:p>
    <w:p>
      <w:pPr>
        <w:pStyle w:val="2"/>
        <w:keepNext w:val="0"/>
        <w:keepLines w:val="0"/>
        <w:pageBreakBefore w:val="0"/>
        <w:widowControl w:val="0"/>
        <w:numPr>
          <w:ilvl w:val="0"/>
          <w:numId w:val="13"/>
        </w:numPr>
        <w:kinsoku/>
        <w:wordWrap/>
        <w:overflowPunct/>
        <w:topLinePunct w:val="0"/>
        <w:bidi w:val="0"/>
        <w:adjustRightInd w:val="0"/>
        <w:snapToGrid/>
        <w:spacing w:after="0" w:line="360" w:lineRule="auto"/>
        <w:ind w:left="0" w:leftChars="0" w:right="0" w:firstLine="0" w:firstLineChars="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 xml:space="preserve">合同期内，采购人对货物质量进行两次以内的抽查（接到投诉调查而送检不受此次数限制）， 质量检验费用由中标人支付；对抽查发现货物质量（含包装）不合格的，采购人有权责成中标人对该批次产品作出更换、退货、情节严重的解除合同等处理；合同期内两次抽查发现不合格的（可为相同或不同货物），采购人有权对中标人扣除合同总额的 </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%或解除合同。</w:t>
      </w:r>
      <w:r>
        <w:rPr>
          <w:rFonts w:hint="eastAsia" w:ascii="宋体" w:hAnsi="宋体" w:eastAsia="宋体" w:cs="宋体"/>
          <w:color w:val="000000"/>
          <w:sz w:val="24"/>
          <w:szCs w:val="24"/>
          <w:lang w:val="en-US" w:eastAsia="zh-CN" w:bidi="ar-SA"/>
        </w:rPr>
        <w:t>（以提供承诺函响应该条款，格式由供应商自拟。）</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5、付款方式：</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1)、中标人货款按月度进行结算。在办理付款手续之前双方须对供应货物的品种、数量、单价、金额等进行统计，并核实无误。</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2)、采购人收到中标人收货凭证复印件和有效等额发票后，15 个工作日内内办理支付手续；（具体付款时间以政府财政支付为准）</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3)、中标人凭以下有效文件与采购人结算：</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①合同；</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②中标人开具的正式发票；</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③货物收货清单（加盖采购人公章）；</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④中标通知书。</w:t>
      </w:r>
    </w:p>
    <w:p>
      <w:pPr>
        <w:pStyle w:val="25"/>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因采购人使用的是财政资金，采购人在前款规定的付款时间为向政府采购支付部门提出办理财政支付申请手续的时间（不含政府财政支付部门审核的时间），在规定时间内提出支付申请手续后即视为采购人已经按期支付。成交供应商不能因此主张采购人违反合同约定，不能因此主张解除合同。（以提供承诺函响应该条款，格式由供应商自拟。）</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b/>
          <w:bCs/>
          <w:color w:val="000000"/>
          <w:sz w:val="24"/>
          <w:szCs w:val="24"/>
        </w:rPr>
      </w:pPr>
      <w:r>
        <w:rPr>
          <w:rFonts w:hint="eastAsia" w:ascii="宋体" w:hAnsi="宋体" w:eastAsia="宋体" w:cs="宋体"/>
          <w:b/>
          <w:bCs/>
          <w:color w:val="000000"/>
          <w:sz w:val="24"/>
          <w:szCs w:val="24"/>
        </w:rPr>
        <w:t>6、项目履约保证金</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1)、中标人必须在</w:t>
      </w:r>
      <w:r>
        <w:rPr>
          <w:rFonts w:hint="eastAsia" w:ascii="宋体" w:hAnsi="宋体" w:eastAsia="宋体" w:cs="宋体"/>
          <w:color w:val="000000"/>
          <w:sz w:val="24"/>
          <w:szCs w:val="24"/>
          <w:lang w:val="en-US" w:eastAsia="zh-CN"/>
        </w:rPr>
        <w:t>收到中标通知书</w:t>
      </w:r>
      <w:r>
        <w:rPr>
          <w:rFonts w:hint="eastAsia" w:ascii="宋体" w:hAnsi="宋体" w:eastAsia="宋体" w:cs="宋体"/>
          <w:color w:val="000000"/>
          <w:sz w:val="24"/>
          <w:szCs w:val="24"/>
        </w:rPr>
        <w:t xml:space="preserve"> 5 </w:t>
      </w:r>
      <w:r>
        <w:rPr>
          <w:rFonts w:hint="eastAsia" w:ascii="宋体" w:hAnsi="宋体" w:eastAsia="宋体" w:cs="宋体"/>
          <w:color w:val="000000"/>
          <w:sz w:val="24"/>
          <w:szCs w:val="24"/>
          <w:lang w:val="en-US" w:eastAsia="zh-CN"/>
        </w:rPr>
        <w:t>个</w:t>
      </w:r>
      <w:r>
        <w:rPr>
          <w:rFonts w:hint="eastAsia" w:ascii="宋体" w:hAnsi="宋体" w:eastAsia="宋体" w:cs="宋体"/>
          <w:color w:val="000000"/>
          <w:sz w:val="24"/>
          <w:szCs w:val="24"/>
        </w:rPr>
        <w:t>工作日内向采购人缴交</w:t>
      </w:r>
      <w:r>
        <w:rPr>
          <w:rFonts w:hint="eastAsia" w:ascii="宋体" w:hAnsi="宋体" w:cs="宋体"/>
          <w:color w:val="000000"/>
          <w:sz w:val="24"/>
          <w:szCs w:val="24"/>
          <w:lang w:val="en-US" w:eastAsia="zh-CN"/>
        </w:rPr>
        <w:t>不超过合同价%10的</w:t>
      </w:r>
      <w:r>
        <w:rPr>
          <w:rFonts w:hint="eastAsia" w:ascii="宋体" w:hAnsi="宋体" w:eastAsia="宋体" w:cs="宋体"/>
          <w:color w:val="000000"/>
          <w:sz w:val="24"/>
          <w:szCs w:val="24"/>
        </w:rPr>
        <w:t>的履约保证金</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具体以与金额以与甲方协商约定为准</w:t>
      </w:r>
      <w:r>
        <w:rPr>
          <w:rFonts w:hint="eastAsia" w:ascii="宋体" w:hAnsi="宋体" w:cs="宋体"/>
          <w:color w:val="000000"/>
          <w:sz w:val="24"/>
          <w:szCs w:val="24"/>
          <w:lang w:eastAsia="zh-CN"/>
        </w:rPr>
        <w:t>）</w:t>
      </w:r>
      <w:r>
        <w:rPr>
          <w:rFonts w:hint="eastAsia" w:ascii="宋体" w:hAnsi="宋体" w:eastAsia="宋体" w:cs="宋体"/>
          <w:color w:val="000000"/>
          <w:sz w:val="24"/>
          <w:szCs w:val="24"/>
        </w:rPr>
        <w:t>，如未能按时交纳履约保证金的，采购人有权当方面取消其中标人资格并终止合同，并按照排序从其他候选中标供应商中确定中标供应商或重招。</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2)、如中标人违约，采购人可随时启动项目履约保证金，因中标人违约扣减履约保证金而使履约保证金不足的，采购人有权向中标人收取补足，中标人须在接到采购人通知的 5 个工作日内补足相应履约保证金，中标人未按时补足履约保证金的，采购人可单方面取消其中标人资格并终止合同，没收余下履约保证金，并按照排序从其他中标候选供应商中确定中标供应商或重招。</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3)、如中标人的供货不符合采购人的质量要求，采购人有权单方面解除合同。</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4)、中标人无违约责任、无任何不良记录或违约责任已处理完成，采购人将于合同期满后一个月内无息退还全部履约保证金。</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b/>
          <w:bCs/>
          <w:color w:val="000000"/>
          <w:sz w:val="24"/>
          <w:szCs w:val="24"/>
        </w:rPr>
      </w:pPr>
      <w:r>
        <w:rPr>
          <w:rFonts w:hint="eastAsia" w:ascii="宋体" w:hAnsi="宋体" w:eastAsia="宋体" w:cs="宋体"/>
          <w:b/>
          <w:bCs/>
          <w:color w:val="000000"/>
          <w:sz w:val="24"/>
          <w:szCs w:val="24"/>
        </w:rPr>
        <w:t>7、其它</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1)、采购人与中标人在投标及履行合同过程中，必须遵守《中华人民共和国反不正当竞争法》《中华人民共和国消费者权益保障法》、《中华人民共和国经济合同法》及相关的国家法律、法规。</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2)、项目结案要求：项目结束后中标人须向采购人提供台账、项目决算表、项目总结报告等相关数据资料。</w:t>
      </w:r>
    </w:p>
    <w:p>
      <w:pPr>
        <w:keepNext w:val="0"/>
        <w:keepLines w:val="0"/>
        <w:pageBreakBefore w:val="0"/>
        <w:widowControl w:val="0"/>
        <w:kinsoku/>
        <w:wordWrap/>
        <w:overflowPunct/>
        <w:topLinePunct w:val="0"/>
        <w:bidi w:val="0"/>
        <w:adjustRightInd w:val="0"/>
        <w:snapToGrid/>
        <w:spacing w:line="360" w:lineRule="auto"/>
        <w:ind w:left="0" w:right="0" w:firstLine="0"/>
        <w:textAlignment w:val="baseline"/>
        <w:rPr>
          <w:rFonts w:hint="eastAsia" w:ascii="宋体" w:hAnsi="宋体" w:eastAsia="宋体" w:cs="宋体"/>
          <w:b/>
          <w:bCs/>
          <w:color w:val="000000"/>
          <w:sz w:val="24"/>
          <w:szCs w:val="24"/>
        </w:rPr>
      </w:pPr>
      <w:r>
        <w:rPr>
          <w:rFonts w:hint="eastAsia" w:ascii="宋体" w:hAnsi="宋体" w:eastAsia="宋体" w:cs="宋体"/>
          <w:b/>
          <w:bCs/>
          <w:color w:val="000000"/>
          <w:sz w:val="24"/>
          <w:szCs w:val="24"/>
        </w:rPr>
        <w:t>8、售后服务要求</w:t>
      </w:r>
    </w:p>
    <w:p>
      <w:pPr>
        <w:pStyle w:val="2"/>
        <w:keepNext w:val="0"/>
        <w:keepLines w:val="0"/>
        <w:pageBreakBefore w:val="0"/>
        <w:widowControl w:val="0"/>
        <w:numPr>
          <w:ilvl w:val="0"/>
          <w:numId w:val="14"/>
        </w:numPr>
        <w:kinsoku/>
        <w:wordWrap/>
        <w:overflowPunct/>
        <w:topLinePunct w:val="0"/>
        <w:bidi w:val="0"/>
        <w:adjustRightInd w:val="0"/>
        <w:snapToGrid/>
        <w:spacing w:after="0" w:line="360" w:lineRule="auto"/>
        <w:ind w:left="0" w:leftChars="0" w:right="0" w:firstLine="0" w:firstLineChars="0"/>
        <w:textAlignment w:val="baseline"/>
        <w:rPr>
          <w:rFonts w:hint="eastAsia" w:ascii="宋体" w:hAnsi="宋体" w:eastAsia="宋体" w:cs="宋体"/>
          <w:color w:val="000000"/>
          <w:highlight w:val="red"/>
          <w:lang w:val="en-US" w:eastAsia="zh-CN"/>
        </w:rPr>
      </w:pPr>
      <w:r>
        <w:rPr>
          <w:rFonts w:hint="eastAsia" w:ascii="宋体" w:hAnsi="宋体" w:eastAsia="宋体" w:cs="宋体"/>
          <w:color w:val="000000"/>
          <w:sz w:val="24"/>
          <w:szCs w:val="24"/>
          <w:highlight w:val="red"/>
          <w:lang w:val="en-US" w:eastAsia="zh-CN" w:bidi="ar-SA"/>
        </w:rPr>
        <w:t>除特别标明之外，所有货物保证在最终验收合格并交付用户使用之日起，应按照国家或生产厂家的规定执行。质保期内中标人必须进行质量“三包”。因质量原因损坏，中标人应迅速派员解决，并承担由此发生的费用。</w:t>
      </w:r>
    </w:p>
    <w:p>
      <w:pPr>
        <w:pStyle w:val="2"/>
        <w:keepNext w:val="0"/>
        <w:keepLines w:val="0"/>
        <w:pageBreakBefore w:val="0"/>
        <w:widowControl w:val="0"/>
        <w:numPr>
          <w:ilvl w:val="0"/>
          <w:numId w:val="14"/>
        </w:numPr>
        <w:kinsoku/>
        <w:wordWrap/>
        <w:overflowPunct/>
        <w:topLinePunct w:val="0"/>
        <w:bidi w:val="0"/>
        <w:adjustRightInd w:val="0"/>
        <w:snapToGrid/>
        <w:spacing w:after="0" w:line="360" w:lineRule="auto"/>
        <w:ind w:left="0" w:leftChars="0" w:right="0" w:firstLine="0" w:firstLineChars="0"/>
        <w:textAlignment w:val="baseline"/>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中标人应有稳定售后服务机构（点）或部门，质保期内指派专人负责与采购人联系售后服务事宜，提供服务专线。在质保期内，因产品质量问题，中标人在接到通知后 2 小时内响应，包括电话、传真、电子邮件等各种有效方式进行答疑或技术指导；若口头和书面交流仍无法解决问题，提供同档次产品代用，否则中标人应赔偿采购人的相应损失。如果需要更换产品的则必须免费提供，要求更换的产品跟被更换的品牌、类型相一致或者是同类同档次的替代品，且更换前应征得采购人同意。</w:t>
      </w:r>
    </w:p>
    <w:p>
      <w:pPr>
        <w:pStyle w:val="2"/>
        <w:keepNext w:val="0"/>
        <w:keepLines w:val="0"/>
        <w:pageBreakBefore w:val="0"/>
        <w:widowControl w:val="0"/>
        <w:numPr>
          <w:ilvl w:val="0"/>
          <w:numId w:val="14"/>
        </w:numPr>
        <w:kinsoku/>
        <w:wordWrap/>
        <w:overflowPunct/>
        <w:topLinePunct w:val="0"/>
        <w:bidi w:val="0"/>
        <w:adjustRightInd w:val="0"/>
        <w:snapToGrid/>
        <w:spacing w:after="0" w:line="360" w:lineRule="auto"/>
        <w:ind w:left="0" w:leftChars="0" w:right="0" w:firstLine="0" w:firstLineChars="0"/>
        <w:textAlignment w:val="baseline"/>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质量保证期内非采购方的人为原因而出现产品质量及安装问题，由中标人负责包修、包换或包退，不能在规定时间内修复，由中标人负责包退或 1 个月内包换服务，并承担因此而产生的一切费用。</w:t>
      </w:r>
    </w:p>
    <w:p>
      <w:pPr>
        <w:pStyle w:val="2"/>
        <w:keepNext w:val="0"/>
        <w:keepLines w:val="0"/>
        <w:pageBreakBefore w:val="0"/>
        <w:widowControl w:val="0"/>
        <w:numPr>
          <w:ilvl w:val="0"/>
          <w:numId w:val="14"/>
        </w:numPr>
        <w:kinsoku/>
        <w:wordWrap/>
        <w:overflowPunct/>
        <w:topLinePunct w:val="0"/>
        <w:bidi w:val="0"/>
        <w:adjustRightInd w:val="0"/>
        <w:snapToGrid/>
        <w:spacing w:after="0" w:line="360" w:lineRule="auto"/>
        <w:ind w:left="0" w:leftChars="0" w:right="0" w:firstLine="0" w:firstLineChars="0"/>
        <w:textAlignment w:val="baseline"/>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对于出现不符合质量标准的产品包退包换；须于接到采购人上述服务通知的 1 个工作日内，派专业人员上门服务，在 3 个工作日内保证按要求完成修改、修复等服务。</w:t>
      </w:r>
    </w:p>
    <w:p>
      <w:pPr>
        <w:pStyle w:val="2"/>
        <w:keepNext w:val="0"/>
        <w:keepLines w:val="0"/>
        <w:pageBreakBefore w:val="0"/>
        <w:widowControl w:val="0"/>
        <w:numPr>
          <w:ilvl w:val="0"/>
          <w:numId w:val="14"/>
        </w:numPr>
        <w:kinsoku/>
        <w:wordWrap/>
        <w:overflowPunct/>
        <w:topLinePunct w:val="0"/>
        <w:bidi w:val="0"/>
        <w:adjustRightInd w:val="0"/>
        <w:snapToGrid/>
        <w:spacing w:after="0" w:line="360" w:lineRule="auto"/>
        <w:ind w:left="0" w:leftChars="0" w:right="0" w:firstLine="0" w:firstLineChars="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bidi="ar-SA"/>
        </w:rPr>
        <w:t>合同期</w:t>
      </w:r>
      <w:r>
        <w:rPr>
          <w:rFonts w:hint="eastAsia" w:ascii="宋体" w:hAnsi="宋体" w:eastAsia="宋体" w:cs="宋体"/>
          <w:color w:val="000000"/>
          <w:sz w:val="24"/>
          <w:szCs w:val="24"/>
          <w:lang w:val="en-US" w:eastAsia="zh-CN"/>
        </w:rPr>
        <w:t>内发生以下情形，经调查属实的，扣除 3%当批货款：</w:t>
      </w:r>
    </w:p>
    <w:p>
      <w:pPr>
        <w:keepNext w:val="0"/>
        <w:keepLines w:val="0"/>
        <w:pageBreakBefore w:val="0"/>
        <w:widowControl w:val="0"/>
        <w:numPr>
          <w:ilvl w:val="0"/>
          <w:numId w:val="0"/>
        </w:numPr>
        <w:kinsoku/>
        <w:wordWrap/>
        <w:overflowPunct/>
        <w:topLinePunct w:val="0"/>
        <w:bidi w:val="0"/>
        <w:adjustRightInd w:val="0"/>
        <w:snapToGrid/>
        <w:spacing w:line="360" w:lineRule="auto"/>
        <w:ind w:left="0" w:firstLine="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1.未按要求随货提供相关票证；</w:t>
      </w:r>
    </w:p>
    <w:p>
      <w:pPr>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2.货物质量验收不合格，且不按要求退换的；</w:t>
      </w:r>
    </w:p>
    <w:p>
      <w:pPr>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3.未按采购人采购计划的时间供货（提前三天与采购人协商除外）；</w:t>
      </w:r>
    </w:p>
    <w:p>
      <w:pPr>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4.供货数量仅为采购人采购计划数量的 80%-90%（不含本数）；</w:t>
      </w:r>
    </w:p>
    <w:p>
      <w:pPr>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5.未按采购人指定秩序卸货；</w:t>
      </w:r>
    </w:p>
    <w:p>
      <w:pPr>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6.货物出现质量问题，供货商不积极配合查找原因，不及时反馈处理结果；</w:t>
      </w:r>
    </w:p>
    <w:p>
      <w:pPr>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7.工作人员不遵守采购人各项管理规定；</w:t>
      </w:r>
    </w:p>
    <w:p>
      <w:pPr>
        <w:pStyle w:val="2"/>
        <w:keepNext w:val="0"/>
        <w:keepLines w:val="0"/>
        <w:pageBreakBefore w:val="0"/>
        <w:widowControl w:val="0"/>
        <w:numPr>
          <w:ilvl w:val="0"/>
          <w:numId w:val="14"/>
        </w:numPr>
        <w:kinsoku/>
        <w:wordWrap/>
        <w:overflowPunct/>
        <w:topLinePunct w:val="0"/>
        <w:bidi w:val="0"/>
        <w:adjustRightInd w:val="0"/>
        <w:snapToGrid/>
        <w:spacing w:after="0" w:line="360" w:lineRule="auto"/>
        <w:ind w:left="0" w:leftChars="0" w:right="0" w:firstLine="0" w:firstLineChars="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合同期内发生以下情形，经调查属实，扣除 5%当批货款：</w:t>
      </w:r>
    </w:p>
    <w:p>
      <w:pPr>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1.供应货物品种、品牌、规格或质量等级与合同不符，拒不退换或逾期退换者；</w:t>
      </w:r>
    </w:p>
    <w:p>
      <w:pPr>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2.提供虚假检验报告等相关票证；</w:t>
      </w:r>
    </w:p>
    <w:p>
      <w:pPr>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3.供货数量低于采购人采购计划数量的 80%（含本数）；</w:t>
      </w:r>
    </w:p>
    <w:p>
      <w:pPr>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4.同一品种货物连续两次验收发现质量不合格产品并退货；</w:t>
      </w:r>
    </w:p>
    <w:p>
      <w:pPr>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5.把采购人验收不合格退货的货物重新配送给采购人；</w:t>
      </w:r>
    </w:p>
    <w:p>
      <w:pPr>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6.在包装、运输、装卸等环节不符合安全要求；</w:t>
      </w:r>
    </w:p>
    <w:p>
      <w:pPr>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7.组织机构发生调整，或经营场所、联系人、联系方式变更，未及时通知采购人总务部门，造成无法及时联系；</w:t>
      </w:r>
    </w:p>
    <w:p>
      <w:pPr>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发生上述6)、7)）扣除货款情形的，在未因所供货物发生安全事故的前提下，在合同期第一、第二月内可予以豁免扣除当批货款，第三月起严格执行。</w:t>
      </w:r>
    </w:p>
    <w:p>
      <w:pPr>
        <w:pStyle w:val="2"/>
        <w:keepNext w:val="0"/>
        <w:keepLines w:val="0"/>
        <w:pageBreakBefore w:val="0"/>
        <w:widowControl w:val="0"/>
        <w:numPr>
          <w:ilvl w:val="0"/>
          <w:numId w:val="14"/>
        </w:numPr>
        <w:kinsoku/>
        <w:wordWrap/>
        <w:overflowPunct/>
        <w:topLinePunct w:val="0"/>
        <w:bidi w:val="0"/>
        <w:adjustRightInd w:val="0"/>
        <w:snapToGrid/>
        <w:spacing w:after="0" w:line="360" w:lineRule="auto"/>
        <w:ind w:left="0" w:leftChars="0" w:right="0" w:firstLine="0" w:firstLineChars="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合同期内发生以下情形，经调查属实的，扣除 5%当批货款：</w:t>
      </w:r>
    </w:p>
    <w:p>
      <w:pPr>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1.中标人的工作人员不遵守采购人各项管理规定，或泄露采购人内部情况，造成社会不良影响；</w:t>
      </w:r>
    </w:p>
    <w:p>
      <w:pPr>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2.中标人对货物检查把关不严，造成采购人重大损失，影响监管安全的。</w:t>
      </w:r>
    </w:p>
    <w:p>
      <w:pPr>
        <w:keepNext w:val="0"/>
        <w:keepLines w:val="0"/>
        <w:pageBreakBefore w:val="0"/>
        <w:widowControl w:val="0"/>
        <w:kinsoku/>
        <w:wordWrap/>
        <w:overflowPunct/>
        <w:topLinePunct w:val="0"/>
        <w:bidi w:val="0"/>
        <w:adjustRightInd w:val="0"/>
        <w:snapToGrid/>
        <w:spacing w:line="360" w:lineRule="auto"/>
        <w:ind w:left="0" w:firstLine="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若同时出现上述扣除货款情形，则仅按扣除数额最大的情形执行，不对同时出现的情形累计扣除货款。</w:t>
      </w:r>
    </w:p>
    <w:p>
      <w:pPr>
        <w:pStyle w:val="2"/>
        <w:keepNext w:val="0"/>
        <w:keepLines w:val="0"/>
        <w:pageBreakBefore w:val="0"/>
        <w:widowControl w:val="0"/>
        <w:numPr>
          <w:ilvl w:val="0"/>
          <w:numId w:val="14"/>
        </w:numPr>
        <w:kinsoku/>
        <w:wordWrap/>
        <w:overflowPunct/>
        <w:topLinePunct w:val="0"/>
        <w:bidi w:val="0"/>
        <w:adjustRightInd w:val="0"/>
        <w:snapToGrid/>
        <w:spacing w:after="0" w:line="360" w:lineRule="auto"/>
        <w:ind w:left="0" w:leftChars="0" w:right="0" w:firstLine="0" w:firstLineChars="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如中标人在合同执行过程需终止执行合同的，需提前一个月以书面形式告知医院，否则采购人有权按单方面终止执行合同处理，不予支付剩余款项。</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9.技术服务人员及售后服务队伍要求</w:t>
      </w:r>
    </w:p>
    <w:p>
      <w:pPr>
        <w:pStyle w:val="2"/>
        <w:keepNext w:val="0"/>
        <w:keepLines w:val="0"/>
        <w:pageBreakBefore w:val="0"/>
        <w:widowControl w:val="0"/>
        <w:numPr>
          <w:ilvl w:val="0"/>
          <w:numId w:val="15"/>
        </w:numPr>
        <w:kinsoku/>
        <w:wordWrap/>
        <w:overflowPunct/>
        <w:topLinePunct w:val="0"/>
        <w:autoSpaceDE/>
        <w:autoSpaceDN/>
        <w:bidi w:val="0"/>
        <w:adjustRightInd w:val="0"/>
        <w:snapToGrid/>
        <w:spacing w:line="360" w:lineRule="auto"/>
        <w:ind w:left="0" w:leftChars="0" w:right="0" w:firstLine="0" w:firstLineChars="0"/>
        <w:textAlignment w:val="baseline"/>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中标人需有稳定、专业的服务团队，须指派 1 名项目负责人全程跟踪管理本项目，与采购人保持良好的的沟通。项目负责人应有丰富的类似项目经验、有良好的服务态度及沟通能力。</w:t>
      </w:r>
    </w:p>
    <w:p>
      <w:pPr>
        <w:pStyle w:val="2"/>
        <w:keepNext w:val="0"/>
        <w:keepLines w:val="0"/>
        <w:pageBreakBefore w:val="0"/>
        <w:widowControl w:val="0"/>
        <w:numPr>
          <w:ilvl w:val="0"/>
          <w:numId w:val="15"/>
        </w:numPr>
        <w:kinsoku/>
        <w:wordWrap/>
        <w:overflowPunct/>
        <w:topLinePunct w:val="0"/>
        <w:autoSpaceDE/>
        <w:autoSpaceDN/>
        <w:bidi w:val="0"/>
        <w:adjustRightInd w:val="0"/>
        <w:snapToGrid/>
        <w:spacing w:line="360" w:lineRule="auto"/>
        <w:ind w:left="0" w:leftChars="0" w:right="0" w:firstLine="0" w:firstLineChars="0"/>
        <w:textAlignment w:val="baseline"/>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原则上项目负责人不得随意更换（除离职、生病等不可抗力外），如确需更换应提前 3 个工作日书面通知采购人，征得采购人同意后方可更换，而且更换后的人员水平不得低于原人员。</w:t>
      </w:r>
    </w:p>
    <w:p>
      <w:pPr>
        <w:pStyle w:val="2"/>
        <w:keepNext w:val="0"/>
        <w:keepLines w:val="0"/>
        <w:pageBreakBefore w:val="0"/>
        <w:widowControl w:val="0"/>
        <w:numPr>
          <w:ilvl w:val="0"/>
          <w:numId w:val="15"/>
        </w:numPr>
        <w:kinsoku/>
        <w:wordWrap/>
        <w:overflowPunct/>
        <w:topLinePunct w:val="0"/>
        <w:autoSpaceDE/>
        <w:autoSpaceDN/>
        <w:bidi w:val="0"/>
        <w:adjustRightInd w:val="0"/>
        <w:snapToGrid/>
        <w:spacing w:line="360" w:lineRule="auto"/>
        <w:ind w:left="0" w:leftChars="0" w:right="0" w:firstLine="0" w:firstLineChars="0"/>
        <w:textAlignment w:val="baseline"/>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为确保本项目顺利完成，中标供应商必须承诺：本公司承诺在中标后所投入的人员为本公司人员，并与投标文件提供的人员一致，如服务期内采购人发现投入人员与投标文件不一致，视为提供虚假材料应标，采购人有权扣除履约保证金，单方面终止采购合同，并将供应商虚假应标的相关问题报送监管部门，供应商针对此点提供书面承诺。</w:t>
      </w:r>
    </w:p>
    <w:p>
      <w:pPr>
        <w:rPr>
          <w:rFonts w:hint="eastAsia" w:ascii="宋体" w:hAnsi="宋体" w:eastAsia="宋体" w:cs="宋体"/>
          <w:color w:val="000000"/>
          <w:lang w:val="en-US" w:eastAsia="zh-CN"/>
        </w:rPr>
      </w:pPr>
    </w:p>
    <w:p>
      <w:pPr>
        <w:pStyle w:val="9"/>
        <w:keepNext w:val="0"/>
        <w:keepLines w:val="0"/>
        <w:pageBreakBefore w:val="0"/>
        <w:widowControl w:val="0"/>
        <w:numPr>
          <w:ilvl w:val="0"/>
          <w:numId w:val="16"/>
        </w:numPr>
        <w:tabs>
          <w:tab w:val="left" w:pos="540"/>
        </w:tabs>
        <w:kinsoku/>
        <w:wordWrap/>
        <w:overflowPunct/>
        <w:topLinePunct w:val="0"/>
        <w:bidi w:val="0"/>
        <w:adjustRightInd w:val="0"/>
        <w:snapToGrid w:val="0"/>
        <w:spacing w:line="360" w:lineRule="auto"/>
        <w:ind w:left="0" w:right="0" w:firstLine="0"/>
        <w:jc w:val="left"/>
        <w:textAlignment w:val="baseline"/>
        <w:rPr>
          <w:rFonts w:hint="eastAsia"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履约便利性的需求</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bidi="ar-SA"/>
        </w:rPr>
        <w:t>采</w:t>
      </w:r>
      <w:r>
        <w:rPr>
          <w:rFonts w:hint="eastAsia" w:ascii="宋体" w:hAnsi="宋体" w:eastAsia="宋体" w:cs="宋体"/>
          <w:color w:val="000000"/>
          <w:sz w:val="24"/>
          <w:szCs w:val="24"/>
          <w:highlight w:val="none"/>
          <w:lang w:val="en-US" w:eastAsia="zh-CN"/>
        </w:rPr>
        <w:t>购方要求供应商提供自有或租赁的固定场所作为服务场所并为本项目派出人员提供服务；或供应商承诺中标后按上述要求设置服务场所并提供相关服务。</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采购方关于本项目服务履约过程中所需服务场所为项目所在地的情况说明：本项目工作时间紧任务量大，具有特定时间安全管理要求高的特点，管理安全责任重大。为保障人民群众生命财产安全，需要投标方在项目所在地设置直属服务机构且有固定的服务人员，能够密切联系采购方，应付突发情况和后勤保障，更快更好地为采购方服务。</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供应商按要求提供的服务场所作为合同履约的要求需列入合同管理，合同需要依法公开。中标供应商在中标后未按要求签订合同履约，视为拒绝履行合同义务，采购方可以依法主张有关权利。</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提供投标文件需要按照“关于服务场所所需证明材料的情况说明”提供包括但不限于以下的证明材料复印件来佐证自己满足采购方要求服务场所的需求。各种服务场所的情形是否响应满足采购方的服务需求，由评标委员会依法在评标会议期间对采购文件、投标文件进行评审认定。关于服务场所所需证明材料的情况说明：根据《政府采购法实施条例》（国务院令第 658 号）第 17 条“法人或者其他组织的营业执照等证明文件”的规定，采购方要求投标文件提供证明材料为：</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供应商提供自有的固定场所作为服务场所，并为本项目派出人员提供服务。服务地点为注册地，提供营业执照复印件；服务地点为非注册地，一般需提供固定场所自有产权证复印件（可以只复印关键页）等；</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（2）供应商提供租赁的固定场所作为服务场所，并为本项目派出人员提供服务。服务地点为注册地，提供营业执照复印件；服务地点为非注册地一般需提供租赁合同复印件、服务场所照片等；</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供应商由于自身原因在该项目投标期间未能设置服务场所来投标响应服务场所的需求，可以在其投标文件中承诺在中标后的签订合同环节按采购方要求服务场所的服务需求完成设置服务场所，并需在承诺中明确提供服务场所的方式。投标人承诺中标后10个日历日内必须在项目所在地设立不少于100平方米的固定办公场所，（投标人必须就本项提交承诺书，如中标人未如期完成承诺事项，采购人有权中止采购合同）。</w:t>
      </w:r>
    </w:p>
    <w:p>
      <w:pPr>
        <w:pStyle w:val="9"/>
        <w:keepNext w:val="0"/>
        <w:keepLines w:val="0"/>
        <w:pageBreakBefore w:val="0"/>
        <w:widowControl w:val="0"/>
        <w:numPr>
          <w:ilvl w:val="0"/>
          <w:numId w:val="16"/>
        </w:numPr>
        <w:tabs>
          <w:tab w:val="left" w:pos="540"/>
        </w:tabs>
        <w:kinsoku/>
        <w:wordWrap/>
        <w:overflowPunct/>
        <w:topLinePunct w:val="0"/>
        <w:bidi w:val="0"/>
        <w:adjustRightInd w:val="0"/>
        <w:snapToGrid w:val="0"/>
        <w:spacing w:line="360" w:lineRule="auto"/>
        <w:ind w:left="0" w:right="0" w:firstLine="0"/>
        <w:jc w:val="left"/>
        <w:textAlignment w:val="baseline"/>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诚信履约</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1评标委员会认为报价有可能影响产品质量或者不能诚信履约的，投标方的投标文件提供书面说明和成本清单等相关证明材料，评标委员会认定投标文件对此报价的书面说明或证明可以佐证此报价的产品质量和具有合理履约能力予以通过审查。报价人须在评标现场合理的时间内提供书面说明，书面说明材料必须按照国家财务会计制度的规定要求，逐项就供应商提供的货物、工程和服务的主营业务成本、税金及附加、销售费用、管理费用、财务费用等成本构成事项详细陈述，并</w:t>
      </w:r>
      <w:r>
        <w:rPr>
          <w:rFonts w:hint="eastAsia" w:ascii="宋体" w:hAnsi="宋体" w:eastAsia="宋体" w:cs="宋体"/>
          <w:color w:val="000000"/>
          <w:sz w:val="24"/>
          <w:szCs w:val="24"/>
          <w:lang w:val="en-US" w:eastAsia="zh-CN"/>
        </w:rPr>
        <w:t>由</w:t>
      </w:r>
      <w:r>
        <w:rPr>
          <w:rFonts w:hint="eastAsia" w:ascii="宋体" w:hAnsi="宋体" w:eastAsia="宋体" w:cs="宋体"/>
          <w:color w:val="000000"/>
          <w:sz w:val="24"/>
          <w:szCs w:val="24"/>
        </w:rPr>
        <w:t>法定代表人或者其授权代表签字确认。报价人不能合理说明或者提供相关证明材料将被评标委员会认定为以低于成本报价竞标的，作无效投标处理。（简称“有效报价提示一”）</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2）评标委员会认为投标方的报价明显低于其他通过符合性审查投标方的报价，此情形是评标委员会根据市场竞争的现场情况来认为此报价有可能影响产品质量或者不能诚信履约的，投标方按评标委员的要求在评标现场合理的时间内提供书面说明，必要时提交相关证明材料。评标委员会认定投标方对此报价的书面说明或证明可以佐证此报价的产品质量和具有合理履约能力予以通过审查。（简称“有效报价提示二”）</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投标方可以有预见地参照“有效报价提示一”情形的要求， 投标文件预先提供书面说明和成本清单等相关证明材料，也可以预先准备好书面说明和必要的相关证明材料。如果评标委员会认为此报价有可能影响产品质量或者不能诚信履约而要求投标方作出书面说明或必要时提交相关证明材料，投标方能够在评标现场合理的时间内提供。如果投标方不能证明其报价合理性的，评标委员会应当将其作为无效投标处理。</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000000"/>
          <w:sz w:val="24"/>
          <w:szCs w:val="24"/>
        </w:rPr>
      </w:pPr>
    </w:p>
    <w:p>
      <w:pPr>
        <w:pStyle w:val="2"/>
        <w:rPr>
          <w:rFonts w:hint="eastAsia" w:ascii="宋体" w:hAnsi="宋体" w:eastAsia="宋体" w:cs="宋体"/>
          <w:color w:val="000000"/>
          <w:sz w:val="24"/>
          <w:szCs w:val="24"/>
        </w:rPr>
      </w:pPr>
    </w:p>
    <w:p>
      <w:pPr>
        <w:rPr>
          <w:rFonts w:hint="eastAsia" w:ascii="宋体" w:hAnsi="宋体" w:eastAsia="宋体" w:cs="宋体"/>
          <w:color w:val="000000"/>
          <w:sz w:val="24"/>
          <w:szCs w:val="24"/>
        </w:rPr>
      </w:pPr>
    </w:p>
    <w:p>
      <w:pPr>
        <w:pStyle w:val="2"/>
        <w:rPr>
          <w:rFonts w:hint="eastAsia" w:ascii="宋体" w:hAnsi="宋体" w:eastAsia="宋体" w:cs="宋体"/>
          <w:color w:val="000000"/>
          <w:sz w:val="24"/>
          <w:szCs w:val="24"/>
        </w:rPr>
      </w:pPr>
    </w:p>
    <w:p>
      <w:pPr>
        <w:rPr>
          <w:rFonts w:hint="eastAsia" w:ascii="宋体" w:hAnsi="宋体" w:eastAsia="宋体" w:cs="宋体"/>
          <w:color w:val="000000"/>
          <w:sz w:val="24"/>
          <w:szCs w:val="24"/>
        </w:rPr>
      </w:pPr>
    </w:p>
    <w:bookmarkEnd w:id="57"/>
    <w:bookmarkEnd w:id="58"/>
    <w:bookmarkEnd w:id="59"/>
    <w:p>
      <w:pPr>
        <w:pStyle w:val="3"/>
        <w:numPr>
          <w:ilvl w:val="0"/>
          <w:numId w:val="0"/>
        </w:numPr>
        <w:spacing w:line="400" w:lineRule="atLeast"/>
        <w:ind w:firstLine="1405" w:firstLineChars="500"/>
        <w:jc w:val="center"/>
        <w:rPr>
          <w:rFonts w:hint="eastAsia" w:ascii="仿宋" w:hAnsi="仿宋" w:eastAsia="仿宋" w:cs="仿宋"/>
          <w:bCs/>
          <w:color w:val="auto"/>
          <w:sz w:val="28"/>
          <w:szCs w:val="28"/>
          <w:highlight w:val="none"/>
        </w:rPr>
      </w:pPr>
      <w:bookmarkStart w:id="60" w:name="_Toc10290"/>
      <w:r>
        <w:rPr>
          <w:rFonts w:hint="eastAsia" w:ascii="仿宋" w:hAnsi="仿宋" w:eastAsia="仿宋" w:cs="仿宋"/>
          <w:color w:val="auto"/>
          <w:sz w:val="28"/>
          <w:szCs w:val="28"/>
          <w:highlight w:val="none"/>
          <w:lang w:val="en-US" w:eastAsia="zh-CN"/>
        </w:rPr>
        <w:t xml:space="preserve">第四部分 </w:t>
      </w:r>
      <w:r>
        <w:rPr>
          <w:rFonts w:hint="eastAsia" w:ascii="仿宋" w:hAnsi="仿宋" w:eastAsia="仿宋" w:cs="仿宋"/>
          <w:bCs/>
          <w:color w:val="auto"/>
          <w:sz w:val="28"/>
          <w:szCs w:val="28"/>
          <w:highlight w:val="none"/>
        </w:rPr>
        <w:t>合同条款及格式</w:t>
      </w:r>
      <w:bookmarkEnd w:id="60"/>
    </w:p>
    <w:p>
      <w:pPr>
        <w:numPr>
          <w:ilvl w:val="0"/>
          <w:numId w:val="0"/>
        </w:numPr>
        <w:ind w:firstLine="1680" w:firstLineChars="600"/>
        <w:rPr>
          <w:rFonts w:hint="eastAsia" w:ascii="仿宋" w:hAnsi="仿宋" w:eastAsia="仿宋" w:cs="仿宋"/>
          <w:color w:val="auto"/>
          <w:sz w:val="28"/>
          <w:szCs w:val="28"/>
        </w:rPr>
      </w:pPr>
      <w:r>
        <w:rPr>
          <w:rFonts w:hint="eastAsia" w:ascii="仿宋" w:hAnsi="仿宋" w:eastAsia="仿宋" w:cs="仿宋"/>
          <w:color w:val="auto"/>
          <w:sz w:val="28"/>
          <w:szCs w:val="28"/>
          <w:u w:val="single"/>
          <w:lang w:val="en-US" w:eastAsia="zh-CN"/>
        </w:rPr>
        <w:t>（与以业主签订合同为准，本合同仅供参考）</w:t>
      </w:r>
      <w:bookmarkStart w:id="61" w:name="_Toc349637943"/>
      <w:bookmarkStart w:id="62" w:name="_Toc298240429"/>
      <w:bookmarkStart w:id="63" w:name="_Toc507690272"/>
      <w:bookmarkStart w:id="64" w:name="_Toc349573144"/>
      <w:bookmarkStart w:id="65" w:name="_Toc527642969"/>
    </w:p>
    <w:p>
      <w:pPr>
        <w:pStyle w:val="9"/>
        <w:spacing w:line="400" w:lineRule="atLeast"/>
        <w:ind w:firstLine="560" w:firstLineChars="200"/>
        <w:rPr>
          <w:rFonts w:hint="eastAsia" w:ascii="仿宋" w:hAnsi="仿宋" w:eastAsia="仿宋" w:cs="仿宋"/>
          <w:color w:val="auto"/>
          <w:sz w:val="28"/>
          <w:szCs w:val="28"/>
        </w:rPr>
      </w:pPr>
      <w:bookmarkStart w:id="66" w:name="_Toc298240423"/>
      <w:bookmarkStart w:id="67" w:name="_Toc349637937"/>
      <w:bookmarkStart w:id="68" w:name="_Toc267301296"/>
      <w:bookmarkStart w:id="69" w:name="_Toc349573138"/>
      <w:bookmarkStart w:id="70" w:name="_Toc13252"/>
      <w:r>
        <w:rPr>
          <w:rFonts w:hint="eastAsia" w:ascii="仿宋" w:hAnsi="仿宋" w:eastAsia="仿宋" w:cs="仿宋"/>
          <w:color w:val="auto"/>
          <w:sz w:val="28"/>
          <w:szCs w:val="28"/>
        </w:rPr>
        <w:t>根据《政府采购法》和《合同法》。采购人和供应商之间的权</w:t>
      </w:r>
    </w:p>
    <w:p>
      <w:pPr>
        <w:pStyle w:val="9"/>
        <w:spacing w:line="400" w:lineRule="atLeast"/>
        <w:rPr>
          <w:rFonts w:hint="eastAsia" w:ascii="仿宋" w:hAnsi="仿宋" w:eastAsia="仿宋" w:cs="仿宋"/>
          <w:color w:val="auto"/>
          <w:sz w:val="28"/>
          <w:szCs w:val="28"/>
        </w:rPr>
      </w:pPr>
      <w:r>
        <w:rPr>
          <w:rFonts w:hint="eastAsia" w:ascii="仿宋" w:hAnsi="仿宋" w:eastAsia="仿宋" w:cs="仿宋"/>
          <w:color w:val="auto"/>
          <w:sz w:val="28"/>
          <w:szCs w:val="28"/>
        </w:rPr>
        <w:t>利和义务，应当按照平等的原则以合同方式约定。此合同书仅作为签</w:t>
      </w:r>
    </w:p>
    <w:p>
      <w:pPr>
        <w:pStyle w:val="9"/>
        <w:spacing w:line="400" w:lineRule="atLeast"/>
        <w:rPr>
          <w:rFonts w:hint="eastAsia" w:ascii="仿宋" w:hAnsi="仿宋" w:eastAsia="仿宋" w:cs="仿宋"/>
          <w:color w:val="auto"/>
          <w:sz w:val="28"/>
          <w:szCs w:val="28"/>
        </w:rPr>
      </w:pPr>
      <w:r>
        <w:rPr>
          <w:rFonts w:hint="eastAsia" w:ascii="仿宋" w:hAnsi="仿宋" w:eastAsia="仿宋" w:cs="仿宋"/>
          <w:color w:val="auto"/>
          <w:sz w:val="28"/>
          <w:szCs w:val="28"/>
        </w:rPr>
        <w:t xml:space="preserve">订正式合同时的参考，正式合同书应包括本参考格式之内容。） </w:t>
      </w:r>
    </w:p>
    <w:p>
      <w:pPr>
        <w:pStyle w:val="9"/>
        <w:spacing w:line="400" w:lineRule="atLeast"/>
        <w:rPr>
          <w:rFonts w:hint="eastAsia" w:ascii="仿宋" w:hAnsi="仿宋" w:eastAsia="仿宋" w:cs="仿宋"/>
          <w:color w:val="auto"/>
          <w:sz w:val="28"/>
          <w:szCs w:val="28"/>
        </w:rPr>
      </w:pPr>
      <w:r>
        <w:rPr>
          <w:rFonts w:hint="eastAsia" w:ascii="仿宋" w:hAnsi="仿宋" w:eastAsia="仿宋" w:cs="仿宋"/>
          <w:color w:val="auto"/>
          <w:sz w:val="28"/>
          <w:szCs w:val="28"/>
        </w:rPr>
        <w:t xml:space="preserve">1. 合同文件  </w:t>
      </w:r>
    </w:p>
    <w:p>
      <w:pPr>
        <w:pStyle w:val="9"/>
        <w:spacing w:line="400" w:lineRule="atLeast"/>
        <w:rPr>
          <w:rFonts w:hint="eastAsia" w:ascii="仿宋" w:hAnsi="仿宋" w:eastAsia="仿宋" w:cs="仿宋"/>
          <w:color w:val="auto"/>
          <w:sz w:val="28"/>
          <w:szCs w:val="28"/>
        </w:rPr>
      </w:pPr>
      <w:r>
        <w:rPr>
          <w:rFonts w:hint="eastAsia" w:ascii="仿宋" w:hAnsi="仿宋" w:eastAsia="仿宋" w:cs="仿宋"/>
          <w:color w:val="auto"/>
          <w:sz w:val="28"/>
          <w:szCs w:val="28"/>
        </w:rPr>
        <w:t xml:space="preserve">本合同所附下列文件是构成本合同不可分割的部分： </w:t>
      </w:r>
    </w:p>
    <w:p>
      <w:pPr>
        <w:pStyle w:val="9"/>
        <w:spacing w:line="400" w:lineRule="atLeast"/>
        <w:rPr>
          <w:rFonts w:hint="eastAsia" w:ascii="仿宋" w:hAnsi="仿宋" w:eastAsia="仿宋" w:cs="仿宋"/>
          <w:color w:val="auto"/>
          <w:sz w:val="28"/>
          <w:szCs w:val="28"/>
        </w:rPr>
      </w:pPr>
      <w:r>
        <w:rPr>
          <w:rFonts w:hint="eastAsia" w:ascii="仿宋" w:hAnsi="仿宋" w:eastAsia="仿宋" w:cs="仿宋"/>
          <w:color w:val="auto"/>
          <w:sz w:val="28"/>
          <w:szCs w:val="28"/>
        </w:rPr>
        <w:t xml:space="preserve">(1)采购文件 </w:t>
      </w:r>
    </w:p>
    <w:p>
      <w:pPr>
        <w:pStyle w:val="9"/>
        <w:spacing w:line="400" w:lineRule="atLeast"/>
        <w:rPr>
          <w:rFonts w:hint="eastAsia" w:ascii="仿宋" w:hAnsi="仿宋" w:eastAsia="仿宋" w:cs="仿宋"/>
          <w:color w:val="auto"/>
          <w:sz w:val="28"/>
          <w:szCs w:val="28"/>
        </w:rPr>
      </w:pPr>
      <w:r>
        <w:rPr>
          <w:rFonts w:hint="eastAsia" w:ascii="仿宋" w:hAnsi="仿宋" w:eastAsia="仿宋" w:cs="仿宋"/>
          <w:color w:val="auto"/>
          <w:sz w:val="28"/>
          <w:szCs w:val="28"/>
        </w:rPr>
        <w:t xml:space="preserve">(2)合同条款 </w:t>
      </w:r>
    </w:p>
    <w:p>
      <w:pPr>
        <w:pStyle w:val="9"/>
        <w:spacing w:line="400" w:lineRule="atLeast"/>
        <w:rPr>
          <w:rFonts w:hint="eastAsia" w:ascii="仿宋" w:hAnsi="仿宋" w:eastAsia="仿宋" w:cs="仿宋"/>
          <w:color w:val="auto"/>
          <w:sz w:val="28"/>
          <w:szCs w:val="28"/>
        </w:rPr>
      </w:pPr>
      <w:r>
        <w:rPr>
          <w:rFonts w:hint="eastAsia" w:ascii="仿宋" w:hAnsi="仿宋" w:eastAsia="仿宋" w:cs="仿宋"/>
          <w:color w:val="auto"/>
          <w:sz w:val="28"/>
          <w:szCs w:val="28"/>
        </w:rPr>
        <w:t xml:space="preserve">(3)中标人提交的响应文件 </w:t>
      </w:r>
    </w:p>
    <w:p>
      <w:pPr>
        <w:pStyle w:val="9"/>
        <w:spacing w:line="400" w:lineRule="atLeast"/>
        <w:rPr>
          <w:rFonts w:hint="eastAsia" w:ascii="仿宋" w:hAnsi="仿宋" w:eastAsia="仿宋" w:cs="仿宋"/>
          <w:color w:val="auto"/>
          <w:sz w:val="28"/>
          <w:szCs w:val="28"/>
        </w:rPr>
      </w:pPr>
      <w:r>
        <w:rPr>
          <w:rFonts w:hint="eastAsia" w:ascii="仿宋" w:hAnsi="仿宋" w:eastAsia="仿宋" w:cs="仿宋"/>
          <w:color w:val="auto"/>
          <w:sz w:val="28"/>
          <w:szCs w:val="28"/>
        </w:rPr>
        <w:t xml:space="preserve">(4)技术规格（包括图纸，如果有的话） </w:t>
      </w:r>
    </w:p>
    <w:p>
      <w:pPr>
        <w:pStyle w:val="9"/>
        <w:spacing w:line="400" w:lineRule="atLeast"/>
        <w:rPr>
          <w:rFonts w:hint="eastAsia" w:ascii="仿宋" w:hAnsi="仿宋" w:eastAsia="仿宋" w:cs="仿宋"/>
          <w:color w:val="auto"/>
          <w:sz w:val="28"/>
          <w:szCs w:val="28"/>
        </w:rPr>
      </w:pPr>
      <w:r>
        <w:rPr>
          <w:rFonts w:hint="eastAsia" w:ascii="仿宋" w:hAnsi="仿宋" w:eastAsia="仿宋" w:cs="仿宋"/>
          <w:color w:val="auto"/>
          <w:sz w:val="28"/>
          <w:szCs w:val="28"/>
        </w:rPr>
        <w:t xml:space="preserve">(5)中标/成交通知书 </w:t>
      </w:r>
    </w:p>
    <w:p>
      <w:pPr>
        <w:pStyle w:val="9"/>
        <w:spacing w:line="400" w:lineRule="atLeast"/>
        <w:rPr>
          <w:rFonts w:hint="eastAsia" w:ascii="仿宋" w:hAnsi="仿宋" w:eastAsia="仿宋" w:cs="仿宋"/>
          <w:color w:val="auto"/>
          <w:sz w:val="28"/>
          <w:szCs w:val="28"/>
        </w:rPr>
      </w:pPr>
      <w:r>
        <w:rPr>
          <w:rFonts w:hint="eastAsia" w:ascii="仿宋" w:hAnsi="仿宋" w:eastAsia="仿宋" w:cs="仿宋"/>
          <w:color w:val="auto"/>
          <w:sz w:val="28"/>
          <w:szCs w:val="28"/>
        </w:rPr>
        <w:t xml:space="preserve">2．合同范围和条件  </w:t>
      </w:r>
    </w:p>
    <w:p>
      <w:pPr>
        <w:pStyle w:val="9"/>
        <w:spacing w:line="400" w:lineRule="atLeast"/>
        <w:rPr>
          <w:rFonts w:hint="eastAsia" w:ascii="仿宋" w:hAnsi="仿宋" w:eastAsia="仿宋" w:cs="仿宋"/>
          <w:color w:val="auto"/>
          <w:sz w:val="28"/>
          <w:szCs w:val="28"/>
        </w:rPr>
      </w:pPr>
      <w:r>
        <w:rPr>
          <w:rFonts w:hint="eastAsia" w:ascii="仿宋" w:hAnsi="仿宋" w:eastAsia="仿宋" w:cs="仿宋"/>
          <w:color w:val="auto"/>
          <w:sz w:val="28"/>
          <w:szCs w:val="28"/>
        </w:rPr>
        <w:t xml:space="preserve">本合同的范围和条件与上述文件的规定相一致。 </w:t>
      </w:r>
    </w:p>
    <w:p>
      <w:pPr>
        <w:pStyle w:val="9"/>
        <w:spacing w:line="400" w:lineRule="atLeast"/>
        <w:rPr>
          <w:rFonts w:hint="eastAsia" w:ascii="仿宋" w:hAnsi="仿宋" w:eastAsia="仿宋" w:cs="仿宋"/>
          <w:color w:val="auto"/>
          <w:sz w:val="28"/>
          <w:szCs w:val="28"/>
        </w:rPr>
      </w:pPr>
      <w:r>
        <w:rPr>
          <w:rFonts w:hint="eastAsia" w:ascii="仿宋" w:hAnsi="仿宋" w:eastAsia="仿宋" w:cs="仿宋"/>
          <w:color w:val="auto"/>
          <w:sz w:val="28"/>
          <w:szCs w:val="28"/>
        </w:rPr>
        <w:t xml:space="preserve">3．货物及数量  </w:t>
      </w:r>
    </w:p>
    <w:p>
      <w:pPr>
        <w:pStyle w:val="9"/>
        <w:spacing w:line="400" w:lineRule="atLeast"/>
        <w:rPr>
          <w:rFonts w:hint="eastAsia" w:ascii="仿宋" w:hAnsi="仿宋" w:eastAsia="仿宋" w:cs="仿宋"/>
          <w:color w:val="auto"/>
          <w:sz w:val="28"/>
          <w:szCs w:val="28"/>
        </w:rPr>
      </w:pPr>
      <w:r>
        <w:rPr>
          <w:rFonts w:hint="eastAsia" w:ascii="仿宋" w:hAnsi="仿宋" w:eastAsia="仿宋" w:cs="仿宋"/>
          <w:color w:val="auto"/>
          <w:sz w:val="28"/>
          <w:szCs w:val="28"/>
        </w:rPr>
        <w:t>本合同所提供的货物数量/服务详见磋商文件“第三章采购项目</w:t>
      </w:r>
    </w:p>
    <w:p>
      <w:pPr>
        <w:pStyle w:val="9"/>
        <w:spacing w:line="400" w:lineRule="atLeast"/>
        <w:rPr>
          <w:rFonts w:hint="eastAsia" w:ascii="仿宋" w:hAnsi="仿宋" w:eastAsia="仿宋" w:cs="仿宋"/>
          <w:color w:val="auto"/>
          <w:sz w:val="28"/>
          <w:szCs w:val="28"/>
        </w:rPr>
      </w:pPr>
      <w:r>
        <w:rPr>
          <w:rFonts w:hint="eastAsia" w:ascii="仿宋" w:hAnsi="仿宋" w:eastAsia="仿宋" w:cs="仿宋"/>
          <w:color w:val="auto"/>
          <w:sz w:val="28"/>
          <w:szCs w:val="28"/>
        </w:rPr>
        <w:t xml:space="preserve">技术规格、参数及要求”。 </w:t>
      </w:r>
    </w:p>
    <w:p>
      <w:pPr>
        <w:pStyle w:val="9"/>
        <w:spacing w:line="400" w:lineRule="atLeast"/>
        <w:rPr>
          <w:rFonts w:hint="eastAsia" w:ascii="仿宋" w:hAnsi="仿宋" w:eastAsia="仿宋" w:cs="仿宋"/>
          <w:color w:val="auto"/>
          <w:sz w:val="28"/>
          <w:szCs w:val="28"/>
        </w:rPr>
      </w:pPr>
      <w:r>
        <w:rPr>
          <w:rFonts w:hint="eastAsia" w:ascii="仿宋" w:hAnsi="仿宋" w:eastAsia="仿宋" w:cs="仿宋"/>
          <w:color w:val="auto"/>
          <w:sz w:val="28"/>
          <w:szCs w:val="28"/>
        </w:rPr>
        <w:t xml:space="preserve">4．合同金额  </w:t>
      </w:r>
    </w:p>
    <w:p>
      <w:pPr>
        <w:pStyle w:val="9"/>
        <w:spacing w:line="400" w:lineRule="atLeast"/>
        <w:rPr>
          <w:rFonts w:hint="eastAsia" w:ascii="仿宋" w:hAnsi="仿宋" w:eastAsia="仿宋" w:cs="仿宋"/>
          <w:color w:val="auto"/>
          <w:sz w:val="28"/>
          <w:szCs w:val="28"/>
        </w:rPr>
      </w:pPr>
      <w:r>
        <w:rPr>
          <w:rFonts w:hint="eastAsia" w:ascii="仿宋" w:hAnsi="仿宋" w:eastAsia="仿宋" w:cs="仿宋"/>
          <w:color w:val="auto"/>
          <w:sz w:val="28"/>
          <w:szCs w:val="28"/>
        </w:rPr>
        <w:t xml:space="preserve">合同总金额为元人民币，分项价格见响应文件按报价明细表。 </w:t>
      </w:r>
    </w:p>
    <w:p>
      <w:pPr>
        <w:pStyle w:val="9"/>
        <w:spacing w:line="400" w:lineRule="atLeast"/>
        <w:rPr>
          <w:rFonts w:hint="eastAsia" w:ascii="仿宋" w:hAnsi="仿宋" w:eastAsia="仿宋" w:cs="仿宋"/>
          <w:color w:val="auto"/>
          <w:sz w:val="28"/>
          <w:szCs w:val="28"/>
        </w:rPr>
      </w:pPr>
      <w:r>
        <w:rPr>
          <w:rFonts w:hint="eastAsia" w:ascii="仿宋" w:hAnsi="仿宋" w:eastAsia="仿宋" w:cs="仿宋"/>
          <w:color w:val="auto"/>
          <w:sz w:val="28"/>
          <w:szCs w:val="28"/>
        </w:rPr>
        <w:t xml:space="preserve">5．合同生效及支付条件和方式  </w:t>
      </w:r>
    </w:p>
    <w:p>
      <w:pPr>
        <w:pStyle w:val="9"/>
        <w:spacing w:line="400" w:lineRule="atLeast"/>
        <w:rPr>
          <w:rFonts w:hint="eastAsia" w:ascii="仿宋" w:hAnsi="仿宋" w:eastAsia="仿宋" w:cs="仿宋"/>
          <w:color w:val="auto"/>
          <w:sz w:val="28"/>
          <w:szCs w:val="28"/>
        </w:rPr>
      </w:pPr>
      <w:r>
        <w:rPr>
          <w:rFonts w:hint="eastAsia" w:ascii="仿宋" w:hAnsi="仿宋" w:eastAsia="仿宋" w:cs="仿宋"/>
          <w:color w:val="auto"/>
          <w:sz w:val="28"/>
          <w:szCs w:val="28"/>
        </w:rPr>
        <w:t xml:space="preserve">6．交货时间和交货地点  </w:t>
      </w:r>
    </w:p>
    <w:p>
      <w:pPr>
        <w:pStyle w:val="9"/>
        <w:spacing w:line="400" w:lineRule="atLeast"/>
        <w:rPr>
          <w:rFonts w:hint="eastAsia" w:ascii="仿宋" w:hAnsi="仿宋" w:eastAsia="仿宋" w:cs="仿宋"/>
          <w:color w:val="auto"/>
          <w:sz w:val="28"/>
          <w:szCs w:val="28"/>
        </w:rPr>
      </w:pPr>
      <w:r>
        <w:rPr>
          <w:rFonts w:hint="eastAsia" w:ascii="仿宋" w:hAnsi="仿宋" w:eastAsia="仿宋" w:cs="仿宋"/>
          <w:color w:val="auto"/>
          <w:sz w:val="28"/>
          <w:szCs w:val="28"/>
        </w:rPr>
        <w:t>本合同货物的交货时间和交货地点按磋商文件“第三章 采购需</w:t>
      </w:r>
    </w:p>
    <w:p>
      <w:pPr>
        <w:pStyle w:val="9"/>
        <w:spacing w:line="400" w:lineRule="atLeast"/>
        <w:rPr>
          <w:rFonts w:hint="eastAsia" w:ascii="仿宋" w:hAnsi="仿宋" w:eastAsia="仿宋" w:cs="仿宋"/>
          <w:color w:val="auto"/>
          <w:sz w:val="28"/>
          <w:szCs w:val="28"/>
        </w:rPr>
      </w:pPr>
      <w:r>
        <w:rPr>
          <w:rFonts w:hint="eastAsia" w:ascii="仿宋" w:hAnsi="仿宋" w:eastAsia="仿宋" w:cs="仿宋"/>
          <w:color w:val="auto"/>
          <w:sz w:val="28"/>
          <w:szCs w:val="28"/>
        </w:rPr>
        <w:t xml:space="preserve">求”执行。 </w:t>
      </w:r>
    </w:p>
    <w:p>
      <w:pPr>
        <w:pStyle w:val="9"/>
        <w:spacing w:line="400" w:lineRule="atLeast"/>
        <w:rPr>
          <w:rFonts w:hint="eastAsia" w:ascii="仿宋" w:hAnsi="仿宋" w:eastAsia="仿宋" w:cs="仿宋"/>
          <w:color w:val="auto"/>
          <w:sz w:val="28"/>
          <w:szCs w:val="28"/>
        </w:rPr>
      </w:pPr>
      <w:r>
        <w:rPr>
          <w:rFonts w:hint="eastAsia" w:ascii="仿宋" w:hAnsi="仿宋" w:eastAsia="仿宋" w:cs="仿宋"/>
          <w:color w:val="auto"/>
          <w:sz w:val="28"/>
          <w:szCs w:val="28"/>
        </w:rPr>
        <w:t xml:space="preserve">采购人（盖章）： 供  方（盖章）： </w:t>
      </w:r>
    </w:p>
    <w:p>
      <w:pPr>
        <w:pStyle w:val="9"/>
        <w:spacing w:line="400" w:lineRule="atLeast"/>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单位地址：                       单位地址： </w:t>
      </w:r>
    </w:p>
    <w:p>
      <w:pPr>
        <w:pStyle w:val="9"/>
        <w:spacing w:line="400" w:lineRule="atLeast"/>
        <w:rPr>
          <w:rFonts w:hint="eastAsia" w:ascii="仿宋" w:hAnsi="仿宋" w:eastAsia="仿宋" w:cs="仿宋"/>
          <w:color w:val="auto"/>
          <w:sz w:val="28"/>
          <w:szCs w:val="28"/>
        </w:rPr>
      </w:pPr>
      <w:r>
        <w:rPr>
          <w:rFonts w:hint="eastAsia" w:ascii="仿宋" w:hAnsi="仿宋" w:eastAsia="仿宋" w:cs="仿宋"/>
          <w:color w:val="auto"/>
          <w:sz w:val="28"/>
          <w:szCs w:val="28"/>
        </w:rPr>
        <w:t xml:space="preserve">法人代表授权人(签字)：         法人代表授权人(签字)： </w:t>
      </w:r>
    </w:p>
    <w:p>
      <w:pPr>
        <w:pStyle w:val="9"/>
        <w:spacing w:line="400" w:lineRule="atLeas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联 系 人：                       联 系 人</w:t>
      </w:r>
    </w:p>
    <w:p>
      <w:pPr>
        <w:pStyle w:val="9"/>
        <w:spacing w:line="400" w:lineRule="atLeast"/>
        <w:rPr>
          <w:rFonts w:hint="eastAsia" w:ascii="仿宋" w:hAnsi="仿宋" w:eastAsia="仿宋" w:cs="仿宋"/>
          <w:color w:val="auto"/>
          <w:sz w:val="28"/>
          <w:szCs w:val="28"/>
        </w:rPr>
      </w:pPr>
      <w:r>
        <w:rPr>
          <w:rFonts w:hint="eastAsia" w:ascii="仿宋" w:hAnsi="仿宋" w:eastAsia="仿宋" w:cs="仿宋"/>
          <w:color w:val="auto"/>
          <w:sz w:val="28"/>
          <w:szCs w:val="28"/>
        </w:rPr>
        <w:t xml:space="preserve">电  话：                         电  话： </w:t>
      </w:r>
    </w:p>
    <w:p>
      <w:pPr>
        <w:pStyle w:val="9"/>
        <w:spacing w:line="400" w:lineRule="atLeast"/>
        <w:rPr>
          <w:rFonts w:hint="eastAsia" w:ascii="仿宋" w:hAnsi="仿宋" w:eastAsia="仿宋" w:cs="仿宋"/>
          <w:color w:val="auto"/>
          <w:sz w:val="28"/>
          <w:szCs w:val="28"/>
        </w:rPr>
      </w:pPr>
      <w:r>
        <w:rPr>
          <w:rFonts w:hint="eastAsia" w:ascii="仿宋" w:hAnsi="仿宋" w:eastAsia="仿宋" w:cs="仿宋"/>
          <w:color w:val="auto"/>
          <w:sz w:val="28"/>
          <w:szCs w:val="28"/>
        </w:rPr>
        <w:t xml:space="preserve">传  真：                         传  真： </w:t>
      </w:r>
    </w:p>
    <w:p>
      <w:pPr>
        <w:pStyle w:val="9"/>
        <w:spacing w:line="400" w:lineRule="atLeast"/>
        <w:rPr>
          <w:rFonts w:hint="eastAsia" w:ascii="仿宋" w:hAnsi="仿宋" w:eastAsia="仿宋" w:cs="仿宋"/>
          <w:color w:val="auto"/>
          <w:sz w:val="28"/>
          <w:szCs w:val="28"/>
        </w:rPr>
      </w:pPr>
      <w:r>
        <w:rPr>
          <w:rFonts w:hint="eastAsia" w:ascii="仿宋" w:hAnsi="仿宋" w:eastAsia="仿宋" w:cs="仿宋"/>
          <w:color w:val="auto"/>
          <w:sz w:val="28"/>
          <w:szCs w:val="28"/>
        </w:rPr>
        <w:t xml:space="preserve">邮政编码：                       邮政编码： </w:t>
      </w:r>
    </w:p>
    <w:p>
      <w:pPr>
        <w:pStyle w:val="9"/>
        <w:spacing w:line="400" w:lineRule="atLeast"/>
        <w:rPr>
          <w:rFonts w:hint="eastAsia" w:ascii="仿宋" w:hAnsi="仿宋" w:eastAsia="仿宋" w:cs="仿宋"/>
          <w:color w:val="auto"/>
          <w:sz w:val="28"/>
          <w:szCs w:val="28"/>
        </w:rPr>
      </w:pPr>
      <w:r>
        <w:rPr>
          <w:rFonts w:hint="eastAsia" w:ascii="仿宋" w:hAnsi="仿宋" w:eastAsia="仿宋" w:cs="仿宋"/>
          <w:color w:val="auto"/>
          <w:sz w:val="28"/>
          <w:szCs w:val="28"/>
        </w:rPr>
        <w:t xml:space="preserve">开户银行：                       开户银行： </w:t>
      </w:r>
    </w:p>
    <w:p>
      <w:pPr>
        <w:pStyle w:val="9"/>
        <w:spacing w:line="400" w:lineRule="atLeast"/>
        <w:rPr>
          <w:rFonts w:hint="eastAsia" w:ascii="仿宋" w:hAnsi="仿宋" w:eastAsia="仿宋" w:cs="仿宋"/>
          <w:color w:val="auto"/>
          <w:sz w:val="28"/>
          <w:szCs w:val="28"/>
        </w:rPr>
      </w:pPr>
      <w:r>
        <w:rPr>
          <w:rFonts w:hint="eastAsia" w:ascii="仿宋" w:hAnsi="仿宋" w:eastAsia="仿宋" w:cs="仿宋"/>
          <w:color w:val="auto"/>
          <w:sz w:val="28"/>
          <w:szCs w:val="28"/>
        </w:rPr>
        <w:t xml:space="preserve">帐  号：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帐  号： </w:t>
      </w:r>
    </w:p>
    <w:p>
      <w:pPr>
        <w:pStyle w:val="9"/>
        <w:spacing w:line="400" w:lineRule="atLeast"/>
        <w:rPr>
          <w:rFonts w:hint="eastAsia" w:ascii="仿宋" w:hAnsi="仿宋" w:eastAsia="仿宋" w:cs="仿宋"/>
          <w:color w:val="auto"/>
          <w:sz w:val="28"/>
          <w:szCs w:val="28"/>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799"/>
        </w:tabs>
        <w:bidi w:val="0"/>
        <w:jc w:val="left"/>
        <w:rPr>
          <w:rFonts w:hint="eastAsia"/>
          <w:lang w:val="en-US" w:eastAsia="zh-CN"/>
        </w:rPr>
        <w:sectPr>
          <w:pgSz w:w="11906" w:h="16838"/>
          <w:pgMar w:top="1440" w:right="1797" w:bottom="1440" w:left="1797" w:header="851" w:footer="992" w:gutter="0"/>
          <w:pgNumType w:fmt="decimal"/>
          <w:cols w:space="720" w:num="1"/>
          <w:docGrid w:type="lines" w:linePitch="312" w:charSpace="0"/>
        </w:sectPr>
      </w:pPr>
    </w:p>
    <w:p>
      <w:pPr>
        <w:autoSpaceDE w:val="0"/>
        <w:autoSpaceDN w:val="0"/>
        <w:adjustRightInd w:val="0"/>
        <w:spacing w:line="44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合 同 条 款</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1．有关概念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本合同下列术语应解释为：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1.1“合同” ，系指买供双方签署的、合同格式中载明的买供双方所达</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成的协议，包括所有的附件、附录和上述文件所提到的构成合同</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的所有文件。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1.2“合同价” ，系指根据合同规定供方在正确地履行合同义务后采购</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人应支付给供方的价格。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1.3“货物” ，系指供方根据合同规定须向采购人提供的各种形态和种</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类的物品，包括产品、设备、配件等。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1.4“服务” ，系指伴随本项目产生的，根据合同规定由供方承担的与</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供货有关的辅助服务，例如安装、调试、技术援助、培训、售后</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服务等以及合同中规定供方应承担的所有其它类似义务。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1.5“采购人” ，系指磋商文件中所述购买货物和服务的单位。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1.6“供方” ，系指磋商文件中所述提供货物和服务的公司或实体，亦</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即中标人。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1.7“天” ，系日历天数。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2．技术规格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2.1交付货物的技术规格应与响应文件规定的技术规格以及所附的技</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术规格响应表相一致。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2.2 除技术规格另有规定外，计量单位均使用中华人民共和国法定</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量单位。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3．专利权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3.1供方应保证采购人在使用该货物或其任何一部分时免受第三方提</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出侵犯其专利权、商标权或工业设计权的起诉。若由此出现侵权</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诉讼，由供方承担全部责任。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3.2 供方按合同要求为采购人提交的设计方案，其所有权、使用权等</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所有权力均转为采购人所拥有， 供方放弃拥有关于设计方案的所</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有权力。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4.包装要求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4.1 除合同另有规定外，供方提供的所有单独包装的货物都应具有原</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始的、完好的标准包装。如遇交付前已拆封货物，采购人有权拒</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绝接受或要求更换。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4.2 每个包装箱内的装箱清单、使用说明书、质量证书、保修卡及软</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件使用说明等所有资料均须齐全。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5. 装运条件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5.1 供方负责安排运输，运输费由供方承担。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5.2 提单日期应视为实际交货日期。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5.3 供方装运的货物不得超过合同规定的数量或重量。否则，供方应</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对超运数量或重量而产生的一切后果负责。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6. 付款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6.1 本合同以人民币支付。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6.2 供方按照合同规定交货。交货后供方把下列单据提交给采购人,</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采购人按合同规定审核后办理付款手续：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（1）发票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（2）质量证书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（3）详细配置、数量清单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（4）检验报告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6.3 采购人按合同规定的合同生效及支付条件和方式安排付款。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7．伴随服务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7.1 供方随同货物提交所供货物的技术资料。包括相应每套货物的中</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文技术文件，如：产品目录、操作手册、使用说明、维护手册或</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服务指南等。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7.2 供方应提供下列服务：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（1）货物的现场安装和启动监督；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（2）提供货物组装和维修所必须的工具；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（3）在项目现场就货物的安装、启动、运行和维护，按采购人</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的要求提供技术培训。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7.3 伴随服务的费用含在合同价中，不另行支付。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8.备品备件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8.1 供方可能被要求提供下列与备件有关的材料、通知和资料：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（1）采购方从供方选购备件，但前提条件是该选购并不能免除</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供方在合同保证期内所承担的义务；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（2）在备件停止生产的情况下，供方应事先将要停止生产的计</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划通知买方有足够的时间采购所需的备件；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（3）在备件停止生产后，如果采购方要求，供方应免费向采购</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方提供备件的蓝图、图纸和规格。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9、质量保证及售后服务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（一）质量保证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9.1 供方保证所提供的货物是全新的、未使用过的，是完全符合合同</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规定的质量、规格和性能要求的。保证货物在正常使用和保养条</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件下，在其使用寿命内具有满意的性能。在质保期内供方免费提</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供货物正常使用情况下发生故障的维修服务和更换配件服务。 在</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供方或制造商承诺的货物质量保证期内， 供方对由于设计工艺或</w:t>
      </w:r>
    </w:p>
    <w:p>
      <w:pPr>
        <w:autoSpaceDE w:val="0"/>
        <w:autoSpaceDN w:val="0"/>
        <w:adjustRightInd w:val="0"/>
        <w:spacing w:line="44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材料的缺陷而产生的故障负责；货物无质保期的，供方在两年</w:t>
      </w:r>
      <w:r>
        <w:rPr>
          <w:rFonts w:hint="eastAsia" w:ascii="仿宋" w:hAnsi="仿宋" w:eastAsia="仿宋" w:cs="仿宋"/>
          <w:color w:val="auto"/>
          <w:sz w:val="28"/>
          <w:szCs w:val="28"/>
          <w:lang w:eastAsia="zh-CN"/>
        </w:rPr>
        <w:t>内</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对由于设计工艺或材料的缺陷而产生的故障负责。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9.2 在质保期内或货物无质保期的则在两年内，如果货物的数量、质</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量或规格与合同不符，或证实货物有缺陷的，采购人可尽快以书</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面形式向供方提出本保证下的索赔。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9.3 供方在收到索赔通知后十日内须免费更换有缺陷的货物或部件。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9.4 供方在收到索赔通知后十日内没有弥补缺陷，采购人可采取必要</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的补救措施，其风险和费用将由供方承担，采购人根据合同规定</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向供方行使的其它权利不受影响。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(二)质量保证期后服务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9.5 质保期满后，若有零部件出现故障，经权威部门鉴定属于寿命异</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常问题（明显短于该零部件正常寿命时） ，则由供方负责免费更</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换及维修。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9.6 质保期满后，应采购方要求，供方应按投标时的价格与采购方签</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订定期维修保养合同及提供采购方所需零配件， 若投标时的价格</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高于市场价， 则按市场价与与采购方签订定期维修保养合同及提</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供采购方所需零配件。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9.7 乙方交货后，若设备发生故障，乙方应在甲方报修后 24 小时内</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到达。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10．检验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10.1 在交货前，供方应对货物的质量、规格、性能、数量等进行详</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细全面的检验， 并出具一份证明货物符合合同规定要求的检验报</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告。 检验报告是付款必要的文件组成部分， 但不作为对有关质量、</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规格、数量的最终检验。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10.2 货物交付后，采购人申请有关部门对货物的质量、数量等进行</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检验并出具检验证书。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11．索赔  </w:t>
      </w:r>
    </w:p>
    <w:p>
      <w:pPr>
        <w:pStyle w:val="7"/>
        <w:ind w:left="0" w:leftChars="0"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rPr>
        <w:t>11.1 采购人有权根据有关部门出具的检验证书向供方提出索赔。</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11.2 在合同条款第 8 条规定的质保期内，如果供方对差异负有责任</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而采购人提出索赔，供方应按照采购人的损失程度进行赔偿。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12．供方履约延误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12.1 供方应按规定的时间交货和提供服务。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12.2 如供方无正当理由而拖延交货，采购人将从货款中扣除误期赔</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偿费而不影响合同项下的其他补救方法，赔偿费按每周迟交货</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物交货价或未提供服务费用的百分之一（1%）计收，直至交货</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或提供服务为止。误期赔偿费的最高限额不超过误期货物或服</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务合同价的百分之五（5%） 。一周按七 （7）天计算，不足七（7）</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天按一周计算。一旦达到误期赔偿费的最高限额，采购人有权</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终止合同。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12.3 在履行合同过程中，如果供方遇到可能妨碍按时交货和提供服</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务的情况时，应及时以书面形式将拖延的事实、可能拖延的期限</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和理由通知采购人。采购人在收到通知后，要尽快对情况进行评</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价， 并确定是否通过修改合同酌情延长交货时间以及是否收取误</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期赔偿费。延期应通过修改合同的方式由双方认可。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12.4 供方交付的货物不符合磋商文件、响应文件和本合同规定的，</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采购方有权拒收，并且供方需向采购方支付本合同总价 10%的违</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约金。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13．不可抗力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13.1 如果双方任何一方由于经双方认可属于不可抗力的事故，致使</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影响合同履行时，履行合同的期限予以延长，延长的期限应相当</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于事故所影响的时间。 不可抗力事件是指买供双方在缔结合同时</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所不能预见、 并且它的发生及其后果是无法避免及无法克服的事</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件，比如战争、严重火灾、洪水、台风、地震等。 </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13.2 受事故影响的一方应在不可抗力发生后尽快以传真、电报通知</w:t>
      </w:r>
    </w:p>
    <w:p>
      <w:pPr>
        <w:autoSpaceDE w:val="0"/>
        <w:autoSpaceDN w:val="0"/>
        <w:adjustRightInd w:val="0"/>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另一方，并在事故发生后 14 天内，将有关部门出具的证明文件</w:t>
      </w:r>
    </w:p>
    <w:p>
      <w:pPr>
        <w:tabs>
          <w:tab w:val="left" w:pos="433"/>
        </w:tabs>
        <w:bidi w:val="0"/>
        <w:jc w:val="left"/>
        <w:rPr>
          <w:rFonts w:hint="eastAsia" w:ascii="仿宋" w:hAnsi="仿宋" w:eastAsia="仿宋" w:cs="仿宋"/>
          <w:color w:val="auto"/>
          <w:sz w:val="28"/>
          <w:szCs w:val="28"/>
        </w:rPr>
      </w:pPr>
      <w:r>
        <w:rPr>
          <w:rFonts w:hint="eastAsia" w:ascii="仿宋" w:hAnsi="仿宋" w:eastAsia="仿宋" w:cs="仿宋"/>
          <w:color w:val="auto"/>
          <w:sz w:val="28"/>
          <w:szCs w:val="28"/>
        </w:rPr>
        <w:t>用特快专递或挂号信寄给另一方。如果不可抗力影响时间延续</w:t>
      </w:r>
    </w:p>
    <w:p>
      <w:pPr>
        <w:pStyle w:val="14"/>
        <w:rPr>
          <w:rFonts w:hint="eastAsia" w:ascii="仿宋" w:hAnsi="仿宋" w:eastAsia="仿宋" w:cs="仿宋"/>
          <w:color w:val="auto"/>
          <w:sz w:val="28"/>
          <w:szCs w:val="28"/>
        </w:rPr>
      </w:pPr>
      <w:r>
        <w:rPr>
          <w:rFonts w:hint="eastAsia" w:ascii="仿宋" w:hAnsi="仿宋" w:eastAsia="仿宋" w:cs="仿宋"/>
          <w:color w:val="auto"/>
          <w:sz w:val="28"/>
          <w:szCs w:val="28"/>
        </w:rPr>
        <w:t>90 天以上时，双方可通过友好协商在合理的时间内达成进一步</w:t>
      </w:r>
    </w:p>
    <w:p>
      <w:pPr>
        <w:pStyle w:val="14"/>
        <w:rPr>
          <w:rFonts w:hint="eastAsia" w:ascii="仿宋" w:hAnsi="仿宋" w:eastAsia="仿宋" w:cs="仿宋"/>
          <w:color w:val="auto"/>
          <w:sz w:val="28"/>
          <w:szCs w:val="28"/>
        </w:rPr>
      </w:pPr>
      <w:r>
        <w:rPr>
          <w:rFonts w:hint="eastAsia" w:ascii="仿宋" w:hAnsi="仿宋" w:eastAsia="仿宋" w:cs="仿宋"/>
          <w:color w:val="auto"/>
          <w:sz w:val="28"/>
          <w:szCs w:val="28"/>
        </w:rPr>
        <w:t xml:space="preserve">履行或解除合同的协议。 </w:t>
      </w:r>
    </w:p>
    <w:p>
      <w:pPr>
        <w:pStyle w:val="14"/>
        <w:rPr>
          <w:rFonts w:hint="eastAsia" w:ascii="仿宋" w:hAnsi="仿宋" w:eastAsia="仿宋" w:cs="仿宋"/>
          <w:color w:val="auto"/>
          <w:sz w:val="28"/>
          <w:szCs w:val="28"/>
        </w:rPr>
      </w:pPr>
      <w:r>
        <w:rPr>
          <w:rFonts w:hint="eastAsia" w:ascii="仿宋" w:hAnsi="仿宋" w:eastAsia="仿宋" w:cs="仿宋"/>
          <w:color w:val="auto"/>
          <w:sz w:val="28"/>
          <w:szCs w:val="28"/>
        </w:rPr>
        <w:t xml:space="preserve">14．税费  </w:t>
      </w:r>
    </w:p>
    <w:p>
      <w:pPr>
        <w:pStyle w:val="14"/>
        <w:rPr>
          <w:rFonts w:hint="eastAsia" w:ascii="仿宋" w:hAnsi="仿宋" w:eastAsia="仿宋" w:cs="仿宋"/>
          <w:color w:val="auto"/>
          <w:sz w:val="28"/>
          <w:szCs w:val="28"/>
        </w:rPr>
      </w:pPr>
      <w:r>
        <w:rPr>
          <w:rFonts w:hint="eastAsia" w:ascii="仿宋" w:hAnsi="仿宋" w:eastAsia="仿宋" w:cs="仿宋"/>
          <w:color w:val="auto"/>
          <w:sz w:val="28"/>
          <w:szCs w:val="28"/>
        </w:rPr>
        <w:t>14.1 政府根据现行税法对供方征收的与本合同有关的一切税费均由</w:t>
      </w:r>
    </w:p>
    <w:p>
      <w:pPr>
        <w:pStyle w:val="14"/>
        <w:rPr>
          <w:rFonts w:hint="eastAsia" w:ascii="仿宋" w:hAnsi="仿宋" w:eastAsia="仿宋" w:cs="仿宋"/>
          <w:color w:val="auto"/>
          <w:sz w:val="28"/>
          <w:szCs w:val="28"/>
        </w:rPr>
      </w:pPr>
      <w:r>
        <w:rPr>
          <w:rFonts w:hint="eastAsia" w:ascii="仿宋" w:hAnsi="仿宋" w:eastAsia="仿宋" w:cs="仿宋"/>
          <w:color w:val="auto"/>
          <w:sz w:val="28"/>
          <w:szCs w:val="28"/>
        </w:rPr>
        <w:t xml:space="preserve">供方负担。 </w:t>
      </w:r>
    </w:p>
    <w:p>
      <w:pPr>
        <w:pStyle w:val="14"/>
        <w:rPr>
          <w:rFonts w:hint="eastAsia" w:ascii="仿宋" w:hAnsi="仿宋" w:eastAsia="仿宋" w:cs="仿宋"/>
          <w:color w:val="auto"/>
          <w:sz w:val="28"/>
          <w:szCs w:val="28"/>
        </w:rPr>
      </w:pPr>
      <w:r>
        <w:rPr>
          <w:rFonts w:hint="eastAsia" w:ascii="仿宋" w:hAnsi="仿宋" w:eastAsia="仿宋" w:cs="仿宋"/>
          <w:color w:val="auto"/>
          <w:sz w:val="28"/>
          <w:szCs w:val="28"/>
        </w:rPr>
        <w:t xml:space="preserve">15．违约终止合同  </w:t>
      </w:r>
    </w:p>
    <w:p>
      <w:pPr>
        <w:pStyle w:val="14"/>
        <w:rPr>
          <w:rFonts w:hint="eastAsia" w:ascii="仿宋" w:hAnsi="仿宋" w:eastAsia="仿宋" w:cs="仿宋"/>
          <w:color w:val="auto"/>
          <w:sz w:val="28"/>
          <w:szCs w:val="28"/>
        </w:rPr>
      </w:pPr>
      <w:r>
        <w:rPr>
          <w:rFonts w:hint="eastAsia" w:ascii="仿宋" w:hAnsi="仿宋" w:eastAsia="仿宋" w:cs="仿宋"/>
          <w:color w:val="auto"/>
          <w:sz w:val="28"/>
          <w:szCs w:val="28"/>
        </w:rPr>
        <w:t>15.1 出现下列情况之一，采购人在对供方违约而采取的任何补救措</w:t>
      </w:r>
    </w:p>
    <w:p>
      <w:pPr>
        <w:pStyle w:val="14"/>
        <w:rPr>
          <w:rFonts w:hint="eastAsia" w:ascii="仿宋" w:hAnsi="仿宋" w:eastAsia="仿宋" w:cs="仿宋"/>
          <w:color w:val="auto"/>
          <w:sz w:val="28"/>
          <w:szCs w:val="28"/>
        </w:rPr>
      </w:pPr>
      <w:r>
        <w:rPr>
          <w:rFonts w:hint="eastAsia" w:ascii="仿宋" w:hAnsi="仿宋" w:eastAsia="仿宋" w:cs="仿宋"/>
          <w:color w:val="auto"/>
          <w:sz w:val="28"/>
          <w:szCs w:val="28"/>
        </w:rPr>
        <w:t>施不受影响的情况下，可向供方发出终止部分或全部合同的书</w:t>
      </w:r>
    </w:p>
    <w:p>
      <w:pPr>
        <w:pStyle w:val="14"/>
        <w:rPr>
          <w:rFonts w:hint="eastAsia" w:ascii="仿宋" w:hAnsi="仿宋" w:eastAsia="仿宋" w:cs="仿宋"/>
          <w:color w:val="auto"/>
          <w:sz w:val="28"/>
          <w:szCs w:val="28"/>
        </w:rPr>
      </w:pPr>
      <w:r>
        <w:rPr>
          <w:rFonts w:hint="eastAsia" w:ascii="仿宋" w:hAnsi="仿宋" w:eastAsia="仿宋" w:cs="仿宋"/>
          <w:color w:val="auto"/>
          <w:sz w:val="28"/>
          <w:szCs w:val="28"/>
        </w:rPr>
        <w:t xml:space="preserve">面通知书。 </w:t>
      </w:r>
    </w:p>
    <w:p>
      <w:pPr>
        <w:pStyle w:val="14"/>
        <w:rPr>
          <w:rFonts w:hint="eastAsia" w:ascii="仿宋" w:hAnsi="仿宋" w:eastAsia="仿宋" w:cs="仿宋"/>
          <w:color w:val="auto"/>
          <w:sz w:val="28"/>
          <w:szCs w:val="28"/>
        </w:rPr>
      </w:pPr>
      <w:r>
        <w:rPr>
          <w:rFonts w:hint="eastAsia" w:ascii="仿宋" w:hAnsi="仿宋" w:eastAsia="仿宋" w:cs="仿宋"/>
          <w:color w:val="auto"/>
          <w:sz w:val="28"/>
          <w:szCs w:val="28"/>
        </w:rPr>
        <w:t>（1） 如果供方未能按合同规定的期限或采购人同意延长的限期</w:t>
      </w:r>
    </w:p>
    <w:p>
      <w:pPr>
        <w:pStyle w:val="14"/>
        <w:rPr>
          <w:rFonts w:hint="eastAsia" w:ascii="仿宋" w:hAnsi="仿宋" w:eastAsia="仿宋" w:cs="仿宋"/>
          <w:color w:val="auto"/>
          <w:sz w:val="28"/>
          <w:szCs w:val="28"/>
        </w:rPr>
      </w:pPr>
      <w:r>
        <w:rPr>
          <w:rFonts w:hint="eastAsia" w:ascii="仿宋" w:hAnsi="仿宋" w:eastAsia="仿宋" w:cs="仿宋"/>
          <w:color w:val="auto"/>
          <w:sz w:val="28"/>
          <w:szCs w:val="28"/>
        </w:rPr>
        <w:t xml:space="preserve">内提供部分或全部货物（服务）、完成工程施工； </w:t>
      </w:r>
    </w:p>
    <w:p>
      <w:pPr>
        <w:pStyle w:val="14"/>
        <w:rPr>
          <w:rFonts w:hint="eastAsia" w:ascii="仿宋" w:hAnsi="仿宋" w:eastAsia="仿宋" w:cs="仿宋"/>
          <w:color w:val="auto"/>
          <w:sz w:val="28"/>
          <w:szCs w:val="28"/>
        </w:rPr>
      </w:pPr>
      <w:r>
        <w:rPr>
          <w:rFonts w:hint="eastAsia" w:ascii="仿宋" w:hAnsi="仿宋" w:eastAsia="仿宋" w:cs="仿宋"/>
          <w:color w:val="auto"/>
          <w:sz w:val="28"/>
          <w:szCs w:val="28"/>
        </w:rPr>
        <w:t>（2）供方在收到采购人发出的违约通知后 20 天内，或经采购</w:t>
      </w:r>
    </w:p>
    <w:p>
      <w:pPr>
        <w:pStyle w:val="14"/>
        <w:rPr>
          <w:rFonts w:hint="eastAsia" w:ascii="仿宋" w:hAnsi="仿宋" w:eastAsia="仿宋" w:cs="仿宋"/>
          <w:color w:val="auto"/>
          <w:sz w:val="28"/>
          <w:szCs w:val="28"/>
        </w:rPr>
      </w:pPr>
      <w:r>
        <w:rPr>
          <w:rFonts w:hint="eastAsia" w:ascii="仿宋" w:hAnsi="仿宋" w:eastAsia="仿宋" w:cs="仿宋"/>
          <w:color w:val="auto"/>
          <w:sz w:val="28"/>
          <w:szCs w:val="28"/>
        </w:rPr>
        <w:t xml:space="preserve">人书面认可延长的时间内未能纠正其过失； </w:t>
      </w:r>
    </w:p>
    <w:p>
      <w:pPr>
        <w:pStyle w:val="14"/>
        <w:rPr>
          <w:rFonts w:hint="eastAsia" w:ascii="仿宋" w:hAnsi="仿宋" w:eastAsia="仿宋" w:cs="仿宋"/>
          <w:color w:val="auto"/>
          <w:sz w:val="28"/>
          <w:szCs w:val="28"/>
        </w:rPr>
      </w:pPr>
      <w:r>
        <w:rPr>
          <w:rFonts w:hint="eastAsia" w:ascii="仿宋" w:hAnsi="仿宋" w:eastAsia="仿宋" w:cs="仿宋"/>
          <w:color w:val="auto"/>
          <w:sz w:val="28"/>
          <w:szCs w:val="28"/>
        </w:rPr>
        <w:t xml:space="preserve">（3）如果供方未能履行合同规定的其它任何义务。 </w:t>
      </w:r>
    </w:p>
    <w:p>
      <w:pPr>
        <w:pStyle w:val="14"/>
        <w:rPr>
          <w:rFonts w:hint="eastAsia" w:ascii="仿宋" w:hAnsi="仿宋" w:eastAsia="仿宋" w:cs="仿宋"/>
          <w:color w:val="auto"/>
          <w:sz w:val="28"/>
          <w:szCs w:val="28"/>
        </w:rPr>
      </w:pPr>
      <w:r>
        <w:rPr>
          <w:rFonts w:hint="eastAsia" w:ascii="仿宋" w:hAnsi="仿宋" w:eastAsia="仿宋" w:cs="仿宋"/>
          <w:color w:val="auto"/>
          <w:sz w:val="28"/>
          <w:szCs w:val="28"/>
        </w:rPr>
        <w:t>15.2 在采购人根据上述第 15.1 条规定，终止了全部或部分合同后，</w:t>
      </w:r>
    </w:p>
    <w:p>
      <w:pPr>
        <w:pStyle w:val="14"/>
        <w:rPr>
          <w:rFonts w:hint="eastAsia" w:ascii="仿宋" w:hAnsi="仿宋" w:eastAsia="仿宋" w:cs="仿宋"/>
          <w:color w:val="auto"/>
          <w:sz w:val="28"/>
          <w:szCs w:val="28"/>
        </w:rPr>
      </w:pPr>
      <w:r>
        <w:rPr>
          <w:rFonts w:hint="eastAsia" w:ascii="仿宋" w:hAnsi="仿宋" w:eastAsia="仿宋" w:cs="仿宋"/>
          <w:color w:val="auto"/>
          <w:sz w:val="28"/>
          <w:szCs w:val="28"/>
        </w:rPr>
        <w:t>采购人可以依其认为适当的条件和方法购买类似未交的货物、</w:t>
      </w:r>
    </w:p>
    <w:p>
      <w:pPr>
        <w:pStyle w:val="14"/>
        <w:rPr>
          <w:rFonts w:hint="eastAsia" w:ascii="仿宋" w:hAnsi="仿宋" w:eastAsia="仿宋" w:cs="仿宋"/>
          <w:color w:val="auto"/>
          <w:sz w:val="28"/>
          <w:szCs w:val="28"/>
        </w:rPr>
      </w:pPr>
      <w:r>
        <w:rPr>
          <w:rFonts w:hint="eastAsia" w:ascii="仿宋" w:hAnsi="仿宋" w:eastAsia="仿宋" w:cs="仿宋"/>
          <w:color w:val="auto"/>
          <w:sz w:val="28"/>
          <w:szCs w:val="28"/>
        </w:rPr>
        <w:t>服务或进行工程施工，供方应对采购人购买类似货物、服务或</w:t>
      </w:r>
    </w:p>
    <w:p>
      <w:pPr>
        <w:pStyle w:val="14"/>
        <w:rPr>
          <w:rFonts w:hint="eastAsia" w:ascii="仿宋" w:hAnsi="仿宋" w:eastAsia="仿宋" w:cs="仿宋"/>
          <w:color w:val="auto"/>
          <w:sz w:val="28"/>
          <w:szCs w:val="28"/>
        </w:rPr>
      </w:pPr>
      <w:r>
        <w:rPr>
          <w:rFonts w:hint="eastAsia" w:ascii="仿宋" w:hAnsi="仿宋" w:eastAsia="仿宋" w:cs="仿宋"/>
          <w:color w:val="auto"/>
          <w:sz w:val="28"/>
          <w:szCs w:val="28"/>
        </w:rPr>
        <w:t>进行工程施工所超出的费用部分负责，并继续执行合同中未终</w:t>
      </w:r>
    </w:p>
    <w:p>
      <w:pPr>
        <w:pStyle w:val="14"/>
        <w:rPr>
          <w:rFonts w:hint="eastAsia" w:ascii="仿宋" w:hAnsi="仿宋" w:eastAsia="仿宋" w:cs="仿宋"/>
          <w:color w:val="auto"/>
          <w:sz w:val="28"/>
          <w:szCs w:val="28"/>
        </w:rPr>
      </w:pPr>
      <w:r>
        <w:rPr>
          <w:rFonts w:hint="eastAsia" w:ascii="仿宋" w:hAnsi="仿宋" w:eastAsia="仿宋" w:cs="仿宋"/>
          <w:color w:val="auto"/>
          <w:sz w:val="28"/>
          <w:szCs w:val="28"/>
        </w:rPr>
        <w:t xml:space="preserve">止部分。 </w:t>
      </w:r>
    </w:p>
    <w:p>
      <w:pPr>
        <w:pStyle w:val="14"/>
        <w:rPr>
          <w:rFonts w:hint="eastAsia" w:ascii="仿宋" w:hAnsi="仿宋" w:eastAsia="仿宋" w:cs="仿宋"/>
          <w:color w:val="auto"/>
          <w:sz w:val="28"/>
          <w:szCs w:val="28"/>
        </w:rPr>
      </w:pPr>
      <w:r>
        <w:rPr>
          <w:rFonts w:hint="eastAsia" w:ascii="仿宋" w:hAnsi="仿宋" w:eastAsia="仿宋" w:cs="仿宋"/>
          <w:color w:val="auto"/>
          <w:sz w:val="28"/>
          <w:szCs w:val="28"/>
        </w:rPr>
        <w:t xml:space="preserve">16．破产终止合同  </w:t>
      </w:r>
    </w:p>
    <w:p>
      <w:pPr>
        <w:pStyle w:val="14"/>
        <w:rPr>
          <w:rFonts w:hint="eastAsia" w:ascii="仿宋" w:hAnsi="仿宋" w:eastAsia="仿宋" w:cs="仿宋"/>
          <w:color w:val="auto"/>
          <w:sz w:val="28"/>
          <w:szCs w:val="28"/>
        </w:rPr>
      </w:pPr>
      <w:r>
        <w:rPr>
          <w:rFonts w:hint="eastAsia" w:ascii="仿宋" w:hAnsi="仿宋" w:eastAsia="仿宋" w:cs="仿宋"/>
          <w:color w:val="auto"/>
          <w:sz w:val="28"/>
          <w:szCs w:val="28"/>
        </w:rPr>
        <w:t>16.1 如果供方破产或无清偿能力时，采购人可在任何时候以书面形</w:t>
      </w:r>
    </w:p>
    <w:p>
      <w:pPr>
        <w:pStyle w:val="14"/>
        <w:rPr>
          <w:rFonts w:hint="eastAsia" w:ascii="仿宋" w:hAnsi="仿宋" w:eastAsia="仿宋" w:cs="仿宋"/>
          <w:color w:val="auto"/>
          <w:sz w:val="28"/>
          <w:szCs w:val="28"/>
        </w:rPr>
      </w:pPr>
      <w:r>
        <w:rPr>
          <w:rFonts w:hint="eastAsia" w:ascii="仿宋" w:hAnsi="仿宋" w:eastAsia="仿宋" w:cs="仿宋"/>
          <w:color w:val="auto"/>
          <w:sz w:val="28"/>
          <w:szCs w:val="28"/>
        </w:rPr>
        <w:t>式通知供方终止合同而无须给供方补偿。终止该合同将不损害</w:t>
      </w:r>
    </w:p>
    <w:p>
      <w:pPr>
        <w:pStyle w:val="14"/>
        <w:rPr>
          <w:rFonts w:hint="eastAsia" w:ascii="仿宋" w:hAnsi="仿宋" w:eastAsia="仿宋" w:cs="仿宋"/>
          <w:color w:val="auto"/>
          <w:sz w:val="28"/>
          <w:szCs w:val="28"/>
        </w:rPr>
      </w:pPr>
      <w:r>
        <w:rPr>
          <w:rFonts w:hint="eastAsia" w:ascii="仿宋" w:hAnsi="仿宋" w:eastAsia="仿宋" w:cs="仿宋"/>
          <w:color w:val="auto"/>
          <w:sz w:val="28"/>
          <w:szCs w:val="28"/>
        </w:rPr>
        <w:t xml:space="preserve">或影响采购人已经采取或将要采取的补救措施的权利。 </w:t>
      </w:r>
    </w:p>
    <w:p>
      <w:pPr>
        <w:pStyle w:val="14"/>
        <w:rPr>
          <w:rFonts w:hint="eastAsia" w:ascii="仿宋" w:hAnsi="仿宋" w:eastAsia="仿宋" w:cs="仿宋"/>
          <w:color w:val="auto"/>
          <w:sz w:val="28"/>
          <w:szCs w:val="28"/>
        </w:rPr>
      </w:pPr>
      <w:r>
        <w:rPr>
          <w:rFonts w:hint="eastAsia" w:ascii="仿宋" w:hAnsi="仿宋" w:eastAsia="仿宋" w:cs="仿宋"/>
          <w:color w:val="auto"/>
          <w:sz w:val="28"/>
          <w:szCs w:val="28"/>
        </w:rPr>
        <w:t xml:space="preserve">17．转让  </w:t>
      </w:r>
    </w:p>
    <w:p>
      <w:pPr>
        <w:pStyle w:val="14"/>
        <w:rPr>
          <w:rFonts w:hint="eastAsia" w:ascii="仿宋" w:hAnsi="仿宋" w:eastAsia="仿宋" w:cs="仿宋"/>
          <w:color w:val="auto"/>
          <w:sz w:val="28"/>
          <w:szCs w:val="28"/>
        </w:rPr>
      </w:pPr>
      <w:r>
        <w:rPr>
          <w:rFonts w:hint="eastAsia" w:ascii="仿宋" w:hAnsi="仿宋" w:eastAsia="仿宋" w:cs="仿宋"/>
          <w:color w:val="auto"/>
          <w:sz w:val="28"/>
          <w:szCs w:val="28"/>
        </w:rPr>
        <w:t>17.1 除采购人事先书面同意外，供方不得部分转让或全部转让其应</w:t>
      </w:r>
    </w:p>
    <w:p>
      <w:pPr>
        <w:pStyle w:val="14"/>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履行的合同义</w:t>
      </w:r>
      <w:r>
        <w:rPr>
          <w:rFonts w:hint="eastAsia" w:ascii="仿宋" w:hAnsi="仿宋" w:eastAsia="仿宋" w:cs="仿宋"/>
          <w:color w:val="auto"/>
          <w:sz w:val="28"/>
          <w:szCs w:val="28"/>
          <w:lang w:eastAsia="zh-CN"/>
        </w:rPr>
        <w:t>务。</w:t>
      </w:r>
    </w:p>
    <w:p>
      <w:pPr>
        <w:pStyle w:val="14"/>
        <w:ind w:left="0" w:leftChars="0" w:firstLine="0" w:firstLineChars="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18．适用法律  </w:t>
      </w:r>
    </w:p>
    <w:p>
      <w:pPr>
        <w:pStyle w:val="14"/>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18.1 本合同应按中华人民共和国的法律进行解释。 </w:t>
      </w:r>
    </w:p>
    <w:p>
      <w:pPr>
        <w:pStyle w:val="14"/>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19．合同生效  </w:t>
      </w:r>
    </w:p>
    <w:p>
      <w:pPr>
        <w:pStyle w:val="14"/>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19.1 合同在双方授权代表签字并盖章后生效。 </w:t>
      </w:r>
    </w:p>
    <w:p>
      <w:pPr>
        <w:pStyle w:val="14"/>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19.2 本合同一式四份，以中文书写，采购人、供方、采购中心、政</w:t>
      </w:r>
    </w:p>
    <w:p>
      <w:pPr>
        <w:pStyle w:val="14"/>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府采购监管部门各执一份。 </w:t>
      </w:r>
    </w:p>
    <w:p>
      <w:pPr>
        <w:pStyle w:val="14"/>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20.  争议解决方式  </w:t>
      </w:r>
    </w:p>
    <w:p>
      <w:pPr>
        <w:pStyle w:val="14"/>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20.1 合同实施或与合同有关的一切争议应通过双方协商解决。若协</w:t>
      </w:r>
    </w:p>
    <w:p>
      <w:pPr>
        <w:pStyle w:val="14"/>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商不成，则向采购人所在地法院提起诉讼。 </w:t>
      </w:r>
    </w:p>
    <w:p>
      <w:pPr>
        <w:pStyle w:val="14"/>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21．合同修改  </w:t>
      </w:r>
    </w:p>
    <w:p>
      <w:pPr>
        <w:pStyle w:val="14"/>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21.1 除双方签署书面修改协议，并成为本合同不可分割的一部分的</w:t>
      </w:r>
    </w:p>
    <w:p>
      <w:pPr>
        <w:pStyle w:val="14"/>
        <w:rPr>
          <w:rFonts w:hint="eastAsia" w:ascii="仿宋" w:hAnsi="仿宋" w:eastAsia="仿宋" w:cs="仿宋"/>
          <w:color w:val="auto"/>
          <w:sz w:val="28"/>
          <w:szCs w:val="28"/>
          <w:lang w:eastAsia="zh-CN"/>
        </w:rPr>
        <w:sectPr>
          <w:pgSz w:w="11906" w:h="16838"/>
          <w:pgMar w:top="1440" w:right="1797" w:bottom="1440" w:left="1797" w:header="851" w:footer="992" w:gutter="0"/>
          <w:pgNumType w:fmt="decimal"/>
          <w:cols w:space="720" w:num="1"/>
          <w:docGrid w:type="lines" w:linePitch="312" w:charSpace="0"/>
        </w:sectPr>
      </w:pPr>
      <w:r>
        <w:rPr>
          <w:rFonts w:hint="eastAsia" w:ascii="仿宋" w:hAnsi="仿宋" w:eastAsia="仿宋" w:cs="仿宋"/>
          <w:color w:val="auto"/>
          <w:sz w:val="28"/>
          <w:szCs w:val="28"/>
          <w:lang w:eastAsia="zh-CN"/>
        </w:rPr>
        <w:t xml:space="preserve">情况之外，本合同不得有任何变化或修改。 </w:t>
      </w:r>
    </w:p>
    <w:bookmarkEnd w:id="66"/>
    <w:bookmarkEnd w:id="67"/>
    <w:bookmarkEnd w:id="68"/>
    <w:bookmarkEnd w:id="69"/>
    <w:p>
      <w:pPr>
        <w:autoSpaceDE w:val="0"/>
        <w:autoSpaceDN w:val="0"/>
        <w:adjustRightInd w:val="0"/>
        <w:spacing w:line="440" w:lineRule="exact"/>
        <w:jc w:val="center"/>
        <w:outlineLvl w:val="0"/>
        <w:rPr>
          <w:rFonts w:hint="eastAsia" w:ascii="仿宋" w:hAnsi="仿宋" w:eastAsia="仿宋" w:cs="仿宋"/>
          <w:color w:val="auto"/>
          <w:sz w:val="28"/>
          <w:szCs w:val="28"/>
          <w:highlight w:val="none"/>
        </w:rPr>
      </w:pPr>
    </w:p>
    <w:p>
      <w:pPr>
        <w:autoSpaceDE w:val="0"/>
        <w:autoSpaceDN w:val="0"/>
        <w:adjustRightInd w:val="0"/>
        <w:spacing w:line="440" w:lineRule="exact"/>
        <w:jc w:val="center"/>
        <w:outlineLvl w:val="0"/>
        <w:rPr>
          <w:rFonts w:hint="eastAsia" w:ascii="仿宋" w:hAnsi="仿宋" w:eastAsia="仿宋" w:cs="仿宋"/>
          <w:color w:val="auto"/>
          <w:sz w:val="28"/>
          <w:szCs w:val="28"/>
          <w:highlight w:val="none"/>
        </w:rPr>
      </w:pPr>
    </w:p>
    <w:p>
      <w:pPr>
        <w:autoSpaceDE w:val="0"/>
        <w:autoSpaceDN w:val="0"/>
        <w:adjustRightInd w:val="0"/>
        <w:spacing w:line="440" w:lineRule="exact"/>
        <w:jc w:val="center"/>
        <w:outlineLvl w:val="0"/>
        <w:rPr>
          <w:rFonts w:hint="eastAsia" w:ascii="仿宋" w:hAnsi="仿宋" w:eastAsia="仿宋" w:cs="仿宋"/>
          <w:color w:val="auto"/>
          <w:sz w:val="28"/>
          <w:szCs w:val="28"/>
          <w:highlight w:val="none"/>
        </w:rPr>
      </w:pPr>
    </w:p>
    <w:p>
      <w:pPr>
        <w:autoSpaceDE w:val="0"/>
        <w:autoSpaceDN w:val="0"/>
        <w:adjustRightInd w:val="0"/>
        <w:spacing w:line="440" w:lineRule="exact"/>
        <w:jc w:val="center"/>
        <w:outlineLvl w:val="0"/>
        <w:rPr>
          <w:rFonts w:hint="eastAsia" w:ascii="仿宋" w:hAnsi="仿宋" w:eastAsia="仿宋" w:cs="仿宋"/>
          <w:color w:val="auto"/>
          <w:sz w:val="28"/>
          <w:szCs w:val="28"/>
          <w:highlight w:val="none"/>
        </w:rPr>
      </w:pPr>
    </w:p>
    <w:p>
      <w:pPr>
        <w:autoSpaceDE w:val="0"/>
        <w:autoSpaceDN w:val="0"/>
        <w:adjustRightInd w:val="0"/>
        <w:spacing w:line="440" w:lineRule="exact"/>
        <w:jc w:val="center"/>
        <w:outlineLvl w:val="0"/>
        <w:rPr>
          <w:rFonts w:hint="eastAsia" w:ascii="仿宋" w:hAnsi="仿宋" w:eastAsia="仿宋" w:cs="仿宋"/>
          <w:color w:val="auto"/>
          <w:sz w:val="28"/>
          <w:szCs w:val="28"/>
          <w:highlight w:val="none"/>
        </w:rPr>
      </w:pPr>
    </w:p>
    <w:p>
      <w:pPr>
        <w:autoSpaceDE w:val="0"/>
        <w:autoSpaceDN w:val="0"/>
        <w:adjustRightInd w:val="0"/>
        <w:spacing w:line="440" w:lineRule="exact"/>
        <w:jc w:val="center"/>
        <w:outlineLvl w:val="0"/>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44"/>
          <w:szCs w:val="44"/>
          <w:highlight w:val="none"/>
        </w:rPr>
        <w:t>第五部分　</w:t>
      </w:r>
      <w:bookmarkEnd w:id="61"/>
      <w:bookmarkEnd w:id="62"/>
      <w:bookmarkEnd w:id="63"/>
      <w:bookmarkEnd w:id="64"/>
      <w:bookmarkEnd w:id="65"/>
      <w:bookmarkEnd w:id="70"/>
      <w:r>
        <w:rPr>
          <w:rFonts w:hint="eastAsia" w:ascii="仿宋" w:hAnsi="仿宋" w:eastAsia="仿宋" w:cs="仿宋"/>
          <w:b/>
          <w:bCs/>
          <w:color w:val="auto"/>
          <w:sz w:val="44"/>
          <w:szCs w:val="44"/>
        </w:rPr>
        <w:t>磋商响应文件及格式</w:t>
      </w:r>
    </w:p>
    <w:p>
      <w:pPr>
        <w:spacing w:line="400" w:lineRule="atLeast"/>
        <w:jc w:val="center"/>
        <w:rPr>
          <w:rFonts w:hint="eastAsia" w:ascii="仿宋" w:hAnsi="仿宋" w:eastAsia="仿宋" w:cs="仿宋"/>
          <w:color w:val="auto"/>
          <w:sz w:val="28"/>
          <w:szCs w:val="28"/>
          <w:highlight w:val="none"/>
        </w:rPr>
      </w:pPr>
    </w:p>
    <w:p>
      <w:pPr>
        <w:autoSpaceDE w:val="0"/>
        <w:autoSpaceDN w:val="0"/>
        <w:adjustRightInd w:val="0"/>
        <w:spacing w:line="440" w:lineRule="exact"/>
        <w:ind w:firstLine="420"/>
        <w:rPr>
          <w:rFonts w:hint="eastAsia" w:ascii="仿宋" w:hAnsi="仿宋" w:eastAsia="仿宋" w:cs="仿宋"/>
          <w:b/>
          <w:bCs/>
          <w:color w:val="auto"/>
          <w:sz w:val="28"/>
          <w:szCs w:val="28"/>
          <w:highlight w:val="none"/>
          <w:lang w:val="zh-CN"/>
        </w:rPr>
      </w:pPr>
    </w:p>
    <w:p>
      <w:pPr>
        <w:autoSpaceDE w:val="0"/>
        <w:autoSpaceDN w:val="0"/>
        <w:adjustRightInd w:val="0"/>
        <w:spacing w:line="440" w:lineRule="exact"/>
        <w:ind w:firstLine="420"/>
        <w:rPr>
          <w:rFonts w:hint="eastAsia" w:ascii="仿宋" w:hAnsi="仿宋" w:eastAsia="仿宋" w:cs="仿宋"/>
          <w:b/>
          <w:bCs/>
          <w:color w:val="auto"/>
          <w:sz w:val="28"/>
          <w:szCs w:val="28"/>
          <w:highlight w:val="none"/>
          <w:lang w:val="zh-CN"/>
        </w:rPr>
      </w:pPr>
    </w:p>
    <w:p>
      <w:pPr>
        <w:autoSpaceDE w:val="0"/>
        <w:autoSpaceDN w:val="0"/>
        <w:adjustRightInd w:val="0"/>
        <w:spacing w:line="440" w:lineRule="exact"/>
        <w:jc w:val="center"/>
        <w:outlineLvl w:val="0"/>
        <w:rPr>
          <w:rFonts w:hint="eastAsia" w:ascii="仿宋" w:hAnsi="仿宋" w:eastAsia="仿宋" w:cs="仿宋"/>
          <w:b/>
          <w:bCs/>
          <w:color w:val="auto"/>
          <w:sz w:val="28"/>
          <w:szCs w:val="28"/>
          <w:highlight w:val="none"/>
          <w:lang w:val="zh-CN"/>
        </w:rPr>
      </w:pPr>
      <w:bookmarkStart w:id="71" w:name="_Toc6125"/>
      <w:bookmarkStart w:id="72" w:name="_Toc727"/>
      <w:r>
        <w:rPr>
          <w:rFonts w:hint="eastAsia" w:ascii="仿宋" w:hAnsi="仿宋" w:eastAsia="仿宋" w:cs="仿宋"/>
          <w:color w:val="auto"/>
          <w:sz w:val="28"/>
          <w:szCs w:val="28"/>
          <w:highlight w:val="none"/>
          <w:lang w:val="zh-CN"/>
        </w:rPr>
        <w:t>注：为了便于查找，标注目录及页码</w:t>
      </w:r>
      <w:bookmarkEnd w:id="71"/>
      <w:bookmarkEnd w:id="72"/>
    </w:p>
    <w:p>
      <w:pPr>
        <w:autoSpaceDE w:val="0"/>
        <w:autoSpaceDN w:val="0"/>
        <w:adjustRightInd w:val="0"/>
        <w:spacing w:line="440" w:lineRule="exact"/>
        <w:jc w:val="center"/>
        <w:outlineLvl w:val="0"/>
        <w:rPr>
          <w:rFonts w:hint="eastAsia" w:ascii="仿宋" w:hAnsi="仿宋" w:eastAsia="仿宋" w:cs="仿宋"/>
          <w:color w:val="auto"/>
          <w:sz w:val="28"/>
          <w:szCs w:val="28"/>
          <w:highlight w:val="none"/>
          <w:lang w:val="zh-CN"/>
        </w:rPr>
      </w:pPr>
      <w:bookmarkStart w:id="73" w:name="_Toc24845"/>
      <w:bookmarkStart w:id="74" w:name="_Toc23556"/>
      <w:r>
        <w:rPr>
          <w:rFonts w:hint="eastAsia" w:ascii="仿宋" w:hAnsi="仿宋" w:eastAsia="仿宋" w:cs="仿宋"/>
          <w:color w:val="auto"/>
          <w:sz w:val="28"/>
          <w:szCs w:val="28"/>
          <w:highlight w:val="none"/>
          <w:lang w:val="zh-CN"/>
        </w:rPr>
        <w:t>（以下内容需按要求提供相应证明材料）</w:t>
      </w:r>
      <w:bookmarkEnd w:id="73"/>
      <w:bookmarkEnd w:id="74"/>
    </w:p>
    <w:p>
      <w:pPr>
        <w:autoSpaceDE w:val="0"/>
        <w:autoSpaceDN w:val="0"/>
        <w:adjustRightInd w:val="0"/>
        <w:spacing w:line="440" w:lineRule="exact"/>
        <w:jc w:val="center"/>
        <w:rPr>
          <w:rFonts w:hint="eastAsia" w:ascii="仿宋" w:hAnsi="仿宋" w:eastAsia="仿宋" w:cs="仿宋"/>
          <w:b/>
          <w:bCs/>
          <w:color w:val="auto"/>
          <w:sz w:val="28"/>
          <w:szCs w:val="28"/>
          <w:highlight w:val="none"/>
          <w:lang w:val="zh-CN"/>
        </w:rPr>
      </w:pPr>
    </w:p>
    <w:p>
      <w:pPr>
        <w:autoSpaceDE w:val="0"/>
        <w:autoSpaceDN w:val="0"/>
        <w:adjustRightInd w:val="0"/>
        <w:spacing w:line="440" w:lineRule="exact"/>
        <w:rPr>
          <w:rFonts w:hint="eastAsia" w:ascii="仿宋" w:hAnsi="仿宋" w:eastAsia="仿宋" w:cs="仿宋"/>
          <w:b/>
          <w:bCs/>
          <w:color w:val="auto"/>
          <w:sz w:val="28"/>
          <w:szCs w:val="28"/>
          <w:highlight w:val="none"/>
          <w:lang w:val="zh-CN"/>
        </w:rPr>
      </w:pPr>
    </w:p>
    <w:p>
      <w:pPr>
        <w:pStyle w:val="4"/>
        <w:jc w:val="center"/>
        <w:rPr>
          <w:rFonts w:hint="eastAsia" w:ascii="仿宋" w:hAnsi="仿宋" w:eastAsia="仿宋" w:cs="仿宋"/>
          <w:color w:val="auto"/>
          <w:sz w:val="28"/>
          <w:szCs w:val="28"/>
          <w:highlight w:val="none"/>
        </w:rPr>
      </w:pPr>
      <w:r>
        <w:rPr>
          <w:rFonts w:hint="eastAsia" w:ascii="仿宋" w:hAnsi="仿宋" w:eastAsia="仿宋" w:cs="仿宋"/>
          <w:b w:val="0"/>
          <w:bCs/>
          <w:color w:val="auto"/>
          <w:sz w:val="28"/>
          <w:szCs w:val="28"/>
          <w:highlight w:val="none"/>
          <w:lang w:val="zh-CN"/>
        </w:rPr>
        <w:br w:type="page"/>
      </w:r>
      <w:bookmarkStart w:id="75" w:name="_Toc383102810"/>
      <w:bookmarkStart w:id="76" w:name="_Toc414108641"/>
      <w:r>
        <w:rPr>
          <w:rFonts w:hint="eastAsia" w:ascii="仿宋" w:hAnsi="仿宋" w:eastAsia="仿宋" w:cs="仿宋"/>
          <w:color w:val="auto"/>
          <w:sz w:val="28"/>
          <w:szCs w:val="28"/>
          <w:highlight w:val="none"/>
          <w:lang w:val="zh-CN"/>
        </w:rPr>
        <w:t>商</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务</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标</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格</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式</w:t>
      </w:r>
      <w:bookmarkEnd w:id="75"/>
      <w:bookmarkEnd w:id="76"/>
    </w:p>
    <w:p>
      <w:pPr>
        <w:autoSpaceDE w:val="0"/>
        <w:autoSpaceDN w:val="0"/>
        <w:adjustRightIn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商务标封面示例</w:t>
      </w:r>
    </w:p>
    <w:p>
      <w:pPr>
        <w:autoSpaceDE w:val="0"/>
        <w:autoSpaceDN w:val="0"/>
        <w:adjustRightInd w:val="0"/>
        <w:ind w:firstLine="6720" w:firstLineChars="2400"/>
        <w:rPr>
          <w:rFonts w:hint="eastAsia" w:ascii="仿宋" w:hAnsi="仿宋" w:eastAsia="仿宋" w:cs="仿宋"/>
          <w:color w:val="auto"/>
          <w:sz w:val="28"/>
          <w:szCs w:val="28"/>
          <w:highlight w:val="none"/>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正本/副本</w:t>
      </w:r>
    </w:p>
    <w:p>
      <w:pPr>
        <w:autoSpaceDE w:val="0"/>
        <w:autoSpaceDN w:val="0"/>
        <w:adjustRightInd w:val="0"/>
        <w:rPr>
          <w:rFonts w:hint="eastAsia" w:ascii="仿宋" w:hAnsi="仿宋" w:eastAsia="仿宋" w:cs="仿宋"/>
          <w:color w:val="auto"/>
          <w:sz w:val="28"/>
          <w:szCs w:val="28"/>
          <w:highlight w:val="none"/>
        </w:rPr>
      </w:pPr>
    </w:p>
    <w:p>
      <w:pPr>
        <w:jc w:val="center"/>
        <w:rPr>
          <w:rFonts w:hint="eastAsia" w:ascii="仿宋" w:hAnsi="仿宋" w:eastAsia="仿宋" w:cs="仿宋"/>
          <w:b/>
          <w:bCs/>
          <w:color w:val="auto"/>
          <w:sz w:val="28"/>
          <w:szCs w:val="28"/>
          <w:highlight w:val="none"/>
          <w:lang w:val="zh-CN"/>
        </w:rPr>
      </w:pPr>
    </w:p>
    <w:p>
      <w:pPr>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响应文件商务标</w:t>
      </w:r>
    </w:p>
    <w:p>
      <w:pPr>
        <w:autoSpaceDE w:val="0"/>
        <w:autoSpaceDN w:val="0"/>
        <w:adjustRightInd w:val="0"/>
        <w:rPr>
          <w:rFonts w:hint="eastAsia" w:ascii="仿宋" w:hAnsi="仿宋" w:eastAsia="仿宋" w:cs="仿宋"/>
          <w:color w:val="auto"/>
          <w:sz w:val="28"/>
          <w:szCs w:val="28"/>
          <w:highlight w:val="none"/>
        </w:rPr>
      </w:pPr>
    </w:p>
    <w:p>
      <w:pPr>
        <w:autoSpaceDE w:val="0"/>
        <w:autoSpaceDN w:val="0"/>
        <w:adjustRightInd w:val="0"/>
        <w:rPr>
          <w:rFonts w:hint="eastAsia" w:ascii="仿宋" w:hAnsi="仿宋" w:eastAsia="仿宋" w:cs="仿宋"/>
          <w:color w:val="auto"/>
          <w:sz w:val="28"/>
          <w:szCs w:val="28"/>
          <w:highlight w:val="none"/>
        </w:rPr>
      </w:pPr>
    </w:p>
    <w:p>
      <w:pPr>
        <w:autoSpaceDE w:val="0"/>
        <w:autoSpaceDN w:val="0"/>
        <w:adjustRightInd w:val="0"/>
        <w:rPr>
          <w:rFonts w:hint="eastAsia" w:ascii="仿宋" w:hAnsi="仿宋" w:eastAsia="仿宋" w:cs="仿宋"/>
          <w:color w:val="auto"/>
          <w:sz w:val="28"/>
          <w:szCs w:val="28"/>
          <w:highlight w:val="none"/>
        </w:rPr>
      </w:pPr>
    </w:p>
    <w:p>
      <w:pPr>
        <w:autoSpaceDE w:val="0"/>
        <w:autoSpaceDN w:val="0"/>
        <w:adjustRightInd w:val="0"/>
        <w:jc w:val="left"/>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u w:val="single"/>
          <w:lang w:val="en-US" w:eastAsia="zh-CN"/>
        </w:rPr>
        <w:t xml:space="preserve">                           </w:t>
      </w:r>
    </w:p>
    <w:p>
      <w:pPr>
        <w:autoSpaceDE w:val="0"/>
        <w:autoSpaceDN w:val="0"/>
        <w:adjustRightInd w:val="0"/>
        <w:jc w:val="left"/>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u w:val="single"/>
          <w:lang w:val="en-US" w:eastAsia="zh-CN"/>
        </w:rPr>
        <w:t xml:space="preserve">                           </w:t>
      </w:r>
    </w:p>
    <w:p>
      <w:pPr>
        <w:autoSpaceDE w:val="0"/>
        <w:autoSpaceDN w:val="0"/>
        <w:adjustRightInd w:val="0"/>
        <w:jc w:val="left"/>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采购人：</w:t>
      </w:r>
      <w:r>
        <w:rPr>
          <w:rFonts w:hint="eastAsia" w:ascii="仿宋" w:hAnsi="仿宋" w:eastAsia="仿宋" w:cs="仿宋"/>
          <w:color w:val="auto"/>
          <w:sz w:val="28"/>
          <w:szCs w:val="28"/>
          <w:highlight w:val="none"/>
          <w:u w:val="single"/>
          <w:lang w:val="en-US" w:eastAsia="zh-CN"/>
        </w:rPr>
        <w:t xml:space="preserve">                             </w:t>
      </w:r>
    </w:p>
    <w:p>
      <w:pPr>
        <w:autoSpaceDE w:val="0"/>
        <w:autoSpaceDN w:val="0"/>
        <w:adjustRightInd w:val="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（盖章）</w:t>
      </w:r>
    </w:p>
    <w:p>
      <w:pPr>
        <w:autoSpaceDE w:val="0"/>
        <w:autoSpaceDN w:val="0"/>
        <w:adjustRightInd w:val="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法定代表人或被授权代理人：</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（盖章）</w:t>
      </w:r>
    </w:p>
    <w:p>
      <w:pPr>
        <w:autoSpaceDE w:val="0"/>
        <w:autoSpaceDN w:val="0"/>
        <w:adjustRightInd w:val="0"/>
        <w:jc w:val="left"/>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单位地址：</w:t>
      </w:r>
      <w:r>
        <w:rPr>
          <w:rFonts w:hint="eastAsia" w:ascii="仿宋" w:hAnsi="仿宋" w:eastAsia="仿宋" w:cs="仿宋"/>
          <w:color w:val="auto"/>
          <w:sz w:val="28"/>
          <w:szCs w:val="28"/>
          <w:highlight w:val="none"/>
          <w:u w:val="single"/>
          <w:lang w:val="en-US" w:eastAsia="zh-CN"/>
        </w:rPr>
        <w:t xml:space="preserve">                           </w:t>
      </w:r>
    </w:p>
    <w:p>
      <w:pPr>
        <w:autoSpaceDE w:val="0"/>
        <w:autoSpaceDN w:val="0"/>
        <w:adjustRightInd w:val="0"/>
        <w:jc w:val="left"/>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u w:val="single"/>
          <w:lang w:val="en-US" w:eastAsia="zh-CN"/>
        </w:rPr>
        <w:t xml:space="preserve">                             </w:t>
      </w:r>
    </w:p>
    <w:p>
      <w:pPr>
        <w:autoSpaceDE w:val="0"/>
        <w:autoSpaceDN w:val="0"/>
        <w:adjustRightInd w:val="0"/>
        <w:jc w:val="left"/>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u w:val="single"/>
          <w:lang w:val="en-US" w:eastAsia="zh-CN"/>
        </w:rPr>
        <w:t xml:space="preserve">                           </w:t>
      </w:r>
    </w:p>
    <w:p>
      <w:pPr>
        <w:autoSpaceDE w:val="0"/>
        <w:autoSpaceDN w:val="0"/>
        <w:adjustRightInd w:val="0"/>
        <w:jc w:val="left"/>
        <w:rPr>
          <w:rFonts w:hint="eastAsia" w:ascii="仿宋" w:hAnsi="仿宋" w:eastAsia="仿宋" w:cs="仿宋"/>
          <w:color w:val="auto"/>
          <w:sz w:val="28"/>
          <w:szCs w:val="28"/>
          <w:highlight w:val="none"/>
        </w:rPr>
      </w:pPr>
    </w:p>
    <w:p>
      <w:pPr>
        <w:autoSpaceDE w:val="0"/>
        <w:autoSpaceDN w:val="0"/>
        <w:adjustRightInd w:val="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年      月       日</w:t>
      </w:r>
    </w:p>
    <w:p>
      <w:pPr>
        <w:autoSpaceDE w:val="0"/>
        <w:autoSpaceDN w:val="0"/>
        <w:adjustRightInd w:val="0"/>
        <w:rPr>
          <w:rFonts w:hint="eastAsia" w:ascii="仿宋" w:hAnsi="仿宋" w:eastAsia="仿宋" w:cs="仿宋"/>
          <w:color w:val="auto"/>
          <w:sz w:val="28"/>
          <w:szCs w:val="28"/>
          <w:highlight w:val="none"/>
        </w:rPr>
      </w:pPr>
    </w:p>
    <w:p>
      <w:pPr>
        <w:autoSpaceDE w:val="0"/>
        <w:autoSpaceDN w:val="0"/>
        <w:adjustRightInd w:val="0"/>
        <w:rPr>
          <w:rFonts w:hint="eastAsia" w:ascii="仿宋" w:hAnsi="仿宋" w:eastAsia="仿宋" w:cs="仿宋"/>
          <w:color w:val="auto"/>
          <w:sz w:val="28"/>
          <w:szCs w:val="28"/>
          <w:highlight w:val="none"/>
        </w:rPr>
      </w:pPr>
    </w:p>
    <w:p>
      <w:pPr>
        <w:autoSpaceDE w:val="0"/>
        <w:autoSpaceDN w:val="0"/>
        <w:adjustRightIn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pStyle w:val="4"/>
        <w:jc w:val="center"/>
        <w:rPr>
          <w:rFonts w:hint="eastAsia" w:ascii="仿宋" w:hAnsi="仿宋" w:eastAsia="仿宋" w:cs="仿宋"/>
          <w:color w:val="auto"/>
          <w:sz w:val="28"/>
          <w:szCs w:val="28"/>
          <w:lang w:eastAsia="zh-CN"/>
        </w:rPr>
      </w:pPr>
      <w:bookmarkStart w:id="77" w:name="_Toc19403"/>
      <w:bookmarkStart w:id="78" w:name="_Toc8540"/>
      <w:bookmarkStart w:id="79" w:name="_Toc23287"/>
      <w:bookmarkStart w:id="80" w:name="_Toc17339"/>
      <w:r>
        <w:rPr>
          <w:rFonts w:hint="eastAsia" w:ascii="仿宋" w:hAnsi="仿宋" w:eastAsia="仿宋" w:cs="仿宋"/>
          <w:color w:val="auto"/>
          <w:sz w:val="28"/>
          <w:szCs w:val="28"/>
          <w:lang w:eastAsia="zh-CN"/>
        </w:rPr>
        <w:t>一、</w:t>
      </w:r>
      <w:r>
        <w:rPr>
          <w:rFonts w:hint="eastAsia" w:ascii="仿宋" w:hAnsi="仿宋" w:eastAsia="仿宋" w:cs="仿宋"/>
          <w:color w:val="auto"/>
          <w:sz w:val="28"/>
          <w:szCs w:val="28"/>
        </w:rPr>
        <w:t>投 标</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承</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诺 书</w:t>
      </w:r>
      <w:bookmarkEnd w:id="77"/>
      <w:bookmarkEnd w:id="78"/>
      <w:bookmarkEnd w:id="79"/>
      <w:bookmarkEnd w:id="80"/>
    </w:p>
    <w:p>
      <w:pPr>
        <w:spacing w:line="440" w:lineRule="exact"/>
        <w:rPr>
          <w:rFonts w:hint="eastAsia" w:ascii="仿宋" w:hAnsi="仿宋" w:eastAsia="仿宋" w:cs="仿宋"/>
          <w:color w:val="auto"/>
          <w:sz w:val="28"/>
          <w:szCs w:val="28"/>
        </w:rPr>
      </w:pPr>
      <w:r>
        <w:rPr>
          <w:rFonts w:hint="eastAsia" w:ascii="仿宋" w:hAnsi="仿宋" w:eastAsia="仿宋" w:cs="仿宋"/>
          <w:color w:val="auto"/>
          <w:sz w:val="28"/>
          <w:szCs w:val="28"/>
        </w:rPr>
        <w:t>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eastAsia="zh-CN"/>
        </w:rPr>
        <w:t>采购人</w:t>
      </w:r>
      <w:r>
        <w:rPr>
          <w:rFonts w:hint="eastAsia" w:ascii="仿宋" w:hAnsi="仿宋" w:eastAsia="仿宋" w:cs="仿宋"/>
          <w:color w:val="auto"/>
          <w:sz w:val="28"/>
          <w:szCs w:val="28"/>
          <w:u w:val="single"/>
        </w:rPr>
        <w:t>）</w:t>
      </w:r>
      <w:r>
        <w:rPr>
          <w:rFonts w:hint="eastAsia" w:ascii="仿宋" w:hAnsi="仿宋" w:eastAsia="仿宋" w:cs="仿宋"/>
          <w:color w:val="auto"/>
          <w:sz w:val="28"/>
          <w:szCs w:val="28"/>
        </w:rPr>
        <w:t>：</w:t>
      </w:r>
    </w:p>
    <w:p>
      <w:pPr>
        <w:spacing w:line="44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 收到你们的</w:t>
      </w:r>
      <w:r>
        <w:rPr>
          <w:rFonts w:hint="eastAsia" w:ascii="仿宋" w:hAnsi="仿宋" w:eastAsia="仿宋" w:cs="仿宋"/>
          <w:color w:val="auto"/>
          <w:sz w:val="28"/>
          <w:szCs w:val="28"/>
          <w:u w:val="single"/>
        </w:rPr>
        <w:t xml:space="preserve">        （项目名称）</w:t>
      </w:r>
      <w:r>
        <w:rPr>
          <w:rFonts w:hint="eastAsia" w:ascii="仿宋" w:hAnsi="仿宋" w:eastAsia="仿宋" w:cs="仿宋"/>
          <w:color w:val="auto"/>
          <w:sz w:val="28"/>
          <w:szCs w:val="28"/>
        </w:rPr>
        <w:t>招标文件，经认真研究，我们决定参加投标。</w:t>
      </w:r>
    </w:p>
    <w:p>
      <w:pPr>
        <w:numPr>
          <w:ilvl w:val="0"/>
          <w:numId w:val="17"/>
        </w:numPr>
        <w:spacing w:line="440" w:lineRule="exact"/>
        <w:rPr>
          <w:rFonts w:hint="eastAsia" w:ascii="仿宋" w:hAnsi="仿宋" w:eastAsia="仿宋" w:cs="仿宋"/>
          <w:color w:val="auto"/>
          <w:sz w:val="28"/>
          <w:szCs w:val="28"/>
          <w:u w:val="single"/>
        </w:rPr>
      </w:pPr>
      <w:r>
        <w:rPr>
          <w:rFonts w:hint="eastAsia" w:ascii="仿宋" w:hAnsi="仿宋" w:eastAsia="仿宋" w:cs="仿宋"/>
          <w:color w:val="auto"/>
          <w:sz w:val="28"/>
          <w:szCs w:val="28"/>
        </w:rPr>
        <w:t>按照招标文件中的一切要求，提供招标的</w:t>
      </w:r>
      <w:r>
        <w:rPr>
          <w:rFonts w:hint="eastAsia" w:ascii="仿宋" w:hAnsi="仿宋" w:eastAsia="仿宋" w:cs="仿宋"/>
          <w:color w:val="auto"/>
          <w:sz w:val="28"/>
          <w:szCs w:val="28"/>
          <w:lang w:eastAsia="zh-CN"/>
        </w:rPr>
        <w:t>服务</w:t>
      </w:r>
      <w:r>
        <w:rPr>
          <w:rFonts w:hint="eastAsia" w:ascii="仿宋" w:hAnsi="仿宋" w:eastAsia="仿宋" w:cs="仿宋"/>
          <w:color w:val="auto"/>
          <w:sz w:val="28"/>
          <w:szCs w:val="28"/>
        </w:rPr>
        <w:t>、</w:t>
      </w:r>
      <w:r>
        <w:rPr>
          <w:rFonts w:hint="eastAsia" w:ascii="仿宋" w:hAnsi="仿宋" w:eastAsia="仿宋" w:cs="仿宋"/>
          <w:color w:val="auto"/>
          <w:kern w:val="0"/>
          <w:sz w:val="28"/>
          <w:szCs w:val="28"/>
        </w:rPr>
        <w:t>开具发票和相关售后等服务</w:t>
      </w:r>
      <w:r>
        <w:rPr>
          <w:rFonts w:hint="eastAsia" w:ascii="仿宋" w:hAnsi="仿宋" w:eastAsia="仿宋" w:cs="仿宋"/>
          <w:color w:val="auto"/>
          <w:sz w:val="28"/>
          <w:szCs w:val="28"/>
        </w:rPr>
        <w:t>。总价为￥：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元（用阿拉伯数字书写）人民币大写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，明细见投标报价表。</w:t>
      </w:r>
    </w:p>
    <w:p>
      <w:pPr>
        <w:numPr>
          <w:ilvl w:val="0"/>
          <w:numId w:val="17"/>
        </w:numPr>
        <w:spacing w:line="440" w:lineRule="exact"/>
        <w:rPr>
          <w:rFonts w:hint="eastAsia" w:ascii="仿宋" w:hAnsi="仿宋" w:eastAsia="仿宋" w:cs="仿宋"/>
          <w:color w:val="auto"/>
          <w:sz w:val="28"/>
          <w:szCs w:val="28"/>
        </w:rPr>
      </w:pPr>
      <w:r>
        <w:rPr>
          <w:rFonts w:hint="eastAsia" w:ascii="仿宋" w:hAnsi="仿宋" w:eastAsia="仿宋" w:cs="仿宋"/>
          <w:color w:val="auto"/>
          <w:sz w:val="28"/>
          <w:szCs w:val="28"/>
        </w:rPr>
        <w:t>如果我们的投标书被接受，我们将履行招标文件中规定的每一项义务和要求，按期、按质、完成交货。</w:t>
      </w:r>
    </w:p>
    <w:p>
      <w:pPr>
        <w:numPr>
          <w:ilvl w:val="0"/>
          <w:numId w:val="17"/>
        </w:numPr>
        <w:spacing w:line="440" w:lineRule="exact"/>
        <w:rPr>
          <w:rFonts w:hint="eastAsia" w:ascii="仿宋" w:hAnsi="仿宋" w:eastAsia="仿宋" w:cs="仿宋"/>
          <w:color w:val="auto"/>
          <w:sz w:val="28"/>
          <w:szCs w:val="28"/>
        </w:rPr>
      </w:pPr>
      <w:r>
        <w:rPr>
          <w:rFonts w:hint="eastAsia" w:ascii="仿宋" w:hAnsi="仿宋" w:eastAsia="仿宋" w:cs="仿宋"/>
          <w:color w:val="auto"/>
          <w:sz w:val="28"/>
          <w:szCs w:val="28"/>
        </w:rPr>
        <w:t>我们同意按招标文件的规定，本标书的有效期为开标后</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天。</w:t>
      </w:r>
    </w:p>
    <w:p>
      <w:pPr>
        <w:numPr>
          <w:ilvl w:val="0"/>
          <w:numId w:val="17"/>
        </w:numPr>
        <w:spacing w:line="440" w:lineRule="exact"/>
        <w:rPr>
          <w:rFonts w:hint="eastAsia" w:ascii="仿宋" w:hAnsi="仿宋" w:eastAsia="仿宋" w:cs="仿宋"/>
          <w:color w:val="auto"/>
          <w:sz w:val="28"/>
          <w:szCs w:val="28"/>
        </w:rPr>
      </w:pPr>
      <w:r>
        <w:rPr>
          <w:rFonts w:hint="eastAsia" w:ascii="仿宋" w:hAnsi="仿宋" w:eastAsia="仿宋" w:cs="仿宋"/>
          <w:color w:val="auto"/>
          <w:sz w:val="28"/>
          <w:szCs w:val="28"/>
        </w:rPr>
        <w:t>我们愿意提供招标人在招标文件中要求的所有资料。</w:t>
      </w:r>
    </w:p>
    <w:p>
      <w:pPr>
        <w:numPr>
          <w:ilvl w:val="0"/>
          <w:numId w:val="17"/>
        </w:numPr>
        <w:spacing w:line="440" w:lineRule="exact"/>
        <w:rPr>
          <w:rFonts w:hint="eastAsia" w:ascii="仿宋" w:hAnsi="仿宋" w:eastAsia="仿宋" w:cs="仿宋"/>
          <w:color w:val="auto"/>
          <w:sz w:val="28"/>
          <w:szCs w:val="28"/>
        </w:rPr>
      </w:pPr>
      <w:r>
        <w:rPr>
          <w:rFonts w:hint="eastAsia" w:ascii="仿宋" w:hAnsi="仿宋" w:eastAsia="仿宋" w:cs="仿宋"/>
          <w:color w:val="auto"/>
          <w:sz w:val="28"/>
          <w:szCs w:val="28"/>
        </w:rPr>
        <w:t>我们认为你们有选择或拒绝任何投标者中标的权利。我们理解，最低报价不是中标的唯一条件。</w:t>
      </w:r>
    </w:p>
    <w:p>
      <w:pPr>
        <w:numPr>
          <w:ilvl w:val="0"/>
          <w:numId w:val="17"/>
        </w:numPr>
        <w:spacing w:line="440" w:lineRule="exact"/>
        <w:rPr>
          <w:rFonts w:hint="eastAsia" w:ascii="仿宋" w:hAnsi="仿宋" w:eastAsia="仿宋" w:cs="仿宋"/>
          <w:color w:val="auto"/>
          <w:sz w:val="28"/>
          <w:szCs w:val="28"/>
        </w:rPr>
      </w:pPr>
      <w:r>
        <w:rPr>
          <w:rFonts w:hint="eastAsia" w:ascii="仿宋" w:hAnsi="仿宋" w:eastAsia="仿宋" w:cs="仿宋"/>
          <w:color w:val="auto"/>
          <w:sz w:val="28"/>
          <w:szCs w:val="28"/>
        </w:rPr>
        <w:t>我们愿意按合同履行自己的全部责任。</w:t>
      </w:r>
    </w:p>
    <w:p>
      <w:pPr>
        <w:numPr>
          <w:ilvl w:val="0"/>
          <w:numId w:val="0"/>
        </w:numPr>
        <w:spacing w:line="440" w:lineRule="exact"/>
        <w:ind w:left="480" w:leftChars="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该项投标在开标后全过程中保持有效，不做任何更改和变动。</w:t>
      </w:r>
    </w:p>
    <w:p>
      <w:pPr>
        <w:numPr>
          <w:ilvl w:val="0"/>
          <w:numId w:val="0"/>
        </w:numPr>
        <w:spacing w:line="440" w:lineRule="exact"/>
        <w:ind w:left="480" w:leftChars="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我们同意按招标文件规定，缴纳</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元投标保证金。</w:t>
      </w:r>
    </w:p>
    <w:p>
      <w:pPr>
        <w:spacing w:line="440" w:lineRule="exact"/>
        <w:ind w:left="761" w:leftChars="229" w:hanging="280" w:hangingChars="1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我们保证投标文件中的所有证件和内容真实有效，否则我们愿意承担一切法律责任。</w:t>
      </w:r>
    </w:p>
    <w:p>
      <w:pPr>
        <w:spacing w:line="440" w:lineRule="exact"/>
        <w:ind w:left="480"/>
        <w:rPr>
          <w:rFonts w:hint="eastAsia" w:ascii="仿宋" w:hAnsi="仿宋" w:eastAsia="仿宋" w:cs="仿宋"/>
          <w:color w:val="auto"/>
          <w:sz w:val="28"/>
          <w:szCs w:val="28"/>
        </w:rPr>
      </w:pPr>
      <w:r>
        <w:rPr>
          <w:rFonts w:hint="eastAsia" w:ascii="仿宋" w:hAnsi="仿宋" w:eastAsia="仿宋" w:cs="仿宋"/>
          <w:color w:val="auto"/>
          <w:sz w:val="28"/>
          <w:szCs w:val="28"/>
        </w:rPr>
        <w:t>11、其他说明。</w:t>
      </w:r>
    </w:p>
    <w:p>
      <w:pPr>
        <w:spacing w:line="440" w:lineRule="exact"/>
        <w:ind w:left="480"/>
        <w:rPr>
          <w:rFonts w:hint="eastAsia" w:ascii="仿宋" w:hAnsi="仿宋" w:eastAsia="仿宋" w:cs="仿宋"/>
          <w:color w:val="auto"/>
          <w:sz w:val="28"/>
          <w:szCs w:val="28"/>
        </w:rPr>
      </w:pPr>
      <w:r>
        <w:rPr>
          <w:rFonts w:hint="eastAsia" w:ascii="仿宋" w:hAnsi="仿宋" w:eastAsia="仿宋" w:cs="仿宋"/>
          <w:color w:val="auto"/>
          <w:sz w:val="28"/>
          <w:szCs w:val="28"/>
        </w:rPr>
        <w:t>12、所有有关本标书的函电，请按下列地址联系：</w:t>
      </w:r>
    </w:p>
    <w:p>
      <w:pPr>
        <w:spacing w:line="44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投标单位(盖章)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 xml:space="preserve">                       </w:t>
      </w:r>
    </w:p>
    <w:p>
      <w:pPr>
        <w:spacing w:line="440" w:lineRule="exact"/>
        <w:ind w:firstLine="560" w:firstLineChars="200"/>
        <w:rPr>
          <w:rFonts w:hint="default" w:ascii="仿宋" w:hAnsi="仿宋" w:eastAsia="仿宋" w:cs="仿宋"/>
          <w:color w:val="auto"/>
          <w:sz w:val="28"/>
          <w:szCs w:val="28"/>
          <w:u w:val="single"/>
          <w:lang w:val="en-US" w:eastAsia="zh-CN"/>
        </w:rPr>
      </w:pPr>
      <w:r>
        <w:rPr>
          <w:rFonts w:hint="eastAsia" w:ascii="仿宋" w:hAnsi="仿宋" w:eastAsia="仿宋" w:cs="仿宋"/>
          <w:color w:val="auto"/>
          <w:sz w:val="28"/>
          <w:szCs w:val="28"/>
        </w:rPr>
        <w:t>法定代表人或其授权委托人（签字或盖章）：</w:t>
      </w:r>
      <w:r>
        <w:rPr>
          <w:rFonts w:hint="eastAsia" w:ascii="仿宋" w:hAnsi="仿宋" w:eastAsia="仿宋" w:cs="仿宋"/>
          <w:color w:val="auto"/>
          <w:sz w:val="28"/>
          <w:szCs w:val="28"/>
          <w:u w:val="single"/>
          <w:lang w:val="en-US" w:eastAsia="zh-CN"/>
        </w:rPr>
        <w:t xml:space="preserve">          </w:t>
      </w:r>
    </w:p>
    <w:p>
      <w:pPr>
        <w:spacing w:line="440" w:lineRule="exact"/>
        <w:ind w:firstLine="560" w:firstLineChars="200"/>
        <w:rPr>
          <w:rFonts w:hint="default" w:ascii="仿宋" w:hAnsi="仿宋" w:eastAsia="仿宋" w:cs="仿宋"/>
          <w:color w:val="auto"/>
          <w:sz w:val="28"/>
          <w:szCs w:val="28"/>
          <w:u w:val="single"/>
          <w:lang w:val="en-US" w:eastAsia="zh-CN"/>
        </w:rPr>
      </w:pPr>
      <w:r>
        <w:rPr>
          <w:rFonts w:hint="eastAsia" w:ascii="仿宋" w:hAnsi="仿宋" w:eastAsia="仿宋" w:cs="仿宋"/>
          <w:color w:val="auto"/>
          <w:sz w:val="28"/>
          <w:szCs w:val="28"/>
        </w:rPr>
        <w:t>地址：</w:t>
      </w:r>
      <w:r>
        <w:rPr>
          <w:rFonts w:hint="eastAsia" w:ascii="仿宋" w:hAnsi="仿宋" w:eastAsia="仿宋" w:cs="仿宋"/>
          <w:color w:val="auto"/>
          <w:sz w:val="28"/>
          <w:szCs w:val="28"/>
          <w:u w:val="single"/>
          <w:lang w:val="en-US" w:eastAsia="zh-CN"/>
        </w:rPr>
        <w:t xml:space="preserve">                                           </w:t>
      </w:r>
    </w:p>
    <w:p>
      <w:pPr>
        <w:spacing w:line="440" w:lineRule="exact"/>
        <w:ind w:firstLine="560" w:firstLineChars="200"/>
        <w:rPr>
          <w:rFonts w:hint="default" w:ascii="仿宋" w:hAnsi="仿宋" w:eastAsia="仿宋" w:cs="仿宋"/>
          <w:color w:val="auto"/>
          <w:sz w:val="28"/>
          <w:szCs w:val="28"/>
          <w:u w:val="single"/>
          <w:lang w:val="en-US" w:eastAsia="zh-CN"/>
        </w:rPr>
      </w:pPr>
      <w:r>
        <w:rPr>
          <w:rFonts w:hint="eastAsia" w:ascii="仿宋" w:hAnsi="仿宋" w:eastAsia="仿宋" w:cs="仿宋"/>
          <w:color w:val="auto"/>
          <w:sz w:val="28"/>
          <w:szCs w:val="28"/>
        </w:rPr>
        <w:t>电话：</w:t>
      </w:r>
      <w:r>
        <w:rPr>
          <w:rFonts w:hint="eastAsia" w:ascii="仿宋" w:hAnsi="仿宋" w:eastAsia="仿宋" w:cs="仿宋"/>
          <w:color w:val="auto"/>
          <w:sz w:val="28"/>
          <w:szCs w:val="28"/>
          <w:u w:val="single"/>
          <w:lang w:val="en-US" w:eastAsia="zh-CN"/>
        </w:rPr>
        <w:t xml:space="preserve">                                           </w:t>
      </w:r>
    </w:p>
    <w:p>
      <w:pPr>
        <w:spacing w:line="440" w:lineRule="exact"/>
        <w:ind w:firstLine="560" w:firstLineChars="200"/>
        <w:rPr>
          <w:rFonts w:hint="default" w:ascii="仿宋" w:hAnsi="仿宋" w:eastAsia="仿宋" w:cs="仿宋"/>
          <w:color w:val="auto"/>
          <w:sz w:val="28"/>
          <w:szCs w:val="28"/>
          <w:u w:val="single"/>
          <w:lang w:val="en-US" w:eastAsia="zh-CN"/>
        </w:rPr>
      </w:pPr>
      <w:r>
        <w:rPr>
          <w:rFonts w:hint="eastAsia" w:ascii="仿宋" w:hAnsi="仿宋" w:eastAsia="仿宋" w:cs="仿宋"/>
          <w:color w:val="auto"/>
          <w:sz w:val="28"/>
          <w:szCs w:val="28"/>
        </w:rPr>
        <w:t>联系人：</w:t>
      </w:r>
      <w:r>
        <w:rPr>
          <w:rFonts w:hint="eastAsia" w:ascii="仿宋" w:hAnsi="仿宋" w:eastAsia="仿宋" w:cs="仿宋"/>
          <w:color w:val="auto"/>
          <w:sz w:val="28"/>
          <w:szCs w:val="28"/>
          <w:u w:val="single"/>
          <w:lang w:val="en-US" w:eastAsia="zh-CN"/>
        </w:rPr>
        <w:t xml:space="preserve">                                         </w:t>
      </w:r>
    </w:p>
    <w:p>
      <w:pPr>
        <w:spacing w:line="440" w:lineRule="exact"/>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pPr>
        <w:autoSpaceDE w:val="0"/>
        <w:autoSpaceDN w:val="0"/>
        <w:adjustRightIn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rPr>
        <w:br w:type="page"/>
      </w:r>
    </w:p>
    <w:p>
      <w:pPr>
        <w:pStyle w:val="5"/>
        <w:keepNext w:val="0"/>
        <w:tabs>
          <w:tab w:val="left" w:pos="720"/>
          <w:tab w:val="left" w:pos="1680"/>
        </w:tabs>
        <w:spacing w:before="0" w:line="520" w:lineRule="exact"/>
        <w:ind w:right="-340" w:rightChars="-162"/>
        <w:jc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、投标报价表</w:t>
      </w:r>
    </w:p>
    <w:p>
      <w:pPr>
        <w:ind w:right="-340" w:rightChars="-162"/>
        <w:rPr>
          <w:rFonts w:hint="eastAsia" w:ascii="仿宋" w:hAnsi="仿宋" w:eastAsia="仿宋" w:cs="仿宋"/>
          <w:color w:val="auto"/>
          <w:sz w:val="28"/>
          <w:szCs w:val="28"/>
        </w:rPr>
      </w:pPr>
      <w:r>
        <w:rPr>
          <w:rFonts w:hint="eastAsia" w:ascii="仿宋" w:hAnsi="仿宋" w:eastAsia="仿宋" w:cs="仿宋"/>
          <w:color w:val="auto"/>
          <w:sz w:val="28"/>
          <w:szCs w:val="28"/>
        </w:rPr>
        <w:t>投标报价汇总表</w:t>
      </w:r>
    </w:p>
    <w:tbl>
      <w:tblPr>
        <w:tblStyle w:val="17"/>
        <w:tblW w:w="7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882"/>
        <w:gridCol w:w="2205"/>
        <w:gridCol w:w="1575"/>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956" w:type="dxa"/>
            <w:noWrap w:val="0"/>
            <w:vAlign w:val="center"/>
          </w:tcPr>
          <w:p>
            <w:pPr>
              <w:rPr>
                <w:rFonts w:hint="eastAsia" w:ascii="仿宋" w:hAnsi="仿宋" w:eastAsia="仿宋" w:cs="仿宋"/>
                <w:color w:val="auto"/>
                <w:sz w:val="28"/>
                <w:szCs w:val="28"/>
              </w:rPr>
            </w:pPr>
            <w:r>
              <w:rPr>
                <w:rFonts w:hint="eastAsia" w:ascii="仿宋" w:hAnsi="仿宋" w:eastAsia="仿宋" w:cs="仿宋"/>
                <w:color w:val="auto"/>
                <w:sz w:val="28"/>
                <w:szCs w:val="28"/>
              </w:rPr>
              <w:t>序号</w:t>
            </w:r>
          </w:p>
        </w:tc>
        <w:tc>
          <w:tcPr>
            <w:tcW w:w="1882" w:type="dxa"/>
            <w:noWrap w:val="0"/>
            <w:vAlign w:val="center"/>
          </w:tcPr>
          <w:p>
            <w:pPr>
              <w:rPr>
                <w:rFonts w:hint="eastAsia" w:ascii="仿宋" w:hAnsi="仿宋" w:eastAsia="仿宋" w:cs="仿宋"/>
                <w:color w:val="auto"/>
                <w:sz w:val="28"/>
                <w:szCs w:val="28"/>
              </w:rPr>
            </w:pPr>
            <w:r>
              <w:rPr>
                <w:rFonts w:hint="eastAsia" w:ascii="仿宋" w:hAnsi="仿宋" w:eastAsia="仿宋" w:cs="仿宋"/>
                <w:color w:val="auto"/>
                <w:sz w:val="28"/>
                <w:szCs w:val="28"/>
              </w:rPr>
              <w:t>项目名称</w:t>
            </w:r>
          </w:p>
        </w:tc>
        <w:tc>
          <w:tcPr>
            <w:tcW w:w="2205" w:type="dxa"/>
            <w:noWrap w:val="0"/>
            <w:vAlign w:val="center"/>
          </w:tcPr>
          <w:p>
            <w:pPr>
              <w:rPr>
                <w:rFonts w:hint="eastAsia" w:ascii="仿宋" w:hAnsi="仿宋" w:eastAsia="仿宋" w:cs="仿宋"/>
                <w:color w:val="auto"/>
                <w:sz w:val="28"/>
                <w:szCs w:val="28"/>
              </w:rPr>
            </w:pPr>
            <w:r>
              <w:rPr>
                <w:rFonts w:hint="eastAsia" w:ascii="仿宋" w:hAnsi="仿宋" w:eastAsia="仿宋" w:cs="仿宋"/>
                <w:color w:val="auto"/>
                <w:sz w:val="28"/>
                <w:szCs w:val="28"/>
              </w:rPr>
              <w:t>投标报价（元）</w:t>
            </w:r>
          </w:p>
        </w:tc>
        <w:tc>
          <w:tcPr>
            <w:tcW w:w="1575" w:type="dxa"/>
            <w:noWrap w:val="0"/>
            <w:vAlign w:val="center"/>
          </w:tcPr>
          <w:p>
            <w:pPr>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供货</w:t>
            </w:r>
            <w:r>
              <w:rPr>
                <w:rFonts w:hint="eastAsia" w:ascii="仿宋" w:hAnsi="仿宋" w:eastAsia="仿宋" w:cs="仿宋"/>
                <w:color w:val="auto"/>
                <w:sz w:val="28"/>
                <w:szCs w:val="28"/>
                <w:lang w:eastAsia="zh-CN"/>
              </w:rPr>
              <w:t>期限</w:t>
            </w:r>
          </w:p>
        </w:tc>
        <w:tc>
          <w:tcPr>
            <w:tcW w:w="945" w:type="dxa"/>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56" w:type="dxa"/>
            <w:noWrap w:val="0"/>
            <w:vAlign w:val="center"/>
          </w:tcPr>
          <w:p>
            <w:pPr>
              <w:rPr>
                <w:rFonts w:hint="eastAsia" w:ascii="仿宋" w:hAnsi="仿宋" w:eastAsia="仿宋" w:cs="仿宋"/>
                <w:color w:val="auto"/>
                <w:sz w:val="28"/>
                <w:szCs w:val="28"/>
              </w:rPr>
            </w:pPr>
          </w:p>
        </w:tc>
        <w:tc>
          <w:tcPr>
            <w:tcW w:w="1882" w:type="dxa"/>
            <w:noWrap w:val="0"/>
            <w:vAlign w:val="center"/>
          </w:tcPr>
          <w:p>
            <w:pPr>
              <w:rPr>
                <w:rFonts w:hint="eastAsia" w:ascii="仿宋" w:hAnsi="仿宋" w:eastAsia="仿宋" w:cs="仿宋"/>
                <w:color w:val="auto"/>
                <w:sz w:val="28"/>
                <w:szCs w:val="28"/>
              </w:rPr>
            </w:pPr>
          </w:p>
        </w:tc>
        <w:tc>
          <w:tcPr>
            <w:tcW w:w="2205" w:type="dxa"/>
            <w:noWrap w:val="0"/>
            <w:vAlign w:val="center"/>
          </w:tcPr>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小写</w:t>
            </w:r>
            <w:r>
              <w:rPr>
                <w:rFonts w:hint="eastAsia" w:ascii="仿宋" w:hAnsi="仿宋" w:eastAsia="仿宋" w:cs="仿宋"/>
                <w:color w:val="auto"/>
                <w:sz w:val="28"/>
                <w:szCs w:val="28"/>
                <w:lang w:val="en-US" w:eastAsia="zh-CN"/>
              </w:rPr>
              <w:t>;</w:t>
            </w:r>
          </w:p>
          <w:p>
            <w:pPr>
              <w:pStyle w:val="21"/>
              <w:ind w:left="0" w:leftChars="0" w:firstLine="0" w:firstLineChars="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大写;</w:t>
            </w:r>
          </w:p>
        </w:tc>
        <w:tc>
          <w:tcPr>
            <w:tcW w:w="1575" w:type="dxa"/>
            <w:noWrap w:val="0"/>
            <w:vAlign w:val="center"/>
          </w:tcPr>
          <w:p>
            <w:pPr>
              <w:rPr>
                <w:rFonts w:hint="eastAsia" w:ascii="仿宋" w:hAnsi="仿宋" w:eastAsia="仿宋" w:cs="仿宋"/>
                <w:color w:val="auto"/>
                <w:sz w:val="28"/>
                <w:szCs w:val="28"/>
              </w:rPr>
            </w:pPr>
          </w:p>
        </w:tc>
        <w:tc>
          <w:tcPr>
            <w:tcW w:w="945" w:type="dxa"/>
            <w:noWrap w:val="0"/>
            <w:vAlign w:val="center"/>
          </w:tcPr>
          <w:p>
            <w:pPr>
              <w:rPr>
                <w:rFonts w:hint="eastAsia" w:ascii="仿宋" w:hAnsi="仿宋" w:eastAsia="仿宋" w:cs="仿宋"/>
                <w:color w:val="auto"/>
                <w:sz w:val="28"/>
                <w:szCs w:val="28"/>
              </w:rPr>
            </w:pPr>
          </w:p>
        </w:tc>
      </w:tr>
    </w:tbl>
    <w:p>
      <w:pPr>
        <w:keepNext w:val="0"/>
        <w:keepLines w:val="0"/>
        <w:pageBreakBefore w:val="0"/>
        <w:widowControl w:val="0"/>
        <w:tabs>
          <w:tab w:val="left" w:pos="9135"/>
        </w:tabs>
        <w:kinsoku/>
        <w:wordWrap/>
        <w:overflowPunct/>
        <w:topLinePunct w:val="0"/>
        <w:autoSpaceDE/>
        <w:autoSpaceDN/>
        <w:bidi w:val="0"/>
        <w:adjustRightInd/>
        <w:snapToGrid/>
        <w:spacing w:line="400" w:lineRule="atLeast"/>
        <w:ind w:right="-340" w:rightChars="-162"/>
        <w:jc w:val="left"/>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t>　注：1. 报价货币为人民币。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left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2.</w:t>
      </w:r>
      <w:r>
        <w:rPr>
          <w:rFonts w:hint="eastAsia" w:ascii="仿宋" w:hAnsi="仿宋" w:eastAsia="仿宋" w:cs="仿宋"/>
          <w:color w:val="auto"/>
          <w:sz w:val="28"/>
          <w:szCs w:val="28"/>
        </w:rPr>
        <w:t>投标一览表中投标总报价大小应写一致，如不一致以大写为准。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840" w:firstLineChars="3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以上报价含一切费用,。</w:t>
      </w:r>
    </w:p>
    <w:p>
      <w:pPr>
        <w:keepNext w:val="0"/>
        <w:keepLines w:val="0"/>
        <w:pageBreakBefore w:val="0"/>
        <w:widowControl w:val="0"/>
        <w:tabs>
          <w:tab w:val="left" w:pos="9135"/>
        </w:tabs>
        <w:kinsoku/>
        <w:wordWrap/>
        <w:overflowPunct/>
        <w:topLinePunct w:val="0"/>
        <w:autoSpaceDE/>
        <w:autoSpaceDN/>
        <w:bidi w:val="0"/>
        <w:adjustRightInd/>
        <w:snapToGrid/>
        <w:spacing w:line="400" w:lineRule="atLeast"/>
        <w:ind w:right="-340" w:rightChars="-162" w:firstLine="840" w:firstLineChars="3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在表上供应商法人或授权代表签字</w:t>
      </w:r>
      <w:r>
        <w:rPr>
          <w:rFonts w:hint="eastAsia" w:ascii="仿宋" w:hAnsi="仿宋" w:eastAsia="仿宋" w:cs="仿宋"/>
          <w:color w:val="auto"/>
          <w:sz w:val="28"/>
          <w:szCs w:val="28"/>
          <w:lang w:eastAsia="zh-CN"/>
        </w:rPr>
        <w:t>盖章</w:t>
      </w:r>
      <w:r>
        <w:rPr>
          <w:rFonts w:hint="eastAsia" w:ascii="仿宋" w:hAnsi="仿宋" w:eastAsia="仿宋" w:cs="仿宋"/>
          <w:color w:val="auto"/>
          <w:sz w:val="28"/>
          <w:szCs w:val="28"/>
        </w:rPr>
        <w:t>，否则无效；</w:t>
      </w:r>
    </w:p>
    <w:p>
      <w:pPr>
        <w:ind w:right="-340" w:rightChars="-162" w:firstLine="6860" w:firstLineChars="2450"/>
        <w:rPr>
          <w:rFonts w:hint="eastAsia" w:ascii="仿宋" w:hAnsi="仿宋" w:eastAsia="仿宋" w:cs="仿宋"/>
          <w:color w:val="auto"/>
          <w:sz w:val="28"/>
          <w:szCs w:val="28"/>
        </w:rPr>
      </w:pPr>
    </w:p>
    <w:p>
      <w:pPr>
        <w:ind w:right="-340" w:rightChars="-162"/>
        <w:rPr>
          <w:rFonts w:hint="default" w:ascii="仿宋" w:hAnsi="仿宋" w:eastAsia="仿宋" w:cs="仿宋"/>
          <w:color w:val="auto"/>
          <w:sz w:val="28"/>
          <w:szCs w:val="28"/>
          <w:u w:val="single"/>
          <w:lang w:val="en-US" w:eastAsia="zh-CN"/>
        </w:rPr>
      </w:pPr>
      <w:r>
        <w:rPr>
          <w:rFonts w:hint="eastAsia" w:ascii="仿宋" w:hAnsi="仿宋" w:eastAsia="仿宋" w:cs="仿宋"/>
          <w:color w:val="auto"/>
          <w:sz w:val="28"/>
          <w:szCs w:val="28"/>
        </w:rPr>
        <w:t>供应商（盖章）</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u w:val="single"/>
          <w:lang w:val="en-US" w:eastAsia="zh-CN"/>
        </w:rPr>
        <w:t xml:space="preserve">                                </w:t>
      </w:r>
    </w:p>
    <w:p>
      <w:pPr>
        <w:ind w:right="-340" w:rightChars="-162" w:firstLine="4480" w:firstLineChars="1600"/>
        <w:rPr>
          <w:rFonts w:hint="eastAsia" w:ascii="仿宋" w:hAnsi="仿宋" w:eastAsia="仿宋" w:cs="仿宋"/>
          <w:color w:val="auto"/>
          <w:sz w:val="28"/>
          <w:szCs w:val="28"/>
        </w:rPr>
      </w:pPr>
    </w:p>
    <w:p>
      <w:pPr>
        <w:ind w:right="-340" w:rightChars="-162"/>
        <w:rPr>
          <w:rFonts w:hint="default" w:ascii="仿宋" w:hAnsi="仿宋" w:eastAsia="仿宋" w:cs="仿宋"/>
          <w:color w:val="auto"/>
          <w:sz w:val="28"/>
          <w:szCs w:val="28"/>
          <w:u w:val="single"/>
          <w:lang w:val="en-US" w:eastAsia="zh-CN"/>
        </w:rPr>
      </w:pPr>
      <w:r>
        <w:rPr>
          <w:rFonts w:hint="eastAsia" w:ascii="仿宋" w:hAnsi="仿宋" w:eastAsia="仿宋" w:cs="仿宋"/>
          <w:color w:val="auto"/>
          <w:sz w:val="28"/>
          <w:szCs w:val="28"/>
        </w:rPr>
        <w:t>法定代表人或授权代理人（</w:t>
      </w:r>
      <w:r>
        <w:rPr>
          <w:rFonts w:hint="eastAsia" w:ascii="仿宋" w:hAnsi="仿宋" w:eastAsia="仿宋" w:cs="仿宋"/>
          <w:color w:val="auto"/>
          <w:sz w:val="28"/>
          <w:szCs w:val="28"/>
          <w:lang w:eastAsia="zh-CN"/>
        </w:rPr>
        <w:t>签字或</w:t>
      </w:r>
      <w:r>
        <w:rPr>
          <w:rFonts w:hint="eastAsia" w:ascii="仿宋" w:hAnsi="仿宋" w:eastAsia="仿宋" w:cs="仿宋"/>
          <w:color w:val="auto"/>
          <w:sz w:val="28"/>
          <w:szCs w:val="28"/>
        </w:rPr>
        <w:t>盖章）</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u w:val="single"/>
          <w:lang w:val="en-US" w:eastAsia="zh-CN"/>
        </w:rPr>
        <w:t xml:space="preserve">          </w:t>
      </w:r>
    </w:p>
    <w:p>
      <w:pPr>
        <w:autoSpaceDE w:val="0"/>
        <w:autoSpaceDN w:val="0"/>
        <w:adjustRightInd w:val="0"/>
        <w:rPr>
          <w:rFonts w:hint="eastAsia" w:ascii="仿宋" w:hAnsi="仿宋" w:eastAsia="仿宋" w:cs="仿宋"/>
          <w:color w:val="auto"/>
          <w:sz w:val="28"/>
          <w:szCs w:val="28"/>
        </w:rPr>
      </w:pPr>
    </w:p>
    <w:p>
      <w:pPr>
        <w:autoSpaceDE w:val="0"/>
        <w:autoSpaceDN w:val="0"/>
        <w:adjustRightInd w:val="0"/>
        <w:rPr>
          <w:rFonts w:hint="eastAsia"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pPr>
        <w:pStyle w:val="2"/>
        <w:rPr>
          <w:rFonts w:hint="eastAsia" w:ascii="仿宋" w:hAnsi="仿宋" w:eastAsia="仿宋" w:cs="仿宋"/>
          <w:color w:val="auto"/>
          <w:sz w:val="28"/>
          <w:szCs w:val="28"/>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rPr>
      </w:pPr>
      <w:r>
        <w:rPr>
          <w:rFonts w:hint="eastAsia" w:ascii="宋体" w:hAnsi="宋体" w:cs="宋体"/>
          <w:b/>
          <w:sz w:val="28"/>
          <w:szCs w:val="28"/>
          <w:lang w:val="en-US" w:eastAsia="zh-CN"/>
        </w:rPr>
        <w:t>3</w:t>
      </w:r>
      <w:r>
        <w:rPr>
          <w:rFonts w:hint="eastAsia" w:ascii="宋体" w:hAnsi="宋体" w:eastAsia="宋体" w:cs="宋体"/>
          <w:b/>
          <w:sz w:val="28"/>
          <w:szCs w:val="28"/>
          <w:lang w:val="en-US" w:eastAsia="zh-CN"/>
        </w:rPr>
        <w:t>、</w:t>
      </w:r>
      <w:r>
        <w:rPr>
          <w:rFonts w:hint="eastAsia" w:ascii="宋体" w:hAnsi="宋体" w:cs="宋体"/>
          <w:b/>
          <w:sz w:val="28"/>
          <w:szCs w:val="28"/>
          <w:lang w:val="en-US" w:eastAsia="zh-CN"/>
        </w:rPr>
        <w:t>分项</w:t>
      </w:r>
      <w:r>
        <w:rPr>
          <w:rFonts w:hint="eastAsia" w:ascii="宋体" w:hAnsi="宋体" w:eastAsia="宋体" w:cs="宋体"/>
          <w:b/>
          <w:sz w:val="28"/>
          <w:szCs w:val="28"/>
        </w:rPr>
        <w:t>报价明细表</w:t>
      </w:r>
    </w:p>
    <w:p>
      <w:pPr>
        <w:widowControl/>
        <w:spacing w:line="440" w:lineRule="exact"/>
        <w:ind w:firstLine="560" w:firstLineChars="200"/>
        <w:jc w:val="left"/>
        <w:rPr>
          <w:rFonts w:ascii="宋体" w:hAnsi="宋体"/>
          <w:kern w:val="0"/>
          <w:sz w:val="28"/>
          <w:szCs w:val="28"/>
        </w:rPr>
      </w:pPr>
      <w:r>
        <w:rPr>
          <w:rFonts w:hint="eastAsia" w:ascii="宋体" w:hAnsi="宋体"/>
          <w:kern w:val="0"/>
          <w:sz w:val="28"/>
          <w:szCs w:val="28"/>
        </w:rPr>
        <w:t>项目名称：</w:t>
      </w:r>
    </w:p>
    <w:p>
      <w:pPr>
        <w:spacing w:line="360" w:lineRule="auto"/>
        <w:ind w:firstLine="560" w:firstLineChars="200"/>
        <w:rPr>
          <w:rFonts w:hint="default" w:ascii="宋体" w:hAnsi="宋体" w:eastAsiaTheme="minorEastAsia"/>
          <w:kern w:val="0"/>
          <w:sz w:val="28"/>
          <w:szCs w:val="28"/>
          <w:lang w:val="en-US" w:eastAsia="zh-CN"/>
        </w:rPr>
      </w:pPr>
      <w:r>
        <w:rPr>
          <w:rFonts w:hint="eastAsia" w:ascii="宋体" w:hAnsi="宋体"/>
          <w:kern w:val="0"/>
          <w:sz w:val="28"/>
          <w:szCs w:val="28"/>
        </w:rPr>
        <w:t>项目编号：</w:t>
      </w:r>
      <w:r>
        <w:rPr>
          <w:rFonts w:hint="eastAsia" w:ascii="宋体" w:hAnsi="宋体"/>
          <w:kern w:val="0"/>
          <w:sz w:val="28"/>
          <w:szCs w:val="28"/>
          <w:lang w:val="en-US" w:eastAsia="zh-CN"/>
        </w:rPr>
        <w:t xml:space="preserve">                                      </w:t>
      </w:r>
      <w:r>
        <w:rPr>
          <w:rFonts w:ascii="宋体" w:hAnsi="宋体"/>
          <w:color w:val="auto"/>
          <w:highlight w:val="none"/>
        </w:rPr>
        <w:t xml:space="preserve"> </w:t>
      </w:r>
      <w:r>
        <w:rPr>
          <w:rFonts w:hint="eastAsia" w:ascii="宋体" w:hAnsi="宋体"/>
          <w:color w:val="auto"/>
          <w:highlight w:val="none"/>
        </w:rPr>
        <w:t>单位：</w:t>
      </w:r>
      <w:r>
        <w:rPr>
          <w:rFonts w:ascii="宋体" w:hAnsi="宋体"/>
          <w:color w:val="auto"/>
          <w:highlight w:val="none"/>
        </w:rPr>
        <w:t xml:space="preserve">  </w:t>
      </w:r>
      <w:r>
        <w:rPr>
          <w:rFonts w:hint="eastAsia" w:ascii="宋体" w:hAnsi="宋体"/>
          <w:color w:val="auto"/>
          <w:highlight w:val="none"/>
        </w:rPr>
        <w:t>元</w:t>
      </w:r>
    </w:p>
    <w:tbl>
      <w:tblPr>
        <w:tblStyle w:val="17"/>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68"/>
        <w:gridCol w:w="315"/>
        <w:gridCol w:w="685"/>
        <w:gridCol w:w="1070"/>
        <w:gridCol w:w="717"/>
        <w:gridCol w:w="1043"/>
        <w:gridCol w:w="1064"/>
        <w:gridCol w:w="972"/>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26" w:type="dxa"/>
            <w:vAlign w:val="center"/>
          </w:tcPr>
          <w:p>
            <w:pPr>
              <w:spacing w:line="360" w:lineRule="auto"/>
              <w:jc w:val="center"/>
              <w:rPr>
                <w:rFonts w:ascii="新宋体" w:hAnsi="新宋体" w:eastAsia="新宋体"/>
                <w:sz w:val="24"/>
              </w:rPr>
            </w:pPr>
            <w:r>
              <w:rPr>
                <w:rFonts w:hint="eastAsia" w:ascii="新宋体" w:hAnsi="新宋体" w:eastAsia="新宋体"/>
                <w:sz w:val="24"/>
              </w:rPr>
              <w:t>序号</w:t>
            </w:r>
          </w:p>
        </w:tc>
        <w:tc>
          <w:tcPr>
            <w:tcW w:w="968" w:type="dxa"/>
            <w:vAlign w:val="center"/>
          </w:tcPr>
          <w:p>
            <w:pPr>
              <w:spacing w:line="360" w:lineRule="auto"/>
              <w:jc w:val="center"/>
              <w:rPr>
                <w:rFonts w:ascii="新宋体" w:hAnsi="新宋体" w:eastAsia="新宋体"/>
                <w:sz w:val="24"/>
              </w:rPr>
            </w:pPr>
            <w:r>
              <w:rPr>
                <w:rFonts w:hint="eastAsia" w:ascii="新宋体" w:hAnsi="新宋体" w:eastAsia="新宋体"/>
                <w:sz w:val="24"/>
              </w:rPr>
              <w:t>货</w:t>
            </w:r>
            <w:r>
              <w:rPr>
                <w:rFonts w:hint="eastAsia" w:ascii="新宋体" w:hAnsi="新宋体" w:eastAsia="新宋体"/>
                <w:sz w:val="24"/>
                <w:lang w:val="en-US" w:eastAsia="zh-CN"/>
              </w:rPr>
              <w:t>物</w:t>
            </w:r>
            <w:r>
              <w:rPr>
                <w:rFonts w:hint="eastAsia" w:ascii="新宋体" w:hAnsi="新宋体" w:eastAsia="新宋体"/>
                <w:sz w:val="24"/>
              </w:rPr>
              <w:t>名称</w:t>
            </w:r>
          </w:p>
        </w:tc>
        <w:tc>
          <w:tcPr>
            <w:tcW w:w="1000" w:type="dxa"/>
            <w:gridSpan w:val="2"/>
            <w:vAlign w:val="center"/>
          </w:tcPr>
          <w:p>
            <w:pPr>
              <w:spacing w:line="360" w:lineRule="auto"/>
              <w:jc w:val="both"/>
              <w:rPr>
                <w:rFonts w:ascii="新宋体" w:hAnsi="新宋体" w:eastAsia="新宋体"/>
                <w:sz w:val="24"/>
              </w:rPr>
            </w:pPr>
            <w:r>
              <w:rPr>
                <w:rFonts w:hint="eastAsia" w:ascii="新宋体" w:hAnsi="新宋体" w:eastAsia="新宋体"/>
                <w:sz w:val="24"/>
              </w:rPr>
              <w:t>型号</w:t>
            </w:r>
          </w:p>
          <w:p>
            <w:pPr>
              <w:spacing w:line="360" w:lineRule="auto"/>
              <w:jc w:val="both"/>
              <w:rPr>
                <w:rFonts w:ascii="新宋体" w:hAnsi="新宋体" w:eastAsia="新宋体"/>
                <w:sz w:val="24"/>
              </w:rPr>
            </w:pPr>
            <w:r>
              <w:rPr>
                <w:rFonts w:hint="eastAsia" w:ascii="新宋体" w:hAnsi="新宋体" w:eastAsia="新宋体"/>
                <w:sz w:val="24"/>
              </w:rPr>
              <w:t>规格</w:t>
            </w:r>
          </w:p>
        </w:tc>
        <w:tc>
          <w:tcPr>
            <w:tcW w:w="1070" w:type="dxa"/>
            <w:vAlign w:val="center"/>
          </w:tcPr>
          <w:p>
            <w:pPr>
              <w:spacing w:line="360" w:lineRule="auto"/>
              <w:jc w:val="both"/>
              <w:rPr>
                <w:rFonts w:ascii="新宋体" w:hAnsi="新宋体" w:eastAsia="新宋体"/>
                <w:sz w:val="24"/>
              </w:rPr>
            </w:pPr>
            <w:r>
              <w:rPr>
                <w:rFonts w:hint="eastAsia" w:ascii="新宋体" w:hAnsi="新宋体" w:eastAsia="新宋体"/>
                <w:sz w:val="24"/>
              </w:rPr>
              <w:t>制造商</w:t>
            </w:r>
          </w:p>
          <w:p>
            <w:pPr>
              <w:spacing w:line="360" w:lineRule="auto"/>
              <w:jc w:val="both"/>
              <w:rPr>
                <w:rFonts w:ascii="新宋体" w:hAnsi="新宋体" w:eastAsia="新宋体"/>
                <w:sz w:val="24"/>
              </w:rPr>
            </w:pPr>
            <w:r>
              <w:rPr>
                <w:rFonts w:hint="eastAsia" w:ascii="新宋体" w:hAnsi="新宋体" w:eastAsia="新宋体"/>
                <w:sz w:val="24"/>
              </w:rPr>
              <w:t>名称</w:t>
            </w:r>
          </w:p>
        </w:tc>
        <w:tc>
          <w:tcPr>
            <w:tcW w:w="717" w:type="dxa"/>
            <w:vAlign w:val="center"/>
          </w:tcPr>
          <w:p>
            <w:pPr>
              <w:spacing w:line="360" w:lineRule="auto"/>
              <w:jc w:val="center"/>
              <w:rPr>
                <w:rFonts w:ascii="新宋体" w:hAnsi="新宋体" w:eastAsia="新宋体"/>
                <w:sz w:val="24"/>
              </w:rPr>
            </w:pPr>
            <w:r>
              <w:rPr>
                <w:rFonts w:hint="eastAsia" w:ascii="新宋体" w:hAnsi="新宋体" w:eastAsia="新宋体"/>
                <w:sz w:val="24"/>
              </w:rPr>
              <w:t>数量</w:t>
            </w:r>
          </w:p>
        </w:tc>
        <w:tc>
          <w:tcPr>
            <w:tcW w:w="1043" w:type="dxa"/>
            <w:vAlign w:val="center"/>
          </w:tcPr>
          <w:p>
            <w:pPr>
              <w:spacing w:line="360" w:lineRule="auto"/>
              <w:jc w:val="center"/>
              <w:rPr>
                <w:rFonts w:ascii="新宋体" w:hAnsi="新宋体" w:eastAsia="新宋体"/>
                <w:sz w:val="24"/>
              </w:rPr>
            </w:pPr>
            <w:r>
              <w:rPr>
                <w:rFonts w:hint="eastAsia" w:ascii="新宋体" w:hAnsi="新宋体" w:eastAsia="新宋体"/>
                <w:sz w:val="24"/>
              </w:rPr>
              <w:t>产地</w:t>
            </w:r>
          </w:p>
        </w:tc>
        <w:tc>
          <w:tcPr>
            <w:tcW w:w="1064" w:type="dxa"/>
            <w:vAlign w:val="center"/>
          </w:tcPr>
          <w:p>
            <w:pPr>
              <w:spacing w:line="360" w:lineRule="auto"/>
              <w:jc w:val="center"/>
              <w:rPr>
                <w:rFonts w:ascii="新宋体" w:hAnsi="新宋体" w:eastAsia="新宋体"/>
                <w:sz w:val="24"/>
              </w:rPr>
            </w:pPr>
            <w:r>
              <w:rPr>
                <w:rFonts w:hint="eastAsia" w:ascii="新宋体" w:hAnsi="新宋体" w:eastAsia="新宋体"/>
                <w:sz w:val="24"/>
              </w:rPr>
              <w:t>单价（元）</w:t>
            </w:r>
          </w:p>
        </w:tc>
        <w:tc>
          <w:tcPr>
            <w:tcW w:w="972" w:type="dxa"/>
            <w:vAlign w:val="center"/>
          </w:tcPr>
          <w:p>
            <w:pPr>
              <w:spacing w:line="360" w:lineRule="auto"/>
              <w:jc w:val="center"/>
              <w:rPr>
                <w:rFonts w:ascii="新宋体" w:hAnsi="新宋体" w:eastAsia="新宋体"/>
                <w:sz w:val="24"/>
              </w:rPr>
            </w:pPr>
            <w:r>
              <w:rPr>
                <w:rFonts w:hint="eastAsia" w:ascii="新宋体" w:hAnsi="新宋体" w:eastAsia="新宋体"/>
                <w:sz w:val="24"/>
              </w:rPr>
              <w:t>合价（元）</w:t>
            </w:r>
          </w:p>
        </w:tc>
        <w:tc>
          <w:tcPr>
            <w:tcW w:w="966" w:type="dxa"/>
            <w:vAlign w:val="center"/>
          </w:tcPr>
          <w:p>
            <w:pPr>
              <w:spacing w:line="360" w:lineRule="auto"/>
              <w:jc w:val="center"/>
              <w:rPr>
                <w:rFonts w:ascii="新宋体" w:hAnsi="新宋体" w:eastAsia="新宋体"/>
                <w:sz w:val="24"/>
              </w:rPr>
            </w:pPr>
            <w:r>
              <w:rPr>
                <w:rFonts w:hint="eastAsia" w:ascii="新宋体" w:hAnsi="新宋体" w:eastAsia="新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26" w:type="dxa"/>
          </w:tcPr>
          <w:p>
            <w:pPr>
              <w:widowControl/>
              <w:spacing w:line="360" w:lineRule="auto"/>
              <w:jc w:val="center"/>
              <w:rPr>
                <w:rFonts w:ascii="新宋体" w:hAnsi="新宋体" w:eastAsia="新宋体"/>
                <w:sz w:val="24"/>
              </w:rPr>
            </w:pPr>
          </w:p>
        </w:tc>
        <w:tc>
          <w:tcPr>
            <w:tcW w:w="968" w:type="dxa"/>
          </w:tcPr>
          <w:p>
            <w:pPr>
              <w:widowControl/>
              <w:spacing w:line="360" w:lineRule="auto"/>
              <w:jc w:val="center"/>
              <w:rPr>
                <w:rFonts w:ascii="新宋体" w:hAnsi="新宋体" w:eastAsia="新宋体"/>
                <w:sz w:val="24"/>
              </w:rPr>
            </w:pPr>
          </w:p>
        </w:tc>
        <w:tc>
          <w:tcPr>
            <w:tcW w:w="1000" w:type="dxa"/>
            <w:gridSpan w:val="2"/>
          </w:tcPr>
          <w:p>
            <w:pPr>
              <w:widowControl/>
              <w:spacing w:line="360" w:lineRule="auto"/>
              <w:jc w:val="center"/>
              <w:rPr>
                <w:rFonts w:ascii="新宋体" w:hAnsi="新宋体" w:eastAsia="新宋体"/>
                <w:sz w:val="24"/>
              </w:rPr>
            </w:pPr>
          </w:p>
        </w:tc>
        <w:tc>
          <w:tcPr>
            <w:tcW w:w="1070" w:type="dxa"/>
          </w:tcPr>
          <w:p>
            <w:pPr>
              <w:widowControl/>
              <w:spacing w:line="360" w:lineRule="auto"/>
              <w:jc w:val="center"/>
              <w:rPr>
                <w:rFonts w:ascii="新宋体" w:hAnsi="新宋体" w:eastAsia="新宋体"/>
                <w:sz w:val="24"/>
              </w:rPr>
            </w:pPr>
          </w:p>
        </w:tc>
        <w:tc>
          <w:tcPr>
            <w:tcW w:w="717" w:type="dxa"/>
            <w:vAlign w:val="center"/>
          </w:tcPr>
          <w:p>
            <w:pPr>
              <w:spacing w:line="360" w:lineRule="auto"/>
              <w:jc w:val="center"/>
              <w:rPr>
                <w:rFonts w:ascii="新宋体" w:hAnsi="新宋体" w:eastAsia="新宋体"/>
                <w:sz w:val="24"/>
              </w:rPr>
            </w:pPr>
          </w:p>
        </w:tc>
        <w:tc>
          <w:tcPr>
            <w:tcW w:w="1043" w:type="dxa"/>
          </w:tcPr>
          <w:p>
            <w:pPr>
              <w:widowControl/>
              <w:spacing w:line="360" w:lineRule="auto"/>
              <w:jc w:val="center"/>
              <w:rPr>
                <w:rFonts w:ascii="新宋体" w:hAnsi="新宋体" w:eastAsia="新宋体"/>
                <w:sz w:val="24"/>
              </w:rPr>
            </w:pPr>
          </w:p>
        </w:tc>
        <w:tc>
          <w:tcPr>
            <w:tcW w:w="1064" w:type="dxa"/>
            <w:vAlign w:val="center"/>
          </w:tcPr>
          <w:p>
            <w:pPr>
              <w:spacing w:line="360" w:lineRule="auto"/>
              <w:jc w:val="center"/>
              <w:rPr>
                <w:rFonts w:ascii="新宋体" w:hAnsi="新宋体" w:eastAsia="新宋体"/>
                <w:sz w:val="24"/>
              </w:rPr>
            </w:pPr>
          </w:p>
        </w:tc>
        <w:tc>
          <w:tcPr>
            <w:tcW w:w="972" w:type="dxa"/>
            <w:vAlign w:val="center"/>
          </w:tcPr>
          <w:p>
            <w:pPr>
              <w:spacing w:line="360" w:lineRule="auto"/>
              <w:jc w:val="center"/>
              <w:rPr>
                <w:rFonts w:ascii="新宋体" w:hAnsi="新宋体" w:eastAsia="新宋体"/>
                <w:sz w:val="24"/>
              </w:rPr>
            </w:pPr>
          </w:p>
        </w:tc>
        <w:tc>
          <w:tcPr>
            <w:tcW w:w="966" w:type="dxa"/>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26" w:type="dxa"/>
          </w:tcPr>
          <w:p>
            <w:pPr>
              <w:widowControl/>
              <w:spacing w:line="360" w:lineRule="auto"/>
              <w:jc w:val="center"/>
              <w:rPr>
                <w:rFonts w:ascii="新宋体" w:hAnsi="新宋体" w:eastAsia="新宋体"/>
                <w:sz w:val="24"/>
              </w:rPr>
            </w:pPr>
          </w:p>
        </w:tc>
        <w:tc>
          <w:tcPr>
            <w:tcW w:w="968" w:type="dxa"/>
          </w:tcPr>
          <w:p>
            <w:pPr>
              <w:widowControl/>
              <w:spacing w:line="360" w:lineRule="auto"/>
              <w:jc w:val="center"/>
              <w:rPr>
                <w:rFonts w:ascii="新宋体" w:hAnsi="新宋体" w:eastAsia="新宋体"/>
                <w:sz w:val="24"/>
              </w:rPr>
            </w:pPr>
          </w:p>
        </w:tc>
        <w:tc>
          <w:tcPr>
            <w:tcW w:w="1000" w:type="dxa"/>
            <w:gridSpan w:val="2"/>
          </w:tcPr>
          <w:p>
            <w:pPr>
              <w:widowControl/>
              <w:spacing w:line="360" w:lineRule="auto"/>
              <w:jc w:val="center"/>
              <w:rPr>
                <w:rFonts w:ascii="新宋体" w:hAnsi="新宋体" w:eastAsia="新宋体"/>
                <w:sz w:val="24"/>
              </w:rPr>
            </w:pPr>
          </w:p>
        </w:tc>
        <w:tc>
          <w:tcPr>
            <w:tcW w:w="1070" w:type="dxa"/>
          </w:tcPr>
          <w:p>
            <w:pPr>
              <w:widowControl/>
              <w:spacing w:line="360" w:lineRule="auto"/>
              <w:jc w:val="center"/>
              <w:rPr>
                <w:rFonts w:ascii="新宋体" w:hAnsi="新宋体" w:eastAsia="新宋体"/>
                <w:sz w:val="24"/>
              </w:rPr>
            </w:pPr>
          </w:p>
        </w:tc>
        <w:tc>
          <w:tcPr>
            <w:tcW w:w="717" w:type="dxa"/>
            <w:vAlign w:val="center"/>
          </w:tcPr>
          <w:p>
            <w:pPr>
              <w:spacing w:line="360" w:lineRule="auto"/>
              <w:jc w:val="center"/>
              <w:rPr>
                <w:rFonts w:ascii="新宋体" w:hAnsi="新宋体" w:eastAsia="新宋体"/>
                <w:sz w:val="24"/>
              </w:rPr>
            </w:pPr>
          </w:p>
        </w:tc>
        <w:tc>
          <w:tcPr>
            <w:tcW w:w="1043" w:type="dxa"/>
          </w:tcPr>
          <w:p>
            <w:pPr>
              <w:widowControl/>
              <w:spacing w:line="360" w:lineRule="auto"/>
              <w:jc w:val="center"/>
              <w:rPr>
                <w:rFonts w:ascii="新宋体" w:hAnsi="新宋体" w:eastAsia="新宋体"/>
                <w:sz w:val="24"/>
              </w:rPr>
            </w:pPr>
          </w:p>
        </w:tc>
        <w:tc>
          <w:tcPr>
            <w:tcW w:w="1064" w:type="dxa"/>
            <w:vAlign w:val="center"/>
          </w:tcPr>
          <w:p>
            <w:pPr>
              <w:spacing w:line="360" w:lineRule="auto"/>
              <w:jc w:val="center"/>
              <w:rPr>
                <w:rFonts w:ascii="新宋体" w:hAnsi="新宋体" w:eastAsia="新宋体"/>
                <w:sz w:val="24"/>
              </w:rPr>
            </w:pPr>
          </w:p>
        </w:tc>
        <w:tc>
          <w:tcPr>
            <w:tcW w:w="972" w:type="dxa"/>
            <w:vAlign w:val="center"/>
          </w:tcPr>
          <w:p>
            <w:pPr>
              <w:spacing w:line="360" w:lineRule="auto"/>
              <w:jc w:val="center"/>
              <w:rPr>
                <w:rFonts w:ascii="新宋体" w:hAnsi="新宋体" w:eastAsia="新宋体"/>
                <w:sz w:val="24"/>
              </w:rPr>
            </w:pPr>
          </w:p>
        </w:tc>
        <w:tc>
          <w:tcPr>
            <w:tcW w:w="966" w:type="dxa"/>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 w:hRule="atLeast"/>
          <w:jc w:val="center"/>
        </w:trPr>
        <w:tc>
          <w:tcPr>
            <w:tcW w:w="726" w:type="dxa"/>
            <w:tcBorders>
              <w:bottom w:val="single" w:color="auto" w:sz="4" w:space="0"/>
            </w:tcBorders>
          </w:tcPr>
          <w:p>
            <w:pPr>
              <w:widowControl/>
              <w:spacing w:line="360" w:lineRule="auto"/>
              <w:jc w:val="center"/>
              <w:rPr>
                <w:rFonts w:ascii="新宋体" w:hAnsi="新宋体" w:eastAsia="新宋体"/>
                <w:sz w:val="24"/>
              </w:rPr>
            </w:pPr>
          </w:p>
        </w:tc>
        <w:tc>
          <w:tcPr>
            <w:tcW w:w="968" w:type="dxa"/>
            <w:tcBorders>
              <w:bottom w:val="single" w:color="auto" w:sz="4" w:space="0"/>
            </w:tcBorders>
          </w:tcPr>
          <w:p>
            <w:pPr>
              <w:widowControl/>
              <w:spacing w:line="360" w:lineRule="auto"/>
              <w:jc w:val="center"/>
              <w:rPr>
                <w:rFonts w:ascii="新宋体" w:hAnsi="新宋体" w:eastAsia="新宋体"/>
                <w:sz w:val="24"/>
              </w:rPr>
            </w:pPr>
          </w:p>
        </w:tc>
        <w:tc>
          <w:tcPr>
            <w:tcW w:w="1000" w:type="dxa"/>
            <w:gridSpan w:val="2"/>
            <w:tcBorders>
              <w:bottom w:val="single" w:color="auto" w:sz="4" w:space="0"/>
            </w:tcBorders>
          </w:tcPr>
          <w:p>
            <w:pPr>
              <w:widowControl/>
              <w:spacing w:line="360" w:lineRule="auto"/>
              <w:jc w:val="center"/>
              <w:rPr>
                <w:rFonts w:ascii="新宋体" w:hAnsi="新宋体" w:eastAsia="新宋体"/>
                <w:sz w:val="24"/>
              </w:rPr>
            </w:pPr>
          </w:p>
        </w:tc>
        <w:tc>
          <w:tcPr>
            <w:tcW w:w="1070" w:type="dxa"/>
            <w:tcBorders>
              <w:bottom w:val="single" w:color="auto" w:sz="4" w:space="0"/>
            </w:tcBorders>
          </w:tcPr>
          <w:p>
            <w:pPr>
              <w:widowControl/>
              <w:spacing w:line="360" w:lineRule="auto"/>
              <w:jc w:val="center"/>
              <w:rPr>
                <w:rFonts w:ascii="新宋体" w:hAnsi="新宋体" w:eastAsia="新宋体"/>
                <w:sz w:val="24"/>
              </w:rPr>
            </w:pPr>
          </w:p>
        </w:tc>
        <w:tc>
          <w:tcPr>
            <w:tcW w:w="717" w:type="dxa"/>
            <w:tcBorders>
              <w:bottom w:val="single" w:color="auto" w:sz="4" w:space="0"/>
            </w:tcBorders>
            <w:vAlign w:val="center"/>
          </w:tcPr>
          <w:p>
            <w:pPr>
              <w:spacing w:line="360" w:lineRule="auto"/>
              <w:jc w:val="center"/>
              <w:rPr>
                <w:rFonts w:ascii="新宋体" w:hAnsi="新宋体" w:eastAsia="新宋体"/>
                <w:sz w:val="24"/>
              </w:rPr>
            </w:pPr>
          </w:p>
        </w:tc>
        <w:tc>
          <w:tcPr>
            <w:tcW w:w="1043" w:type="dxa"/>
            <w:tcBorders>
              <w:bottom w:val="single" w:color="auto" w:sz="4" w:space="0"/>
            </w:tcBorders>
          </w:tcPr>
          <w:p>
            <w:pPr>
              <w:widowControl/>
              <w:spacing w:line="360" w:lineRule="auto"/>
              <w:jc w:val="center"/>
              <w:rPr>
                <w:rFonts w:ascii="新宋体" w:hAnsi="新宋体" w:eastAsia="新宋体"/>
                <w:sz w:val="24"/>
              </w:rPr>
            </w:pPr>
          </w:p>
        </w:tc>
        <w:tc>
          <w:tcPr>
            <w:tcW w:w="1064" w:type="dxa"/>
            <w:tcBorders>
              <w:bottom w:val="single" w:color="auto" w:sz="4" w:space="0"/>
            </w:tcBorders>
            <w:vAlign w:val="center"/>
          </w:tcPr>
          <w:p>
            <w:pPr>
              <w:spacing w:line="360" w:lineRule="auto"/>
              <w:jc w:val="center"/>
              <w:rPr>
                <w:rFonts w:ascii="新宋体" w:hAnsi="新宋体" w:eastAsia="新宋体"/>
                <w:sz w:val="24"/>
              </w:rPr>
            </w:pPr>
          </w:p>
        </w:tc>
        <w:tc>
          <w:tcPr>
            <w:tcW w:w="972" w:type="dxa"/>
            <w:tcBorders>
              <w:bottom w:val="single" w:color="auto" w:sz="4" w:space="0"/>
            </w:tcBorders>
            <w:vAlign w:val="center"/>
          </w:tcPr>
          <w:p>
            <w:pPr>
              <w:spacing w:line="360" w:lineRule="auto"/>
              <w:jc w:val="center"/>
              <w:rPr>
                <w:rFonts w:ascii="新宋体" w:hAnsi="新宋体" w:eastAsia="新宋体"/>
                <w:sz w:val="24"/>
              </w:rPr>
            </w:pPr>
          </w:p>
        </w:tc>
        <w:tc>
          <w:tcPr>
            <w:tcW w:w="966" w:type="dxa"/>
            <w:tcBorders>
              <w:bottom w:val="single" w:color="auto" w:sz="4" w:space="0"/>
            </w:tcBorders>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726" w:type="dxa"/>
          </w:tcPr>
          <w:p>
            <w:pPr>
              <w:widowControl/>
              <w:spacing w:line="360" w:lineRule="auto"/>
              <w:jc w:val="center"/>
              <w:rPr>
                <w:rFonts w:ascii="新宋体" w:hAnsi="新宋体" w:eastAsia="新宋体"/>
                <w:sz w:val="24"/>
              </w:rPr>
            </w:pPr>
          </w:p>
        </w:tc>
        <w:tc>
          <w:tcPr>
            <w:tcW w:w="968" w:type="dxa"/>
          </w:tcPr>
          <w:p>
            <w:pPr>
              <w:widowControl/>
              <w:spacing w:line="360" w:lineRule="auto"/>
              <w:jc w:val="center"/>
              <w:rPr>
                <w:rFonts w:ascii="新宋体" w:hAnsi="新宋体" w:eastAsia="新宋体"/>
                <w:sz w:val="24"/>
              </w:rPr>
            </w:pPr>
          </w:p>
        </w:tc>
        <w:tc>
          <w:tcPr>
            <w:tcW w:w="1000" w:type="dxa"/>
            <w:gridSpan w:val="2"/>
          </w:tcPr>
          <w:p>
            <w:pPr>
              <w:widowControl/>
              <w:spacing w:line="360" w:lineRule="auto"/>
              <w:jc w:val="center"/>
              <w:rPr>
                <w:rFonts w:ascii="新宋体" w:hAnsi="新宋体" w:eastAsia="新宋体"/>
                <w:sz w:val="24"/>
              </w:rPr>
            </w:pPr>
          </w:p>
        </w:tc>
        <w:tc>
          <w:tcPr>
            <w:tcW w:w="1070" w:type="dxa"/>
          </w:tcPr>
          <w:p>
            <w:pPr>
              <w:widowControl/>
              <w:spacing w:line="360" w:lineRule="auto"/>
              <w:jc w:val="center"/>
              <w:rPr>
                <w:rFonts w:ascii="新宋体" w:hAnsi="新宋体" w:eastAsia="新宋体"/>
                <w:sz w:val="24"/>
              </w:rPr>
            </w:pPr>
          </w:p>
        </w:tc>
        <w:tc>
          <w:tcPr>
            <w:tcW w:w="717" w:type="dxa"/>
            <w:vAlign w:val="center"/>
          </w:tcPr>
          <w:p>
            <w:pPr>
              <w:spacing w:line="360" w:lineRule="auto"/>
              <w:jc w:val="center"/>
              <w:rPr>
                <w:rFonts w:ascii="新宋体" w:hAnsi="新宋体" w:eastAsia="新宋体"/>
                <w:sz w:val="24"/>
              </w:rPr>
            </w:pPr>
          </w:p>
        </w:tc>
        <w:tc>
          <w:tcPr>
            <w:tcW w:w="1043" w:type="dxa"/>
          </w:tcPr>
          <w:p>
            <w:pPr>
              <w:widowControl/>
              <w:spacing w:line="360" w:lineRule="auto"/>
              <w:jc w:val="center"/>
              <w:rPr>
                <w:rFonts w:ascii="新宋体" w:hAnsi="新宋体" w:eastAsia="新宋体"/>
                <w:sz w:val="24"/>
              </w:rPr>
            </w:pPr>
          </w:p>
        </w:tc>
        <w:tc>
          <w:tcPr>
            <w:tcW w:w="1064" w:type="dxa"/>
            <w:vAlign w:val="center"/>
          </w:tcPr>
          <w:p>
            <w:pPr>
              <w:spacing w:line="360" w:lineRule="auto"/>
              <w:jc w:val="center"/>
              <w:rPr>
                <w:rFonts w:ascii="新宋体" w:hAnsi="新宋体" w:eastAsia="新宋体"/>
                <w:sz w:val="24"/>
              </w:rPr>
            </w:pPr>
          </w:p>
        </w:tc>
        <w:tc>
          <w:tcPr>
            <w:tcW w:w="972" w:type="dxa"/>
            <w:vAlign w:val="center"/>
          </w:tcPr>
          <w:p>
            <w:pPr>
              <w:spacing w:line="360" w:lineRule="auto"/>
              <w:jc w:val="center"/>
              <w:rPr>
                <w:rFonts w:ascii="新宋体" w:hAnsi="新宋体" w:eastAsia="新宋体"/>
                <w:sz w:val="24"/>
              </w:rPr>
            </w:pPr>
          </w:p>
        </w:tc>
        <w:tc>
          <w:tcPr>
            <w:tcW w:w="966" w:type="dxa"/>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726" w:type="dxa"/>
            <w:vAlign w:val="center"/>
          </w:tcPr>
          <w:p>
            <w:pPr>
              <w:spacing w:line="360" w:lineRule="auto"/>
              <w:jc w:val="center"/>
              <w:rPr>
                <w:rFonts w:ascii="新宋体" w:hAnsi="新宋体" w:eastAsia="新宋体"/>
                <w:sz w:val="24"/>
              </w:rPr>
            </w:pPr>
          </w:p>
        </w:tc>
        <w:tc>
          <w:tcPr>
            <w:tcW w:w="968" w:type="dxa"/>
            <w:vAlign w:val="center"/>
          </w:tcPr>
          <w:p>
            <w:pPr>
              <w:spacing w:line="360" w:lineRule="auto"/>
              <w:jc w:val="center"/>
              <w:rPr>
                <w:rFonts w:ascii="新宋体" w:hAnsi="新宋体" w:eastAsia="新宋体"/>
                <w:sz w:val="24"/>
              </w:rPr>
            </w:pPr>
          </w:p>
        </w:tc>
        <w:tc>
          <w:tcPr>
            <w:tcW w:w="1000" w:type="dxa"/>
            <w:gridSpan w:val="2"/>
            <w:vAlign w:val="center"/>
          </w:tcPr>
          <w:p>
            <w:pPr>
              <w:spacing w:line="360" w:lineRule="auto"/>
              <w:jc w:val="center"/>
              <w:rPr>
                <w:rFonts w:ascii="新宋体" w:hAnsi="新宋体" w:eastAsia="新宋体"/>
                <w:sz w:val="24"/>
              </w:rPr>
            </w:pPr>
          </w:p>
        </w:tc>
        <w:tc>
          <w:tcPr>
            <w:tcW w:w="1070" w:type="dxa"/>
            <w:vAlign w:val="center"/>
          </w:tcPr>
          <w:p>
            <w:pPr>
              <w:spacing w:line="360" w:lineRule="auto"/>
              <w:jc w:val="center"/>
              <w:rPr>
                <w:rFonts w:ascii="新宋体" w:hAnsi="新宋体" w:eastAsia="新宋体"/>
                <w:sz w:val="24"/>
              </w:rPr>
            </w:pPr>
          </w:p>
        </w:tc>
        <w:tc>
          <w:tcPr>
            <w:tcW w:w="717" w:type="dxa"/>
            <w:vAlign w:val="center"/>
          </w:tcPr>
          <w:p>
            <w:pPr>
              <w:spacing w:line="360" w:lineRule="auto"/>
              <w:jc w:val="center"/>
              <w:rPr>
                <w:rFonts w:ascii="新宋体" w:hAnsi="新宋体" w:eastAsia="新宋体"/>
                <w:sz w:val="24"/>
              </w:rPr>
            </w:pPr>
          </w:p>
        </w:tc>
        <w:tc>
          <w:tcPr>
            <w:tcW w:w="1043" w:type="dxa"/>
          </w:tcPr>
          <w:p>
            <w:pPr>
              <w:widowControl/>
              <w:spacing w:line="360" w:lineRule="auto"/>
              <w:jc w:val="center"/>
              <w:rPr>
                <w:rFonts w:ascii="新宋体" w:hAnsi="新宋体" w:eastAsia="新宋体"/>
                <w:sz w:val="24"/>
              </w:rPr>
            </w:pPr>
          </w:p>
        </w:tc>
        <w:tc>
          <w:tcPr>
            <w:tcW w:w="1064" w:type="dxa"/>
            <w:vAlign w:val="center"/>
          </w:tcPr>
          <w:p>
            <w:pPr>
              <w:spacing w:line="360" w:lineRule="auto"/>
              <w:jc w:val="center"/>
              <w:rPr>
                <w:rFonts w:ascii="新宋体" w:hAnsi="新宋体" w:eastAsia="新宋体"/>
                <w:sz w:val="24"/>
              </w:rPr>
            </w:pPr>
          </w:p>
        </w:tc>
        <w:tc>
          <w:tcPr>
            <w:tcW w:w="972" w:type="dxa"/>
            <w:vAlign w:val="center"/>
          </w:tcPr>
          <w:p>
            <w:pPr>
              <w:spacing w:line="360" w:lineRule="auto"/>
              <w:jc w:val="center"/>
              <w:rPr>
                <w:rFonts w:ascii="新宋体" w:hAnsi="新宋体" w:eastAsia="新宋体"/>
                <w:sz w:val="24"/>
              </w:rPr>
            </w:pPr>
          </w:p>
        </w:tc>
        <w:tc>
          <w:tcPr>
            <w:tcW w:w="966" w:type="dxa"/>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6" w:hRule="atLeast"/>
          <w:jc w:val="center"/>
        </w:trPr>
        <w:tc>
          <w:tcPr>
            <w:tcW w:w="2009" w:type="dxa"/>
            <w:gridSpan w:val="3"/>
            <w:vAlign w:val="center"/>
          </w:tcPr>
          <w:p>
            <w:pPr>
              <w:spacing w:line="360" w:lineRule="auto"/>
              <w:jc w:val="center"/>
              <w:rPr>
                <w:rFonts w:ascii="新宋体" w:hAnsi="新宋体" w:eastAsia="新宋体"/>
                <w:b/>
                <w:bCs/>
                <w:sz w:val="24"/>
              </w:rPr>
            </w:pPr>
            <w:r>
              <w:rPr>
                <w:rFonts w:hint="eastAsia" w:ascii="新宋体" w:hAnsi="新宋体" w:eastAsia="新宋体"/>
                <w:b/>
                <w:bCs/>
                <w:sz w:val="24"/>
                <w:lang w:val="en-US" w:eastAsia="zh-CN"/>
              </w:rPr>
              <w:t>投标</w:t>
            </w:r>
            <w:r>
              <w:rPr>
                <w:rFonts w:hint="eastAsia" w:ascii="新宋体" w:hAnsi="新宋体" w:eastAsia="新宋体"/>
                <w:b/>
                <w:bCs/>
                <w:sz w:val="24"/>
                <w:lang w:eastAsia="zh-CN"/>
              </w:rPr>
              <w:t>报价</w:t>
            </w:r>
            <w:r>
              <w:rPr>
                <w:rFonts w:hint="eastAsia" w:ascii="新宋体" w:hAnsi="新宋体" w:eastAsia="新宋体"/>
                <w:b/>
                <w:bCs/>
                <w:sz w:val="24"/>
              </w:rPr>
              <w:t>总计</w:t>
            </w:r>
          </w:p>
        </w:tc>
        <w:tc>
          <w:tcPr>
            <w:tcW w:w="6517" w:type="dxa"/>
            <w:gridSpan w:val="7"/>
            <w:vAlign w:val="center"/>
          </w:tcPr>
          <w:p>
            <w:pPr>
              <w:spacing w:line="360" w:lineRule="auto"/>
              <w:ind w:firstLine="482" w:firstLineChars="200"/>
              <w:rPr>
                <w:rFonts w:ascii="新宋体" w:hAnsi="新宋体" w:eastAsia="新宋体"/>
                <w:b/>
                <w:bCs/>
                <w:sz w:val="24"/>
              </w:rPr>
            </w:pPr>
            <w:r>
              <w:rPr>
                <w:rFonts w:hint="eastAsia" w:ascii="新宋体" w:hAnsi="新宋体" w:eastAsia="新宋体"/>
                <w:b/>
                <w:bCs/>
                <w:sz w:val="24"/>
              </w:rPr>
              <w:t>￥：</w:t>
            </w:r>
          </w:p>
          <w:p>
            <w:pPr>
              <w:spacing w:line="360" w:lineRule="auto"/>
              <w:ind w:firstLine="482" w:firstLineChars="200"/>
              <w:rPr>
                <w:rFonts w:ascii="新宋体" w:hAnsi="新宋体" w:eastAsia="新宋体"/>
                <w:b/>
                <w:bCs/>
                <w:sz w:val="24"/>
              </w:rPr>
            </w:pPr>
            <w:r>
              <w:rPr>
                <w:rFonts w:hint="eastAsia" w:ascii="新宋体" w:hAnsi="新宋体" w:eastAsia="新宋体"/>
                <w:b/>
                <w:bCs/>
                <w:sz w:val="24"/>
              </w:rPr>
              <w:t>人民币（大写）：</w:t>
            </w:r>
          </w:p>
        </w:tc>
      </w:tr>
    </w:tbl>
    <w:p>
      <w:pPr>
        <w:widowControl/>
        <w:numPr>
          <w:ilvl w:val="0"/>
          <w:numId w:val="0"/>
        </w:numPr>
        <w:snapToGrid w:val="0"/>
        <w:spacing w:line="480" w:lineRule="exact"/>
        <w:ind w:firstLine="480" w:firstLineChars="200"/>
        <w:jc w:val="left"/>
        <w:rPr>
          <w:rFonts w:hint="eastAsia" w:ascii="宋体" w:hAnsi="宋体" w:cs="宋体"/>
          <w:sz w:val="24"/>
        </w:rPr>
      </w:pPr>
      <w:r>
        <w:rPr>
          <w:rFonts w:hint="eastAsia" w:ascii="宋体" w:hAnsi="宋体"/>
          <w:sz w:val="24"/>
          <w:szCs w:val="24"/>
        </w:rPr>
        <w:t>注：</w:t>
      </w:r>
      <w:r>
        <w:rPr>
          <w:rFonts w:hint="eastAsia" w:ascii="宋体" w:hAnsi="宋体"/>
          <w:sz w:val="24"/>
          <w:szCs w:val="24"/>
          <w:lang w:val="en-US" w:eastAsia="zh-CN"/>
        </w:rPr>
        <w:t>1、</w:t>
      </w:r>
      <w:r>
        <w:rPr>
          <w:rFonts w:hint="eastAsia" w:ascii="宋体" w:hAnsi="宋体" w:cs="宋体"/>
          <w:sz w:val="24"/>
        </w:rPr>
        <w:t>与完成本项目有关的各种费用均应包含在</w:t>
      </w:r>
      <w:r>
        <w:rPr>
          <w:rFonts w:hint="eastAsia" w:ascii="宋体" w:hAnsi="宋体" w:cs="宋体"/>
          <w:sz w:val="24"/>
          <w:lang w:eastAsia="zh-CN"/>
        </w:rPr>
        <w:t>竞标报价</w:t>
      </w:r>
      <w:r>
        <w:rPr>
          <w:rFonts w:hint="eastAsia" w:ascii="宋体" w:hAnsi="宋体" w:cs="宋体"/>
          <w:sz w:val="24"/>
        </w:rPr>
        <w:t xml:space="preserve">中（应包括货物本价、辅材、人工、机械间接、运输、转运、检测检验、保险、利润、税金、安全责任等完成本项目所需的一切费用） </w:t>
      </w:r>
    </w:p>
    <w:p>
      <w:pPr>
        <w:ind w:firstLine="480" w:firstLineChars="200"/>
        <w:rPr>
          <w:rFonts w:hint="eastAsia"/>
          <w:sz w:val="24"/>
          <w:szCs w:val="24"/>
        </w:rPr>
      </w:pPr>
      <w:r>
        <w:rPr>
          <w:rFonts w:hint="eastAsia"/>
          <w:sz w:val="24"/>
          <w:szCs w:val="24"/>
        </w:rPr>
        <w:t>2</w:t>
      </w:r>
      <w:r>
        <w:rPr>
          <w:rFonts w:hint="eastAsia"/>
          <w:sz w:val="24"/>
          <w:szCs w:val="24"/>
          <w:lang w:val="en-US" w:eastAsia="zh-CN"/>
        </w:rPr>
        <w:t>、</w:t>
      </w:r>
      <w:r>
        <w:rPr>
          <w:sz w:val="24"/>
          <w:szCs w:val="24"/>
        </w:rPr>
        <w:t>必须和所提供的技术参数中的内容一致，不可缺项漏项，否则做废标处理</w:t>
      </w:r>
    </w:p>
    <w:p>
      <w:pPr>
        <w:widowControl/>
        <w:snapToGrid w:val="0"/>
        <w:spacing w:line="480" w:lineRule="exact"/>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报价填写必须为计算机录入，手写无效</w:t>
      </w:r>
    </w:p>
    <w:p>
      <w:pPr>
        <w:widowControl/>
        <w:spacing w:line="440" w:lineRule="exact"/>
        <w:ind w:firstLine="480" w:firstLineChars="200"/>
        <w:jc w:val="left"/>
        <w:rPr>
          <w:rFonts w:ascii="宋体" w:hAnsi="宋体"/>
          <w:kern w:val="0"/>
          <w:sz w:val="28"/>
          <w:szCs w:val="28"/>
        </w:rPr>
      </w:pPr>
      <w:r>
        <w:rPr>
          <w:rFonts w:hint="eastAsia" w:ascii="宋体" w:hAnsi="宋体"/>
          <w:sz w:val="24"/>
          <w:szCs w:val="24"/>
          <w:lang w:val="en-US" w:eastAsia="zh-CN"/>
        </w:rPr>
        <w:t>4、</w:t>
      </w:r>
      <w:r>
        <w:rPr>
          <w:rFonts w:hint="eastAsia" w:ascii="宋体" w:hAnsi="宋体"/>
          <w:sz w:val="24"/>
          <w:szCs w:val="24"/>
        </w:rPr>
        <w:t>本次购的响应价采用总价合同。除非另有规定，响应人所报的单价和以</w:t>
      </w:r>
      <w:r>
        <w:rPr>
          <w:rFonts w:hint="eastAsia" w:ascii="宋体" w:hAnsi="宋体"/>
          <w:sz w:val="24"/>
          <w:szCs w:val="24"/>
          <w:lang w:val="en-US" w:eastAsia="zh-CN"/>
        </w:rPr>
        <w:t>项</w:t>
      </w:r>
      <w:r>
        <w:rPr>
          <w:rFonts w:hint="eastAsia" w:ascii="宋体" w:hAnsi="宋体"/>
          <w:sz w:val="24"/>
          <w:szCs w:val="24"/>
        </w:rPr>
        <w:t>目总价填的价格在合同实施期间应保持不变，项目实</w:t>
      </w:r>
      <w:r>
        <w:rPr>
          <w:rFonts w:hint="eastAsia" w:ascii="新宋体" w:hAnsi="新宋体" w:eastAsia="新宋体"/>
          <w:iCs/>
          <w:sz w:val="24"/>
        </w:rPr>
        <w:t>过程中不再单独结算。</w:t>
      </w:r>
    </w:p>
    <w:p>
      <w:pPr>
        <w:rPr>
          <w:rFonts w:hint="eastAsia"/>
        </w:rPr>
      </w:pPr>
      <w:r>
        <w:rPr>
          <w:rFonts w:hint="eastAsia" w:ascii="新宋体" w:hAnsi="新宋体" w:eastAsia="新宋体"/>
          <w:b/>
          <w:sz w:val="24"/>
          <w:u w:val="single"/>
        </w:rPr>
        <w:t>表中</w:t>
      </w:r>
      <w:r>
        <w:rPr>
          <w:rFonts w:hint="eastAsia" w:ascii="新宋体" w:hAnsi="新宋体" w:eastAsia="新宋体"/>
          <w:b/>
          <w:sz w:val="24"/>
          <w:u w:val="single"/>
          <w:lang w:val="en-US" w:eastAsia="zh-CN"/>
        </w:rPr>
        <w:t>投标</w:t>
      </w:r>
      <w:r>
        <w:rPr>
          <w:rFonts w:hint="eastAsia" w:ascii="新宋体" w:hAnsi="新宋体" w:eastAsia="新宋体"/>
          <w:b/>
          <w:sz w:val="24"/>
          <w:u w:val="single"/>
          <w:lang w:eastAsia="zh-CN"/>
        </w:rPr>
        <w:t>报价</w:t>
      </w:r>
      <w:r>
        <w:rPr>
          <w:rFonts w:hint="eastAsia" w:ascii="新宋体" w:hAnsi="新宋体" w:eastAsia="新宋体"/>
          <w:b/>
          <w:sz w:val="24"/>
          <w:u w:val="single"/>
        </w:rPr>
        <w:t>总计应与对应</w:t>
      </w:r>
      <w:r>
        <w:rPr>
          <w:rFonts w:hint="eastAsia" w:ascii="新宋体" w:hAnsi="新宋体" w:eastAsia="新宋体"/>
          <w:b/>
          <w:sz w:val="24"/>
          <w:u w:val="single"/>
          <w:lang w:val="en-US" w:eastAsia="zh-CN"/>
        </w:rPr>
        <w:t>投标</w:t>
      </w:r>
      <w:r>
        <w:rPr>
          <w:rFonts w:hint="eastAsia" w:ascii="新宋体" w:hAnsi="新宋体" w:eastAsia="新宋体"/>
          <w:b/>
          <w:sz w:val="24"/>
          <w:u w:val="single"/>
          <w:lang w:eastAsia="zh-CN"/>
        </w:rPr>
        <w:t>报价</w:t>
      </w:r>
      <w:r>
        <w:rPr>
          <w:rFonts w:hint="eastAsia" w:ascii="新宋体" w:hAnsi="新宋体" w:eastAsia="新宋体"/>
          <w:b/>
          <w:sz w:val="24"/>
          <w:u w:val="single"/>
        </w:rPr>
        <w:t>表中投标总价一致。</w:t>
      </w:r>
    </w:p>
    <w:p>
      <w:pPr>
        <w:autoSpaceDE w:val="0"/>
        <w:autoSpaceDN w:val="0"/>
        <w:adjustRightInd w:val="0"/>
        <w:rPr>
          <w:rFonts w:hint="eastAsia" w:ascii="仿宋" w:hAnsi="仿宋" w:eastAsia="仿宋" w:cs="仿宋"/>
          <w:color w:val="auto"/>
          <w:sz w:val="28"/>
          <w:szCs w:val="28"/>
          <w:highlight w:val="none"/>
        </w:rPr>
      </w:pPr>
    </w:p>
    <w:p>
      <w:pPr>
        <w:autoSpaceDE w:val="0"/>
        <w:autoSpaceDN w:val="0"/>
        <w:adjustRightInd w:val="0"/>
        <w:rPr>
          <w:rFonts w:hint="eastAsia" w:ascii="仿宋" w:hAnsi="仿宋" w:eastAsia="仿宋" w:cs="仿宋"/>
          <w:color w:val="auto"/>
          <w:sz w:val="28"/>
          <w:szCs w:val="28"/>
          <w:highlight w:val="none"/>
        </w:rPr>
      </w:pPr>
    </w:p>
    <w:p>
      <w:pPr>
        <w:pStyle w:val="21"/>
        <w:ind w:left="0" w:leftChars="0" w:firstLine="0" w:firstLineChars="0"/>
        <w:rPr>
          <w:rFonts w:hint="eastAsia" w:ascii="仿宋" w:hAnsi="仿宋" w:eastAsia="仿宋" w:cs="仿宋"/>
          <w:color w:val="auto"/>
          <w:sz w:val="28"/>
          <w:szCs w:val="28"/>
        </w:rPr>
        <w:sectPr>
          <w:footerReference r:id="rId10" w:type="default"/>
          <w:pgSz w:w="11906" w:h="16838"/>
          <w:pgMar w:top="1440" w:right="1797" w:bottom="1440" w:left="1797" w:header="851" w:footer="992" w:gutter="0"/>
          <w:pgNumType w:fmt="decimal"/>
          <w:cols w:space="720" w:num="1"/>
          <w:docGrid w:type="lines" w:linePitch="312" w:charSpace="0"/>
        </w:sectPr>
      </w:pPr>
    </w:p>
    <w:p>
      <w:pPr>
        <w:pStyle w:val="5"/>
        <w:ind w:firstLine="2530" w:firstLineChars="900"/>
        <w:jc w:val="both"/>
        <w:rPr>
          <w:rFonts w:hint="eastAsia" w:ascii="仿宋" w:hAnsi="仿宋" w:eastAsia="仿宋" w:cs="仿宋"/>
          <w:color w:val="auto"/>
          <w:sz w:val="28"/>
          <w:szCs w:val="28"/>
          <w:highlight w:val="none"/>
        </w:rPr>
      </w:pPr>
      <w:bookmarkStart w:id="81" w:name="_Toc414108644"/>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val="zh-CN"/>
        </w:rPr>
        <w:t>法定代表人身份证明书</w:t>
      </w:r>
      <w:bookmarkEnd w:id="81"/>
    </w:p>
    <w:p>
      <w:pPr>
        <w:spacing w:line="360" w:lineRule="auto"/>
        <w:rPr>
          <w:rFonts w:hint="eastAsia" w:ascii="仿宋" w:hAnsi="仿宋" w:eastAsia="仿宋" w:cs="仿宋"/>
          <w:color w:val="auto"/>
          <w:sz w:val="28"/>
          <w:szCs w:val="28"/>
          <w:u w:val="single"/>
        </w:rPr>
      </w:pPr>
      <w:r>
        <w:rPr>
          <w:rFonts w:hint="eastAsia" w:ascii="仿宋" w:hAnsi="仿宋" w:eastAsia="仿宋" w:cs="仿宋"/>
          <w:color w:val="auto"/>
          <w:sz w:val="28"/>
          <w:szCs w:val="28"/>
        </w:rPr>
        <w:t>单位名称：</w:t>
      </w:r>
      <w:r>
        <w:rPr>
          <w:rFonts w:hint="eastAsia" w:ascii="仿宋" w:hAnsi="仿宋" w:eastAsia="仿宋" w:cs="仿宋"/>
          <w:color w:val="auto"/>
          <w:sz w:val="28"/>
          <w:szCs w:val="28"/>
          <w:u w:val="single"/>
        </w:rPr>
        <w:t xml:space="preserve">                                          </w:t>
      </w:r>
    </w:p>
    <w:p>
      <w:pPr>
        <w:spacing w:line="360" w:lineRule="auto"/>
        <w:rPr>
          <w:rFonts w:hint="eastAsia" w:ascii="仿宋" w:hAnsi="仿宋" w:eastAsia="仿宋" w:cs="仿宋"/>
          <w:color w:val="auto"/>
          <w:sz w:val="28"/>
          <w:szCs w:val="28"/>
          <w:u w:val="single"/>
        </w:rPr>
      </w:pPr>
      <w:r>
        <w:rPr>
          <w:rFonts w:hint="eastAsia" w:ascii="仿宋" w:hAnsi="仿宋" w:eastAsia="仿宋" w:cs="仿宋"/>
          <w:color w:val="auto"/>
          <w:sz w:val="28"/>
          <w:szCs w:val="28"/>
        </w:rPr>
        <w:t>地址：</w:t>
      </w:r>
      <w:r>
        <w:rPr>
          <w:rFonts w:hint="eastAsia" w:ascii="仿宋" w:hAnsi="仿宋" w:eastAsia="仿宋" w:cs="仿宋"/>
          <w:color w:val="auto"/>
          <w:sz w:val="28"/>
          <w:szCs w:val="28"/>
          <w:u w:val="single"/>
        </w:rPr>
        <w:t xml:space="preserve">                                           </w:t>
      </w:r>
    </w:p>
    <w:p>
      <w:pPr>
        <w:spacing w:line="360" w:lineRule="auto"/>
        <w:rPr>
          <w:rFonts w:hint="eastAsia" w:ascii="仿宋" w:hAnsi="仿宋" w:eastAsia="仿宋" w:cs="仿宋"/>
          <w:color w:val="auto"/>
          <w:sz w:val="28"/>
          <w:szCs w:val="28"/>
          <w:u w:val="single"/>
        </w:rPr>
      </w:pPr>
      <w:r>
        <w:rPr>
          <w:rFonts w:hint="eastAsia" w:ascii="仿宋" w:hAnsi="仿宋" w:eastAsia="仿宋" w:cs="仿宋"/>
          <w:color w:val="auto"/>
          <w:sz w:val="28"/>
          <w:szCs w:val="28"/>
        </w:rPr>
        <w:t>姓名：</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性别：</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年龄</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职务：</w:t>
      </w:r>
      <w:r>
        <w:rPr>
          <w:rFonts w:hint="eastAsia" w:ascii="仿宋" w:hAnsi="仿宋" w:eastAsia="仿宋" w:cs="仿宋"/>
          <w:color w:val="auto"/>
          <w:sz w:val="28"/>
          <w:szCs w:val="28"/>
          <w:u w:val="single"/>
        </w:rPr>
        <w:t xml:space="preserve">        </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系</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法定代表人。</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mc:AlternateContent>
          <mc:Choice Requires="wps">
            <w:drawing>
              <wp:anchor distT="0" distB="0" distL="114300" distR="114300" simplePos="0" relativeHeight="251663360" behindDoc="0" locked="0" layoutInCell="1" allowOverlap="1">
                <wp:simplePos x="0" y="0"/>
                <wp:positionH relativeFrom="column">
                  <wp:posOffset>2645410</wp:posOffset>
                </wp:positionH>
                <wp:positionV relativeFrom="paragraph">
                  <wp:posOffset>61595</wp:posOffset>
                </wp:positionV>
                <wp:extent cx="2619375" cy="1704975"/>
                <wp:effectExtent l="7620" t="7620" r="20955" b="20955"/>
                <wp:wrapNone/>
                <wp:docPr id="11" name="文本框 2"/>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法定代表人身份证反面</w:t>
                            </w:r>
                          </w:p>
                          <w:p>
                            <w:pPr>
                              <w:jc w:val="center"/>
                            </w:pPr>
                          </w:p>
                        </w:txbxContent>
                      </wps:txbx>
                      <wps:bodyPr wrap="square" upright="1"/>
                    </wps:wsp>
                  </a:graphicData>
                </a:graphic>
              </wp:anchor>
            </w:drawing>
          </mc:Choice>
          <mc:Fallback>
            <w:pict>
              <v:shape id="文本框 2" o:spid="_x0000_s1026" o:spt="202" type="#_x0000_t202" style="position:absolute;left:0pt;margin-left:208.3pt;margin-top:4.85pt;height:134.25pt;width:206.25pt;z-index:251663360;mso-width-relative:page;mso-height-relative:page;" fillcolor="#FFFFFF" filled="t" stroked="t" coordsize="21600,21600" o:gfxdata="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KtK0R9cAAAAJAQAA&#10;DwAAAAAAAAABACAAAAAiAAAAZHJzL2Rvd25yZXYueG1sUEsBAhQAFAAAAAgAh07iQIqwdclTAgAA&#10;3AQAAA4AAAAAAAAAAQAgAAAAJgEAAGRycy9lMm9Eb2MueG1sUEsFBgAAAAAGAAYAWQEAAOsFAAAA&#10;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法定代表人身份证反面</w:t>
                      </w:r>
                    </w:p>
                    <w:p>
                      <w:pPr>
                        <w:jc w:val="center"/>
                      </w:pPr>
                    </w:p>
                  </w:txbxContent>
                </v:textbox>
              </v:shape>
            </w:pict>
          </mc:Fallback>
        </mc:AlternateContent>
      </w:r>
      <w:r>
        <w:rPr>
          <w:rFonts w:hint="eastAsia" w:ascii="仿宋" w:hAnsi="仿宋" w:eastAsia="仿宋" w:cs="仿宋"/>
          <w:color w:val="auto"/>
          <w:sz w:val="28"/>
          <w:szCs w:val="28"/>
        </w:rPr>
        <mc:AlternateContent>
          <mc:Choice Requires="wps">
            <w:drawing>
              <wp:anchor distT="0" distB="0" distL="114300" distR="114300" simplePos="0" relativeHeight="251662336" behindDoc="0" locked="0" layoutInCell="1" allowOverlap="1">
                <wp:simplePos x="0" y="0"/>
                <wp:positionH relativeFrom="column">
                  <wp:posOffset>-74930</wp:posOffset>
                </wp:positionH>
                <wp:positionV relativeFrom="paragraph">
                  <wp:posOffset>85090</wp:posOffset>
                </wp:positionV>
                <wp:extent cx="2619375" cy="1704975"/>
                <wp:effectExtent l="7620" t="7620" r="20955" b="20955"/>
                <wp:wrapNone/>
                <wp:docPr id="12" name="文本框 1"/>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法定代表人身份证正面</w:t>
                            </w:r>
                          </w:p>
                        </w:txbxContent>
                      </wps:txbx>
                      <wps:bodyPr wrap="square" upright="1"/>
                    </wps:wsp>
                  </a:graphicData>
                </a:graphic>
              </wp:anchor>
            </w:drawing>
          </mc:Choice>
          <mc:Fallback>
            <w:pict>
              <v:shape id="文本框 1" o:spid="_x0000_s1026" o:spt="202" type="#_x0000_t202" style="position:absolute;left:0pt;margin-left:-5.9pt;margin-top:6.7pt;height:134.25pt;width:206.25pt;z-index:251662336;mso-width-relative:page;mso-height-relative:page;" fillcolor="#FFFFFF" filled="t" stroked="t" coordsize="21600,21600" o:gfxdata="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BMc8nrYAAAACgEA&#10;AA8AAAAAAAAAAQAgAAAAIgAAAGRycy9kb3ducmV2LnhtbFBLAQIUABQAAAAIAIdO4kBJduZ1UwIA&#10;ANwEAAAOAAAAAAAAAAEAIAAAACcBAABkcnMvZTJvRG9jLnhtbFBLBQYAAAAABgAGAFkBAADsBQAA&#10;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法定代表人身份证正面</w:t>
                      </w:r>
                    </w:p>
                  </w:txbxContent>
                </v:textbox>
              </v:shape>
            </w:pict>
          </mc:Fallback>
        </mc:AlternateContent>
      </w: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投标单位名称：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（单位公章）</w:t>
      </w: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日期：</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 xml:space="preserve">年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pPr>
        <w:spacing w:line="400" w:lineRule="exact"/>
        <w:rPr>
          <w:rFonts w:hint="eastAsia" w:ascii="仿宋" w:hAnsi="仿宋" w:eastAsia="仿宋" w:cs="仿宋"/>
          <w:color w:val="auto"/>
          <w:sz w:val="28"/>
          <w:szCs w:val="28"/>
        </w:rPr>
      </w:pPr>
    </w:p>
    <w:p>
      <w:pPr>
        <w:autoSpaceDE w:val="0"/>
        <w:autoSpaceDN w:val="0"/>
        <w:adjustRightIn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br w:type="page"/>
      </w:r>
    </w:p>
    <w:p>
      <w:pPr>
        <w:pStyle w:val="4"/>
        <w:jc w:val="center"/>
        <w:rPr>
          <w:rFonts w:hint="eastAsia" w:ascii="仿宋" w:hAnsi="仿宋" w:eastAsia="仿宋" w:cs="仿宋"/>
          <w:color w:val="auto"/>
          <w:sz w:val="28"/>
          <w:szCs w:val="28"/>
        </w:rPr>
      </w:pPr>
      <w:bookmarkStart w:id="82" w:name="_Toc23575"/>
      <w:bookmarkStart w:id="83" w:name="_Toc13321"/>
      <w:bookmarkStart w:id="84" w:name="_Toc32628"/>
      <w:bookmarkStart w:id="85" w:name="_Toc32721"/>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法定代表人授权书格式</w:t>
      </w:r>
      <w:bookmarkEnd w:id="82"/>
      <w:bookmarkEnd w:id="83"/>
      <w:bookmarkEnd w:id="84"/>
      <w:bookmarkEnd w:id="85"/>
    </w:p>
    <w:p>
      <w:pPr>
        <w:rPr>
          <w:rFonts w:hint="eastAsia" w:ascii="仿宋" w:hAnsi="仿宋" w:eastAsia="仿宋" w:cs="仿宋"/>
          <w:color w:val="auto"/>
          <w:sz w:val="28"/>
          <w:szCs w:val="28"/>
          <w:u w:val="single"/>
        </w:rPr>
      </w:pP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eastAsia="zh-CN"/>
        </w:rPr>
        <w:t>（采购人）</w:t>
      </w:r>
      <w:r>
        <w:rPr>
          <w:rFonts w:hint="eastAsia" w:ascii="仿宋" w:hAnsi="仿宋" w:eastAsia="仿宋" w:cs="仿宋"/>
          <w:color w:val="auto"/>
          <w:sz w:val="28"/>
          <w:szCs w:val="28"/>
          <w:u w:val="single"/>
        </w:rPr>
        <w:t>：</w:t>
      </w:r>
    </w:p>
    <w:p>
      <w:pPr>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(投标单位名称)法定代表人授权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为本公司的合法代理人，参加贵方组织的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项目招标文件采购招标活动，全权代表我方处理招标活动中的一切事宜和签署一切文件，被授权人无转委托权，特此委托。</w:t>
      </w:r>
    </w:p>
    <w:p>
      <w:pPr>
        <w:rPr>
          <w:rFonts w:hint="eastAsia" w:ascii="仿宋" w:hAnsi="仿宋" w:eastAsia="仿宋" w:cs="仿宋"/>
          <w:color w:val="auto"/>
          <w:sz w:val="28"/>
          <w:szCs w:val="28"/>
          <w:u w:val="single"/>
        </w:rPr>
      </w:pPr>
      <w:r>
        <w:rPr>
          <w:rFonts w:hint="eastAsia" w:ascii="仿宋" w:hAnsi="仿宋" w:eastAsia="仿宋" w:cs="仿宋"/>
          <w:color w:val="auto"/>
          <w:sz w:val="28"/>
          <w:szCs w:val="28"/>
        </w:rPr>
        <w:t xml:space="preserve">     法定代表人签字：</w:t>
      </w:r>
      <w:r>
        <w:rPr>
          <w:rFonts w:hint="eastAsia" w:ascii="仿宋" w:hAnsi="仿宋" w:eastAsia="仿宋" w:cs="仿宋"/>
          <w:color w:val="auto"/>
          <w:sz w:val="28"/>
          <w:szCs w:val="28"/>
          <w:u w:val="single"/>
        </w:rPr>
        <w:t xml:space="preserve">              </w:t>
      </w:r>
    </w:p>
    <w:p>
      <w:pPr>
        <w:ind w:firstLine="686" w:firstLineChars="245"/>
        <w:rPr>
          <w:rFonts w:hint="eastAsia" w:ascii="仿宋" w:hAnsi="仿宋" w:eastAsia="仿宋" w:cs="仿宋"/>
          <w:color w:val="auto"/>
          <w:sz w:val="28"/>
          <w:szCs w:val="28"/>
        </w:rPr>
      </w:pPr>
      <w:r>
        <w:rPr>
          <w:rFonts w:hint="eastAsia" w:ascii="仿宋" w:hAnsi="仿宋" w:eastAsia="仿宋" w:cs="仿宋"/>
          <w:color w:val="auto"/>
          <w:sz w:val="28"/>
          <w:szCs w:val="28"/>
        </w:rPr>
        <w:t>日  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年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日</w:t>
      </w:r>
    </w:p>
    <w:p>
      <w:pPr>
        <w:ind w:firstLine="686" w:firstLineChars="245"/>
        <w:rPr>
          <w:rFonts w:hint="eastAsia" w:ascii="仿宋" w:hAnsi="仿宋" w:eastAsia="仿宋" w:cs="仿宋"/>
          <w:color w:val="auto"/>
          <w:sz w:val="28"/>
          <w:szCs w:val="28"/>
          <w:u w:val="single"/>
        </w:rPr>
      </w:pPr>
      <w:r>
        <w:rPr>
          <w:rFonts w:hint="eastAsia" w:ascii="仿宋" w:hAnsi="仿宋" w:eastAsia="仿宋" w:cs="仿宋"/>
          <w:color w:val="auto"/>
          <w:sz w:val="28"/>
          <w:szCs w:val="28"/>
        </w:rPr>
        <w:t>被授权人姓名：</w:t>
      </w:r>
      <w:r>
        <w:rPr>
          <w:rFonts w:hint="eastAsia" w:ascii="仿宋" w:hAnsi="仿宋" w:eastAsia="仿宋" w:cs="仿宋"/>
          <w:color w:val="auto"/>
          <w:sz w:val="28"/>
          <w:szCs w:val="28"/>
          <w:u w:val="single"/>
        </w:rPr>
        <w:t xml:space="preserve">                 </w:t>
      </w:r>
    </w:p>
    <w:p>
      <w:pPr>
        <w:ind w:firstLine="686" w:firstLineChars="245"/>
        <w:rPr>
          <w:rFonts w:hint="eastAsia" w:ascii="仿宋" w:hAnsi="仿宋" w:eastAsia="仿宋" w:cs="仿宋"/>
          <w:color w:val="auto"/>
          <w:sz w:val="28"/>
          <w:szCs w:val="28"/>
        </w:rPr>
      </w:pPr>
      <w:r>
        <w:rPr>
          <w:rFonts w:hint="eastAsia" w:ascii="仿宋" w:hAnsi="仿宋" w:eastAsia="仿宋" w:cs="仿宋"/>
          <w:color w:val="auto"/>
          <w:sz w:val="28"/>
          <w:szCs w:val="28"/>
        </w:rPr>
        <w:t>职务：</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电    话：</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 xml:space="preserve">            </w:t>
      </w:r>
    </w:p>
    <w:p>
      <w:pPr>
        <w:spacing w:line="360" w:lineRule="auto"/>
        <w:rPr>
          <w:rFonts w:hint="eastAsia" w:ascii="仿宋" w:hAnsi="仿宋" w:eastAsia="仿宋" w:cs="仿宋"/>
          <w:b/>
          <w:color w:val="auto"/>
          <w:sz w:val="28"/>
          <w:szCs w:val="28"/>
        </w:rPr>
      </w:pPr>
      <w:r>
        <w:rPr>
          <w:rFonts w:hint="eastAsia" w:ascii="仿宋" w:hAnsi="仿宋" w:eastAsia="仿宋" w:cs="仿宋"/>
          <w:color w:val="auto"/>
          <w:sz w:val="28"/>
          <w:szCs w:val="28"/>
        </w:rPr>
        <mc:AlternateContent>
          <mc:Choice Requires="wps">
            <w:drawing>
              <wp:anchor distT="0" distB="0" distL="114300" distR="114300" simplePos="0" relativeHeight="251665408" behindDoc="0" locked="0" layoutInCell="1" allowOverlap="1">
                <wp:simplePos x="0" y="0"/>
                <wp:positionH relativeFrom="column">
                  <wp:posOffset>2783205</wp:posOffset>
                </wp:positionH>
                <wp:positionV relativeFrom="paragraph">
                  <wp:posOffset>131445</wp:posOffset>
                </wp:positionV>
                <wp:extent cx="2619375" cy="1381760"/>
                <wp:effectExtent l="7620" t="7620" r="20955" b="20320"/>
                <wp:wrapNone/>
                <wp:docPr id="14" name="文本框 5"/>
                <wp:cNvGraphicFramePr/>
                <a:graphic xmlns:a="http://schemas.openxmlformats.org/drawingml/2006/main">
                  <a:graphicData uri="http://schemas.microsoft.com/office/word/2010/wordprocessingShape">
                    <wps:wsp>
                      <wps:cNvSpPr txBox="1"/>
                      <wps:spPr>
                        <a:xfrm>
                          <a:off x="0" y="0"/>
                          <a:ext cx="2619375" cy="138176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被委托人身份证正面</w:t>
                            </w:r>
                          </w:p>
                        </w:txbxContent>
                      </wps:txbx>
                      <wps:bodyPr wrap="square" upright="1"/>
                    </wps:wsp>
                  </a:graphicData>
                </a:graphic>
              </wp:anchor>
            </w:drawing>
          </mc:Choice>
          <mc:Fallback>
            <w:pict>
              <v:shape id="文本框 5" o:spid="_x0000_s1026" o:spt="202" type="#_x0000_t202" style="position:absolute;left:0pt;margin-left:219.15pt;margin-top:10.35pt;height:108.8pt;width:206.25pt;z-index:251665408;mso-width-relative:page;mso-height-relative:page;" fillcolor="#FFFFFF" filled="t" stroked="t" coordsize="21600,21600" o:gfxdata="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r7EtN1wAAAAoB&#10;AAAPAAAAAAAAAAEAIAAAACIAAABkcnMvZG93bnJldi54bWxQSwECFAAUAAAACACHTuJA6oMuKlUC&#10;AADcBAAADgAAAAAAAAABACAAAAAmAQAAZHJzL2Uyb0RvYy54bWxQSwUGAAAAAAYABgBZAQAA7QUA&#10;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被委托人身份证正面</w:t>
                      </w:r>
                    </w:p>
                  </w:txbxContent>
                </v:textbox>
              </v:shape>
            </w:pict>
          </mc:Fallback>
        </mc:AlternateContent>
      </w:r>
      <w:r>
        <w:rPr>
          <w:rFonts w:hint="eastAsia" w:ascii="仿宋" w:hAnsi="仿宋" w:eastAsia="仿宋" w:cs="仿宋"/>
          <w:color w:val="auto"/>
          <w:sz w:val="28"/>
          <w:szCs w:val="28"/>
        </w:rPr>
        <mc:AlternateContent>
          <mc:Choice Requires="wps">
            <w:drawing>
              <wp:anchor distT="0" distB="0" distL="114300" distR="114300" simplePos="0" relativeHeight="251664384" behindDoc="0" locked="0" layoutInCell="1" allowOverlap="1">
                <wp:simplePos x="0" y="0"/>
                <wp:positionH relativeFrom="column">
                  <wp:posOffset>11430</wp:posOffset>
                </wp:positionH>
                <wp:positionV relativeFrom="paragraph">
                  <wp:posOffset>87630</wp:posOffset>
                </wp:positionV>
                <wp:extent cx="2619375" cy="1448435"/>
                <wp:effectExtent l="7620" t="7620" r="20955" b="10795"/>
                <wp:wrapNone/>
                <wp:docPr id="13" name="文本框 4"/>
                <wp:cNvGraphicFramePr/>
                <a:graphic xmlns:a="http://schemas.openxmlformats.org/drawingml/2006/main">
                  <a:graphicData uri="http://schemas.microsoft.com/office/word/2010/wordprocessingShape">
                    <wps:wsp>
                      <wps:cNvSpPr txBox="1"/>
                      <wps:spPr>
                        <a:xfrm>
                          <a:off x="0" y="0"/>
                          <a:ext cx="2619375" cy="144843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法定代表人身份证正面</w:t>
                            </w:r>
                          </w:p>
                        </w:txbxContent>
                      </wps:txbx>
                      <wps:bodyPr wrap="square" upright="1"/>
                    </wps:wsp>
                  </a:graphicData>
                </a:graphic>
              </wp:anchor>
            </w:drawing>
          </mc:Choice>
          <mc:Fallback>
            <w:pict>
              <v:shape id="文本框 4" o:spid="_x0000_s1026" o:spt="202" type="#_x0000_t202" style="position:absolute;left:0pt;margin-left:0.9pt;margin-top:6.9pt;height:114.05pt;width:206.25pt;z-index:251664384;mso-width-relative:page;mso-height-relative:page;" fillcolor="#FFFFFF" filled="t" stroked="t" coordsize="21600,21600" o:gfxdata="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o0/Nh1QAAAAgBAAAP&#10;AAAAAAAAAAEAIAAAACIAAABkcnMvZG93bnJldi54bWxQSwECFAAUAAAACACHTuJACd5sTlQCAADc&#10;BAAADgAAAAAAAAABACAAAAAkAQAAZHJzL2Uyb0RvYy54bWxQSwUGAAAAAAYABgBZAQAA6gU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法定代表人身份证正面</w:t>
                      </w:r>
                    </w:p>
                  </w:txbxContent>
                </v:textbox>
              </v:shape>
            </w:pict>
          </mc:Fallback>
        </mc:AlternateContent>
      </w:r>
    </w:p>
    <w:p>
      <w:pPr>
        <w:spacing w:line="360" w:lineRule="auto"/>
        <w:rPr>
          <w:rFonts w:hint="eastAsia" w:ascii="仿宋" w:hAnsi="仿宋" w:eastAsia="仿宋" w:cs="仿宋"/>
          <w:b/>
          <w:color w:val="auto"/>
          <w:sz w:val="28"/>
          <w:szCs w:val="28"/>
        </w:rPr>
      </w:pPr>
    </w:p>
    <w:p>
      <w:pPr>
        <w:spacing w:line="360" w:lineRule="auto"/>
        <w:rPr>
          <w:rFonts w:hint="eastAsia" w:ascii="仿宋" w:hAnsi="仿宋" w:eastAsia="仿宋" w:cs="仿宋"/>
          <w:b/>
          <w:color w:val="auto"/>
          <w:sz w:val="28"/>
          <w:szCs w:val="28"/>
        </w:rPr>
      </w:pPr>
    </w:p>
    <w:p>
      <w:pPr>
        <w:spacing w:line="360" w:lineRule="auto"/>
        <w:rPr>
          <w:rFonts w:hint="eastAsia" w:ascii="仿宋" w:hAnsi="仿宋" w:eastAsia="仿宋" w:cs="仿宋"/>
          <w:b/>
          <w:color w:val="auto"/>
          <w:sz w:val="28"/>
          <w:szCs w:val="28"/>
        </w:rPr>
      </w:pPr>
    </w:p>
    <w:p>
      <w:pPr>
        <w:spacing w:line="360" w:lineRule="auto"/>
        <w:rPr>
          <w:rFonts w:hint="default" w:ascii="仿宋" w:hAnsi="仿宋" w:eastAsia="仿宋" w:cs="仿宋"/>
          <w:bCs/>
          <w:color w:val="auto"/>
          <w:sz w:val="28"/>
          <w:szCs w:val="28"/>
          <w:u w:val="single"/>
          <w:lang w:val="en-US" w:eastAsia="zh-CN"/>
        </w:rPr>
      </w:pPr>
      <w:r>
        <w:rPr>
          <w:rFonts w:hint="eastAsia" w:ascii="仿宋" w:hAnsi="仿宋" w:eastAsia="仿宋" w:cs="仿宋"/>
          <w:color w:val="auto"/>
          <w:sz w:val="28"/>
          <w:szCs w:val="28"/>
        </w:rPr>
        <mc:AlternateContent>
          <mc:Choice Requires="wps">
            <w:drawing>
              <wp:anchor distT="0" distB="0" distL="114300" distR="114300" simplePos="0" relativeHeight="251667456" behindDoc="0" locked="0" layoutInCell="1" allowOverlap="1">
                <wp:simplePos x="0" y="0"/>
                <wp:positionH relativeFrom="column">
                  <wp:posOffset>2818765</wp:posOffset>
                </wp:positionH>
                <wp:positionV relativeFrom="paragraph">
                  <wp:posOffset>175895</wp:posOffset>
                </wp:positionV>
                <wp:extent cx="2619375" cy="1428750"/>
                <wp:effectExtent l="7620" t="7620" r="20955" b="11430"/>
                <wp:wrapNone/>
                <wp:docPr id="15" name="文本框 5"/>
                <wp:cNvGraphicFramePr/>
                <a:graphic xmlns:a="http://schemas.openxmlformats.org/drawingml/2006/main">
                  <a:graphicData uri="http://schemas.microsoft.com/office/word/2010/wordprocessingShape">
                    <wps:wsp>
                      <wps:cNvSpPr txBox="1"/>
                      <wps:spPr>
                        <a:xfrm>
                          <a:off x="0" y="0"/>
                          <a:ext cx="2619375" cy="142875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被委托人身份证背面</w:t>
                            </w:r>
                          </w:p>
                        </w:txbxContent>
                      </wps:txbx>
                      <wps:bodyPr wrap="square" upright="1"/>
                    </wps:wsp>
                  </a:graphicData>
                </a:graphic>
              </wp:anchor>
            </w:drawing>
          </mc:Choice>
          <mc:Fallback>
            <w:pict>
              <v:shape id="文本框 5" o:spid="_x0000_s1026" o:spt="202" type="#_x0000_t202" style="position:absolute;left:0pt;margin-left:221.95pt;margin-top:13.85pt;height:112.5pt;width:206.25pt;z-index:251667456;mso-width-relative:page;mso-height-relative:page;" fillcolor="#FFFFFF" filled="t" stroked="t" coordsize="21600,21600" o:gfxdata="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zgbBNkAAAAK&#10;AQAADwAAAAAAAAABACAAAAAiAAAAZHJzL2Rvd25yZXYueG1sUEsBAhQAFAAAAAgAh07iQGDDH7lU&#10;AgAA3AQAAA4AAAAAAAAAAQAgAAAAKAEAAGRycy9lMm9Eb2MueG1sUEsFBgAAAAAGAAYAWQEAAO4F&#10;A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被委托人身份证背面</w:t>
                      </w:r>
                    </w:p>
                  </w:txbxContent>
                </v:textbox>
              </v:shape>
            </w:pict>
          </mc:Fallback>
        </mc:AlternateContent>
      </w:r>
      <w:r>
        <w:rPr>
          <w:rFonts w:hint="eastAsia" w:ascii="仿宋" w:hAnsi="仿宋" w:eastAsia="仿宋" w:cs="仿宋"/>
          <w:color w:val="auto"/>
          <w:sz w:val="28"/>
          <w:szCs w:val="28"/>
        </w:rPr>
        <mc:AlternateContent>
          <mc:Choice Requires="wps">
            <w:drawing>
              <wp:anchor distT="0" distB="0" distL="114300" distR="114300" simplePos="0" relativeHeight="251666432" behindDoc="0" locked="0" layoutInCell="1" allowOverlap="1">
                <wp:simplePos x="0" y="0"/>
                <wp:positionH relativeFrom="column">
                  <wp:posOffset>6350</wp:posOffset>
                </wp:positionH>
                <wp:positionV relativeFrom="paragraph">
                  <wp:posOffset>163830</wp:posOffset>
                </wp:positionV>
                <wp:extent cx="2619375" cy="1438275"/>
                <wp:effectExtent l="8255" t="7620" r="20320" b="20955"/>
                <wp:wrapTopAndBottom/>
                <wp:docPr id="16" name="文本框 5"/>
                <wp:cNvGraphicFramePr/>
                <a:graphic xmlns:a="http://schemas.openxmlformats.org/drawingml/2006/main">
                  <a:graphicData uri="http://schemas.microsoft.com/office/word/2010/wordprocessingShape">
                    <wps:wsp>
                      <wps:cNvSpPr txBox="1"/>
                      <wps:spPr>
                        <a:xfrm>
                          <a:off x="0" y="0"/>
                          <a:ext cx="2619375" cy="14382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法定代表人身份证背面</w:t>
                            </w:r>
                          </w:p>
                        </w:txbxContent>
                      </wps:txbx>
                      <wps:bodyPr wrap="square" upright="1"/>
                    </wps:wsp>
                  </a:graphicData>
                </a:graphic>
              </wp:anchor>
            </w:drawing>
          </mc:Choice>
          <mc:Fallback>
            <w:pict>
              <v:shape id="文本框 5" o:spid="_x0000_s1026" o:spt="202" type="#_x0000_t202" style="position:absolute;left:0pt;margin-left:0.5pt;margin-top:12.9pt;height:113.25pt;width:206.25pt;mso-wrap-distance-bottom:0pt;mso-wrap-distance-top:0pt;z-index:251666432;mso-width-relative:page;mso-height-relative:page;" fillcolor="#FFFFFF" filled="t" stroked="t" coordsize="21600,21600" o:gfxdata="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pTOKP1QAAAAgBAAAP&#10;AAAAAAAAAAEAIAAAACIAAABkcnMvZG93bnJldi54bWxQSwECFAAUAAAACACHTuJAM1O2oVQCAADc&#10;BAAADgAAAAAAAAABACAAAAAkAQAAZHJzL2Uyb0RvYy54bWxQSwUGAAAAAAYABgBZAQAA6gU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法定代表人身份证背面</w:t>
                      </w:r>
                    </w:p>
                  </w:txbxContent>
                </v:textbox>
                <w10:wrap type="topAndBottom"/>
              </v:shape>
            </w:pict>
          </mc:Fallback>
        </mc:AlternateContent>
      </w:r>
      <w:r>
        <w:rPr>
          <w:rFonts w:hint="eastAsia" w:ascii="仿宋" w:hAnsi="仿宋" w:eastAsia="仿宋" w:cs="仿宋"/>
          <w:bCs/>
          <w:color w:val="auto"/>
          <w:sz w:val="28"/>
          <w:szCs w:val="28"/>
        </w:rPr>
        <w:t>投标企业（盖章）：</w:t>
      </w:r>
      <w:r>
        <w:rPr>
          <w:rFonts w:hint="eastAsia" w:ascii="仿宋" w:hAnsi="仿宋" w:eastAsia="仿宋" w:cs="仿宋"/>
          <w:bCs/>
          <w:color w:val="auto"/>
          <w:sz w:val="28"/>
          <w:szCs w:val="28"/>
          <w:u w:val="single"/>
          <w:lang w:val="en-US" w:eastAsia="zh-CN"/>
        </w:rPr>
        <w:t xml:space="preserve">                </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pPr>
        <w:pStyle w:val="2"/>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pStyle w:val="2"/>
        <w:jc w:val="cente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6.企业情况</w:t>
      </w:r>
    </w:p>
    <w:p>
      <w:pPr>
        <w:pStyle w:val="4"/>
        <w:jc w:val="both"/>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（1）包含营业场所，办公条件，企业简介等相关内容</w:t>
      </w:r>
    </w:p>
    <w:p>
      <w:pPr>
        <w:pStyle w:val="4"/>
        <w:jc w:val="both"/>
        <w:rPr>
          <w:rFonts w:hint="eastAsia" w:ascii="仿宋" w:hAnsi="仿宋" w:eastAsia="仿宋" w:cs="仿宋"/>
          <w:color w:val="auto"/>
          <w:sz w:val="28"/>
          <w:szCs w:val="28"/>
        </w:rPr>
      </w:pPr>
      <w:bookmarkStart w:id="86" w:name="_Toc414108648"/>
      <w:r>
        <w:rPr>
          <w:rFonts w:hint="eastAsia" w:ascii="仿宋" w:hAnsi="仿宋" w:eastAsia="仿宋" w:cs="仿宋"/>
          <w:color w:val="auto"/>
          <w:kern w:val="0"/>
          <w:sz w:val="28"/>
          <w:szCs w:val="28"/>
          <w:lang w:val="en-US" w:eastAsia="zh-CN"/>
        </w:rPr>
        <w:t>(2)</w:t>
      </w:r>
      <w:r>
        <w:rPr>
          <w:rFonts w:hint="eastAsia" w:ascii="仿宋" w:hAnsi="仿宋" w:eastAsia="仿宋" w:cs="仿宋"/>
          <w:color w:val="auto"/>
          <w:kern w:val="0"/>
          <w:sz w:val="28"/>
          <w:szCs w:val="28"/>
        </w:rPr>
        <w:t>法人营业执照函</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eastAsia="zh-CN"/>
        </w:rPr>
        <w:t>（采购人）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spacing w:line="360" w:lineRule="auto"/>
        <w:ind w:firstLine="480"/>
        <w:rPr>
          <w:rFonts w:hint="eastAsia" w:ascii="仿宋" w:hAnsi="仿宋" w:eastAsia="仿宋" w:cs="仿宋"/>
          <w:color w:val="auto"/>
          <w:sz w:val="28"/>
          <w:szCs w:val="28"/>
        </w:rPr>
      </w:pPr>
      <w:r>
        <w:rPr>
          <w:rFonts w:hint="eastAsia" w:ascii="仿宋" w:hAnsi="仿宋" w:eastAsia="仿宋" w:cs="仿宋"/>
          <w:color w:val="auto"/>
          <w:sz w:val="28"/>
          <w:szCs w:val="28"/>
        </w:rPr>
        <w:t>现附上由</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（签发机关名称）签发的我方法人营业执照复印件，该执照已经年检，真实有效。</w:t>
      </w:r>
    </w:p>
    <w:p>
      <w:pPr>
        <w:spacing w:line="360" w:lineRule="auto"/>
        <w:ind w:firstLine="480"/>
        <w:rPr>
          <w:rFonts w:hint="eastAsia" w:ascii="仿宋" w:hAnsi="仿宋" w:eastAsia="仿宋" w:cs="仿宋"/>
          <w:b/>
          <w:bCs/>
          <w:color w:val="auto"/>
          <w:sz w:val="28"/>
          <w:szCs w:val="28"/>
        </w:rPr>
      </w:pPr>
      <w:r>
        <w:rPr>
          <w:rFonts w:hint="eastAsia" w:ascii="仿宋" w:hAnsi="仿宋" w:eastAsia="仿宋" w:cs="仿宋"/>
          <w:b/>
          <w:bCs/>
          <w:color w:val="auto"/>
          <w:sz w:val="28"/>
          <w:szCs w:val="28"/>
        </w:rPr>
        <w:t>注：在此页附上营业执照</w:t>
      </w:r>
    </w:p>
    <w:p>
      <w:pPr>
        <w:spacing w:line="360" w:lineRule="auto"/>
        <w:ind w:firstLine="480"/>
        <w:rPr>
          <w:rFonts w:hint="eastAsia" w:ascii="仿宋" w:hAnsi="仿宋" w:eastAsia="仿宋" w:cs="仿宋"/>
          <w:color w:val="auto"/>
          <w:sz w:val="28"/>
          <w:szCs w:val="28"/>
        </w:rPr>
      </w:pPr>
    </w:p>
    <w:p>
      <w:pPr>
        <w:spacing w:line="360" w:lineRule="auto"/>
        <w:ind w:firstLine="480"/>
        <w:rPr>
          <w:rFonts w:hint="eastAsia" w:ascii="仿宋" w:hAnsi="仿宋" w:eastAsia="仿宋" w:cs="仿宋"/>
          <w:color w:val="auto"/>
          <w:sz w:val="28"/>
          <w:szCs w:val="28"/>
        </w:rPr>
      </w:pPr>
    </w:p>
    <w:p>
      <w:pPr>
        <w:spacing w:line="360" w:lineRule="auto"/>
        <w:ind w:firstLine="480"/>
        <w:rPr>
          <w:rFonts w:hint="eastAsia" w:ascii="仿宋" w:hAnsi="仿宋" w:eastAsia="仿宋" w:cs="仿宋"/>
          <w:color w:val="auto"/>
          <w:sz w:val="28"/>
          <w:szCs w:val="28"/>
        </w:rPr>
      </w:pPr>
      <w:r>
        <w:rPr>
          <w:rFonts w:hint="eastAsia" w:ascii="仿宋" w:hAnsi="仿宋" w:eastAsia="仿宋" w:cs="仿宋"/>
          <w:color w:val="auto"/>
          <w:sz w:val="28"/>
          <w:szCs w:val="28"/>
        </w:rPr>
        <w:t>投标单位名称（单位公章）：</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 xml:space="preserve">                         </w:t>
      </w:r>
    </w:p>
    <w:p>
      <w:pPr>
        <w:spacing w:line="360" w:lineRule="auto"/>
        <w:ind w:firstLine="480"/>
        <w:rPr>
          <w:rFonts w:hint="eastAsia" w:ascii="仿宋" w:hAnsi="仿宋" w:eastAsia="仿宋" w:cs="仿宋"/>
          <w:color w:val="auto"/>
          <w:sz w:val="28"/>
          <w:szCs w:val="28"/>
        </w:rPr>
      </w:pPr>
    </w:p>
    <w:p>
      <w:pPr>
        <w:spacing w:line="440" w:lineRule="exact"/>
        <w:ind w:firstLine="560" w:firstLineChars="200"/>
        <w:rPr>
          <w:rFonts w:hint="default" w:ascii="仿宋" w:hAnsi="仿宋" w:eastAsia="仿宋" w:cs="仿宋"/>
          <w:color w:val="auto"/>
          <w:sz w:val="28"/>
          <w:szCs w:val="28"/>
          <w:u w:val="single"/>
          <w:lang w:val="en-US" w:eastAsia="zh-CN"/>
        </w:rPr>
      </w:pPr>
      <w:r>
        <w:rPr>
          <w:rFonts w:hint="eastAsia" w:ascii="仿宋" w:hAnsi="仿宋" w:eastAsia="仿宋" w:cs="仿宋"/>
          <w:color w:val="auto"/>
          <w:sz w:val="28"/>
          <w:szCs w:val="28"/>
        </w:rPr>
        <w:t>法定代表人或其授权委托人（签字或盖章）：</w:t>
      </w:r>
      <w:r>
        <w:rPr>
          <w:rFonts w:hint="eastAsia" w:ascii="仿宋" w:hAnsi="仿宋" w:eastAsia="仿宋" w:cs="仿宋"/>
          <w:color w:val="auto"/>
          <w:sz w:val="28"/>
          <w:szCs w:val="28"/>
          <w:u w:val="single"/>
          <w:lang w:val="en-US" w:eastAsia="zh-CN"/>
        </w:rPr>
        <w:t xml:space="preserve">              </w:t>
      </w:r>
    </w:p>
    <w:p>
      <w:pPr>
        <w:spacing w:line="360" w:lineRule="auto"/>
        <w:ind w:firstLine="480"/>
        <w:rPr>
          <w:rFonts w:hint="eastAsia" w:ascii="仿宋" w:hAnsi="仿宋" w:eastAsia="仿宋" w:cs="仿宋"/>
          <w:color w:val="auto"/>
          <w:sz w:val="28"/>
          <w:szCs w:val="28"/>
        </w:rPr>
      </w:pPr>
    </w:p>
    <w:p>
      <w:pPr>
        <w:spacing w:line="360" w:lineRule="auto"/>
        <w:ind w:firstLine="480"/>
        <w:rPr>
          <w:rFonts w:hint="eastAsia" w:ascii="仿宋" w:hAnsi="仿宋" w:eastAsia="仿宋" w:cs="仿宋"/>
          <w:color w:val="auto"/>
          <w:sz w:val="28"/>
          <w:szCs w:val="28"/>
        </w:rPr>
      </w:pPr>
    </w:p>
    <w:p>
      <w:pPr>
        <w:spacing w:line="360" w:lineRule="auto"/>
        <w:ind w:firstLine="480"/>
        <w:rPr>
          <w:rFonts w:hint="eastAsia"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pPr>
        <w:pStyle w:val="2"/>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spacing w:line="360" w:lineRule="auto"/>
        <w:ind w:firstLine="562" w:firstLineChars="200"/>
        <w:jc w:val="center"/>
        <w:rPr>
          <w:rFonts w:hint="eastAsia" w:ascii="宋体" w:hAnsi="宋体" w:eastAsia="宋体" w:cs="宋体"/>
          <w:b/>
          <w:sz w:val="28"/>
          <w:szCs w:val="28"/>
        </w:rPr>
      </w:pPr>
    </w:p>
    <w:p>
      <w:pPr>
        <w:spacing w:line="360" w:lineRule="auto"/>
        <w:ind w:firstLine="562" w:firstLineChars="200"/>
        <w:jc w:val="center"/>
        <w:rPr>
          <w:rFonts w:hint="eastAsia" w:ascii="宋体" w:hAnsi="宋体" w:eastAsia="宋体" w:cs="宋体"/>
          <w:b/>
          <w:sz w:val="28"/>
          <w:szCs w:val="28"/>
        </w:rPr>
      </w:pPr>
    </w:p>
    <w:p>
      <w:pPr>
        <w:spacing w:line="360" w:lineRule="auto"/>
        <w:ind w:firstLine="562" w:firstLineChars="200"/>
        <w:jc w:val="center"/>
        <w:rPr>
          <w:rFonts w:hint="eastAsia" w:ascii="宋体" w:hAnsi="宋体" w:eastAsia="宋体" w:cs="宋体"/>
          <w:b/>
          <w:sz w:val="28"/>
          <w:szCs w:val="28"/>
        </w:rPr>
      </w:pPr>
    </w:p>
    <w:p>
      <w:pPr>
        <w:spacing w:line="360" w:lineRule="auto"/>
        <w:ind w:firstLine="562" w:firstLineChars="200"/>
        <w:jc w:val="center"/>
        <w:rPr>
          <w:rFonts w:hint="eastAsia" w:ascii="宋体" w:hAnsi="宋体" w:eastAsia="宋体" w:cs="宋体"/>
          <w:b/>
          <w:sz w:val="28"/>
          <w:szCs w:val="28"/>
        </w:rPr>
      </w:pPr>
    </w:p>
    <w:p>
      <w:pPr>
        <w:spacing w:line="360" w:lineRule="auto"/>
        <w:ind w:firstLine="562" w:firstLineChars="200"/>
        <w:jc w:val="center"/>
        <w:rPr>
          <w:rFonts w:hint="eastAsia" w:ascii="宋体" w:hAnsi="宋体" w:eastAsia="宋体" w:cs="宋体"/>
          <w:b/>
          <w:sz w:val="28"/>
          <w:szCs w:val="28"/>
        </w:rPr>
      </w:pPr>
    </w:p>
    <w:p>
      <w:pPr>
        <w:spacing w:line="360" w:lineRule="auto"/>
        <w:ind w:firstLine="562" w:firstLineChars="200"/>
        <w:jc w:val="center"/>
        <w:rPr>
          <w:rFonts w:hint="eastAsia" w:ascii="宋体" w:hAnsi="宋体" w:eastAsia="宋体" w:cs="宋体"/>
          <w:b/>
          <w:sz w:val="28"/>
          <w:szCs w:val="28"/>
        </w:rPr>
      </w:pPr>
      <w:r>
        <w:rPr>
          <w:rFonts w:hint="eastAsia" w:ascii="宋体" w:hAnsi="宋体" w:cs="宋体"/>
          <w:b/>
          <w:sz w:val="28"/>
          <w:szCs w:val="28"/>
          <w:lang w:val="en-US" w:eastAsia="zh-CN"/>
        </w:rPr>
        <w:t>7.</w:t>
      </w:r>
      <w:r>
        <w:rPr>
          <w:rFonts w:hint="eastAsia" w:ascii="宋体" w:hAnsi="宋体" w:eastAsia="宋体" w:cs="宋体"/>
          <w:b/>
          <w:sz w:val="28"/>
          <w:szCs w:val="28"/>
        </w:rPr>
        <w:t>关于资格的声明函</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lang w:val="en-US" w:eastAsia="zh-CN"/>
        </w:rPr>
        <w:t xml:space="preserve">采购人    </w:t>
      </w:r>
      <w:r>
        <w:rPr>
          <w:rFonts w:hint="eastAsia" w:ascii="宋体" w:hAnsi="宋体" w:eastAsia="宋体" w:cs="宋体"/>
          <w:sz w:val="24"/>
          <w:u w:val="single"/>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关于贵方20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日第（项目编号）招标公告关于</w:t>
      </w:r>
      <w:r>
        <w:rPr>
          <w:rFonts w:hint="eastAsia" w:ascii="宋体" w:hAnsi="宋体" w:eastAsia="宋体" w:cs="宋体"/>
          <w:sz w:val="24"/>
          <w:u w:val="single"/>
        </w:rPr>
        <w:t>“     ”</w:t>
      </w:r>
      <w:r>
        <w:rPr>
          <w:rFonts w:hint="eastAsia" w:ascii="宋体" w:hAnsi="宋体" w:eastAsia="宋体" w:cs="宋体"/>
          <w:sz w:val="24"/>
        </w:rPr>
        <w:t>项目，本签字人愿意参加投标，并有能力提供</w:t>
      </w:r>
      <w:r>
        <w:rPr>
          <w:rFonts w:hint="eastAsia" w:ascii="宋体" w:hAnsi="宋体" w:eastAsia="宋体" w:cs="宋体"/>
          <w:sz w:val="24"/>
          <w:u w:val="single"/>
        </w:rPr>
        <w:t>（项目名称）</w:t>
      </w:r>
      <w:r>
        <w:rPr>
          <w:rFonts w:hint="eastAsia" w:ascii="宋体" w:hAnsi="宋体" w:eastAsia="宋体" w:cs="宋体"/>
          <w:sz w:val="24"/>
        </w:rPr>
        <w:t>项目中的货物及相关服务，并保证所提交的所有文件和说明是真实和准确的。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签字人姓名、职务：</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地址：</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传真：</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邮编：</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电话：</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供应商（盖章）</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法定代表人或</w:t>
      </w:r>
      <w:r>
        <w:rPr>
          <w:rFonts w:hint="eastAsia" w:ascii="宋体" w:hAnsi="宋体" w:eastAsia="宋体" w:cs="宋体"/>
          <w:sz w:val="24"/>
          <w:lang w:val="en-US" w:eastAsia="zh-CN"/>
        </w:rPr>
        <w:t>授权委托</w:t>
      </w:r>
      <w:r>
        <w:rPr>
          <w:rFonts w:hint="eastAsia" w:ascii="宋体" w:hAnsi="宋体" w:eastAsia="宋体" w:cs="宋体"/>
          <w:sz w:val="24"/>
        </w:rPr>
        <w:t>人（</w:t>
      </w:r>
      <w:r>
        <w:rPr>
          <w:rFonts w:hint="eastAsia" w:ascii="宋体" w:hAnsi="宋体" w:eastAsia="宋体" w:cs="宋体"/>
          <w:b w:val="0"/>
          <w:kern w:val="2"/>
          <w:sz w:val="24"/>
          <w:szCs w:val="24"/>
          <w:lang w:val="en-US" w:eastAsia="zh-CN" w:bidi="ar-SA"/>
        </w:rPr>
        <w:t>签字并盖章</w:t>
      </w:r>
      <w:r>
        <w:rPr>
          <w:rFonts w:hint="eastAsia" w:ascii="宋体" w:hAnsi="宋体" w:eastAsia="宋体" w:cs="宋体"/>
          <w:sz w:val="24"/>
        </w:rPr>
        <w:t>）：</w:t>
      </w:r>
    </w:p>
    <w:p>
      <w:pPr>
        <w:spacing w:line="360" w:lineRule="auto"/>
        <w:ind w:firstLine="480" w:firstLineChars="200"/>
        <w:jc w:val="both"/>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firstLine="560" w:firstLineChars="2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供应商：(公章)：</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 xml:space="preserve">                                </w:t>
      </w:r>
    </w:p>
    <w:p>
      <w:pPr>
        <w:spacing w:line="360" w:lineRule="auto"/>
        <w:ind w:firstLine="560" w:firstLineChars="200"/>
        <w:jc w:val="both"/>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 xml:space="preserve">法定代表人或授权代表人（签字或盖章）：                        </w:t>
      </w:r>
    </w:p>
    <w:p>
      <w:pPr>
        <w:spacing w:line="360" w:lineRule="auto"/>
        <w:ind w:firstLine="560" w:firstLineChars="200"/>
        <w:jc w:val="both"/>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bidi="ar-SA"/>
        </w:rPr>
        <w:t xml:space="preserve">日 期:      年     月    日      </w:t>
      </w:r>
      <w:r>
        <w:rPr>
          <w:rFonts w:hint="eastAsia" w:ascii="仿宋" w:hAnsi="仿宋" w:eastAsia="仿宋" w:cs="仿宋"/>
          <w:color w:val="auto"/>
          <w:sz w:val="28"/>
          <w:szCs w:val="28"/>
          <w:highlight w:val="none"/>
          <w:lang w:val="en-US" w:eastAsia="zh-CN"/>
        </w:rPr>
        <w:t xml:space="preserve">        </w:t>
      </w:r>
    </w:p>
    <w:p>
      <w:pPr>
        <w:pStyle w:val="5"/>
        <w:jc w:val="center"/>
        <w:rPr>
          <w:rFonts w:hint="eastAsia" w:ascii="仿宋" w:hAnsi="仿宋" w:eastAsia="仿宋" w:cs="仿宋"/>
          <w:color w:val="auto"/>
          <w:sz w:val="28"/>
          <w:szCs w:val="28"/>
          <w:highlight w:val="none"/>
          <w:lang w:val="en-US" w:eastAsia="zh-CN"/>
        </w:rPr>
      </w:pPr>
    </w:p>
    <w:p>
      <w:pPr>
        <w:rPr>
          <w:rFonts w:hint="eastAsia" w:ascii="仿宋" w:hAnsi="仿宋" w:eastAsia="仿宋" w:cs="仿宋"/>
          <w:color w:val="auto"/>
          <w:sz w:val="28"/>
          <w:szCs w:val="28"/>
          <w:highlight w:val="none"/>
          <w:lang w:val="en-US" w:eastAsia="zh-CN"/>
        </w:rPr>
      </w:pPr>
    </w:p>
    <w:p>
      <w:pPr>
        <w:pStyle w:val="2"/>
        <w:rPr>
          <w:rFonts w:hint="eastAsia" w:ascii="仿宋" w:hAnsi="仿宋" w:eastAsia="仿宋" w:cs="仿宋"/>
          <w:color w:val="auto"/>
          <w:sz w:val="28"/>
          <w:szCs w:val="28"/>
          <w:highlight w:val="none"/>
          <w:lang w:val="en-US" w:eastAsia="zh-CN"/>
        </w:rPr>
      </w:pPr>
    </w:p>
    <w:p>
      <w:pPr>
        <w:rPr>
          <w:rFonts w:hint="eastAsia"/>
          <w:lang w:val="en-US" w:eastAsia="zh-CN"/>
        </w:rPr>
      </w:pPr>
    </w:p>
    <w:p>
      <w:pPr>
        <w:pStyle w:val="5"/>
        <w:jc w:val="center"/>
        <w:rPr>
          <w:rFonts w:hint="eastAsia" w:ascii="仿宋" w:hAnsi="仿宋" w:eastAsia="仿宋" w:cs="仿宋"/>
          <w:color w:val="auto"/>
          <w:sz w:val="28"/>
          <w:szCs w:val="28"/>
          <w:highlight w:val="none"/>
          <w:lang w:val="en-US" w:eastAsia="zh-CN"/>
        </w:rPr>
      </w:pPr>
    </w:p>
    <w:p>
      <w:pPr>
        <w:pStyle w:val="5"/>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8、（1）参加政府采购活动前三年内，在经营活动中没有重大违法记录（提供声明函）</w:t>
      </w:r>
    </w:p>
    <w:p>
      <w:pP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（2）具有履行合同所必需的设备和专业技术能力（提供声明函）</w:t>
      </w:r>
    </w:p>
    <w:p>
      <w:pPr>
        <w:ind w:firstLine="3080" w:firstLineChars="11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（格式自拟）</w:t>
      </w:r>
    </w:p>
    <w:p>
      <w:pPr>
        <w:pStyle w:val="4"/>
        <w:numPr>
          <w:ilvl w:val="0"/>
          <w:numId w:val="0"/>
        </w:numPr>
        <w:spacing w:before="336" w:after="336" w:line="460" w:lineRule="exact"/>
        <w:ind w:leftChars="0"/>
        <w:rPr>
          <w:rFonts w:hint="eastAsia" w:ascii="仿宋" w:hAnsi="仿宋" w:eastAsia="仿宋" w:cs="仿宋"/>
          <w:color w:val="auto"/>
          <w:sz w:val="28"/>
          <w:szCs w:val="28"/>
        </w:rPr>
      </w:pPr>
      <w:r>
        <w:rPr>
          <w:rFonts w:hint="eastAsia" w:ascii="仿宋" w:hAnsi="仿宋" w:eastAsia="仿宋" w:cs="仿宋"/>
          <w:color w:val="auto"/>
          <w:sz w:val="28"/>
          <w:szCs w:val="28"/>
        </w:rPr>
        <w:t>信用中国”（www.creditchina.gov.cn）</w:t>
      </w:r>
      <w:r>
        <w:rPr>
          <w:rFonts w:hint="eastAsia" w:ascii="仿宋" w:hAnsi="仿宋" w:eastAsia="仿宋" w:cs="仿宋"/>
          <w:color w:val="auto"/>
          <w:sz w:val="28"/>
          <w:szCs w:val="28"/>
          <w:lang w:eastAsia="zh-CN"/>
        </w:rPr>
        <w:t>下载信用报告</w:t>
      </w:r>
      <w:r>
        <w:rPr>
          <w:rFonts w:hint="eastAsia" w:ascii="仿宋" w:hAnsi="仿宋" w:eastAsia="仿宋" w:cs="仿宋"/>
          <w:color w:val="auto"/>
          <w:sz w:val="28"/>
          <w:szCs w:val="28"/>
        </w:rPr>
        <w:t>和中国政府采购网（www.ccgp.gov.cn）网站查询</w:t>
      </w:r>
      <w:r>
        <w:rPr>
          <w:rFonts w:hint="eastAsia" w:ascii="仿宋" w:hAnsi="仿宋" w:eastAsia="仿宋" w:cs="仿宋"/>
          <w:color w:val="auto"/>
          <w:sz w:val="28"/>
          <w:szCs w:val="28"/>
          <w:lang w:eastAsia="zh-CN"/>
        </w:rPr>
        <w:t>结果截图</w:t>
      </w:r>
      <w:r>
        <w:rPr>
          <w:rFonts w:hint="eastAsia" w:ascii="仿宋" w:hAnsi="仿宋" w:eastAsia="仿宋" w:cs="仿宋"/>
          <w:color w:val="auto"/>
          <w:sz w:val="28"/>
          <w:szCs w:val="28"/>
        </w:rPr>
        <w:t>（格式自拟）</w:t>
      </w:r>
    </w:p>
    <w:p>
      <w:pPr>
        <w:autoSpaceDE w:val="0"/>
        <w:autoSpaceDN w:val="0"/>
        <w:ind w:left="105" w:hanging="105"/>
        <w:jc w:val="center"/>
        <w:rPr>
          <w:rFonts w:hint="eastAsia" w:ascii="仿宋" w:hAnsi="仿宋" w:eastAsia="仿宋" w:cs="仿宋"/>
          <w:b/>
          <w:color w:val="auto"/>
          <w:sz w:val="28"/>
          <w:szCs w:val="28"/>
        </w:rPr>
      </w:pPr>
    </w:p>
    <w:p>
      <w:pPr>
        <w:pStyle w:val="5"/>
        <w:jc w:val="both"/>
        <w:rPr>
          <w:rFonts w:hint="eastAsia" w:ascii="仿宋" w:hAnsi="仿宋" w:eastAsia="仿宋" w:cs="仿宋"/>
          <w:color w:val="auto"/>
          <w:sz w:val="28"/>
          <w:szCs w:val="28"/>
          <w:lang w:val="en-US" w:eastAsia="zh-CN"/>
        </w:rPr>
        <w:sectPr>
          <w:headerReference r:id="rId11" w:type="default"/>
          <w:footerReference r:id="rId12" w:type="default"/>
          <w:pgSz w:w="11906" w:h="16838"/>
          <w:pgMar w:top="1418" w:right="1247" w:bottom="1418" w:left="1418" w:header="851" w:footer="992" w:gutter="0"/>
          <w:cols w:space="720" w:num="1"/>
          <w:formProt w:val="0"/>
          <w:docGrid w:type="lines" w:linePitch="312" w:charSpace="43007"/>
        </w:sectPr>
      </w:pPr>
    </w:p>
    <w:p>
      <w:pPr>
        <w:pStyle w:val="21"/>
        <w:spacing w:line="360" w:lineRule="auto"/>
        <w:ind w:left="0" w:leftChars="0" w:firstLine="562" w:firstLineChars="200"/>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9、</w:t>
      </w:r>
      <w:r>
        <w:rPr>
          <w:rFonts w:hint="eastAsia" w:ascii="仿宋" w:hAnsi="仿宋" w:eastAsia="仿宋" w:cs="仿宋"/>
          <w:color w:val="auto"/>
          <w:sz w:val="28"/>
          <w:szCs w:val="28"/>
          <w:lang w:val="en-US" w:eastAsia="zh-CN"/>
        </w:rPr>
        <w:t xml:space="preserve"> </w:t>
      </w:r>
      <w:r>
        <w:rPr>
          <w:rFonts w:hint="eastAsia" w:ascii="仿宋" w:hAnsi="仿宋" w:eastAsia="仿宋" w:cs="仿宋"/>
          <w:b/>
          <w:color w:val="auto"/>
          <w:kern w:val="2"/>
          <w:sz w:val="28"/>
          <w:szCs w:val="28"/>
          <w:lang w:val="en-US" w:eastAsia="zh-CN" w:bidi="ar-SA"/>
        </w:rPr>
        <w:t>投标单位须提供近一年审计报告（2021年度财务审计报告）（2021年9月1日年新成立公司不用提供）和公司财务制度；</w:t>
      </w:r>
    </w:p>
    <w:p>
      <w:pPr>
        <w:pStyle w:val="5"/>
        <w:jc w:val="both"/>
        <w:rPr>
          <w:rFonts w:hint="eastAsia" w:ascii="仿宋" w:hAnsi="仿宋" w:eastAsia="仿宋" w:cs="仿宋"/>
          <w:color w:val="auto"/>
          <w:sz w:val="28"/>
          <w:szCs w:val="28"/>
          <w:highlight w:val="none"/>
          <w:lang w:val="zh-CN"/>
        </w:rPr>
      </w:pPr>
    </w:p>
    <w:p>
      <w:pPr>
        <w:pStyle w:val="5"/>
        <w:jc w:val="center"/>
        <w:rPr>
          <w:rFonts w:hint="eastAsia" w:ascii="仿宋" w:hAnsi="仿宋" w:eastAsia="仿宋" w:cs="仿宋"/>
          <w:color w:val="auto"/>
          <w:sz w:val="28"/>
          <w:szCs w:val="28"/>
          <w:highlight w:val="none"/>
          <w:lang w:val="zh-CN"/>
        </w:rPr>
      </w:pPr>
    </w:p>
    <w:p>
      <w:pPr>
        <w:pStyle w:val="5"/>
        <w:ind w:firstLine="2249" w:firstLineChars="800"/>
        <w:jc w:val="both"/>
        <w:rPr>
          <w:rFonts w:hint="eastAsia" w:ascii="仿宋" w:hAnsi="仿宋" w:eastAsia="仿宋" w:cs="仿宋"/>
          <w:color w:val="auto"/>
          <w:sz w:val="28"/>
          <w:szCs w:val="28"/>
          <w:highlight w:val="none"/>
          <w:lang w:val="en-US" w:eastAsia="zh-CN"/>
        </w:rPr>
      </w:pPr>
    </w:p>
    <w:p>
      <w:pPr>
        <w:pStyle w:val="5"/>
        <w:ind w:firstLine="2249" w:firstLineChars="800"/>
        <w:jc w:val="both"/>
        <w:rPr>
          <w:rFonts w:hint="eastAsia" w:ascii="仿宋" w:hAnsi="仿宋" w:eastAsia="仿宋" w:cs="仿宋"/>
          <w:color w:val="auto"/>
          <w:sz w:val="28"/>
          <w:szCs w:val="28"/>
          <w:highlight w:val="none"/>
          <w:lang w:val="en-US" w:eastAsia="zh-CN"/>
        </w:rPr>
      </w:pPr>
    </w:p>
    <w:p>
      <w:pPr>
        <w:pStyle w:val="5"/>
        <w:ind w:firstLine="2249" w:firstLineChars="800"/>
        <w:jc w:val="both"/>
        <w:rPr>
          <w:rFonts w:hint="eastAsia" w:ascii="仿宋" w:hAnsi="仿宋" w:eastAsia="仿宋" w:cs="仿宋"/>
          <w:color w:val="auto"/>
          <w:sz w:val="28"/>
          <w:szCs w:val="28"/>
          <w:highlight w:val="none"/>
          <w:lang w:val="en-US" w:eastAsia="zh-CN"/>
        </w:rPr>
      </w:pPr>
    </w:p>
    <w:p>
      <w:pPr>
        <w:pStyle w:val="5"/>
        <w:ind w:firstLine="2249" w:firstLineChars="800"/>
        <w:jc w:val="both"/>
        <w:rPr>
          <w:rFonts w:hint="eastAsia" w:ascii="仿宋" w:hAnsi="仿宋" w:eastAsia="仿宋" w:cs="仿宋"/>
          <w:color w:val="auto"/>
          <w:sz w:val="28"/>
          <w:szCs w:val="28"/>
          <w:highlight w:val="none"/>
          <w:lang w:val="en-US" w:eastAsia="zh-CN"/>
        </w:rPr>
      </w:pPr>
    </w:p>
    <w:p>
      <w:pPr>
        <w:pStyle w:val="5"/>
        <w:ind w:firstLine="2249" w:firstLineChars="800"/>
        <w:jc w:val="both"/>
        <w:rPr>
          <w:rFonts w:hint="eastAsia" w:ascii="仿宋" w:hAnsi="仿宋" w:eastAsia="仿宋" w:cs="仿宋"/>
          <w:color w:val="auto"/>
          <w:sz w:val="28"/>
          <w:szCs w:val="28"/>
          <w:highlight w:val="none"/>
          <w:lang w:val="en-US" w:eastAsia="zh-CN"/>
        </w:rPr>
      </w:pPr>
    </w:p>
    <w:p>
      <w:pPr>
        <w:pStyle w:val="5"/>
        <w:ind w:firstLine="2249" w:firstLineChars="800"/>
        <w:jc w:val="both"/>
        <w:rPr>
          <w:rFonts w:hint="eastAsia" w:ascii="仿宋" w:hAnsi="仿宋" w:eastAsia="仿宋" w:cs="仿宋"/>
          <w:color w:val="auto"/>
          <w:sz w:val="28"/>
          <w:szCs w:val="28"/>
          <w:highlight w:val="none"/>
          <w:lang w:val="en-US" w:eastAsia="zh-CN"/>
        </w:rPr>
      </w:pPr>
    </w:p>
    <w:p>
      <w:pPr>
        <w:pStyle w:val="5"/>
        <w:ind w:firstLine="2249" w:firstLineChars="800"/>
        <w:jc w:val="both"/>
        <w:rPr>
          <w:rFonts w:hint="eastAsia" w:ascii="仿宋" w:hAnsi="仿宋" w:eastAsia="仿宋" w:cs="仿宋"/>
          <w:color w:val="auto"/>
          <w:sz w:val="28"/>
          <w:szCs w:val="28"/>
          <w:highlight w:val="none"/>
          <w:lang w:val="en-US" w:eastAsia="zh-CN"/>
        </w:rPr>
      </w:pPr>
    </w:p>
    <w:p>
      <w:pPr>
        <w:pStyle w:val="5"/>
        <w:ind w:firstLine="2249" w:firstLineChars="800"/>
        <w:jc w:val="both"/>
        <w:rPr>
          <w:rFonts w:hint="eastAsia" w:ascii="仿宋" w:hAnsi="仿宋" w:eastAsia="仿宋" w:cs="仿宋"/>
          <w:color w:val="auto"/>
          <w:sz w:val="28"/>
          <w:szCs w:val="28"/>
          <w:highlight w:val="none"/>
          <w:lang w:val="en-US" w:eastAsia="zh-CN"/>
        </w:rPr>
      </w:pPr>
    </w:p>
    <w:p>
      <w:pPr>
        <w:pStyle w:val="5"/>
        <w:ind w:firstLine="2249" w:firstLineChars="800"/>
        <w:jc w:val="both"/>
        <w:rPr>
          <w:rFonts w:hint="eastAsia" w:ascii="仿宋" w:hAnsi="仿宋" w:eastAsia="仿宋" w:cs="仿宋"/>
          <w:color w:val="auto"/>
          <w:sz w:val="28"/>
          <w:szCs w:val="28"/>
          <w:highlight w:val="none"/>
          <w:lang w:val="en-US" w:eastAsia="zh-CN"/>
        </w:rPr>
        <w:sectPr>
          <w:pgSz w:w="11906" w:h="16838"/>
          <w:pgMar w:top="1418" w:right="1247" w:bottom="1418" w:left="1418" w:header="851" w:footer="992" w:gutter="0"/>
          <w:cols w:space="720" w:num="1"/>
          <w:formProt w:val="0"/>
          <w:docGrid w:type="lines" w:linePitch="312" w:charSpace="43007"/>
        </w:sectPr>
      </w:pPr>
    </w:p>
    <w:p>
      <w:pPr>
        <w:pStyle w:val="5"/>
        <w:ind w:firstLine="2249" w:firstLineChars="8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10、投标保证金缴纳凭证</w:t>
      </w:r>
    </w:p>
    <w:p>
      <w:pPr>
        <w:pStyle w:val="5"/>
        <w:jc w:val="center"/>
        <w:rPr>
          <w:rFonts w:hint="eastAsia" w:ascii="仿宋" w:hAnsi="仿宋" w:eastAsia="仿宋" w:cs="仿宋"/>
          <w:color w:val="auto"/>
          <w:sz w:val="28"/>
          <w:szCs w:val="28"/>
          <w:highlight w:val="none"/>
          <w:lang w:val="zh-CN"/>
        </w:rPr>
      </w:pPr>
    </w:p>
    <w:p>
      <w:pPr>
        <w:pStyle w:val="5"/>
        <w:jc w:val="center"/>
        <w:rPr>
          <w:rFonts w:hint="eastAsia" w:ascii="仿宋" w:hAnsi="仿宋" w:eastAsia="仿宋" w:cs="仿宋"/>
          <w:color w:val="auto"/>
          <w:sz w:val="28"/>
          <w:szCs w:val="28"/>
          <w:lang w:val="en-US" w:eastAsia="zh-CN"/>
        </w:rPr>
      </w:pPr>
    </w:p>
    <w:p>
      <w:pPr>
        <w:pStyle w:val="5"/>
        <w:jc w:val="center"/>
        <w:rPr>
          <w:rFonts w:hint="eastAsia" w:ascii="仿宋" w:hAnsi="仿宋" w:eastAsia="仿宋" w:cs="仿宋"/>
          <w:color w:val="auto"/>
          <w:sz w:val="28"/>
          <w:szCs w:val="28"/>
          <w:lang w:val="en-US" w:eastAsia="zh-CN"/>
        </w:rPr>
      </w:pPr>
    </w:p>
    <w:p>
      <w:pPr>
        <w:pStyle w:val="5"/>
        <w:jc w:val="center"/>
        <w:rPr>
          <w:rFonts w:hint="eastAsia" w:ascii="仿宋" w:hAnsi="仿宋" w:eastAsia="仿宋" w:cs="仿宋"/>
          <w:color w:val="auto"/>
          <w:sz w:val="28"/>
          <w:szCs w:val="28"/>
          <w:lang w:val="en-US" w:eastAsia="zh-CN"/>
        </w:rPr>
      </w:pPr>
    </w:p>
    <w:p>
      <w:pPr>
        <w:pStyle w:val="5"/>
        <w:jc w:val="center"/>
        <w:rPr>
          <w:rFonts w:hint="eastAsia" w:ascii="仿宋" w:hAnsi="仿宋" w:eastAsia="仿宋" w:cs="仿宋"/>
          <w:color w:val="auto"/>
          <w:sz w:val="28"/>
          <w:szCs w:val="28"/>
          <w:lang w:val="en-US" w:eastAsia="zh-CN"/>
        </w:rPr>
      </w:pPr>
    </w:p>
    <w:p>
      <w:pPr>
        <w:pStyle w:val="5"/>
        <w:jc w:val="center"/>
        <w:rPr>
          <w:rFonts w:hint="eastAsia" w:ascii="仿宋" w:hAnsi="仿宋" w:eastAsia="仿宋" w:cs="仿宋"/>
          <w:color w:val="auto"/>
          <w:sz w:val="28"/>
          <w:szCs w:val="28"/>
          <w:lang w:val="en-US" w:eastAsia="zh-CN"/>
        </w:rPr>
      </w:pPr>
    </w:p>
    <w:p>
      <w:pPr>
        <w:pStyle w:val="5"/>
        <w:jc w:val="center"/>
        <w:rPr>
          <w:rFonts w:hint="eastAsia" w:ascii="仿宋" w:hAnsi="仿宋" w:eastAsia="仿宋" w:cs="仿宋"/>
          <w:color w:val="auto"/>
          <w:sz w:val="28"/>
          <w:szCs w:val="28"/>
          <w:lang w:val="en-US" w:eastAsia="zh-CN"/>
        </w:rPr>
        <w:sectPr>
          <w:pgSz w:w="11906" w:h="16838"/>
          <w:pgMar w:top="1418" w:right="1247" w:bottom="1418" w:left="1418" w:header="851" w:footer="992" w:gutter="0"/>
          <w:cols w:space="720" w:num="1"/>
          <w:formProt w:val="0"/>
          <w:docGrid w:type="lines" w:linePitch="312" w:charSpace="43007"/>
        </w:sectPr>
      </w:pPr>
    </w:p>
    <w:p>
      <w:pPr>
        <w:pStyle w:val="5"/>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lang w:val="en-US" w:eastAsia="zh-CN"/>
        </w:rPr>
        <w:t>11、提供近三个月的完税证明，如依法免税的或未产生税费的，应提供相应文件证明）</w:t>
      </w:r>
    </w:p>
    <w:p>
      <w:pP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br w:type="page"/>
      </w:r>
    </w:p>
    <w:p>
      <w:pPr>
        <w:pStyle w:val="5"/>
        <w:jc w:val="center"/>
        <w:rPr>
          <w:rFonts w:hint="eastAsia" w:ascii="仿宋" w:hAnsi="仿宋" w:eastAsia="仿宋" w:cs="仿宋"/>
          <w:color w:val="auto"/>
          <w:sz w:val="28"/>
          <w:szCs w:val="28"/>
          <w:lang w:val="en-US" w:eastAsia="zh-CN"/>
        </w:rPr>
        <w:sectPr>
          <w:pgSz w:w="11906" w:h="16838"/>
          <w:pgMar w:top="1418" w:right="1247" w:bottom="1418" w:left="1418" w:header="851" w:footer="992" w:gutter="0"/>
          <w:cols w:space="720" w:num="1"/>
          <w:formProt w:val="0"/>
          <w:docGrid w:type="lines" w:linePitch="312" w:charSpace="43007"/>
        </w:sectPr>
      </w:pPr>
      <w:bookmarkStart w:id="87" w:name="_Toc77072617"/>
      <w:r>
        <w:rPr>
          <w:rFonts w:hint="eastAsia" w:ascii="仿宋" w:hAnsi="仿宋" w:eastAsia="仿宋" w:cs="仿宋"/>
          <w:color w:val="auto"/>
          <w:sz w:val="28"/>
          <w:szCs w:val="28"/>
          <w:lang w:val="en-US" w:eastAsia="zh-CN"/>
        </w:rPr>
        <w:t>12、提供近三个月（2022年2月-4月）法定代表人或委托人由本单位缴纳的社保缴费凭证及个人明细（新成立3个月以内的公司按实际发生提供）</w:t>
      </w:r>
    </w:p>
    <w:p>
      <w:pPr>
        <w:pStyle w:val="4"/>
        <w:numPr>
          <w:ilvl w:val="0"/>
          <w:numId w:val="0"/>
        </w:numPr>
        <w:spacing w:before="336" w:after="336" w:line="460" w:lineRule="exact"/>
        <w:ind w:firstLine="1687" w:firstLineChars="6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13、</w:t>
      </w:r>
      <w:r>
        <w:rPr>
          <w:rFonts w:hint="eastAsia" w:ascii="仿宋" w:hAnsi="仿宋" w:eastAsia="仿宋" w:cs="仿宋"/>
          <w:color w:val="auto"/>
          <w:sz w:val="28"/>
          <w:szCs w:val="28"/>
        </w:rPr>
        <w:t>供应商（供应商）反商业贿赂承诺书</w:t>
      </w:r>
      <w:bookmarkEnd w:id="87"/>
    </w:p>
    <w:p>
      <w:pPr>
        <w:autoSpaceDE w:val="0"/>
        <w:autoSpaceDN w:val="0"/>
        <w:ind w:left="105" w:hanging="105"/>
        <w:jc w:val="left"/>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 xml:space="preserve">   </w:t>
      </w:r>
    </w:p>
    <w:p>
      <w:pPr>
        <w:autoSpaceDE w:val="0"/>
        <w:autoSpaceDN w:val="0"/>
        <w:ind w:left="105" w:hanging="105"/>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在</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号（</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 xml:space="preserve">项目）招标活动中，我公司承诺如下 ：  </w:t>
      </w:r>
    </w:p>
    <w:p>
      <w:pPr>
        <w:autoSpaceDE w:val="0"/>
        <w:autoSpaceDN w:val="0"/>
        <w:ind w:left="105" w:hanging="105"/>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1、不给予国家工作人员及其亲属各种形式的商业贿赂（包括送礼金礼品、有价证券、购物券、回扣、佣金、咨询费、劳务费、赞助费、宣传费、支付旅游费用、报销各种消费凭证、宴请、娱乐等）；</w:t>
      </w:r>
    </w:p>
    <w:p>
      <w:pPr>
        <w:autoSpaceDE w:val="0"/>
        <w:autoSpaceDN w:val="0"/>
        <w:ind w:left="105" w:hanging="105"/>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2、不与供应商相互勾结私下协议，弄虚作假，搞假招标、陪标、串通投标，明招暗定，暗箱操作。</w:t>
      </w:r>
    </w:p>
    <w:p>
      <w:pPr>
        <w:ind w:left="105" w:hanging="105"/>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3、我公司法人及项目参与人员有亲戚担任业主方副科级以上领导职务时，自愿放弃此次投标权。</w:t>
      </w:r>
    </w:p>
    <w:p>
      <w:pPr>
        <w:autoSpaceDE w:val="0"/>
        <w:autoSpaceDN w:val="0"/>
        <w:ind w:left="105" w:hanging="105"/>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如有上述行为，一经发现，我公司及项目参与人员愿意按照《政府采购法》、《招投标法》、《反不正当竞争法》的有关规定接受处罚。 </w:t>
      </w:r>
    </w:p>
    <w:p>
      <w:pPr>
        <w:autoSpaceDE w:val="0"/>
        <w:autoSpaceDN w:val="0"/>
        <w:ind w:left="105" w:hanging="105"/>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w:t>
      </w:r>
    </w:p>
    <w:p>
      <w:pPr>
        <w:autoSpaceDE w:val="0"/>
        <w:autoSpaceDN w:val="0"/>
        <w:ind w:left="105" w:hanging="105"/>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公司法人代表：（</w:t>
      </w:r>
      <w:r>
        <w:rPr>
          <w:rFonts w:hint="eastAsia" w:ascii="仿宋" w:hAnsi="仿宋" w:eastAsia="仿宋" w:cs="仿宋"/>
          <w:color w:val="auto"/>
          <w:sz w:val="28"/>
          <w:szCs w:val="28"/>
        </w:rPr>
        <w:t>签字或盖章</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u w:val="single"/>
        </w:rPr>
        <w:t xml:space="preserve">                   </w:t>
      </w:r>
    </w:p>
    <w:p>
      <w:pPr>
        <w:autoSpaceDE w:val="0"/>
        <w:autoSpaceDN w:val="0"/>
        <w:ind w:left="105" w:hanging="105"/>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法人授权代表：（</w:t>
      </w:r>
      <w:r>
        <w:rPr>
          <w:rFonts w:hint="eastAsia" w:ascii="仿宋" w:hAnsi="仿宋" w:eastAsia="仿宋" w:cs="仿宋"/>
          <w:color w:val="auto"/>
          <w:sz w:val="28"/>
          <w:szCs w:val="28"/>
        </w:rPr>
        <w:t>签字或盖章</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u w:val="single"/>
        </w:rPr>
        <w:t xml:space="preserve">                   </w:t>
      </w:r>
    </w:p>
    <w:p>
      <w:pPr>
        <w:autoSpaceDE w:val="0"/>
        <w:autoSpaceDN w:val="0"/>
        <w:ind w:left="105" w:hanging="105"/>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w:t>
      </w:r>
    </w:p>
    <w:p>
      <w:pPr>
        <w:autoSpaceDE w:val="0"/>
        <w:autoSpaceDN w:val="0"/>
        <w:ind w:left="105" w:hanging="105"/>
        <w:jc w:val="center"/>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u w:val="single"/>
        </w:rPr>
        <w:t xml:space="preserve">                              公司签章       </w:t>
      </w:r>
    </w:p>
    <w:p>
      <w:pPr>
        <w:autoSpaceDE w:val="0"/>
        <w:autoSpaceDN w:val="0"/>
        <w:ind w:left="105" w:hanging="105"/>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rPr>
        <w:t xml:space="preserve">                       </w:t>
      </w:r>
      <w:r>
        <w:rPr>
          <w:rFonts w:hint="eastAsia" w:ascii="仿宋" w:hAnsi="仿宋" w:eastAsia="仿宋" w:cs="仿宋"/>
          <w:color w:val="auto"/>
          <w:kern w:val="0"/>
          <w:sz w:val="28"/>
          <w:szCs w:val="28"/>
          <w:lang w:val="en-US" w:eastAsia="zh-CN"/>
        </w:rPr>
        <w:t xml:space="preserve">               </w:t>
      </w:r>
    </w:p>
    <w:p>
      <w:pPr>
        <w:autoSpaceDE w:val="0"/>
        <w:autoSpaceDN w:val="0"/>
        <w:ind w:left="210" w:leftChars="100" w:firstLine="6300" w:firstLineChars="2250"/>
        <w:rPr>
          <w:rFonts w:hint="eastAsia" w:ascii="仿宋" w:hAnsi="仿宋" w:eastAsia="仿宋" w:cs="仿宋"/>
          <w:color w:val="auto"/>
          <w:sz w:val="28"/>
          <w:szCs w:val="28"/>
        </w:rPr>
      </w:pPr>
      <w:r>
        <w:rPr>
          <w:rFonts w:hint="eastAsia" w:ascii="仿宋" w:hAnsi="仿宋" w:eastAsia="仿宋" w:cs="仿宋"/>
          <w:color w:val="auto"/>
          <w:kern w:val="0"/>
          <w:sz w:val="28"/>
          <w:szCs w:val="28"/>
        </w:rPr>
        <w:t>年      月     日</w:t>
      </w:r>
    </w:p>
    <w:p>
      <w:pPr>
        <w:pStyle w:val="26"/>
        <w:ind w:left="105" w:hanging="105"/>
        <w:rPr>
          <w:rFonts w:hint="eastAsia" w:ascii="仿宋" w:hAnsi="仿宋" w:eastAsia="仿宋" w:cs="仿宋"/>
          <w:color w:val="auto"/>
          <w:sz w:val="28"/>
          <w:szCs w:val="28"/>
        </w:rPr>
      </w:pPr>
    </w:p>
    <w:p>
      <w:pPr>
        <w:pStyle w:val="26"/>
        <w:ind w:left="105" w:hanging="105"/>
        <w:rPr>
          <w:rFonts w:hint="eastAsia" w:ascii="仿宋" w:hAnsi="仿宋" w:eastAsia="仿宋" w:cs="仿宋"/>
          <w:color w:val="auto"/>
          <w:sz w:val="28"/>
          <w:szCs w:val="28"/>
        </w:rPr>
      </w:pPr>
    </w:p>
    <w:p>
      <w:pPr>
        <w:pStyle w:val="26"/>
        <w:ind w:left="105" w:hanging="105"/>
        <w:rPr>
          <w:rFonts w:hint="eastAsia" w:ascii="仿宋" w:hAnsi="仿宋" w:eastAsia="仿宋" w:cs="仿宋"/>
          <w:color w:val="auto"/>
          <w:sz w:val="28"/>
          <w:szCs w:val="28"/>
        </w:rPr>
      </w:pPr>
    </w:p>
    <w:p>
      <w:pPr>
        <w:rPr>
          <w:rFonts w:hint="eastAsia" w:ascii="仿宋" w:hAnsi="仿宋" w:eastAsia="仿宋" w:cs="仿宋"/>
          <w:color w:val="auto"/>
          <w:sz w:val="28"/>
          <w:szCs w:val="28"/>
          <w:lang w:val="en-US" w:eastAsia="zh-CN"/>
        </w:rPr>
      </w:pPr>
      <w:bookmarkStart w:id="88" w:name="_Toc77072618"/>
      <w:r>
        <w:rPr>
          <w:rFonts w:hint="eastAsia" w:ascii="仿宋" w:hAnsi="仿宋" w:eastAsia="仿宋" w:cs="仿宋"/>
          <w:color w:val="auto"/>
          <w:sz w:val="28"/>
          <w:szCs w:val="28"/>
          <w:lang w:val="en-US" w:eastAsia="zh-CN"/>
        </w:rPr>
        <w:br w:type="page"/>
      </w:r>
    </w:p>
    <w:p>
      <w:pPr>
        <w:pStyle w:val="4"/>
        <w:numPr>
          <w:ilvl w:val="0"/>
          <w:numId w:val="0"/>
        </w:numPr>
        <w:spacing w:before="336" w:after="336" w:line="460" w:lineRule="exact"/>
        <w:ind w:leftChars="0"/>
        <w:jc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14、</w:t>
      </w:r>
      <w:r>
        <w:rPr>
          <w:rFonts w:hint="eastAsia" w:ascii="仿宋" w:hAnsi="仿宋" w:eastAsia="仿宋" w:cs="仿宋"/>
          <w:color w:val="auto"/>
          <w:sz w:val="28"/>
          <w:szCs w:val="28"/>
        </w:rPr>
        <w:t>不参与围标串标承诺书</w:t>
      </w:r>
      <w:bookmarkEnd w:id="88"/>
    </w:p>
    <w:p>
      <w:pPr>
        <w:ind w:left="105" w:hanging="105"/>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   我公司在参与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项目招投标过程中，自觉遵守《中华人民共和国政府采购法》和《中华人民共和国政府采购实施条例》以及自治区、地、市招标投标管理的有关规定。就本次投标，我公司郑重承诺如下：</w:t>
      </w:r>
    </w:p>
    <w:p>
      <w:pPr>
        <w:ind w:left="105" w:hanging="105"/>
        <w:jc w:val="left"/>
        <w:rPr>
          <w:rFonts w:hint="eastAsia" w:ascii="仿宋" w:hAnsi="仿宋" w:eastAsia="仿宋" w:cs="仿宋"/>
          <w:color w:val="auto"/>
          <w:sz w:val="28"/>
          <w:szCs w:val="28"/>
        </w:rPr>
      </w:pPr>
      <w:r>
        <w:rPr>
          <w:rFonts w:hint="eastAsia" w:ascii="仿宋" w:hAnsi="仿宋" w:eastAsia="仿宋" w:cs="仿宋"/>
          <w:color w:val="auto"/>
          <w:sz w:val="28"/>
          <w:szCs w:val="28"/>
        </w:rPr>
        <w:t>（一）不与其他投标企业存在任何关联关系；</w:t>
      </w:r>
    </w:p>
    <w:p>
      <w:pPr>
        <w:ind w:left="105" w:hanging="105"/>
        <w:jc w:val="left"/>
        <w:rPr>
          <w:rFonts w:hint="eastAsia" w:ascii="仿宋" w:hAnsi="仿宋" w:eastAsia="仿宋" w:cs="仿宋"/>
          <w:color w:val="auto"/>
          <w:sz w:val="28"/>
          <w:szCs w:val="28"/>
        </w:rPr>
      </w:pPr>
      <w:r>
        <w:rPr>
          <w:rFonts w:hint="eastAsia" w:ascii="仿宋" w:hAnsi="仿宋" w:eastAsia="仿宋" w:cs="仿宋"/>
          <w:color w:val="auto"/>
          <w:sz w:val="28"/>
          <w:szCs w:val="28"/>
        </w:rPr>
        <w:t>（二）不组织、不参与任何串通投标的行为；</w:t>
      </w:r>
    </w:p>
    <w:p>
      <w:pPr>
        <w:ind w:left="105" w:hanging="105"/>
        <w:jc w:val="left"/>
        <w:rPr>
          <w:rFonts w:hint="eastAsia" w:ascii="仿宋" w:hAnsi="仿宋" w:eastAsia="仿宋" w:cs="仿宋"/>
          <w:color w:val="auto"/>
          <w:sz w:val="28"/>
          <w:szCs w:val="28"/>
        </w:rPr>
      </w:pPr>
      <w:r>
        <w:rPr>
          <w:rFonts w:hint="eastAsia" w:ascii="仿宋" w:hAnsi="仿宋" w:eastAsia="仿宋" w:cs="仿宋"/>
          <w:color w:val="auto"/>
          <w:sz w:val="28"/>
          <w:szCs w:val="28"/>
        </w:rPr>
        <w:t>（三）不以他人名义投标，不组织、不参与以其他弄虚作假的方式参加投标的行为；</w:t>
      </w:r>
    </w:p>
    <w:p>
      <w:pPr>
        <w:ind w:left="105" w:hanging="105"/>
        <w:jc w:val="left"/>
        <w:rPr>
          <w:rFonts w:hint="eastAsia" w:ascii="仿宋" w:hAnsi="仿宋" w:eastAsia="仿宋" w:cs="仿宋"/>
          <w:color w:val="auto"/>
          <w:sz w:val="28"/>
          <w:szCs w:val="28"/>
        </w:rPr>
      </w:pPr>
      <w:r>
        <w:rPr>
          <w:rFonts w:hint="eastAsia" w:ascii="仿宋" w:hAnsi="仿宋" w:eastAsia="仿宋" w:cs="仿宋"/>
          <w:color w:val="auto"/>
          <w:sz w:val="28"/>
          <w:szCs w:val="28"/>
        </w:rPr>
        <w:t>（四）不出让或出租资格、资质证书参加投标，不组织、不参与类似违法违规行为。</w:t>
      </w:r>
    </w:p>
    <w:p>
      <w:pPr>
        <w:ind w:left="105" w:hanging="105"/>
        <w:jc w:val="left"/>
        <w:rPr>
          <w:rFonts w:hint="eastAsia" w:ascii="仿宋" w:hAnsi="仿宋" w:eastAsia="仿宋" w:cs="仿宋"/>
          <w:color w:val="auto"/>
          <w:sz w:val="28"/>
          <w:szCs w:val="28"/>
        </w:rPr>
      </w:pPr>
      <w:r>
        <w:rPr>
          <w:rFonts w:hint="eastAsia" w:ascii="仿宋" w:hAnsi="仿宋" w:eastAsia="仿宋" w:cs="仿宋"/>
          <w:color w:val="auto"/>
          <w:sz w:val="28"/>
          <w:szCs w:val="28"/>
        </w:rPr>
        <w:t>（五）积极主动检举、揭发和配合相关部门调查串通投标等违法违规行为。</w:t>
      </w:r>
    </w:p>
    <w:p>
      <w:pPr>
        <w:ind w:left="105" w:hanging="105"/>
        <w:jc w:val="left"/>
        <w:rPr>
          <w:rFonts w:hint="eastAsia" w:ascii="仿宋" w:hAnsi="仿宋" w:eastAsia="仿宋" w:cs="仿宋"/>
          <w:color w:val="auto"/>
          <w:sz w:val="28"/>
          <w:szCs w:val="28"/>
        </w:rPr>
      </w:pPr>
      <w:r>
        <w:rPr>
          <w:rFonts w:hint="eastAsia" w:ascii="仿宋" w:hAnsi="仿宋" w:eastAsia="仿宋" w:cs="仿宋"/>
          <w:color w:val="auto"/>
          <w:sz w:val="28"/>
          <w:szCs w:val="28"/>
        </w:rPr>
        <w:t>我公司对以上承诺内容的真实性和履约性负责，如有违诺，自愿承担一切违法违规后果。</w:t>
      </w:r>
    </w:p>
    <w:p>
      <w:pPr>
        <w:ind w:left="239" w:firstLine="420" w:firstLineChars="150"/>
        <w:jc w:val="left"/>
        <w:rPr>
          <w:rFonts w:hint="eastAsia" w:ascii="仿宋" w:hAnsi="仿宋" w:eastAsia="仿宋" w:cs="仿宋"/>
          <w:color w:val="auto"/>
          <w:sz w:val="28"/>
          <w:szCs w:val="28"/>
        </w:rPr>
      </w:pPr>
      <w:r>
        <w:rPr>
          <w:rFonts w:hint="eastAsia" w:ascii="仿宋" w:hAnsi="仿宋" w:eastAsia="仿宋" w:cs="仿宋"/>
          <w:color w:val="auto"/>
          <w:sz w:val="28"/>
          <w:szCs w:val="28"/>
        </w:rPr>
        <w:t>特此承诺。</w:t>
      </w:r>
    </w:p>
    <w:p>
      <w:pPr>
        <w:ind w:left="105" w:leftChars="50" w:right="482" w:firstLine="140" w:firstLineChars="50"/>
        <w:jc w:val="center"/>
        <w:rPr>
          <w:rFonts w:hint="eastAsia" w:ascii="仿宋" w:hAnsi="仿宋" w:eastAsia="仿宋" w:cs="仿宋"/>
          <w:color w:val="auto"/>
          <w:sz w:val="28"/>
          <w:szCs w:val="28"/>
        </w:rPr>
      </w:pPr>
    </w:p>
    <w:p>
      <w:pPr>
        <w:ind w:left="105" w:leftChars="50" w:right="482" w:firstLine="140" w:firstLineChars="50"/>
        <w:jc w:val="center"/>
        <w:rPr>
          <w:rFonts w:hint="default" w:ascii="仿宋" w:hAnsi="仿宋" w:eastAsia="仿宋" w:cs="仿宋"/>
          <w:color w:val="auto"/>
          <w:sz w:val="28"/>
          <w:szCs w:val="28"/>
          <w:u w:val="single"/>
          <w:lang w:val="en-US"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供应商（公章）：</w:t>
      </w:r>
      <w:r>
        <w:rPr>
          <w:rFonts w:hint="eastAsia" w:ascii="仿宋" w:hAnsi="仿宋" w:eastAsia="仿宋" w:cs="仿宋"/>
          <w:color w:val="auto"/>
          <w:sz w:val="28"/>
          <w:szCs w:val="28"/>
          <w:u w:val="single"/>
          <w:lang w:val="en-US" w:eastAsia="zh-CN"/>
        </w:rPr>
        <w:t xml:space="preserve">               </w:t>
      </w:r>
    </w:p>
    <w:p>
      <w:pPr>
        <w:ind w:left="105" w:right="482" w:hanging="105"/>
        <w:jc w:val="center"/>
        <w:rPr>
          <w:rFonts w:hint="eastAsia" w:ascii="仿宋" w:hAnsi="仿宋" w:eastAsia="仿宋" w:cs="仿宋"/>
          <w:color w:val="auto"/>
          <w:sz w:val="28"/>
          <w:szCs w:val="28"/>
        </w:rPr>
      </w:pPr>
    </w:p>
    <w:p>
      <w:pPr>
        <w:ind w:left="105" w:right="482" w:hanging="105"/>
        <w:jc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法定代表人（签字或盖章）：</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pPr>
        <w:spacing w:line="640" w:lineRule="exact"/>
        <w:ind w:left="105" w:leftChars="50" w:firstLine="0" w:firstLineChars="0"/>
        <w:jc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 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pPr>
        <w:ind w:left="105" w:hanging="105"/>
        <w:rPr>
          <w:rFonts w:hint="eastAsia" w:ascii="仿宋" w:hAnsi="仿宋" w:eastAsia="仿宋" w:cs="仿宋"/>
          <w:b/>
          <w:color w:val="auto"/>
          <w:sz w:val="28"/>
          <w:szCs w:val="28"/>
        </w:rPr>
      </w:pPr>
    </w:p>
    <w:p>
      <w:pPr>
        <w:ind w:left="105" w:hanging="105"/>
        <w:rPr>
          <w:rFonts w:hint="eastAsia" w:ascii="仿宋" w:hAnsi="仿宋" w:eastAsia="仿宋" w:cs="仿宋"/>
          <w:b/>
          <w:color w:val="auto"/>
          <w:sz w:val="28"/>
          <w:szCs w:val="28"/>
        </w:rPr>
      </w:pPr>
    </w:p>
    <w:p>
      <w:pPr>
        <w:ind w:left="105" w:hanging="105"/>
        <w:rPr>
          <w:rFonts w:hint="eastAsia" w:ascii="仿宋" w:hAnsi="仿宋" w:eastAsia="仿宋" w:cs="仿宋"/>
          <w:b/>
          <w:color w:val="auto"/>
          <w:sz w:val="28"/>
          <w:szCs w:val="28"/>
        </w:rPr>
      </w:pPr>
    </w:p>
    <w:p>
      <w:pPr>
        <w:pStyle w:val="4"/>
        <w:numPr>
          <w:ilvl w:val="0"/>
          <w:numId w:val="0"/>
        </w:numPr>
        <w:spacing w:before="336" w:after="336" w:line="460" w:lineRule="exact"/>
        <w:ind w:leftChars="0"/>
        <w:jc w:val="center"/>
        <w:rPr>
          <w:rFonts w:hint="eastAsia" w:ascii="仿宋" w:hAnsi="仿宋" w:eastAsia="仿宋" w:cs="仿宋"/>
          <w:color w:val="auto"/>
          <w:sz w:val="28"/>
          <w:szCs w:val="28"/>
        </w:rPr>
      </w:pPr>
      <w:bookmarkStart w:id="89" w:name="_Toc77072619"/>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提供材料真实性承诺书</w:t>
      </w:r>
      <w:bookmarkEnd w:id="89"/>
    </w:p>
    <w:p>
      <w:pPr>
        <w:pStyle w:val="27"/>
        <w:spacing w:beforeLines="130" w:afterLines="116"/>
        <w:jc w:val="both"/>
        <w:rPr>
          <w:rStyle w:val="30"/>
          <w:rFonts w:hint="eastAsia" w:ascii="仿宋" w:hAnsi="仿宋" w:eastAsia="仿宋" w:cs="仿宋"/>
          <w:color w:val="auto"/>
          <w:kern w:val="0"/>
          <w:sz w:val="28"/>
          <w:szCs w:val="28"/>
        </w:rPr>
      </w:pPr>
      <w:r>
        <w:rPr>
          <w:rStyle w:val="30"/>
          <w:rFonts w:hint="eastAsia" w:ascii="仿宋" w:hAnsi="仿宋" w:eastAsia="仿宋" w:cs="仿宋"/>
          <w:color w:val="auto"/>
          <w:sz w:val="28"/>
          <w:szCs w:val="28"/>
        </w:rPr>
        <w:t xml:space="preserve"> </w:t>
      </w:r>
      <w:r>
        <w:rPr>
          <w:rStyle w:val="30"/>
          <w:rFonts w:hint="eastAsia" w:ascii="仿宋" w:hAnsi="仿宋" w:eastAsia="仿宋" w:cs="仿宋"/>
          <w:color w:val="auto"/>
          <w:kern w:val="0"/>
          <w:sz w:val="28"/>
          <w:szCs w:val="28"/>
          <w:u w:val="single"/>
        </w:rPr>
        <w:t xml:space="preserve">         （采购人）         </w:t>
      </w:r>
      <w:r>
        <w:rPr>
          <w:rStyle w:val="30"/>
          <w:rFonts w:hint="eastAsia" w:ascii="仿宋" w:hAnsi="仿宋" w:eastAsia="仿宋" w:cs="仿宋"/>
          <w:color w:val="auto"/>
          <w:kern w:val="0"/>
          <w:sz w:val="28"/>
          <w:szCs w:val="28"/>
        </w:rPr>
        <w:t xml:space="preserve">: </w:t>
      </w:r>
    </w:p>
    <w:p>
      <w:pPr>
        <w:pStyle w:val="28"/>
        <w:autoSpaceDE w:val="0"/>
        <w:spacing w:line="440" w:lineRule="exact"/>
        <w:ind w:left="-38" w:right="62" w:firstLine="560" w:firstLineChars="200"/>
        <w:rPr>
          <w:rStyle w:val="30"/>
          <w:rFonts w:hint="eastAsia" w:ascii="仿宋" w:hAnsi="仿宋" w:eastAsia="仿宋" w:cs="仿宋"/>
          <w:color w:val="auto"/>
          <w:sz w:val="28"/>
          <w:szCs w:val="28"/>
        </w:rPr>
      </w:pPr>
      <w:r>
        <w:rPr>
          <w:rStyle w:val="30"/>
          <w:rFonts w:hint="eastAsia" w:ascii="仿宋" w:hAnsi="仿宋" w:eastAsia="仿宋" w:cs="仿宋"/>
          <w:color w:val="auto"/>
          <w:kern w:val="0"/>
          <w:sz w:val="28"/>
          <w:szCs w:val="28"/>
        </w:rPr>
        <w:t>鉴于</w:t>
      </w:r>
      <w:r>
        <w:rPr>
          <w:rStyle w:val="30"/>
          <w:rFonts w:hint="eastAsia" w:ascii="仿宋" w:hAnsi="仿宋" w:eastAsia="仿宋" w:cs="仿宋"/>
          <w:color w:val="auto"/>
          <w:kern w:val="0"/>
          <w:sz w:val="28"/>
          <w:szCs w:val="28"/>
          <w:u w:val="single"/>
        </w:rPr>
        <w:t xml:space="preserve">        （供应商名称）          </w:t>
      </w:r>
      <w:r>
        <w:rPr>
          <w:rStyle w:val="30"/>
          <w:rFonts w:hint="eastAsia" w:ascii="仿宋" w:hAnsi="仿宋" w:eastAsia="仿宋" w:cs="仿宋"/>
          <w:color w:val="auto"/>
          <w:kern w:val="0"/>
          <w:sz w:val="28"/>
          <w:szCs w:val="28"/>
        </w:rPr>
        <w:t>（以下称“我方”）于</w:t>
      </w:r>
      <w:r>
        <w:rPr>
          <w:rStyle w:val="30"/>
          <w:rFonts w:hint="eastAsia" w:ascii="仿宋" w:hAnsi="仿宋" w:eastAsia="仿宋" w:cs="仿宋"/>
          <w:color w:val="auto"/>
          <w:kern w:val="0"/>
          <w:sz w:val="28"/>
          <w:szCs w:val="28"/>
          <w:u w:val="single"/>
        </w:rPr>
        <w:t xml:space="preserve">      </w:t>
      </w:r>
      <w:r>
        <w:rPr>
          <w:rStyle w:val="30"/>
          <w:rFonts w:hint="eastAsia" w:ascii="仿宋" w:hAnsi="仿宋" w:eastAsia="仿宋" w:cs="仿宋"/>
          <w:color w:val="auto"/>
          <w:kern w:val="0"/>
          <w:sz w:val="28"/>
          <w:szCs w:val="28"/>
        </w:rPr>
        <w:t>年＿月＿日参加</w:t>
      </w:r>
      <w:r>
        <w:rPr>
          <w:rStyle w:val="30"/>
          <w:rFonts w:hint="eastAsia" w:ascii="仿宋" w:hAnsi="仿宋" w:eastAsia="仿宋" w:cs="仿宋"/>
          <w:color w:val="auto"/>
          <w:kern w:val="0"/>
          <w:sz w:val="28"/>
          <w:szCs w:val="28"/>
          <w:u w:val="single"/>
        </w:rPr>
        <w:t xml:space="preserve">           （项目名称）           </w:t>
      </w:r>
      <w:r>
        <w:rPr>
          <w:rStyle w:val="30"/>
          <w:rFonts w:hint="eastAsia" w:ascii="仿宋" w:hAnsi="仿宋" w:eastAsia="仿宋" w:cs="仿宋"/>
          <w:color w:val="auto"/>
          <w:kern w:val="0"/>
          <w:sz w:val="28"/>
          <w:szCs w:val="28"/>
        </w:rPr>
        <w:t>标段的投标，我方在响应文件中提供的企业资质、各类证书、业绩材料、</w:t>
      </w:r>
      <w:r>
        <w:rPr>
          <w:rStyle w:val="30"/>
          <w:rFonts w:hint="eastAsia" w:ascii="仿宋" w:hAnsi="仿宋" w:eastAsia="仿宋" w:cs="仿宋"/>
          <w:color w:val="auto"/>
          <w:sz w:val="28"/>
          <w:szCs w:val="28"/>
        </w:rPr>
        <w:t>近年财务状况等资料复印件的真实性、合法性、有效性做保证，绝无弄虚作假。我方如被查实在本项目招标投标活动中提交的材料存在弄虚作假行为，本人承担直接责任人员法律责任，接受相应行政处罚和失信惩戒。并同意将递交的投标保证金没收。</w:t>
      </w:r>
    </w:p>
    <w:p>
      <w:pPr>
        <w:pStyle w:val="27"/>
        <w:spacing w:beforeLines="130" w:afterLines="116"/>
        <w:ind w:right="62"/>
        <w:jc w:val="both"/>
        <w:textAlignment w:val="baseline"/>
        <w:rPr>
          <w:rStyle w:val="30"/>
          <w:rFonts w:hint="eastAsia" w:ascii="仿宋" w:hAnsi="仿宋" w:eastAsia="仿宋" w:cs="仿宋"/>
          <w:color w:val="auto"/>
          <w:sz w:val="28"/>
          <w:szCs w:val="28"/>
          <w:u w:val="single"/>
        </w:rPr>
      </w:pPr>
      <w:r>
        <w:rPr>
          <w:rStyle w:val="30"/>
          <w:rFonts w:hint="eastAsia" w:ascii="仿宋" w:hAnsi="仿宋" w:eastAsia="仿宋" w:cs="仿宋"/>
          <w:color w:val="auto"/>
          <w:sz w:val="28"/>
          <w:szCs w:val="28"/>
        </w:rPr>
        <w:t>承诺人：（企业名称）</w:t>
      </w:r>
      <w:r>
        <w:rPr>
          <w:rStyle w:val="30"/>
          <w:rFonts w:hint="eastAsia" w:ascii="仿宋" w:hAnsi="仿宋" w:eastAsia="仿宋" w:cs="仿宋"/>
          <w:color w:val="auto"/>
          <w:sz w:val="28"/>
          <w:szCs w:val="28"/>
          <w:u w:val="single"/>
        </w:rPr>
        <w:t xml:space="preserve">                            </w:t>
      </w:r>
    </w:p>
    <w:p>
      <w:pPr>
        <w:pStyle w:val="27"/>
        <w:spacing w:beforeLines="130" w:afterLines="116"/>
        <w:jc w:val="both"/>
        <w:textAlignment w:val="baseline"/>
        <w:rPr>
          <w:rStyle w:val="30"/>
          <w:rFonts w:hint="eastAsia" w:ascii="仿宋" w:hAnsi="仿宋" w:eastAsia="仿宋" w:cs="仿宋"/>
          <w:color w:val="auto"/>
          <w:sz w:val="28"/>
          <w:szCs w:val="28"/>
        </w:rPr>
      </w:pPr>
      <w:r>
        <w:rPr>
          <w:rStyle w:val="30"/>
          <w:rFonts w:hint="eastAsia" w:ascii="仿宋" w:hAnsi="仿宋" w:eastAsia="仿宋" w:cs="仿宋"/>
          <w:color w:val="auto"/>
          <w:sz w:val="28"/>
          <w:szCs w:val="28"/>
        </w:rPr>
        <w:t>法定代表人或授权委托人：（签字或盖章）</w:t>
      </w:r>
      <w:r>
        <w:rPr>
          <w:rStyle w:val="30"/>
          <w:rFonts w:hint="eastAsia" w:ascii="仿宋" w:hAnsi="仿宋" w:eastAsia="仿宋" w:cs="仿宋"/>
          <w:color w:val="auto"/>
          <w:sz w:val="28"/>
          <w:szCs w:val="28"/>
          <w:u w:val="single"/>
        </w:rPr>
        <w:t xml:space="preserve">           </w:t>
      </w:r>
    </w:p>
    <w:p>
      <w:pPr>
        <w:pStyle w:val="27"/>
        <w:spacing w:beforeLines="130" w:afterLines="116"/>
        <w:jc w:val="both"/>
        <w:textAlignment w:val="baseline"/>
        <w:rPr>
          <w:rStyle w:val="30"/>
          <w:rFonts w:hint="eastAsia" w:ascii="仿宋" w:hAnsi="仿宋" w:eastAsia="仿宋" w:cs="仿宋"/>
          <w:color w:val="auto"/>
          <w:sz w:val="28"/>
          <w:szCs w:val="28"/>
          <w:u w:val="single"/>
        </w:rPr>
      </w:pPr>
      <w:r>
        <w:rPr>
          <w:rStyle w:val="30"/>
          <w:rFonts w:hint="eastAsia" w:ascii="仿宋" w:hAnsi="仿宋" w:eastAsia="仿宋" w:cs="仿宋"/>
          <w:color w:val="auto"/>
          <w:sz w:val="28"/>
          <w:szCs w:val="28"/>
        </w:rPr>
        <w:t>联系电话：</w:t>
      </w:r>
      <w:r>
        <w:rPr>
          <w:rStyle w:val="30"/>
          <w:rFonts w:hint="eastAsia" w:ascii="仿宋" w:hAnsi="仿宋" w:eastAsia="仿宋" w:cs="仿宋"/>
          <w:color w:val="auto"/>
          <w:sz w:val="28"/>
          <w:szCs w:val="28"/>
          <w:u w:val="single"/>
        </w:rPr>
        <w:t xml:space="preserve">                    </w:t>
      </w:r>
    </w:p>
    <w:p>
      <w:pPr>
        <w:autoSpaceDE w:val="0"/>
        <w:autoSpaceDN w:val="0"/>
        <w:spacing w:line="440" w:lineRule="exact"/>
        <w:ind w:firstLine="1120" w:firstLineChars="400"/>
        <w:jc w:val="right"/>
        <w:rPr>
          <w:rStyle w:val="30"/>
          <w:rFonts w:hint="eastAsia" w:ascii="仿宋" w:hAnsi="仿宋" w:eastAsia="仿宋" w:cs="仿宋"/>
          <w:color w:val="auto"/>
          <w:sz w:val="28"/>
          <w:szCs w:val="28"/>
        </w:rPr>
      </w:pPr>
      <w:r>
        <w:rPr>
          <w:rStyle w:val="30"/>
          <w:rFonts w:hint="eastAsia" w:ascii="仿宋" w:hAnsi="仿宋" w:eastAsia="仿宋" w:cs="仿宋"/>
          <w:color w:val="auto"/>
          <w:sz w:val="28"/>
          <w:szCs w:val="28"/>
          <w:u w:val="single"/>
          <w:lang w:val="en-US" w:eastAsia="zh-CN"/>
        </w:rPr>
        <w:t xml:space="preserve">       </w:t>
      </w:r>
      <w:r>
        <w:rPr>
          <w:rStyle w:val="30"/>
          <w:rFonts w:hint="eastAsia" w:ascii="仿宋" w:hAnsi="仿宋" w:eastAsia="仿宋" w:cs="仿宋"/>
          <w:color w:val="auto"/>
          <w:sz w:val="28"/>
          <w:szCs w:val="28"/>
        </w:rPr>
        <w:t>年</w:t>
      </w:r>
      <w:r>
        <w:rPr>
          <w:rStyle w:val="30"/>
          <w:rFonts w:hint="eastAsia" w:ascii="仿宋" w:hAnsi="仿宋" w:eastAsia="仿宋" w:cs="仿宋"/>
          <w:color w:val="auto"/>
          <w:sz w:val="28"/>
          <w:szCs w:val="28"/>
          <w:u w:val="single"/>
        </w:rPr>
        <w:t xml:space="preserve">    </w:t>
      </w:r>
      <w:r>
        <w:rPr>
          <w:rStyle w:val="30"/>
          <w:rFonts w:hint="eastAsia" w:ascii="仿宋" w:hAnsi="仿宋" w:eastAsia="仿宋" w:cs="仿宋"/>
          <w:color w:val="auto"/>
          <w:sz w:val="28"/>
          <w:szCs w:val="28"/>
        </w:rPr>
        <w:t xml:space="preserve">月 </w:t>
      </w:r>
      <w:r>
        <w:rPr>
          <w:rStyle w:val="30"/>
          <w:rFonts w:hint="eastAsia" w:ascii="仿宋" w:hAnsi="仿宋" w:eastAsia="仿宋" w:cs="仿宋"/>
          <w:color w:val="auto"/>
          <w:sz w:val="28"/>
          <w:szCs w:val="28"/>
          <w:u w:val="single"/>
        </w:rPr>
        <w:t xml:space="preserve">   </w:t>
      </w:r>
      <w:r>
        <w:rPr>
          <w:rStyle w:val="30"/>
          <w:rFonts w:hint="eastAsia" w:ascii="仿宋" w:hAnsi="仿宋" w:eastAsia="仿宋" w:cs="仿宋"/>
          <w:color w:val="auto"/>
          <w:sz w:val="28"/>
          <w:szCs w:val="28"/>
        </w:rPr>
        <w:t>日</w:t>
      </w:r>
    </w:p>
    <w:p>
      <w:pPr>
        <w:ind w:left="105" w:hanging="105"/>
        <w:rPr>
          <w:rFonts w:hint="eastAsia" w:ascii="仿宋" w:hAnsi="仿宋" w:eastAsia="仿宋" w:cs="仿宋"/>
          <w:b/>
          <w:color w:val="auto"/>
          <w:sz w:val="28"/>
          <w:szCs w:val="28"/>
        </w:rPr>
      </w:pPr>
    </w:p>
    <w:p>
      <w:pPr>
        <w:ind w:left="105" w:hanging="105"/>
        <w:rPr>
          <w:rFonts w:hint="eastAsia" w:ascii="仿宋" w:hAnsi="仿宋" w:eastAsia="仿宋" w:cs="仿宋"/>
          <w:b/>
          <w:color w:val="auto"/>
          <w:sz w:val="28"/>
          <w:szCs w:val="28"/>
        </w:rPr>
      </w:pPr>
    </w:p>
    <w:p>
      <w:pPr>
        <w:ind w:left="105" w:hanging="105"/>
        <w:rPr>
          <w:rFonts w:hint="eastAsia" w:ascii="仿宋" w:hAnsi="仿宋" w:eastAsia="仿宋" w:cs="仿宋"/>
          <w:b/>
          <w:color w:val="auto"/>
          <w:sz w:val="28"/>
          <w:szCs w:val="28"/>
        </w:rPr>
      </w:pPr>
    </w:p>
    <w:p>
      <w:pPr>
        <w:ind w:left="105" w:hanging="105"/>
        <w:rPr>
          <w:rFonts w:hint="eastAsia" w:ascii="仿宋" w:hAnsi="仿宋" w:eastAsia="仿宋" w:cs="仿宋"/>
          <w:b/>
          <w:color w:val="auto"/>
          <w:sz w:val="28"/>
          <w:szCs w:val="28"/>
        </w:rPr>
      </w:pPr>
    </w:p>
    <w:p>
      <w:pPr>
        <w:ind w:left="105" w:hanging="105"/>
        <w:rPr>
          <w:rFonts w:hint="eastAsia" w:ascii="仿宋" w:hAnsi="仿宋" w:eastAsia="仿宋" w:cs="仿宋"/>
          <w:b/>
          <w:color w:val="auto"/>
          <w:sz w:val="28"/>
          <w:szCs w:val="28"/>
        </w:rPr>
      </w:pPr>
    </w:p>
    <w:p>
      <w:pPr>
        <w:ind w:left="105" w:hanging="105"/>
        <w:rPr>
          <w:rFonts w:hint="eastAsia" w:ascii="仿宋" w:hAnsi="仿宋" w:eastAsia="仿宋" w:cs="仿宋"/>
          <w:b/>
          <w:color w:val="auto"/>
          <w:sz w:val="28"/>
          <w:szCs w:val="28"/>
        </w:rPr>
      </w:pPr>
    </w:p>
    <w:p>
      <w:pPr>
        <w:ind w:left="105" w:hanging="105"/>
        <w:rPr>
          <w:rFonts w:hint="eastAsia" w:ascii="仿宋" w:hAnsi="仿宋" w:eastAsia="仿宋" w:cs="仿宋"/>
          <w:b/>
          <w:color w:val="auto"/>
          <w:sz w:val="28"/>
          <w:szCs w:val="28"/>
        </w:rPr>
      </w:pPr>
    </w:p>
    <w:p>
      <w:pPr>
        <w:ind w:left="105" w:hanging="105"/>
        <w:rPr>
          <w:rFonts w:hint="eastAsia" w:ascii="仿宋" w:hAnsi="仿宋" w:eastAsia="仿宋" w:cs="仿宋"/>
          <w:b/>
          <w:color w:val="auto"/>
          <w:sz w:val="28"/>
          <w:szCs w:val="28"/>
        </w:rPr>
      </w:pPr>
    </w:p>
    <w:p>
      <w:pPr>
        <w:pStyle w:val="5"/>
        <w:jc w:val="center"/>
        <w:outlineLvl w:val="0"/>
        <w:rPr>
          <w:sz w:val="28"/>
          <w:szCs w:val="28"/>
        </w:rPr>
      </w:pPr>
      <w:r>
        <w:rPr>
          <w:rFonts w:hint="eastAsia" w:ascii="仿宋" w:hAnsi="仿宋" w:eastAsia="仿宋" w:cs="仿宋"/>
          <w:color w:val="auto"/>
          <w:sz w:val="28"/>
          <w:szCs w:val="28"/>
          <w:lang w:val="en-US" w:eastAsia="zh-CN"/>
        </w:rPr>
        <w:t>16、</w:t>
      </w:r>
      <w:r>
        <w:rPr>
          <w:sz w:val="28"/>
          <w:szCs w:val="28"/>
        </w:rPr>
        <w:t>中小企业声明函（如是）</w:t>
      </w:r>
    </w:p>
    <w:p>
      <w:pPr>
        <w:ind w:firstLine="420" w:firstLineChars="200"/>
        <w:rPr>
          <w:rFonts w:hint="eastAsia" w:ascii="宋体" w:hAnsi="宋体" w:eastAsia="宋体"/>
          <w:sz w:val="21"/>
          <w:szCs w:val="21"/>
          <w:lang w:eastAsia="zh-CN"/>
        </w:rPr>
      </w:pPr>
      <w:r>
        <w:rPr>
          <w:rFonts w:ascii="宋体" w:hAnsi="宋体"/>
          <w:sz w:val="21"/>
          <w:szCs w:val="21"/>
        </w:rPr>
        <w:t>本公司郑重声明，</w:t>
      </w:r>
      <w:r>
        <w:rPr>
          <w:rFonts w:hint="eastAsia" w:ascii="宋体" w:hAnsi="宋体"/>
          <w:sz w:val="21"/>
          <w:szCs w:val="21"/>
          <w:lang w:val="en-US" w:eastAsia="zh-CN"/>
        </w:rPr>
        <w:t>财政部、工业和信息化部《关于印发《政府采购促进中小企业发展管理办法》的通知》（财库[2020]46号文）</w:t>
      </w:r>
      <w:r>
        <w:rPr>
          <w:rFonts w:ascii="宋体" w:hAnsi="宋体"/>
          <w:sz w:val="21"/>
          <w:szCs w:val="21"/>
        </w:rPr>
        <w:t>规定，</w:t>
      </w:r>
      <w:r>
        <w:rPr>
          <w:rFonts w:hint="eastAsia" w:ascii="宋体" w:hAnsi="宋体"/>
          <w:sz w:val="21"/>
          <w:szCs w:val="21"/>
          <w:lang w:val="en-US" w:eastAsia="zh-CN"/>
        </w:rPr>
        <w:t xml:space="preserve">    </w:t>
      </w:r>
      <w:r>
        <w:rPr>
          <w:rFonts w:ascii="宋体" w:hAnsi="宋体"/>
          <w:sz w:val="21"/>
          <w:szCs w:val="21"/>
        </w:rPr>
        <w:t>本公司为            （请填写：中型、小型、微型）企业。即本公司同时满足以下条件： </w:t>
      </w:r>
    </w:p>
    <w:p>
      <w:pPr>
        <w:ind w:firstLine="420" w:firstLineChars="200"/>
        <w:rPr>
          <w:rFonts w:hint="eastAsia" w:ascii="宋体" w:hAnsi="宋体" w:eastAsia="宋体"/>
          <w:sz w:val="21"/>
          <w:szCs w:val="21"/>
          <w:lang w:eastAsia="zh-CN"/>
        </w:rPr>
      </w:pPr>
      <w:r>
        <w:rPr>
          <w:rFonts w:ascii="宋体" w:hAnsi="宋体"/>
          <w:sz w:val="21"/>
          <w:szCs w:val="21"/>
        </w:rPr>
        <w:t>　　1、根据《工业和信息化部、国家统计局、国家发展和改革委员会、财政部关于印发中小企业划型标准规定的通知》（工信部联企业〔2011〕300号）规定的划分标准，本公司为______（请填写：中型、小型、微型）企业。 </w:t>
      </w:r>
    </w:p>
    <w:p>
      <w:pPr>
        <w:ind w:firstLine="420" w:firstLineChars="200"/>
        <w:rPr>
          <w:rFonts w:hint="eastAsia" w:ascii="宋体" w:hAnsi="宋体" w:eastAsia="宋体"/>
          <w:sz w:val="21"/>
          <w:szCs w:val="21"/>
          <w:lang w:eastAsia="zh-CN"/>
        </w:rPr>
      </w:pPr>
      <w:r>
        <w:rPr>
          <w:rFonts w:ascii="宋体" w:hAnsi="宋体"/>
          <w:sz w:val="21"/>
          <w:szCs w:val="21"/>
        </w:rPr>
        <w:t>　　2、本公司参加                            单位的                              项目采购活动提供本企业制造的货物，由本企业承担工程、提供服务，或者提供其他        （请填写：中型、小型、微型）企业制造的货物。本条所称货物不包括使用大型企业注册商标的货物。   </w:t>
      </w:r>
    </w:p>
    <w:p>
      <w:pPr>
        <w:ind w:firstLine="420" w:firstLineChars="200"/>
        <w:rPr>
          <w:rFonts w:hint="eastAsia" w:ascii="宋体" w:hAnsi="宋体" w:eastAsia="宋体"/>
          <w:sz w:val="21"/>
          <w:szCs w:val="21"/>
          <w:lang w:eastAsia="zh-CN"/>
        </w:rPr>
      </w:pPr>
      <w:r>
        <w:rPr>
          <w:rFonts w:ascii="宋体" w:hAnsi="宋体"/>
          <w:sz w:val="21"/>
          <w:szCs w:val="21"/>
        </w:rPr>
        <w:t>　　本公司对上述声明的真实性负责。如有虚假，将依法承担相应责任。</w:t>
      </w:r>
    </w:p>
    <w:p>
      <w:pPr>
        <w:ind w:firstLine="420" w:firstLineChars="200"/>
        <w:rPr>
          <w:rFonts w:hint="eastAsia" w:ascii="宋体" w:hAnsi="宋体" w:eastAsia="宋体"/>
          <w:sz w:val="21"/>
          <w:szCs w:val="21"/>
          <w:lang w:eastAsia="zh-CN"/>
        </w:rPr>
      </w:pPr>
      <w:r>
        <w:rPr>
          <w:rFonts w:ascii="宋体" w:hAnsi="宋体"/>
          <w:sz w:val="21"/>
          <w:szCs w:val="21"/>
        </w:rPr>
        <w:t>　　</w:t>
      </w:r>
    </w:p>
    <w:p>
      <w:pPr>
        <w:pStyle w:val="16"/>
        <w:rPr>
          <w:rFonts w:hint="eastAsia"/>
          <w:lang w:eastAsia="zh-CN"/>
        </w:rPr>
      </w:pPr>
    </w:p>
    <w:p>
      <w:pPr>
        <w:ind w:firstLine="420" w:firstLineChars="200"/>
        <w:rPr>
          <w:rFonts w:hint="eastAsia" w:ascii="宋体" w:hAnsi="宋体" w:eastAsia="宋体"/>
          <w:sz w:val="21"/>
          <w:szCs w:val="21"/>
          <w:lang w:eastAsia="zh-CN"/>
        </w:rPr>
      </w:pPr>
      <w:r>
        <w:rPr>
          <w:rFonts w:ascii="宋体" w:hAnsi="宋体"/>
          <w:sz w:val="21"/>
          <w:szCs w:val="21"/>
        </w:rPr>
        <w:t>企业名称（盖章）：                          </w:t>
      </w:r>
    </w:p>
    <w:p>
      <w:pPr>
        <w:ind w:firstLine="420" w:firstLineChars="200"/>
        <w:rPr>
          <w:rFonts w:hint="eastAsia" w:ascii="宋体" w:hAnsi="宋体" w:eastAsia="宋体"/>
          <w:sz w:val="21"/>
          <w:szCs w:val="21"/>
          <w:lang w:eastAsia="zh-CN"/>
        </w:rPr>
      </w:pPr>
      <w:r>
        <w:rPr>
          <w:rFonts w:ascii="宋体" w:hAnsi="宋体"/>
          <w:sz w:val="21"/>
          <w:szCs w:val="21"/>
        </w:rPr>
        <w:t> 日 </w:t>
      </w:r>
      <w:r>
        <w:rPr>
          <w:rFonts w:hint="eastAsia" w:ascii="宋体" w:hAnsi="宋体"/>
          <w:sz w:val="21"/>
          <w:szCs w:val="21"/>
          <w:lang w:val="en-US" w:eastAsia="zh-CN"/>
        </w:rPr>
        <w:t xml:space="preserve">   </w:t>
      </w:r>
      <w:r>
        <w:rPr>
          <w:rFonts w:ascii="宋体" w:hAnsi="宋体"/>
          <w:sz w:val="21"/>
          <w:szCs w:val="21"/>
        </w:rPr>
        <w:t>期：                         </w:t>
      </w:r>
    </w:p>
    <w:p>
      <w:pPr>
        <w:pStyle w:val="16"/>
        <w:rPr>
          <w:rFonts w:hint="eastAsia"/>
          <w:lang w:eastAsia="zh-CN"/>
        </w:rPr>
      </w:pPr>
    </w:p>
    <w:p>
      <w:pPr>
        <w:ind w:firstLine="420" w:firstLineChars="200"/>
        <w:rPr>
          <w:rFonts w:ascii="宋体" w:hAnsi="宋体"/>
          <w:sz w:val="21"/>
          <w:szCs w:val="21"/>
        </w:rPr>
      </w:pPr>
      <w:r>
        <w:rPr>
          <w:rFonts w:ascii="宋体" w:hAnsi="宋体"/>
          <w:sz w:val="21"/>
          <w:szCs w:val="21"/>
        </w:rPr>
        <w:t>注：根据</w:t>
      </w:r>
      <w:r>
        <w:rPr>
          <w:rFonts w:hint="eastAsia" w:ascii="宋体" w:hAnsi="宋体"/>
          <w:sz w:val="21"/>
          <w:szCs w:val="21"/>
          <w:lang w:val="en-US" w:eastAsia="zh-CN"/>
        </w:rPr>
        <w:t>《关于印发《政府采购促进中小企业发展管理办法》的通知》（财库[2020]46号文）</w:t>
      </w:r>
      <w:r>
        <w:rPr>
          <w:rFonts w:ascii="宋体" w:hAnsi="宋体"/>
          <w:sz w:val="21"/>
          <w:szCs w:val="21"/>
        </w:rPr>
        <w:t>规定文的有关规定，投标人属于符合本办法第二条之规定的中小企业者，应在资格性文件中提供相关部门出具的资格证明材料，否则不予认可。</w:t>
      </w:r>
    </w:p>
    <w:p>
      <w:pPr>
        <w:pStyle w:val="21"/>
        <w:rPr>
          <w:rFonts w:hint="eastAsia" w:ascii="仿宋" w:hAnsi="仿宋" w:eastAsia="仿宋" w:cs="仿宋"/>
          <w:color w:val="auto"/>
          <w:sz w:val="28"/>
          <w:szCs w:val="28"/>
        </w:rPr>
      </w:pPr>
    </w:p>
    <w:p>
      <w:pPr>
        <w:pStyle w:val="21"/>
        <w:rPr>
          <w:rFonts w:hint="eastAsia" w:ascii="仿宋" w:hAnsi="仿宋" w:eastAsia="仿宋" w:cs="仿宋"/>
          <w:color w:val="auto"/>
          <w:sz w:val="28"/>
          <w:szCs w:val="28"/>
        </w:rPr>
      </w:pPr>
    </w:p>
    <w:p>
      <w:pPr>
        <w:pStyle w:val="21"/>
        <w:rPr>
          <w:rFonts w:hint="eastAsia" w:ascii="仿宋" w:hAnsi="仿宋" w:eastAsia="仿宋" w:cs="仿宋"/>
          <w:color w:val="auto"/>
          <w:sz w:val="28"/>
          <w:szCs w:val="28"/>
        </w:rPr>
      </w:pPr>
    </w:p>
    <w:p>
      <w:pPr>
        <w:pStyle w:val="21"/>
        <w:rPr>
          <w:rFonts w:hint="eastAsia" w:ascii="仿宋" w:hAnsi="仿宋" w:eastAsia="仿宋" w:cs="仿宋"/>
          <w:color w:val="auto"/>
          <w:sz w:val="28"/>
          <w:szCs w:val="28"/>
        </w:rPr>
      </w:pPr>
    </w:p>
    <w:p>
      <w:pPr>
        <w:ind w:firstLine="562" w:firstLineChars="200"/>
        <w:jc w:val="center"/>
        <w:rPr>
          <w:rFonts w:hint="eastAsia" w:ascii="宋体" w:hAnsi="宋体" w:eastAsia="宋体" w:cs="宋体"/>
          <w:b/>
          <w:color w:val="auto"/>
          <w:sz w:val="28"/>
          <w:szCs w:val="28"/>
          <w:lang w:val="en-US" w:eastAsia="zh-CN"/>
        </w:rPr>
      </w:pPr>
    </w:p>
    <w:p>
      <w:pPr>
        <w:ind w:firstLine="562" w:firstLineChars="200"/>
        <w:jc w:val="center"/>
        <w:rPr>
          <w:rFonts w:hint="eastAsia" w:ascii="宋体" w:hAnsi="宋体" w:eastAsia="宋体" w:cs="宋体"/>
          <w:b/>
          <w:color w:val="auto"/>
          <w:sz w:val="28"/>
          <w:szCs w:val="28"/>
          <w:lang w:val="en-US" w:eastAsia="zh-CN"/>
        </w:rPr>
      </w:pPr>
    </w:p>
    <w:p>
      <w:pPr>
        <w:ind w:firstLine="562" w:firstLineChars="200"/>
        <w:jc w:val="center"/>
        <w:rPr>
          <w:rFonts w:hint="eastAsia" w:ascii="宋体" w:hAnsi="宋体" w:eastAsia="宋体" w:cs="宋体"/>
          <w:b/>
          <w:color w:val="auto"/>
          <w:sz w:val="28"/>
          <w:szCs w:val="28"/>
          <w:lang w:val="en-US" w:eastAsia="zh-CN"/>
        </w:rPr>
      </w:pPr>
    </w:p>
    <w:p>
      <w:pPr>
        <w:ind w:firstLine="562" w:firstLineChars="200"/>
        <w:jc w:val="center"/>
        <w:rPr>
          <w:rFonts w:hint="eastAsia" w:ascii="宋体" w:hAnsi="宋体" w:eastAsia="宋体" w:cs="宋体"/>
          <w:b/>
          <w:color w:val="auto"/>
          <w:sz w:val="28"/>
          <w:szCs w:val="28"/>
          <w:lang w:val="en-US" w:eastAsia="zh-CN"/>
        </w:rPr>
      </w:pPr>
    </w:p>
    <w:p>
      <w:pPr>
        <w:ind w:firstLine="562" w:firstLineChars="200"/>
        <w:jc w:val="center"/>
        <w:rPr>
          <w:rFonts w:hint="eastAsia" w:ascii="宋体" w:hAnsi="宋体" w:eastAsia="宋体" w:cs="宋体"/>
          <w:b/>
          <w:color w:val="auto"/>
          <w:sz w:val="28"/>
          <w:szCs w:val="28"/>
          <w:lang w:val="en-US" w:eastAsia="zh-CN"/>
        </w:rPr>
      </w:pPr>
    </w:p>
    <w:p>
      <w:pPr>
        <w:ind w:firstLine="562" w:firstLineChars="200"/>
        <w:jc w:val="center"/>
        <w:rPr>
          <w:rFonts w:hint="eastAsia" w:ascii="宋体" w:hAnsi="宋体" w:eastAsia="宋体" w:cs="宋体"/>
          <w:b/>
          <w:color w:val="auto"/>
          <w:sz w:val="28"/>
          <w:szCs w:val="28"/>
          <w:lang w:val="en-US" w:eastAsia="zh-CN"/>
        </w:rPr>
      </w:pPr>
    </w:p>
    <w:p>
      <w:pPr>
        <w:ind w:firstLine="562" w:firstLineChars="200"/>
        <w:jc w:val="center"/>
        <w:rPr>
          <w:rFonts w:hint="eastAsia" w:ascii="宋体" w:hAnsi="宋体" w:eastAsia="宋体" w:cs="宋体"/>
          <w:b/>
          <w:color w:val="auto"/>
          <w:sz w:val="28"/>
          <w:szCs w:val="28"/>
          <w:lang w:val="en-US" w:eastAsia="zh-CN"/>
        </w:rPr>
      </w:pPr>
    </w:p>
    <w:p>
      <w:pPr>
        <w:ind w:firstLine="562" w:firstLineChars="200"/>
        <w:jc w:val="center"/>
        <w:rPr>
          <w:rFonts w:hint="eastAsia" w:ascii="宋体" w:hAnsi="宋体" w:eastAsia="宋体" w:cs="宋体"/>
          <w:b/>
          <w:sz w:val="28"/>
          <w:szCs w:val="28"/>
        </w:rPr>
      </w:pPr>
      <w:r>
        <w:rPr>
          <w:rFonts w:hint="eastAsia" w:ascii="宋体" w:hAnsi="宋体" w:cs="宋体"/>
          <w:b/>
          <w:color w:val="auto"/>
          <w:sz w:val="28"/>
          <w:szCs w:val="28"/>
          <w:lang w:val="en-US" w:eastAsia="zh-CN"/>
        </w:rPr>
        <w:t>17.</w:t>
      </w:r>
      <w:r>
        <w:rPr>
          <w:rFonts w:hint="eastAsia" w:ascii="宋体" w:hAnsi="宋体" w:eastAsia="宋体" w:cs="宋体"/>
          <w:b/>
          <w:color w:val="auto"/>
          <w:sz w:val="28"/>
          <w:szCs w:val="28"/>
          <w:lang w:val="en-US" w:eastAsia="zh-CN"/>
        </w:rPr>
        <w:t>近三年（201</w:t>
      </w:r>
      <w:r>
        <w:rPr>
          <w:rFonts w:hint="eastAsia" w:ascii="宋体" w:hAnsi="宋体" w:cs="宋体"/>
          <w:b/>
          <w:color w:val="auto"/>
          <w:sz w:val="28"/>
          <w:szCs w:val="28"/>
          <w:lang w:val="en-US" w:eastAsia="zh-CN"/>
        </w:rPr>
        <w:t>9</w:t>
      </w:r>
      <w:r>
        <w:rPr>
          <w:rFonts w:hint="eastAsia" w:ascii="宋体" w:hAnsi="宋体" w:eastAsia="宋体" w:cs="宋体"/>
          <w:b/>
          <w:color w:val="auto"/>
          <w:sz w:val="28"/>
          <w:szCs w:val="28"/>
          <w:lang w:val="en-US" w:eastAsia="zh-CN"/>
        </w:rPr>
        <w:t>年</w:t>
      </w:r>
      <w:r>
        <w:rPr>
          <w:rFonts w:hint="eastAsia" w:ascii="宋体" w:hAnsi="宋体" w:cs="宋体"/>
          <w:b/>
          <w:color w:val="auto"/>
          <w:sz w:val="28"/>
          <w:szCs w:val="28"/>
          <w:lang w:val="en-US" w:eastAsia="zh-CN"/>
        </w:rPr>
        <w:t>5月1日</w:t>
      </w:r>
      <w:r>
        <w:rPr>
          <w:rFonts w:hint="eastAsia" w:ascii="宋体" w:hAnsi="宋体" w:eastAsia="宋体" w:cs="宋体"/>
          <w:b/>
          <w:color w:val="auto"/>
          <w:sz w:val="28"/>
          <w:szCs w:val="28"/>
          <w:lang w:val="en-US" w:eastAsia="zh-CN"/>
        </w:rPr>
        <w:t>至今）</w:t>
      </w:r>
      <w:r>
        <w:rPr>
          <w:rFonts w:hint="eastAsia" w:ascii="宋体" w:hAnsi="宋体" w:eastAsia="宋体" w:cs="宋体"/>
          <w:b/>
          <w:sz w:val="28"/>
          <w:szCs w:val="28"/>
        </w:rPr>
        <w:t>业绩证明文件</w:t>
      </w:r>
    </w:p>
    <w:p>
      <w:pPr>
        <w:pStyle w:val="10"/>
        <w:tabs>
          <w:tab w:val="left" w:pos="6300"/>
        </w:tabs>
        <w:snapToGrid w:val="0"/>
        <w:spacing w:line="500" w:lineRule="exact"/>
        <w:ind w:left="0" w:leftChars="0" w:firstLine="480" w:firstLineChars="200"/>
        <w:rPr>
          <w:rFonts w:hint="eastAsia"/>
        </w:rPr>
      </w:pPr>
      <w:r>
        <w:rPr>
          <w:rFonts w:hint="eastAsia" w:ascii="新宋体" w:hAnsi="新宋体" w:eastAsia="新宋体" w:cstheme="minorBidi"/>
          <w:color w:val="auto"/>
          <w:kern w:val="2"/>
          <w:sz w:val="24"/>
          <w:szCs w:val="24"/>
          <w:highlight w:val="none"/>
          <w:lang w:val="en-US" w:eastAsia="zh-CN" w:bidi="ar-SA"/>
        </w:rPr>
        <w:t>项目名称：</w:t>
      </w:r>
    </w:p>
    <w:tbl>
      <w:tblPr>
        <w:tblStyle w:val="17"/>
        <w:tblW w:w="80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8"/>
        <w:gridCol w:w="1567"/>
        <w:gridCol w:w="1905"/>
        <w:gridCol w:w="28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采购单位名称</w:t>
            </w:r>
          </w:p>
        </w:tc>
        <w:tc>
          <w:tcPr>
            <w:tcW w:w="1567"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905"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sz w:val="24"/>
                <w:szCs w:val="24"/>
              </w:rPr>
            </w:pPr>
            <w:r>
              <w:rPr>
                <w:rFonts w:hint="eastAsia" w:ascii="宋体" w:hAnsi="宋体" w:eastAsia="宋体" w:cs="宋体"/>
                <w:sz w:val="24"/>
                <w:szCs w:val="24"/>
              </w:rPr>
              <w:t>合同金额（万元）</w:t>
            </w:r>
          </w:p>
        </w:tc>
        <w:tc>
          <w:tcPr>
            <w:tcW w:w="280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sz w:val="24"/>
                <w:szCs w:val="24"/>
              </w:rPr>
            </w:pPr>
            <w:r>
              <w:rPr>
                <w:rFonts w:hint="eastAsia" w:ascii="宋体" w:hAnsi="宋体" w:eastAsia="宋体" w:cs="宋体"/>
                <w:sz w:val="24"/>
                <w:szCs w:val="24"/>
              </w:rPr>
              <w:t>采购单</w:t>
            </w:r>
            <w:r>
              <w:rPr>
                <w:rFonts w:hint="eastAsia" w:ascii="宋体" w:hAnsi="宋体" w:eastAsia="宋体" w:cs="宋体"/>
                <w:sz w:val="24"/>
                <w:szCs w:val="24"/>
                <w:lang w:val="en-US" w:eastAsia="zh-CN"/>
              </w:rPr>
              <w:t>位</w:t>
            </w:r>
            <w:r>
              <w:rPr>
                <w:rFonts w:hint="eastAsia" w:ascii="宋体" w:hAnsi="宋体" w:eastAsia="宋体" w:cs="宋体"/>
                <w:sz w:val="24"/>
                <w:szCs w:val="24"/>
              </w:rPr>
              <w:t>联</w:t>
            </w:r>
            <w:r>
              <w:rPr>
                <w:rFonts w:hint="eastAsia" w:ascii="宋体" w:hAnsi="宋体" w:eastAsia="宋体" w:cs="宋体"/>
                <w:sz w:val="24"/>
                <w:szCs w:val="24"/>
                <w:lang w:val="en-US" w:eastAsia="zh-CN"/>
              </w:rPr>
              <w:t>系</w:t>
            </w:r>
            <w:r>
              <w:rPr>
                <w:rFonts w:hint="eastAsia" w:ascii="宋体" w:hAnsi="宋体" w:eastAsia="宋体" w:cs="宋体"/>
                <w:sz w:val="24"/>
                <w:szCs w:val="24"/>
              </w:rPr>
              <w:t>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sz w:val="24"/>
                <w:szCs w:val="24"/>
              </w:rPr>
            </w:pPr>
          </w:p>
        </w:tc>
        <w:tc>
          <w:tcPr>
            <w:tcW w:w="15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sz w:val="24"/>
                <w:szCs w:val="24"/>
              </w:rPr>
            </w:pPr>
          </w:p>
        </w:tc>
        <w:tc>
          <w:tcPr>
            <w:tcW w:w="19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sz w:val="24"/>
                <w:szCs w:val="24"/>
              </w:rPr>
            </w:pPr>
          </w:p>
        </w:tc>
        <w:tc>
          <w:tcPr>
            <w:tcW w:w="28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w:t>
            </w:r>
          </w:p>
        </w:tc>
        <w:tc>
          <w:tcPr>
            <w:tcW w:w="15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r>
    </w:tbl>
    <w:p>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后附:项目</w:t>
      </w:r>
      <w:r>
        <w:rPr>
          <w:rFonts w:hint="eastAsia" w:ascii="宋体" w:hAnsi="宋体" w:cs="宋体"/>
          <w:sz w:val="24"/>
          <w:lang w:val="en-US" w:eastAsia="zh-CN"/>
        </w:rPr>
        <w:t>同类业绩</w:t>
      </w:r>
      <w:r>
        <w:rPr>
          <w:rFonts w:hint="eastAsia" w:ascii="宋体" w:hAnsi="宋体" w:eastAsia="宋体" w:cs="宋体"/>
          <w:sz w:val="24"/>
          <w:lang w:val="en-US" w:eastAsia="zh-CN"/>
        </w:rPr>
        <w:t>证明材料（合同</w:t>
      </w:r>
      <w:r>
        <w:rPr>
          <w:rFonts w:hint="eastAsia" w:ascii="宋体" w:hAnsi="宋体" w:cs="宋体"/>
          <w:sz w:val="24"/>
          <w:lang w:val="en-US" w:eastAsia="zh-CN"/>
        </w:rPr>
        <w:t>或</w:t>
      </w:r>
      <w:r>
        <w:rPr>
          <w:rFonts w:hint="eastAsia" w:ascii="宋体" w:hAnsi="宋体" w:eastAsia="宋体" w:cs="宋体"/>
          <w:sz w:val="24"/>
          <w:lang w:val="en-US" w:eastAsia="zh-CN"/>
        </w:rPr>
        <w:t>中标通知书</w:t>
      </w:r>
      <w:r>
        <w:rPr>
          <w:rFonts w:hint="eastAsia" w:ascii="宋体" w:hAnsi="宋体" w:cs="宋体"/>
          <w:sz w:val="24"/>
          <w:lang w:val="en-US" w:eastAsia="zh-CN"/>
        </w:rPr>
        <w:t>或同类项目验收单</w:t>
      </w:r>
      <w:r>
        <w:rPr>
          <w:rFonts w:hint="eastAsia" w:ascii="宋体" w:hAnsi="宋体" w:eastAsia="宋体" w:cs="宋体"/>
          <w:sz w:val="24"/>
          <w:lang w:val="en-US" w:eastAsia="zh-CN"/>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 xml:space="preserve">（单位盖章）：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法定代表人或</w:t>
      </w:r>
      <w:r>
        <w:rPr>
          <w:rFonts w:hint="eastAsia" w:ascii="宋体" w:hAnsi="宋体" w:eastAsia="宋体" w:cs="宋体"/>
          <w:sz w:val="24"/>
          <w:lang w:val="en-US" w:eastAsia="zh-CN"/>
        </w:rPr>
        <w:t>授权委托人</w:t>
      </w:r>
      <w:r>
        <w:rPr>
          <w:rFonts w:hint="eastAsia" w:ascii="宋体" w:hAnsi="宋体" w:eastAsia="宋体" w:cs="宋体"/>
          <w:sz w:val="24"/>
        </w:rPr>
        <w:t>（</w:t>
      </w:r>
      <w:r>
        <w:rPr>
          <w:rFonts w:hint="eastAsia" w:ascii="宋体" w:hAnsi="宋体" w:eastAsia="宋体" w:cs="宋体"/>
          <w:b w:val="0"/>
          <w:kern w:val="2"/>
          <w:sz w:val="24"/>
          <w:szCs w:val="24"/>
          <w:lang w:val="en-US" w:eastAsia="zh-CN" w:bidi="ar-SA"/>
        </w:rPr>
        <w:t>签字并盖章</w:t>
      </w:r>
      <w:r>
        <w:rPr>
          <w:rFonts w:hint="eastAsia" w:ascii="宋体" w:hAnsi="宋体" w:eastAsia="宋体" w:cs="宋体"/>
          <w:sz w:val="24"/>
        </w:rPr>
        <w:t>）：</w:t>
      </w:r>
    </w:p>
    <w:p>
      <w:pPr>
        <w:spacing w:line="360" w:lineRule="auto"/>
        <w:ind w:firstLine="480" w:firstLineChars="200"/>
        <w:jc w:val="both"/>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21"/>
        <w:ind w:left="0" w:leftChars="0" w:firstLine="0" w:firstLineChars="0"/>
        <w:rPr>
          <w:rFonts w:hint="eastAsia" w:ascii="宋体" w:hAnsi="宋体" w:eastAsia="宋体" w:cs="宋体"/>
          <w:color w:val="000000"/>
          <w:spacing w:val="-3"/>
          <w:sz w:val="24"/>
          <w:szCs w:val="24"/>
          <w:highlight w:val="none"/>
          <w:lang w:val="en-US" w:eastAsia="zh-CN" w:bidi="zh-CN"/>
        </w:rPr>
      </w:pPr>
    </w:p>
    <w:p>
      <w:pPr>
        <w:pStyle w:val="21"/>
        <w:ind w:left="0" w:leftChars="0" w:firstLine="468" w:firstLineChars="200"/>
        <w:rPr>
          <w:rFonts w:hint="eastAsia" w:ascii="宋体" w:hAnsi="宋体" w:eastAsia="宋体" w:cs="宋体"/>
          <w:color w:val="000000"/>
          <w:spacing w:val="-3"/>
          <w:sz w:val="24"/>
          <w:szCs w:val="24"/>
          <w:highlight w:val="none"/>
          <w:lang w:val="en-US" w:eastAsia="zh-CN" w:bidi="zh-CN"/>
        </w:rPr>
      </w:pPr>
    </w:p>
    <w:p>
      <w:pPr>
        <w:pStyle w:val="21"/>
        <w:ind w:left="0" w:leftChars="0" w:firstLine="468" w:firstLineChars="200"/>
        <w:rPr>
          <w:rFonts w:hint="eastAsia" w:ascii="宋体" w:hAnsi="宋体" w:eastAsia="宋体" w:cs="宋体"/>
          <w:color w:val="000000"/>
          <w:spacing w:val="-3"/>
          <w:sz w:val="24"/>
          <w:szCs w:val="24"/>
          <w:highlight w:val="none"/>
          <w:lang w:val="en-US" w:eastAsia="zh-CN" w:bidi="zh-CN"/>
        </w:rPr>
      </w:pPr>
    </w:p>
    <w:p>
      <w:pPr>
        <w:pStyle w:val="21"/>
        <w:ind w:left="0" w:leftChars="0" w:firstLine="468" w:firstLineChars="200"/>
        <w:rPr>
          <w:rFonts w:hint="eastAsia" w:ascii="宋体" w:hAnsi="宋体" w:eastAsia="宋体" w:cs="宋体"/>
          <w:color w:val="000000"/>
          <w:spacing w:val="-3"/>
          <w:sz w:val="24"/>
          <w:szCs w:val="24"/>
          <w:highlight w:val="none"/>
          <w:lang w:val="en-US" w:eastAsia="zh-CN" w:bidi="zh-CN"/>
        </w:rPr>
      </w:pPr>
    </w:p>
    <w:p>
      <w:pPr>
        <w:pStyle w:val="21"/>
        <w:ind w:left="0" w:leftChars="0" w:firstLine="468" w:firstLineChars="200"/>
        <w:rPr>
          <w:rFonts w:hint="eastAsia" w:ascii="宋体" w:hAnsi="宋体" w:eastAsia="宋体" w:cs="宋体"/>
          <w:color w:val="000000"/>
          <w:spacing w:val="-3"/>
          <w:sz w:val="24"/>
          <w:szCs w:val="24"/>
          <w:highlight w:val="none"/>
          <w:lang w:val="en-US" w:eastAsia="zh-CN" w:bidi="zh-CN"/>
        </w:rPr>
      </w:pPr>
    </w:p>
    <w:p>
      <w:pPr>
        <w:pStyle w:val="21"/>
        <w:ind w:left="0" w:leftChars="0" w:firstLine="468" w:firstLineChars="200"/>
        <w:rPr>
          <w:rFonts w:hint="eastAsia" w:ascii="宋体" w:hAnsi="宋体" w:eastAsia="宋体" w:cs="宋体"/>
          <w:color w:val="000000"/>
          <w:spacing w:val="-3"/>
          <w:sz w:val="24"/>
          <w:szCs w:val="24"/>
          <w:highlight w:val="none"/>
          <w:lang w:val="en-US" w:eastAsia="zh-CN" w:bidi="zh-CN"/>
        </w:rPr>
      </w:pPr>
    </w:p>
    <w:p>
      <w:pPr>
        <w:pStyle w:val="21"/>
        <w:ind w:left="0" w:leftChars="0" w:firstLine="468" w:firstLineChars="200"/>
        <w:rPr>
          <w:rFonts w:hint="eastAsia" w:ascii="宋体" w:hAnsi="宋体" w:eastAsia="宋体" w:cs="宋体"/>
          <w:color w:val="000000"/>
          <w:spacing w:val="-3"/>
          <w:sz w:val="24"/>
          <w:szCs w:val="24"/>
          <w:highlight w:val="none"/>
          <w:lang w:val="en-US" w:eastAsia="zh-CN" w:bidi="zh-CN"/>
        </w:rPr>
      </w:pPr>
    </w:p>
    <w:p>
      <w:pPr>
        <w:pStyle w:val="21"/>
        <w:ind w:left="0" w:leftChars="0" w:firstLine="468" w:firstLineChars="200"/>
        <w:rPr>
          <w:rFonts w:hint="eastAsia" w:ascii="宋体" w:hAnsi="宋体" w:eastAsia="宋体" w:cs="宋体"/>
          <w:color w:val="000000"/>
          <w:spacing w:val="-3"/>
          <w:sz w:val="24"/>
          <w:szCs w:val="24"/>
          <w:highlight w:val="none"/>
          <w:lang w:val="en-US" w:eastAsia="zh-CN" w:bidi="zh-CN"/>
        </w:rPr>
      </w:pPr>
    </w:p>
    <w:p>
      <w:pPr>
        <w:pStyle w:val="21"/>
        <w:ind w:left="0" w:leftChars="0" w:firstLine="468" w:firstLineChars="200"/>
        <w:rPr>
          <w:rFonts w:hint="eastAsia" w:ascii="宋体" w:hAnsi="宋体" w:eastAsia="宋体" w:cs="宋体"/>
          <w:color w:val="000000"/>
          <w:spacing w:val="-3"/>
          <w:sz w:val="24"/>
          <w:szCs w:val="24"/>
          <w:highlight w:val="none"/>
          <w:lang w:val="en-US" w:eastAsia="zh-CN" w:bidi="zh-CN"/>
        </w:rPr>
      </w:pPr>
    </w:p>
    <w:p>
      <w:pPr>
        <w:numPr>
          <w:ilvl w:val="0"/>
          <w:numId w:val="0"/>
        </w:numPr>
        <w:jc w:val="center"/>
        <w:rPr>
          <w:rFonts w:hint="eastAsia" w:ascii="宋体" w:hAnsi="宋体" w:cs="宋体"/>
          <w:b/>
          <w:color w:val="auto"/>
          <w:sz w:val="28"/>
          <w:szCs w:val="28"/>
          <w:lang w:val="en-US" w:eastAsia="zh-CN"/>
        </w:rPr>
      </w:pPr>
    </w:p>
    <w:p>
      <w:pPr>
        <w:numPr>
          <w:ilvl w:val="0"/>
          <w:numId w:val="0"/>
        </w:numPr>
        <w:jc w:val="center"/>
        <w:rPr>
          <w:rFonts w:hint="eastAsia" w:ascii="宋体" w:hAnsi="宋体" w:cs="宋体"/>
          <w:b/>
          <w:color w:val="auto"/>
          <w:sz w:val="28"/>
          <w:szCs w:val="28"/>
          <w:lang w:val="en-US" w:eastAsia="zh-CN"/>
        </w:rPr>
      </w:pPr>
    </w:p>
    <w:p>
      <w:pPr>
        <w:numPr>
          <w:ilvl w:val="0"/>
          <w:numId w:val="0"/>
        </w:numPr>
        <w:jc w:val="center"/>
        <w:rPr>
          <w:rFonts w:hint="eastAsia" w:ascii="宋体" w:hAnsi="宋体" w:cs="宋体"/>
          <w:b/>
          <w:color w:val="auto"/>
          <w:sz w:val="28"/>
          <w:szCs w:val="28"/>
          <w:lang w:val="en-US" w:eastAsia="zh-CN"/>
        </w:rPr>
      </w:pPr>
    </w:p>
    <w:p>
      <w:pPr>
        <w:numPr>
          <w:ilvl w:val="0"/>
          <w:numId w:val="0"/>
        </w:numPr>
        <w:jc w:val="center"/>
        <w:rPr>
          <w:rFonts w:hint="eastAsia" w:ascii="宋体" w:hAnsi="宋体" w:cs="宋体"/>
          <w:b/>
          <w:color w:val="auto"/>
          <w:sz w:val="28"/>
          <w:szCs w:val="28"/>
          <w:lang w:val="en-US" w:eastAsia="zh-CN"/>
        </w:rPr>
      </w:pPr>
    </w:p>
    <w:p>
      <w:pPr>
        <w:numPr>
          <w:ilvl w:val="0"/>
          <w:numId w:val="0"/>
        </w:numPr>
        <w:jc w:val="center"/>
        <w:rPr>
          <w:rFonts w:hint="eastAsia" w:ascii="宋体" w:hAnsi="宋体" w:cs="宋体"/>
          <w:b/>
          <w:color w:val="auto"/>
          <w:sz w:val="28"/>
          <w:szCs w:val="28"/>
          <w:lang w:val="en-US" w:eastAsia="zh-CN"/>
        </w:rPr>
      </w:pPr>
    </w:p>
    <w:p>
      <w:pPr>
        <w:numPr>
          <w:ilvl w:val="0"/>
          <w:numId w:val="0"/>
        </w:numPr>
        <w:jc w:val="center"/>
        <w:rPr>
          <w:rFonts w:hint="eastAsia" w:ascii="宋体" w:hAnsi="宋体" w:eastAsia="宋体" w:cs="宋体"/>
          <w:b/>
          <w:color w:val="auto"/>
          <w:sz w:val="28"/>
          <w:szCs w:val="28"/>
          <w:lang w:val="en-US" w:eastAsia="zh-CN"/>
        </w:rPr>
      </w:pPr>
      <w:r>
        <w:rPr>
          <w:rFonts w:hint="eastAsia" w:ascii="宋体" w:hAnsi="宋体" w:cs="宋体"/>
          <w:b/>
          <w:color w:val="auto"/>
          <w:sz w:val="28"/>
          <w:szCs w:val="28"/>
          <w:lang w:val="en-US" w:eastAsia="zh-CN"/>
        </w:rPr>
        <w:t>18.</w:t>
      </w:r>
      <w:r>
        <w:rPr>
          <w:rFonts w:hint="eastAsia" w:ascii="宋体" w:hAnsi="宋体" w:eastAsia="宋体" w:cs="宋体"/>
          <w:b/>
          <w:color w:val="auto"/>
          <w:sz w:val="28"/>
          <w:szCs w:val="28"/>
          <w:lang w:val="en-US" w:eastAsia="zh-CN"/>
        </w:rPr>
        <w:t>项目拟投入的主要人员一览表</w:t>
      </w:r>
    </w:p>
    <w:p>
      <w:pPr>
        <w:pStyle w:val="10"/>
        <w:tabs>
          <w:tab w:val="left" w:pos="6300"/>
        </w:tabs>
        <w:snapToGrid w:val="0"/>
        <w:spacing w:line="500" w:lineRule="exact"/>
        <w:ind w:left="0" w:leftChars="0" w:firstLine="480" w:firstLineChars="200"/>
        <w:rPr>
          <w:rFonts w:hint="default"/>
          <w:lang w:val="en-US" w:eastAsia="zh-CN"/>
        </w:rPr>
      </w:pPr>
      <w:r>
        <w:rPr>
          <w:rFonts w:hint="eastAsia" w:ascii="新宋体" w:hAnsi="新宋体" w:eastAsia="新宋体" w:cstheme="minorBidi"/>
          <w:color w:val="auto"/>
          <w:kern w:val="2"/>
          <w:sz w:val="24"/>
          <w:szCs w:val="24"/>
          <w:highlight w:val="none"/>
          <w:lang w:val="en-US" w:eastAsia="zh-CN" w:bidi="ar-SA"/>
        </w:rPr>
        <w:t>项目名称：</w:t>
      </w:r>
    </w:p>
    <w:tbl>
      <w:tblPr>
        <w:tblStyle w:val="17"/>
        <w:tblW w:w="49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386"/>
        <w:gridCol w:w="1893"/>
        <w:gridCol w:w="1666"/>
        <w:gridCol w:w="1466"/>
        <w:gridCol w:w="1663"/>
        <w:gridCol w:w="137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733" w:type="pct"/>
            <w:tcBorders>
              <w:top w:val="single" w:color="auto" w:sz="4" w:space="0"/>
              <w:left w:val="single" w:color="auto" w:sz="4" w:space="0"/>
              <w:bottom w:val="single" w:color="auto" w:sz="6" w:space="0"/>
              <w:right w:val="single" w:color="auto" w:sz="6" w:space="0"/>
            </w:tcBorders>
            <w:noWrap w:val="0"/>
            <w:vAlign w:val="top"/>
          </w:tcPr>
          <w:p>
            <w:pPr>
              <w:pStyle w:val="33"/>
              <w:jc w:val="center"/>
              <w:rPr>
                <w:rFonts w:hint="eastAsia" w:ascii="宋体" w:hAnsi="宋体" w:eastAsia="宋体" w:cs="宋体"/>
                <w:sz w:val="24"/>
              </w:rPr>
            </w:pPr>
            <w:r>
              <w:rPr>
                <w:rFonts w:hint="eastAsia" w:ascii="宋体" w:hAnsi="宋体" w:eastAsia="宋体" w:cs="宋体"/>
                <w:sz w:val="24"/>
              </w:rPr>
              <w:t>序号</w:t>
            </w:r>
          </w:p>
        </w:tc>
        <w:tc>
          <w:tcPr>
            <w:tcW w:w="1001" w:type="pct"/>
            <w:tcBorders>
              <w:top w:val="single" w:color="auto" w:sz="4" w:space="0"/>
              <w:left w:val="single" w:color="auto" w:sz="6" w:space="0"/>
              <w:bottom w:val="single" w:color="auto" w:sz="6" w:space="0"/>
              <w:right w:val="single" w:color="auto" w:sz="6" w:space="0"/>
            </w:tcBorders>
            <w:noWrap w:val="0"/>
            <w:vAlign w:val="top"/>
          </w:tcPr>
          <w:p>
            <w:pPr>
              <w:pStyle w:val="33"/>
              <w:jc w:val="center"/>
              <w:rPr>
                <w:rFonts w:hint="eastAsia" w:ascii="宋体" w:hAnsi="宋体" w:eastAsia="宋体" w:cs="宋体"/>
                <w:sz w:val="24"/>
              </w:rPr>
            </w:pPr>
            <w:r>
              <w:rPr>
                <w:rFonts w:hint="eastAsia" w:ascii="宋体" w:hAnsi="宋体" w:eastAsia="宋体" w:cs="宋体"/>
                <w:sz w:val="24"/>
              </w:rPr>
              <w:t>姓名</w:t>
            </w:r>
          </w:p>
        </w:tc>
        <w:tc>
          <w:tcPr>
            <w:tcW w:w="881" w:type="pct"/>
            <w:tcBorders>
              <w:top w:val="single" w:color="auto" w:sz="4" w:space="0"/>
              <w:left w:val="single" w:color="auto" w:sz="6" w:space="0"/>
              <w:bottom w:val="single" w:color="auto" w:sz="6" w:space="0"/>
              <w:right w:val="single" w:color="auto" w:sz="6" w:space="0"/>
            </w:tcBorders>
            <w:noWrap w:val="0"/>
            <w:vAlign w:val="top"/>
          </w:tcPr>
          <w:p>
            <w:pPr>
              <w:pStyle w:val="33"/>
              <w:jc w:val="center"/>
              <w:rPr>
                <w:rFonts w:hint="eastAsia" w:ascii="宋体" w:hAnsi="宋体" w:eastAsia="宋体" w:cs="宋体"/>
                <w:sz w:val="24"/>
              </w:rPr>
            </w:pPr>
            <w:r>
              <w:rPr>
                <w:rFonts w:hint="eastAsia" w:ascii="宋体" w:hAnsi="宋体" w:eastAsia="宋体" w:cs="宋体"/>
                <w:sz w:val="24"/>
              </w:rPr>
              <w:t>性别</w:t>
            </w:r>
          </w:p>
        </w:tc>
        <w:tc>
          <w:tcPr>
            <w:tcW w:w="775" w:type="pct"/>
            <w:tcBorders>
              <w:top w:val="single" w:color="auto" w:sz="4" w:space="0"/>
              <w:left w:val="single" w:color="auto" w:sz="6" w:space="0"/>
              <w:bottom w:val="single" w:color="auto" w:sz="6" w:space="0"/>
              <w:right w:val="single" w:color="auto" w:sz="6" w:space="0"/>
            </w:tcBorders>
            <w:noWrap w:val="0"/>
            <w:vAlign w:val="top"/>
          </w:tcPr>
          <w:p>
            <w:pPr>
              <w:pStyle w:val="33"/>
              <w:jc w:val="center"/>
              <w:rPr>
                <w:rFonts w:hint="eastAsia" w:ascii="宋体" w:hAnsi="宋体" w:eastAsia="宋体" w:cs="宋体"/>
                <w:sz w:val="24"/>
              </w:rPr>
            </w:pPr>
            <w:r>
              <w:rPr>
                <w:rFonts w:hint="eastAsia" w:ascii="宋体" w:hAnsi="宋体" w:eastAsia="宋体" w:cs="宋体"/>
                <w:sz w:val="24"/>
              </w:rPr>
              <w:t>年龄</w:t>
            </w:r>
          </w:p>
        </w:tc>
        <w:tc>
          <w:tcPr>
            <w:tcW w:w="879" w:type="pct"/>
            <w:tcBorders>
              <w:top w:val="single" w:color="auto" w:sz="4" w:space="0"/>
              <w:left w:val="single" w:color="auto" w:sz="6" w:space="0"/>
              <w:bottom w:val="single" w:color="auto" w:sz="6" w:space="0"/>
              <w:right w:val="single" w:color="auto" w:sz="6" w:space="0"/>
            </w:tcBorders>
            <w:noWrap w:val="0"/>
            <w:vAlign w:val="top"/>
          </w:tcPr>
          <w:p>
            <w:pPr>
              <w:pStyle w:val="33"/>
              <w:jc w:val="both"/>
              <w:rPr>
                <w:rFonts w:hint="eastAsia" w:ascii="宋体" w:hAnsi="宋体" w:eastAsia="宋体" w:cs="宋体"/>
                <w:sz w:val="24"/>
              </w:rPr>
            </w:pPr>
            <w:r>
              <w:rPr>
                <w:rFonts w:hint="eastAsia" w:ascii="宋体" w:hAnsi="宋体" w:eastAsia="宋体" w:cs="宋体"/>
                <w:sz w:val="24"/>
              </w:rPr>
              <w:t>经验年限</w:t>
            </w:r>
          </w:p>
        </w:tc>
        <w:tc>
          <w:tcPr>
            <w:tcW w:w="728" w:type="pct"/>
            <w:tcBorders>
              <w:top w:val="single" w:color="auto" w:sz="4" w:space="0"/>
              <w:left w:val="single" w:color="auto" w:sz="6" w:space="0"/>
              <w:bottom w:val="single" w:color="auto" w:sz="6" w:space="0"/>
              <w:right w:val="single" w:color="auto" w:sz="4" w:space="0"/>
            </w:tcBorders>
            <w:noWrap w:val="0"/>
            <w:vAlign w:val="top"/>
          </w:tcPr>
          <w:p>
            <w:pPr>
              <w:pStyle w:val="33"/>
              <w:jc w:val="center"/>
              <w:rPr>
                <w:rFonts w:hint="eastAsia" w:ascii="宋体" w:hAnsi="宋体" w:eastAsia="宋体" w:cs="宋体"/>
                <w:sz w:val="24"/>
              </w:rPr>
            </w:pPr>
            <w:r>
              <w:rPr>
                <w:rFonts w:hint="eastAsia" w:ascii="宋体" w:hAnsi="宋体" w:eastAsia="宋体" w:cs="宋体"/>
                <w:sz w:val="24"/>
              </w:rPr>
              <w:t>担任职务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733" w:type="pct"/>
            <w:tcBorders>
              <w:top w:val="single" w:color="auto" w:sz="6" w:space="0"/>
              <w:left w:val="single" w:color="auto" w:sz="4" w:space="0"/>
              <w:bottom w:val="single" w:color="auto" w:sz="6" w:space="0"/>
              <w:right w:val="single" w:color="auto" w:sz="6" w:space="0"/>
            </w:tcBorders>
            <w:noWrap w:val="0"/>
            <w:vAlign w:val="top"/>
          </w:tcPr>
          <w:p>
            <w:pPr>
              <w:pStyle w:val="33"/>
              <w:spacing w:line="360" w:lineRule="auto"/>
              <w:jc w:val="center"/>
              <w:rPr>
                <w:rFonts w:hint="eastAsia" w:ascii="宋体" w:hAnsi="宋体" w:eastAsia="宋体" w:cs="宋体"/>
                <w:sz w:val="24"/>
              </w:rPr>
            </w:pPr>
            <w:r>
              <w:rPr>
                <w:rFonts w:hint="eastAsia" w:ascii="宋体" w:hAnsi="宋体" w:eastAsia="宋体" w:cs="宋体"/>
                <w:sz w:val="24"/>
              </w:rPr>
              <w:t>1</w:t>
            </w:r>
          </w:p>
        </w:tc>
        <w:tc>
          <w:tcPr>
            <w:tcW w:w="1001" w:type="pct"/>
            <w:tcBorders>
              <w:top w:val="single" w:color="auto" w:sz="6" w:space="0"/>
              <w:left w:val="single" w:color="auto" w:sz="6" w:space="0"/>
              <w:bottom w:val="single" w:color="auto" w:sz="6" w:space="0"/>
              <w:right w:val="single" w:color="auto" w:sz="6" w:space="0"/>
            </w:tcBorders>
            <w:noWrap w:val="0"/>
            <w:vAlign w:val="top"/>
          </w:tcPr>
          <w:p>
            <w:pPr>
              <w:pStyle w:val="33"/>
              <w:spacing w:line="360" w:lineRule="auto"/>
              <w:rPr>
                <w:rFonts w:hint="eastAsia" w:ascii="宋体" w:hAnsi="宋体" w:eastAsia="宋体" w:cs="宋体"/>
                <w:sz w:val="24"/>
              </w:rPr>
            </w:pPr>
          </w:p>
        </w:tc>
        <w:tc>
          <w:tcPr>
            <w:tcW w:w="881" w:type="pct"/>
            <w:tcBorders>
              <w:top w:val="single" w:color="auto" w:sz="6" w:space="0"/>
              <w:left w:val="single" w:color="auto" w:sz="6" w:space="0"/>
              <w:bottom w:val="single" w:color="auto" w:sz="6" w:space="0"/>
              <w:right w:val="single" w:color="auto" w:sz="6" w:space="0"/>
            </w:tcBorders>
            <w:noWrap w:val="0"/>
            <w:vAlign w:val="top"/>
          </w:tcPr>
          <w:p>
            <w:pPr>
              <w:pStyle w:val="33"/>
              <w:spacing w:line="360" w:lineRule="auto"/>
              <w:rPr>
                <w:rFonts w:hint="eastAsia" w:ascii="宋体" w:hAnsi="宋体" w:eastAsia="宋体" w:cs="宋体"/>
                <w:sz w:val="24"/>
              </w:rPr>
            </w:pPr>
          </w:p>
        </w:tc>
        <w:tc>
          <w:tcPr>
            <w:tcW w:w="775" w:type="pct"/>
            <w:tcBorders>
              <w:top w:val="single" w:color="auto" w:sz="6" w:space="0"/>
              <w:left w:val="single" w:color="auto" w:sz="6" w:space="0"/>
              <w:bottom w:val="single" w:color="auto" w:sz="6" w:space="0"/>
              <w:right w:val="single" w:color="auto" w:sz="6" w:space="0"/>
            </w:tcBorders>
            <w:noWrap w:val="0"/>
            <w:vAlign w:val="top"/>
          </w:tcPr>
          <w:p>
            <w:pPr>
              <w:pStyle w:val="33"/>
              <w:spacing w:line="360" w:lineRule="auto"/>
              <w:rPr>
                <w:rFonts w:hint="eastAsia" w:ascii="宋体" w:hAnsi="宋体" w:eastAsia="宋体" w:cs="宋体"/>
                <w:sz w:val="24"/>
              </w:rPr>
            </w:pPr>
          </w:p>
        </w:tc>
        <w:tc>
          <w:tcPr>
            <w:tcW w:w="879" w:type="pct"/>
            <w:tcBorders>
              <w:top w:val="single" w:color="auto" w:sz="6" w:space="0"/>
              <w:left w:val="single" w:color="auto" w:sz="6" w:space="0"/>
              <w:bottom w:val="single" w:color="auto" w:sz="6" w:space="0"/>
              <w:right w:val="single" w:color="auto" w:sz="6" w:space="0"/>
            </w:tcBorders>
            <w:noWrap w:val="0"/>
            <w:vAlign w:val="top"/>
          </w:tcPr>
          <w:p>
            <w:pPr>
              <w:pStyle w:val="33"/>
              <w:spacing w:line="360" w:lineRule="auto"/>
              <w:rPr>
                <w:rFonts w:hint="eastAsia" w:ascii="宋体" w:hAnsi="宋体" w:eastAsia="宋体" w:cs="宋体"/>
                <w:sz w:val="24"/>
              </w:rPr>
            </w:pPr>
          </w:p>
        </w:tc>
        <w:tc>
          <w:tcPr>
            <w:tcW w:w="728" w:type="pct"/>
            <w:tcBorders>
              <w:top w:val="single" w:color="auto" w:sz="6" w:space="0"/>
              <w:left w:val="single" w:color="auto" w:sz="6" w:space="0"/>
              <w:bottom w:val="single" w:color="auto" w:sz="6" w:space="0"/>
              <w:right w:val="single" w:color="auto" w:sz="4" w:space="0"/>
            </w:tcBorders>
            <w:noWrap w:val="0"/>
            <w:vAlign w:val="top"/>
          </w:tcPr>
          <w:p>
            <w:pPr>
              <w:pStyle w:val="33"/>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733" w:type="pct"/>
            <w:tcBorders>
              <w:top w:val="single" w:color="auto" w:sz="6" w:space="0"/>
              <w:left w:val="single" w:color="auto" w:sz="4" w:space="0"/>
              <w:bottom w:val="single" w:color="auto" w:sz="6" w:space="0"/>
              <w:right w:val="single" w:color="auto" w:sz="6" w:space="0"/>
            </w:tcBorders>
            <w:noWrap w:val="0"/>
            <w:vAlign w:val="top"/>
          </w:tcPr>
          <w:p>
            <w:pPr>
              <w:pStyle w:val="33"/>
              <w:spacing w:line="360" w:lineRule="auto"/>
              <w:jc w:val="center"/>
              <w:rPr>
                <w:rFonts w:hint="eastAsia" w:ascii="宋体" w:hAnsi="宋体" w:eastAsia="宋体" w:cs="宋体"/>
                <w:sz w:val="24"/>
              </w:rPr>
            </w:pPr>
            <w:r>
              <w:rPr>
                <w:rFonts w:hint="eastAsia" w:ascii="宋体" w:hAnsi="宋体" w:eastAsia="宋体" w:cs="宋体"/>
                <w:sz w:val="24"/>
              </w:rPr>
              <w:t>2</w:t>
            </w:r>
          </w:p>
        </w:tc>
        <w:tc>
          <w:tcPr>
            <w:tcW w:w="1001" w:type="pct"/>
            <w:tcBorders>
              <w:top w:val="single" w:color="auto" w:sz="6" w:space="0"/>
              <w:left w:val="single" w:color="auto" w:sz="6" w:space="0"/>
              <w:bottom w:val="single" w:color="auto" w:sz="6" w:space="0"/>
              <w:right w:val="single" w:color="auto" w:sz="6" w:space="0"/>
            </w:tcBorders>
            <w:noWrap w:val="0"/>
            <w:vAlign w:val="top"/>
          </w:tcPr>
          <w:p>
            <w:pPr>
              <w:pStyle w:val="33"/>
              <w:spacing w:line="360" w:lineRule="auto"/>
              <w:rPr>
                <w:rFonts w:hint="eastAsia" w:ascii="宋体" w:hAnsi="宋体" w:eastAsia="宋体" w:cs="宋体"/>
                <w:sz w:val="24"/>
              </w:rPr>
            </w:pPr>
          </w:p>
        </w:tc>
        <w:tc>
          <w:tcPr>
            <w:tcW w:w="881" w:type="pct"/>
            <w:tcBorders>
              <w:top w:val="single" w:color="auto" w:sz="6" w:space="0"/>
              <w:left w:val="single" w:color="auto" w:sz="6" w:space="0"/>
              <w:bottom w:val="single" w:color="auto" w:sz="6" w:space="0"/>
              <w:right w:val="single" w:color="auto" w:sz="6" w:space="0"/>
            </w:tcBorders>
            <w:noWrap w:val="0"/>
            <w:vAlign w:val="top"/>
          </w:tcPr>
          <w:p>
            <w:pPr>
              <w:pStyle w:val="33"/>
              <w:spacing w:line="360" w:lineRule="auto"/>
              <w:rPr>
                <w:rFonts w:hint="eastAsia" w:ascii="宋体" w:hAnsi="宋体" w:eastAsia="宋体" w:cs="宋体"/>
                <w:sz w:val="24"/>
              </w:rPr>
            </w:pPr>
          </w:p>
        </w:tc>
        <w:tc>
          <w:tcPr>
            <w:tcW w:w="775" w:type="pct"/>
            <w:tcBorders>
              <w:top w:val="single" w:color="auto" w:sz="6" w:space="0"/>
              <w:left w:val="single" w:color="auto" w:sz="6" w:space="0"/>
              <w:bottom w:val="single" w:color="auto" w:sz="6" w:space="0"/>
              <w:right w:val="single" w:color="auto" w:sz="6" w:space="0"/>
            </w:tcBorders>
            <w:noWrap w:val="0"/>
            <w:vAlign w:val="top"/>
          </w:tcPr>
          <w:p>
            <w:pPr>
              <w:pStyle w:val="33"/>
              <w:spacing w:line="360" w:lineRule="auto"/>
              <w:rPr>
                <w:rFonts w:hint="eastAsia" w:ascii="宋体" w:hAnsi="宋体" w:eastAsia="宋体" w:cs="宋体"/>
                <w:sz w:val="24"/>
              </w:rPr>
            </w:pPr>
          </w:p>
        </w:tc>
        <w:tc>
          <w:tcPr>
            <w:tcW w:w="879" w:type="pct"/>
            <w:tcBorders>
              <w:top w:val="single" w:color="auto" w:sz="6" w:space="0"/>
              <w:left w:val="single" w:color="auto" w:sz="6" w:space="0"/>
              <w:bottom w:val="single" w:color="auto" w:sz="6" w:space="0"/>
              <w:right w:val="single" w:color="auto" w:sz="6" w:space="0"/>
            </w:tcBorders>
            <w:noWrap w:val="0"/>
            <w:vAlign w:val="top"/>
          </w:tcPr>
          <w:p>
            <w:pPr>
              <w:pStyle w:val="33"/>
              <w:spacing w:line="360" w:lineRule="auto"/>
              <w:rPr>
                <w:rFonts w:hint="eastAsia" w:ascii="宋体" w:hAnsi="宋体" w:eastAsia="宋体" w:cs="宋体"/>
                <w:sz w:val="24"/>
              </w:rPr>
            </w:pPr>
          </w:p>
        </w:tc>
        <w:tc>
          <w:tcPr>
            <w:tcW w:w="728" w:type="pct"/>
            <w:tcBorders>
              <w:top w:val="single" w:color="auto" w:sz="6" w:space="0"/>
              <w:left w:val="single" w:color="auto" w:sz="6" w:space="0"/>
              <w:bottom w:val="single" w:color="auto" w:sz="6" w:space="0"/>
              <w:right w:val="single" w:color="auto" w:sz="4" w:space="0"/>
            </w:tcBorders>
            <w:noWrap w:val="0"/>
            <w:vAlign w:val="top"/>
          </w:tcPr>
          <w:p>
            <w:pPr>
              <w:pStyle w:val="33"/>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733" w:type="pct"/>
            <w:tcBorders>
              <w:top w:val="single" w:color="auto" w:sz="6" w:space="0"/>
              <w:left w:val="single" w:color="auto" w:sz="4" w:space="0"/>
              <w:bottom w:val="single" w:color="auto" w:sz="6" w:space="0"/>
              <w:right w:val="single" w:color="auto" w:sz="6" w:space="0"/>
            </w:tcBorders>
            <w:noWrap w:val="0"/>
            <w:vAlign w:val="top"/>
          </w:tcPr>
          <w:p>
            <w:pPr>
              <w:pStyle w:val="33"/>
              <w:spacing w:line="360" w:lineRule="auto"/>
              <w:jc w:val="center"/>
              <w:rPr>
                <w:rFonts w:hint="eastAsia" w:ascii="宋体" w:hAnsi="宋体" w:eastAsia="宋体" w:cs="宋体"/>
                <w:sz w:val="24"/>
              </w:rPr>
            </w:pPr>
            <w:r>
              <w:rPr>
                <w:rFonts w:hint="eastAsia" w:ascii="宋体" w:hAnsi="宋体" w:eastAsia="宋体" w:cs="宋体"/>
                <w:sz w:val="24"/>
              </w:rPr>
              <w:t>3</w:t>
            </w:r>
          </w:p>
        </w:tc>
        <w:tc>
          <w:tcPr>
            <w:tcW w:w="1001" w:type="pct"/>
            <w:tcBorders>
              <w:top w:val="single" w:color="auto" w:sz="6" w:space="0"/>
              <w:left w:val="single" w:color="auto" w:sz="6" w:space="0"/>
              <w:bottom w:val="single" w:color="auto" w:sz="6" w:space="0"/>
              <w:right w:val="single" w:color="auto" w:sz="6" w:space="0"/>
            </w:tcBorders>
            <w:noWrap w:val="0"/>
            <w:vAlign w:val="top"/>
          </w:tcPr>
          <w:p>
            <w:pPr>
              <w:pStyle w:val="33"/>
              <w:spacing w:line="360" w:lineRule="auto"/>
              <w:rPr>
                <w:rFonts w:hint="eastAsia" w:ascii="宋体" w:hAnsi="宋体" w:eastAsia="宋体" w:cs="宋体"/>
                <w:sz w:val="24"/>
              </w:rPr>
            </w:pPr>
          </w:p>
        </w:tc>
        <w:tc>
          <w:tcPr>
            <w:tcW w:w="881" w:type="pct"/>
            <w:tcBorders>
              <w:top w:val="single" w:color="auto" w:sz="6" w:space="0"/>
              <w:left w:val="single" w:color="auto" w:sz="6" w:space="0"/>
              <w:bottom w:val="single" w:color="auto" w:sz="6" w:space="0"/>
              <w:right w:val="single" w:color="auto" w:sz="6" w:space="0"/>
            </w:tcBorders>
            <w:noWrap w:val="0"/>
            <w:vAlign w:val="top"/>
          </w:tcPr>
          <w:p>
            <w:pPr>
              <w:pStyle w:val="33"/>
              <w:spacing w:line="360" w:lineRule="auto"/>
              <w:rPr>
                <w:rFonts w:hint="eastAsia" w:ascii="宋体" w:hAnsi="宋体" w:eastAsia="宋体" w:cs="宋体"/>
                <w:sz w:val="24"/>
              </w:rPr>
            </w:pPr>
          </w:p>
        </w:tc>
        <w:tc>
          <w:tcPr>
            <w:tcW w:w="775" w:type="pct"/>
            <w:tcBorders>
              <w:top w:val="single" w:color="auto" w:sz="6" w:space="0"/>
              <w:left w:val="single" w:color="auto" w:sz="6" w:space="0"/>
              <w:bottom w:val="single" w:color="auto" w:sz="6" w:space="0"/>
              <w:right w:val="single" w:color="auto" w:sz="6" w:space="0"/>
            </w:tcBorders>
            <w:noWrap w:val="0"/>
            <w:vAlign w:val="top"/>
          </w:tcPr>
          <w:p>
            <w:pPr>
              <w:pStyle w:val="33"/>
              <w:spacing w:line="360" w:lineRule="auto"/>
              <w:rPr>
                <w:rFonts w:hint="eastAsia" w:ascii="宋体" w:hAnsi="宋体" w:eastAsia="宋体" w:cs="宋体"/>
                <w:sz w:val="24"/>
              </w:rPr>
            </w:pPr>
          </w:p>
        </w:tc>
        <w:tc>
          <w:tcPr>
            <w:tcW w:w="879" w:type="pct"/>
            <w:tcBorders>
              <w:top w:val="single" w:color="auto" w:sz="6" w:space="0"/>
              <w:left w:val="single" w:color="auto" w:sz="6" w:space="0"/>
              <w:bottom w:val="single" w:color="auto" w:sz="6" w:space="0"/>
              <w:right w:val="single" w:color="auto" w:sz="6" w:space="0"/>
            </w:tcBorders>
            <w:noWrap w:val="0"/>
            <w:vAlign w:val="top"/>
          </w:tcPr>
          <w:p>
            <w:pPr>
              <w:pStyle w:val="33"/>
              <w:spacing w:line="360" w:lineRule="auto"/>
              <w:rPr>
                <w:rFonts w:hint="eastAsia" w:ascii="宋体" w:hAnsi="宋体" w:eastAsia="宋体" w:cs="宋体"/>
                <w:sz w:val="24"/>
              </w:rPr>
            </w:pPr>
          </w:p>
        </w:tc>
        <w:tc>
          <w:tcPr>
            <w:tcW w:w="728" w:type="pct"/>
            <w:tcBorders>
              <w:top w:val="single" w:color="auto" w:sz="6" w:space="0"/>
              <w:left w:val="single" w:color="auto" w:sz="6" w:space="0"/>
              <w:bottom w:val="single" w:color="auto" w:sz="6" w:space="0"/>
              <w:right w:val="single" w:color="auto" w:sz="4" w:space="0"/>
            </w:tcBorders>
            <w:noWrap w:val="0"/>
            <w:vAlign w:val="top"/>
          </w:tcPr>
          <w:p>
            <w:pPr>
              <w:pStyle w:val="33"/>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733" w:type="pct"/>
            <w:tcBorders>
              <w:top w:val="single" w:color="auto" w:sz="6" w:space="0"/>
              <w:left w:val="single" w:color="auto" w:sz="4" w:space="0"/>
              <w:bottom w:val="single" w:color="auto" w:sz="6" w:space="0"/>
              <w:right w:val="single" w:color="auto" w:sz="6" w:space="0"/>
            </w:tcBorders>
            <w:noWrap w:val="0"/>
            <w:vAlign w:val="top"/>
          </w:tcPr>
          <w:p>
            <w:pPr>
              <w:pStyle w:val="33"/>
              <w:spacing w:line="360" w:lineRule="auto"/>
              <w:jc w:val="center"/>
              <w:rPr>
                <w:rFonts w:hint="eastAsia" w:ascii="宋体" w:hAnsi="宋体" w:eastAsia="宋体" w:cs="宋体"/>
                <w:sz w:val="24"/>
              </w:rPr>
            </w:pPr>
            <w:r>
              <w:rPr>
                <w:rFonts w:hint="eastAsia" w:ascii="宋体" w:hAnsi="宋体" w:eastAsia="宋体" w:cs="宋体"/>
                <w:sz w:val="24"/>
              </w:rPr>
              <w:t>4</w:t>
            </w:r>
          </w:p>
        </w:tc>
        <w:tc>
          <w:tcPr>
            <w:tcW w:w="1001" w:type="pct"/>
            <w:tcBorders>
              <w:top w:val="single" w:color="auto" w:sz="6" w:space="0"/>
              <w:left w:val="single" w:color="auto" w:sz="6" w:space="0"/>
              <w:bottom w:val="single" w:color="auto" w:sz="6" w:space="0"/>
              <w:right w:val="single" w:color="auto" w:sz="6" w:space="0"/>
            </w:tcBorders>
            <w:noWrap w:val="0"/>
            <w:vAlign w:val="top"/>
          </w:tcPr>
          <w:p>
            <w:pPr>
              <w:pStyle w:val="33"/>
              <w:spacing w:line="360" w:lineRule="auto"/>
              <w:rPr>
                <w:rFonts w:hint="eastAsia" w:ascii="宋体" w:hAnsi="宋体" w:eastAsia="宋体" w:cs="宋体"/>
                <w:sz w:val="24"/>
              </w:rPr>
            </w:pPr>
          </w:p>
        </w:tc>
        <w:tc>
          <w:tcPr>
            <w:tcW w:w="881" w:type="pct"/>
            <w:tcBorders>
              <w:top w:val="single" w:color="auto" w:sz="6" w:space="0"/>
              <w:left w:val="single" w:color="auto" w:sz="6" w:space="0"/>
              <w:bottom w:val="single" w:color="auto" w:sz="6" w:space="0"/>
              <w:right w:val="single" w:color="auto" w:sz="6" w:space="0"/>
            </w:tcBorders>
            <w:noWrap w:val="0"/>
            <w:vAlign w:val="top"/>
          </w:tcPr>
          <w:p>
            <w:pPr>
              <w:pStyle w:val="33"/>
              <w:spacing w:line="360" w:lineRule="auto"/>
              <w:rPr>
                <w:rFonts w:hint="eastAsia" w:ascii="宋体" w:hAnsi="宋体" w:eastAsia="宋体" w:cs="宋体"/>
                <w:sz w:val="24"/>
              </w:rPr>
            </w:pPr>
          </w:p>
        </w:tc>
        <w:tc>
          <w:tcPr>
            <w:tcW w:w="775" w:type="pct"/>
            <w:tcBorders>
              <w:top w:val="single" w:color="auto" w:sz="6" w:space="0"/>
              <w:left w:val="single" w:color="auto" w:sz="6" w:space="0"/>
              <w:bottom w:val="single" w:color="auto" w:sz="6" w:space="0"/>
              <w:right w:val="single" w:color="auto" w:sz="6" w:space="0"/>
            </w:tcBorders>
            <w:noWrap w:val="0"/>
            <w:vAlign w:val="top"/>
          </w:tcPr>
          <w:p>
            <w:pPr>
              <w:pStyle w:val="33"/>
              <w:spacing w:line="360" w:lineRule="auto"/>
              <w:rPr>
                <w:rFonts w:hint="eastAsia" w:ascii="宋体" w:hAnsi="宋体" w:eastAsia="宋体" w:cs="宋体"/>
                <w:sz w:val="24"/>
              </w:rPr>
            </w:pPr>
          </w:p>
        </w:tc>
        <w:tc>
          <w:tcPr>
            <w:tcW w:w="879" w:type="pct"/>
            <w:tcBorders>
              <w:top w:val="single" w:color="auto" w:sz="6" w:space="0"/>
              <w:left w:val="single" w:color="auto" w:sz="6" w:space="0"/>
              <w:bottom w:val="single" w:color="auto" w:sz="6" w:space="0"/>
              <w:right w:val="single" w:color="auto" w:sz="6" w:space="0"/>
            </w:tcBorders>
            <w:noWrap w:val="0"/>
            <w:vAlign w:val="top"/>
          </w:tcPr>
          <w:p>
            <w:pPr>
              <w:pStyle w:val="33"/>
              <w:spacing w:line="360" w:lineRule="auto"/>
              <w:rPr>
                <w:rFonts w:hint="eastAsia" w:ascii="宋体" w:hAnsi="宋体" w:eastAsia="宋体" w:cs="宋体"/>
                <w:sz w:val="24"/>
              </w:rPr>
            </w:pPr>
          </w:p>
        </w:tc>
        <w:tc>
          <w:tcPr>
            <w:tcW w:w="728" w:type="pct"/>
            <w:tcBorders>
              <w:top w:val="single" w:color="auto" w:sz="6" w:space="0"/>
              <w:left w:val="single" w:color="auto" w:sz="6" w:space="0"/>
              <w:bottom w:val="single" w:color="auto" w:sz="6" w:space="0"/>
              <w:right w:val="single" w:color="auto" w:sz="4" w:space="0"/>
            </w:tcBorders>
            <w:noWrap w:val="0"/>
            <w:vAlign w:val="top"/>
          </w:tcPr>
          <w:p>
            <w:pPr>
              <w:pStyle w:val="33"/>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733" w:type="pct"/>
            <w:tcBorders>
              <w:top w:val="single" w:color="auto" w:sz="6" w:space="0"/>
              <w:left w:val="single" w:color="auto" w:sz="4" w:space="0"/>
              <w:bottom w:val="single" w:color="auto" w:sz="4" w:space="0"/>
              <w:right w:val="single" w:color="auto" w:sz="6" w:space="0"/>
            </w:tcBorders>
            <w:noWrap w:val="0"/>
            <w:vAlign w:val="top"/>
          </w:tcPr>
          <w:p>
            <w:pPr>
              <w:pStyle w:val="33"/>
              <w:spacing w:line="360" w:lineRule="auto"/>
              <w:jc w:val="center"/>
              <w:rPr>
                <w:rFonts w:hint="eastAsia" w:ascii="宋体" w:hAnsi="宋体" w:eastAsia="宋体" w:cs="宋体"/>
                <w:sz w:val="24"/>
              </w:rPr>
            </w:pPr>
            <w:r>
              <w:rPr>
                <w:rFonts w:hint="eastAsia" w:ascii="宋体" w:hAnsi="宋体" w:eastAsia="宋体" w:cs="宋体"/>
                <w:sz w:val="24"/>
              </w:rPr>
              <w:t>……</w:t>
            </w:r>
          </w:p>
        </w:tc>
        <w:tc>
          <w:tcPr>
            <w:tcW w:w="1001" w:type="pct"/>
            <w:tcBorders>
              <w:top w:val="single" w:color="auto" w:sz="6" w:space="0"/>
              <w:left w:val="single" w:color="auto" w:sz="6" w:space="0"/>
              <w:bottom w:val="single" w:color="auto" w:sz="4" w:space="0"/>
              <w:right w:val="single" w:color="auto" w:sz="6" w:space="0"/>
            </w:tcBorders>
            <w:noWrap w:val="0"/>
            <w:vAlign w:val="top"/>
          </w:tcPr>
          <w:p>
            <w:pPr>
              <w:pStyle w:val="33"/>
              <w:spacing w:line="360" w:lineRule="auto"/>
              <w:rPr>
                <w:rFonts w:hint="eastAsia" w:ascii="宋体" w:hAnsi="宋体" w:eastAsia="宋体" w:cs="宋体"/>
                <w:sz w:val="24"/>
              </w:rPr>
            </w:pPr>
          </w:p>
        </w:tc>
        <w:tc>
          <w:tcPr>
            <w:tcW w:w="881" w:type="pct"/>
            <w:tcBorders>
              <w:top w:val="single" w:color="auto" w:sz="6" w:space="0"/>
              <w:left w:val="single" w:color="auto" w:sz="6" w:space="0"/>
              <w:bottom w:val="single" w:color="auto" w:sz="4" w:space="0"/>
              <w:right w:val="single" w:color="auto" w:sz="6" w:space="0"/>
            </w:tcBorders>
            <w:noWrap w:val="0"/>
            <w:vAlign w:val="top"/>
          </w:tcPr>
          <w:p>
            <w:pPr>
              <w:pStyle w:val="33"/>
              <w:spacing w:line="360" w:lineRule="auto"/>
              <w:rPr>
                <w:rFonts w:hint="eastAsia" w:ascii="宋体" w:hAnsi="宋体" w:eastAsia="宋体" w:cs="宋体"/>
                <w:sz w:val="24"/>
              </w:rPr>
            </w:pPr>
          </w:p>
        </w:tc>
        <w:tc>
          <w:tcPr>
            <w:tcW w:w="775" w:type="pct"/>
            <w:tcBorders>
              <w:top w:val="single" w:color="auto" w:sz="6" w:space="0"/>
              <w:left w:val="single" w:color="auto" w:sz="6" w:space="0"/>
              <w:bottom w:val="single" w:color="auto" w:sz="4" w:space="0"/>
              <w:right w:val="single" w:color="auto" w:sz="6" w:space="0"/>
            </w:tcBorders>
            <w:noWrap w:val="0"/>
            <w:vAlign w:val="top"/>
          </w:tcPr>
          <w:p>
            <w:pPr>
              <w:pStyle w:val="33"/>
              <w:spacing w:line="360" w:lineRule="auto"/>
              <w:rPr>
                <w:rFonts w:hint="eastAsia" w:ascii="宋体" w:hAnsi="宋体" w:eastAsia="宋体" w:cs="宋体"/>
                <w:sz w:val="24"/>
              </w:rPr>
            </w:pPr>
          </w:p>
        </w:tc>
        <w:tc>
          <w:tcPr>
            <w:tcW w:w="879" w:type="pct"/>
            <w:tcBorders>
              <w:top w:val="single" w:color="auto" w:sz="6" w:space="0"/>
              <w:left w:val="single" w:color="auto" w:sz="6" w:space="0"/>
              <w:bottom w:val="single" w:color="auto" w:sz="4" w:space="0"/>
              <w:right w:val="single" w:color="auto" w:sz="6" w:space="0"/>
            </w:tcBorders>
            <w:noWrap w:val="0"/>
            <w:vAlign w:val="top"/>
          </w:tcPr>
          <w:p>
            <w:pPr>
              <w:pStyle w:val="33"/>
              <w:spacing w:line="360" w:lineRule="auto"/>
              <w:rPr>
                <w:rFonts w:hint="eastAsia" w:ascii="宋体" w:hAnsi="宋体" w:eastAsia="宋体" w:cs="宋体"/>
                <w:sz w:val="24"/>
              </w:rPr>
            </w:pPr>
          </w:p>
        </w:tc>
        <w:tc>
          <w:tcPr>
            <w:tcW w:w="728" w:type="pct"/>
            <w:tcBorders>
              <w:top w:val="single" w:color="auto" w:sz="6" w:space="0"/>
              <w:left w:val="single" w:color="auto" w:sz="6" w:space="0"/>
              <w:bottom w:val="single" w:color="auto" w:sz="4" w:space="0"/>
              <w:right w:val="single" w:color="auto" w:sz="4" w:space="0"/>
            </w:tcBorders>
            <w:noWrap w:val="0"/>
            <w:vAlign w:val="top"/>
          </w:tcPr>
          <w:p>
            <w:pPr>
              <w:pStyle w:val="33"/>
              <w:spacing w:line="360" w:lineRule="auto"/>
              <w:rPr>
                <w:rFonts w:hint="eastAsia" w:ascii="宋体" w:hAnsi="宋体" w:eastAsia="宋体" w:cs="宋体"/>
                <w:sz w:val="24"/>
              </w:rPr>
            </w:pPr>
          </w:p>
        </w:tc>
      </w:tr>
    </w:tbl>
    <w:p>
      <w:pPr>
        <w:tabs>
          <w:tab w:val="left" w:pos="6375"/>
        </w:tabs>
        <w:spacing w:line="360" w:lineRule="auto"/>
        <w:ind w:firstLine="480" w:firstLineChars="200"/>
        <w:rPr>
          <w:rFonts w:hint="default" w:ascii="宋体" w:hAnsi="宋体" w:eastAsia="宋体" w:cs="宋体"/>
          <w:bCs/>
          <w:sz w:val="24"/>
          <w:lang w:val="en-US" w:eastAsia="zh-CN"/>
        </w:rPr>
      </w:pPr>
      <w:r>
        <w:rPr>
          <w:rFonts w:hint="eastAsia" w:ascii="宋体" w:hAnsi="宋体" w:eastAsia="宋体" w:cs="宋体"/>
          <w:sz w:val="24"/>
        </w:rPr>
        <w:t>要求：</w:t>
      </w:r>
      <w:r>
        <w:rPr>
          <w:rFonts w:hint="eastAsia" w:ascii="宋体" w:hAnsi="宋体" w:eastAsia="宋体" w:cs="宋体"/>
          <w:bCs/>
          <w:sz w:val="24"/>
          <w:lang w:val="en-US" w:eastAsia="zh-CN"/>
        </w:rPr>
        <w:t>后附相关</w:t>
      </w:r>
      <w:r>
        <w:rPr>
          <w:rFonts w:hint="eastAsia" w:ascii="宋体" w:hAnsi="宋体" w:cs="宋体"/>
          <w:bCs/>
          <w:sz w:val="24"/>
          <w:lang w:val="en-US" w:eastAsia="zh-CN"/>
        </w:rPr>
        <w:t>人</w:t>
      </w:r>
      <w:r>
        <w:rPr>
          <w:rFonts w:hint="eastAsia" w:ascii="宋体" w:hAnsi="宋体" w:eastAsia="宋体" w:cs="宋体"/>
          <w:bCs/>
          <w:sz w:val="24"/>
          <w:lang w:val="en-US" w:eastAsia="zh-CN"/>
        </w:rPr>
        <w:t>员证件、等磋商文件要求的相关资料复印件</w:t>
      </w:r>
    </w:p>
    <w:p>
      <w:pPr>
        <w:spacing w:line="360" w:lineRule="auto"/>
        <w:ind w:firstLine="480" w:firstLineChars="200"/>
        <w:rPr>
          <w:rFonts w:hint="eastAsia" w:ascii="宋体" w:hAnsi="宋体" w:eastAsia="宋体" w:cs="宋体"/>
          <w:sz w:val="24"/>
        </w:rPr>
      </w:pPr>
      <w:bookmarkStart w:id="90" w:name="_Toc8682_WPSOffice_Level2"/>
      <w:r>
        <w:rPr>
          <w:rFonts w:hint="eastAsia" w:ascii="宋体" w:hAnsi="宋体" w:eastAsia="宋体" w:cs="宋体"/>
          <w:sz w:val="24"/>
          <w:lang w:val="en-US" w:eastAsia="zh-CN"/>
        </w:rPr>
        <w:t>供应商（盖章）</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法定代表人或代理人（</w:t>
      </w:r>
      <w:r>
        <w:rPr>
          <w:rFonts w:hint="eastAsia" w:ascii="宋体" w:hAnsi="宋体" w:eastAsia="宋体" w:cs="宋体"/>
          <w:b w:val="0"/>
          <w:kern w:val="2"/>
          <w:sz w:val="24"/>
          <w:szCs w:val="24"/>
          <w:lang w:val="en-US" w:eastAsia="zh-CN" w:bidi="ar-SA"/>
        </w:rPr>
        <w:t>签字并盖章</w:t>
      </w:r>
      <w:r>
        <w:rPr>
          <w:rFonts w:hint="eastAsia" w:ascii="宋体" w:hAnsi="宋体" w:eastAsia="宋体" w:cs="宋体"/>
          <w:sz w:val="24"/>
        </w:rPr>
        <w:t>）：</w:t>
      </w:r>
    </w:p>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bookmarkEnd w:id="90"/>
    <w:p>
      <w:pPr>
        <w:pStyle w:val="21"/>
        <w:ind w:left="0" w:leftChars="0" w:firstLine="468" w:firstLineChars="200"/>
        <w:rPr>
          <w:rFonts w:hint="eastAsia" w:ascii="宋体" w:hAnsi="宋体" w:eastAsia="宋体" w:cs="宋体"/>
          <w:color w:val="000000"/>
          <w:spacing w:val="-3"/>
          <w:sz w:val="24"/>
          <w:szCs w:val="24"/>
          <w:highlight w:val="none"/>
          <w:lang w:val="en-US" w:eastAsia="zh-CN" w:bidi="zh-CN"/>
        </w:rPr>
      </w:pPr>
    </w:p>
    <w:p>
      <w:pPr>
        <w:pStyle w:val="21"/>
        <w:ind w:left="0" w:leftChars="0" w:firstLine="468" w:firstLineChars="200"/>
        <w:rPr>
          <w:rFonts w:hint="eastAsia" w:ascii="宋体" w:hAnsi="宋体" w:eastAsia="宋体" w:cs="宋体"/>
          <w:color w:val="000000"/>
          <w:spacing w:val="-3"/>
          <w:sz w:val="24"/>
          <w:szCs w:val="24"/>
          <w:highlight w:val="none"/>
          <w:lang w:val="en-US" w:eastAsia="zh-CN" w:bidi="zh-CN"/>
        </w:rPr>
      </w:pPr>
    </w:p>
    <w:p>
      <w:pPr>
        <w:pStyle w:val="21"/>
        <w:ind w:left="0" w:leftChars="0" w:firstLine="468" w:firstLineChars="200"/>
        <w:rPr>
          <w:rFonts w:hint="eastAsia" w:ascii="宋体" w:hAnsi="宋体" w:eastAsia="宋体" w:cs="宋体"/>
          <w:color w:val="000000"/>
          <w:spacing w:val="-3"/>
          <w:sz w:val="24"/>
          <w:szCs w:val="24"/>
          <w:highlight w:val="none"/>
          <w:lang w:val="en-US" w:eastAsia="zh-CN" w:bidi="zh-CN"/>
        </w:rPr>
      </w:pPr>
    </w:p>
    <w:p>
      <w:pPr>
        <w:tabs>
          <w:tab w:val="left" w:pos="6300"/>
        </w:tabs>
        <w:snapToGrid w:val="0"/>
        <w:spacing w:line="500" w:lineRule="exact"/>
        <w:ind w:firstLine="562" w:firstLineChars="200"/>
        <w:jc w:val="center"/>
        <w:rPr>
          <w:rFonts w:hint="eastAsia" w:ascii="宋体" w:hAnsi="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cs="宋体"/>
          <w:b/>
          <w:bCs/>
          <w:sz w:val="28"/>
          <w:szCs w:val="28"/>
          <w:lang w:val="en-US" w:eastAsia="zh-CN"/>
        </w:rPr>
      </w:pPr>
    </w:p>
    <w:p>
      <w:pPr>
        <w:tabs>
          <w:tab w:val="left" w:pos="6300"/>
        </w:tabs>
        <w:snapToGrid w:val="0"/>
        <w:spacing w:line="500" w:lineRule="exact"/>
        <w:ind w:firstLine="562" w:firstLineChars="200"/>
        <w:jc w:val="center"/>
        <w:rPr>
          <w:rFonts w:hint="default" w:ascii="宋体" w:hAnsi="宋体" w:eastAsia="宋体" w:cs="宋体"/>
          <w:sz w:val="32"/>
          <w:szCs w:val="32"/>
          <w:lang w:val="en-US" w:eastAsia="zh-CN"/>
        </w:rPr>
      </w:pPr>
      <w:r>
        <w:rPr>
          <w:rFonts w:hint="eastAsia" w:ascii="宋体" w:hAnsi="宋体" w:cs="宋体"/>
          <w:b/>
          <w:bCs/>
          <w:sz w:val="28"/>
          <w:szCs w:val="28"/>
          <w:lang w:val="en-US" w:eastAsia="zh-CN"/>
        </w:rPr>
        <w:t>19.</w:t>
      </w:r>
      <w:r>
        <w:rPr>
          <w:rFonts w:hint="eastAsia" w:ascii="宋体" w:hAnsi="宋体" w:eastAsia="宋体" w:cs="宋体"/>
          <w:b/>
          <w:bCs/>
          <w:sz w:val="28"/>
          <w:szCs w:val="28"/>
        </w:rPr>
        <w:t xml:space="preserve"> </w:t>
      </w:r>
      <w:r>
        <w:rPr>
          <w:rFonts w:hint="eastAsia" w:ascii="宋体" w:hAnsi="宋体" w:eastAsia="宋体" w:cs="宋体"/>
          <w:b/>
          <w:bCs/>
          <w:sz w:val="28"/>
          <w:szCs w:val="28"/>
          <w:lang w:val="en-US" w:eastAsia="zh-CN"/>
        </w:rPr>
        <w:t>商务标偏离表</w:t>
      </w:r>
    </w:p>
    <w:p>
      <w:pPr>
        <w:pStyle w:val="10"/>
        <w:tabs>
          <w:tab w:val="left" w:pos="6300"/>
        </w:tabs>
        <w:snapToGrid w:val="0"/>
        <w:spacing w:line="500" w:lineRule="exact"/>
        <w:ind w:left="0" w:leftChars="0" w:firstLine="480" w:firstLineChars="200"/>
        <w:rPr>
          <w:rFonts w:hint="eastAsia" w:ascii="新宋体" w:hAnsi="新宋体" w:eastAsia="新宋体" w:cstheme="minorBidi"/>
          <w:color w:val="auto"/>
          <w:kern w:val="2"/>
          <w:sz w:val="24"/>
          <w:szCs w:val="24"/>
          <w:highlight w:val="none"/>
          <w:lang w:val="en-US" w:eastAsia="zh-CN" w:bidi="ar-SA"/>
        </w:rPr>
      </w:pPr>
      <w:r>
        <w:rPr>
          <w:rFonts w:hint="eastAsia" w:ascii="新宋体" w:hAnsi="新宋体" w:eastAsia="新宋体" w:cstheme="minorBidi"/>
          <w:color w:val="auto"/>
          <w:kern w:val="2"/>
          <w:sz w:val="24"/>
          <w:szCs w:val="24"/>
          <w:highlight w:val="none"/>
          <w:lang w:val="en-US" w:eastAsia="zh-CN" w:bidi="ar-SA"/>
        </w:rPr>
        <w:t>项目名称：</w:t>
      </w:r>
    </w:p>
    <w:tbl>
      <w:tblPr>
        <w:tblStyle w:val="1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2969"/>
        <w:gridCol w:w="3081"/>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bookmarkStart w:id="91" w:name="_Toc503777884"/>
            <w:r>
              <w:rPr>
                <w:rFonts w:hint="eastAsia" w:ascii="宋体" w:hAnsi="宋体" w:eastAsia="宋体" w:cs="宋体"/>
                <w:szCs w:val="21"/>
              </w:rPr>
              <w:t>序号</w:t>
            </w:r>
            <w:bookmarkEnd w:id="91"/>
          </w:p>
        </w:tc>
        <w:tc>
          <w:tcPr>
            <w:tcW w:w="2969"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rPr>
            </w:pPr>
            <w:r>
              <w:rPr>
                <w:rFonts w:hint="eastAsia" w:ascii="新宋体" w:hAnsi="新宋体" w:eastAsia="新宋体"/>
                <w:color w:val="auto"/>
                <w:sz w:val="24"/>
                <w:highlight w:val="none"/>
                <w:lang w:val="en-US" w:eastAsia="zh-CN"/>
              </w:rPr>
              <w:t>磋商</w:t>
            </w:r>
            <w:r>
              <w:rPr>
                <w:rFonts w:hint="eastAsia" w:ascii="新宋体" w:hAnsi="新宋体" w:eastAsia="新宋体"/>
                <w:color w:val="auto"/>
                <w:sz w:val="24"/>
                <w:highlight w:val="none"/>
              </w:rPr>
              <w:t>文件内容</w:t>
            </w:r>
          </w:p>
        </w:tc>
        <w:tc>
          <w:tcPr>
            <w:tcW w:w="3081"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rPr>
            </w:pPr>
            <w:r>
              <w:rPr>
                <w:rFonts w:hint="eastAsia" w:ascii="新宋体" w:hAnsi="新宋体" w:eastAsia="新宋体"/>
                <w:color w:val="auto"/>
                <w:sz w:val="24"/>
                <w:highlight w:val="none"/>
                <w:lang w:val="en-US" w:eastAsia="zh-CN"/>
              </w:rPr>
              <w:t>响应</w:t>
            </w:r>
            <w:r>
              <w:rPr>
                <w:rFonts w:hint="eastAsia" w:ascii="新宋体" w:hAnsi="新宋体" w:eastAsia="新宋体"/>
                <w:color w:val="auto"/>
                <w:sz w:val="24"/>
                <w:highlight w:val="none"/>
              </w:rPr>
              <w:t>文件内容</w:t>
            </w:r>
          </w:p>
        </w:tc>
        <w:tc>
          <w:tcPr>
            <w:tcW w:w="2308"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lang w:eastAsia="zh-CN"/>
              </w:rPr>
            </w:pPr>
            <w:r>
              <w:rPr>
                <w:rFonts w:hint="eastAsia" w:ascii="新宋体" w:hAnsi="新宋体" w:eastAsia="新宋体"/>
                <w:color w:val="auto"/>
                <w:sz w:val="24"/>
                <w:highlight w:val="none"/>
              </w:rPr>
              <w:t>偏差内容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bl>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供应商（盖章）</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法定代表人或代理人（</w:t>
      </w:r>
      <w:r>
        <w:rPr>
          <w:rFonts w:hint="eastAsia" w:ascii="宋体" w:hAnsi="宋体" w:eastAsia="宋体" w:cs="宋体"/>
          <w:b w:val="0"/>
          <w:kern w:val="2"/>
          <w:sz w:val="24"/>
          <w:szCs w:val="24"/>
          <w:lang w:val="en-US" w:eastAsia="zh-CN" w:bidi="ar-SA"/>
        </w:rPr>
        <w:t>签字并盖章</w:t>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firstLine="480" w:firstLineChars="200"/>
        <w:rPr>
          <w:rFonts w:hint="eastAsia" w:ascii="新宋体" w:hAnsi="新宋体" w:eastAsia="新宋体"/>
          <w:color w:val="auto"/>
          <w:sz w:val="24"/>
          <w:highlight w:val="none"/>
        </w:rPr>
      </w:pPr>
      <w:r>
        <w:rPr>
          <w:rFonts w:hint="eastAsia" w:ascii="新宋体" w:hAnsi="新宋体" w:eastAsia="新宋体"/>
          <w:color w:val="auto"/>
          <w:sz w:val="24"/>
          <w:highlight w:val="none"/>
        </w:rPr>
        <w:t>注：凡</w:t>
      </w:r>
      <w:r>
        <w:rPr>
          <w:rFonts w:hint="eastAsia" w:ascii="新宋体" w:hAnsi="新宋体" w:eastAsia="新宋体"/>
          <w:color w:val="auto"/>
          <w:sz w:val="24"/>
          <w:highlight w:val="none"/>
          <w:lang w:val="en-US" w:eastAsia="zh-CN"/>
        </w:rPr>
        <w:t>响应</w:t>
      </w:r>
      <w:r>
        <w:rPr>
          <w:rFonts w:hint="eastAsia" w:ascii="新宋体" w:hAnsi="新宋体" w:eastAsia="新宋体"/>
          <w:color w:val="auto"/>
          <w:sz w:val="24"/>
          <w:highlight w:val="none"/>
        </w:rPr>
        <w:t>文件中商务条款（包括</w:t>
      </w:r>
      <w:r>
        <w:rPr>
          <w:rFonts w:hint="eastAsia" w:ascii="新宋体" w:hAnsi="新宋体" w:eastAsia="新宋体"/>
          <w:color w:val="auto"/>
          <w:sz w:val="24"/>
          <w:highlight w:val="none"/>
          <w:lang w:val="en-US" w:eastAsia="zh-CN"/>
        </w:rPr>
        <w:t>合同履行期限</w:t>
      </w:r>
      <w:r>
        <w:rPr>
          <w:rFonts w:hint="eastAsia" w:ascii="新宋体" w:hAnsi="新宋体" w:eastAsia="新宋体"/>
          <w:color w:val="auto"/>
          <w:sz w:val="24"/>
          <w:highlight w:val="none"/>
        </w:rPr>
        <w:t>、付款、合同条款以及其它所有商务内容）与</w:t>
      </w:r>
      <w:r>
        <w:rPr>
          <w:rFonts w:hint="eastAsia" w:ascii="新宋体" w:hAnsi="新宋体" w:eastAsia="新宋体"/>
          <w:color w:val="auto"/>
          <w:sz w:val="24"/>
          <w:highlight w:val="none"/>
          <w:lang w:val="en-US" w:eastAsia="zh-CN"/>
        </w:rPr>
        <w:t>磋商</w:t>
      </w:r>
      <w:r>
        <w:rPr>
          <w:rFonts w:hint="eastAsia" w:ascii="新宋体" w:hAnsi="新宋体" w:eastAsia="新宋体"/>
          <w:color w:val="auto"/>
          <w:sz w:val="24"/>
          <w:highlight w:val="none"/>
        </w:rPr>
        <w:t>文件有偏差的，均应在此表中列出（内容较多的可以标注见响应文件第几页，偏差包括正偏差和负偏差），未在此表中列出的视同完全满足招标文件要求。</w:t>
      </w:r>
    </w:p>
    <w:p>
      <w:pPr>
        <w:pStyle w:val="21"/>
        <w:ind w:left="0" w:leftChars="0" w:firstLine="468" w:firstLineChars="200"/>
        <w:rPr>
          <w:rFonts w:hint="eastAsia" w:ascii="宋体" w:hAnsi="宋体" w:eastAsia="宋体" w:cs="宋体"/>
          <w:color w:val="000000"/>
          <w:spacing w:val="-3"/>
          <w:sz w:val="24"/>
          <w:szCs w:val="24"/>
          <w:highlight w:val="none"/>
          <w:lang w:val="en-US" w:eastAsia="zh-CN" w:bidi="zh-CN"/>
        </w:rPr>
      </w:pPr>
    </w:p>
    <w:p>
      <w:pPr>
        <w:pStyle w:val="21"/>
        <w:ind w:left="0" w:leftChars="0" w:firstLine="468" w:firstLineChars="200"/>
        <w:rPr>
          <w:rFonts w:hint="eastAsia" w:ascii="宋体" w:hAnsi="宋体" w:eastAsia="宋体" w:cs="宋体"/>
          <w:color w:val="000000"/>
          <w:spacing w:val="-3"/>
          <w:sz w:val="24"/>
          <w:szCs w:val="24"/>
          <w:highlight w:val="none"/>
          <w:lang w:val="en-US" w:eastAsia="zh-CN" w:bidi="zh-CN"/>
        </w:rPr>
      </w:pPr>
    </w:p>
    <w:p>
      <w:pPr>
        <w:pStyle w:val="21"/>
        <w:ind w:left="0" w:leftChars="0" w:firstLine="468" w:firstLineChars="200"/>
        <w:rPr>
          <w:rFonts w:hint="eastAsia" w:ascii="宋体" w:hAnsi="宋体" w:eastAsia="宋体" w:cs="宋体"/>
          <w:color w:val="000000"/>
          <w:spacing w:val="-3"/>
          <w:sz w:val="24"/>
          <w:szCs w:val="24"/>
          <w:highlight w:val="none"/>
          <w:lang w:val="en-US" w:eastAsia="zh-CN" w:bidi="zh-CN"/>
        </w:rPr>
      </w:pPr>
    </w:p>
    <w:p>
      <w:pPr>
        <w:pStyle w:val="21"/>
        <w:ind w:left="0" w:leftChars="0" w:firstLine="468" w:firstLineChars="200"/>
        <w:rPr>
          <w:rFonts w:hint="eastAsia" w:ascii="宋体" w:hAnsi="宋体" w:eastAsia="宋体" w:cs="宋体"/>
          <w:color w:val="000000"/>
          <w:spacing w:val="-3"/>
          <w:sz w:val="24"/>
          <w:szCs w:val="24"/>
          <w:highlight w:val="none"/>
          <w:lang w:val="en-US" w:eastAsia="zh-CN" w:bidi="zh-CN"/>
        </w:rPr>
      </w:pPr>
    </w:p>
    <w:p>
      <w:pPr>
        <w:pStyle w:val="21"/>
        <w:ind w:left="0" w:leftChars="0" w:firstLine="468" w:firstLineChars="200"/>
        <w:rPr>
          <w:rFonts w:hint="eastAsia" w:ascii="宋体" w:hAnsi="宋体" w:eastAsia="宋体" w:cs="宋体"/>
          <w:color w:val="000000"/>
          <w:spacing w:val="-3"/>
          <w:sz w:val="24"/>
          <w:szCs w:val="24"/>
          <w:highlight w:val="none"/>
          <w:lang w:val="en-US" w:eastAsia="zh-CN" w:bidi="zh-CN"/>
        </w:rPr>
      </w:pPr>
    </w:p>
    <w:p>
      <w:pPr>
        <w:pStyle w:val="21"/>
        <w:ind w:left="0" w:leftChars="0" w:firstLine="468" w:firstLineChars="200"/>
        <w:rPr>
          <w:rFonts w:hint="eastAsia" w:ascii="宋体" w:hAnsi="宋体" w:eastAsia="宋体" w:cs="宋体"/>
          <w:color w:val="000000"/>
          <w:spacing w:val="-3"/>
          <w:sz w:val="24"/>
          <w:szCs w:val="24"/>
          <w:highlight w:val="none"/>
          <w:lang w:val="en-US" w:eastAsia="zh-CN" w:bidi="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val="en-US"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val="en-US"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val="en-US"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val="en-US"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rPr>
      </w:pPr>
      <w:r>
        <w:rPr>
          <w:rFonts w:hint="eastAsia" w:ascii="新宋体" w:hAnsi="新宋体" w:eastAsia="新宋体"/>
          <w:b/>
          <w:color w:val="auto"/>
          <w:sz w:val="28"/>
          <w:szCs w:val="28"/>
          <w:highlight w:val="none"/>
          <w:lang w:val="en-US" w:eastAsia="zh-CN"/>
        </w:rPr>
        <w:t>20.</w:t>
      </w:r>
      <w:r>
        <w:rPr>
          <w:rFonts w:hint="eastAsia" w:ascii="新宋体" w:hAnsi="新宋体" w:eastAsia="新宋体"/>
          <w:b/>
          <w:color w:val="auto"/>
          <w:sz w:val="28"/>
          <w:szCs w:val="28"/>
          <w:highlight w:val="none"/>
        </w:rPr>
        <w:t>技术条款偏差表</w:t>
      </w:r>
    </w:p>
    <w:p>
      <w:pPr>
        <w:pStyle w:val="10"/>
        <w:tabs>
          <w:tab w:val="left" w:pos="6300"/>
        </w:tabs>
        <w:snapToGrid w:val="0"/>
        <w:spacing w:line="500" w:lineRule="exact"/>
        <w:ind w:left="0" w:leftChars="0" w:firstLine="480" w:firstLineChars="200"/>
        <w:rPr>
          <w:rFonts w:hint="eastAsia"/>
        </w:rPr>
      </w:pPr>
      <w:r>
        <w:rPr>
          <w:rFonts w:hint="eastAsia" w:ascii="新宋体" w:hAnsi="新宋体" w:eastAsia="新宋体" w:cstheme="minorBidi"/>
          <w:color w:val="auto"/>
          <w:kern w:val="2"/>
          <w:sz w:val="24"/>
          <w:szCs w:val="24"/>
          <w:highlight w:val="none"/>
          <w:lang w:val="en-US" w:eastAsia="zh-CN" w:bidi="ar-SA"/>
        </w:rPr>
        <w:t>项目名称：</w:t>
      </w:r>
    </w:p>
    <w:tbl>
      <w:tblPr>
        <w:tblStyle w:val="1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2969"/>
        <w:gridCol w:w="3081"/>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r>
              <w:rPr>
                <w:rFonts w:hint="eastAsia" w:ascii="宋体" w:hAnsi="宋体" w:eastAsia="宋体" w:cs="宋体"/>
                <w:szCs w:val="21"/>
              </w:rPr>
              <w:t>序号</w:t>
            </w:r>
          </w:p>
        </w:tc>
        <w:tc>
          <w:tcPr>
            <w:tcW w:w="2969"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rPr>
            </w:pPr>
            <w:r>
              <w:rPr>
                <w:rFonts w:hint="eastAsia" w:ascii="新宋体" w:hAnsi="新宋体" w:eastAsia="新宋体"/>
                <w:color w:val="auto"/>
                <w:sz w:val="24"/>
                <w:highlight w:val="none"/>
                <w:lang w:val="en-US" w:eastAsia="zh-CN"/>
              </w:rPr>
              <w:t>磋商</w:t>
            </w:r>
            <w:r>
              <w:rPr>
                <w:rFonts w:hint="eastAsia" w:ascii="新宋体" w:hAnsi="新宋体" w:eastAsia="新宋体"/>
                <w:color w:val="auto"/>
                <w:sz w:val="24"/>
                <w:highlight w:val="none"/>
              </w:rPr>
              <w:t>文件内容</w:t>
            </w:r>
          </w:p>
        </w:tc>
        <w:tc>
          <w:tcPr>
            <w:tcW w:w="3081"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rPr>
            </w:pPr>
            <w:r>
              <w:rPr>
                <w:rFonts w:hint="eastAsia" w:ascii="新宋体" w:hAnsi="新宋体" w:eastAsia="新宋体"/>
                <w:color w:val="auto"/>
                <w:sz w:val="24"/>
                <w:highlight w:val="none"/>
                <w:lang w:val="en-US" w:eastAsia="zh-CN"/>
              </w:rPr>
              <w:t>响应</w:t>
            </w:r>
            <w:r>
              <w:rPr>
                <w:rFonts w:hint="eastAsia" w:ascii="新宋体" w:hAnsi="新宋体" w:eastAsia="新宋体"/>
                <w:color w:val="auto"/>
                <w:sz w:val="24"/>
                <w:highlight w:val="none"/>
              </w:rPr>
              <w:t>文件内容</w:t>
            </w:r>
          </w:p>
        </w:tc>
        <w:tc>
          <w:tcPr>
            <w:tcW w:w="2308"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lang w:eastAsia="zh-CN"/>
              </w:rPr>
            </w:pPr>
            <w:r>
              <w:rPr>
                <w:rFonts w:hint="eastAsia" w:ascii="新宋体" w:hAnsi="新宋体" w:eastAsia="新宋体"/>
                <w:color w:val="auto"/>
                <w:sz w:val="24"/>
                <w:highlight w:val="none"/>
              </w:rPr>
              <w:t>偏差内容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bl>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供应商（盖章）</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法定代表人或</w:t>
      </w:r>
      <w:r>
        <w:rPr>
          <w:rFonts w:hint="eastAsia" w:ascii="宋体" w:hAnsi="宋体" w:eastAsia="宋体" w:cs="宋体"/>
          <w:sz w:val="24"/>
          <w:lang w:val="en-US" w:eastAsia="zh-CN"/>
        </w:rPr>
        <w:t>授权委托人</w:t>
      </w:r>
      <w:r>
        <w:rPr>
          <w:rFonts w:hint="eastAsia" w:ascii="宋体" w:hAnsi="宋体" w:eastAsia="宋体" w:cs="宋体"/>
          <w:sz w:val="24"/>
        </w:rPr>
        <w:t>（</w:t>
      </w:r>
      <w:r>
        <w:rPr>
          <w:rFonts w:hint="eastAsia" w:ascii="宋体" w:hAnsi="宋体" w:eastAsia="宋体" w:cs="宋体"/>
          <w:b w:val="0"/>
          <w:kern w:val="2"/>
          <w:sz w:val="24"/>
          <w:szCs w:val="24"/>
          <w:lang w:val="en-US" w:eastAsia="zh-CN" w:bidi="ar-SA"/>
        </w:rPr>
        <w:t>签字并盖章</w:t>
      </w:r>
      <w:r>
        <w:rPr>
          <w:rFonts w:hint="eastAsia" w:ascii="宋体" w:hAnsi="宋体" w:eastAsia="宋体" w:cs="宋体"/>
          <w:sz w:val="24"/>
        </w:rPr>
        <w:t>）：</w:t>
      </w:r>
    </w:p>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21"/>
        <w:ind w:left="0" w:leftChars="0" w:firstLine="480" w:firstLineChars="200"/>
        <w:rPr>
          <w:rFonts w:hint="eastAsia" w:ascii="新宋体" w:hAnsi="新宋体" w:eastAsia="新宋体"/>
          <w:color w:val="auto"/>
          <w:sz w:val="24"/>
          <w:highlight w:val="none"/>
        </w:rPr>
      </w:pPr>
      <w:r>
        <w:rPr>
          <w:rFonts w:hint="eastAsia" w:ascii="新宋体" w:hAnsi="新宋体" w:eastAsia="新宋体"/>
          <w:color w:val="auto"/>
          <w:sz w:val="24"/>
          <w:highlight w:val="none"/>
        </w:rPr>
        <w:t>注：凡</w:t>
      </w:r>
      <w:r>
        <w:rPr>
          <w:rFonts w:hint="eastAsia" w:ascii="新宋体" w:hAnsi="新宋体" w:eastAsia="新宋体"/>
          <w:color w:val="auto"/>
          <w:sz w:val="24"/>
          <w:highlight w:val="none"/>
          <w:lang w:val="en-US" w:eastAsia="zh-CN"/>
        </w:rPr>
        <w:t>响应</w:t>
      </w:r>
      <w:r>
        <w:rPr>
          <w:rFonts w:hint="eastAsia" w:ascii="新宋体" w:hAnsi="新宋体" w:eastAsia="新宋体"/>
          <w:color w:val="auto"/>
          <w:sz w:val="24"/>
          <w:highlight w:val="none"/>
        </w:rPr>
        <w:t>文件中所投货物数量、规格型号、技术参数及质量标准与</w:t>
      </w:r>
      <w:r>
        <w:rPr>
          <w:rFonts w:hint="eastAsia" w:ascii="新宋体" w:hAnsi="新宋体" w:eastAsia="新宋体"/>
          <w:color w:val="auto"/>
          <w:sz w:val="24"/>
          <w:highlight w:val="none"/>
          <w:lang w:val="en-US" w:eastAsia="zh-CN"/>
        </w:rPr>
        <w:t>磋商</w:t>
      </w:r>
      <w:r>
        <w:rPr>
          <w:rFonts w:hint="eastAsia" w:ascii="新宋体" w:hAnsi="新宋体" w:eastAsia="新宋体"/>
          <w:color w:val="auto"/>
          <w:sz w:val="24"/>
          <w:highlight w:val="none"/>
        </w:rPr>
        <w:t>文件有偏差的（包括正偏差和负偏差），均应在此表中列出（内容较多的可以标注见响应文件第几页），未在此表中列出的视同完全满足招标文件要求。</w:t>
      </w:r>
    </w:p>
    <w:p>
      <w:pPr>
        <w:pStyle w:val="21"/>
        <w:ind w:left="0" w:leftChars="0" w:firstLine="0" w:firstLineChars="0"/>
        <w:rPr>
          <w:rFonts w:hint="default" w:ascii="新宋体" w:hAnsi="新宋体" w:eastAsia="新宋体"/>
          <w:color w:val="auto"/>
          <w:sz w:val="24"/>
          <w:highlight w:val="none"/>
          <w:lang w:val="en-US" w:eastAsia="zh-CN"/>
        </w:rPr>
        <w:sectPr>
          <w:pgSz w:w="11906" w:h="16838"/>
          <w:pgMar w:top="1418" w:right="1247" w:bottom="1418" w:left="1418" w:header="851" w:footer="992" w:gutter="0"/>
          <w:cols w:space="720" w:num="1"/>
          <w:formProt w:val="0"/>
          <w:docGrid w:type="lines" w:linePitch="312" w:charSpace="43007"/>
        </w:sectPr>
      </w:pPr>
      <w:r>
        <w:rPr>
          <w:rFonts w:hint="eastAsia" w:ascii="新宋体" w:hAnsi="新宋体" w:eastAsia="新宋体"/>
          <w:color w:val="auto"/>
          <w:sz w:val="24"/>
          <w:highlight w:val="none"/>
          <w:lang w:val="en-US" w:eastAsia="zh-CN"/>
        </w:rPr>
        <w:t>提供所投货物的检测报告</w:t>
      </w:r>
    </w:p>
    <w:p>
      <w:pPr>
        <w:widowControl/>
        <w:spacing w:line="240" w:lineRule="auto"/>
        <w:jc w:val="center"/>
        <w:outlineLvl w:val="2"/>
        <w:rPr>
          <w:rFonts w:hint="eastAsia" w:ascii="仿宋" w:hAnsi="仿宋" w:eastAsia="仿宋" w:cs="仿宋"/>
          <w:b/>
          <w:color w:val="auto"/>
          <w:sz w:val="28"/>
          <w:szCs w:val="28"/>
        </w:rPr>
      </w:pPr>
      <w:bookmarkStart w:id="92" w:name="_Toc5017"/>
      <w:bookmarkStart w:id="93" w:name="_Toc77072622"/>
      <w:r>
        <w:rPr>
          <w:rFonts w:hint="eastAsia" w:ascii="仿宋" w:hAnsi="仿宋" w:eastAsia="仿宋" w:cs="仿宋"/>
          <w:b/>
          <w:bCs/>
          <w:color w:val="auto"/>
          <w:kern w:val="0"/>
          <w:sz w:val="28"/>
          <w:szCs w:val="28"/>
        </w:rPr>
        <w:t>2</w:t>
      </w:r>
      <w:r>
        <w:rPr>
          <w:rFonts w:hint="eastAsia" w:ascii="仿宋" w:hAnsi="仿宋" w:eastAsia="仿宋" w:cs="仿宋"/>
          <w:b/>
          <w:bCs/>
          <w:color w:val="auto"/>
          <w:kern w:val="0"/>
          <w:sz w:val="28"/>
          <w:szCs w:val="28"/>
          <w:lang w:val="en-US" w:eastAsia="zh-CN"/>
        </w:rPr>
        <w:t>1</w:t>
      </w:r>
      <w:r>
        <w:rPr>
          <w:rFonts w:hint="eastAsia" w:ascii="仿宋" w:hAnsi="仿宋" w:eastAsia="仿宋" w:cs="仿宋"/>
          <w:b/>
          <w:bCs/>
          <w:color w:val="auto"/>
          <w:kern w:val="0"/>
          <w:sz w:val="28"/>
          <w:szCs w:val="28"/>
        </w:rPr>
        <w:t>、</w:t>
      </w:r>
      <w:r>
        <w:rPr>
          <w:rFonts w:hint="eastAsia" w:ascii="仿宋" w:hAnsi="仿宋" w:eastAsia="仿宋" w:cs="仿宋"/>
          <w:b/>
          <w:bCs/>
          <w:color w:val="auto"/>
          <w:kern w:val="0"/>
          <w:sz w:val="28"/>
          <w:szCs w:val="28"/>
          <w:lang w:val="en-US" w:eastAsia="zh-CN"/>
        </w:rPr>
        <w:t>售后</w:t>
      </w:r>
      <w:r>
        <w:rPr>
          <w:rFonts w:hint="eastAsia" w:ascii="仿宋" w:hAnsi="仿宋" w:eastAsia="仿宋" w:cs="仿宋"/>
          <w:b/>
          <w:bCs/>
          <w:color w:val="auto"/>
          <w:kern w:val="0"/>
          <w:sz w:val="28"/>
          <w:szCs w:val="28"/>
        </w:rPr>
        <w:t>服务</w:t>
      </w:r>
      <w:bookmarkEnd w:id="92"/>
      <w:r>
        <w:rPr>
          <w:rFonts w:hint="eastAsia" w:ascii="仿宋" w:hAnsi="仿宋" w:eastAsia="仿宋" w:cs="仿宋"/>
          <w:b/>
          <w:bCs/>
          <w:color w:val="auto"/>
          <w:kern w:val="0"/>
          <w:sz w:val="28"/>
          <w:szCs w:val="28"/>
        </w:rPr>
        <w:t>承诺书</w:t>
      </w:r>
      <w:bookmarkEnd w:id="93"/>
      <w:r>
        <w:rPr>
          <w:rFonts w:hint="eastAsia" w:ascii="仿宋" w:hAnsi="仿宋" w:eastAsia="仿宋" w:cs="仿宋"/>
          <w:b/>
          <w:bCs/>
          <w:color w:val="auto"/>
          <w:kern w:val="0"/>
          <w:sz w:val="28"/>
          <w:szCs w:val="28"/>
          <w:lang w:eastAsia="zh-CN"/>
        </w:rPr>
        <w:t>、</w:t>
      </w:r>
      <w:r>
        <w:rPr>
          <w:rFonts w:hint="eastAsia" w:ascii="仿宋" w:hAnsi="仿宋" w:eastAsia="仿宋" w:cs="仿宋"/>
          <w:b/>
          <w:bCs/>
          <w:color w:val="auto"/>
          <w:kern w:val="0"/>
          <w:sz w:val="28"/>
          <w:szCs w:val="28"/>
          <w:lang w:val="en-US" w:eastAsia="zh-CN"/>
        </w:rPr>
        <w:t>质量保证书</w:t>
      </w:r>
      <w:r>
        <w:rPr>
          <w:rFonts w:hint="eastAsia" w:ascii="仿宋" w:hAnsi="仿宋" w:eastAsia="仿宋" w:cs="仿宋"/>
          <w:b/>
          <w:color w:val="auto"/>
          <w:sz w:val="28"/>
          <w:szCs w:val="28"/>
        </w:rPr>
        <w:t>（</w:t>
      </w:r>
      <w:r>
        <w:rPr>
          <w:rFonts w:hint="eastAsia" w:ascii="仿宋" w:hAnsi="仿宋" w:eastAsia="仿宋" w:cs="仿宋"/>
          <w:b/>
          <w:color w:val="auto"/>
          <w:sz w:val="28"/>
          <w:szCs w:val="28"/>
          <w:lang w:val="en-US" w:eastAsia="zh-CN"/>
        </w:rPr>
        <w:t>投标供应商自行承诺，</w:t>
      </w:r>
      <w:r>
        <w:rPr>
          <w:rFonts w:hint="eastAsia" w:ascii="仿宋" w:hAnsi="仿宋" w:eastAsia="仿宋" w:cs="仿宋"/>
          <w:b/>
          <w:color w:val="auto"/>
          <w:sz w:val="28"/>
          <w:szCs w:val="28"/>
        </w:rPr>
        <w:t>格式自拟）</w:t>
      </w:r>
    </w:p>
    <w:p>
      <w:pPr>
        <w:snapToGrid w:val="0"/>
        <w:ind w:left="105" w:hanging="105"/>
        <w:rPr>
          <w:rFonts w:hint="eastAsia" w:ascii="仿宋" w:hAnsi="仿宋" w:eastAsia="仿宋" w:cs="仿宋"/>
          <w:b/>
          <w:color w:val="auto"/>
          <w:sz w:val="28"/>
          <w:szCs w:val="28"/>
        </w:rPr>
      </w:pPr>
    </w:p>
    <w:p>
      <w:pPr>
        <w:pStyle w:val="5"/>
        <w:spacing w:before="336" w:after="336"/>
        <w:ind w:left="105" w:hanging="105"/>
        <w:jc w:val="center"/>
        <w:rPr>
          <w:rFonts w:hint="eastAsia" w:ascii="仿宋" w:hAnsi="仿宋" w:eastAsia="仿宋" w:cs="仿宋"/>
          <w:color w:val="auto"/>
          <w:sz w:val="28"/>
          <w:szCs w:val="28"/>
        </w:rPr>
      </w:pPr>
      <w:bookmarkStart w:id="94" w:name="_Toc77072623"/>
    </w:p>
    <w:p>
      <w:pPr>
        <w:rPr>
          <w:rFonts w:hint="eastAsia" w:ascii="仿宋" w:hAnsi="仿宋" w:eastAsia="仿宋" w:cs="仿宋"/>
          <w:color w:val="auto"/>
          <w:sz w:val="28"/>
          <w:szCs w:val="28"/>
        </w:rPr>
      </w:pPr>
    </w:p>
    <w:p>
      <w:pPr>
        <w:pStyle w:val="2"/>
        <w:numPr>
          <w:ilvl w:val="0"/>
          <w:numId w:val="18"/>
        </w:numPr>
        <w:ind w:firstLine="562" w:firstLineChars="200"/>
        <w:rPr>
          <w:rFonts w:hint="eastAsia"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服务方案及具体措施方案(供应商更具项目概况内容格式自拟）</w:t>
      </w:r>
    </w:p>
    <w:p>
      <w:pPr>
        <w:pStyle w:val="2"/>
        <w:numPr>
          <w:ilvl w:val="0"/>
          <w:numId w:val="0"/>
        </w:numPr>
        <w:ind w:firstLine="1405" w:firstLineChars="500"/>
        <w:rPr>
          <w:rFonts w:hint="eastAsia"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产品质量管理措施(供应商更具项目概况内容格式自拟）</w:t>
      </w:r>
    </w:p>
    <w:p>
      <w:pPr>
        <w:pStyle w:val="2"/>
        <w:numPr>
          <w:ilvl w:val="0"/>
          <w:numId w:val="0"/>
        </w:numPr>
        <w:ind w:firstLine="1405" w:firstLineChars="500"/>
        <w:rPr>
          <w:rFonts w:hint="eastAsia"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售后服务方案(供应商更具项目概况内容格式自拟）</w:t>
      </w:r>
    </w:p>
    <w:p>
      <w:pPr>
        <w:pStyle w:val="2"/>
        <w:numPr>
          <w:ilvl w:val="0"/>
          <w:numId w:val="0"/>
        </w:numPr>
        <w:ind w:firstLine="1405" w:firstLineChars="500"/>
        <w:rPr>
          <w:rFonts w:hint="eastAsia"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技术响应(以提供的检测报告为依据）</w:t>
      </w:r>
    </w:p>
    <w:p>
      <w:pPr>
        <w:pStyle w:val="2"/>
        <w:numPr>
          <w:ilvl w:val="0"/>
          <w:numId w:val="0"/>
        </w:numPr>
        <w:ind w:firstLine="1405" w:firstLineChars="500"/>
        <w:rPr>
          <w:rFonts w:hint="eastAsia"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技术服务人员(供应商更具项目概况内容格式自拟）</w:t>
      </w:r>
    </w:p>
    <w:p>
      <w:pPr>
        <w:pStyle w:val="2"/>
        <w:ind w:firstLine="562" w:firstLineChars="200"/>
        <w:rPr>
          <w:rFonts w:hint="default" w:ascii="仿宋" w:hAnsi="仿宋" w:eastAsia="仿宋" w:cs="仿宋"/>
          <w:b/>
          <w:bCs/>
          <w:color w:val="auto"/>
          <w:kern w:val="0"/>
          <w:sz w:val="28"/>
          <w:szCs w:val="28"/>
          <w:lang w:val="en-US" w:eastAsia="zh-CN" w:bidi="ar-SA"/>
        </w:rPr>
      </w:pPr>
    </w:p>
    <w:p>
      <w:pPr>
        <w:pStyle w:val="5"/>
        <w:spacing w:before="336" w:after="336"/>
        <w:ind w:left="105" w:hanging="105"/>
        <w:jc w:val="center"/>
        <w:rPr>
          <w:rFonts w:hint="eastAsia" w:ascii="仿宋" w:hAnsi="仿宋" w:eastAsia="仿宋" w:cs="仿宋"/>
          <w:color w:val="auto"/>
          <w:sz w:val="28"/>
          <w:szCs w:val="28"/>
        </w:rPr>
      </w:pPr>
    </w:p>
    <w:p>
      <w:pPr>
        <w:pStyle w:val="5"/>
        <w:spacing w:before="336" w:after="336"/>
        <w:ind w:left="105" w:hanging="105"/>
        <w:jc w:val="center"/>
        <w:rPr>
          <w:rFonts w:hint="eastAsia" w:ascii="仿宋" w:hAnsi="仿宋" w:eastAsia="仿宋" w:cs="仿宋"/>
          <w:color w:val="auto"/>
          <w:sz w:val="28"/>
          <w:szCs w:val="28"/>
        </w:rPr>
      </w:pPr>
    </w:p>
    <w:p>
      <w:pPr>
        <w:pStyle w:val="5"/>
        <w:spacing w:before="336" w:after="336"/>
        <w:ind w:left="105" w:hanging="105"/>
        <w:jc w:val="center"/>
        <w:rPr>
          <w:rFonts w:hint="eastAsia" w:ascii="仿宋" w:hAnsi="仿宋" w:eastAsia="仿宋" w:cs="仿宋"/>
          <w:color w:val="auto"/>
          <w:sz w:val="28"/>
          <w:szCs w:val="28"/>
        </w:rPr>
      </w:pPr>
      <w:r>
        <w:rPr>
          <w:rFonts w:hint="eastAsia" w:ascii="仿宋" w:hAnsi="仿宋" w:eastAsia="仿宋" w:cs="仿宋"/>
          <w:color w:val="auto"/>
          <w:sz w:val="28"/>
          <w:szCs w:val="28"/>
        </w:rPr>
        <w:t>特别注意：</w:t>
      </w:r>
      <w:bookmarkEnd w:id="94"/>
    </w:p>
    <w:p>
      <w:pPr>
        <w:pStyle w:val="7"/>
        <w:spacing w:after="156"/>
        <w:ind w:left="50"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请各供应商仔细阅读并理解磋商文件的相关说明，严格按照磋商文件要求制作响应文件，如未按要求提供相关材料及承诺，视为不响应竞争性磋商文件，做无效投标处理，</w:t>
      </w:r>
    </w:p>
    <w:p>
      <w:pPr>
        <w:pStyle w:val="7"/>
        <w:spacing w:after="156"/>
        <w:ind w:left="50"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1、供应商对所附表格中要求的资料和询问应做出肯定的回答。</w:t>
      </w:r>
    </w:p>
    <w:p>
      <w:pPr>
        <w:pStyle w:val="7"/>
        <w:spacing w:after="156"/>
        <w:ind w:left="50"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2、磋商文件的签字人应保证他所做的声明及对一切问题的回答的真实性和准确。</w:t>
      </w:r>
    </w:p>
    <w:p>
      <w:pPr>
        <w:pStyle w:val="7"/>
        <w:spacing w:after="156"/>
        <w:ind w:left="50"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3、供应商提供的响应文件将由采购人使用，并据此进行评价和判断，确定供应商的能力。</w:t>
      </w:r>
    </w:p>
    <w:p>
      <w:pPr>
        <w:pStyle w:val="7"/>
        <w:spacing w:after="156"/>
        <w:ind w:left="50"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4、供应商提交的文件将给予保密，但不退还。</w:t>
      </w:r>
    </w:p>
    <w:bookmarkEnd w:id="86"/>
    <w:p>
      <w:pPr>
        <w:pStyle w:val="9"/>
        <w:widowControl w:val="0"/>
        <w:numPr>
          <w:ilvl w:val="0"/>
          <w:numId w:val="0"/>
        </w:numPr>
        <w:spacing w:line="440" w:lineRule="exact"/>
        <w:jc w:val="center"/>
        <w:rPr>
          <w:rFonts w:hint="eastAsia" w:ascii="仿宋" w:hAnsi="仿宋" w:eastAsia="仿宋" w:cs="仿宋"/>
          <w:b/>
          <w:bCs/>
          <w:color w:val="auto"/>
          <w:sz w:val="28"/>
          <w:szCs w:val="28"/>
          <w:highlight w:val="none"/>
          <w:lang w:val="zh-CN" w:eastAsia="zh-CN"/>
        </w:rPr>
      </w:pPr>
      <w:bookmarkStart w:id="95" w:name="_Toc414108650"/>
    </w:p>
    <w:p>
      <w:pPr>
        <w:pStyle w:val="9"/>
        <w:widowControl w:val="0"/>
        <w:numPr>
          <w:ilvl w:val="0"/>
          <w:numId w:val="0"/>
        </w:numPr>
        <w:spacing w:line="440" w:lineRule="exact"/>
        <w:jc w:val="center"/>
        <w:rPr>
          <w:rFonts w:hint="eastAsia" w:ascii="仿宋" w:hAnsi="仿宋" w:eastAsia="仿宋" w:cs="仿宋"/>
          <w:b/>
          <w:bCs/>
          <w:color w:val="auto"/>
          <w:sz w:val="28"/>
          <w:szCs w:val="28"/>
          <w:highlight w:val="none"/>
          <w:lang w:val="zh-CN" w:eastAsia="zh-CN"/>
        </w:rPr>
      </w:pPr>
    </w:p>
    <w:p>
      <w:pPr>
        <w:pStyle w:val="9"/>
        <w:widowControl w:val="0"/>
        <w:numPr>
          <w:ilvl w:val="0"/>
          <w:numId w:val="0"/>
        </w:numPr>
        <w:spacing w:line="440" w:lineRule="exact"/>
        <w:jc w:val="center"/>
        <w:rPr>
          <w:rFonts w:hint="eastAsia" w:ascii="仿宋" w:hAnsi="仿宋" w:eastAsia="仿宋" w:cs="仿宋"/>
          <w:b/>
          <w:bCs/>
          <w:color w:val="auto"/>
          <w:sz w:val="28"/>
          <w:szCs w:val="28"/>
          <w:highlight w:val="none"/>
          <w:lang w:val="zh-CN" w:eastAsia="zh-CN"/>
        </w:rPr>
      </w:pPr>
    </w:p>
    <w:p>
      <w:pPr>
        <w:spacing w:line="360" w:lineRule="auto"/>
        <w:jc w:val="center"/>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23.</w:t>
      </w:r>
      <w:r>
        <w:rPr>
          <w:rFonts w:hint="eastAsia" w:ascii="仿宋" w:hAnsi="仿宋" w:eastAsia="仿宋" w:cs="仿宋"/>
          <w:b/>
          <w:color w:val="auto"/>
          <w:sz w:val="28"/>
          <w:szCs w:val="28"/>
        </w:rPr>
        <w:t>供应商认为需要提供的其它资料</w:t>
      </w:r>
    </w:p>
    <w:p>
      <w:pPr>
        <w:spacing w:line="360" w:lineRule="auto"/>
        <w:ind w:firstLine="560" w:firstLineChars="200"/>
        <w:jc w:val="center"/>
        <w:rPr>
          <w:rFonts w:hint="eastAsia" w:ascii="仿宋" w:hAnsi="仿宋" w:eastAsia="仿宋" w:cs="仿宋"/>
          <w:color w:val="auto"/>
          <w:sz w:val="28"/>
          <w:szCs w:val="28"/>
        </w:rPr>
      </w:pPr>
    </w:p>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（招标文件中未提供的格式及表格，投标人自拟）</w:t>
      </w:r>
    </w:p>
    <w:p>
      <w:pPr>
        <w:pStyle w:val="9"/>
        <w:widowControl w:val="0"/>
        <w:numPr>
          <w:ilvl w:val="0"/>
          <w:numId w:val="0"/>
        </w:numPr>
        <w:spacing w:line="440" w:lineRule="exact"/>
        <w:jc w:val="center"/>
        <w:rPr>
          <w:rFonts w:hint="eastAsia" w:ascii="仿宋" w:hAnsi="仿宋" w:eastAsia="仿宋" w:cs="仿宋"/>
          <w:b/>
          <w:bCs/>
          <w:color w:val="auto"/>
          <w:sz w:val="28"/>
          <w:szCs w:val="28"/>
          <w:highlight w:val="none"/>
          <w:lang w:val="zh-CN" w:eastAsia="zh-CN"/>
        </w:rPr>
      </w:pPr>
    </w:p>
    <w:p>
      <w:pPr>
        <w:pStyle w:val="9"/>
        <w:widowControl w:val="0"/>
        <w:numPr>
          <w:ilvl w:val="0"/>
          <w:numId w:val="0"/>
        </w:numPr>
        <w:spacing w:line="440" w:lineRule="exact"/>
        <w:jc w:val="center"/>
        <w:rPr>
          <w:rFonts w:hint="eastAsia" w:ascii="仿宋" w:hAnsi="仿宋" w:eastAsia="仿宋" w:cs="仿宋"/>
          <w:b/>
          <w:bCs/>
          <w:color w:val="auto"/>
          <w:sz w:val="28"/>
          <w:szCs w:val="28"/>
          <w:highlight w:val="none"/>
          <w:lang w:val="zh-CN" w:eastAsia="zh-CN"/>
        </w:rPr>
      </w:pPr>
    </w:p>
    <w:p>
      <w:pPr>
        <w:pStyle w:val="9"/>
        <w:widowControl w:val="0"/>
        <w:numPr>
          <w:ilvl w:val="0"/>
          <w:numId w:val="0"/>
        </w:numPr>
        <w:spacing w:line="440" w:lineRule="exact"/>
        <w:jc w:val="center"/>
        <w:rPr>
          <w:rFonts w:hint="eastAsia" w:ascii="仿宋" w:hAnsi="仿宋" w:eastAsia="仿宋" w:cs="仿宋"/>
          <w:b/>
          <w:bCs/>
          <w:color w:val="auto"/>
          <w:sz w:val="28"/>
          <w:szCs w:val="28"/>
          <w:highlight w:val="none"/>
          <w:lang w:val="zh-CN" w:eastAsia="zh-CN"/>
        </w:rPr>
      </w:pPr>
    </w:p>
    <w:p>
      <w:pPr>
        <w:pStyle w:val="9"/>
        <w:widowControl w:val="0"/>
        <w:numPr>
          <w:ilvl w:val="0"/>
          <w:numId w:val="0"/>
        </w:numPr>
        <w:spacing w:line="440" w:lineRule="exact"/>
        <w:jc w:val="center"/>
        <w:rPr>
          <w:rFonts w:hint="eastAsia" w:ascii="仿宋" w:hAnsi="仿宋" w:eastAsia="仿宋" w:cs="仿宋"/>
          <w:b/>
          <w:bCs/>
          <w:color w:val="auto"/>
          <w:sz w:val="28"/>
          <w:szCs w:val="28"/>
          <w:highlight w:val="none"/>
          <w:lang w:val="zh-CN" w:eastAsia="zh-CN"/>
        </w:rPr>
      </w:pPr>
    </w:p>
    <w:p>
      <w:pPr>
        <w:pStyle w:val="9"/>
        <w:widowControl w:val="0"/>
        <w:numPr>
          <w:ilvl w:val="0"/>
          <w:numId w:val="0"/>
        </w:numPr>
        <w:spacing w:line="440" w:lineRule="exact"/>
        <w:jc w:val="center"/>
        <w:rPr>
          <w:rFonts w:hint="eastAsia" w:ascii="仿宋" w:hAnsi="仿宋" w:eastAsia="仿宋" w:cs="仿宋"/>
          <w:b/>
          <w:bCs/>
          <w:color w:val="auto"/>
          <w:sz w:val="28"/>
          <w:szCs w:val="28"/>
          <w:highlight w:val="none"/>
          <w:lang w:val="zh-CN" w:eastAsia="zh-CN"/>
        </w:rPr>
      </w:pPr>
    </w:p>
    <w:p>
      <w:pPr>
        <w:pStyle w:val="9"/>
        <w:widowControl w:val="0"/>
        <w:numPr>
          <w:ilvl w:val="0"/>
          <w:numId w:val="0"/>
        </w:numPr>
        <w:spacing w:line="440" w:lineRule="exact"/>
        <w:jc w:val="center"/>
        <w:rPr>
          <w:rFonts w:hint="eastAsia" w:ascii="仿宋" w:hAnsi="仿宋" w:eastAsia="仿宋" w:cs="仿宋"/>
          <w:b/>
          <w:bCs/>
          <w:color w:val="auto"/>
          <w:sz w:val="28"/>
          <w:szCs w:val="28"/>
          <w:highlight w:val="none"/>
          <w:lang w:val="zh-CN" w:eastAsia="zh-CN"/>
        </w:rPr>
      </w:pPr>
    </w:p>
    <w:p>
      <w:pPr>
        <w:pStyle w:val="9"/>
        <w:widowControl w:val="0"/>
        <w:numPr>
          <w:ilvl w:val="0"/>
          <w:numId w:val="0"/>
        </w:numPr>
        <w:spacing w:line="440" w:lineRule="exact"/>
        <w:jc w:val="center"/>
        <w:rPr>
          <w:rFonts w:hint="eastAsia" w:ascii="仿宋" w:hAnsi="仿宋" w:eastAsia="仿宋" w:cs="仿宋"/>
          <w:b/>
          <w:bCs/>
          <w:color w:val="auto"/>
          <w:sz w:val="28"/>
          <w:szCs w:val="28"/>
          <w:highlight w:val="none"/>
          <w:lang w:val="zh-CN" w:eastAsia="zh-CN"/>
        </w:rPr>
      </w:pPr>
    </w:p>
    <w:p>
      <w:pPr>
        <w:pStyle w:val="9"/>
        <w:widowControl w:val="0"/>
        <w:numPr>
          <w:ilvl w:val="0"/>
          <w:numId w:val="0"/>
        </w:numPr>
        <w:spacing w:line="440" w:lineRule="exact"/>
        <w:jc w:val="center"/>
        <w:rPr>
          <w:rFonts w:hint="eastAsia" w:ascii="仿宋" w:hAnsi="仿宋" w:eastAsia="仿宋" w:cs="仿宋"/>
          <w:b/>
          <w:bCs/>
          <w:color w:val="auto"/>
          <w:sz w:val="28"/>
          <w:szCs w:val="28"/>
          <w:highlight w:val="none"/>
          <w:lang w:val="zh-CN" w:eastAsia="zh-CN"/>
        </w:rPr>
      </w:pPr>
    </w:p>
    <w:p>
      <w:pPr>
        <w:pStyle w:val="9"/>
        <w:widowControl w:val="0"/>
        <w:numPr>
          <w:ilvl w:val="0"/>
          <w:numId w:val="0"/>
        </w:numPr>
        <w:spacing w:line="440" w:lineRule="exact"/>
        <w:jc w:val="center"/>
        <w:rPr>
          <w:rFonts w:hint="eastAsia" w:ascii="仿宋" w:hAnsi="仿宋" w:eastAsia="仿宋" w:cs="仿宋"/>
          <w:b/>
          <w:bCs/>
          <w:color w:val="auto"/>
          <w:sz w:val="28"/>
          <w:szCs w:val="28"/>
          <w:highlight w:val="none"/>
          <w:lang w:val="zh-CN" w:eastAsia="zh-CN"/>
        </w:rPr>
      </w:pPr>
    </w:p>
    <w:p>
      <w:pPr>
        <w:pStyle w:val="9"/>
        <w:widowControl w:val="0"/>
        <w:numPr>
          <w:ilvl w:val="0"/>
          <w:numId w:val="0"/>
        </w:numPr>
        <w:spacing w:line="440" w:lineRule="exact"/>
        <w:jc w:val="center"/>
        <w:rPr>
          <w:rFonts w:hint="eastAsia" w:ascii="仿宋" w:hAnsi="仿宋" w:eastAsia="仿宋" w:cs="仿宋"/>
          <w:b/>
          <w:bCs/>
          <w:color w:val="auto"/>
          <w:sz w:val="28"/>
          <w:szCs w:val="28"/>
          <w:highlight w:val="none"/>
          <w:lang w:val="zh-CN" w:eastAsia="zh-CN"/>
        </w:rPr>
      </w:pPr>
    </w:p>
    <w:p>
      <w:pPr>
        <w:pStyle w:val="9"/>
        <w:widowControl w:val="0"/>
        <w:numPr>
          <w:ilvl w:val="0"/>
          <w:numId w:val="0"/>
        </w:numPr>
        <w:spacing w:line="440" w:lineRule="exact"/>
        <w:jc w:val="center"/>
        <w:rPr>
          <w:rFonts w:hint="eastAsia" w:ascii="仿宋" w:hAnsi="仿宋" w:eastAsia="仿宋" w:cs="仿宋"/>
          <w:b/>
          <w:bCs/>
          <w:color w:val="auto"/>
          <w:sz w:val="28"/>
          <w:szCs w:val="28"/>
          <w:highlight w:val="none"/>
          <w:lang w:val="zh-CN" w:eastAsia="zh-CN"/>
        </w:rPr>
      </w:pPr>
    </w:p>
    <w:p>
      <w:pPr>
        <w:pStyle w:val="9"/>
        <w:widowControl w:val="0"/>
        <w:numPr>
          <w:ilvl w:val="0"/>
          <w:numId w:val="0"/>
        </w:numPr>
        <w:spacing w:line="440" w:lineRule="exact"/>
        <w:jc w:val="center"/>
        <w:rPr>
          <w:rFonts w:hint="eastAsia" w:ascii="仿宋" w:hAnsi="仿宋" w:eastAsia="仿宋" w:cs="仿宋"/>
          <w:b/>
          <w:bCs/>
          <w:color w:val="auto"/>
          <w:sz w:val="28"/>
          <w:szCs w:val="28"/>
          <w:highlight w:val="none"/>
          <w:lang w:val="en-US" w:eastAsia="zh-CN"/>
        </w:rPr>
      </w:pPr>
    </w:p>
    <w:p>
      <w:pPr>
        <w:pStyle w:val="9"/>
        <w:widowControl w:val="0"/>
        <w:numPr>
          <w:ilvl w:val="0"/>
          <w:numId w:val="0"/>
        </w:numPr>
        <w:spacing w:line="440" w:lineRule="exact"/>
        <w:jc w:val="center"/>
        <w:rPr>
          <w:rFonts w:hint="eastAsia" w:ascii="仿宋" w:hAnsi="仿宋" w:eastAsia="仿宋" w:cs="仿宋"/>
          <w:b/>
          <w:bCs/>
          <w:color w:val="auto"/>
          <w:sz w:val="28"/>
          <w:szCs w:val="28"/>
          <w:highlight w:val="none"/>
          <w:lang w:val="en-US" w:eastAsia="zh-CN"/>
        </w:rPr>
      </w:pPr>
    </w:p>
    <w:p>
      <w:pPr>
        <w:pStyle w:val="9"/>
        <w:widowControl w:val="0"/>
        <w:numPr>
          <w:ilvl w:val="0"/>
          <w:numId w:val="0"/>
        </w:numPr>
        <w:spacing w:line="440" w:lineRule="exact"/>
        <w:jc w:val="both"/>
        <w:rPr>
          <w:rFonts w:hint="eastAsia" w:ascii="仿宋" w:hAnsi="仿宋" w:eastAsia="仿宋" w:cs="仿宋"/>
          <w:b/>
          <w:bCs/>
          <w:color w:val="auto"/>
          <w:sz w:val="28"/>
          <w:szCs w:val="28"/>
          <w:highlight w:val="none"/>
          <w:lang w:val="en-US" w:eastAsia="zh-CN"/>
        </w:rPr>
      </w:pPr>
    </w:p>
    <w:p>
      <w:pPr>
        <w:pStyle w:val="9"/>
        <w:widowControl w:val="0"/>
        <w:numPr>
          <w:ilvl w:val="0"/>
          <w:numId w:val="0"/>
        </w:numPr>
        <w:spacing w:line="440" w:lineRule="exact"/>
        <w:jc w:val="center"/>
        <w:rPr>
          <w:rFonts w:hint="eastAsia" w:ascii="仿宋" w:hAnsi="仿宋" w:eastAsia="仿宋" w:cs="仿宋"/>
          <w:b/>
          <w:bCs/>
          <w:color w:val="auto"/>
          <w:sz w:val="28"/>
          <w:szCs w:val="28"/>
          <w:highlight w:val="none"/>
          <w:lang w:val="en-US" w:eastAsia="zh-CN"/>
        </w:rPr>
      </w:pPr>
    </w:p>
    <w:p>
      <w:pPr>
        <w:pStyle w:val="9"/>
        <w:widowControl w:val="0"/>
        <w:numPr>
          <w:ilvl w:val="0"/>
          <w:numId w:val="0"/>
        </w:numPr>
        <w:spacing w:line="440" w:lineRule="exact"/>
        <w:jc w:val="center"/>
        <w:rPr>
          <w:rFonts w:hint="eastAsia" w:ascii="仿宋" w:hAnsi="仿宋" w:eastAsia="仿宋" w:cs="仿宋"/>
          <w:b/>
          <w:bCs/>
          <w:color w:val="auto"/>
          <w:sz w:val="28"/>
          <w:szCs w:val="28"/>
          <w:highlight w:val="none"/>
          <w:lang w:val="en-US" w:eastAsia="zh-CN"/>
        </w:rPr>
      </w:pPr>
    </w:p>
    <w:p>
      <w:pPr>
        <w:pStyle w:val="9"/>
        <w:widowControl w:val="0"/>
        <w:numPr>
          <w:ilvl w:val="0"/>
          <w:numId w:val="0"/>
        </w:numPr>
        <w:spacing w:line="440" w:lineRule="exact"/>
        <w:jc w:val="center"/>
        <w:rPr>
          <w:rFonts w:hint="eastAsia" w:ascii="仿宋" w:hAnsi="仿宋" w:eastAsia="仿宋" w:cs="仿宋"/>
          <w:b/>
          <w:bCs/>
          <w:color w:val="auto"/>
          <w:sz w:val="28"/>
          <w:szCs w:val="28"/>
          <w:highlight w:val="none"/>
          <w:lang w:val="en-US" w:eastAsia="zh-CN"/>
        </w:rPr>
      </w:pPr>
    </w:p>
    <w:p>
      <w:pPr>
        <w:pStyle w:val="9"/>
        <w:widowControl w:val="0"/>
        <w:numPr>
          <w:ilvl w:val="0"/>
          <w:numId w:val="0"/>
        </w:numPr>
        <w:spacing w:line="440" w:lineRule="exact"/>
        <w:jc w:val="center"/>
        <w:rPr>
          <w:rFonts w:hint="eastAsia" w:ascii="仿宋" w:hAnsi="仿宋" w:eastAsia="仿宋" w:cs="仿宋"/>
          <w:b/>
          <w:bCs/>
          <w:color w:val="auto"/>
          <w:sz w:val="28"/>
          <w:szCs w:val="28"/>
          <w:highlight w:val="none"/>
          <w:lang w:val="en-US" w:eastAsia="zh-CN"/>
        </w:rPr>
      </w:pPr>
    </w:p>
    <w:p>
      <w:pPr>
        <w:pStyle w:val="9"/>
        <w:widowControl w:val="0"/>
        <w:numPr>
          <w:ilvl w:val="0"/>
          <w:numId w:val="0"/>
        </w:numPr>
        <w:spacing w:line="440" w:lineRule="exact"/>
        <w:jc w:val="center"/>
        <w:rPr>
          <w:rFonts w:hint="eastAsia" w:ascii="仿宋" w:hAnsi="仿宋" w:eastAsia="仿宋" w:cs="仿宋"/>
          <w:b/>
          <w:bCs/>
          <w:color w:val="auto"/>
          <w:sz w:val="28"/>
          <w:szCs w:val="28"/>
          <w:highlight w:val="none"/>
          <w:lang w:val="en-US" w:eastAsia="zh-CN"/>
        </w:rPr>
      </w:pPr>
    </w:p>
    <w:p>
      <w:pPr>
        <w:pStyle w:val="9"/>
        <w:widowControl w:val="0"/>
        <w:numPr>
          <w:ilvl w:val="0"/>
          <w:numId w:val="0"/>
        </w:numPr>
        <w:spacing w:line="440" w:lineRule="exact"/>
        <w:jc w:val="center"/>
        <w:rPr>
          <w:rFonts w:hint="eastAsia" w:ascii="仿宋" w:hAnsi="仿宋" w:eastAsia="仿宋" w:cs="仿宋"/>
          <w:b/>
          <w:bCs/>
          <w:color w:val="auto"/>
          <w:sz w:val="28"/>
          <w:szCs w:val="28"/>
          <w:highlight w:val="none"/>
          <w:lang w:val="en-US" w:eastAsia="zh-CN"/>
        </w:rPr>
      </w:pPr>
    </w:p>
    <w:p>
      <w:pPr>
        <w:pStyle w:val="9"/>
        <w:widowControl w:val="0"/>
        <w:numPr>
          <w:ilvl w:val="0"/>
          <w:numId w:val="0"/>
        </w:numPr>
        <w:spacing w:line="440" w:lineRule="exact"/>
        <w:jc w:val="center"/>
        <w:rPr>
          <w:rFonts w:hint="eastAsia" w:ascii="仿宋" w:hAnsi="仿宋" w:eastAsia="仿宋" w:cs="仿宋"/>
          <w:b/>
          <w:bCs/>
          <w:color w:val="auto"/>
          <w:sz w:val="28"/>
          <w:szCs w:val="28"/>
          <w:highlight w:val="none"/>
          <w:lang w:val="en-US" w:eastAsia="zh-CN"/>
        </w:rPr>
      </w:pPr>
    </w:p>
    <w:p>
      <w:pPr>
        <w:pStyle w:val="9"/>
        <w:widowControl w:val="0"/>
        <w:numPr>
          <w:ilvl w:val="0"/>
          <w:numId w:val="0"/>
        </w:numPr>
        <w:spacing w:line="440" w:lineRule="exact"/>
        <w:jc w:val="center"/>
        <w:rPr>
          <w:rFonts w:hint="eastAsia" w:ascii="仿宋" w:hAnsi="仿宋" w:eastAsia="仿宋" w:cs="仿宋"/>
          <w:b/>
          <w:bCs/>
          <w:color w:val="auto"/>
          <w:sz w:val="28"/>
          <w:szCs w:val="28"/>
          <w:highlight w:val="none"/>
          <w:lang w:val="en-US" w:eastAsia="zh-CN"/>
        </w:rPr>
      </w:pPr>
    </w:p>
    <w:p>
      <w:pPr>
        <w:pStyle w:val="9"/>
        <w:widowControl w:val="0"/>
        <w:numPr>
          <w:ilvl w:val="0"/>
          <w:numId w:val="0"/>
        </w:numPr>
        <w:spacing w:line="440" w:lineRule="exact"/>
        <w:jc w:val="center"/>
        <w:rPr>
          <w:rFonts w:hint="eastAsia" w:ascii="仿宋" w:hAnsi="仿宋" w:eastAsia="仿宋" w:cs="仿宋"/>
          <w:b/>
          <w:bCs/>
          <w:color w:val="auto"/>
          <w:sz w:val="28"/>
          <w:szCs w:val="28"/>
          <w:highlight w:val="none"/>
          <w:lang w:val="en-US" w:eastAsia="zh-CN"/>
        </w:rPr>
      </w:pPr>
    </w:p>
    <w:p>
      <w:pPr>
        <w:pStyle w:val="9"/>
        <w:widowControl w:val="0"/>
        <w:numPr>
          <w:ilvl w:val="0"/>
          <w:numId w:val="0"/>
        </w:numPr>
        <w:spacing w:line="440" w:lineRule="exact"/>
        <w:jc w:val="center"/>
        <w:rPr>
          <w:rFonts w:hint="eastAsia" w:ascii="仿宋" w:hAnsi="仿宋" w:eastAsia="仿宋" w:cs="仿宋"/>
          <w:b/>
          <w:bCs/>
          <w:color w:val="auto"/>
          <w:sz w:val="28"/>
          <w:szCs w:val="28"/>
          <w:highlight w:val="none"/>
          <w:lang w:val="en-US" w:eastAsia="zh-CN"/>
        </w:rPr>
      </w:pPr>
    </w:p>
    <w:p>
      <w:pPr>
        <w:pStyle w:val="9"/>
        <w:widowControl w:val="0"/>
        <w:numPr>
          <w:ilvl w:val="0"/>
          <w:numId w:val="0"/>
        </w:numPr>
        <w:spacing w:line="440" w:lineRule="exact"/>
        <w:jc w:val="center"/>
        <w:rPr>
          <w:rFonts w:hint="eastAsia" w:ascii="仿宋" w:hAnsi="仿宋" w:eastAsia="仿宋" w:cs="仿宋"/>
          <w:b/>
          <w:bCs/>
          <w:color w:val="auto"/>
          <w:sz w:val="28"/>
          <w:szCs w:val="28"/>
          <w:highlight w:val="none"/>
          <w:lang w:val="en-US" w:eastAsia="zh-CN"/>
        </w:rPr>
      </w:pPr>
    </w:p>
    <w:bookmarkEnd w:id="95"/>
    <w:p>
      <w:pPr>
        <w:pStyle w:val="9"/>
        <w:widowControl w:val="0"/>
        <w:numPr>
          <w:ilvl w:val="0"/>
          <w:numId w:val="0"/>
        </w:numPr>
        <w:spacing w:line="440" w:lineRule="exact"/>
        <w:jc w:val="both"/>
        <w:rPr>
          <w:rFonts w:hint="eastAsia" w:ascii="仿宋" w:hAnsi="仿宋" w:eastAsia="仿宋" w:cs="仿宋"/>
          <w:b/>
          <w:bCs/>
          <w:color w:val="auto"/>
          <w:sz w:val="28"/>
          <w:szCs w:val="28"/>
          <w:highlight w:val="none"/>
          <w:lang w:val="en-US" w:eastAsia="zh-CN"/>
        </w:rPr>
      </w:pPr>
    </w:p>
    <w:sectPr>
      <w:headerReference r:id="rId13" w:type="default"/>
      <w:footerReference r:id="rId14" w:type="default"/>
      <w:pgSz w:w="11907" w:h="16840"/>
      <w:pgMar w:top="1440" w:right="1080" w:bottom="1440" w:left="1080" w:header="851" w:footer="68" w:gutter="0"/>
      <w:pgNumType w:fmt="decimal"/>
      <w:cols w:space="720" w:num="1"/>
      <w:titlePg/>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posOffset>2968625</wp:posOffset>
              </wp:positionH>
              <wp:positionV relativeFrom="paragraph">
                <wp:posOffset>-123825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19</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left:233.75pt;margin-top:-9.75pt;height:144pt;width:144pt;mso-position-horizontal-relative:margin;mso-wrap-style:none;z-index:251659264;mso-width-relative:page;mso-height-relative:page;" filled="f" stroked="f" coordsize="21600,21600" o:gfxdata="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ujMZ9cAAAALAQAADwAAAAAAAAAB&#10;ACAAAAAiAAAAZHJzL2Rvd25yZXYueG1sUEsBAhQAFAAAAAgAh07iQMtq2XLYAQAAsAMAAA4AAAAA&#10;AAAAAQAgAAAAJgEAAGRycy9lMm9Eb2MueG1sUEsFBgAAAAAGAAYAWQEAAHA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19</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90" w:hanging="9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165" cy="194945"/>
              <wp:effectExtent l="0" t="0" r="0" b="0"/>
              <wp:wrapNone/>
              <wp:docPr id="5" name="矩形 5"/>
              <wp:cNvGraphicFramePr/>
              <a:graphic xmlns:a="http://schemas.openxmlformats.org/drawingml/2006/main">
                <a:graphicData uri="http://schemas.microsoft.com/office/word/2010/wordprocessingShape">
                  <wps:wsp>
                    <wps:cNvSpPr/>
                    <wps:spPr>
                      <a:xfrm>
                        <a:off x="0" y="0"/>
                        <a:ext cx="1828165" cy="194945"/>
                      </a:xfrm>
                      <a:prstGeom prst="rect">
                        <a:avLst/>
                      </a:prstGeom>
                      <a:noFill/>
                      <a:ln>
                        <a:noFill/>
                      </a:ln>
                    </wps:spPr>
                    <wps:txbx>
                      <w:txbxContent>
                        <w:p>
                          <w:pPr>
                            <w:pStyle w:val="11"/>
                            <w:ind w:left="90" w:hanging="90"/>
                          </w:pPr>
                          <w:r>
                            <w:fldChar w:fldCharType="begin"/>
                          </w:r>
                          <w:r>
                            <w:instrText xml:space="preserve">PAGE</w:instrText>
                          </w:r>
                          <w:r>
                            <w:fldChar w:fldCharType="separate"/>
                          </w:r>
                          <w:r>
                            <w:t>32</w:t>
                          </w:r>
                          <w:r>
                            <w:fldChar w:fldCharType="end"/>
                          </w:r>
                        </w:p>
                      </w:txbxContent>
                    </wps:txbx>
                    <wps:bodyPr upright="1"/>
                  </wps:wsp>
                </a:graphicData>
              </a:graphic>
            </wp:anchor>
          </w:drawing>
        </mc:Choice>
        <mc:Fallback>
          <w:pict>
            <v:rect id="_x0000_s1026" o:spid="_x0000_s1026" o:spt="1" style="position:absolute;left:0pt;margin-top:0pt;height:15.35pt;width:143.95pt;mso-position-horizontal:center;mso-position-horizontal-relative:margin;z-index:251659264;mso-width-relative:page;mso-height-relative:page;" filled="f" stroked="f" coordsize="21600,21600" o:gfxdata="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wy1jGNcAAAAEAQAADwAAAAAA&#10;AAABACAAAAAiAAAAZHJzL2Rvd25yZXYueG1sUEsBAhQAFAAAAAgAh07iQPjJ01SiAQAAQQMAAA4A&#10;AAAAAAAAAQAgAAAAJgEAAGRycy9lMm9Eb2MueG1sUEsFBgAAAAAGAAYAWQEAADoFAAAAAA==&#10;">
              <v:fill on="f" focussize="0,0"/>
              <v:stroke on="f"/>
              <v:imagedata o:title=""/>
              <o:lock v:ext="edit" aspectratio="f"/>
              <v:textbox>
                <w:txbxContent>
                  <w:p>
                    <w:pPr>
                      <w:pStyle w:val="11"/>
                      <w:ind w:left="90" w:hanging="90"/>
                    </w:pPr>
                    <w:r>
                      <w:fldChar w:fldCharType="begin"/>
                    </w:r>
                    <w:r>
                      <w:instrText xml:space="preserve">PAGE</w:instrText>
                    </w:r>
                    <w:r>
                      <w:fldChar w:fldCharType="separate"/>
                    </w:r>
                    <w:r>
                      <w:t>32</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w:rPr>
        <w:lang w:val="zh-CN"/>
      </w:rPr>
      <w:t xml:space="preserve">  </w: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1"/>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0" w:leftChars="0" w:firstLine="0" w:firstLineChars="0"/>
      <w:rPr>
        <w:rFonts w:hint="default"/>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105" w:hanging="10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rPr>
        <w:rFonts w:hint="eastAsia"/>
        <w:sz w:val="21"/>
      </w:rPr>
    </w:pPr>
    <w:r>
      <w:rPr>
        <w:rFonts w:hint="eastAsia"/>
        <w:sz w:val="21"/>
        <w:szCs w:val="22"/>
      </w:rPr>
      <w:t xml:space="preserve">    </w:t>
    </w:r>
    <w:r>
      <w:rPr>
        <w:rFonts w:hint="eastAsia"/>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73A53"/>
    <w:multiLevelType w:val="singleLevel"/>
    <w:tmpl w:val="8CA73A53"/>
    <w:lvl w:ilvl="0" w:tentative="0">
      <w:start w:val="1"/>
      <w:numFmt w:val="decimal"/>
      <w:lvlText w:val="%1)"/>
      <w:lvlJc w:val="left"/>
      <w:pPr>
        <w:ind w:left="425" w:hanging="425"/>
      </w:pPr>
      <w:rPr>
        <w:rFonts w:hint="default"/>
        <w:sz w:val="24"/>
        <w:szCs w:val="24"/>
      </w:rPr>
    </w:lvl>
  </w:abstractNum>
  <w:abstractNum w:abstractNumId="1">
    <w:nsid w:val="A29A8B6C"/>
    <w:multiLevelType w:val="singleLevel"/>
    <w:tmpl w:val="A29A8B6C"/>
    <w:lvl w:ilvl="0" w:tentative="0">
      <w:start w:val="18"/>
      <w:numFmt w:val="decimal"/>
      <w:suff w:val="space"/>
      <w:lvlText w:val="%1."/>
      <w:lvlJc w:val="left"/>
    </w:lvl>
  </w:abstractNum>
  <w:abstractNum w:abstractNumId="2">
    <w:nsid w:val="ADC1C43D"/>
    <w:multiLevelType w:val="singleLevel"/>
    <w:tmpl w:val="ADC1C43D"/>
    <w:lvl w:ilvl="0" w:tentative="0">
      <w:start w:val="1"/>
      <w:numFmt w:val="decimal"/>
      <w:suff w:val="nothing"/>
      <w:lvlText w:val="（%1）"/>
      <w:lvlJc w:val="left"/>
    </w:lvl>
  </w:abstractNum>
  <w:abstractNum w:abstractNumId="3">
    <w:nsid w:val="BDC1F4B3"/>
    <w:multiLevelType w:val="singleLevel"/>
    <w:tmpl w:val="BDC1F4B3"/>
    <w:lvl w:ilvl="0" w:tentative="0">
      <w:start w:val="2"/>
      <w:numFmt w:val="decimal"/>
      <w:suff w:val="nothing"/>
      <w:lvlText w:val="%1．"/>
      <w:lvlJc w:val="left"/>
    </w:lvl>
  </w:abstractNum>
  <w:abstractNum w:abstractNumId="4">
    <w:nsid w:val="CB66B541"/>
    <w:multiLevelType w:val="singleLevel"/>
    <w:tmpl w:val="CB66B541"/>
    <w:lvl w:ilvl="0" w:tentative="0">
      <w:start w:val="1"/>
      <w:numFmt w:val="decimal"/>
      <w:lvlText w:val="(%1)"/>
      <w:lvlJc w:val="left"/>
      <w:pPr>
        <w:ind w:left="425" w:hanging="425"/>
      </w:pPr>
      <w:rPr>
        <w:rFonts w:hint="default"/>
      </w:rPr>
    </w:lvl>
  </w:abstractNum>
  <w:abstractNum w:abstractNumId="5">
    <w:nsid w:val="CB93316E"/>
    <w:multiLevelType w:val="singleLevel"/>
    <w:tmpl w:val="CB93316E"/>
    <w:lvl w:ilvl="0" w:tentative="0">
      <w:start w:val="1"/>
      <w:numFmt w:val="decimal"/>
      <w:lvlText w:val="%1)"/>
      <w:lvlJc w:val="left"/>
      <w:pPr>
        <w:ind w:left="425" w:hanging="425"/>
      </w:pPr>
      <w:rPr>
        <w:rFonts w:hint="default"/>
      </w:rPr>
    </w:lvl>
  </w:abstractNum>
  <w:abstractNum w:abstractNumId="6">
    <w:nsid w:val="D94BD731"/>
    <w:multiLevelType w:val="singleLevel"/>
    <w:tmpl w:val="D94BD731"/>
    <w:lvl w:ilvl="0" w:tentative="0">
      <w:start w:val="1"/>
      <w:numFmt w:val="decimal"/>
      <w:lvlText w:val="%1)"/>
      <w:lvlJc w:val="left"/>
      <w:pPr>
        <w:ind w:left="425" w:hanging="425"/>
      </w:pPr>
      <w:rPr>
        <w:rFonts w:hint="default"/>
      </w:rPr>
    </w:lvl>
  </w:abstractNum>
  <w:abstractNum w:abstractNumId="7">
    <w:nsid w:val="DBA4F139"/>
    <w:multiLevelType w:val="singleLevel"/>
    <w:tmpl w:val="DBA4F139"/>
    <w:lvl w:ilvl="0" w:tentative="0">
      <w:start w:val="1"/>
      <w:numFmt w:val="chineseCounting"/>
      <w:suff w:val="nothing"/>
      <w:lvlText w:val="%1、"/>
      <w:lvlJc w:val="left"/>
      <w:rPr>
        <w:rFonts w:hint="eastAsia"/>
      </w:rPr>
    </w:lvl>
  </w:abstractNum>
  <w:abstractNum w:abstractNumId="8">
    <w:nsid w:val="EBBC3811"/>
    <w:multiLevelType w:val="singleLevel"/>
    <w:tmpl w:val="EBBC3811"/>
    <w:lvl w:ilvl="0" w:tentative="0">
      <w:start w:val="1"/>
      <w:numFmt w:val="decimal"/>
      <w:lvlText w:val="%1)"/>
      <w:lvlJc w:val="left"/>
      <w:pPr>
        <w:ind w:left="425" w:hanging="425"/>
      </w:pPr>
      <w:rPr>
        <w:rFonts w:hint="default"/>
      </w:rPr>
    </w:lvl>
  </w:abstractNum>
  <w:abstractNum w:abstractNumId="9">
    <w:nsid w:val="053D9097"/>
    <w:multiLevelType w:val="singleLevel"/>
    <w:tmpl w:val="053D9097"/>
    <w:lvl w:ilvl="0" w:tentative="0">
      <w:start w:val="1"/>
      <w:numFmt w:val="decimal"/>
      <w:lvlText w:val="%1)"/>
      <w:lvlJc w:val="left"/>
      <w:pPr>
        <w:ind w:left="425" w:hanging="425"/>
      </w:pPr>
      <w:rPr>
        <w:rFonts w:hint="default"/>
      </w:rPr>
    </w:lvl>
  </w:abstractNum>
  <w:abstractNum w:abstractNumId="10">
    <w:nsid w:val="0DCEB4BF"/>
    <w:multiLevelType w:val="singleLevel"/>
    <w:tmpl w:val="0DCEB4BF"/>
    <w:lvl w:ilvl="0" w:tentative="0">
      <w:start w:val="22"/>
      <w:numFmt w:val="decimal"/>
      <w:lvlText w:val="%1."/>
      <w:lvlJc w:val="left"/>
      <w:pPr>
        <w:tabs>
          <w:tab w:val="left" w:pos="312"/>
        </w:tabs>
      </w:pPr>
    </w:lvl>
  </w:abstractNum>
  <w:abstractNum w:abstractNumId="11">
    <w:nsid w:val="15812A10"/>
    <w:multiLevelType w:val="multilevel"/>
    <w:tmpl w:val="15812A10"/>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color w:val="auto"/>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2FB186BF"/>
    <w:multiLevelType w:val="singleLevel"/>
    <w:tmpl w:val="2FB186BF"/>
    <w:lvl w:ilvl="0" w:tentative="0">
      <w:start w:val="1"/>
      <w:numFmt w:val="decimal"/>
      <w:lvlText w:val="%1)"/>
      <w:lvlJc w:val="left"/>
      <w:pPr>
        <w:ind w:left="425" w:hanging="425"/>
      </w:pPr>
      <w:rPr>
        <w:rFonts w:hint="default"/>
      </w:rPr>
    </w:lvl>
  </w:abstractNum>
  <w:abstractNum w:abstractNumId="14">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5">
    <w:nsid w:val="5202081E"/>
    <w:multiLevelType w:val="singleLevel"/>
    <w:tmpl w:val="5202081E"/>
    <w:lvl w:ilvl="0" w:tentative="0">
      <w:start w:val="1"/>
      <w:numFmt w:val="decimal"/>
      <w:lvlText w:val="%1)"/>
      <w:lvlJc w:val="left"/>
      <w:pPr>
        <w:ind w:left="425" w:hanging="425"/>
      </w:pPr>
      <w:rPr>
        <w:rFonts w:hint="default"/>
      </w:rPr>
    </w:lvl>
  </w:abstractNum>
  <w:abstractNum w:abstractNumId="16">
    <w:nsid w:val="520A7DAA"/>
    <w:multiLevelType w:val="multilevel"/>
    <w:tmpl w:val="520A7DAA"/>
    <w:lvl w:ilvl="0" w:tentative="0">
      <w:start w:val="1"/>
      <w:numFmt w:val="decimal"/>
      <w:lvlText w:val="%1、"/>
      <w:lvlJc w:val="left"/>
      <w:pPr>
        <w:tabs>
          <w:tab w:val="left" w:pos="840"/>
        </w:tabs>
        <w:ind w:left="840" w:hanging="360"/>
      </w:pPr>
      <w:rPr>
        <w:rFonts w:hint="default"/>
        <w:u w:val="none"/>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7">
    <w:nsid w:val="70B61058"/>
    <w:multiLevelType w:val="singleLevel"/>
    <w:tmpl w:val="70B61058"/>
    <w:lvl w:ilvl="0" w:tentative="0">
      <w:start w:val="1"/>
      <w:numFmt w:val="chineseCounting"/>
      <w:suff w:val="nothing"/>
      <w:lvlText w:val="（%1）"/>
      <w:lvlJc w:val="left"/>
      <w:rPr>
        <w:rFonts w:hint="eastAsia"/>
      </w:rPr>
    </w:lvl>
  </w:abstractNum>
  <w:num w:numId="1">
    <w:abstractNumId w:val="11"/>
  </w:num>
  <w:num w:numId="2">
    <w:abstractNumId w:val="7"/>
  </w:num>
  <w:num w:numId="3">
    <w:abstractNumId w:val="2"/>
  </w:num>
  <w:num w:numId="4">
    <w:abstractNumId w:val="14"/>
  </w:num>
  <w:num w:numId="5">
    <w:abstractNumId w:val="3"/>
  </w:num>
  <w:num w:numId="6">
    <w:abstractNumId w:val="1"/>
  </w:num>
  <w:num w:numId="7">
    <w:abstractNumId w:val="4"/>
  </w:num>
  <w:num w:numId="8">
    <w:abstractNumId w:val="17"/>
  </w:num>
  <w:num w:numId="9">
    <w:abstractNumId w:val="6"/>
  </w:num>
  <w:num w:numId="10">
    <w:abstractNumId w:val="13"/>
  </w:num>
  <w:num w:numId="11">
    <w:abstractNumId w:val="9"/>
  </w:num>
  <w:num w:numId="12">
    <w:abstractNumId w:val="5"/>
  </w:num>
  <w:num w:numId="13">
    <w:abstractNumId w:val="8"/>
  </w:num>
  <w:num w:numId="14">
    <w:abstractNumId w:val="0"/>
  </w:num>
  <w:num w:numId="15">
    <w:abstractNumId w:val="15"/>
  </w:num>
  <w:num w:numId="16">
    <w:abstractNumId w:val="12"/>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jZjkzMDMyZDBmYmI4YmY4MGZjNzdmZWMwYzhmZWIifQ=="/>
  </w:docVars>
  <w:rsids>
    <w:rsidRoot w:val="562A7F8C"/>
    <w:rsid w:val="001709D0"/>
    <w:rsid w:val="002102A4"/>
    <w:rsid w:val="0159301C"/>
    <w:rsid w:val="017B56D8"/>
    <w:rsid w:val="02F948B2"/>
    <w:rsid w:val="032136EA"/>
    <w:rsid w:val="050C225F"/>
    <w:rsid w:val="052D3FE4"/>
    <w:rsid w:val="06B10483"/>
    <w:rsid w:val="070856F4"/>
    <w:rsid w:val="0719587F"/>
    <w:rsid w:val="073E68E9"/>
    <w:rsid w:val="074C1DED"/>
    <w:rsid w:val="07C242FF"/>
    <w:rsid w:val="08117958"/>
    <w:rsid w:val="09383E5F"/>
    <w:rsid w:val="093942E6"/>
    <w:rsid w:val="095A3DD5"/>
    <w:rsid w:val="09DA3F01"/>
    <w:rsid w:val="0AA74DF8"/>
    <w:rsid w:val="0AE0655C"/>
    <w:rsid w:val="0C0A52F6"/>
    <w:rsid w:val="0C2B1A59"/>
    <w:rsid w:val="0C5E598A"/>
    <w:rsid w:val="0CBC3F4A"/>
    <w:rsid w:val="0D673AAC"/>
    <w:rsid w:val="0E2230B3"/>
    <w:rsid w:val="0E224BE9"/>
    <w:rsid w:val="0E345BC0"/>
    <w:rsid w:val="0E67321C"/>
    <w:rsid w:val="0F03484A"/>
    <w:rsid w:val="10407D3F"/>
    <w:rsid w:val="111E3E94"/>
    <w:rsid w:val="11DC6897"/>
    <w:rsid w:val="12D05D18"/>
    <w:rsid w:val="13462C73"/>
    <w:rsid w:val="135B2C24"/>
    <w:rsid w:val="14FC1FEF"/>
    <w:rsid w:val="150B08E6"/>
    <w:rsid w:val="163C29C8"/>
    <w:rsid w:val="166B0E3F"/>
    <w:rsid w:val="187A159E"/>
    <w:rsid w:val="18B43502"/>
    <w:rsid w:val="18D13137"/>
    <w:rsid w:val="19332B35"/>
    <w:rsid w:val="197B677C"/>
    <w:rsid w:val="1C686DDC"/>
    <w:rsid w:val="1CF05B1D"/>
    <w:rsid w:val="1D910DE4"/>
    <w:rsid w:val="1E2A5750"/>
    <w:rsid w:val="1E4D0A1C"/>
    <w:rsid w:val="1E9A6699"/>
    <w:rsid w:val="1EF06916"/>
    <w:rsid w:val="1F4D1FBA"/>
    <w:rsid w:val="203C020F"/>
    <w:rsid w:val="21607F04"/>
    <w:rsid w:val="21AF47B7"/>
    <w:rsid w:val="21FF3314"/>
    <w:rsid w:val="222B5EB7"/>
    <w:rsid w:val="22DD5403"/>
    <w:rsid w:val="23230F2C"/>
    <w:rsid w:val="2386564E"/>
    <w:rsid w:val="26450CC0"/>
    <w:rsid w:val="279E046E"/>
    <w:rsid w:val="27C61B43"/>
    <w:rsid w:val="282B6C11"/>
    <w:rsid w:val="28331991"/>
    <w:rsid w:val="28CF3E4A"/>
    <w:rsid w:val="29362F86"/>
    <w:rsid w:val="296F6FD1"/>
    <w:rsid w:val="297E291D"/>
    <w:rsid w:val="297F2B8F"/>
    <w:rsid w:val="29D735AC"/>
    <w:rsid w:val="29DF65CD"/>
    <w:rsid w:val="2A302808"/>
    <w:rsid w:val="2A6A43BB"/>
    <w:rsid w:val="2AC05D36"/>
    <w:rsid w:val="2AF96FA6"/>
    <w:rsid w:val="2B367DA6"/>
    <w:rsid w:val="2BA469B4"/>
    <w:rsid w:val="2C8C39F6"/>
    <w:rsid w:val="2D312F83"/>
    <w:rsid w:val="2D4A5C64"/>
    <w:rsid w:val="2DAA0AE3"/>
    <w:rsid w:val="2DE955A4"/>
    <w:rsid w:val="2E4418F4"/>
    <w:rsid w:val="2E9E2416"/>
    <w:rsid w:val="2F8B0851"/>
    <w:rsid w:val="30654F90"/>
    <w:rsid w:val="31BA2CDF"/>
    <w:rsid w:val="31DE2CAD"/>
    <w:rsid w:val="31E85B0F"/>
    <w:rsid w:val="32B048E2"/>
    <w:rsid w:val="337A66A2"/>
    <w:rsid w:val="34014CFA"/>
    <w:rsid w:val="34237336"/>
    <w:rsid w:val="35591701"/>
    <w:rsid w:val="37C85FF7"/>
    <w:rsid w:val="37FF3F7C"/>
    <w:rsid w:val="386812B7"/>
    <w:rsid w:val="395A55A8"/>
    <w:rsid w:val="3A5C3116"/>
    <w:rsid w:val="3B8B4C6A"/>
    <w:rsid w:val="3BB645EB"/>
    <w:rsid w:val="3D3B6DEA"/>
    <w:rsid w:val="3D807426"/>
    <w:rsid w:val="3F5A4156"/>
    <w:rsid w:val="3FA26E4D"/>
    <w:rsid w:val="40762ABD"/>
    <w:rsid w:val="40A87283"/>
    <w:rsid w:val="40BC6B48"/>
    <w:rsid w:val="40CB42F5"/>
    <w:rsid w:val="412F10C8"/>
    <w:rsid w:val="414779F7"/>
    <w:rsid w:val="415835B4"/>
    <w:rsid w:val="41B20F4B"/>
    <w:rsid w:val="421F36AF"/>
    <w:rsid w:val="423050F8"/>
    <w:rsid w:val="42896C0B"/>
    <w:rsid w:val="42A14BDF"/>
    <w:rsid w:val="43D941C3"/>
    <w:rsid w:val="4412096A"/>
    <w:rsid w:val="44D51F86"/>
    <w:rsid w:val="45407CA5"/>
    <w:rsid w:val="454E3F0A"/>
    <w:rsid w:val="456B1CC4"/>
    <w:rsid w:val="45892246"/>
    <w:rsid w:val="46230960"/>
    <w:rsid w:val="4695351C"/>
    <w:rsid w:val="469745E4"/>
    <w:rsid w:val="469750EF"/>
    <w:rsid w:val="46D33DC6"/>
    <w:rsid w:val="46D651B3"/>
    <w:rsid w:val="474F720D"/>
    <w:rsid w:val="476A7BFA"/>
    <w:rsid w:val="477A6F54"/>
    <w:rsid w:val="47AB54FA"/>
    <w:rsid w:val="47E0660A"/>
    <w:rsid w:val="48021352"/>
    <w:rsid w:val="481A666F"/>
    <w:rsid w:val="4883391C"/>
    <w:rsid w:val="497B39EA"/>
    <w:rsid w:val="4A7A7E0A"/>
    <w:rsid w:val="4AC91857"/>
    <w:rsid w:val="4AFE29E5"/>
    <w:rsid w:val="4B4E2A92"/>
    <w:rsid w:val="4B6C333C"/>
    <w:rsid w:val="4C191E51"/>
    <w:rsid w:val="4C39311D"/>
    <w:rsid w:val="4CC814AE"/>
    <w:rsid w:val="4D697D65"/>
    <w:rsid w:val="4D7B33A4"/>
    <w:rsid w:val="4DA33313"/>
    <w:rsid w:val="4E8D3B81"/>
    <w:rsid w:val="4EAC3D58"/>
    <w:rsid w:val="4ECC64F1"/>
    <w:rsid w:val="4F50502B"/>
    <w:rsid w:val="4FB3211C"/>
    <w:rsid w:val="4FB40A26"/>
    <w:rsid w:val="50B11AF9"/>
    <w:rsid w:val="511D2CEB"/>
    <w:rsid w:val="52225B87"/>
    <w:rsid w:val="522307D5"/>
    <w:rsid w:val="5250430D"/>
    <w:rsid w:val="52CA29FF"/>
    <w:rsid w:val="53DA1367"/>
    <w:rsid w:val="548E7A76"/>
    <w:rsid w:val="54F6197A"/>
    <w:rsid w:val="562969FC"/>
    <w:rsid w:val="562A7F8C"/>
    <w:rsid w:val="56462975"/>
    <w:rsid w:val="565A420A"/>
    <w:rsid w:val="5689497F"/>
    <w:rsid w:val="56C14289"/>
    <w:rsid w:val="57233025"/>
    <w:rsid w:val="5726041F"/>
    <w:rsid w:val="572F5217"/>
    <w:rsid w:val="5739015C"/>
    <w:rsid w:val="57882E88"/>
    <w:rsid w:val="58135565"/>
    <w:rsid w:val="58552FA4"/>
    <w:rsid w:val="5870229A"/>
    <w:rsid w:val="58FE78A6"/>
    <w:rsid w:val="590E45F0"/>
    <w:rsid w:val="59BB7545"/>
    <w:rsid w:val="5B935A55"/>
    <w:rsid w:val="5CA27028"/>
    <w:rsid w:val="5F150FC9"/>
    <w:rsid w:val="5F8A3AFF"/>
    <w:rsid w:val="605007E5"/>
    <w:rsid w:val="60900E16"/>
    <w:rsid w:val="60A06F3C"/>
    <w:rsid w:val="621771F3"/>
    <w:rsid w:val="63373080"/>
    <w:rsid w:val="63F55E58"/>
    <w:rsid w:val="64430863"/>
    <w:rsid w:val="65293A1E"/>
    <w:rsid w:val="65713EE3"/>
    <w:rsid w:val="65B82D44"/>
    <w:rsid w:val="665A1E94"/>
    <w:rsid w:val="667C1E0A"/>
    <w:rsid w:val="66C23A0D"/>
    <w:rsid w:val="672D1422"/>
    <w:rsid w:val="67613F05"/>
    <w:rsid w:val="69BF0D46"/>
    <w:rsid w:val="69FF522C"/>
    <w:rsid w:val="6A192BBD"/>
    <w:rsid w:val="6B44040B"/>
    <w:rsid w:val="6C6455FC"/>
    <w:rsid w:val="6CDE55CC"/>
    <w:rsid w:val="6D543AE1"/>
    <w:rsid w:val="6DA70DDE"/>
    <w:rsid w:val="6EB365E5"/>
    <w:rsid w:val="6F656ED8"/>
    <w:rsid w:val="6F706EB8"/>
    <w:rsid w:val="70264B58"/>
    <w:rsid w:val="70476728"/>
    <w:rsid w:val="705E388D"/>
    <w:rsid w:val="722C2936"/>
    <w:rsid w:val="738B796F"/>
    <w:rsid w:val="73D809E1"/>
    <w:rsid w:val="73E6120B"/>
    <w:rsid w:val="74153B95"/>
    <w:rsid w:val="74956EB9"/>
    <w:rsid w:val="753777CB"/>
    <w:rsid w:val="755F25E1"/>
    <w:rsid w:val="756C40D1"/>
    <w:rsid w:val="758D6003"/>
    <w:rsid w:val="75F4354A"/>
    <w:rsid w:val="773F135E"/>
    <w:rsid w:val="782D126E"/>
    <w:rsid w:val="783E034C"/>
    <w:rsid w:val="784C3D32"/>
    <w:rsid w:val="786E011D"/>
    <w:rsid w:val="799F6CA3"/>
    <w:rsid w:val="7A3B2DFB"/>
    <w:rsid w:val="7B547D85"/>
    <w:rsid w:val="7BC166F1"/>
    <w:rsid w:val="7CEA232C"/>
    <w:rsid w:val="7D9B04C6"/>
    <w:rsid w:val="7DDA1DE0"/>
    <w:rsid w:val="7E4016A1"/>
    <w:rsid w:val="7EA33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numPr>
        <w:ilvl w:val="0"/>
        <w:numId w:val="1"/>
      </w:numPr>
      <w:outlineLvl w:val="0"/>
    </w:pPr>
    <w:rPr>
      <w:b/>
    </w:rPr>
  </w:style>
  <w:style w:type="paragraph" w:styleId="4">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Arial" w:hAnsi="Arial"/>
      <w:sz w:val="24"/>
    </w:rPr>
  </w:style>
  <w:style w:type="paragraph" w:styleId="7">
    <w:name w:val="Normal Indent"/>
    <w:basedOn w:val="1"/>
    <w:next w:val="1"/>
    <w:qFormat/>
    <w:uiPriority w:val="0"/>
    <w:pPr>
      <w:ind w:firstLine="420" w:firstLineChars="200"/>
    </w:pPr>
    <w:rPr>
      <w:szCs w:val="24"/>
    </w:rPr>
  </w:style>
  <w:style w:type="paragraph" w:styleId="8">
    <w:name w:val="Body Text Indent"/>
    <w:basedOn w:val="1"/>
    <w:next w:val="6"/>
    <w:qFormat/>
    <w:uiPriority w:val="0"/>
    <w:pPr>
      <w:ind w:firstLine="480"/>
    </w:pPr>
    <w:rPr>
      <w:rFonts w:ascii="宋体" w:hAnsi="宋体"/>
      <w:sz w:val="24"/>
    </w:rPr>
  </w:style>
  <w:style w:type="paragraph" w:styleId="9">
    <w:name w:val="Plain Text"/>
    <w:basedOn w:val="1"/>
    <w:next w:val="1"/>
    <w:qFormat/>
    <w:uiPriority w:val="0"/>
    <w:rPr>
      <w:rFonts w:ascii="宋体" w:hAnsi="Courier New"/>
    </w:rPr>
  </w:style>
  <w:style w:type="paragraph" w:styleId="10">
    <w:name w:val="Date"/>
    <w:basedOn w:val="1"/>
    <w:next w:val="1"/>
    <w:qFormat/>
    <w:uiPriority w:val="0"/>
    <w:pPr>
      <w:ind w:left="100" w:leftChars="2500"/>
    </w:pPr>
  </w:style>
  <w:style w:type="paragraph" w:styleId="11">
    <w:name w:val="footer"/>
    <w:basedOn w:val="1"/>
    <w:next w:val="1"/>
    <w:qFormat/>
    <w:uiPriority w:val="99"/>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39"/>
  </w:style>
  <w:style w:type="paragraph" w:styleId="14">
    <w:name w:val="List"/>
    <w:basedOn w:val="1"/>
    <w:qFormat/>
    <w:uiPriority w:val="0"/>
    <w:pPr>
      <w:widowControl/>
      <w:overflowPunct w:val="0"/>
      <w:autoSpaceDE w:val="0"/>
      <w:autoSpaceDN w:val="0"/>
      <w:adjustRightInd w:val="0"/>
      <w:ind w:left="283" w:hanging="283"/>
      <w:jc w:val="left"/>
      <w:textAlignment w:val="baseline"/>
    </w:pPr>
    <w:rPr>
      <w:kern w:val="0"/>
      <w:sz w:val="20"/>
      <w:szCs w:val="20"/>
      <w:lang w:val="en-GB"/>
    </w:rPr>
  </w:style>
  <w:style w:type="paragraph" w:styleId="15">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16">
    <w:name w:val="Body Text First Indent 2"/>
    <w:basedOn w:val="8"/>
    <w:unhideWhenUsed/>
    <w:qFormat/>
    <w:uiPriority w:val="99"/>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paragraph" w:customStyle="1" w:styleId="21">
    <w:name w:val="正文首行缩进 21"/>
    <w:basedOn w:val="22"/>
    <w:qFormat/>
    <w:uiPriority w:val="0"/>
    <w:pPr>
      <w:ind w:firstLine="420" w:firstLineChars="200"/>
    </w:pPr>
  </w:style>
  <w:style w:type="paragraph" w:customStyle="1" w:styleId="22">
    <w:name w:val="正文文本缩进1"/>
    <w:basedOn w:val="1"/>
    <w:qFormat/>
    <w:uiPriority w:val="0"/>
    <w:pPr>
      <w:adjustRightInd w:val="0"/>
      <w:snapToGrid w:val="0"/>
      <w:spacing w:after="120" w:line="360" w:lineRule="auto"/>
      <w:ind w:left="420" w:leftChars="200" w:firstLine="512" w:firstLineChars="200"/>
    </w:pPr>
    <w:rPr>
      <w:kern w:val="0"/>
      <w:sz w:val="28"/>
      <w:szCs w:val="20"/>
    </w:rPr>
  </w:style>
  <w:style w:type="paragraph" w:customStyle="1" w:styleId="23">
    <w:name w:val="BodyText"/>
    <w:basedOn w:val="1"/>
    <w:qFormat/>
    <w:uiPriority w:val="0"/>
    <w:pPr>
      <w:tabs>
        <w:tab w:val="left" w:pos="9214"/>
      </w:tabs>
      <w:spacing w:after="120" w:line="400" w:lineRule="atLeast"/>
      <w:ind w:right="-58" w:firstLine="600"/>
      <w:textAlignment w:val="bottom"/>
    </w:pPr>
    <w:rPr>
      <w:rFonts w:ascii="宋体"/>
      <w:kern w:val="0"/>
      <w:sz w:val="24"/>
      <w:szCs w:val="20"/>
    </w:rPr>
  </w:style>
  <w:style w:type="character" w:customStyle="1" w:styleId="24">
    <w:name w:val="NormalCharacter"/>
    <w:semiHidden/>
    <w:qFormat/>
    <w:uiPriority w:val="0"/>
  </w:style>
  <w:style w:type="paragraph" w:customStyle="1" w:styleId="25">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26">
    <w:name w:val="1正文"/>
    <w:basedOn w:val="1"/>
    <w:qFormat/>
    <w:uiPriority w:val="0"/>
    <w:pPr>
      <w:ind w:left="-38"/>
      <w:textAlignment w:val="baseline"/>
    </w:pPr>
    <w:rPr>
      <w:rFonts w:ascii="宋体" w:hAnsi="宋体"/>
      <w:kern w:val="0"/>
      <w:sz w:val="24"/>
      <w:szCs w:val="20"/>
    </w:rPr>
  </w:style>
  <w:style w:type="paragraph" w:customStyle="1" w:styleId="27">
    <w:name w:val="列表_0"/>
    <w:basedOn w:val="28"/>
    <w:qFormat/>
    <w:uiPriority w:val="0"/>
    <w:pPr>
      <w:spacing w:afterAutospacing="1" w:line="360" w:lineRule="auto"/>
      <w:jc w:val="center"/>
    </w:pPr>
    <w:rPr>
      <w:rFonts w:ascii="宋体" w:hAnsi="宋体"/>
      <w:b/>
      <w:bCs/>
      <w:sz w:val="28"/>
      <w:szCs w:val="28"/>
    </w:rPr>
  </w:style>
  <w:style w:type="paragraph" w:customStyle="1" w:styleId="28">
    <w:name w:val="正文_15_0"/>
    <w:basedOn w:val="29"/>
    <w:next w:val="27"/>
    <w:qFormat/>
    <w:uiPriority w:val="0"/>
    <w:rPr>
      <w:rFonts w:ascii="Times New Roman" w:hAnsi="Times New Roman"/>
      <w:szCs w:val="21"/>
    </w:rPr>
  </w:style>
  <w:style w:type="paragraph" w:customStyle="1" w:styleId="29">
    <w:name w:val="正文_16"/>
    <w:qFormat/>
    <w:uiPriority w:val="0"/>
    <w:pPr>
      <w:widowControl w:val="0"/>
      <w:jc w:val="both"/>
    </w:pPr>
    <w:rPr>
      <w:rFonts w:ascii="Calibri" w:hAnsi="Calibri" w:eastAsia="宋体" w:cs="Times New Roman"/>
      <w:kern w:val="2"/>
      <w:sz w:val="21"/>
      <w:szCs w:val="22"/>
      <w:lang w:val="en-US" w:eastAsia="zh-CN" w:bidi="ar-SA"/>
    </w:rPr>
  </w:style>
  <w:style w:type="character" w:customStyle="1" w:styleId="30">
    <w:name w:val="10_0"/>
    <w:basedOn w:val="19"/>
    <w:qFormat/>
    <w:uiPriority w:val="0"/>
    <w:rPr>
      <w:rFonts w:ascii="Times New Roman" w:hAnsi="Times New Roman" w:eastAsia="宋体" w:cs="Times New Roman"/>
    </w:rPr>
  </w:style>
  <w:style w:type="paragraph" w:customStyle="1" w:styleId="31">
    <w:name w:val="标题 3 + 宋体"/>
    <w:basedOn w:val="4"/>
    <w:qFormat/>
    <w:uiPriority w:val="0"/>
    <w:pPr>
      <w:spacing w:line="415" w:lineRule="auto"/>
      <w:jc w:val="both"/>
    </w:pPr>
    <w:rPr>
      <w:rFonts w:ascii="宋体" w:hAnsi="宋体" w:cs="Arial"/>
      <w:kern w:val="0"/>
      <w:sz w:val="28"/>
    </w:rPr>
  </w:style>
  <w:style w:type="paragraph" w:customStyle="1" w:styleId="32">
    <w:name w:val="Table Paragraph"/>
    <w:basedOn w:val="1"/>
    <w:qFormat/>
    <w:uiPriority w:val="1"/>
    <w:pPr>
      <w:jc w:val="center"/>
    </w:pPr>
    <w:rPr>
      <w:rFonts w:ascii="宋体" w:hAnsi="宋体" w:eastAsia="宋体" w:cs="宋体"/>
      <w:lang w:val="zh-CN" w:eastAsia="zh-CN" w:bidi="zh-CN"/>
    </w:rPr>
  </w:style>
  <w:style w:type="paragraph" w:customStyle="1" w:styleId="33">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font01"/>
    <w:basedOn w:val="19"/>
    <w:qFormat/>
    <w:uiPriority w:val="0"/>
    <w:rPr>
      <w:rFonts w:hint="eastAsia" w:ascii="宋体" w:hAnsi="宋体" w:eastAsia="宋体" w:cs="宋体"/>
      <w:color w:val="000000"/>
      <w:sz w:val="22"/>
      <w:szCs w:val="22"/>
      <w:u w:val="none"/>
    </w:rPr>
  </w:style>
  <w:style w:type="character" w:customStyle="1" w:styleId="35">
    <w:name w:val="font41"/>
    <w:basedOn w:val="19"/>
    <w:qFormat/>
    <w:uiPriority w:val="0"/>
    <w:rPr>
      <w:rFonts w:ascii="Tahoma" w:hAnsi="Tahoma" w:eastAsia="Tahoma" w:cs="Tahoma"/>
      <w:color w:val="808080"/>
      <w:sz w:val="24"/>
      <w:szCs w:val="24"/>
      <w:u w:val="none"/>
    </w:rPr>
  </w:style>
  <w:style w:type="character" w:customStyle="1" w:styleId="36">
    <w:name w:val="font21"/>
    <w:basedOn w:val="19"/>
    <w:uiPriority w:val="0"/>
    <w:rPr>
      <w:rFonts w:hint="eastAsia" w:ascii="宋体" w:hAnsi="宋体" w:eastAsia="宋体" w:cs="宋体"/>
      <w:color w:val="666666"/>
      <w:sz w:val="24"/>
      <w:szCs w:val="24"/>
      <w:u w:val="none"/>
    </w:rPr>
  </w:style>
  <w:style w:type="character" w:customStyle="1" w:styleId="37">
    <w:name w:val="font51"/>
    <w:basedOn w:val="19"/>
    <w:qFormat/>
    <w:uiPriority w:val="0"/>
    <w:rPr>
      <w:rFonts w:hint="eastAsia" w:ascii="宋体" w:hAnsi="宋体" w:eastAsia="宋体" w:cs="宋体"/>
      <w:color w:val="80808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33009</Words>
  <Characters>35335</Characters>
  <Lines>0</Lines>
  <Paragraphs>0</Paragraphs>
  <TotalTime>4</TotalTime>
  <ScaleCrop>false</ScaleCrop>
  <LinksUpToDate>false</LinksUpToDate>
  <CharactersWithSpaces>38407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2021-12-16T04:49:00Z</dcterms:created>
  <dc:creator>哈呆</dc:creator>
  <cp:lastModifiedBy>  我、我们</cp:lastModifiedBy>
  <dcterms:modified xsi:type="dcterms:W3CDTF">2022-05-22T10:32:22Z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FD93CB460EE4481494196C945EF4B2F7</vt:lpwstr>
  </property>
</Properties>
</file>