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4"/>
          <w:szCs w:val="24"/>
        </w:rPr>
      </w:pPr>
    </w:p>
    <w:p>
      <w:pPr>
        <w:jc w:val="center"/>
        <w:rPr>
          <w:color w:val="000000" w:themeColor="text1"/>
          <w:sz w:val="84"/>
          <w:szCs w:val="84"/>
          <w14:textFill>
            <w14:solidFill>
              <w14:schemeClr w14:val="tx1"/>
            </w14:solidFill>
          </w14:textFill>
        </w:rPr>
      </w:pPr>
      <w:r>
        <w:rPr>
          <w:sz w:val="24"/>
          <w:szCs w:val="24"/>
        </w:rPr>
        <w:t xml:space="preserve">   </w:t>
      </w: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720" w:lineRule="auto"/>
        <w:jc w:val="center"/>
        <w:rPr>
          <w:rFonts w:hint="default"/>
          <w:color w:val="FF0000"/>
          <w:sz w:val="36"/>
          <w:szCs w:val="36"/>
          <w:lang w:val="en-US" w:eastAsia="zh-CN"/>
        </w:rPr>
      </w:pPr>
      <w:r>
        <w:rPr>
          <w:rFonts w:hint="eastAsia"/>
          <w:color w:val="auto"/>
          <w:sz w:val="36"/>
          <w:szCs w:val="36"/>
        </w:rPr>
        <w:t>项目编号：</w:t>
      </w:r>
      <w:r>
        <w:rPr>
          <w:rFonts w:hint="eastAsia"/>
          <w:color w:val="auto"/>
          <w:sz w:val="36"/>
          <w:szCs w:val="36"/>
          <w:lang w:val="en-US" w:eastAsia="zh-CN"/>
        </w:rPr>
        <w:t>HC-YXY-JL0002-</w:t>
      </w:r>
      <w:r>
        <w:rPr>
          <w:rFonts w:hint="default"/>
          <w:color w:val="auto"/>
          <w:sz w:val="36"/>
          <w:szCs w:val="36"/>
          <w:lang w:eastAsia="zh-CN"/>
        </w:rPr>
        <w:t>03</w:t>
      </w:r>
    </w:p>
    <w:p>
      <w:pPr>
        <w:pStyle w:val="34"/>
        <w:rPr>
          <w:rFonts w:hint="eastAsia"/>
          <w:color w:val="000000" w:themeColor="text1"/>
          <w:sz w:val="36"/>
          <w:szCs w:val="36"/>
          <w:lang w:val="en-US" w:eastAsia="zh-CN"/>
          <w14:textFill>
            <w14:solidFill>
              <w14:schemeClr w14:val="tx1"/>
            </w14:solidFill>
          </w14:textFill>
        </w:rPr>
      </w:pPr>
    </w:p>
    <w:p>
      <w:pPr>
        <w:rPr>
          <w:rFonts w:hint="eastAsia"/>
          <w:color w:val="000000" w:themeColor="text1"/>
          <w:sz w:val="36"/>
          <w:szCs w:val="36"/>
          <w:lang w:val="en-US" w:eastAsia="zh-CN"/>
          <w14:textFill>
            <w14:solidFill>
              <w14:schemeClr w14:val="tx1"/>
            </w14:solidFill>
          </w14:textFill>
        </w:rPr>
      </w:pPr>
    </w:p>
    <w:p>
      <w:pPr>
        <w:pStyle w:val="34"/>
      </w:pPr>
    </w:p>
    <w:p>
      <w:pPr>
        <w:spacing w:line="720" w:lineRule="auto"/>
        <w:ind w:left="1800" w:hanging="1800" w:hangingChars="500"/>
        <w:jc w:val="both"/>
        <w:rPr>
          <w:rFonts w:hint="eastAsia"/>
          <w:lang w:eastAsia="zh-CN"/>
        </w:rPr>
      </w:pPr>
      <w:r>
        <w:rPr>
          <w:rFonts w:hint="eastAsia"/>
          <w:color w:val="000000" w:themeColor="text1"/>
          <w:sz w:val="36"/>
          <w:szCs w:val="36"/>
          <w14:textFill>
            <w14:solidFill>
              <w14:schemeClr w14:val="tx1"/>
            </w14:solidFill>
          </w14:textFill>
        </w:rPr>
        <w:t>项目名称：新疆医科大学第一附属医院</w:t>
      </w:r>
      <w:r>
        <w:rPr>
          <w:rFonts w:hint="eastAsia"/>
          <w:color w:val="000000" w:themeColor="text1"/>
          <w:sz w:val="36"/>
          <w:szCs w:val="36"/>
          <w:lang w:eastAsia="zh-CN"/>
          <w14:textFill>
            <w14:solidFill>
              <w14:schemeClr w14:val="tx1"/>
            </w14:solidFill>
          </w14:textFill>
        </w:rPr>
        <w:t>科技楼新增高低压配电室改造项目（监理）</w:t>
      </w:r>
      <w:r>
        <w:rPr>
          <w:rFonts w:hint="eastAsia"/>
          <w:color w:val="000000" w:themeColor="text1"/>
          <w:sz w:val="36"/>
          <w:szCs w:val="36"/>
          <w:lang w:val="en-US" w:eastAsia="zh-Hans"/>
          <w14:textFill>
            <w14:solidFill>
              <w14:schemeClr w14:val="tx1"/>
            </w14:solidFill>
          </w14:textFill>
        </w:rPr>
        <w:t>三</w:t>
      </w:r>
      <w:r>
        <w:rPr>
          <w:rFonts w:hint="eastAsia"/>
          <w:color w:val="000000" w:themeColor="text1"/>
          <w:sz w:val="36"/>
          <w:szCs w:val="36"/>
          <w:lang w:eastAsia="zh-CN"/>
          <w14:textFill>
            <w14:solidFill>
              <w14:schemeClr w14:val="tx1"/>
            </w14:solidFill>
          </w14:textFill>
        </w:rPr>
        <w:t>次</w:t>
      </w:r>
    </w:p>
    <w:p>
      <w:pPr>
        <w:spacing w:line="720" w:lineRule="auto"/>
        <w:jc w:val="both"/>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both"/>
        <w:rPr>
          <w:rFonts w:hint="eastAsia" w:eastAsia="宋体"/>
          <w:color w:val="000000" w:themeColor="text1"/>
          <w:sz w:val="36"/>
          <w:szCs w:val="36"/>
          <w:lang w:eastAsia="zh-CN"/>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none"/>
          <w:lang w:eastAsia="zh-CN"/>
          <w14:textFill>
            <w14:solidFill>
              <w14:schemeClr w14:val="tx1"/>
            </w14:solidFill>
          </w14:textFill>
        </w:rPr>
        <w:t>华诚博远工程咨询有限公司</w:t>
      </w:r>
    </w:p>
    <w:p>
      <w:pPr>
        <w:jc w:val="center"/>
        <w:rPr>
          <w:color w:val="000000" w:themeColor="text1"/>
          <w:sz w:val="24"/>
          <w:szCs w:val="24"/>
          <w14:textFill>
            <w14:solidFill>
              <w14:schemeClr w14:val="tx1"/>
            </w14:solidFill>
          </w14:textFill>
        </w:rPr>
      </w:pPr>
    </w:p>
    <w:p>
      <w:pPr>
        <w:jc w:val="both"/>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1"/>
      </w:sdtPr>
      <w:sdtEndPr>
        <w:rPr>
          <w:rFonts w:ascii="Times New Roman" w:hAnsi="Times New Roman"/>
          <w:b w:val="0"/>
          <w:bCs w:val="0"/>
          <w:color w:val="auto"/>
          <w:kern w:val="2"/>
          <w:sz w:val="21"/>
          <w:szCs w:val="20"/>
          <w:lang w:val="zh-CN"/>
        </w:rPr>
      </w:sdtEndPr>
      <w:sdtContent>
        <w:p>
          <w:pPr>
            <w:pStyle w:val="85"/>
            <w:jc w:val="center"/>
          </w:pPr>
          <w:r>
            <w:rPr>
              <w:lang w:val="zh-CN"/>
            </w:rPr>
            <w:t>目录</w:t>
          </w:r>
        </w:p>
        <w:p>
          <w:pPr>
            <w:pStyle w:val="39"/>
            <w:tabs>
              <w:tab w:val="right" w:leader="dot" w:pos="9747"/>
            </w:tabs>
          </w:pPr>
          <w:r>
            <w:fldChar w:fldCharType="begin"/>
          </w:r>
          <w:r>
            <w:instrText xml:space="preserve"> TOC \o "1-3" \h \z \u </w:instrText>
          </w:r>
          <w:r>
            <w:fldChar w:fldCharType="separate"/>
          </w:r>
          <w:r>
            <w:fldChar w:fldCharType="begin"/>
          </w:r>
          <w:r>
            <w:instrText xml:space="preserve"> HYPERLINK \l _Toc11600 </w:instrText>
          </w:r>
          <w:r>
            <w:fldChar w:fldCharType="separate"/>
          </w:r>
          <w:r>
            <w:rPr>
              <w:rFonts w:hint="eastAsia"/>
            </w:rPr>
            <w:t>第一部分</w:t>
          </w:r>
          <w:r>
            <w:t xml:space="preserve"> </w:t>
          </w:r>
          <w:r>
            <w:rPr>
              <w:rFonts w:hint="eastAsia"/>
            </w:rPr>
            <w:t>谈判</w:t>
          </w:r>
          <w:r>
            <w:rPr>
              <w:rFonts w:hint="eastAsia"/>
              <w:lang w:eastAsia="zh-CN"/>
            </w:rPr>
            <w:t>公告</w:t>
          </w:r>
          <w:r>
            <w:tab/>
          </w:r>
          <w:r>
            <w:rPr>
              <w:rFonts w:hint="eastAsia"/>
              <w:lang w:val="en-US" w:eastAsia="zh-CN"/>
            </w:rPr>
            <w:t>3</w:t>
          </w:r>
          <w:r>
            <w:fldChar w:fldCharType="end"/>
          </w:r>
        </w:p>
        <w:p>
          <w:pPr>
            <w:pStyle w:val="39"/>
            <w:tabs>
              <w:tab w:val="right" w:leader="dot" w:pos="9747"/>
            </w:tabs>
          </w:pPr>
          <w:r>
            <w:rPr>
              <w:bCs/>
              <w:lang w:val="zh-CN"/>
            </w:rPr>
            <w:fldChar w:fldCharType="begin"/>
          </w:r>
          <w:r>
            <w:rPr>
              <w:bCs/>
              <w:lang w:val="zh-CN"/>
            </w:rPr>
            <w:instrText xml:space="preserve"> HYPERLINK \l _Toc887 </w:instrText>
          </w:r>
          <w:r>
            <w:rPr>
              <w:bCs/>
              <w:lang w:val="zh-CN"/>
            </w:rPr>
            <w:fldChar w:fldCharType="separate"/>
          </w:r>
          <w:r>
            <w:rPr>
              <w:rFonts w:hint="eastAsia"/>
            </w:rPr>
            <w:t>第二部分</w:t>
          </w:r>
          <w:r>
            <w:t xml:space="preserve"> </w:t>
          </w:r>
          <w:r>
            <w:rPr>
              <w:rFonts w:hint="eastAsia"/>
            </w:rPr>
            <w:t>供应商须知</w:t>
          </w:r>
          <w:r>
            <w:tab/>
          </w:r>
          <w:r>
            <w:rPr>
              <w:rFonts w:hint="eastAsia"/>
              <w:lang w:val="en-US" w:eastAsia="zh-CN"/>
            </w:rPr>
            <w:t>6</w:t>
          </w:r>
          <w:r>
            <w:rPr>
              <w:bCs/>
              <w:lang w:val="zh-CN"/>
            </w:rPr>
            <w:fldChar w:fldCharType="end"/>
          </w:r>
        </w:p>
        <w:p>
          <w:pPr>
            <w:pStyle w:val="39"/>
            <w:tabs>
              <w:tab w:val="right" w:leader="dot" w:pos="9747"/>
            </w:tabs>
          </w:pPr>
          <w:r>
            <w:rPr>
              <w:bCs/>
              <w:lang w:val="zh-CN"/>
            </w:rPr>
            <w:fldChar w:fldCharType="begin"/>
          </w:r>
          <w:r>
            <w:rPr>
              <w:bCs/>
              <w:lang w:val="zh-CN"/>
            </w:rPr>
            <w:instrText xml:space="preserve"> HYPERLINK \l _Toc10608 </w:instrText>
          </w:r>
          <w:r>
            <w:rPr>
              <w:bCs/>
              <w:lang w:val="zh-CN"/>
            </w:rPr>
            <w:fldChar w:fldCharType="separate"/>
          </w:r>
          <w:r>
            <w:rPr>
              <w:rFonts w:hint="eastAsia"/>
            </w:rPr>
            <w:t>第二部分供应商须知</w:t>
          </w:r>
          <w:r>
            <w:tab/>
          </w:r>
          <w:r>
            <w:fldChar w:fldCharType="begin"/>
          </w:r>
          <w:r>
            <w:instrText xml:space="preserve"> PAGEREF _Toc10608 \h </w:instrText>
          </w:r>
          <w:r>
            <w:fldChar w:fldCharType="separate"/>
          </w:r>
          <w:r>
            <w:t>6</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_Toc19562 </w:instrText>
          </w:r>
          <w:r>
            <w:rPr>
              <w:bCs/>
              <w:lang w:val="zh-CN"/>
            </w:rPr>
            <w:fldChar w:fldCharType="separate"/>
          </w:r>
          <w:r>
            <w:t xml:space="preserve">A  </w:t>
          </w:r>
          <w:r>
            <w:rPr>
              <w:rFonts w:hint="eastAsia"/>
            </w:rPr>
            <w:t>说　明</w:t>
          </w:r>
          <w:r>
            <w:tab/>
          </w:r>
          <w:r>
            <w:fldChar w:fldCharType="begin"/>
          </w:r>
          <w:r>
            <w:instrText xml:space="preserve"> PAGEREF _Toc19562 \h </w:instrText>
          </w:r>
          <w:r>
            <w:fldChar w:fldCharType="separate"/>
          </w:r>
          <w:r>
            <w:t>8</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_Toc14904 </w:instrText>
          </w:r>
          <w:r>
            <w:rPr>
              <w:bCs/>
              <w:lang w:val="zh-CN"/>
            </w:rPr>
            <w:fldChar w:fldCharType="separate"/>
          </w:r>
          <w:r>
            <w:t>B</w:t>
          </w:r>
          <w:r>
            <w:rPr>
              <w:rFonts w:hint="eastAsia"/>
            </w:rPr>
            <w:t>　谈判文件</w:t>
          </w:r>
          <w:r>
            <w:tab/>
          </w:r>
          <w:r>
            <w:fldChar w:fldCharType="begin"/>
          </w:r>
          <w:r>
            <w:instrText xml:space="preserve"> PAGEREF _Toc14904 \h </w:instrText>
          </w:r>
          <w:r>
            <w:fldChar w:fldCharType="separate"/>
          </w:r>
          <w:r>
            <w:t>9</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_Toc27723 </w:instrText>
          </w:r>
          <w:r>
            <w:rPr>
              <w:bCs/>
              <w:lang w:val="zh-CN"/>
            </w:rPr>
            <w:fldChar w:fldCharType="separate"/>
          </w:r>
          <w:r>
            <w:t xml:space="preserve">C </w:t>
          </w:r>
          <w:r>
            <w:rPr>
              <w:rFonts w:hint="eastAsia"/>
            </w:rPr>
            <w:t>谈判响应文件的编写</w:t>
          </w:r>
          <w:r>
            <w:tab/>
          </w:r>
          <w:r>
            <w:fldChar w:fldCharType="begin"/>
          </w:r>
          <w:r>
            <w:instrText xml:space="preserve"> PAGEREF _Toc27723 \h </w:instrText>
          </w:r>
          <w:r>
            <w:fldChar w:fldCharType="separate"/>
          </w:r>
          <w:r>
            <w:t>10</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_Toc9358 </w:instrText>
          </w:r>
          <w:r>
            <w:rPr>
              <w:bCs/>
              <w:lang w:val="zh-CN"/>
            </w:rPr>
            <w:fldChar w:fldCharType="separate"/>
          </w:r>
          <w:r>
            <w:t xml:space="preserve">D </w:t>
          </w:r>
          <w:r>
            <w:rPr>
              <w:rFonts w:hint="eastAsia"/>
            </w:rPr>
            <w:t>谈判响应文件的递交</w:t>
          </w:r>
          <w:r>
            <w:tab/>
          </w:r>
          <w:r>
            <w:fldChar w:fldCharType="begin"/>
          </w:r>
          <w:r>
            <w:instrText xml:space="preserve"> PAGEREF _Toc9358 \h </w:instrText>
          </w:r>
          <w:r>
            <w:fldChar w:fldCharType="separate"/>
          </w:r>
          <w:r>
            <w:t>12</w:t>
          </w:r>
          <w:r>
            <w:fldChar w:fldCharType="end"/>
          </w:r>
          <w:r>
            <w:rPr>
              <w:bCs/>
              <w:lang w:val="zh-CN"/>
            </w:rPr>
            <w:fldChar w:fldCharType="end"/>
          </w:r>
        </w:p>
        <w:p>
          <w:pPr>
            <w:pStyle w:val="26"/>
            <w:tabs>
              <w:tab w:val="right" w:leader="dot" w:pos="9747"/>
            </w:tabs>
            <w:rPr>
              <w:rFonts w:ascii="Times New Roman" w:hAnsi="Times New Roman" w:eastAsia="宋体" w:cs="Times New Roman"/>
              <w:bCs/>
              <w:lang w:val="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_Toc3453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 xml:space="preserve">E </w:t>
          </w:r>
          <w:r>
            <w:rPr>
              <w:rFonts w:hint="eastAsia" w:ascii="Times New Roman" w:hAnsi="Times New Roman" w:eastAsia="宋体" w:cs="Times New Roman"/>
              <w:bCs/>
              <w:lang w:val="zh-CN"/>
            </w:rPr>
            <w:t>谈判过程</w:t>
          </w:r>
          <w:r>
            <w:rPr>
              <w:rFonts w:ascii="Times New Roman" w:hAnsi="Times New Roman" w:eastAsia="宋体" w:cs="Times New Roman"/>
              <w:bCs/>
              <w:lang w:val="zh-CN"/>
            </w:rPr>
            <w:tab/>
          </w: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PAGEREF _Toc3453 \h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13</w:t>
          </w:r>
          <w:r>
            <w:rPr>
              <w:rFonts w:ascii="Times New Roman" w:hAnsi="Times New Roman" w:eastAsia="宋体" w:cs="Times New Roman"/>
              <w:bCs/>
              <w:lang w:val="zh-CN"/>
            </w:rPr>
            <w:fldChar w:fldCharType="end"/>
          </w:r>
          <w:r>
            <w:rPr>
              <w:rFonts w:ascii="Times New Roman" w:hAnsi="Times New Roman" w:eastAsia="宋体" w:cs="Times New Roman"/>
              <w:bCs/>
              <w:lang w:val="zh-CN"/>
            </w:rPr>
            <w:fldChar w:fldCharType="end"/>
          </w:r>
        </w:p>
        <w:p>
          <w:pPr>
            <w:pStyle w:val="26"/>
            <w:tabs>
              <w:tab w:val="right" w:leader="dot" w:pos="9747"/>
            </w:tabs>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F评标办法</w:t>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16</w:t>
          </w:r>
        </w:p>
        <w:p>
          <w:pPr>
            <w:pStyle w:val="26"/>
            <w:tabs>
              <w:tab w:val="right" w:leader="dot" w:pos="9747"/>
            </w:tabs>
            <w:rPr>
              <w:rFonts w:hint="eastAsia" w:eastAsia="宋体"/>
              <w:lang w:val="en-US" w:eastAsia="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_Toc26107 </w:instrText>
          </w:r>
          <w:r>
            <w:rPr>
              <w:rFonts w:ascii="Times New Roman" w:hAnsi="Times New Roman" w:eastAsia="宋体" w:cs="Times New Roman"/>
              <w:bCs/>
              <w:lang w:val="zh-CN"/>
            </w:rPr>
            <w:fldChar w:fldCharType="separate"/>
          </w:r>
          <w:r>
            <w:rPr>
              <w:rFonts w:hint="eastAsia" w:ascii="Times New Roman" w:hAnsi="Times New Roman" w:eastAsia="宋体" w:cs="Times New Roman"/>
              <w:bCs/>
              <w:lang w:val="en-US" w:eastAsia="zh-CN"/>
            </w:rPr>
            <w:t>G</w:t>
          </w:r>
          <w:r>
            <w:rPr>
              <w:rFonts w:ascii="Times New Roman" w:hAnsi="Times New Roman" w:eastAsia="宋体" w:cs="Times New Roman"/>
              <w:bCs/>
              <w:lang w:val="zh-CN"/>
            </w:rPr>
            <w:t xml:space="preserve"> </w:t>
          </w:r>
          <w:r>
            <w:rPr>
              <w:rFonts w:hint="eastAsia" w:ascii="Times New Roman" w:hAnsi="Times New Roman" w:eastAsia="宋体" w:cs="Times New Roman"/>
              <w:bCs/>
              <w:lang w:val="zh-CN"/>
            </w:rPr>
            <w:t>授予合同</w:t>
          </w:r>
          <w:r>
            <w:rPr>
              <w:rFonts w:ascii="Times New Roman" w:hAnsi="Times New Roman" w:eastAsia="宋体" w:cs="Times New Roman"/>
              <w:bCs/>
              <w:lang w:val="zh-CN"/>
            </w:rPr>
            <w:tab/>
          </w:r>
          <w:r>
            <w:rPr>
              <w:rFonts w:hint="eastAsia" w:ascii="Times New Roman" w:hAnsi="Times New Roman" w:eastAsia="宋体" w:cs="Times New Roman"/>
              <w:bCs/>
              <w:lang w:val="en-US" w:eastAsia="zh-CN"/>
            </w:rPr>
            <w:t>1</w:t>
          </w:r>
          <w:r>
            <w:rPr>
              <w:rFonts w:ascii="Times New Roman" w:hAnsi="Times New Roman" w:eastAsia="宋体" w:cs="Times New Roman"/>
              <w:bCs/>
              <w:lang w:val="zh-CN"/>
            </w:rPr>
            <w:fldChar w:fldCharType="end"/>
          </w:r>
          <w:r>
            <w:rPr>
              <w:rFonts w:hint="eastAsia" w:ascii="Times New Roman" w:hAnsi="Times New Roman" w:eastAsia="宋体" w:cs="Times New Roman"/>
              <w:bCs/>
              <w:lang w:val="en-US" w:eastAsia="zh-CN"/>
            </w:rPr>
            <w:t>7</w:t>
          </w:r>
        </w:p>
        <w:p>
          <w:pPr>
            <w:pStyle w:val="26"/>
            <w:tabs>
              <w:tab w:val="right" w:leader="dot" w:pos="9747"/>
            </w:tabs>
            <w:rPr>
              <w:rFonts w:hint="eastAsia" w:eastAsia="宋体"/>
              <w:lang w:val="en-US" w:eastAsia="zh-CN"/>
            </w:rPr>
          </w:pPr>
          <w:r>
            <w:rPr>
              <w:bCs/>
              <w:lang w:val="zh-CN"/>
            </w:rPr>
            <w:fldChar w:fldCharType="begin"/>
          </w:r>
          <w:r>
            <w:rPr>
              <w:bCs/>
              <w:lang w:val="zh-CN"/>
            </w:rPr>
            <w:instrText xml:space="preserve"> HYPERLINK \l _Toc2387 </w:instrText>
          </w:r>
          <w:r>
            <w:rPr>
              <w:bCs/>
              <w:lang w:val="zh-CN"/>
            </w:rPr>
            <w:fldChar w:fldCharType="separate"/>
          </w:r>
          <w:r>
            <w:rPr>
              <w:rFonts w:hint="eastAsia"/>
              <w:lang w:val="en-US" w:eastAsia="zh-CN"/>
            </w:rPr>
            <w:t>H</w:t>
          </w:r>
          <w:r>
            <w:t xml:space="preserve">  </w:t>
          </w:r>
          <w:r>
            <w:rPr>
              <w:rFonts w:hint="eastAsia"/>
            </w:rPr>
            <w:t>谈判失败条件</w:t>
          </w:r>
          <w:r>
            <w:tab/>
          </w:r>
          <w:r>
            <w:rPr>
              <w:rFonts w:hint="eastAsia"/>
              <w:lang w:val="en-US" w:eastAsia="zh-CN"/>
            </w:rPr>
            <w:t>1</w:t>
          </w:r>
          <w:r>
            <w:rPr>
              <w:bCs/>
              <w:lang w:val="zh-CN"/>
            </w:rPr>
            <w:fldChar w:fldCharType="end"/>
          </w:r>
          <w:r>
            <w:rPr>
              <w:rFonts w:hint="eastAsia"/>
              <w:bCs/>
              <w:lang w:val="en-US" w:eastAsia="zh-CN"/>
            </w:rPr>
            <w:t>7</w:t>
          </w:r>
        </w:p>
        <w:p>
          <w:pPr>
            <w:pStyle w:val="39"/>
            <w:tabs>
              <w:tab w:val="right" w:leader="dot" w:pos="9747"/>
            </w:tabs>
          </w:pPr>
          <w:r>
            <w:rPr>
              <w:bCs/>
              <w:lang w:val="zh-CN"/>
            </w:rPr>
            <w:fldChar w:fldCharType="begin"/>
          </w:r>
          <w:r>
            <w:rPr>
              <w:bCs/>
              <w:lang w:val="zh-CN"/>
            </w:rPr>
            <w:instrText xml:space="preserve"> HYPERLINK \l _Toc9413 </w:instrText>
          </w:r>
          <w:r>
            <w:rPr>
              <w:bCs/>
              <w:lang w:val="zh-CN"/>
            </w:rPr>
            <w:fldChar w:fldCharType="separate"/>
          </w:r>
          <w:r>
            <w:rPr>
              <w:rFonts w:hint="eastAsia"/>
            </w:rPr>
            <w:t>第三部分</w:t>
          </w:r>
          <w:r>
            <w:t xml:space="preserve">  </w:t>
          </w:r>
          <w:r>
            <w:rPr>
              <w:rFonts w:hint="eastAsia"/>
            </w:rPr>
            <w:t>技术要求</w:t>
          </w:r>
          <w:r>
            <w:tab/>
          </w:r>
          <w:r>
            <w:fldChar w:fldCharType="begin"/>
          </w:r>
          <w:r>
            <w:instrText xml:space="preserve"> PAGEREF _Toc9413 \h </w:instrText>
          </w:r>
          <w:r>
            <w:fldChar w:fldCharType="separate"/>
          </w:r>
          <w:r>
            <w:t>18</w:t>
          </w:r>
          <w:r>
            <w:fldChar w:fldCharType="end"/>
          </w:r>
          <w:r>
            <w:rPr>
              <w:bCs/>
              <w:lang w:val="zh-CN"/>
            </w:rPr>
            <w:fldChar w:fldCharType="end"/>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_Toc24114 </w:instrText>
          </w:r>
          <w:r>
            <w:rPr>
              <w:bCs/>
              <w:lang w:val="zh-CN"/>
            </w:rPr>
            <w:fldChar w:fldCharType="separate"/>
          </w:r>
          <w:r>
            <w:rPr>
              <w:rFonts w:hint="eastAsia" w:ascii="宋体" w:hAnsi="Tahoma" w:eastAsia="宋体" w:cs="等线 Light"/>
              <w:bCs/>
              <w:kern w:val="2"/>
              <w:szCs w:val="28"/>
              <w:lang w:val="en-US" w:eastAsia="zh-CN" w:bidi="ar-SA"/>
            </w:rPr>
            <w:t>一、 项目概述</w:t>
          </w:r>
          <w:r>
            <w:tab/>
          </w:r>
          <w:r>
            <w:rPr>
              <w:rFonts w:hint="eastAsia"/>
              <w:lang w:val="en-US" w:eastAsia="zh-CN"/>
            </w:rPr>
            <w:t>1</w:t>
          </w:r>
          <w:r>
            <w:rPr>
              <w:bCs/>
              <w:lang w:val="zh-CN"/>
            </w:rPr>
            <w:fldChar w:fldCharType="end"/>
          </w:r>
          <w:r>
            <w:rPr>
              <w:rFonts w:hint="eastAsia"/>
              <w:bCs/>
              <w:lang w:val="en-US" w:eastAsia="zh-CN"/>
            </w:rPr>
            <w:t>8</w:t>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_Toc31248 </w:instrText>
          </w:r>
          <w:r>
            <w:rPr>
              <w:bCs/>
              <w:lang w:val="zh-CN"/>
            </w:rPr>
            <w:fldChar w:fldCharType="separate"/>
          </w:r>
          <w:r>
            <w:rPr>
              <w:rFonts w:hint="eastAsia" w:ascii="宋体" w:hAnsi="Tahoma" w:eastAsia="宋体" w:cs="等线 Light"/>
              <w:bCs/>
              <w:kern w:val="2"/>
              <w:szCs w:val="28"/>
              <w:lang w:val="en-US" w:eastAsia="zh-CN" w:bidi="ar-SA"/>
            </w:rPr>
            <w:t>二、 项目内容及规格参数</w:t>
          </w:r>
          <w:r>
            <w:tab/>
          </w:r>
          <w:r>
            <w:rPr>
              <w:rFonts w:hint="eastAsia"/>
              <w:lang w:val="en-US" w:eastAsia="zh-CN"/>
            </w:rPr>
            <w:t>1</w:t>
          </w:r>
          <w:r>
            <w:rPr>
              <w:bCs/>
              <w:lang w:val="zh-CN"/>
            </w:rPr>
            <w:fldChar w:fldCharType="end"/>
          </w:r>
          <w:r>
            <w:rPr>
              <w:rFonts w:hint="eastAsia"/>
              <w:bCs/>
              <w:lang w:val="en-US" w:eastAsia="zh-CN"/>
            </w:rPr>
            <w:t>8</w:t>
          </w:r>
        </w:p>
        <w:p>
          <w:pPr>
            <w:pStyle w:val="34"/>
            <w:tabs>
              <w:tab w:val="right" w:leader="dot" w:pos="9747"/>
            </w:tabs>
            <w:ind w:firstLine="420" w:firstLineChars="200"/>
          </w:pPr>
          <w:r>
            <w:rPr>
              <w:bCs/>
              <w:lang w:val="zh-CN"/>
            </w:rPr>
            <w:fldChar w:fldCharType="begin"/>
          </w:r>
          <w:r>
            <w:rPr>
              <w:bCs/>
              <w:lang w:val="zh-CN"/>
            </w:rPr>
            <w:instrText xml:space="preserve"> HYPERLINK \l _Toc19386 </w:instrText>
          </w:r>
          <w:r>
            <w:rPr>
              <w:bCs/>
              <w:lang w:val="zh-CN"/>
            </w:rPr>
            <w:fldChar w:fldCharType="separate"/>
          </w:r>
          <w:r>
            <w:rPr>
              <w:rFonts w:hint="eastAsia" w:ascii="等线 Light" w:hAnsi="等线 Light" w:cs="等线 Light" w:eastAsiaTheme="minorEastAsia"/>
              <w:bCs/>
              <w:szCs w:val="30"/>
            </w:rPr>
            <w:t>第四部分  一般条款</w:t>
          </w:r>
          <w:r>
            <w:tab/>
          </w:r>
          <w:r>
            <w:fldChar w:fldCharType="begin"/>
          </w:r>
          <w:r>
            <w:instrText xml:space="preserve"> PAGEREF _Toc19386 \h </w:instrText>
          </w:r>
          <w:r>
            <w:fldChar w:fldCharType="separate"/>
          </w:r>
          <w:r>
            <w:t>18</w:t>
          </w:r>
          <w:r>
            <w:fldChar w:fldCharType="end"/>
          </w:r>
          <w:r>
            <w:rPr>
              <w:bCs/>
              <w:lang w:val="zh-CN"/>
            </w:rPr>
            <w:fldChar w:fldCharType="end"/>
          </w:r>
        </w:p>
        <w:p>
          <w:pPr>
            <w:pStyle w:val="34"/>
            <w:tabs>
              <w:tab w:val="right" w:leader="dot" w:pos="9747"/>
            </w:tabs>
            <w:ind w:firstLine="420" w:firstLineChars="200"/>
            <w:rPr>
              <w:rFonts w:hint="eastAsia" w:eastAsia="宋体"/>
              <w:lang w:val="en-US" w:eastAsia="zh-CN"/>
            </w:rPr>
          </w:pPr>
          <w:r>
            <w:rPr>
              <w:bCs/>
              <w:lang w:val="zh-CN"/>
            </w:rPr>
            <w:fldChar w:fldCharType="begin"/>
          </w:r>
          <w:r>
            <w:rPr>
              <w:bCs/>
              <w:lang w:val="zh-CN"/>
            </w:rPr>
            <w:instrText xml:space="preserve"> HYPERLINK \l _Toc11740 </w:instrText>
          </w:r>
          <w:r>
            <w:rPr>
              <w:bCs/>
              <w:lang w:val="zh-CN"/>
            </w:rPr>
            <w:fldChar w:fldCharType="separate"/>
          </w:r>
          <w:r>
            <w:rPr>
              <w:rFonts w:hint="eastAsia" w:ascii="等线 Light" w:hAnsi="等线 Light" w:cs="等线 Light" w:eastAsiaTheme="minorEastAsia"/>
              <w:szCs w:val="32"/>
            </w:rPr>
            <w:t xml:space="preserve">第五部分  </w:t>
          </w:r>
          <w:r>
            <w:rPr>
              <w:rFonts w:hint="eastAsia" w:ascii="等线 Light" w:hAnsi="等线 Light" w:cs="等线 Light" w:eastAsiaTheme="minorEastAsia"/>
              <w:szCs w:val="32"/>
              <w:lang w:eastAsia="zh-CN"/>
            </w:rPr>
            <w:t>专用</w:t>
          </w:r>
          <w:r>
            <w:rPr>
              <w:rFonts w:hint="eastAsia" w:ascii="等线 Light" w:hAnsi="等线 Light" w:cs="等线 Light" w:eastAsiaTheme="minorEastAsia"/>
              <w:szCs w:val="32"/>
            </w:rPr>
            <w:t>条款</w:t>
          </w:r>
          <w:r>
            <w:tab/>
          </w:r>
          <w:r>
            <w:rPr>
              <w:rFonts w:hint="eastAsia"/>
              <w:lang w:val="en-US" w:eastAsia="zh-CN"/>
            </w:rPr>
            <w:t>3</w:t>
          </w:r>
          <w:r>
            <w:rPr>
              <w:bCs/>
              <w:lang w:val="zh-CN"/>
            </w:rPr>
            <w:fldChar w:fldCharType="end"/>
          </w:r>
          <w:r>
            <w:rPr>
              <w:rFonts w:hint="eastAsia"/>
              <w:bCs/>
              <w:lang w:val="en-US" w:eastAsia="zh-CN"/>
            </w:rPr>
            <w:t>3</w:t>
          </w:r>
        </w:p>
        <w:p>
          <w:pPr>
            <w:pStyle w:val="39"/>
            <w:tabs>
              <w:tab w:val="right" w:leader="dot" w:pos="9747"/>
            </w:tabs>
          </w:pPr>
          <w:r>
            <w:rPr>
              <w:bCs/>
              <w:lang w:val="zh-CN"/>
            </w:rPr>
            <w:fldChar w:fldCharType="begin"/>
          </w:r>
          <w:r>
            <w:rPr>
              <w:bCs/>
              <w:lang w:val="zh-CN"/>
            </w:rPr>
            <w:instrText xml:space="preserve"> HYPERLINK \l _Toc18602 </w:instrText>
          </w:r>
          <w:r>
            <w:rPr>
              <w:bCs/>
              <w:lang w:val="zh-CN"/>
            </w:rPr>
            <w:fldChar w:fldCharType="separate"/>
          </w:r>
          <w:r>
            <w:rPr>
              <w:rFonts w:hint="eastAsia"/>
            </w:rPr>
            <w:t>第</w:t>
          </w:r>
          <w:r>
            <w:rPr>
              <w:rFonts w:hint="eastAsia"/>
              <w:lang w:eastAsia="zh-CN"/>
            </w:rPr>
            <w:t>六</w:t>
          </w:r>
          <w:r>
            <w:rPr>
              <w:rFonts w:hint="eastAsia"/>
            </w:rPr>
            <w:t>部分　范本格式</w:t>
          </w:r>
          <w:r>
            <w:tab/>
          </w:r>
          <w:r>
            <w:fldChar w:fldCharType="begin"/>
          </w:r>
          <w:r>
            <w:instrText xml:space="preserve"> PAGEREF _Toc18602 \h </w:instrText>
          </w:r>
          <w:r>
            <w:fldChar w:fldCharType="separate"/>
          </w:r>
          <w:r>
            <w:t>40</w:t>
          </w:r>
          <w:r>
            <w:fldChar w:fldCharType="end"/>
          </w:r>
          <w:r>
            <w:rPr>
              <w:bCs/>
              <w:lang w:val="zh-CN"/>
            </w:rPr>
            <w:fldChar w:fldCharType="end"/>
          </w:r>
        </w:p>
        <w:p>
          <w:pPr>
            <w:rPr>
              <w:color w:val="000000" w:themeColor="text1"/>
              <w:sz w:val="24"/>
              <w:szCs w:val="24"/>
              <w14:textFill>
                <w14:solidFill>
                  <w14:schemeClr w14:val="tx1"/>
                </w14:solidFill>
              </w14:textFill>
            </w:rPr>
          </w:pPr>
          <w:r>
            <w:rPr>
              <w:bCs/>
              <w:lang w:val="zh-CN"/>
            </w:rPr>
            <w:fldChar w:fldCharType="end"/>
          </w:r>
        </w:p>
      </w:sdtContent>
    </w:sdt>
    <w:p>
      <w:pPr>
        <w:widowControl/>
        <w:spacing w:line="360" w:lineRule="auto"/>
        <w:jc w:val="center"/>
      </w:pPr>
      <w:r>
        <w:br w:type="page"/>
      </w:r>
    </w:p>
    <w:p>
      <w:pPr>
        <w:widowControl/>
        <w:spacing w:line="360" w:lineRule="auto"/>
        <w:jc w:val="center"/>
        <w:rPr>
          <w:rFonts w:hint="eastAsia" w:eastAsia="宋体"/>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谈判公告</w:t>
      </w:r>
    </w:p>
    <w:p>
      <w:pPr>
        <w:shd w:val="solid" w:color="FFFFFF" w:fill="auto"/>
        <w:autoSpaceDN w:val="0"/>
        <w:spacing w:line="480" w:lineRule="auto"/>
        <w:ind w:left="-15" w:leftChars="-7" w:right="-92" w:rightChars="-44" w:firstLine="14" w:firstLineChars="5"/>
        <w:jc w:val="center"/>
        <w:rPr>
          <w:rFonts w:hint="eastAsia" w:ascii="宋体" w:hAnsi="宋体" w:eastAsia="宋体"/>
          <w:b/>
          <w:sz w:val="28"/>
          <w:u w:val="none"/>
          <w:shd w:val="clear" w:color="auto" w:fill="FFFFFF"/>
          <w:lang w:eastAsia="zh-CN"/>
        </w:rPr>
      </w:pPr>
      <w:r>
        <w:rPr>
          <w:rFonts w:hint="eastAsia" w:ascii="宋体" w:hAnsi="宋体"/>
          <w:b/>
          <w:sz w:val="28"/>
          <w:u w:val="none"/>
          <w:shd w:val="clear" w:color="auto" w:fill="FFFFFF"/>
        </w:rPr>
        <w:t>新疆医科大学第一附属医院科技楼新增高低压配电室改造项目</w:t>
      </w:r>
      <w:r>
        <w:rPr>
          <w:rFonts w:hint="eastAsia" w:ascii="宋体" w:hAnsi="宋体"/>
          <w:b/>
          <w:sz w:val="28"/>
          <w:u w:val="none"/>
          <w:shd w:val="clear" w:color="auto" w:fill="FFFFFF"/>
          <w:lang w:eastAsia="zh-CN"/>
        </w:rPr>
        <w:t>（监理）二次</w:t>
      </w:r>
    </w:p>
    <w:p>
      <w:pPr>
        <w:shd w:val="solid" w:color="FFFFFF" w:fill="auto"/>
        <w:autoSpaceDN w:val="0"/>
        <w:spacing w:line="480" w:lineRule="auto"/>
        <w:ind w:left="-15"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rPr>
        <w:t>招标公告</w:t>
      </w:r>
    </w:p>
    <w:p>
      <w:pPr>
        <w:numPr>
          <w:ilvl w:val="0"/>
          <w:numId w:val="0"/>
        </w:numPr>
        <w:spacing w:line="360" w:lineRule="auto"/>
        <w:ind w:right="-92" w:rightChars="-44" w:firstLine="480" w:firstLineChars="200"/>
        <w:rPr>
          <w:rFonts w:hint="eastAsia" w:ascii="宋体" w:hAnsi="宋体" w:cs="宋体"/>
          <w:sz w:val="24"/>
          <w:shd w:val="clear" w:color="auto" w:fill="FFFFFF"/>
        </w:rPr>
      </w:pPr>
      <w:r>
        <w:rPr>
          <w:rFonts w:hint="eastAsia" w:ascii="宋体" w:hAnsi="宋体" w:cs="宋体"/>
          <w:sz w:val="24"/>
          <w:shd w:val="clear" w:color="auto" w:fill="FFFFFF"/>
          <w:lang w:eastAsia="zh-CN"/>
        </w:rPr>
        <w:t>华诚博远工程咨询有限公司</w:t>
      </w:r>
      <w:r>
        <w:rPr>
          <w:rFonts w:hint="eastAsia" w:ascii="宋体" w:hAnsi="宋体" w:cs="宋体"/>
          <w:sz w:val="24"/>
          <w:shd w:val="clear" w:color="auto" w:fill="FFFFFF"/>
        </w:rPr>
        <w:t>受新疆医科大学第一附属医院委托，对新疆医科大学第一附属医院科技楼新增高低压配电室改造项目</w:t>
      </w:r>
      <w:r>
        <w:rPr>
          <w:rFonts w:hint="eastAsia" w:ascii="宋体" w:hAnsi="宋体" w:cs="宋体"/>
          <w:sz w:val="24"/>
          <w:shd w:val="clear" w:color="auto" w:fill="FFFFFF"/>
          <w:lang w:eastAsia="zh-CN"/>
        </w:rPr>
        <w:t>（监理）二次</w:t>
      </w:r>
      <w:r>
        <w:rPr>
          <w:rFonts w:hint="eastAsia" w:ascii="宋体" w:hAnsi="宋体" w:cs="宋体"/>
          <w:sz w:val="24"/>
          <w:shd w:val="clear" w:color="auto" w:fill="FFFFFF"/>
        </w:rPr>
        <w:t>以竞争性</w:t>
      </w:r>
      <w:r>
        <w:rPr>
          <w:rFonts w:hint="eastAsia" w:ascii="宋体" w:hAnsi="宋体" w:cs="宋体"/>
          <w:sz w:val="24"/>
          <w:shd w:val="clear" w:color="auto" w:fill="FFFFFF"/>
          <w:lang w:val="en-US" w:eastAsia="zh-CN"/>
        </w:rPr>
        <w:t>谈判</w:t>
      </w:r>
      <w:r>
        <w:rPr>
          <w:rFonts w:hint="eastAsia" w:ascii="宋体" w:hAnsi="宋体" w:cs="宋体"/>
          <w:sz w:val="24"/>
          <w:shd w:val="clear" w:color="auto" w:fill="FFFFFF"/>
        </w:rPr>
        <w:t>的方式进行招标，现欢迎符合要求的投标人参与本次招标活动。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招标项目名称：新疆医科大学第一附属医院科技楼新增高低压配电室改造项目</w:t>
      </w:r>
      <w:r>
        <w:rPr>
          <w:rFonts w:hint="eastAsia" w:ascii="宋体" w:hAnsi="宋体" w:cs="宋体"/>
          <w:sz w:val="24"/>
          <w:shd w:val="clear" w:color="auto" w:fill="FFFFFF"/>
          <w:lang w:eastAsia="zh-CN"/>
        </w:rPr>
        <w:t>（监理）二次</w:t>
      </w:r>
    </w:p>
    <w:p>
      <w:pPr>
        <w:numPr>
          <w:ilvl w:val="0"/>
          <w:numId w:val="0"/>
        </w:numPr>
        <w:spacing w:line="360" w:lineRule="auto"/>
        <w:ind w:right="-92" w:rightChars="-44"/>
        <w:rPr>
          <w:rFonts w:hint="default" w:ascii="宋体" w:hAnsi="宋体" w:cs="宋体"/>
          <w:sz w:val="24"/>
          <w:shd w:val="clear" w:color="auto" w:fill="FFFFFF"/>
          <w:lang w:val="en-US"/>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lang w:val="en-US" w:eastAsia="zh-CN"/>
        </w:rPr>
        <w:t>HC-YXY-JL0002-01</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招标内容：科技楼负一层地下室</w:t>
      </w:r>
      <w:r>
        <w:rPr>
          <w:rFonts w:hint="eastAsia" w:ascii="宋体" w:hAnsi="宋体" w:cs="宋体"/>
          <w:sz w:val="24"/>
          <w:shd w:val="clear" w:color="auto" w:fill="FFFFFF"/>
          <w:lang w:val="zh-CN"/>
        </w:rPr>
        <w:t>10kV/0.4kV</w:t>
      </w:r>
      <w:r>
        <w:rPr>
          <w:rFonts w:hint="eastAsia" w:ascii="宋体" w:hAnsi="宋体" w:cs="宋体"/>
          <w:sz w:val="24"/>
          <w:shd w:val="clear" w:color="auto" w:fill="FFFFFF"/>
        </w:rPr>
        <w:t>高低压变配电室建筑施工，高低压变配电系统设备采购、安装、调试、交接试验、10KV电力外网施工等</w:t>
      </w:r>
      <w:r>
        <w:rPr>
          <w:rFonts w:hint="eastAsia" w:ascii="宋体" w:hAnsi="宋体" w:cs="宋体"/>
          <w:color w:val="000000" w:themeColor="text1"/>
          <w:sz w:val="24"/>
          <w:shd w:val="clear" w:color="auto" w:fill="FFFFFF"/>
          <w14:textFill>
            <w14:solidFill>
              <w14:schemeClr w14:val="tx1"/>
            </w14:solidFill>
          </w14:textFill>
        </w:rPr>
        <w:t>（具体内容详见招标文件</w:t>
      </w:r>
      <w:r>
        <w:rPr>
          <w:rFonts w:hint="eastAsia" w:ascii="宋体" w:hAnsi="宋体"/>
          <w:color w:val="000000" w:themeColor="text1"/>
          <w:sz w:val="24"/>
          <w:szCs w:val="24"/>
          <w:lang w:val="en-US" w:eastAsia="zh-CN"/>
          <w14:textFill>
            <w14:solidFill>
              <w14:schemeClr w14:val="tx1"/>
            </w14:solidFill>
          </w14:textFill>
        </w:rPr>
        <w:t>技术参数</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9.98万</w:t>
      </w:r>
      <w:r>
        <w:rPr>
          <w:rFonts w:hint="eastAsia" w:ascii="宋体" w:hAnsi="宋体" w:cs="宋体"/>
          <w:color w:val="auto"/>
          <w:sz w:val="24"/>
        </w:rPr>
        <w:t>元。</w:t>
      </w:r>
    </w:p>
    <w:p>
      <w:pPr>
        <w:pStyle w:val="20"/>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6.施工工期：自合同签订之日起90日历日内完成</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r>
        <w:rPr>
          <w:rFonts w:hint="eastAsia" w:ascii="宋体" w:hAnsi="宋体" w:cs="宋体"/>
          <w:sz w:val="24"/>
          <w:shd w:val="clear" w:color="auto" w:fill="FFFFFF"/>
          <w:lang w:val="en-US" w:eastAsia="zh-CN"/>
        </w:rPr>
        <w:t>工程监理综合资质或电力工程监理乙级及以上资质。</w:t>
      </w:r>
    </w:p>
    <w:p>
      <w:pPr>
        <w:spacing w:line="360" w:lineRule="auto"/>
        <w:ind w:right="-92" w:rightChars="-44"/>
        <w:rPr>
          <w:rFonts w:ascii="宋体" w:cs="宋体"/>
          <w:sz w:val="24"/>
        </w:rPr>
      </w:pPr>
      <w:r>
        <w:rPr>
          <w:rFonts w:hint="eastAsia" w:ascii="宋体" w:cs="宋体"/>
          <w:sz w:val="24"/>
          <w:lang w:val="en-US" w:eastAsia="zh-CN"/>
        </w:rPr>
        <w:t>6.</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p>
    <w:p>
      <w:pPr>
        <w:spacing w:line="360" w:lineRule="auto"/>
        <w:ind w:right="-92" w:rightChars="-44"/>
        <w:rPr>
          <w:rFonts w:ascii="宋体" w:cs="宋体"/>
          <w:sz w:val="24"/>
        </w:rPr>
      </w:pPr>
      <w:r>
        <w:rPr>
          <w:rFonts w:hint="eastAsia" w:ascii="宋体" w:cs="宋体"/>
          <w:sz w:val="24"/>
          <w:lang w:val="en-US" w:eastAsia="zh-CN"/>
        </w:rPr>
        <w:t>7.</w:t>
      </w:r>
      <w:r>
        <w:rPr>
          <w:rFonts w:hint="eastAsia" w:ascii="宋体" w:cs="宋体"/>
          <w:sz w:val="24"/>
          <w:lang w:eastAsia="zh-CN"/>
        </w:rPr>
        <w:t>须</w:t>
      </w:r>
      <w:r>
        <w:rPr>
          <w:rFonts w:hint="eastAsia" w:ascii="宋体" w:cs="宋体"/>
          <w:sz w:val="24"/>
          <w:lang w:val="en-US" w:eastAsia="zh-CN"/>
        </w:rPr>
        <w:t>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8.近一年任意月法人或被授权人的社保明细（新公司从成立之日起算）。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eastAsiaTheme="minorEastAsia"/>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spacing w:line="360" w:lineRule="auto"/>
        <w:ind w:right="-92" w:rightChars="-44"/>
        <w:rPr>
          <w:rFonts w:ascii="宋体" w:cs="宋体"/>
          <w:sz w:val="24"/>
        </w:rPr>
      </w:pPr>
      <w:r>
        <w:rPr>
          <w:rFonts w:hint="eastAsia" w:ascii="宋体" w:cs="宋体"/>
          <w:sz w:val="24"/>
          <w:lang w:val="en-US" w:eastAsia="zh-CN"/>
        </w:rPr>
        <w:t>11.</w:t>
      </w:r>
      <w:r>
        <w:rPr>
          <w:rFonts w:hint="eastAsia" w:ascii="宋体" w:cs="宋体"/>
          <w:sz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p>
    <w:p>
      <w:pPr>
        <w:spacing w:line="360" w:lineRule="auto"/>
        <w:ind w:right="-92" w:rightChars="-44"/>
        <w:rPr>
          <w:rFonts w:hint="eastAsia" w:ascii="宋体" w:cs="宋体"/>
          <w:sz w:val="24"/>
        </w:rPr>
      </w:pPr>
      <w:r>
        <w:rPr>
          <w:rFonts w:hint="eastAsia" w:ascii="宋体" w:cs="宋体"/>
          <w:sz w:val="24"/>
          <w:lang w:val="en-US" w:eastAsia="zh-CN"/>
        </w:rPr>
        <w:t>12.</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13.本项目的特定资格要求：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2"/>
        <w:ind w:left="0" w:leftChars="0" w:firstLine="0" w:firstLineChars="0"/>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1.时间：2022年</w:t>
      </w:r>
      <w:r>
        <w:rPr>
          <w:rFonts w:hint="eastAsia" w:ascii="宋体" w:cs="宋体"/>
          <w:kern w:val="2"/>
          <w:sz w:val="24"/>
          <w:szCs w:val="24"/>
          <w:lang w:val="en-US" w:eastAsia="zh-CN" w:bidi="ar-SA"/>
        </w:rPr>
        <w:t>5</w:t>
      </w:r>
      <w:r>
        <w:rPr>
          <w:rFonts w:hint="eastAsia" w:ascii="宋体" w:cs="宋体" w:hAnsiTheme="minorHAnsi" w:eastAsiaTheme="minorEastAsia"/>
          <w:kern w:val="2"/>
          <w:sz w:val="24"/>
          <w:szCs w:val="24"/>
          <w:lang w:val="en-US" w:eastAsia="zh-CN" w:bidi="ar-SA"/>
        </w:rPr>
        <w:t>月17日至2022年</w:t>
      </w:r>
      <w:r>
        <w:rPr>
          <w:rFonts w:hint="eastAsia" w:ascii="宋体" w:cs="宋体"/>
          <w:kern w:val="2"/>
          <w:sz w:val="24"/>
          <w:szCs w:val="24"/>
          <w:lang w:val="en-US" w:eastAsia="zh-CN" w:bidi="ar-SA"/>
        </w:rPr>
        <w:t>5</w:t>
      </w:r>
      <w:r>
        <w:rPr>
          <w:rFonts w:hint="eastAsia" w:ascii="宋体" w:cs="宋体" w:hAnsiTheme="minorHAnsi" w:eastAsiaTheme="minorEastAsia"/>
          <w:kern w:val="2"/>
          <w:sz w:val="24"/>
          <w:szCs w:val="24"/>
          <w:lang w:val="en-US" w:eastAsia="zh-CN" w:bidi="ar-SA"/>
        </w:rPr>
        <w:t>月19日（北京时间10:00-14:00,15:00-19:00，节假日休息）。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2.有意参加本次招标项目的投标人应提供申请人的资格要求中5-11</w:t>
      </w:r>
      <w:r>
        <w:rPr>
          <w:rFonts w:hint="eastAsia" w:ascii="宋体" w:cs="宋体"/>
          <w:kern w:val="2"/>
          <w:sz w:val="24"/>
          <w:szCs w:val="24"/>
          <w:lang w:val="en-US" w:eastAsia="zh-CN" w:bidi="ar-SA"/>
        </w:rPr>
        <w:t>条</w:t>
      </w:r>
      <w:r>
        <w:rPr>
          <w:rFonts w:hint="eastAsia" w:ascii="宋体" w:cs="宋体" w:hAnsiTheme="minorHAnsi" w:eastAsiaTheme="minorEastAsia"/>
          <w:kern w:val="2"/>
          <w:sz w:val="24"/>
          <w:szCs w:val="24"/>
          <w:lang w:val="en-US" w:eastAsia="zh-CN" w:bidi="ar-SA"/>
        </w:rPr>
        <w:t>的证件、法定代表人身份证明或授权委托书、法定代表人人身份证及委托代理人身份证，以上所有资料均为原件，并提供加盖公章的复印件一份，至华诚博远工程咨询有限公司(乌鲁木齐市鲤鱼山北路领世华府3号楼904室)购买招标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上午</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cs="宋体"/>
          <w:color w:val="000000" w:themeColor="text1"/>
          <w:sz w:val="24"/>
          <w:lang w:val="en-US" w:eastAsia="zh-CN"/>
          <w14:textFill>
            <w14:solidFill>
              <w14:schemeClr w14:val="tx1"/>
            </w14:solidFill>
          </w14:textFill>
        </w:rPr>
        <w:t>3</w:t>
      </w:r>
      <w:r>
        <w:rPr>
          <w:rFonts w:asci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eastAsia="zh-CN"/>
        </w:rPr>
        <w:t>新疆医科大学第一附属医院</w:t>
      </w:r>
      <w:r>
        <w:rPr>
          <w:rFonts w:hint="eastAsia" w:ascii="宋体" w:hAnsi="宋体" w:cs="宋体"/>
          <w:sz w:val="24"/>
          <w:lang w:val="en-US" w:eastAsia="zh-CN"/>
        </w:rPr>
        <w:t>(</w:t>
      </w:r>
      <w:r>
        <w:rPr>
          <w:rFonts w:hint="eastAsia" w:ascii="宋体" w:hAnsi="宋体" w:cs="宋体"/>
          <w:sz w:val="24"/>
          <w:lang w:eastAsia="zh-CN"/>
        </w:rPr>
        <w:t>乌鲁木齐市新医路393号苏园5号楼116室</w:t>
      </w:r>
      <w:r>
        <w:rPr>
          <w:rFonts w:hint="eastAsia" w:ascii="宋体" w:hAnsi="宋体" w:cs="宋体"/>
          <w:sz w:val="24"/>
          <w:lang w:val="en-US" w:eastAsia="zh-CN"/>
        </w:rPr>
        <w:t>)。</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34"/>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叶老师、刘老师</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联系电话：0991-4366196</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rPr>
          <w:rFonts w:hint="eastAsia" w:ascii="宋体" w:hAnsi="宋体" w:cs="宋体"/>
          <w:sz w:val="24"/>
        </w:rPr>
      </w:pPr>
      <w:r>
        <w:rPr>
          <w:rFonts w:hint="eastAsia" w:ascii="宋体" w:hAnsi="宋体" w:cs="宋体"/>
          <w:sz w:val="24"/>
        </w:rPr>
        <w:t xml:space="preserve">                                    </w:t>
      </w:r>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bookmarkStart w:id="0" w:name="_Toc182131583"/>
    </w:p>
    <w:p>
      <w:pPr>
        <w:shd w:val="solid" w:color="FFFFFF" w:fill="auto"/>
        <w:autoSpaceDN w:val="0"/>
        <w:spacing w:line="480" w:lineRule="auto"/>
        <w:ind w:left="-15" w:leftChars="-7" w:right="-92" w:rightChars="-44" w:firstLine="14" w:firstLineChars="5"/>
        <w:jc w:val="center"/>
        <w:rPr>
          <w:rFonts w:hint="eastAsia" w:ascii="宋体" w:hAnsi="宋体" w:eastAsia="宋体"/>
          <w:b/>
          <w:sz w:val="28"/>
          <w:u w:val="none"/>
          <w:shd w:val="clear" w:color="auto" w:fill="FFFFFF"/>
          <w:lang w:eastAsia="zh-CN"/>
        </w:rPr>
      </w:pPr>
      <w:r>
        <w:rPr>
          <w:rFonts w:hint="eastAsia" w:ascii="宋体" w:hAnsi="宋体"/>
          <w:b/>
          <w:sz w:val="28"/>
          <w:u w:val="none"/>
          <w:shd w:val="clear" w:color="auto" w:fill="FFFFFF"/>
        </w:rPr>
        <w:t>新疆医科大学第一附属医院科技楼新增高低压配电室改造项目</w:t>
      </w:r>
      <w:r>
        <w:rPr>
          <w:rFonts w:hint="eastAsia" w:ascii="宋体" w:hAnsi="宋体"/>
          <w:b/>
          <w:sz w:val="28"/>
          <w:u w:val="none"/>
          <w:shd w:val="clear" w:color="auto" w:fill="FFFFFF"/>
          <w:lang w:eastAsia="zh-CN"/>
        </w:rPr>
        <w:t>（监理）</w:t>
      </w:r>
      <w:r>
        <w:rPr>
          <w:rFonts w:hint="eastAsia" w:ascii="宋体" w:hAnsi="宋体"/>
          <w:b/>
          <w:sz w:val="28"/>
          <w:u w:val="none"/>
          <w:shd w:val="clear" w:color="auto" w:fill="FFFFFF"/>
          <w:lang w:val="en-US" w:eastAsia="zh-Hans"/>
        </w:rPr>
        <w:t>三</w:t>
      </w:r>
      <w:r>
        <w:rPr>
          <w:rFonts w:hint="eastAsia" w:ascii="宋体" w:hAnsi="宋体"/>
          <w:b/>
          <w:sz w:val="28"/>
          <w:u w:val="none"/>
          <w:shd w:val="clear" w:color="auto" w:fill="FFFFFF"/>
          <w:lang w:eastAsia="zh-CN"/>
        </w:rPr>
        <w:t>次</w:t>
      </w:r>
    </w:p>
    <w:p>
      <w:pPr>
        <w:shd w:val="solid" w:color="FFFFFF" w:fill="auto"/>
        <w:autoSpaceDN w:val="0"/>
        <w:spacing w:line="480" w:lineRule="auto"/>
        <w:ind w:left="-15" w:leftChars="-7" w:right="-92" w:rightChars="-44" w:firstLine="14" w:firstLineChars="5"/>
        <w:jc w:val="center"/>
        <w:rPr>
          <w:rFonts w:ascii="宋体"/>
          <w:b/>
          <w:sz w:val="28"/>
          <w:u w:val="none"/>
          <w:shd w:val="clear" w:color="auto" w:fill="FFFFFF"/>
        </w:rPr>
      </w:pPr>
      <w:r>
        <w:rPr>
          <w:rFonts w:hint="eastAsia" w:ascii="宋体" w:hAnsi="宋体"/>
          <w:b/>
          <w:sz w:val="28"/>
          <w:u w:val="none"/>
          <w:shd w:val="clear" w:color="auto" w:fill="FFFFFF"/>
        </w:rPr>
        <w:t>招标公告</w:t>
      </w:r>
    </w:p>
    <w:p>
      <w:pPr>
        <w:numPr>
          <w:ilvl w:val="0"/>
          <w:numId w:val="0"/>
        </w:numPr>
        <w:spacing w:line="360" w:lineRule="auto"/>
        <w:ind w:right="-92" w:rightChars="-44" w:firstLine="480" w:firstLineChars="200"/>
        <w:rPr>
          <w:rFonts w:hint="eastAsia" w:ascii="宋体" w:hAnsi="宋体" w:cs="宋体"/>
          <w:sz w:val="24"/>
          <w:shd w:val="clear" w:color="auto" w:fill="FFFFFF"/>
        </w:rPr>
      </w:pPr>
      <w:r>
        <w:rPr>
          <w:rFonts w:hint="eastAsia" w:ascii="宋体" w:hAnsi="宋体" w:cs="宋体"/>
          <w:sz w:val="24"/>
          <w:shd w:val="clear" w:color="auto" w:fill="FFFFFF"/>
          <w:lang w:eastAsia="zh-CN"/>
        </w:rPr>
        <w:t>华诚博远工程咨询有限公司</w:t>
      </w:r>
      <w:r>
        <w:rPr>
          <w:rFonts w:hint="eastAsia" w:ascii="宋体" w:hAnsi="宋体" w:cs="宋体"/>
          <w:sz w:val="24"/>
          <w:shd w:val="clear" w:color="auto" w:fill="FFFFFF"/>
        </w:rPr>
        <w:t>受新疆医科大学第一附属医院委托，对新疆医科大学第一附属医院科技楼新增高低压配电室改造项目</w:t>
      </w:r>
      <w:r>
        <w:rPr>
          <w:rFonts w:hint="eastAsia" w:ascii="宋体" w:hAnsi="宋体" w:cs="宋体"/>
          <w:sz w:val="24"/>
          <w:shd w:val="clear" w:color="auto" w:fill="FFFFFF"/>
          <w:lang w:eastAsia="zh-CN"/>
        </w:rPr>
        <w:t>（监理）</w:t>
      </w:r>
      <w:r>
        <w:rPr>
          <w:rFonts w:hint="eastAsia" w:ascii="宋体" w:hAnsi="宋体" w:cs="宋体"/>
          <w:sz w:val="24"/>
          <w:shd w:val="clear" w:color="auto" w:fill="FFFFFF"/>
          <w:lang w:val="en-US" w:eastAsia="zh-Hans"/>
        </w:rPr>
        <w:t>三</w:t>
      </w:r>
      <w:r>
        <w:rPr>
          <w:rFonts w:hint="eastAsia" w:ascii="宋体" w:hAnsi="宋体" w:cs="宋体"/>
          <w:sz w:val="24"/>
          <w:shd w:val="clear" w:color="auto" w:fill="FFFFFF"/>
          <w:lang w:eastAsia="zh-CN"/>
        </w:rPr>
        <w:t>次</w:t>
      </w:r>
      <w:r>
        <w:rPr>
          <w:rFonts w:hint="eastAsia" w:ascii="宋体" w:hAnsi="宋体" w:cs="宋体"/>
          <w:sz w:val="24"/>
          <w:shd w:val="clear" w:color="auto" w:fill="FFFFFF"/>
        </w:rPr>
        <w:t>以竞争性</w:t>
      </w:r>
      <w:r>
        <w:rPr>
          <w:rFonts w:hint="eastAsia" w:ascii="宋体" w:hAnsi="宋体" w:cs="宋体"/>
          <w:sz w:val="24"/>
          <w:shd w:val="clear" w:color="auto" w:fill="FFFFFF"/>
          <w:lang w:val="en-US" w:eastAsia="zh-CN"/>
        </w:rPr>
        <w:t>谈判</w:t>
      </w:r>
      <w:r>
        <w:rPr>
          <w:rFonts w:hint="eastAsia" w:ascii="宋体" w:hAnsi="宋体" w:cs="宋体"/>
          <w:sz w:val="24"/>
          <w:shd w:val="clear" w:color="auto" w:fill="FFFFFF"/>
        </w:rPr>
        <w:t>的方式进行招标，现欢迎符合要求的投标人参与本次招标活动。</w:t>
      </w:r>
    </w:p>
    <w:p>
      <w:pPr>
        <w:numPr>
          <w:ilvl w:val="0"/>
          <w:numId w:val="2"/>
        </w:numPr>
        <w:spacing w:line="360" w:lineRule="auto"/>
        <w:ind w:left="-67" w:leftChars="0" w:right="-92" w:rightChars="-44" w:firstLine="67" w:firstLineChars="0"/>
        <w:rPr>
          <w:rFonts w:ascii="宋体" w:hAnsi="宋体" w:cs="宋体"/>
          <w:b/>
          <w:bCs/>
          <w:sz w:val="28"/>
          <w:szCs w:val="28"/>
          <w:shd w:val="clear" w:color="auto" w:fill="FFFFFF"/>
        </w:rPr>
      </w:pPr>
      <w:r>
        <w:rPr>
          <w:rFonts w:hint="eastAsia" w:ascii="宋体" w:hAnsi="宋体" w:cs="宋体"/>
          <w:b/>
          <w:bCs/>
          <w:sz w:val="28"/>
          <w:szCs w:val="28"/>
          <w:shd w:val="clear" w:color="auto" w:fill="FFFFFF"/>
        </w:rPr>
        <w:t>项目基本情况</w:t>
      </w:r>
    </w:p>
    <w:p>
      <w:pPr>
        <w:numPr>
          <w:ilvl w:val="0"/>
          <w:numId w:val="0"/>
        </w:numPr>
        <w:spacing w:line="360" w:lineRule="auto"/>
        <w:ind w:right="-92" w:rightChars="-44"/>
        <w:rPr>
          <w:rFonts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招标项目名称：新疆医科大学第一附属医院科技楼新增高低压配电室改造项目</w:t>
      </w:r>
      <w:r>
        <w:rPr>
          <w:rFonts w:hint="eastAsia" w:ascii="宋体" w:hAnsi="宋体" w:cs="宋体"/>
          <w:sz w:val="24"/>
          <w:shd w:val="clear" w:color="auto" w:fill="FFFFFF"/>
          <w:lang w:eastAsia="zh-CN"/>
        </w:rPr>
        <w:t>（监理）</w:t>
      </w:r>
      <w:r>
        <w:rPr>
          <w:rFonts w:hint="eastAsia" w:ascii="宋体" w:hAnsi="宋体" w:cs="宋体"/>
          <w:sz w:val="24"/>
          <w:shd w:val="clear" w:color="auto" w:fill="FFFFFF"/>
          <w:lang w:val="en-US" w:eastAsia="zh-Hans"/>
        </w:rPr>
        <w:t>三</w:t>
      </w:r>
      <w:r>
        <w:rPr>
          <w:rFonts w:hint="eastAsia" w:ascii="宋体" w:hAnsi="宋体" w:cs="宋体"/>
          <w:sz w:val="24"/>
          <w:shd w:val="clear" w:color="auto" w:fill="FFFFFF"/>
          <w:lang w:eastAsia="zh-CN"/>
        </w:rPr>
        <w:t>次</w:t>
      </w:r>
    </w:p>
    <w:p>
      <w:pPr>
        <w:numPr>
          <w:ilvl w:val="0"/>
          <w:numId w:val="0"/>
        </w:numPr>
        <w:spacing w:line="360" w:lineRule="auto"/>
        <w:ind w:right="-92" w:rightChars="-44"/>
        <w:rPr>
          <w:rFonts w:hint="default" w:ascii="宋体" w:hAnsi="宋体" w:cs="宋体"/>
          <w:sz w:val="24"/>
          <w:shd w:val="clear" w:color="auto" w:fill="FFFFFF"/>
          <w:lang w:val="en-US"/>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项目编号：</w:t>
      </w:r>
      <w:r>
        <w:rPr>
          <w:rFonts w:hint="eastAsia" w:ascii="宋体" w:hAnsi="宋体" w:cs="宋体"/>
          <w:sz w:val="24"/>
          <w:shd w:val="clear" w:color="auto" w:fill="FFFFFF"/>
          <w:lang w:val="en-US" w:eastAsia="zh-CN"/>
        </w:rPr>
        <w:t>HC-YXY-JL0002-0</w:t>
      </w:r>
      <w:r>
        <w:rPr>
          <w:rFonts w:hint="default" w:ascii="宋体" w:hAnsi="宋体" w:cs="宋体"/>
          <w:sz w:val="24"/>
          <w:shd w:val="clear" w:color="auto" w:fill="FFFFFF"/>
          <w:lang w:eastAsia="zh-CN"/>
        </w:rPr>
        <w:t>3</w:t>
      </w:r>
    </w:p>
    <w:p>
      <w:pPr>
        <w:numPr>
          <w:ilvl w:val="0"/>
          <w:numId w:val="0"/>
        </w:numPr>
        <w:spacing w:line="360" w:lineRule="auto"/>
        <w:ind w:right="-92" w:rightChars="-44"/>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招标内容：科技楼负一层地下室</w:t>
      </w:r>
      <w:r>
        <w:rPr>
          <w:rFonts w:hint="eastAsia" w:ascii="宋体" w:hAnsi="宋体" w:cs="宋体"/>
          <w:sz w:val="24"/>
          <w:shd w:val="clear" w:color="auto" w:fill="FFFFFF"/>
          <w:lang w:val="zh-CN"/>
        </w:rPr>
        <w:t>10kV/0.4kV</w:t>
      </w:r>
      <w:r>
        <w:rPr>
          <w:rFonts w:hint="eastAsia" w:ascii="宋体" w:hAnsi="宋体" w:cs="宋体"/>
          <w:sz w:val="24"/>
          <w:shd w:val="clear" w:color="auto" w:fill="FFFFFF"/>
        </w:rPr>
        <w:t>高低压变配电室建筑施工，高低压变配电系统设备采购、安装、调试、交接试验、10KV电力外网施工等</w:t>
      </w:r>
      <w:r>
        <w:rPr>
          <w:rFonts w:hint="eastAsia" w:ascii="宋体" w:hAnsi="宋体" w:cs="宋体"/>
          <w:color w:val="000000" w:themeColor="text1"/>
          <w:sz w:val="24"/>
          <w:shd w:val="clear" w:color="auto" w:fill="FFFFFF"/>
          <w14:textFill>
            <w14:solidFill>
              <w14:schemeClr w14:val="tx1"/>
            </w14:solidFill>
          </w14:textFill>
        </w:rPr>
        <w:t>（具体内容详见招标文件</w:t>
      </w:r>
      <w:r>
        <w:rPr>
          <w:rFonts w:hint="eastAsia" w:ascii="宋体" w:hAnsi="宋体"/>
          <w:color w:val="000000" w:themeColor="text1"/>
          <w:sz w:val="24"/>
          <w:szCs w:val="24"/>
          <w:lang w:val="en-US" w:eastAsia="zh-CN"/>
          <w14:textFill>
            <w14:solidFill>
              <w14:schemeClr w14:val="tx1"/>
            </w14:solidFill>
          </w14:textFill>
        </w:rPr>
        <w:t>技术参数</w:t>
      </w:r>
      <w:r>
        <w:rPr>
          <w:rFonts w:hint="eastAsia" w:ascii="宋体" w:hAnsi="宋体" w:cs="宋体"/>
          <w:color w:val="000000" w:themeColor="text1"/>
          <w:sz w:val="24"/>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eastAsia" w:ascii="宋体" w:hAnsi="宋体" w:cs="宋体"/>
          <w:color w:val="auto"/>
          <w:sz w:val="24"/>
          <w:lang w:val="en-US" w:eastAsia="zh-CN"/>
        </w:rPr>
        <w:t>9.98万</w:t>
      </w:r>
      <w:r>
        <w:rPr>
          <w:rFonts w:hint="eastAsia" w:ascii="宋体" w:hAnsi="宋体" w:cs="宋体"/>
          <w:color w:val="auto"/>
          <w:sz w:val="24"/>
        </w:rPr>
        <w:t>元。</w:t>
      </w:r>
    </w:p>
    <w:p>
      <w:pPr>
        <w:pStyle w:val="20"/>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6.施工工期：自合同签订之日起90日历日内完成</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①具有独立承担民事责任的能力；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rPr>
        <w:t>⑥法律法规规定的其他条件。</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shd w:val="clear" w:color="auto" w:fill="FFFFFF"/>
          <w:lang w:eastAsia="zh-CN"/>
        </w:rPr>
      </w:pPr>
      <w:r>
        <w:rPr>
          <w:rFonts w:hint="eastAsia" w:ascii="宋体" w:hAnsi="宋体" w:cs="宋体"/>
          <w:sz w:val="24"/>
          <w:shd w:val="clear" w:color="auto" w:fill="FFFFFF"/>
          <w:lang w:val="en-US" w:eastAsia="zh-CN"/>
        </w:rPr>
        <w:t>4.</w:t>
      </w:r>
      <w:r>
        <w:rPr>
          <w:rFonts w:hint="eastAsia" w:ascii="宋体" w:hAnsi="宋体" w:cs="宋体"/>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shd w:val="clear" w:color="auto" w:fill="FFFFFF"/>
        </w:rPr>
      </w:pPr>
      <w:r>
        <w:rPr>
          <w:rFonts w:hint="eastAsia" w:ascii="宋体" w:hAnsi="宋体" w:cs="宋体"/>
          <w:sz w:val="24"/>
          <w:shd w:val="clear" w:color="auto" w:fill="FFFFFF"/>
          <w:lang w:val="en-US" w:eastAsia="zh-CN"/>
        </w:rPr>
        <w:t>5.</w:t>
      </w:r>
      <w:r>
        <w:rPr>
          <w:rFonts w:hint="eastAsia" w:ascii="宋体" w:hAnsi="宋体" w:cs="宋体"/>
          <w:sz w:val="24"/>
          <w:shd w:val="clear" w:color="auto" w:fill="FFFFFF"/>
          <w:lang w:eastAsia="zh-CN"/>
        </w:rPr>
        <w:t>具有有效的营业执照、</w:t>
      </w:r>
      <w:r>
        <w:rPr>
          <w:rFonts w:hint="eastAsia" w:ascii="宋体" w:hAnsi="宋体" w:cs="宋体"/>
          <w:sz w:val="24"/>
          <w:shd w:val="clear" w:color="auto" w:fill="FFFFFF"/>
          <w:lang w:val="en-US" w:eastAsia="zh-CN"/>
        </w:rPr>
        <w:t>工程监理综合资质或电力工程监理乙级及以上资质。</w:t>
      </w:r>
    </w:p>
    <w:p>
      <w:pPr>
        <w:spacing w:line="360" w:lineRule="auto"/>
        <w:ind w:right="-92" w:rightChars="-44"/>
        <w:rPr>
          <w:rFonts w:ascii="宋体" w:cs="宋体"/>
          <w:sz w:val="24"/>
        </w:rPr>
      </w:pPr>
      <w:r>
        <w:rPr>
          <w:rFonts w:hint="eastAsia" w:ascii="宋体" w:cs="宋体"/>
          <w:sz w:val="24"/>
          <w:lang w:val="en-US" w:eastAsia="zh-CN"/>
        </w:rPr>
        <w:t>6.</w:t>
      </w:r>
      <w:r>
        <w:rPr>
          <w:rFonts w:hint="eastAsia" w:ascii="宋体" w:cs="宋体"/>
          <w:sz w:val="24"/>
          <w:lang w:eastAsia="zh-CN"/>
        </w:rPr>
        <w:t>须</w:t>
      </w:r>
      <w:r>
        <w:rPr>
          <w:rFonts w:hint="eastAsia" w:ascii="宋体" w:cs="宋体"/>
          <w:sz w:val="24"/>
          <w:lang w:val="en-US" w:eastAsia="zh-CN"/>
        </w:rPr>
        <w:t>具备近一年财务审计报告或银行提供的资信证明（新公司从成立之日起算）。</w:t>
      </w:r>
    </w:p>
    <w:p>
      <w:pPr>
        <w:spacing w:line="360" w:lineRule="auto"/>
        <w:ind w:right="-92" w:rightChars="-44"/>
        <w:rPr>
          <w:rFonts w:ascii="宋体" w:cs="宋体"/>
          <w:sz w:val="24"/>
        </w:rPr>
      </w:pPr>
      <w:r>
        <w:rPr>
          <w:rFonts w:hint="eastAsia" w:ascii="宋体" w:cs="宋体"/>
          <w:sz w:val="24"/>
          <w:lang w:val="en-US" w:eastAsia="zh-CN"/>
        </w:rPr>
        <w:t>7.</w:t>
      </w:r>
      <w:r>
        <w:rPr>
          <w:rFonts w:hint="eastAsia" w:ascii="宋体" w:cs="宋体"/>
          <w:sz w:val="24"/>
          <w:lang w:eastAsia="zh-CN"/>
        </w:rPr>
        <w:t>须</w:t>
      </w:r>
      <w:r>
        <w:rPr>
          <w:rFonts w:hint="eastAsia" w:ascii="宋体" w:cs="宋体"/>
          <w:sz w:val="24"/>
          <w:lang w:val="en-US" w:eastAsia="zh-CN"/>
        </w:rPr>
        <w:t>具有近一年任意月纳税证明（新公司从成立之日起算）。</w:t>
      </w:r>
    </w:p>
    <w:p>
      <w:pPr>
        <w:spacing w:line="360" w:lineRule="auto"/>
        <w:ind w:right="-92" w:rightChars="-44"/>
        <w:rPr>
          <w:rFonts w:ascii="宋体" w:cs="宋体"/>
          <w:sz w:val="24"/>
        </w:rPr>
      </w:pPr>
      <w:r>
        <w:rPr>
          <w:rFonts w:hint="eastAsia" w:ascii="宋体" w:cs="宋体"/>
          <w:sz w:val="24"/>
          <w:lang w:val="en-US" w:eastAsia="zh-CN"/>
        </w:rPr>
        <w:t>8.近一年任意月法人或被授权人的社保明细（新公司从成立之日起算）。</w:t>
      </w:r>
    </w:p>
    <w:p>
      <w:pPr>
        <w:spacing w:line="360" w:lineRule="auto"/>
        <w:ind w:right="-92" w:rightChars="-44"/>
        <w:rPr>
          <w:rFonts w:hint="default" w:ascii="宋体" w:cs="宋体"/>
          <w:sz w:val="24"/>
          <w:lang w:val="en-US" w:eastAsia="zh-CN"/>
        </w:rPr>
      </w:pPr>
      <w:r>
        <w:rPr>
          <w:rFonts w:hint="eastAsia" w:ascii="宋体" w:cs="宋体"/>
          <w:sz w:val="24"/>
          <w:lang w:val="en-US" w:eastAsia="zh-CN"/>
        </w:rPr>
        <w:t>9.须</w:t>
      </w:r>
      <w:r>
        <w:rPr>
          <w:rFonts w:hint="eastAsia" w:ascii="宋体" w:cs="宋体"/>
          <w:sz w:val="24"/>
          <w:lang w:eastAsia="zh-CN"/>
        </w:rPr>
        <w:t>具有履行合同所必须的设备和专业技术能力</w:t>
      </w:r>
      <w:r>
        <w:rPr>
          <w:rFonts w:hint="eastAsia" w:ascii="宋体" w:cs="宋体"/>
          <w:sz w:val="24"/>
          <w:lang w:val="en-US" w:eastAsia="zh-CN"/>
        </w:rPr>
        <w:t xml:space="preserve">的承诺函。         </w:t>
      </w:r>
    </w:p>
    <w:p>
      <w:pPr>
        <w:spacing w:line="360" w:lineRule="auto"/>
        <w:ind w:right="-92" w:rightChars="-44"/>
        <w:rPr>
          <w:rFonts w:hint="eastAsia" w:ascii="宋体" w:cs="宋体"/>
          <w:sz w:val="24"/>
          <w:lang w:eastAsia="zh-CN"/>
        </w:rPr>
      </w:pPr>
      <w:r>
        <w:rPr>
          <w:rFonts w:hint="eastAsia" w:ascii="宋体" w:cs="宋体"/>
          <w:sz w:val="24"/>
          <w:lang w:val="en-US" w:eastAsia="zh-CN"/>
        </w:rPr>
        <w:t>10.</w:t>
      </w:r>
      <w:r>
        <w:rPr>
          <w:rFonts w:hint="eastAsia" w:ascii="宋体" w:cs="宋体"/>
          <w:sz w:val="24"/>
        </w:rPr>
        <w:t>参加政府采购活动前3年内在经营活动中没有重大违法记录的书面声明</w:t>
      </w:r>
      <w:r>
        <w:rPr>
          <w:rFonts w:hint="eastAsia" w:ascii="宋体" w:cs="宋体"/>
          <w:sz w:val="24"/>
          <w:lang w:eastAsia="zh-CN"/>
        </w:rPr>
        <w:t>。</w:t>
      </w:r>
    </w:p>
    <w:p>
      <w:pPr>
        <w:pStyle w:val="3"/>
        <w:numPr>
          <w:numId w:val="0"/>
        </w:numPr>
        <w:tabs>
          <w:tab w:val="clear" w:pos="360"/>
        </w:tabs>
        <w:rPr>
          <w:rFonts w:hint="eastAsia" w:ascii="宋体" w:hAnsi="Times New Roman" w:eastAsia="宋体" w:cs="宋体"/>
          <w:b w:val="0"/>
          <w:kern w:val="2"/>
          <w:sz w:val="24"/>
          <w:lang w:eastAsia="zh-CN" w:bidi="ar-SA"/>
        </w:rPr>
      </w:pPr>
      <w:r>
        <w:rPr>
          <w:rFonts w:hint="default" w:ascii="宋体" w:hAnsi="Times New Roman" w:eastAsia="宋体" w:cs="宋体"/>
          <w:b w:val="0"/>
          <w:kern w:val="2"/>
          <w:sz w:val="24"/>
          <w:lang w:eastAsia="zh-CN" w:bidi="ar-SA"/>
        </w:rPr>
        <w:t>11.投标人为中小企业的，提供《中小企业声明函》</w:t>
      </w:r>
    </w:p>
    <w:p>
      <w:pPr>
        <w:spacing w:line="360" w:lineRule="auto"/>
        <w:ind w:right="-92" w:rightChars="-44"/>
        <w:rPr>
          <w:rFonts w:ascii="宋体" w:cs="宋体"/>
          <w:sz w:val="24"/>
        </w:rPr>
      </w:pPr>
      <w:r>
        <w:rPr>
          <w:rFonts w:hint="eastAsia" w:ascii="宋体" w:cs="宋体"/>
          <w:sz w:val="24"/>
          <w:lang w:val="en-US" w:eastAsia="zh-CN"/>
        </w:rPr>
        <w:t>1</w:t>
      </w:r>
      <w:r>
        <w:rPr>
          <w:rFonts w:hint="default" w:ascii="宋体" w:cs="宋体"/>
          <w:sz w:val="24"/>
          <w:lang w:eastAsia="zh-CN"/>
        </w:rPr>
        <w:t>2</w:t>
      </w:r>
      <w:r>
        <w:rPr>
          <w:rFonts w:hint="eastAsia" w:ascii="宋体" w:cs="宋体"/>
          <w:sz w:val="24"/>
          <w:lang w:val="en-US" w:eastAsia="zh-CN"/>
        </w:rPr>
        <w:t>.</w:t>
      </w:r>
      <w:r>
        <w:rPr>
          <w:rFonts w:hint="eastAsia" w:ascii="宋体" w:cs="宋体"/>
          <w:sz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p>
    <w:p>
      <w:pPr>
        <w:spacing w:line="360" w:lineRule="auto"/>
        <w:ind w:right="-92" w:rightChars="-44"/>
        <w:rPr>
          <w:rFonts w:hint="eastAsia" w:ascii="宋体" w:cs="宋体"/>
          <w:sz w:val="24"/>
        </w:rPr>
      </w:pPr>
      <w:r>
        <w:rPr>
          <w:rFonts w:hint="eastAsia" w:ascii="宋体" w:cs="宋体"/>
          <w:sz w:val="24"/>
          <w:lang w:val="en-US" w:eastAsia="zh-CN"/>
        </w:rPr>
        <w:t>1</w:t>
      </w:r>
      <w:r>
        <w:rPr>
          <w:rFonts w:hint="default" w:ascii="宋体" w:cs="宋体"/>
          <w:sz w:val="24"/>
          <w:lang w:eastAsia="zh-CN"/>
        </w:rPr>
        <w:t>3</w:t>
      </w:r>
      <w:r>
        <w:rPr>
          <w:rFonts w:hint="eastAsia" w:ascii="宋体" w:cs="宋体"/>
          <w:sz w:val="24"/>
          <w:lang w:val="en-US" w:eastAsia="zh-CN"/>
        </w:rPr>
        <w:t>.</w:t>
      </w:r>
      <w:r>
        <w:rPr>
          <w:rFonts w:hint="eastAsia" w:ascii="宋体" w:cs="宋体"/>
          <w:sz w:val="24"/>
        </w:rPr>
        <w:t>落实政府采购政策需满足的资格要求：无。</w:t>
      </w:r>
    </w:p>
    <w:p>
      <w:pPr>
        <w:spacing w:line="360" w:lineRule="auto"/>
        <w:ind w:right="-92" w:rightChars="-44"/>
        <w:rPr>
          <w:rFonts w:hint="eastAsia" w:ascii="宋体" w:cs="宋体"/>
          <w:sz w:val="24"/>
        </w:rPr>
      </w:pPr>
      <w:r>
        <w:rPr>
          <w:rFonts w:hint="eastAsia" w:ascii="宋体" w:cs="宋体"/>
          <w:sz w:val="24"/>
          <w:lang w:val="en-US" w:eastAsia="zh-CN"/>
        </w:rPr>
        <w:t>1</w:t>
      </w:r>
      <w:r>
        <w:rPr>
          <w:rFonts w:hint="default" w:ascii="宋体" w:cs="宋体"/>
          <w:sz w:val="24"/>
          <w:lang w:eastAsia="zh-CN"/>
        </w:rPr>
        <w:t>4</w:t>
      </w:r>
      <w:r>
        <w:rPr>
          <w:rFonts w:hint="eastAsia" w:ascii="宋体" w:cs="宋体"/>
          <w:sz w:val="24"/>
          <w:lang w:val="en-US" w:eastAsia="zh-CN"/>
        </w:rPr>
        <w:t>.本项目的特定资格要求：</w:t>
      </w:r>
      <w:r>
        <w:rPr>
          <w:rFonts w:hint="eastAsia" w:ascii="宋体" w:cs="宋体"/>
          <w:sz w:val="24"/>
        </w:rPr>
        <w:t>无。</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三、获取招标文件：</w:t>
      </w:r>
    </w:p>
    <w:p>
      <w:pPr>
        <w:pStyle w:val="2"/>
        <w:ind w:left="0" w:leftChars="0" w:firstLine="0" w:firstLineChars="0"/>
        <w:rPr>
          <w:rFonts w:hint="eastAsia" w:ascii="宋体" w:cs="宋体" w:hAnsiTheme="minorHAnsi" w:eastAsiaTheme="minorEastAsia"/>
          <w:kern w:val="2"/>
          <w:sz w:val="24"/>
          <w:szCs w:val="24"/>
          <w:lang w:val="en-US" w:eastAsia="zh-CN" w:bidi="ar-SA"/>
        </w:rPr>
      </w:pPr>
      <w:r>
        <w:rPr>
          <w:rFonts w:hint="eastAsia" w:ascii="宋体" w:cs="宋体" w:hAnsiTheme="minorHAnsi" w:eastAsiaTheme="minorEastAsia"/>
          <w:kern w:val="2"/>
          <w:sz w:val="24"/>
          <w:szCs w:val="24"/>
          <w:lang w:val="en-US" w:eastAsia="zh-CN" w:bidi="ar-SA"/>
        </w:rPr>
        <w:t>1.时间：2022年</w:t>
      </w:r>
      <w:r>
        <w:rPr>
          <w:rFonts w:hint="default" w:ascii="宋体" w:cs="宋体"/>
          <w:kern w:val="2"/>
          <w:sz w:val="24"/>
          <w:szCs w:val="24"/>
          <w:lang w:eastAsia="zh-CN" w:bidi="ar-SA"/>
        </w:rPr>
        <w:t>6</w:t>
      </w:r>
      <w:r>
        <w:rPr>
          <w:rFonts w:hint="eastAsia" w:ascii="宋体" w:cs="宋体" w:hAnsiTheme="minorHAnsi" w:eastAsiaTheme="minorEastAsia"/>
          <w:kern w:val="2"/>
          <w:sz w:val="24"/>
          <w:szCs w:val="24"/>
          <w:lang w:val="en-US" w:eastAsia="zh-CN" w:bidi="ar-SA"/>
        </w:rPr>
        <w:t>月</w:t>
      </w:r>
      <w:r>
        <w:rPr>
          <w:rFonts w:hint="default" w:ascii="宋体" w:cs="宋体" w:hAnsiTheme="minorHAnsi" w:eastAsiaTheme="minorEastAsia"/>
          <w:kern w:val="2"/>
          <w:sz w:val="24"/>
          <w:szCs w:val="24"/>
          <w:lang w:eastAsia="zh-CN" w:bidi="ar-SA"/>
        </w:rPr>
        <w:t>1</w:t>
      </w:r>
      <w:r>
        <w:rPr>
          <w:rFonts w:hint="eastAsia" w:ascii="宋体" w:cs="宋体" w:hAnsiTheme="minorHAnsi" w:eastAsiaTheme="minorEastAsia"/>
          <w:kern w:val="2"/>
          <w:sz w:val="24"/>
          <w:szCs w:val="24"/>
          <w:lang w:val="en-US" w:eastAsia="zh-CN" w:bidi="ar-SA"/>
        </w:rPr>
        <w:t>日至2022年</w:t>
      </w:r>
      <w:r>
        <w:rPr>
          <w:rFonts w:hint="default" w:ascii="宋体" w:cs="宋体"/>
          <w:kern w:val="2"/>
          <w:sz w:val="24"/>
          <w:szCs w:val="24"/>
          <w:lang w:eastAsia="zh-CN" w:bidi="ar-SA"/>
        </w:rPr>
        <w:t>6</w:t>
      </w:r>
      <w:r>
        <w:rPr>
          <w:rFonts w:hint="eastAsia" w:ascii="宋体" w:cs="宋体" w:hAnsiTheme="minorHAnsi" w:eastAsiaTheme="minorEastAsia"/>
          <w:kern w:val="2"/>
          <w:sz w:val="24"/>
          <w:szCs w:val="24"/>
          <w:lang w:val="en-US" w:eastAsia="zh-CN" w:bidi="ar-SA"/>
        </w:rPr>
        <w:t>月</w:t>
      </w:r>
      <w:r>
        <w:rPr>
          <w:rFonts w:hint="default" w:ascii="宋体" w:cs="宋体" w:hAnsiTheme="minorHAnsi" w:eastAsiaTheme="minorEastAsia"/>
          <w:kern w:val="2"/>
          <w:sz w:val="24"/>
          <w:szCs w:val="24"/>
          <w:lang w:eastAsia="zh-CN" w:bidi="ar-SA"/>
        </w:rPr>
        <w:t>6</w:t>
      </w:r>
      <w:r>
        <w:rPr>
          <w:rFonts w:hint="eastAsia" w:ascii="宋体" w:cs="宋体" w:hAnsiTheme="minorHAnsi" w:eastAsiaTheme="minorEastAsia"/>
          <w:kern w:val="2"/>
          <w:sz w:val="24"/>
          <w:szCs w:val="24"/>
          <w:lang w:val="en-US" w:eastAsia="zh-CN" w:bidi="ar-SA"/>
        </w:rPr>
        <w:t>日（北京时间10:00-14:00,15:00-19:00，节假日休息）。</w:t>
      </w:r>
    </w:p>
    <w:p>
      <w:pPr>
        <w:spacing w:line="360" w:lineRule="auto"/>
        <w:ind w:right="-92" w:rightChars="-44"/>
        <w:rPr>
          <w:rFonts w:hint="eastAsia" w:ascii="宋体" w:cs="宋体"/>
          <w:kern w:val="2"/>
          <w:sz w:val="24"/>
          <w:szCs w:val="24"/>
          <w:lang w:val="en-US" w:eastAsia="zh-CN" w:bidi="ar-SA"/>
        </w:rPr>
      </w:pPr>
      <w:r>
        <w:rPr>
          <w:rFonts w:hint="eastAsia" w:ascii="宋体" w:cs="宋体" w:hAnsiTheme="minorHAnsi" w:eastAsiaTheme="minorEastAsia"/>
          <w:kern w:val="2"/>
          <w:sz w:val="24"/>
          <w:szCs w:val="24"/>
          <w:lang w:val="en-US" w:eastAsia="zh-CN" w:bidi="ar-SA"/>
        </w:rPr>
        <w:t>2.有意参加本次招标项目的投标人应提供申请人的资格要求中5-1</w:t>
      </w:r>
      <w:r>
        <w:rPr>
          <w:rFonts w:hint="default" w:ascii="宋体" w:cs="宋体" w:hAnsiTheme="minorHAnsi" w:eastAsiaTheme="minorEastAsia"/>
          <w:kern w:val="2"/>
          <w:sz w:val="24"/>
          <w:szCs w:val="24"/>
          <w:lang w:eastAsia="zh-CN" w:bidi="ar-SA"/>
        </w:rPr>
        <w:t>2</w:t>
      </w:r>
      <w:r>
        <w:rPr>
          <w:rFonts w:hint="eastAsia" w:ascii="宋体" w:cs="宋体"/>
          <w:kern w:val="2"/>
          <w:sz w:val="24"/>
          <w:szCs w:val="24"/>
          <w:lang w:val="en-US" w:eastAsia="zh-CN" w:bidi="ar-SA"/>
        </w:rPr>
        <w:t>条</w:t>
      </w:r>
      <w:r>
        <w:rPr>
          <w:rFonts w:hint="eastAsia" w:ascii="宋体" w:cs="宋体" w:hAnsiTheme="minorHAnsi" w:eastAsiaTheme="minorEastAsia"/>
          <w:kern w:val="2"/>
          <w:sz w:val="24"/>
          <w:szCs w:val="24"/>
          <w:lang w:val="en-US" w:eastAsia="zh-CN" w:bidi="ar-SA"/>
        </w:rPr>
        <w:t>的证件、法定代表人身份证明或授权委托书、法定代表人人身份证及委托代理人身份证，以上所有资料均为原件，并提供加盖公章的复印件一份，至华诚博远工程咨询有限公司(乌鲁木齐市鲤鱼山北路领世华府3号楼904室)购买招标文件</w:t>
      </w:r>
      <w:r>
        <w:rPr>
          <w:rFonts w:hint="eastAsia" w:ascii="宋体" w:cs="宋体"/>
          <w:kern w:val="2"/>
          <w:sz w:val="24"/>
          <w:szCs w:val="24"/>
          <w:lang w:val="en-US" w:eastAsia="zh-CN" w:bidi="ar-SA"/>
        </w:rPr>
        <w:t>。</w:t>
      </w:r>
    </w:p>
    <w:p>
      <w:pPr>
        <w:spacing w:line="360" w:lineRule="auto"/>
        <w:ind w:right="-92" w:rightChars="-44"/>
        <w:rPr>
          <w:rFonts w:hint="eastAsia"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3.</w:t>
      </w:r>
      <w:r>
        <w:rPr>
          <w:rFonts w:hint="eastAsia" w:ascii="宋体" w:cs="宋体" w:hAnsiTheme="minorHAnsi" w:eastAsiaTheme="minorEastAsia"/>
          <w:kern w:val="2"/>
          <w:sz w:val="24"/>
          <w:szCs w:val="24"/>
          <w:lang w:val="en-US" w:eastAsia="zh-CN" w:bidi="ar-SA"/>
        </w:rPr>
        <w:t>招标文件费</w:t>
      </w:r>
      <w:r>
        <w:rPr>
          <w:rFonts w:hint="eastAsia" w:ascii="宋体" w:cs="宋体"/>
          <w:kern w:val="2"/>
          <w:sz w:val="24"/>
          <w:szCs w:val="24"/>
          <w:lang w:val="en-US" w:eastAsia="zh-CN" w:bidi="ar-SA"/>
        </w:rPr>
        <w:t>300</w:t>
      </w:r>
      <w:r>
        <w:rPr>
          <w:rFonts w:hint="eastAsia" w:ascii="宋体" w:cs="宋体" w:hAnsiTheme="minorHAnsi" w:eastAsiaTheme="minorEastAsia"/>
          <w:kern w:val="2"/>
          <w:sz w:val="24"/>
          <w:szCs w:val="24"/>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四、提交投标文件截止时间、开标时间和地点：</w:t>
      </w:r>
    </w:p>
    <w:p>
      <w:pPr>
        <w:spacing w:line="360" w:lineRule="auto"/>
        <w:ind w:right="-92" w:rightChars="-44"/>
        <w:rPr>
          <w:rFonts w:ascii="宋体" w:cs="宋体"/>
          <w:sz w:val="24"/>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投标截止时间及开标日期：202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default" w:ascii="宋体" w:hAnsi="宋体" w:cs="宋体"/>
          <w:color w:val="000000" w:themeColor="text1"/>
          <w:sz w:val="24"/>
          <w:lang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default" w:ascii="宋体" w:hAnsi="宋体" w:cs="宋体"/>
          <w:color w:val="000000" w:themeColor="text1"/>
          <w:sz w:val="24"/>
          <w:lang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上午</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cs="宋体"/>
          <w:color w:val="000000" w:themeColor="text1"/>
          <w:sz w:val="24"/>
          <w:lang w:val="en-US" w:eastAsia="zh-CN"/>
          <w14:textFill>
            <w14:solidFill>
              <w14:schemeClr w14:val="tx1"/>
            </w14:solidFill>
          </w14:textFill>
        </w:rPr>
        <w:t>3</w:t>
      </w:r>
      <w:r>
        <w:rPr>
          <w:rFonts w:asci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时（北京时间</w:t>
      </w:r>
      <w:r>
        <w:rPr>
          <w:rFonts w:hint="eastAsia" w:ascii="宋体" w:hAnsi="宋体" w:cs="宋体"/>
          <w:sz w:val="24"/>
        </w:rPr>
        <w:t>）（过期不予受理）。</w:t>
      </w:r>
    </w:p>
    <w:p>
      <w:pPr>
        <w:spacing w:line="360" w:lineRule="auto"/>
        <w:ind w:right="-92" w:rightChars="-44"/>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开标地点：</w:t>
      </w:r>
      <w:r>
        <w:rPr>
          <w:rFonts w:hint="eastAsia" w:ascii="宋体" w:hAnsi="宋体" w:cs="宋体"/>
          <w:sz w:val="24"/>
          <w:lang w:eastAsia="zh-CN"/>
        </w:rPr>
        <w:t>新疆医科大学第一附属医院</w:t>
      </w:r>
      <w:r>
        <w:rPr>
          <w:rFonts w:hint="eastAsia" w:ascii="宋体" w:hAnsi="宋体" w:cs="宋体"/>
          <w:sz w:val="24"/>
          <w:lang w:val="en-US" w:eastAsia="zh-CN"/>
        </w:rPr>
        <w:t>(</w:t>
      </w:r>
      <w:r>
        <w:rPr>
          <w:rFonts w:hint="eastAsia" w:ascii="宋体" w:hAnsi="宋体" w:cs="宋体"/>
          <w:sz w:val="24"/>
          <w:lang w:eastAsia="zh-CN"/>
        </w:rPr>
        <w:t>乌鲁木齐市新医路393号苏园5号楼116室</w:t>
      </w:r>
      <w:r>
        <w:rPr>
          <w:rFonts w:hint="eastAsia" w:ascii="宋体" w:hAnsi="宋体" w:cs="宋体"/>
          <w:sz w:val="24"/>
          <w:lang w:val="en-US" w:eastAsia="zh-CN"/>
        </w:rPr>
        <w:t>)。</w:t>
      </w:r>
    </w:p>
    <w:p>
      <w:pPr>
        <w:numPr>
          <w:ilvl w:val="0"/>
          <w:numId w:val="0"/>
        </w:numPr>
        <w:spacing w:line="360" w:lineRule="auto"/>
        <w:ind w:leftChars="0" w:right="-92" w:rightChars="-44"/>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五、联系事项：</w:t>
      </w:r>
    </w:p>
    <w:p>
      <w:pPr>
        <w:pStyle w:val="34"/>
        <w:rPr>
          <w:rFonts w:hint="eastAsia" w:eastAsiaTheme="minorEastAsia"/>
          <w:lang w:val="en-US" w:eastAsia="zh-CN"/>
        </w:rPr>
      </w:pPr>
      <w:r>
        <w:rPr>
          <w:rFonts w:hint="eastAsia" w:ascii="宋体" w:hAnsi="宋体" w:cs="宋体"/>
          <w:sz w:val="24"/>
          <w:szCs w:val="24"/>
        </w:rPr>
        <w:t>1.采购人信息</w:t>
      </w:r>
      <w:r>
        <w:rPr>
          <w:rFonts w:hint="eastAsia" w:ascii="宋体" w:hAnsi="宋体" w:cs="宋体"/>
          <w:sz w:val="24"/>
          <w:szCs w:val="24"/>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叶老师、刘老师</w:t>
      </w:r>
    </w:p>
    <w:p>
      <w:pPr>
        <w:adjustRightInd w:val="0"/>
        <w:snapToGrid w:val="0"/>
        <w:spacing w:before="145" w:beforeLines="50" w:after="145" w:afterLines="50" w:line="293" w:lineRule="auto"/>
        <w:ind w:firstLine="480" w:firstLineChars="200"/>
        <w:rPr>
          <w:rFonts w:hint="eastAsia" w:ascii="宋体" w:hAnsi="宋体"/>
          <w:sz w:val="24"/>
          <w:szCs w:val="24"/>
          <w:highlight w:val="none"/>
        </w:rPr>
      </w:pPr>
      <w:r>
        <w:rPr>
          <w:rFonts w:hint="eastAsia" w:ascii="宋体" w:hAnsi="宋体"/>
          <w:sz w:val="24"/>
          <w:szCs w:val="24"/>
          <w:highlight w:val="none"/>
        </w:rPr>
        <w:t>联系电话：0991-4366196</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rPr>
      </w:pPr>
    </w:p>
    <w:p>
      <w:pPr>
        <w:spacing w:line="360" w:lineRule="auto"/>
        <w:ind w:left="-15" w:leftChars="-7" w:right="-92" w:rightChars="-44" w:firstLine="487" w:firstLineChars="203"/>
        <w:rPr>
          <w:rFonts w:ascii="宋体" w:hAnsi="宋体" w:cs="宋体"/>
          <w:sz w:val="24"/>
        </w:rPr>
      </w:pPr>
    </w:p>
    <w:p>
      <w:pPr>
        <w:spacing w:line="360" w:lineRule="auto"/>
        <w:ind w:left="-15" w:leftChars="-7" w:right="-92" w:rightChars="-44" w:firstLine="12" w:firstLineChars="5"/>
        <w:rPr>
          <w:rFonts w:hint="eastAsia" w:ascii="宋体" w:cs="宋体" w:eastAsiaTheme="minorEastAsia"/>
          <w:sz w:val="24"/>
          <w:lang w:eastAsia="zh-CN"/>
        </w:rPr>
      </w:pPr>
      <w:r>
        <w:rPr>
          <w:rFonts w:hint="eastAsia" w:ascii="宋体" w:hAnsi="宋体" w:cs="宋体"/>
          <w:sz w:val="24"/>
        </w:rPr>
        <w:t xml:space="preserve">                                      </w:t>
      </w:r>
      <w:r>
        <w:rPr>
          <w:rFonts w:hint="eastAsia" w:ascii="宋体" w:hAnsi="宋体" w:cs="宋体"/>
          <w:sz w:val="24"/>
          <w:lang w:eastAsia="zh-CN"/>
        </w:rPr>
        <w:t>华诚博远工程咨询有限公司</w:t>
      </w:r>
    </w:p>
    <w:p>
      <w:pPr>
        <w:numPr>
          <w:ilvl w:val="0"/>
          <w:numId w:val="0"/>
        </w:numPr>
        <w:spacing w:line="360" w:lineRule="auto"/>
        <w:jc w:val="center"/>
        <w:rPr>
          <w:sz w:val="24"/>
          <w:szCs w:val="24"/>
        </w:rPr>
      </w:pPr>
      <w:r>
        <w:rPr>
          <w:rFonts w:hint="eastAsia" w:ascii="宋体" w:hAnsi="宋体" w:cs="宋体"/>
          <w:sz w:val="24"/>
        </w:rPr>
        <w:t xml:space="preserve">                                    </w:t>
      </w:r>
      <w:r>
        <w:rPr>
          <w:rFonts w:ascii="宋体" w:hAnsi="宋体" w:cs="宋体"/>
          <w:sz w:val="24"/>
        </w:rPr>
        <w:t>20</w:t>
      </w: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default" w:ascii="宋体" w:hAnsi="宋体" w:cs="宋体"/>
          <w:sz w:val="24"/>
          <w:lang w:eastAsia="zh-CN"/>
        </w:rPr>
        <w:t>31</w:t>
      </w:r>
      <w:r>
        <w:rPr>
          <w:rFonts w:hint="eastAsia" w:ascii="宋体" w:hAnsi="宋体" w:cs="宋体"/>
          <w:sz w:val="24"/>
        </w:rPr>
        <w:t>日</w:t>
      </w:r>
    </w:p>
    <w:p>
      <w:pPr>
        <w:pStyle w:val="3"/>
        <w:keepNext/>
        <w:widowControl w:val="0"/>
        <w:numPr>
          <w:numId w:val="0"/>
        </w:numPr>
        <w:tabs>
          <w:tab w:val="clear" w:pos="360"/>
        </w:tabs>
        <w:jc w:val="both"/>
        <w:outlineLvl w:val="0"/>
      </w:pPr>
      <w:bookmarkEnd w:id="0"/>
    </w:p>
    <w:p>
      <w:pPr>
        <w:pStyle w:val="4"/>
        <w:jc w:val="center"/>
      </w:pPr>
      <w:bookmarkStart w:id="1" w:name="_Toc10608"/>
      <w:bookmarkStart w:id="2" w:name="_Toc182131584"/>
      <w:r>
        <w:rPr>
          <w:rFonts w:hint="eastAsia"/>
        </w:rPr>
        <w:t>第二部分供应商须知</w:t>
      </w:r>
      <w:bookmarkEnd w:id="1"/>
    </w:p>
    <w:p>
      <w:pPr>
        <w:jc w:val="center"/>
        <w:rPr>
          <w:b/>
          <w:bCs/>
        </w:rPr>
      </w:pPr>
      <w:r>
        <w:rPr>
          <w:rFonts w:hint="eastAsia"/>
          <w:b/>
          <w:bCs/>
        </w:rPr>
        <w:t>供应商须知附表</w:t>
      </w:r>
      <w:bookmarkEnd w:id="2"/>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88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8883"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888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项目名称：</w:t>
            </w:r>
            <w:r>
              <w:rPr>
                <w:rFonts w:hint="eastAsia" w:ascii="宋体" w:hAnsi="宋体" w:cs="宋体"/>
                <w:sz w:val="24"/>
                <w:shd w:val="clear" w:color="auto" w:fill="FFFFFF"/>
              </w:rPr>
              <w:t>新疆医科大学第一附属医院科技楼新增高低压配电室改造项目</w:t>
            </w:r>
            <w:r>
              <w:rPr>
                <w:rFonts w:hint="eastAsia" w:ascii="宋体" w:hAnsi="宋体" w:cs="宋体"/>
                <w:sz w:val="24"/>
                <w:shd w:val="clear" w:color="auto" w:fill="FFFFFF"/>
                <w:lang w:eastAsia="zh-CN"/>
              </w:rPr>
              <w:t>（监理）二次</w:t>
            </w:r>
          </w:p>
          <w:p>
            <w:pP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项目编号：HC-YXY-</w:t>
            </w:r>
            <w:r>
              <w:rPr>
                <w:rFonts w:hint="eastAsia" w:cs="Times New Roman"/>
                <w:color w:val="auto"/>
                <w:kern w:val="2"/>
                <w:sz w:val="24"/>
                <w:szCs w:val="24"/>
                <w:lang w:val="en-US" w:eastAsia="zh-CN" w:bidi="ar-SA"/>
              </w:rPr>
              <w:t>JL0002-0</w:t>
            </w:r>
            <w:r>
              <w:rPr>
                <w:rFonts w:hint="default" w:cs="Times New Roman"/>
                <w:color w:val="auto"/>
                <w:kern w:val="2"/>
                <w:sz w:val="24"/>
                <w:szCs w:val="24"/>
                <w:lang w:eastAsia="zh-CN" w:bidi="ar-SA"/>
              </w:rPr>
              <w:t>3</w:t>
            </w:r>
          </w:p>
          <w:p>
            <w:pPr>
              <w:pStyle w:val="34"/>
            </w:pPr>
            <w:r>
              <w:rPr>
                <w:rFonts w:hint="eastAsia"/>
                <w:sz w:val="24"/>
                <w:szCs w:val="24"/>
                <w:lang w:val="en-US" w:eastAsia="zh-CN"/>
              </w:rPr>
              <w:t>招标方式：竞争性谈判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3</w:t>
            </w:r>
          </w:p>
        </w:tc>
        <w:tc>
          <w:tcPr>
            <w:tcW w:w="8883"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代理机构名称：</w:t>
            </w:r>
            <w:r>
              <w:rPr>
                <w:rFonts w:hint="eastAsia"/>
                <w:sz w:val="24"/>
                <w:szCs w:val="24"/>
                <w:lang w:eastAsia="zh-CN"/>
              </w:rPr>
              <w:t>华诚博远工程咨询有限公司</w:t>
            </w:r>
          </w:p>
          <w:p>
            <w:pPr>
              <w:rPr>
                <w:sz w:val="24"/>
                <w:szCs w:val="24"/>
              </w:rPr>
            </w:pPr>
            <w:r>
              <w:rPr>
                <w:rFonts w:hint="eastAsia"/>
                <w:sz w:val="24"/>
                <w:szCs w:val="24"/>
              </w:rPr>
              <w:t>代理机构地址：乌鲁木齐市</w:t>
            </w:r>
            <w:r>
              <w:rPr>
                <w:rFonts w:hint="eastAsia"/>
                <w:sz w:val="24"/>
                <w:szCs w:val="24"/>
                <w:lang w:eastAsia="zh-CN"/>
              </w:rPr>
              <w:t>鲤鱼山北路领世广场</w:t>
            </w:r>
            <w:r>
              <w:rPr>
                <w:rFonts w:hint="eastAsia"/>
                <w:sz w:val="24"/>
                <w:szCs w:val="24"/>
                <w:lang w:val="en-US" w:eastAsia="zh-CN"/>
              </w:rPr>
              <w:t>3号楼904室</w:t>
            </w:r>
            <w:r>
              <w:rPr>
                <w:rFonts w:hint="eastAsia"/>
                <w:sz w:val="24"/>
                <w:szCs w:val="24"/>
              </w:rPr>
              <w:t>　　　</w:t>
            </w:r>
          </w:p>
          <w:p>
            <w:pPr>
              <w:rPr>
                <w:rFonts w:hint="default" w:eastAsia="宋体"/>
                <w:sz w:val="24"/>
                <w:szCs w:val="24"/>
                <w:lang w:val="en-US" w:eastAsia="zh-CN"/>
              </w:rPr>
            </w:pPr>
            <w:r>
              <w:rPr>
                <w:rFonts w:hint="eastAsia"/>
                <w:sz w:val="24"/>
                <w:szCs w:val="24"/>
              </w:rPr>
              <w:t>电话：</w:t>
            </w:r>
            <w:r>
              <w:rPr>
                <w:rFonts w:hint="eastAsia"/>
                <w:sz w:val="24"/>
                <w:szCs w:val="24"/>
                <w:lang w:val="en-US" w:eastAsia="zh-CN"/>
              </w:rPr>
              <w:t>15999169190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bCs/>
                <w:sz w:val="24"/>
                <w:szCs w:val="24"/>
                <w:lang w:eastAsia="zh-CN"/>
              </w:rPr>
              <w:t>预算金额</w:t>
            </w:r>
            <w:r>
              <w:rPr>
                <w:rFonts w:hint="eastAsia"/>
                <w:bCs/>
                <w:sz w:val="24"/>
                <w:szCs w:val="24"/>
              </w:rPr>
              <w:t>：</w:t>
            </w:r>
            <w:r>
              <w:rPr>
                <w:rFonts w:hint="eastAsia" w:ascii="宋体" w:hAnsi="宋体" w:cs="宋体"/>
                <w:color w:val="auto"/>
                <w:kern w:val="0"/>
                <w:sz w:val="24"/>
                <w:szCs w:val="24"/>
                <w:lang w:val="en-US" w:eastAsia="zh-CN"/>
              </w:rPr>
              <w:t>9.98</w:t>
            </w:r>
            <w:r>
              <w:rPr>
                <w:rFonts w:hint="eastAsia" w:ascii="宋体" w:hAnsi="宋体" w:eastAsia="宋体" w:cs="宋体"/>
                <w:color w:val="auto"/>
                <w:kern w:val="0"/>
                <w:sz w:val="24"/>
                <w:szCs w:val="24"/>
                <w:lang w:val="en-US" w:eastAsia="zh-CN"/>
              </w:rPr>
              <w:t>万元</w:t>
            </w:r>
            <w:r>
              <w:rPr>
                <w:rFonts w:hint="eastAsia" w:ascii="宋体" w:hAnsi="宋体" w:cs="宋体"/>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5</w:t>
            </w:r>
          </w:p>
        </w:tc>
        <w:tc>
          <w:tcPr>
            <w:tcW w:w="8883" w:type="dxa"/>
            <w:tcBorders>
              <w:top w:val="single" w:color="auto" w:sz="4" w:space="0"/>
              <w:left w:val="single" w:color="auto" w:sz="4" w:space="0"/>
              <w:bottom w:val="single" w:color="auto" w:sz="4" w:space="0"/>
              <w:right w:val="single" w:color="auto" w:sz="4" w:space="0"/>
            </w:tcBorders>
            <w:vAlign w:val="center"/>
          </w:tcPr>
          <w:p>
            <w:pPr>
              <w:overflowPunct w:val="0"/>
              <w:spacing w:line="288" w:lineRule="auto"/>
              <w:jc w:val="lef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保证金金额：</w:t>
            </w:r>
            <w:r>
              <w:rPr>
                <w:rFonts w:hint="eastAsia" w:ascii="宋体" w:hAnsi="宋体" w:cs="宋体"/>
                <w:b/>
                <w:color w:val="auto"/>
                <w:sz w:val="24"/>
                <w:szCs w:val="24"/>
                <w:lang w:val="en-US" w:eastAsia="zh-CN"/>
              </w:rPr>
              <w:t>900</w:t>
            </w:r>
            <w:r>
              <w:rPr>
                <w:rFonts w:hint="eastAsia" w:ascii="宋体" w:hAnsi="宋体" w:eastAsia="宋体" w:cs="宋体"/>
                <w:b/>
                <w:color w:val="auto"/>
                <w:sz w:val="24"/>
                <w:szCs w:val="24"/>
                <w:lang w:val="en-US" w:eastAsia="zh-CN"/>
              </w:rPr>
              <w:t>（大写：</w:t>
            </w:r>
            <w:r>
              <w:rPr>
                <w:rFonts w:hint="eastAsia" w:ascii="宋体" w:hAnsi="宋体" w:cs="宋体"/>
                <w:b/>
                <w:color w:val="auto"/>
                <w:sz w:val="24"/>
                <w:szCs w:val="24"/>
                <w:lang w:val="en-US" w:eastAsia="zh-CN"/>
              </w:rPr>
              <w:t>玖佰</w:t>
            </w:r>
            <w:r>
              <w:rPr>
                <w:rFonts w:hint="eastAsia" w:ascii="宋体" w:hAnsi="宋体" w:eastAsia="宋体" w:cs="宋体"/>
                <w:b/>
                <w:color w:val="auto"/>
                <w:sz w:val="24"/>
                <w:szCs w:val="24"/>
                <w:lang w:val="en-US" w:eastAsia="zh-CN"/>
              </w:rPr>
              <w:t>元整）</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2022年0</w:t>
            </w:r>
            <w:r>
              <w:rPr>
                <w:rFonts w:hint="default"/>
                <w:color w:val="auto"/>
                <w:sz w:val="24"/>
                <w:lang w:eastAsia="zh-CN"/>
              </w:rPr>
              <w:t>6</w:t>
            </w:r>
            <w:r>
              <w:rPr>
                <w:rFonts w:hint="eastAsia"/>
                <w:color w:val="auto"/>
                <w:sz w:val="24"/>
                <w:lang w:val="en-US" w:eastAsia="zh-CN"/>
              </w:rPr>
              <w:t>月</w:t>
            </w:r>
            <w:r>
              <w:rPr>
                <w:rFonts w:hint="default"/>
                <w:color w:val="auto"/>
                <w:sz w:val="24"/>
                <w:lang w:eastAsia="zh-CN"/>
              </w:rPr>
              <w:t>6</w:t>
            </w:r>
            <w:r>
              <w:rPr>
                <w:rFonts w:hint="eastAsia"/>
                <w:color w:val="auto"/>
                <w:sz w:val="24"/>
                <w:lang w:val="en-US" w:eastAsia="zh-CN"/>
              </w:rPr>
              <w:t>日1</w:t>
            </w:r>
            <w:r>
              <w:rPr>
                <w:rFonts w:hint="default"/>
                <w:color w:val="auto"/>
                <w:sz w:val="24"/>
                <w:lang w:eastAsia="zh-CN"/>
              </w:rPr>
              <w:t>9</w:t>
            </w:r>
            <w:r>
              <w:rPr>
                <w:color w:val="auto"/>
                <w:sz w:val="24"/>
              </w:rPr>
              <w:t>:00时</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rPr>
                <w:sz w:val="24"/>
                <w:szCs w:val="24"/>
              </w:rPr>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6</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1"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7</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sz w:val="24"/>
                <w:szCs w:val="24"/>
                <w:lang w:eastAsia="zh-CN"/>
              </w:rPr>
            </w:pPr>
            <w:r>
              <w:rPr>
                <w:rFonts w:hint="eastAsia"/>
                <w:sz w:val="24"/>
                <w:szCs w:val="24"/>
                <w:lang w:eastAsia="zh-CN"/>
              </w:rPr>
              <w:t>④有依法缴纳税收和社会保障资金的良好记录；</w:t>
            </w:r>
          </w:p>
          <w:p>
            <w:pPr>
              <w:rPr>
                <w:rFonts w:hint="eastAsia"/>
                <w:sz w:val="24"/>
                <w:szCs w:val="24"/>
                <w:lang w:eastAsia="zh-CN"/>
              </w:rPr>
            </w:pPr>
            <w:r>
              <w:rPr>
                <w:rFonts w:hint="eastAsia"/>
                <w:sz w:val="24"/>
                <w:szCs w:val="24"/>
                <w:lang w:eastAsia="zh-CN"/>
              </w:rPr>
              <w:t>⑤参加政府采购活动前三年内，在经营活动中没有重大违法、犯罪记录；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eastAsia="zh-CN"/>
              </w:rPr>
            </w:pPr>
            <w:r>
              <w:rPr>
                <w:rFonts w:hint="eastAsia"/>
                <w:sz w:val="24"/>
                <w:szCs w:val="24"/>
                <w:lang w:val="en-US" w:eastAsia="zh-CN"/>
              </w:rPr>
              <w:t>5.</w:t>
            </w:r>
            <w:r>
              <w:rPr>
                <w:rFonts w:hint="eastAsia"/>
                <w:sz w:val="24"/>
                <w:szCs w:val="24"/>
                <w:lang w:eastAsia="zh-CN"/>
              </w:rPr>
              <w:t>具有有效的营业执照、</w:t>
            </w:r>
            <w:r>
              <w:rPr>
                <w:rFonts w:hint="eastAsia"/>
                <w:sz w:val="24"/>
                <w:szCs w:val="24"/>
                <w:lang w:val="en-US" w:eastAsia="zh-CN"/>
              </w:rPr>
              <w:t>工程监理综合资质或电力工程监理乙级及以上资质。</w:t>
            </w:r>
          </w:p>
          <w:p>
            <w:pPr>
              <w:rPr>
                <w:rFonts w:hint="eastAsia"/>
                <w:sz w:val="24"/>
                <w:szCs w:val="24"/>
                <w:lang w:eastAsia="zh-CN"/>
              </w:rPr>
            </w:pPr>
            <w:r>
              <w:rPr>
                <w:rFonts w:hint="eastAsia"/>
                <w:sz w:val="24"/>
                <w:szCs w:val="24"/>
                <w:lang w:val="en-US" w:eastAsia="zh-CN"/>
              </w:rPr>
              <w:t>6.</w:t>
            </w:r>
            <w:r>
              <w:rPr>
                <w:rFonts w:hint="eastAsia"/>
                <w:sz w:val="24"/>
                <w:szCs w:val="24"/>
                <w:lang w:eastAsia="zh-CN"/>
              </w:rPr>
              <w:t>须</w:t>
            </w:r>
            <w:r>
              <w:rPr>
                <w:rFonts w:hint="eastAsia"/>
                <w:sz w:val="24"/>
                <w:szCs w:val="24"/>
                <w:lang w:val="en-US" w:eastAsia="zh-CN"/>
              </w:rPr>
              <w:t>具备近一年财务审计报告或银行提供的资信证明（新公司从成立之日起算）。</w:t>
            </w:r>
          </w:p>
          <w:p>
            <w:pPr>
              <w:rPr>
                <w:rFonts w:hint="eastAsia"/>
                <w:sz w:val="24"/>
                <w:szCs w:val="24"/>
                <w:lang w:eastAsia="zh-CN"/>
              </w:rPr>
            </w:pPr>
            <w:r>
              <w:rPr>
                <w:rFonts w:hint="eastAsia"/>
                <w:sz w:val="24"/>
                <w:szCs w:val="24"/>
                <w:lang w:val="en-US" w:eastAsia="zh-CN"/>
              </w:rPr>
              <w:t>7.</w:t>
            </w:r>
            <w:r>
              <w:rPr>
                <w:rFonts w:hint="eastAsia"/>
                <w:sz w:val="24"/>
                <w:szCs w:val="24"/>
                <w:lang w:eastAsia="zh-CN"/>
              </w:rPr>
              <w:t>须</w:t>
            </w:r>
            <w:r>
              <w:rPr>
                <w:rFonts w:hint="eastAsia"/>
                <w:sz w:val="24"/>
                <w:szCs w:val="24"/>
                <w:lang w:val="en-US" w:eastAsia="zh-CN"/>
              </w:rPr>
              <w:t>具有近一年任意月纳税证明（新公司从成立之日起算）。</w:t>
            </w:r>
          </w:p>
          <w:p>
            <w:pPr>
              <w:rPr>
                <w:rFonts w:hint="eastAsia"/>
                <w:sz w:val="24"/>
                <w:szCs w:val="24"/>
                <w:lang w:eastAsia="zh-CN"/>
              </w:rPr>
            </w:pPr>
            <w:r>
              <w:rPr>
                <w:rFonts w:hint="eastAsia"/>
                <w:sz w:val="24"/>
                <w:szCs w:val="24"/>
                <w:lang w:val="en-US" w:eastAsia="zh-CN"/>
              </w:rPr>
              <w:t>8.近一年任意月法人或被授权人的社保明细（新公司从成立之日起算）。</w:t>
            </w:r>
          </w:p>
          <w:p>
            <w:pPr>
              <w:rPr>
                <w:rFonts w:hint="eastAsia"/>
                <w:sz w:val="24"/>
                <w:szCs w:val="24"/>
                <w:lang w:val="en-US" w:eastAsia="zh-CN"/>
              </w:rPr>
            </w:pPr>
            <w:r>
              <w:rPr>
                <w:rFonts w:hint="eastAsia"/>
                <w:sz w:val="24"/>
                <w:szCs w:val="24"/>
                <w:lang w:val="en-US" w:eastAsia="zh-CN"/>
              </w:rPr>
              <w:t>9.须</w:t>
            </w:r>
            <w:r>
              <w:rPr>
                <w:rFonts w:hint="eastAsia"/>
                <w:sz w:val="24"/>
                <w:szCs w:val="24"/>
                <w:lang w:eastAsia="zh-CN"/>
              </w:rPr>
              <w:t>具有履行合同所必须的设备和专业技术能力</w:t>
            </w:r>
            <w:r>
              <w:rPr>
                <w:rFonts w:hint="eastAsia"/>
                <w:sz w:val="24"/>
                <w:szCs w:val="24"/>
                <w:lang w:val="en-US" w:eastAsia="zh-CN"/>
              </w:rPr>
              <w:t xml:space="preserve">的承诺函。         </w:t>
            </w:r>
          </w:p>
          <w:p>
            <w:pPr>
              <w:rPr>
                <w:rFonts w:hint="eastAsia"/>
                <w:sz w:val="24"/>
                <w:szCs w:val="24"/>
                <w:lang w:eastAsia="zh-CN"/>
              </w:rPr>
            </w:pPr>
            <w:r>
              <w:rPr>
                <w:rFonts w:hint="eastAsia"/>
                <w:sz w:val="24"/>
                <w:szCs w:val="24"/>
                <w:lang w:val="en-US" w:eastAsia="zh-CN"/>
              </w:rPr>
              <w:t>10.</w:t>
            </w:r>
            <w:r>
              <w:rPr>
                <w:rFonts w:hint="eastAsia"/>
                <w:sz w:val="24"/>
                <w:szCs w:val="24"/>
                <w:lang w:eastAsia="zh-CN"/>
              </w:rPr>
              <w:t>参加政府采购活动前3年内在经营活动中没有重大违法记录的书面声明。</w:t>
            </w:r>
          </w:p>
          <w:p>
            <w:pPr>
              <w:rPr>
                <w:rFonts w:hint="eastAsia"/>
                <w:sz w:val="24"/>
                <w:szCs w:val="24"/>
                <w:lang w:eastAsia="zh-CN"/>
              </w:rPr>
            </w:pPr>
            <w:r>
              <w:rPr>
                <w:rFonts w:hint="eastAsia"/>
                <w:sz w:val="24"/>
                <w:szCs w:val="24"/>
                <w:lang w:eastAsia="zh-CN"/>
              </w:rPr>
              <w:t>11.投标人为中小企业的，提供《中小企业声明函》</w:t>
            </w:r>
          </w:p>
          <w:p>
            <w:pPr>
              <w:rPr>
                <w:rFonts w:hint="eastAsia"/>
                <w:sz w:val="24"/>
                <w:szCs w:val="24"/>
                <w:lang w:eastAsia="zh-CN"/>
              </w:rPr>
            </w:pPr>
            <w:r>
              <w:rPr>
                <w:rFonts w:hint="eastAsia"/>
                <w:sz w:val="24"/>
                <w:szCs w:val="24"/>
                <w:lang w:val="en-US" w:eastAsia="zh-CN"/>
              </w:rPr>
              <w:t>1</w:t>
            </w:r>
            <w:r>
              <w:rPr>
                <w:rFonts w:hint="eastAsia"/>
                <w:sz w:val="24"/>
                <w:szCs w:val="24"/>
                <w:lang w:eastAsia="zh-CN"/>
              </w:rPr>
              <w:t>2</w:t>
            </w:r>
            <w:r>
              <w:rPr>
                <w:rFonts w:hint="eastAsia"/>
                <w:sz w:val="24"/>
                <w:szCs w:val="24"/>
                <w:lang w:val="en-US" w:eastAsia="zh-CN"/>
              </w:rPr>
              <w:t>.</w:t>
            </w:r>
            <w:r>
              <w:rPr>
                <w:rFonts w:hint="eastAsia"/>
                <w:sz w:val="24"/>
                <w:szCs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p>
          <w:p>
            <w:pPr>
              <w:rPr>
                <w:rFonts w:hint="eastAsia"/>
                <w:sz w:val="24"/>
                <w:szCs w:val="24"/>
                <w:lang w:eastAsia="zh-CN"/>
              </w:rPr>
            </w:pPr>
            <w:r>
              <w:rPr>
                <w:rFonts w:hint="eastAsia"/>
                <w:sz w:val="24"/>
                <w:szCs w:val="24"/>
                <w:lang w:val="en-US" w:eastAsia="zh-CN"/>
              </w:rPr>
              <w:t>1</w:t>
            </w:r>
            <w:r>
              <w:rPr>
                <w:rFonts w:hint="default"/>
                <w:sz w:val="24"/>
                <w:szCs w:val="24"/>
                <w:lang w:eastAsia="zh-CN"/>
              </w:rPr>
              <w:t>3</w:t>
            </w:r>
            <w:r>
              <w:rPr>
                <w:rFonts w:hint="eastAsia"/>
                <w:sz w:val="24"/>
                <w:szCs w:val="24"/>
                <w:lang w:val="en-US" w:eastAsia="zh-CN"/>
              </w:rPr>
              <w:t>.</w:t>
            </w:r>
            <w:r>
              <w:rPr>
                <w:rFonts w:hint="eastAsia"/>
                <w:sz w:val="24"/>
                <w:szCs w:val="24"/>
                <w:lang w:eastAsia="zh-CN"/>
              </w:rPr>
              <w:t>落实政府采购政策需满足的资格要求：无。</w:t>
            </w:r>
          </w:p>
          <w:p>
            <w:pPr>
              <w:rPr>
                <w:rFonts w:hint="eastAsia"/>
                <w:sz w:val="24"/>
                <w:szCs w:val="24"/>
                <w:lang w:eastAsia="zh-CN"/>
              </w:rPr>
            </w:pPr>
            <w:r>
              <w:rPr>
                <w:rFonts w:hint="eastAsia"/>
                <w:sz w:val="24"/>
                <w:szCs w:val="24"/>
                <w:lang w:val="en-US" w:eastAsia="zh-CN"/>
              </w:rPr>
              <w:t>1</w:t>
            </w:r>
            <w:r>
              <w:rPr>
                <w:rFonts w:hint="default"/>
                <w:sz w:val="24"/>
                <w:szCs w:val="24"/>
                <w:lang w:eastAsia="zh-CN"/>
              </w:rPr>
              <w:t>4</w:t>
            </w:r>
            <w:r>
              <w:rPr>
                <w:rFonts w:hint="eastAsia"/>
                <w:sz w:val="24"/>
                <w:szCs w:val="24"/>
                <w:lang w:val="en-US" w:eastAsia="zh-CN"/>
              </w:rPr>
              <w:t>.本项目的特定资格要求：</w:t>
            </w:r>
            <w:r>
              <w:rPr>
                <w:rFonts w:hint="eastAsia"/>
                <w:sz w:val="24"/>
                <w:szCs w:val="24"/>
                <w:lang w:eastAsia="zh-CN"/>
              </w:rPr>
              <w:t>无。</w:t>
            </w:r>
          </w:p>
          <w:p>
            <w:pPr>
              <w:rPr>
                <w:sz w:val="24"/>
                <w:szCs w:val="24"/>
              </w:rPr>
            </w:pPr>
            <w:r>
              <w:rPr>
                <w:rFonts w:hint="eastAsia"/>
                <w:sz w:val="24"/>
                <w:szCs w:val="24"/>
                <w:lang w:val="en-US" w:eastAsia="zh-CN"/>
              </w:rPr>
              <w:t>1</w:t>
            </w:r>
            <w:r>
              <w:rPr>
                <w:rFonts w:hint="default"/>
                <w:sz w:val="24"/>
                <w:szCs w:val="24"/>
                <w:lang w:eastAsia="zh-CN"/>
              </w:rPr>
              <w:t>5</w:t>
            </w:r>
            <w:r>
              <w:rPr>
                <w:rFonts w:hint="eastAsia"/>
                <w:sz w:val="24"/>
                <w:szCs w:val="24"/>
                <w:lang w:val="en-US" w:eastAsia="zh-CN"/>
              </w:rPr>
              <w:t>.</w:t>
            </w:r>
            <w:r>
              <w:rPr>
                <w:rFonts w:hint="eastAsia"/>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8</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w:t>
            </w:r>
            <w:r>
              <w:rPr>
                <w:rFonts w:hint="eastAsia"/>
                <w:sz w:val="24"/>
                <w:szCs w:val="24"/>
                <w:lang w:eastAsia="zh-CN"/>
              </w:rPr>
              <w:t>叁</w:t>
            </w:r>
            <w:r>
              <w:rPr>
                <w:rFonts w:hint="eastAsia"/>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w:t>
            </w:r>
          </w:p>
        </w:tc>
        <w:tc>
          <w:tcPr>
            <w:tcW w:w="888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8883"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11</w:t>
            </w:r>
          </w:p>
        </w:tc>
        <w:tc>
          <w:tcPr>
            <w:tcW w:w="8883"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谈判相应文件以密封形式递交至：谈判现场</w:t>
            </w:r>
          </w:p>
          <w:p>
            <w:pPr>
              <w:rPr>
                <w:color w:val="auto"/>
                <w:sz w:val="24"/>
                <w:szCs w:val="24"/>
              </w:rPr>
            </w:pPr>
            <w:r>
              <w:rPr>
                <w:rFonts w:hint="eastAsia"/>
                <w:color w:val="auto"/>
                <w:sz w:val="24"/>
                <w:szCs w:val="24"/>
              </w:rPr>
              <w:t>谈判相应文件递交截止时间：</w:t>
            </w:r>
            <w:r>
              <w:rPr>
                <w:color w:val="auto"/>
                <w:sz w:val="24"/>
                <w:szCs w:val="24"/>
              </w:rPr>
              <w:t>2022</w:t>
            </w:r>
            <w:r>
              <w:rPr>
                <w:rFonts w:hint="eastAsia"/>
                <w:color w:val="auto"/>
                <w:sz w:val="24"/>
                <w:szCs w:val="24"/>
              </w:rPr>
              <w:t>年</w:t>
            </w:r>
            <w:r>
              <w:rPr>
                <w:rFonts w:hint="eastAsia"/>
                <w:color w:val="auto"/>
                <w:sz w:val="24"/>
                <w:szCs w:val="24"/>
                <w:lang w:val="en-US" w:eastAsia="zh-CN"/>
              </w:rPr>
              <w:t>0</w:t>
            </w:r>
            <w:r>
              <w:rPr>
                <w:rFonts w:hint="default"/>
                <w:color w:val="auto"/>
                <w:sz w:val="24"/>
                <w:szCs w:val="24"/>
                <w:lang w:eastAsia="zh-CN"/>
              </w:rPr>
              <w:t>6</w:t>
            </w:r>
            <w:r>
              <w:rPr>
                <w:color w:val="auto"/>
                <w:sz w:val="24"/>
                <w:szCs w:val="24"/>
              </w:rPr>
              <w:t>月</w:t>
            </w:r>
            <w:r>
              <w:rPr>
                <w:rFonts w:hint="eastAsia"/>
                <w:color w:val="auto"/>
                <w:sz w:val="24"/>
                <w:szCs w:val="24"/>
                <w:lang w:val="en-US" w:eastAsia="zh-CN"/>
              </w:rPr>
              <w:t>7</w:t>
            </w:r>
            <w:r>
              <w:rPr>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color w:val="auto"/>
                <w:sz w:val="24"/>
                <w:szCs w:val="24"/>
              </w:rPr>
              <w:t>:</w:t>
            </w:r>
            <w:r>
              <w:rPr>
                <w:rFonts w:hint="eastAsia"/>
                <w:color w:val="auto"/>
                <w:sz w:val="24"/>
                <w:szCs w:val="24"/>
                <w:lang w:val="en-US" w:eastAsia="zh-CN"/>
              </w:rPr>
              <w:t>30</w:t>
            </w:r>
            <w:r>
              <w:rPr>
                <w:rFonts w:hint="eastAsia"/>
                <w:color w:val="auto"/>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12</w:t>
            </w:r>
          </w:p>
        </w:tc>
        <w:tc>
          <w:tcPr>
            <w:tcW w:w="8883"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谈判时间：</w:t>
            </w:r>
            <w:r>
              <w:rPr>
                <w:color w:val="auto"/>
                <w:sz w:val="24"/>
                <w:szCs w:val="24"/>
              </w:rPr>
              <w:t>2022</w:t>
            </w:r>
            <w:r>
              <w:rPr>
                <w:rFonts w:hint="eastAsia"/>
                <w:color w:val="auto"/>
                <w:sz w:val="24"/>
                <w:szCs w:val="24"/>
              </w:rPr>
              <w:t>年</w:t>
            </w:r>
            <w:r>
              <w:rPr>
                <w:rFonts w:hint="eastAsia"/>
                <w:color w:val="auto"/>
                <w:sz w:val="24"/>
                <w:szCs w:val="24"/>
                <w:lang w:val="en-US" w:eastAsia="zh-CN"/>
              </w:rPr>
              <w:t>0</w:t>
            </w:r>
            <w:r>
              <w:rPr>
                <w:rFonts w:hint="default"/>
                <w:color w:val="auto"/>
                <w:sz w:val="24"/>
                <w:szCs w:val="24"/>
                <w:lang w:eastAsia="zh-CN"/>
              </w:rPr>
              <w:t>6</w:t>
            </w:r>
            <w:r>
              <w:rPr>
                <w:color w:val="auto"/>
                <w:sz w:val="24"/>
                <w:szCs w:val="24"/>
              </w:rPr>
              <w:t>月</w:t>
            </w:r>
            <w:r>
              <w:rPr>
                <w:rFonts w:hint="eastAsia"/>
                <w:color w:val="auto"/>
                <w:sz w:val="24"/>
                <w:szCs w:val="24"/>
                <w:lang w:val="en-US" w:eastAsia="zh-CN"/>
              </w:rPr>
              <w:t>7</w:t>
            </w:r>
            <w:r>
              <w:rPr>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color w:val="auto"/>
                <w:sz w:val="24"/>
                <w:szCs w:val="24"/>
              </w:rPr>
              <w:t>:</w:t>
            </w:r>
            <w:r>
              <w:rPr>
                <w:rFonts w:hint="eastAsia"/>
                <w:color w:val="auto"/>
                <w:sz w:val="24"/>
                <w:szCs w:val="24"/>
                <w:lang w:val="en-US" w:eastAsia="zh-CN"/>
              </w:rPr>
              <w:t>30</w:t>
            </w:r>
            <w:r>
              <w:rPr>
                <w:rFonts w:hint="eastAsia"/>
                <w:color w:val="auto"/>
                <w:sz w:val="24"/>
                <w:szCs w:val="24"/>
              </w:rPr>
              <w:t>时（北京时间）</w:t>
            </w:r>
          </w:p>
          <w:p>
            <w:pPr>
              <w:rPr>
                <w:color w:val="auto"/>
                <w:sz w:val="24"/>
                <w:szCs w:val="24"/>
              </w:rPr>
            </w:pPr>
            <w:r>
              <w:rPr>
                <w:rFonts w:hint="eastAsia"/>
                <w:color w:val="auto"/>
                <w:sz w:val="24"/>
                <w:szCs w:val="24"/>
              </w:rPr>
              <w:t>谈判地点：</w:t>
            </w:r>
            <w:r>
              <w:rPr>
                <w:rFonts w:hint="eastAsia"/>
                <w:color w:val="auto"/>
                <w:sz w:val="24"/>
                <w:szCs w:val="24"/>
                <w:lang w:eastAsia="zh-CN"/>
              </w:rPr>
              <w:t>新疆医科大学第一附属医院</w:t>
            </w:r>
            <w:r>
              <w:rPr>
                <w:rFonts w:hint="eastAsia"/>
                <w:color w:val="auto"/>
                <w:sz w:val="24"/>
                <w:szCs w:val="24"/>
                <w:lang w:val="en-US" w:eastAsia="zh-CN"/>
              </w:rPr>
              <w:t>(</w:t>
            </w:r>
            <w:r>
              <w:rPr>
                <w:rFonts w:hint="eastAsia"/>
                <w:color w:val="auto"/>
                <w:sz w:val="24"/>
                <w:szCs w:val="24"/>
                <w:lang w:eastAsia="zh-CN"/>
              </w:rPr>
              <w:t>乌鲁木齐市新医路393号苏园5号楼116室</w:t>
            </w:r>
            <w:r>
              <w:rPr>
                <w:rFonts w:hint="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bCs/>
                <w:sz w:val="24"/>
                <w:szCs w:val="24"/>
              </w:rPr>
            </w:pPr>
            <w:r>
              <w:rPr>
                <w:rFonts w:hint="eastAsia"/>
                <w:bCs/>
                <w:sz w:val="24"/>
                <w:szCs w:val="24"/>
                <w:lang w:val="en-US" w:eastAsia="zh-CN"/>
              </w:rPr>
              <w:t>按发改价格[2011]543号及计价格[2002]1980号文件计算的招标代理服务收费标准下浮40%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rFonts w:hint="eastAsia"/>
                <w:bCs/>
                <w:sz w:val="24"/>
                <w:szCs w:val="24"/>
                <w:lang w:val="en-US" w:eastAsia="zh-CN"/>
              </w:rPr>
            </w:pPr>
            <w:r>
              <w:rPr>
                <w:rFonts w:hint="eastAsia" w:asciiTheme="minorEastAsia" w:hAnsiTheme="minorEastAsia" w:eastAsiaTheme="minorEastAsia" w:cstheme="minorEastAsia"/>
                <w:color w:val="auto"/>
                <w:sz w:val="24"/>
                <w:szCs w:val="24"/>
              </w:rPr>
              <w:t>工程完成竣工验收合格后</w:t>
            </w:r>
            <w:r>
              <w:rPr>
                <w:rFonts w:hint="eastAsia" w:asciiTheme="minorEastAsia" w:hAnsiTheme="minorEastAsia" w:eastAsiaTheme="minorEastAsia" w:cstheme="minorEastAsia"/>
                <w:color w:val="auto"/>
                <w:sz w:val="24"/>
                <w:szCs w:val="24"/>
                <w:lang w:eastAsia="zh-CN"/>
              </w:rPr>
              <w:t>支付服务费</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工程质保期满后支付（自竣工验收之日起2年后质保期满）</w:t>
            </w:r>
            <w:r>
              <w:rPr>
                <w:rFonts w:hint="eastAsia" w:asciiTheme="minorEastAsia" w:hAnsiTheme="minorEastAsia" w:eastAsiaTheme="minorEastAsia" w:cstheme="minorEastAsia"/>
                <w:color w:val="auto"/>
                <w:sz w:val="24"/>
                <w:szCs w:val="24"/>
                <w:lang w:eastAsia="zh-CN"/>
              </w:rPr>
              <w:t>合同价款剩余</w:t>
            </w:r>
            <w:r>
              <w:rPr>
                <w:rFonts w:hint="eastAsia" w:asciiTheme="minorEastAsia" w:hAnsiTheme="minorEastAsia" w:eastAsiaTheme="minorEastAsia" w:cstheme="minorEastAsia"/>
                <w:color w:val="auto"/>
                <w:sz w:val="24"/>
                <w:szCs w:val="24"/>
                <w:lang w:val="en-US" w:eastAsia="zh-CN"/>
              </w:rPr>
              <w:t>10%服务费。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bidi w:val="0"/>
              <w:rPr>
                <w:rFonts w:hint="eastAsia"/>
              </w:rPr>
            </w:pPr>
            <w:r>
              <w:rPr>
                <w:rFonts w:hint="eastAsia"/>
              </w:rPr>
              <w:t>对小型和微型企业产品的价格给予</w:t>
            </w:r>
            <w:r>
              <w:rPr>
                <w:rFonts w:hint="eastAsia"/>
                <w:highlight w:val="yellow"/>
                <w:u w:val="single"/>
                <w:lang w:val="en-US" w:eastAsia="zh-CN"/>
              </w:rPr>
              <w:t>6</w:t>
            </w:r>
            <w:r>
              <w:rPr>
                <w:rFonts w:hint="eastAsia"/>
              </w:rPr>
              <w:t>%扣除，用扣除后的价格参与评审。</w:t>
            </w:r>
          </w:p>
          <w:p>
            <w:pPr>
              <w:rPr>
                <w:rFonts w:hint="eastAsia" w:asciiTheme="minorEastAsia" w:hAnsiTheme="minorEastAsia" w:eastAsiaTheme="minorEastAsia" w:cstheme="minorEastAsia"/>
                <w:color w:val="auto"/>
                <w:sz w:val="24"/>
                <w:szCs w:val="24"/>
              </w:rPr>
            </w:pPr>
            <w:r>
              <w:rPr>
                <w:rFonts w:hint="eastAsia" w:ascii="宋体" w:hAnsi="宋体" w:eastAsia="宋体" w:cs="宋体"/>
              </w:rPr>
              <w:t>小型、微型企业应当符合</w:t>
            </w:r>
            <w:r>
              <w:rPr>
                <w:rFonts w:hint="eastAsia" w:cs="Times New Roman"/>
                <w:lang w:val="en-US" w:eastAsia="zh-CN"/>
              </w:rPr>
              <w:t>财政部、工业和信息化部《关于印发《政府采购促进中小企业发展管理办法&gt;的通知》（财库〔2020〕46号）规定的</w:t>
            </w:r>
            <w:r>
              <w:rPr>
                <w:rFonts w:hint="eastAsia" w:ascii="宋体" w:hAnsi="宋体" w:eastAsia="宋体" w:cs="宋体"/>
              </w:rPr>
              <w:t>条件</w:t>
            </w:r>
          </w:p>
        </w:tc>
      </w:tr>
    </w:tbl>
    <w:p>
      <w:pPr>
        <w:widowControl/>
        <w:jc w:val="center"/>
        <w:rPr>
          <w:rFonts w:ascii="Times New Roman" w:hAnsi="Times New Roman" w:eastAsia="宋体" w:cs="Times New Roman"/>
          <w:b/>
          <w:bCs/>
          <w:kern w:val="2"/>
          <w:sz w:val="32"/>
          <w:szCs w:val="32"/>
          <w:lang w:val="en-US" w:eastAsia="zh-CN" w:bidi="ar-SA"/>
        </w:rPr>
      </w:pPr>
      <w:bookmarkStart w:id="3" w:name="_Toc182131585"/>
      <w:r>
        <w:rPr>
          <w:sz w:val="24"/>
          <w:szCs w:val="24"/>
        </w:rPr>
        <w:br w:type="page"/>
      </w:r>
      <w:bookmarkStart w:id="4" w:name="_Toc19562"/>
      <w:r>
        <w:rPr>
          <w:rFonts w:ascii="Times New Roman" w:hAnsi="Times New Roman" w:eastAsia="宋体" w:cs="Times New Roman"/>
          <w:b/>
          <w:bCs/>
          <w:kern w:val="2"/>
          <w:sz w:val="32"/>
          <w:szCs w:val="32"/>
          <w:lang w:val="en-US" w:eastAsia="zh-CN" w:bidi="ar-SA"/>
        </w:rPr>
        <w:t xml:space="preserve">A  </w:t>
      </w:r>
      <w:r>
        <w:rPr>
          <w:rFonts w:hint="eastAsia" w:ascii="Times New Roman" w:hAnsi="Times New Roman" w:eastAsia="宋体" w:cs="Times New Roman"/>
          <w:b/>
          <w:bCs/>
          <w:kern w:val="2"/>
          <w:sz w:val="32"/>
          <w:szCs w:val="32"/>
          <w:lang w:val="en-US" w:eastAsia="zh-CN" w:bidi="ar-SA"/>
        </w:rPr>
        <w:t>说　明</w:t>
      </w:r>
      <w:bookmarkEnd w:id="3"/>
      <w:bookmarkEnd w:id="4"/>
    </w:p>
    <w:p>
      <w:pPr>
        <w:rPr>
          <w:sz w:val="24"/>
          <w:szCs w:val="24"/>
        </w:rPr>
      </w:pPr>
      <w:bookmarkStart w:id="5" w:name="_Toc182131586"/>
      <w:bookmarkStart w:id="6" w:name="_Toc182131590"/>
      <w:r>
        <w:rPr>
          <w:sz w:val="24"/>
          <w:szCs w:val="24"/>
        </w:rPr>
        <w:t xml:space="preserve">1. </w:t>
      </w:r>
      <w:r>
        <w:rPr>
          <w:rFonts w:hint="eastAsia"/>
          <w:sz w:val="24"/>
          <w:szCs w:val="24"/>
        </w:rPr>
        <w:t>适用范围</w:t>
      </w:r>
      <w:bookmarkEnd w:id="5"/>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7" w:name="_Toc182131587"/>
      <w:r>
        <w:rPr>
          <w:sz w:val="24"/>
          <w:szCs w:val="24"/>
        </w:rPr>
        <w:t>2</w:t>
      </w:r>
      <w:r>
        <w:rPr>
          <w:rFonts w:hint="eastAsia"/>
          <w:sz w:val="24"/>
          <w:szCs w:val="24"/>
        </w:rPr>
        <w:t>．定义</w:t>
      </w:r>
      <w:bookmarkEnd w:id="7"/>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w:t>
      </w:r>
      <w:r>
        <w:rPr>
          <w:rFonts w:hint="eastAsia"/>
          <w:sz w:val="24"/>
          <w:szCs w:val="24"/>
          <w:lang w:eastAsia="zh-CN"/>
        </w:rPr>
        <w:t>华诚博远工程咨询有限公司</w:t>
      </w:r>
      <w:r>
        <w:rPr>
          <w:rFonts w:hint="eastAsia"/>
          <w:sz w:val="24"/>
          <w:szCs w:val="24"/>
        </w:rPr>
        <w:t>；</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8"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8"/>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9" w:name="_Toc182131589"/>
      <w:r>
        <w:rPr>
          <w:sz w:val="24"/>
          <w:szCs w:val="24"/>
        </w:rPr>
        <w:t>4</w:t>
      </w:r>
      <w:r>
        <w:rPr>
          <w:rFonts w:hint="eastAsia"/>
          <w:sz w:val="24"/>
          <w:szCs w:val="24"/>
        </w:rPr>
        <w:t>．供应商资格</w:t>
      </w:r>
      <w:bookmarkEnd w:id="9"/>
      <w:r>
        <w:rPr>
          <w:rFonts w:hint="eastAsia"/>
          <w:sz w:val="24"/>
          <w:szCs w:val="24"/>
        </w:rPr>
        <w:t>。</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eastAsia="宋体"/>
          <w:b/>
          <w:bCs/>
          <w:sz w:val="24"/>
          <w:szCs w:val="24"/>
          <w:lang w:eastAsia="zh-CN"/>
        </w:rPr>
      </w:pPr>
      <w:r>
        <w:rPr>
          <w:rFonts w:hint="eastAsia"/>
          <w:b/>
          <w:bCs/>
          <w:sz w:val="24"/>
          <w:szCs w:val="24"/>
        </w:rPr>
        <w:t>（9）本项目特殊资格要求：</w:t>
      </w:r>
      <w:r>
        <w:rPr>
          <w:rFonts w:hint="eastAsia"/>
          <w:b/>
          <w:bCs/>
          <w:sz w:val="24"/>
          <w:szCs w:val="24"/>
          <w:lang w:eastAsia="zh-CN"/>
        </w:rPr>
        <w:t>（</w:t>
      </w:r>
      <w:r>
        <w:rPr>
          <w:rFonts w:hint="eastAsia"/>
          <w:b/>
          <w:bCs/>
          <w:sz w:val="24"/>
          <w:szCs w:val="24"/>
        </w:rPr>
        <w:t>开标现场随身携带原件</w:t>
      </w:r>
      <w:r>
        <w:rPr>
          <w:rFonts w:hint="eastAsia"/>
          <w:b/>
          <w:bCs/>
          <w:sz w:val="24"/>
          <w:szCs w:val="24"/>
          <w:lang w:eastAsia="zh-CN"/>
        </w:rPr>
        <w:t>）</w:t>
      </w:r>
    </w:p>
    <w:p>
      <w:pPr>
        <w:rPr>
          <w:rFonts w:hint="eastAsia"/>
          <w:b/>
          <w:bCs/>
          <w:sz w:val="24"/>
          <w:szCs w:val="24"/>
          <w:lang w:val="en-US" w:eastAsia="zh-CN"/>
        </w:rPr>
      </w:pPr>
      <w:r>
        <w:rPr>
          <w:rFonts w:hint="eastAsia"/>
          <w:b/>
          <w:bCs/>
          <w:sz w:val="24"/>
          <w:szCs w:val="24"/>
        </w:rPr>
        <w:t>①</w:t>
      </w:r>
      <w:r>
        <w:rPr>
          <w:rFonts w:hint="eastAsia"/>
          <w:b/>
          <w:bCs/>
          <w:sz w:val="24"/>
          <w:szCs w:val="24"/>
          <w:lang w:eastAsia="zh-CN"/>
        </w:rPr>
        <w:t>有效的营业执照、</w:t>
      </w:r>
      <w:r>
        <w:rPr>
          <w:rFonts w:hint="eastAsia"/>
          <w:b/>
          <w:bCs/>
          <w:sz w:val="24"/>
          <w:szCs w:val="24"/>
          <w:lang w:val="en-US" w:eastAsia="zh-CN"/>
        </w:rPr>
        <w:t>工程监理综合资质或电力工程监理乙级及以上资质;</w:t>
      </w:r>
    </w:p>
    <w:p>
      <w:pPr>
        <w:rPr>
          <w:rFonts w:hint="eastAsia"/>
          <w:b/>
          <w:bCs/>
          <w:sz w:val="24"/>
          <w:szCs w:val="24"/>
          <w:lang w:val="en-US" w:eastAsia="zh-CN"/>
        </w:rPr>
      </w:pPr>
      <w:r>
        <w:rPr>
          <w:rFonts w:hint="eastAsia"/>
          <w:b/>
          <w:bCs/>
          <w:sz w:val="24"/>
          <w:szCs w:val="24"/>
          <w:lang w:val="en-US" w:eastAsia="zh-CN"/>
        </w:rPr>
        <w:t>②近一年财务审计报告或银行提供的资信证明（新公司从成立之日起算）;</w:t>
      </w:r>
    </w:p>
    <w:p>
      <w:pPr>
        <w:rPr>
          <w:rFonts w:hint="eastAsia"/>
          <w:b/>
          <w:bCs/>
          <w:sz w:val="24"/>
          <w:szCs w:val="24"/>
          <w:lang w:val="en-US" w:eastAsia="zh-CN"/>
        </w:rPr>
      </w:pPr>
      <w:r>
        <w:rPr>
          <w:rFonts w:hint="eastAsia"/>
          <w:b/>
          <w:bCs/>
          <w:sz w:val="24"/>
          <w:szCs w:val="24"/>
          <w:lang w:val="en-US" w:eastAsia="zh-CN"/>
        </w:rPr>
        <w:t>③近一年任意月纳税证明（新公司从成立之日起算）；</w:t>
      </w:r>
    </w:p>
    <w:p>
      <w:pPr>
        <w:rPr>
          <w:rFonts w:hint="eastAsia"/>
          <w:b/>
          <w:bCs/>
          <w:sz w:val="24"/>
          <w:szCs w:val="24"/>
          <w:lang w:val="en-US" w:eastAsia="zh-CN"/>
        </w:rPr>
      </w:pPr>
      <w:r>
        <w:rPr>
          <w:rFonts w:hint="eastAsia"/>
          <w:b/>
          <w:bCs/>
          <w:sz w:val="24"/>
          <w:szCs w:val="24"/>
          <w:lang w:val="en-US" w:eastAsia="zh-CN"/>
        </w:rPr>
        <w:t>④法人身份证明及身份证原件或法人授权委托书原件被授权人有效身份证原件；</w:t>
      </w:r>
    </w:p>
    <w:p>
      <w:pPr>
        <w:pStyle w:val="34"/>
        <w:rPr>
          <w:rFonts w:hint="eastAsia"/>
          <w:lang w:val="en-US" w:eastAsia="zh-CN"/>
        </w:rPr>
      </w:pPr>
      <w:r>
        <w:rPr>
          <w:rFonts w:hint="eastAsia"/>
          <w:b/>
          <w:bCs/>
          <w:sz w:val="24"/>
          <w:szCs w:val="24"/>
          <w:lang w:val="en-US" w:eastAsia="zh-CN"/>
        </w:rPr>
        <w:t>⑤近一年任意月法人或被授权人的社保明细（新公司从成立之日起算）</w:t>
      </w:r>
      <w:r>
        <w:rPr>
          <w:rFonts w:hint="eastAsia" w:ascii="Times New Roman" w:hAnsi="Times New Roman" w:cs="Times New Roman"/>
          <w:b/>
          <w:bCs/>
          <w:kern w:val="2"/>
          <w:sz w:val="24"/>
          <w:szCs w:val="24"/>
          <w:lang w:val="en-US" w:eastAsia="zh-CN" w:bidi="ar-SA"/>
        </w:rPr>
        <w:t>；</w:t>
      </w:r>
    </w:p>
    <w:p>
      <w:pPr>
        <w:rPr>
          <w:rFonts w:hint="eastAsia" w:ascii="Times New Roman" w:hAnsi="Times New Roman" w:eastAsia="宋体" w:cs="Times New Roman"/>
          <w:b/>
          <w:bCs/>
          <w:sz w:val="24"/>
          <w:szCs w:val="24"/>
          <w:lang w:val="en-US" w:eastAsia="zh-CN"/>
        </w:rPr>
      </w:pPr>
      <w:r>
        <w:rPr>
          <w:rFonts w:hint="eastAsia" w:ascii="宋体" w:hAnsi="宋体" w:eastAsia="宋体" w:cs="宋体"/>
          <w:b/>
          <w:bCs/>
          <w:sz w:val="24"/>
          <w:szCs w:val="24"/>
        </w:rPr>
        <w:t>⑥</w:t>
      </w:r>
      <w:r>
        <w:rPr>
          <w:rFonts w:hint="eastAsia"/>
          <w:b/>
          <w:bCs/>
          <w:sz w:val="24"/>
          <w:szCs w:val="24"/>
        </w:rPr>
        <w:t>凡拟参加本次招标项目的供应商，如在“信用中国”网站（www.creditchina.gov.cn）</w:t>
      </w:r>
      <w:r>
        <w:rPr>
          <w:rFonts w:hint="eastAsia"/>
          <w:b/>
          <w:bCs/>
          <w:sz w:val="24"/>
          <w:szCs w:val="24"/>
          <w:lang w:eastAsia="zh-CN"/>
        </w:rPr>
        <w:t>和</w:t>
      </w:r>
      <w:r>
        <w:rPr>
          <w:rFonts w:hint="eastAsia"/>
          <w:b/>
          <w:bCs/>
          <w:sz w:val="24"/>
          <w:szCs w:val="24"/>
        </w:rPr>
        <w:t>中国政府采购网（www.ccgp.gov.cn）被列入失信被执行人、重大税收违法案件当事人名单、</w:t>
      </w:r>
      <w:r>
        <w:rPr>
          <w:rFonts w:hint="eastAsia"/>
          <w:b/>
          <w:bCs/>
          <w:sz w:val="24"/>
          <w:szCs w:val="24"/>
          <w:lang w:eastAsia="zh-CN"/>
        </w:rPr>
        <w:t>企业经营异常名录、</w:t>
      </w:r>
      <w:r>
        <w:rPr>
          <w:rFonts w:hint="eastAsia"/>
          <w:b/>
          <w:bCs/>
          <w:sz w:val="24"/>
          <w:szCs w:val="24"/>
        </w:rPr>
        <w:t>政府采购严重违法失信行为记录名单的（尚在处罚期内的），将拒绝其参本次采购活动（提供以上网站查询记录截图）</w:t>
      </w:r>
      <w:r>
        <w:rPr>
          <w:rFonts w:hint="eastAsia"/>
          <w:b/>
          <w:bCs/>
          <w:sz w:val="24"/>
          <w:szCs w:val="24"/>
          <w:lang w:eastAsia="zh-CN"/>
        </w:rPr>
        <w:t>。</w:t>
      </w:r>
    </w:p>
    <w:p>
      <w:pPr>
        <w:rPr>
          <w:sz w:val="24"/>
          <w:szCs w:val="24"/>
        </w:rPr>
      </w:pPr>
      <w:r>
        <w:rPr>
          <w:sz w:val="24"/>
          <w:szCs w:val="24"/>
        </w:rPr>
        <w:t>5</w:t>
      </w:r>
      <w:r>
        <w:rPr>
          <w:rFonts w:hint="eastAsia"/>
          <w:sz w:val="24"/>
          <w:szCs w:val="24"/>
        </w:rPr>
        <w:t>．谈判费用</w:t>
      </w:r>
      <w:bookmarkEnd w:id="6"/>
    </w:p>
    <w:p>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pPr>
        <w:pStyle w:val="6"/>
        <w:jc w:val="center"/>
      </w:pPr>
      <w:bookmarkStart w:id="10" w:name="_Toc182131591"/>
      <w:bookmarkStart w:id="11" w:name="_Toc14904"/>
      <w:r>
        <w:t>B</w:t>
      </w:r>
      <w:r>
        <w:rPr>
          <w:rFonts w:hint="eastAsia"/>
        </w:rPr>
        <w:t>　谈判文件</w:t>
      </w:r>
      <w:bookmarkEnd w:id="10"/>
      <w:bookmarkEnd w:id="11"/>
    </w:p>
    <w:p>
      <w:pPr>
        <w:rPr>
          <w:sz w:val="24"/>
          <w:szCs w:val="24"/>
        </w:rPr>
      </w:pPr>
      <w:bookmarkStart w:id="12" w:name="_Toc182131592"/>
      <w:r>
        <w:rPr>
          <w:rFonts w:hint="eastAsia"/>
          <w:sz w:val="24"/>
          <w:szCs w:val="24"/>
        </w:rPr>
        <w:t>谈判文件构成</w:t>
      </w:r>
      <w:bookmarkEnd w:id="12"/>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w:t>
      </w:r>
      <w:r>
        <w:rPr>
          <w:rFonts w:hint="eastAsia"/>
          <w:bCs/>
          <w:sz w:val="24"/>
          <w:szCs w:val="24"/>
          <w:lang w:eastAsia="zh-CN"/>
        </w:rPr>
        <w:t>公告</w:t>
      </w:r>
      <w:r>
        <w:rPr>
          <w:rFonts w:hint="eastAsia"/>
          <w:bCs/>
          <w:sz w:val="24"/>
          <w:szCs w:val="24"/>
        </w:rPr>
        <w:t>；</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3" w:name="_Toc182131593"/>
      <w:r>
        <w:rPr>
          <w:rFonts w:hint="eastAsia"/>
          <w:sz w:val="24"/>
          <w:szCs w:val="24"/>
        </w:rPr>
        <w:t>谈判文件澄清</w:t>
      </w:r>
      <w:bookmarkEnd w:id="13"/>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14" w:name="_Toc182131594"/>
      <w:r>
        <w:rPr>
          <w:rFonts w:hint="eastAsia"/>
          <w:sz w:val="24"/>
          <w:szCs w:val="24"/>
        </w:rPr>
        <w:t>谈判文件的修改</w:t>
      </w:r>
      <w:bookmarkEnd w:id="14"/>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rFonts w:hint="eastAsia"/>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34"/>
      </w:pPr>
    </w:p>
    <w:p>
      <w:pPr>
        <w:pStyle w:val="6"/>
        <w:jc w:val="center"/>
      </w:pPr>
      <w:bookmarkStart w:id="15" w:name="_Toc27723"/>
      <w:bookmarkStart w:id="16" w:name="_Toc182131595"/>
      <w:r>
        <w:t xml:space="preserve">C </w:t>
      </w:r>
      <w:r>
        <w:rPr>
          <w:rFonts w:hint="eastAsia"/>
        </w:rPr>
        <w:t>谈判响应文件的编写</w:t>
      </w:r>
      <w:bookmarkEnd w:id="15"/>
      <w:bookmarkEnd w:id="16"/>
    </w:p>
    <w:p>
      <w:pPr>
        <w:rPr>
          <w:b/>
          <w:bCs/>
          <w:sz w:val="24"/>
          <w:szCs w:val="24"/>
        </w:rPr>
      </w:pPr>
      <w:bookmarkStart w:id="17" w:name="_Toc182131596"/>
      <w:r>
        <w:rPr>
          <w:rFonts w:hint="eastAsia"/>
          <w:b/>
          <w:bCs/>
          <w:sz w:val="24"/>
          <w:szCs w:val="24"/>
        </w:rPr>
        <w:t>要求</w:t>
      </w:r>
      <w:bookmarkEnd w:id="17"/>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18" w:name="_Toc182131597"/>
      <w:r>
        <w:rPr>
          <w:rFonts w:hint="eastAsia"/>
          <w:sz w:val="24"/>
          <w:szCs w:val="24"/>
        </w:rPr>
        <w:t>谈判语言</w:t>
      </w:r>
      <w:bookmarkEnd w:id="18"/>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19" w:name="_Toc182131598"/>
      <w:r>
        <w:rPr>
          <w:rFonts w:hint="eastAsia"/>
          <w:sz w:val="24"/>
          <w:szCs w:val="24"/>
        </w:rPr>
        <w:t>谈判相应文件的构成</w:t>
      </w:r>
      <w:bookmarkEnd w:id="19"/>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w:t>
      </w:r>
      <w:r>
        <w:rPr>
          <w:rFonts w:hint="eastAsia"/>
          <w:sz w:val="24"/>
          <w:szCs w:val="24"/>
          <w:lang w:val="en-US" w:eastAsia="zh-CN"/>
        </w:rPr>
        <w:t>2</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w:t>
      </w:r>
      <w:r>
        <w:rPr>
          <w:rFonts w:hint="eastAsia"/>
          <w:sz w:val="24"/>
          <w:szCs w:val="24"/>
          <w:lang w:val="en-US" w:eastAsia="zh-CN"/>
        </w:rPr>
        <w:t>3</w:t>
      </w:r>
      <w:r>
        <w:rPr>
          <w:rFonts w:hint="eastAsia"/>
          <w:sz w:val="24"/>
          <w:szCs w:val="24"/>
        </w:rPr>
        <w:t>谈判响应保证金；</w:t>
      </w:r>
    </w:p>
    <w:p>
      <w:pPr>
        <w:rPr>
          <w:sz w:val="24"/>
          <w:szCs w:val="24"/>
        </w:rPr>
      </w:pPr>
      <w:r>
        <w:rPr>
          <w:rFonts w:hint="eastAsia"/>
          <w:sz w:val="24"/>
          <w:szCs w:val="24"/>
        </w:rPr>
        <w:t>1</w:t>
      </w:r>
      <w:r>
        <w:rPr>
          <w:sz w:val="24"/>
          <w:szCs w:val="24"/>
        </w:rPr>
        <w:t>1.1.</w:t>
      </w:r>
      <w:r>
        <w:rPr>
          <w:rFonts w:hint="eastAsia"/>
          <w:sz w:val="24"/>
          <w:szCs w:val="24"/>
          <w:lang w:val="en-US" w:eastAsia="zh-CN"/>
        </w:rPr>
        <w:t>4</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0" w:name="_Toc182131599"/>
      <w:r>
        <w:rPr>
          <w:rFonts w:hint="eastAsia"/>
          <w:b/>
          <w:bCs/>
          <w:sz w:val="24"/>
          <w:szCs w:val="24"/>
        </w:rPr>
        <w:t>谈判相应文件格式</w:t>
      </w:r>
      <w:bookmarkEnd w:id="20"/>
    </w:p>
    <w:p>
      <w:pPr>
        <w:rPr>
          <w:sz w:val="24"/>
          <w:szCs w:val="24"/>
        </w:rPr>
      </w:pPr>
      <w:r>
        <w:rPr>
          <w:sz w:val="24"/>
          <w:szCs w:val="24"/>
        </w:rPr>
        <w:t>12.1</w:t>
      </w:r>
      <w:r>
        <w:rPr>
          <w:rFonts w:hint="eastAsia"/>
          <w:sz w:val="24"/>
          <w:szCs w:val="24"/>
        </w:rPr>
        <w:t>供应商应按谈判文件的范本格式中提供的谈判相应文件格式填写谈判书、谈判报价表等。</w:t>
      </w:r>
    </w:p>
    <w:p>
      <w:pPr>
        <w:rPr>
          <w:b/>
          <w:bCs/>
          <w:sz w:val="24"/>
          <w:szCs w:val="24"/>
        </w:rPr>
      </w:pPr>
      <w:bookmarkStart w:id="21" w:name="_Toc182131600"/>
      <w:r>
        <w:rPr>
          <w:rFonts w:hint="eastAsia"/>
          <w:b/>
          <w:bCs/>
          <w:sz w:val="24"/>
          <w:szCs w:val="24"/>
        </w:rPr>
        <w:t>谈判报价</w:t>
      </w:r>
      <w:bookmarkEnd w:id="21"/>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13.2.1</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2" w:name="_Toc182131601"/>
      <w:r>
        <w:rPr>
          <w:rFonts w:hint="eastAsia"/>
          <w:sz w:val="24"/>
          <w:szCs w:val="24"/>
        </w:rPr>
        <w:t>谈判报价货币</w:t>
      </w:r>
      <w:bookmarkEnd w:id="22"/>
    </w:p>
    <w:p>
      <w:pPr>
        <w:rPr>
          <w:sz w:val="24"/>
          <w:szCs w:val="24"/>
        </w:rPr>
      </w:pPr>
      <w:r>
        <w:rPr>
          <w:sz w:val="24"/>
          <w:szCs w:val="24"/>
        </w:rPr>
        <w:t>14.1</w:t>
      </w:r>
      <w:r>
        <w:rPr>
          <w:rFonts w:hint="eastAsia"/>
          <w:sz w:val="24"/>
          <w:szCs w:val="24"/>
        </w:rPr>
        <w:t>以人民币报价。</w:t>
      </w:r>
    </w:p>
    <w:p>
      <w:pPr>
        <w:rPr>
          <w:b/>
          <w:bCs/>
          <w:sz w:val="24"/>
          <w:szCs w:val="24"/>
        </w:rPr>
      </w:pPr>
      <w:bookmarkStart w:id="23" w:name="_Toc182131602"/>
      <w:r>
        <w:rPr>
          <w:rFonts w:hint="eastAsia"/>
          <w:b/>
          <w:bCs/>
          <w:sz w:val="24"/>
          <w:szCs w:val="24"/>
        </w:rPr>
        <w:t>1</w:t>
      </w:r>
      <w:r>
        <w:rPr>
          <w:b/>
          <w:bCs/>
          <w:sz w:val="24"/>
          <w:szCs w:val="24"/>
        </w:rPr>
        <w:t>5.</w:t>
      </w:r>
      <w:r>
        <w:rPr>
          <w:rFonts w:hint="eastAsia"/>
          <w:b/>
          <w:bCs/>
          <w:sz w:val="24"/>
          <w:szCs w:val="24"/>
        </w:rPr>
        <w:t>供应商资格的证明文件</w:t>
      </w:r>
      <w:bookmarkEnd w:id="23"/>
    </w:p>
    <w:p>
      <w:pPr>
        <w:rPr>
          <w:rFonts w:hint="eastAsia"/>
          <w:sz w:val="24"/>
          <w:szCs w:val="24"/>
        </w:rPr>
      </w:pPr>
      <w:bookmarkStart w:id="24" w:name="_Toc182131603"/>
      <w:r>
        <w:rPr>
          <w:rFonts w:hint="eastAsia"/>
          <w:sz w:val="24"/>
          <w:szCs w:val="24"/>
        </w:rPr>
        <w:t>（1）投标人应符合《中华人民共和国政府采购法》第二十二条规定的条件；</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sz w:val="24"/>
          <w:szCs w:val="24"/>
          <w:lang w:eastAsia="zh-CN"/>
        </w:rPr>
      </w:pPr>
      <w:r>
        <w:rPr>
          <w:rFonts w:hint="eastAsia"/>
          <w:sz w:val="24"/>
          <w:szCs w:val="24"/>
          <w:lang w:eastAsia="zh-CN"/>
        </w:rPr>
        <w:t>④有依法缴纳税收和社会保障资金的良好记录；</w:t>
      </w:r>
    </w:p>
    <w:p>
      <w:pPr>
        <w:rPr>
          <w:rFonts w:hint="eastAsia"/>
          <w:sz w:val="24"/>
          <w:szCs w:val="24"/>
          <w:lang w:eastAsia="zh-CN"/>
        </w:rPr>
      </w:pPr>
      <w:r>
        <w:rPr>
          <w:rFonts w:hint="eastAsia"/>
          <w:sz w:val="24"/>
          <w:szCs w:val="24"/>
          <w:lang w:eastAsia="zh-CN"/>
        </w:rPr>
        <w:t>⑤参加政府采购活动前三年内，在经营活动中没有重大违法、犯罪记录；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val="en-US" w:eastAsia="zh-CN"/>
        </w:rPr>
      </w:pPr>
      <w:r>
        <w:rPr>
          <w:rFonts w:hint="eastAsia"/>
          <w:sz w:val="24"/>
          <w:szCs w:val="24"/>
          <w:lang w:val="en-US" w:eastAsia="zh-CN"/>
        </w:rPr>
        <w:t>5.具有有效的营业执照、工程监理综合资质或电力工程监理乙级及以上资质。</w:t>
      </w:r>
    </w:p>
    <w:p>
      <w:pPr>
        <w:rPr>
          <w:rFonts w:hint="eastAsia"/>
          <w:sz w:val="24"/>
          <w:szCs w:val="24"/>
          <w:lang w:val="en-US" w:eastAsia="zh-CN"/>
        </w:rPr>
      </w:pPr>
      <w:r>
        <w:rPr>
          <w:rFonts w:hint="eastAsia"/>
          <w:sz w:val="24"/>
          <w:szCs w:val="24"/>
          <w:lang w:val="en-US" w:eastAsia="zh-CN"/>
        </w:rPr>
        <w:t>6.须具备近一年财务审计报告或银行提供的资信证明（新公司从成立之日起算）。</w:t>
      </w:r>
    </w:p>
    <w:p>
      <w:pPr>
        <w:rPr>
          <w:rFonts w:hint="eastAsia"/>
          <w:sz w:val="24"/>
          <w:szCs w:val="24"/>
          <w:lang w:val="en-US" w:eastAsia="zh-CN"/>
        </w:rPr>
      </w:pPr>
      <w:r>
        <w:rPr>
          <w:rFonts w:hint="eastAsia"/>
          <w:sz w:val="24"/>
          <w:szCs w:val="24"/>
          <w:lang w:val="en-US" w:eastAsia="zh-CN"/>
        </w:rPr>
        <w:t>7.须具有近一年任意月纳税证明（新公司从成立之日起算）。</w:t>
      </w:r>
    </w:p>
    <w:p>
      <w:pPr>
        <w:rPr>
          <w:rFonts w:hint="eastAsia"/>
          <w:sz w:val="24"/>
          <w:szCs w:val="24"/>
          <w:lang w:val="en-US" w:eastAsia="zh-CN"/>
        </w:rPr>
      </w:pPr>
      <w:r>
        <w:rPr>
          <w:rFonts w:hint="eastAsia"/>
          <w:sz w:val="24"/>
          <w:szCs w:val="24"/>
          <w:lang w:val="en-US" w:eastAsia="zh-CN"/>
        </w:rPr>
        <w:t>8.近一年任意月法人或被授权人的社保明细（新公司从成立之日起算）。</w:t>
      </w:r>
    </w:p>
    <w:p>
      <w:pPr>
        <w:rPr>
          <w:rFonts w:hint="eastAsia"/>
          <w:sz w:val="24"/>
          <w:szCs w:val="24"/>
          <w:lang w:val="en-US" w:eastAsia="zh-CN"/>
        </w:rPr>
      </w:pPr>
      <w:r>
        <w:rPr>
          <w:rFonts w:hint="eastAsia"/>
          <w:sz w:val="24"/>
          <w:szCs w:val="24"/>
          <w:lang w:val="en-US" w:eastAsia="zh-CN"/>
        </w:rPr>
        <w:t xml:space="preserve">9.须具有履行合同所必须的设备和专业技术能力的承诺函。         </w:t>
      </w:r>
    </w:p>
    <w:p>
      <w:pPr>
        <w:rPr>
          <w:rFonts w:hint="eastAsia"/>
          <w:sz w:val="24"/>
          <w:szCs w:val="24"/>
          <w:lang w:val="en-US" w:eastAsia="zh-CN"/>
        </w:rPr>
      </w:pPr>
      <w:r>
        <w:rPr>
          <w:rFonts w:hint="eastAsia"/>
          <w:sz w:val="24"/>
          <w:szCs w:val="24"/>
          <w:lang w:val="en-US" w:eastAsia="zh-CN"/>
        </w:rPr>
        <w:t>10.参加政府采购活动前3年内在经营活动中没有重大违法记录的书面声明。</w:t>
      </w:r>
    </w:p>
    <w:p>
      <w:pPr>
        <w:rPr>
          <w:rFonts w:hint="eastAsia"/>
          <w:sz w:val="24"/>
          <w:szCs w:val="24"/>
          <w:lang w:val="en-US" w:eastAsia="zh-CN"/>
        </w:rPr>
      </w:pPr>
      <w:r>
        <w:rPr>
          <w:rFonts w:hint="eastAsia"/>
          <w:sz w:val="24"/>
          <w:szCs w:val="24"/>
          <w:lang w:val="en-US" w:eastAsia="zh-CN"/>
        </w:rPr>
        <w:t>11.投标人为中小企业的，提供《中小企业声明函》</w:t>
      </w:r>
    </w:p>
    <w:p>
      <w:pPr>
        <w:rPr>
          <w:rFonts w:hint="eastAsia"/>
          <w:sz w:val="24"/>
          <w:szCs w:val="24"/>
          <w:lang w:val="en-US" w:eastAsia="zh-CN"/>
        </w:rPr>
      </w:pPr>
      <w:r>
        <w:rPr>
          <w:rFonts w:hint="eastAsia"/>
          <w:sz w:val="24"/>
          <w:szCs w:val="24"/>
          <w:lang w:val="en-US" w:eastAsia="zh-CN"/>
        </w:rPr>
        <w:t>12.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p>
    <w:p>
      <w:pPr>
        <w:rPr>
          <w:rFonts w:hint="eastAsia"/>
          <w:sz w:val="24"/>
          <w:szCs w:val="24"/>
          <w:lang w:eastAsia="zh-CN"/>
        </w:rPr>
      </w:pPr>
      <w:r>
        <w:rPr>
          <w:rFonts w:hint="eastAsia"/>
          <w:sz w:val="24"/>
          <w:szCs w:val="24"/>
          <w:lang w:val="en-US" w:eastAsia="zh-CN"/>
        </w:rPr>
        <w:t>1</w:t>
      </w:r>
      <w:r>
        <w:rPr>
          <w:rFonts w:hint="default"/>
          <w:sz w:val="24"/>
          <w:szCs w:val="24"/>
          <w:lang w:eastAsia="zh-CN"/>
        </w:rPr>
        <w:t>3</w:t>
      </w:r>
      <w:r>
        <w:rPr>
          <w:rFonts w:hint="eastAsia"/>
          <w:sz w:val="24"/>
          <w:szCs w:val="24"/>
          <w:lang w:val="en-US" w:eastAsia="zh-CN"/>
        </w:rPr>
        <w:t>.</w:t>
      </w:r>
      <w:r>
        <w:rPr>
          <w:rFonts w:hint="eastAsia"/>
          <w:sz w:val="24"/>
          <w:szCs w:val="24"/>
          <w:lang w:eastAsia="zh-CN"/>
        </w:rPr>
        <w:t>落实政府采购政策需满足的资格要求：无。</w:t>
      </w:r>
    </w:p>
    <w:p>
      <w:pPr>
        <w:rPr>
          <w:rFonts w:hint="eastAsia"/>
          <w:sz w:val="24"/>
          <w:szCs w:val="24"/>
          <w:lang w:eastAsia="zh-CN"/>
        </w:rPr>
      </w:pPr>
      <w:r>
        <w:rPr>
          <w:rFonts w:hint="eastAsia"/>
          <w:sz w:val="24"/>
          <w:szCs w:val="24"/>
          <w:lang w:val="en-US" w:eastAsia="zh-CN"/>
        </w:rPr>
        <w:t>1</w:t>
      </w:r>
      <w:r>
        <w:rPr>
          <w:rFonts w:hint="default"/>
          <w:sz w:val="24"/>
          <w:szCs w:val="24"/>
          <w:lang w:eastAsia="zh-CN"/>
        </w:rPr>
        <w:t>4</w:t>
      </w:r>
      <w:r>
        <w:rPr>
          <w:rFonts w:hint="eastAsia"/>
          <w:sz w:val="24"/>
          <w:szCs w:val="24"/>
          <w:lang w:val="en-US" w:eastAsia="zh-CN"/>
        </w:rPr>
        <w:t>.本项目的特定资格要求：</w:t>
      </w:r>
      <w:r>
        <w:rPr>
          <w:rFonts w:hint="eastAsia"/>
          <w:sz w:val="24"/>
          <w:szCs w:val="24"/>
          <w:lang w:eastAsia="zh-CN"/>
        </w:rPr>
        <w:t>无。</w:t>
      </w:r>
    </w:p>
    <w:p>
      <w:pPr>
        <w:rPr>
          <w:rFonts w:hint="eastAsia"/>
          <w:sz w:val="24"/>
          <w:szCs w:val="24"/>
        </w:rPr>
      </w:pPr>
      <w:r>
        <w:rPr>
          <w:rFonts w:hint="eastAsia"/>
          <w:sz w:val="24"/>
          <w:szCs w:val="24"/>
          <w:lang w:val="en-US" w:eastAsia="zh-CN"/>
        </w:rPr>
        <w:t>1</w:t>
      </w:r>
      <w:r>
        <w:rPr>
          <w:rFonts w:hint="default"/>
          <w:sz w:val="24"/>
          <w:szCs w:val="24"/>
          <w:lang w:eastAsia="zh-CN"/>
        </w:rPr>
        <w:t>5</w:t>
      </w:r>
      <w:r>
        <w:rPr>
          <w:rFonts w:hint="eastAsia"/>
          <w:sz w:val="24"/>
          <w:szCs w:val="24"/>
          <w:lang w:val="en-US" w:eastAsia="zh-CN"/>
        </w:rPr>
        <w:t>.</w:t>
      </w:r>
      <w:r>
        <w:rPr>
          <w:rFonts w:hint="eastAsia"/>
          <w:sz w:val="24"/>
          <w:szCs w:val="24"/>
        </w:rPr>
        <w:t>本项目不接受联合体投标。</w:t>
      </w:r>
    </w:p>
    <w:p>
      <w:pPr>
        <w:rPr>
          <w:b/>
          <w:bCs/>
          <w:sz w:val="24"/>
          <w:szCs w:val="24"/>
        </w:rPr>
      </w:pPr>
      <w:r>
        <w:rPr>
          <w:rFonts w:hint="eastAsia"/>
          <w:b/>
          <w:bCs/>
          <w:sz w:val="24"/>
          <w:szCs w:val="24"/>
          <w:lang w:val="en-US" w:eastAsia="zh-CN"/>
        </w:rPr>
        <w:t>1</w:t>
      </w:r>
      <w:r>
        <w:rPr>
          <w:rFonts w:hint="default"/>
          <w:b/>
          <w:bCs/>
          <w:sz w:val="24"/>
          <w:szCs w:val="24"/>
          <w:lang w:eastAsia="zh-CN"/>
        </w:rPr>
        <w:t>6</w:t>
      </w:r>
      <w:r>
        <w:rPr>
          <w:rFonts w:hint="eastAsia"/>
          <w:b/>
          <w:bCs/>
          <w:sz w:val="24"/>
          <w:szCs w:val="24"/>
          <w:lang w:val="en-US" w:eastAsia="zh-CN"/>
        </w:rPr>
        <w:t>.</w:t>
      </w:r>
      <w:r>
        <w:rPr>
          <w:rFonts w:hint="eastAsia"/>
          <w:b/>
          <w:bCs/>
          <w:sz w:val="24"/>
          <w:szCs w:val="24"/>
        </w:rPr>
        <w:t>投标符合谈判文件规定的技术响应文件</w:t>
      </w:r>
      <w:bookmarkEnd w:id="24"/>
    </w:p>
    <w:p>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pPr>
        <w:rPr>
          <w:sz w:val="24"/>
          <w:szCs w:val="24"/>
        </w:rPr>
      </w:pPr>
      <w:r>
        <w:rPr>
          <w:rFonts w:hint="default"/>
          <w:sz w:val="24"/>
          <w:szCs w:val="24"/>
        </w:rPr>
        <w:t>16</w:t>
      </w:r>
      <w:r>
        <w:rPr>
          <w:rFonts w:hint="eastAsia"/>
          <w:sz w:val="24"/>
          <w:szCs w:val="24"/>
          <w:lang w:val="en-US" w:eastAsia="zh-Hans"/>
        </w:rPr>
        <w:t>.</w:t>
      </w:r>
      <w:r>
        <w:rPr>
          <w:rFonts w:hint="default"/>
          <w:sz w:val="24"/>
          <w:szCs w:val="24"/>
          <w:lang w:eastAsia="zh-Hans"/>
        </w:rPr>
        <w:t>2</w:t>
      </w:r>
      <w:r>
        <w:rPr>
          <w:rFonts w:hint="eastAsia"/>
          <w:sz w:val="24"/>
          <w:szCs w:val="24"/>
        </w:rPr>
        <w:t>没有按要求提供资料或提供资料不完全，将是对招标没有作出实质性响应，其风险由供应商自行承担。</w:t>
      </w:r>
    </w:p>
    <w:p>
      <w:pPr>
        <w:rPr>
          <w:b/>
          <w:bCs/>
          <w:sz w:val="24"/>
          <w:szCs w:val="24"/>
        </w:rPr>
      </w:pPr>
      <w:bookmarkStart w:id="25" w:name="_Toc182131604"/>
      <w:r>
        <w:rPr>
          <w:rFonts w:hint="eastAsia"/>
          <w:b/>
          <w:bCs/>
          <w:sz w:val="24"/>
          <w:szCs w:val="24"/>
          <w:lang w:val="en-US" w:eastAsia="zh-CN"/>
        </w:rPr>
        <w:t>17.</w:t>
      </w:r>
      <w:r>
        <w:rPr>
          <w:rFonts w:hint="eastAsia"/>
          <w:b/>
          <w:bCs/>
          <w:sz w:val="24"/>
          <w:szCs w:val="24"/>
        </w:rPr>
        <w:t>投标的有效期</w:t>
      </w:r>
      <w:bookmarkEnd w:id="25"/>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rFonts w:hint="eastAsia" w:ascii="Times New Roman" w:hAnsi="Times New Roman" w:cs="Times New Roman"/>
          <w:b/>
          <w:bCs/>
          <w:sz w:val="24"/>
          <w:szCs w:val="24"/>
          <w:lang w:val="en-US" w:eastAsia="zh-CN"/>
        </w:rPr>
      </w:pPr>
      <w:bookmarkStart w:id="26" w:name="_Toc182131605"/>
      <w:r>
        <w:rPr>
          <w:rFonts w:hint="eastAsia" w:ascii="Times New Roman" w:hAnsi="Times New Roman" w:cs="Times New Roman"/>
          <w:b/>
          <w:bCs/>
          <w:sz w:val="24"/>
          <w:szCs w:val="24"/>
          <w:lang w:val="en-US" w:eastAsia="zh-CN"/>
        </w:rPr>
        <w:t>18.谈判响应文件的书写要求</w:t>
      </w:r>
      <w:bookmarkEnd w:id="26"/>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lang w:val="en-US" w:eastAsia="zh-CN"/>
        </w:rPr>
        <w:t>19.</w:t>
      </w: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rFonts w:hint="eastAsia"/>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20"/>
      </w:pPr>
    </w:p>
    <w:p>
      <w:pPr>
        <w:pStyle w:val="6"/>
        <w:jc w:val="center"/>
      </w:pPr>
      <w:bookmarkStart w:id="27" w:name="_Toc182131607"/>
      <w:bookmarkStart w:id="28" w:name="_Toc9358"/>
      <w:r>
        <w:t xml:space="preserve">D </w:t>
      </w:r>
      <w:r>
        <w:rPr>
          <w:rFonts w:hint="eastAsia"/>
        </w:rPr>
        <w:t>谈判响应文件的递交</w:t>
      </w:r>
      <w:bookmarkEnd w:id="27"/>
      <w:bookmarkEnd w:id="28"/>
    </w:p>
    <w:p>
      <w:pPr>
        <w:rPr>
          <w:sz w:val="24"/>
          <w:szCs w:val="24"/>
        </w:rPr>
      </w:pPr>
      <w:bookmarkStart w:id="29" w:name="_Toc182131608"/>
      <w:r>
        <w:rPr>
          <w:rFonts w:hint="eastAsia"/>
          <w:sz w:val="24"/>
          <w:szCs w:val="24"/>
        </w:rPr>
        <w:t>谈判相应文件的密封与标记</w:t>
      </w:r>
      <w:bookmarkEnd w:id="29"/>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rFonts w:hint="eastAsia" w:eastAsia="宋体"/>
          <w:sz w:val="24"/>
          <w:szCs w:val="24"/>
          <w:lang w:eastAsia="zh-CN"/>
        </w:rPr>
      </w:pPr>
      <w:r>
        <w:rPr>
          <w:rFonts w:hint="eastAsia"/>
          <w:sz w:val="24"/>
          <w:szCs w:val="24"/>
        </w:rPr>
        <w:t>采购代理：</w:t>
      </w:r>
      <w:r>
        <w:rPr>
          <w:rFonts w:hint="eastAsia"/>
          <w:sz w:val="24"/>
          <w:szCs w:val="24"/>
          <w:lang w:eastAsia="zh-CN"/>
        </w:rPr>
        <w:t>华诚博远工程咨询有限公司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w:t>
      </w:r>
    </w:p>
    <w:p>
      <w:pPr>
        <w:rPr>
          <w:sz w:val="24"/>
          <w:szCs w:val="24"/>
        </w:rPr>
      </w:pPr>
      <w:bookmarkStart w:id="30" w:name="_Toc182131609"/>
      <w:r>
        <w:rPr>
          <w:rFonts w:hint="eastAsia"/>
          <w:sz w:val="24"/>
          <w:szCs w:val="24"/>
        </w:rPr>
        <w:t>谈判截止时间</w:t>
      </w:r>
      <w:bookmarkEnd w:id="30"/>
    </w:p>
    <w:p>
      <w:pPr>
        <w:rPr>
          <w:sz w:val="24"/>
          <w:szCs w:val="24"/>
        </w:rPr>
      </w:pPr>
      <w:r>
        <w:rPr>
          <w:sz w:val="24"/>
          <w:szCs w:val="24"/>
        </w:rPr>
        <w:t xml:space="preserve">21.1 </w:t>
      </w:r>
      <w:r>
        <w:rPr>
          <w:rFonts w:hint="eastAsia"/>
          <w:sz w:val="24"/>
          <w:szCs w:val="24"/>
        </w:rPr>
        <w:t>谈判响应文件的递交不得迟于</w:t>
      </w:r>
      <w:r>
        <w:rPr>
          <w:color w:val="auto"/>
          <w:sz w:val="24"/>
          <w:szCs w:val="24"/>
        </w:rPr>
        <w:t>2022</w:t>
      </w:r>
      <w:r>
        <w:rPr>
          <w:rFonts w:hint="eastAsia"/>
          <w:color w:val="auto"/>
          <w:sz w:val="24"/>
          <w:szCs w:val="24"/>
        </w:rPr>
        <w:t>年</w:t>
      </w:r>
      <w:r>
        <w:rPr>
          <w:rFonts w:hint="eastAsia"/>
          <w:color w:val="auto"/>
          <w:sz w:val="24"/>
          <w:szCs w:val="24"/>
          <w:lang w:val="en-US" w:eastAsia="zh-CN"/>
        </w:rPr>
        <w:t>0</w:t>
      </w:r>
      <w:r>
        <w:rPr>
          <w:rFonts w:hint="default"/>
          <w:color w:val="auto"/>
          <w:sz w:val="24"/>
          <w:szCs w:val="24"/>
          <w:lang w:eastAsia="zh-CN"/>
        </w:rPr>
        <w:t>6</w:t>
      </w:r>
      <w:r>
        <w:rPr>
          <w:rFonts w:hint="eastAsia"/>
          <w:color w:val="auto"/>
          <w:sz w:val="24"/>
          <w:szCs w:val="24"/>
        </w:rPr>
        <w:t>月</w:t>
      </w:r>
      <w:r>
        <w:rPr>
          <w:rFonts w:hint="default"/>
          <w:color w:val="auto"/>
          <w:sz w:val="24"/>
          <w:szCs w:val="24"/>
          <w:lang w:eastAsia="zh-CN"/>
        </w:rPr>
        <w:t>7</w:t>
      </w:r>
      <w:r>
        <w:rPr>
          <w:rFonts w:hint="eastAsia"/>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rFonts w:hint="eastAsia"/>
          <w:color w:val="auto"/>
          <w:sz w:val="24"/>
          <w:szCs w:val="24"/>
        </w:rPr>
        <w:t>：</w:t>
      </w:r>
      <w:r>
        <w:rPr>
          <w:rFonts w:hint="eastAsia"/>
          <w:color w:val="auto"/>
          <w:sz w:val="24"/>
          <w:szCs w:val="24"/>
          <w:lang w:val="en-US" w:eastAsia="zh-CN"/>
        </w:rPr>
        <w:t>30</w:t>
      </w:r>
      <w:r>
        <w:rPr>
          <w:rFonts w:hint="eastAsia"/>
          <w:color w:val="auto"/>
          <w:sz w:val="24"/>
          <w:szCs w:val="24"/>
        </w:rPr>
        <w:t>时（</w:t>
      </w:r>
      <w:r>
        <w:rPr>
          <w:rFonts w:hint="eastAsia"/>
          <w:sz w:val="24"/>
          <w:szCs w:val="24"/>
        </w:rPr>
        <w:t>北京时间）。谈判响应文件以密封形式递交至：开标现场</w:t>
      </w:r>
    </w:p>
    <w:p>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6"/>
        <w:jc w:val="center"/>
        <w:rPr>
          <w:rFonts w:hint="eastAsia" w:eastAsia="宋体"/>
          <w:lang w:eastAsia="zh-CN"/>
        </w:rPr>
      </w:pPr>
      <w:bookmarkStart w:id="31" w:name="_Toc3453"/>
      <w:bookmarkStart w:id="32" w:name="_Toc182131611"/>
      <w:r>
        <w:t xml:space="preserve">E </w:t>
      </w:r>
      <w:r>
        <w:rPr>
          <w:rFonts w:hint="eastAsia"/>
        </w:rPr>
        <w:t>谈判</w:t>
      </w:r>
      <w:bookmarkEnd w:id="31"/>
      <w:bookmarkEnd w:id="32"/>
      <w:r>
        <w:rPr>
          <w:rFonts w:hint="eastAsia"/>
          <w:lang w:eastAsia="zh-CN"/>
        </w:rPr>
        <w:t>过程</w:t>
      </w:r>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ind w:firstLine="480" w:firstLineChars="200"/>
        <w:rPr>
          <w:sz w:val="24"/>
          <w:szCs w:val="24"/>
        </w:rPr>
      </w:pP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ind w:firstLine="480" w:firstLineChars="200"/>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b/>
          <w:bCs/>
          <w:color w:val="000000" w:themeColor="text1"/>
          <w:spacing w:val="-6"/>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二次或多轮报价</w:t>
      </w:r>
      <w:r>
        <w:rPr>
          <w:rFonts w:hint="eastAsia"/>
          <w:b/>
          <w:bCs/>
          <w:color w:val="000000" w:themeColor="text1"/>
          <w:spacing w:val="-6"/>
          <w:sz w:val="24"/>
          <w:szCs w:val="24"/>
          <w14:textFill>
            <w14:solidFill>
              <w14:schemeClr w14:val="tx1"/>
            </w14:solidFill>
          </w14:textFill>
        </w:rPr>
        <w:t>）</w:t>
      </w:r>
      <w:r>
        <w:rPr>
          <w:rFonts w:hint="eastAsia"/>
          <w:spacing w:val="-6"/>
          <w:sz w:val="24"/>
          <w:szCs w:val="24"/>
        </w:rPr>
        <w:t>作为谈判依据，谈判小组根据供应商报价作为谈判小组评比的最终依据。供应商的最终报价的投标总价应当与各项合计金额一致。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rFonts w:hint="eastAsia"/>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34"/>
        <w:jc w:val="center"/>
        <w:rPr>
          <w:rFonts w:hint="eastAsia" w:ascii="宋体" w:hAnsi="宋体" w:eastAsia="宋体" w:cs="宋体"/>
          <w:b/>
          <w:sz w:val="36"/>
        </w:rPr>
      </w:pPr>
      <w:r>
        <w:rPr>
          <w:rFonts w:hint="eastAsia" w:ascii="Times New Roman" w:hAnsi="Times New Roman" w:eastAsia="宋体" w:cs="Times New Roman"/>
          <w:b/>
          <w:bCs/>
          <w:kern w:val="2"/>
          <w:sz w:val="32"/>
          <w:szCs w:val="32"/>
          <w:lang w:val="en-US" w:eastAsia="zh-CN" w:bidi="ar-SA"/>
        </w:rPr>
        <w:t xml:space="preserve">F </w:t>
      </w:r>
      <w:r>
        <w:rPr>
          <w:rFonts w:hint="eastAsia" w:ascii="宋体" w:hAnsi="宋体" w:eastAsia="宋体" w:cs="宋体"/>
          <w:b/>
          <w:sz w:val="36"/>
        </w:rPr>
        <w:t>评审方法</w:t>
      </w:r>
    </w:p>
    <w:tbl>
      <w:tblPr>
        <w:tblStyle w:val="54"/>
        <w:tblW w:w="9890" w:type="dxa"/>
        <w:tblInd w:w="0" w:type="dxa"/>
        <w:tblLayout w:type="fixed"/>
        <w:tblCellMar>
          <w:top w:w="0" w:type="dxa"/>
          <w:left w:w="0" w:type="dxa"/>
          <w:bottom w:w="0" w:type="dxa"/>
          <w:right w:w="0" w:type="dxa"/>
        </w:tblCellMar>
      </w:tblPr>
      <w:tblGrid>
        <w:gridCol w:w="772"/>
        <w:gridCol w:w="791"/>
        <w:gridCol w:w="8327"/>
      </w:tblGrid>
      <w:tr>
        <w:trPr>
          <w:trHeight w:val="402" w:hRule="atLeast"/>
        </w:trPr>
        <w:tc>
          <w:tcPr>
            <w:tcW w:w="77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资格性审查</w:t>
            </w:r>
          </w:p>
        </w:tc>
        <w:tc>
          <w:tcPr>
            <w:tcW w:w="911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rPr>
          <w:trHeight w:val="409"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spacing w:val="-2"/>
                <w:sz w:val="24"/>
                <w:szCs w:val="24"/>
                <w:lang w:eastAsia="zh-CN"/>
              </w:rPr>
              <w:t>具备有效的营业执照</w:t>
            </w:r>
          </w:p>
        </w:tc>
      </w:tr>
      <w:tr>
        <w:trPr>
          <w:trHeight w:val="372"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具备近一年财务审计报告或银行提供的资信证明（新公司从成立之日起算）</w:t>
            </w:r>
          </w:p>
        </w:tc>
      </w:tr>
      <w:tr>
        <w:trPr>
          <w:trHeight w:val="409"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具有近一年任意月纳税证明（新公司从成立之日起算）</w:t>
            </w:r>
          </w:p>
        </w:tc>
      </w:tr>
      <w:tr>
        <w:trPr>
          <w:trHeight w:val="806"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kern w:val="0"/>
                <w:sz w:val="24"/>
                <w:szCs w:val="24"/>
                <w:lang w:val="en-US" w:eastAsia="zh-CN"/>
              </w:rPr>
              <w:t>法人身份证明及身份证原件</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r>
              <w:rPr>
                <w:rFonts w:hint="eastAsia" w:ascii="宋体" w:hAnsi="宋体" w:eastAsia="宋体" w:cs="宋体"/>
                <w:b w:val="0"/>
                <w:bCs w:val="0"/>
                <w:kern w:val="0"/>
                <w:sz w:val="24"/>
                <w:szCs w:val="24"/>
                <w:lang w:val="en-US" w:eastAsia="zh-CN"/>
              </w:rPr>
              <w:t>或</w:t>
            </w:r>
            <w:r>
              <w:rPr>
                <w:rFonts w:hint="eastAsia" w:ascii="宋体" w:hAnsi="宋体" w:eastAsia="宋体" w:cs="宋体"/>
                <w:b w:val="0"/>
                <w:bCs w:val="0"/>
                <w:kern w:val="0"/>
                <w:sz w:val="24"/>
                <w:szCs w:val="24"/>
              </w:rPr>
              <w:t>法人授权委托书原件被授权人有效身份证原件</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p>
        </w:tc>
      </w:tr>
      <w:tr>
        <w:trPr>
          <w:trHeight w:val="409"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lang w:val="en-US" w:eastAsia="zh-CN"/>
              </w:rPr>
              <w:t>须</w:t>
            </w:r>
            <w:r>
              <w:rPr>
                <w:rFonts w:hint="eastAsia"/>
                <w:sz w:val="24"/>
                <w:szCs w:val="24"/>
              </w:rPr>
              <w:t>具有履行合同所必须的设备和专业技术能力</w:t>
            </w:r>
            <w:r>
              <w:rPr>
                <w:rFonts w:hint="eastAsia"/>
                <w:sz w:val="24"/>
                <w:szCs w:val="24"/>
                <w:lang w:val="en-US" w:eastAsia="zh-CN"/>
              </w:rPr>
              <w:t>的承诺函</w:t>
            </w:r>
          </w:p>
        </w:tc>
      </w:tr>
      <w:tr>
        <w:trPr>
          <w:trHeight w:val="1633"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lang w:val="en-US"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r>
              <w:rPr>
                <w:rFonts w:hint="eastAsia" w:ascii="宋体" w:hAnsi="宋体" w:cs="宋体"/>
                <w:b w:val="0"/>
                <w:sz w:val="24"/>
                <w:lang w:val="en-US" w:eastAsia="zh-CN"/>
              </w:rPr>
              <w:t>。</w:t>
            </w:r>
          </w:p>
        </w:tc>
      </w:tr>
      <w:tr>
        <w:trPr>
          <w:trHeight w:val="854" w:hRule="atLeast"/>
        </w:trPr>
        <w:tc>
          <w:tcPr>
            <w:tcW w:w="77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eastAsia="zh-CN" w:bidi="ar"/>
              </w:rPr>
            </w:pPr>
            <w:r>
              <w:rPr>
                <w:rFonts w:hint="default" w:ascii="宋体" w:hAnsi="宋体" w:cs="宋体"/>
                <w:i w:val="0"/>
                <w:color w:val="000000"/>
                <w:kern w:val="0"/>
                <w:sz w:val="22"/>
                <w:szCs w:val="22"/>
                <w:u w:val="none"/>
                <w:lang w:eastAsia="zh-CN" w:bidi="ar"/>
              </w:rPr>
              <w:t>7</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cs="宋体"/>
                <w:sz w:val="24"/>
                <w:shd w:val="clear" w:color="auto" w:fill="FFFFFF"/>
                <w:lang w:val="en-US" w:eastAsia="zh-Hans"/>
              </w:rPr>
              <w:t>具有</w:t>
            </w:r>
            <w:r>
              <w:rPr>
                <w:rFonts w:hint="eastAsia" w:ascii="宋体" w:hAnsi="宋体" w:cs="宋体"/>
                <w:sz w:val="24"/>
                <w:shd w:val="clear" w:color="auto" w:fill="FFFFFF"/>
                <w:lang w:val="en-US" w:eastAsia="zh-CN"/>
              </w:rPr>
              <w:t>工程监理综合资质或电力工程监理乙级及以上资质</w:t>
            </w:r>
          </w:p>
        </w:tc>
      </w:tr>
    </w:tbl>
    <w:p>
      <w:pPr>
        <w:rPr>
          <w:rFonts w:hint="eastAsia"/>
          <w:lang w:val="en-US" w:eastAsia="zh-CN"/>
        </w:rPr>
      </w:pPr>
    </w:p>
    <w:tbl>
      <w:tblPr>
        <w:tblStyle w:val="54"/>
        <w:tblW w:w="9879" w:type="dxa"/>
        <w:tblInd w:w="0" w:type="dxa"/>
        <w:tblLayout w:type="fixed"/>
        <w:tblCellMar>
          <w:top w:w="0" w:type="dxa"/>
          <w:left w:w="0" w:type="dxa"/>
          <w:bottom w:w="0" w:type="dxa"/>
          <w:right w:w="0" w:type="dxa"/>
        </w:tblCellMar>
      </w:tblPr>
      <w:tblGrid>
        <w:gridCol w:w="798"/>
        <w:gridCol w:w="816"/>
        <w:gridCol w:w="8265"/>
      </w:tblGrid>
      <w:tr>
        <w:trPr>
          <w:trHeight w:val="424" w:hRule="atLeast"/>
        </w:trPr>
        <w:tc>
          <w:tcPr>
            <w:tcW w:w="7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bookmarkStart w:id="33" w:name="_Toc182131617"/>
            <w:bookmarkStart w:id="34" w:name="_Toc26107"/>
            <w:r>
              <w:rPr>
                <w:rFonts w:hint="eastAsia" w:ascii="宋体" w:hAnsi="宋体" w:cs="宋体"/>
                <w:i w:val="0"/>
                <w:color w:val="000000"/>
                <w:sz w:val="22"/>
                <w:szCs w:val="22"/>
                <w:u w:val="none"/>
                <w:lang w:eastAsia="zh-CN"/>
              </w:rPr>
              <w:t>符合性审查表</w:t>
            </w:r>
          </w:p>
        </w:tc>
        <w:tc>
          <w:tcPr>
            <w:tcW w:w="908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rPr>
          <w:trHeight w:val="437"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投标人名称是否与营业执照一致</w:t>
            </w:r>
          </w:p>
        </w:tc>
      </w:tr>
      <w:tr>
        <w:trPr>
          <w:trHeight w:val="456"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val="0"/>
                <w:sz w:val="24"/>
                <w:lang w:val="en-US" w:eastAsia="zh-CN"/>
              </w:rPr>
              <w:t>按谈判文件规定要求签署、盖章的</w:t>
            </w:r>
            <w:r>
              <w:rPr>
                <w:rFonts w:hint="eastAsia" w:ascii="宋体" w:hAnsi="宋体" w:eastAsia="宋体" w:cs="宋体"/>
                <w:b w:val="0"/>
                <w:sz w:val="24"/>
                <w:lang w:eastAsia="zh-CN"/>
              </w:rPr>
              <w:t>。</w:t>
            </w:r>
          </w:p>
        </w:tc>
      </w:tr>
      <w:tr>
        <w:trPr>
          <w:trHeight w:val="444"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符合</w:t>
            </w:r>
            <w:r>
              <w:rPr>
                <w:rFonts w:hint="eastAsia" w:ascii="宋体" w:hAnsi="宋体" w:eastAsia="宋体" w:cs="宋体"/>
                <w:b w:val="0"/>
                <w:sz w:val="24"/>
                <w:lang w:eastAsia="zh-CN"/>
              </w:rPr>
              <w:t>采购文件要求，</w:t>
            </w:r>
            <w:r>
              <w:rPr>
                <w:rFonts w:hint="eastAsia" w:ascii="宋体" w:hAnsi="宋体" w:eastAsia="宋体" w:cs="宋体"/>
                <w:b w:val="0"/>
                <w:sz w:val="24"/>
              </w:rPr>
              <w:t>投标有效期</w:t>
            </w:r>
            <w:r>
              <w:rPr>
                <w:rFonts w:hint="eastAsia" w:ascii="宋体" w:hAnsi="宋体" w:eastAsia="宋体" w:cs="宋体"/>
                <w:b w:val="0"/>
                <w:sz w:val="24"/>
                <w:lang w:val="en-US" w:eastAsia="zh-CN"/>
              </w:rPr>
              <w:t>90天</w:t>
            </w:r>
          </w:p>
        </w:tc>
      </w:tr>
      <w:tr>
        <w:trPr>
          <w:trHeight w:val="432"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eastAsia="zh-CN"/>
              </w:rPr>
            </w:pPr>
            <w:r>
              <w:rPr>
                <w:rFonts w:hint="eastAsia" w:ascii="宋体" w:hAnsi="宋体" w:eastAsia="宋体" w:cs="宋体"/>
                <w:b w:val="0"/>
                <w:sz w:val="24"/>
                <w:lang w:val="en-US" w:eastAsia="zh-CN"/>
              </w:rPr>
              <w:t>投标文件是否按照招标文件要求编写、装订</w:t>
            </w:r>
          </w:p>
        </w:tc>
      </w:tr>
      <w:tr>
        <w:trPr>
          <w:trHeight w:val="433"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投标文件是否附有招标人不能接受的条件；</w:t>
            </w:r>
          </w:p>
        </w:tc>
      </w:tr>
      <w:tr>
        <w:trPr>
          <w:trHeight w:val="433"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投标人是否有违反招标投标纪律的。</w:t>
            </w:r>
          </w:p>
        </w:tc>
      </w:tr>
      <w:tr>
        <w:trPr>
          <w:trHeight w:val="506"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rPr>
              <w:t>未有明显不符合技术规格和技术标准（技术规格、合同条款有偏离情况的）；</w:t>
            </w:r>
          </w:p>
        </w:tc>
      </w:tr>
      <w:tr>
        <w:trPr>
          <w:trHeight w:val="493"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是否符合</w:t>
            </w:r>
            <w:r>
              <w:rPr>
                <w:rFonts w:hint="eastAsia" w:ascii="宋体" w:hAnsi="宋体" w:cs="宋体"/>
                <w:color w:val="000000"/>
                <w:kern w:val="0"/>
                <w:sz w:val="24"/>
                <w:lang w:eastAsia="zh-CN"/>
              </w:rPr>
              <w:t>竞争性谈判文件</w:t>
            </w:r>
            <w:r>
              <w:rPr>
                <w:rFonts w:hint="eastAsia" w:ascii="宋体" w:hAnsi="宋体" w:cs="宋体"/>
                <w:color w:val="000000"/>
                <w:kern w:val="0"/>
                <w:sz w:val="24"/>
              </w:rPr>
              <w:t>中规定的其他实质性要求</w:t>
            </w:r>
            <w:r>
              <w:rPr>
                <w:rFonts w:hint="eastAsia" w:ascii="宋体" w:hAnsi="宋体" w:cs="宋体"/>
                <w:color w:val="000000"/>
                <w:kern w:val="0"/>
                <w:sz w:val="24"/>
                <w:lang w:eastAsia="zh-CN"/>
              </w:rPr>
              <w:t>；</w:t>
            </w:r>
          </w:p>
        </w:tc>
      </w:tr>
      <w:tr>
        <w:trPr>
          <w:trHeight w:val="491"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商务条款未有偏离情况的；</w:t>
            </w:r>
          </w:p>
        </w:tc>
      </w:tr>
      <w:tr>
        <w:trPr>
          <w:trHeight w:val="491" w:hRule="atLeast"/>
        </w:trPr>
        <w:tc>
          <w:tcPr>
            <w:tcW w:w="7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eastAsia="宋体" w:cs="宋体"/>
                <w:color w:val="000000"/>
                <w:sz w:val="24"/>
                <w:szCs w:val="24"/>
                <w:lang w:val="en-US" w:eastAsia="zh-CN"/>
              </w:rPr>
              <w:t>是否缴纳投标保证金</w:t>
            </w:r>
            <w:r>
              <w:rPr>
                <w:rFonts w:hint="eastAsia" w:ascii="宋体" w:hAnsi="宋体" w:eastAsia="宋体" w:cs="宋体"/>
                <w:color w:val="000000"/>
                <w:sz w:val="24"/>
                <w:szCs w:val="24"/>
                <w:lang w:eastAsia="zh-CN"/>
              </w:rPr>
              <w:t>；</w:t>
            </w:r>
          </w:p>
        </w:tc>
      </w:tr>
      <w:tr>
        <w:trPr>
          <w:trHeight w:val="491" w:hRule="atLeast"/>
        </w:trPr>
        <w:tc>
          <w:tcPr>
            <w:tcW w:w="798" w:type="dxa"/>
            <w:vMerge w:val="restart"/>
            <w:tcBorders>
              <w:top w:val="single" w:color="auto" w:sz="4" w:space="0"/>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b w:val="0"/>
                <w:bCs w:val="0"/>
                <w:caps w:val="0"/>
                <w:kern w:val="2"/>
                <w:sz w:val="24"/>
                <w:szCs w:val="24"/>
                <w:lang w:val="en-US" w:eastAsia="zh-CN" w:bidi="ar-SA"/>
              </w:rPr>
              <w:t>重大偏差审查</w:t>
            </w:r>
          </w:p>
        </w:tc>
        <w:tc>
          <w:tcPr>
            <w:tcW w:w="8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82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rFonts w:hint="eastAsia" w:ascii="宋体" w:hAnsi="宋体" w:eastAsia="宋体" w:cs="宋体"/>
                <w:color w:val="000000"/>
                <w:sz w:val="24"/>
                <w:szCs w:val="24"/>
                <w:lang w:val="en-US" w:eastAsia="zh-CN"/>
              </w:rPr>
            </w:pPr>
            <w:r>
              <w:rPr>
                <w:rFonts w:hint="eastAsia" w:ascii="宋体" w:hAnsi="宋体" w:eastAsia="宋体" w:cs="宋体"/>
                <w:b w:val="0"/>
                <w:bCs w:val="0"/>
                <w:caps w:val="0"/>
                <w:kern w:val="2"/>
                <w:sz w:val="24"/>
                <w:szCs w:val="24"/>
                <w:lang w:val="zh-CN" w:eastAsia="zh-CN" w:bidi="ar-SA"/>
              </w:rPr>
              <w:t>对监理工作范围、质量要求或监理实施方面的重大偏离或保留;</w:t>
            </w:r>
          </w:p>
        </w:tc>
      </w:tr>
      <w:tr>
        <w:trPr>
          <w:trHeight w:val="491"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rFonts w:hint="eastAsia" w:ascii="宋体" w:hAnsi="宋体" w:eastAsia="宋体" w:cs="宋体"/>
                <w:color w:val="000000"/>
                <w:sz w:val="24"/>
                <w:szCs w:val="24"/>
                <w:lang w:val="en-US" w:eastAsia="zh-CN"/>
              </w:rPr>
            </w:pPr>
            <w:r>
              <w:rPr>
                <w:rFonts w:hint="eastAsia" w:ascii="宋体" w:hAnsi="宋体" w:eastAsia="宋体" w:cs="宋体"/>
                <w:b w:val="0"/>
                <w:bCs w:val="0"/>
                <w:caps w:val="0"/>
                <w:kern w:val="2"/>
                <w:sz w:val="24"/>
                <w:szCs w:val="24"/>
                <w:lang w:val="zh-CN" w:eastAsia="zh-CN" w:bidi="ar-SA"/>
              </w:rPr>
              <w:t>对业主的权利及投标人的义务方面造成重大的限制;</w:t>
            </w:r>
          </w:p>
        </w:tc>
      </w:tr>
      <w:tr>
        <w:trPr>
          <w:trHeight w:val="491"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80" w:lineRule="exact"/>
              <w:rPr>
                <w:rFonts w:hint="eastAsia" w:ascii="宋体" w:hAnsi="宋体" w:eastAsia="宋体" w:cs="宋体"/>
                <w:color w:val="000000"/>
                <w:sz w:val="24"/>
                <w:szCs w:val="24"/>
                <w:lang w:val="en-US" w:eastAsia="zh-CN"/>
              </w:rPr>
            </w:pPr>
            <w:r>
              <w:rPr>
                <w:rFonts w:hint="eastAsia" w:ascii="宋体" w:hAnsi="宋体" w:eastAsia="宋体" w:cs="宋体"/>
                <w:b w:val="0"/>
                <w:bCs w:val="0"/>
                <w:caps w:val="0"/>
                <w:kern w:val="2"/>
                <w:sz w:val="24"/>
                <w:szCs w:val="24"/>
                <w:lang w:val="zh-CN" w:eastAsia="zh-CN" w:bidi="ar-SA"/>
              </w:rPr>
              <w:t>纠正这种偏离或保留，将会对其他提交了实质上符合要求的投标文件的投标人的竞争地位产生不公正的影响。</w:t>
            </w:r>
          </w:p>
        </w:tc>
      </w:tr>
    </w:tbl>
    <w:p>
      <w:pPr>
        <w:spacing w:line="460" w:lineRule="exact"/>
        <w:ind w:firstLine="480" w:firstLineChars="200"/>
        <w:rPr>
          <w:rFonts w:hint="eastAsia" w:ascii="宋体" w:hAnsi="宋体" w:eastAsia="宋体" w:cs="宋体"/>
          <w:kern w:val="0"/>
          <w:sz w:val="24"/>
          <w:szCs w:val="24"/>
        </w:rPr>
      </w:pP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申请人的最低人员要求：</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68"/>
        <w:gridCol w:w="4961"/>
        <w:gridCol w:w="3834"/>
      </w:tblGrid>
      <w:tr>
        <w:trPr>
          <w:trHeight w:val="600"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序号</w:t>
            </w:r>
          </w:p>
        </w:tc>
        <w:tc>
          <w:tcPr>
            <w:tcW w:w="4961"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资格要求</w:t>
            </w:r>
          </w:p>
        </w:tc>
        <w:tc>
          <w:tcPr>
            <w:tcW w:w="0" w:type="auto"/>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数量</w:t>
            </w:r>
          </w:p>
        </w:tc>
      </w:tr>
      <w:tr>
        <w:trPr>
          <w:trHeight w:val="1422"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总监理工程师</w:t>
            </w:r>
          </w:p>
        </w:tc>
        <w:tc>
          <w:tcPr>
            <w:tcW w:w="4961" w:type="dxa"/>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具有工程师及以上职称，并取得住建部颁发的房屋建筑监理工程师（JGJ）资格证书，作为总监理工程师完成过2个类似项目监理任务。</w:t>
            </w:r>
          </w:p>
        </w:tc>
        <w:tc>
          <w:tcPr>
            <w:tcW w:w="0" w:type="auto"/>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无在岗项目（指目前未在其他 项目上任职，或虽在其他项目上任职但本项目中标后能够从该项目撤离）</w:t>
            </w:r>
          </w:p>
        </w:tc>
      </w:tr>
      <w:tr>
        <w:trPr>
          <w:trHeight w:val="90"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土建专业监理工程师</w:t>
            </w:r>
          </w:p>
        </w:tc>
        <w:tc>
          <w:tcPr>
            <w:tcW w:w="4961" w:type="dxa"/>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工程师及以上技术职称，具有工程师及以上资格证书。</w:t>
            </w:r>
          </w:p>
        </w:tc>
        <w:tc>
          <w:tcPr>
            <w:tcW w:w="0" w:type="auto"/>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1</w:t>
            </w:r>
          </w:p>
        </w:tc>
      </w:tr>
      <w:tr>
        <w:trPr>
          <w:trHeight w:val="718"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电气专业监理工程师</w:t>
            </w:r>
          </w:p>
        </w:tc>
        <w:tc>
          <w:tcPr>
            <w:tcW w:w="4961" w:type="dxa"/>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具有工程师及以上职称，具有电气工程师及以上资格证书。</w:t>
            </w:r>
          </w:p>
        </w:tc>
        <w:tc>
          <w:tcPr>
            <w:tcW w:w="0" w:type="auto"/>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1</w:t>
            </w:r>
          </w:p>
        </w:tc>
      </w:tr>
      <w:tr>
        <w:trPr>
          <w:trHeight w:val="718"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设备专业监理工程师</w:t>
            </w:r>
          </w:p>
        </w:tc>
        <w:tc>
          <w:tcPr>
            <w:tcW w:w="4961" w:type="dxa"/>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具有工程师及以上职称</w:t>
            </w:r>
          </w:p>
        </w:tc>
        <w:tc>
          <w:tcPr>
            <w:tcW w:w="0" w:type="auto"/>
            <w:noWrap w:val="0"/>
            <w:vAlign w:val="center"/>
          </w:tcPr>
          <w:p>
            <w:pPr>
              <w:spacing w:line="380" w:lineRule="exact"/>
              <w:jc w:val="center"/>
              <w:rPr>
                <w:rFonts w:hint="default"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1</w:t>
            </w:r>
          </w:p>
        </w:tc>
      </w:tr>
      <w:tr>
        <w:trPr>
          <w:trHeight w:val="737" w:hRule="atLeast"/>
          <w:jc w:val="center"/>
        </w:trPr>
        <w:tc>
          <w:tcPr>
            <w:tcW w:w="1168" w:type="dxa"/>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监理员</w:t>
            </w:r>
          </w:p>
        </w:tc>
        <w:tc>
          <w:tcPr>
            <w:tcW w:w="4961" w:type="dxa"/>
            <w:noWrap w:val="0"/>
            <w:vAlign w:val="center"/>
          </w:tcPr>
          <w:p>
            <w:pPr>
              <w:spacing w:line="380" w:lineRule="exact"/>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持有监理业务培训结业证书。</w:t>
            </w:r>
          </w:p>
        </w:tc>
        <w:tc>
          <w:tcPr>
            <w:tcW w:w="0" w:type="auto"/>
            <w:noWrap w:val="0"/>
            <w:vAlign w:val="center"/>
          </w:tcPr>
          <w:p>
            <w:pPr>
              <w:spacing w:line="380" w:lineRule="exact"/>
              <w:jc w:val="center"/>
              <w:rPr>
                <w:rFonts w:hint="eastAsia" w:ascii="宋体" w:hAnsi="宋体" w:eastAsia="宋体" w:cs="宋体"/>
                <w:b w:val="0"/>
                <w:bCs w:val="0"/>
                <w:caps w:val="0"/>
                <w:kern w:val="2"/>
                <w:sz w:val="24"/>
                <w:szCs w:val="24"/>
                <w:lang w:val="en-US" w:eastAsia="zh-CN" w:bidi="ar-SA"/>
              </w:rPr>
            </w:pPr>
            <w:r>
              <w:rPr>
                <w:rFonts w:hint="eastAsia" w:ascii="宋体" w:hAnsi="宋体" w:eastAsia="宋体" w:cs="宋体"/>
                <w:b w:val="0"/>
                <w:bCs w:val="0"/>
                <w:caps w:val="0"/>
                <w:kern w:val="2"/>
                <w:sz w:val="24"/>
                <w:szCs w:val="24"/>
                <w:lang w:val="en-US" w:eastAsia="zh-CN" w:bidi="ar-SA"/>
              </w:rPr>
              <w:t>1</w:t>
            </w:r>
          </w:p>
        </w:tc>
      </w:tr>
    </w:tbl>
    <w:p>
      <w:pPr>
        <w:pStyle w:val="6"/>
        <w:jc w:val="center"/>
      </w:pPr>
      <w:r>
        <w:rPr>
          <w:rFonts w:hint="eastAsia"/>
          <w:lang w:val="en-US" w:eastAsia="zh-CN"/>
        </w:rPr>
        <w:t>G</w:t>
      </w:r>
      <w:r>
        <w:t xml:space="preserve"> </w:t>
      </w:r>
      <w:r>
        <w:rPr>
          <w:rFonts w:hint="eastAsia"/>
        </w:rPr>
        <w:t>授予合同</w:t>
      </w:r>
      <w:bookmarkEnd w:id="33"/>
      <w:bookmarkEnd w:id="34"/>
    </w:p>
    <w:p>
      <w:pPr>
        <w:rPr>
          <w:sz w:val="24"/>
          <w:szCs w:val="24"/>
        </w:rPr>
      </w:pPr>
      <w:bookmarkStart w:id="35" w:name="_Toc182131618"/>
      <w:r>
        <w:rPr>
          <w:sz w:val="24"/>
          <w:szCs w:val="24"/>
        </w:rPr>
        <w:t>28</w:t>
      </w:r>
      <w:r>
        <w:rPr>
          <w:rFonts w:hint="eastAsia"/>
          <w:sz w:val="24"/>
          <w:szCs w:val="24"/>
        </w:rPr>
        <w:t>合同授予标准</w:t>
      </w:r>
      <w:bookmarkEnd w:id="35"/>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36" w:name="_Toc182131619"/>
      <w:r>
        <w:rPr>
          <w:sz w:val="24"/>
          <w:szCs w:val="24"/>
        </w:rPr>
        <w:t>29</w:t>
      </w:r>
      <w:r>
        <w:rPr>
          <w:rFonts w:hint="eastAsia"/>
          <w:sz w:val="24"/>
          <w:szCs w:val="24"/>
        </w:rPr>
        <w:t>接受和拒绝任何或所有投标的权力</w:t>
      </w:r>
      <w:bookmarkEnd w:id="36"/>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37" w:name="_Toc182131620"/>
      <w:r>
        <w:rPr>
          <w:sz w:val="24"/>
          <w:szCs w:val="24"/>
        </w:rPr>
        <w:t>30</w:t>
      </w:r>
      <w:r>
        <w:rPr>
          <w:rFonts w:hint="eastAsia"/>
          <w:sz w:val="24"/>
          <w:szCs w:val="24"/>
        </w:rPr>
        <w:t>成交通知书</w:t>
      </w:r>
      <w:bookmarkEnd w:id="37"/>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38" w:name="_Toc182131621"/>
      <w:r>
        <w:rPr>
          <w:sz w:val="24"/>
          <w:szCs w:val="24"/>
        </w:rPr>
        <w:t>31</w:t>
      </w:r>
      <w:r>
        <w:rPr>
          <w:rFonts w:hint="eastAsia"/>
          <w:sz w:val="24"/>
          <w:szCs w:val="24"/>
        </w:rPr>
        <w:t>签订合同</w:t>
      </w:r>
      <w:bookmarkEnd w:id="38"/>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pStyle w:val="6"/>
        <w:jc w:val="center"/>
      </w:pPr>
      <w:bookmarkStart w:id="39" w:name="_Toc2387"/>
      <w:r>
        <w:rPr>
          <w:rFonts w:hint="eastAsia"/>
          <w:lang w:val="en-US" w:eastAsia="zh-CN"/>
        </w:rPr>
        <w:t>H</w:t>
      </w:r>
      <w:r>
        <w:t xml:space="preserve">  </w:t>
      </w:r>
      <w:r>
        <w:rPr>
          <w:rFonts w:hint="eastAsia"/>
        </w:rPr>
        <w:t>谈判失败条件</w:t>
      </w:r>
      <w:bookmarkEnd w:id="39"/>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4"/>
        <w:numPr>
          <w:ilvl w:val="0"/>
          <w:numId w:val="3"/>
        </w:numPr>
        <w:ind w:left="3150" w:leftChars="0" w:firstLineChars="0"/>
        <w:jc w:val="both"/>
        <w:rPr>
          <w:rFonts w:hint="eastAsia"/>
        </w:rPr>
      </w:pPr>
      <w:bookmarkStart w:id="40" w:name="_Toc9413"/>
      <w:bookmarkStart w:id="41" w:name="_Toc356488108"/>
      <w:bookmarkStart w:id="42" w:name="_Toc349573127"/>
      <w:bookmarkStart w:id="43" w:name="_Toc298240411"/>
      <w:bookmarkStart w:id="44" w:name="_Toc349637926"/>
      <w:r>
        <w:t xml:space="preserve"> </w:t>
      </w:r>
      <w:r>
        <w:rPr>
          <w:rFonts w:hint="eastAsia"/>
        </w:rPr>
        <w:t>技术要求</w:t>
      </w:r>
      <w:bookmarkEnd w:id="40"/>
      <w:bookmarkEnd w:id="41"/>
      <w:bookmarkEnd w:id="42"/>
      <w:bookmarkEnd w:id="43"/>
      <w:bookmarkEnd w:id="44"/>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lang w:eastAsia="zh-CN"/>
        </w:rPr>
      </w:pPr>
      <w:bookmarkStart w:id="45" w:name="_Toc19386"/>
      <w:bookmarkStart w:id="46" w:name="_Toc89860930"/>
      <w:r>
        <w:rPr>
          <w:rFonts w:hint="eastAsia" w:ascii="等线 Light" w:hAnsi="等线 Light" w:cs="等线 Light" w:eastAsiaTheme="minorEastAsia"/>
          <w:bCs/>
          <w:sz w:val="30"/>
          <w:szCs w:val="30"/>
          <w:lang w:eastAsia="zh-CN"/>
        </w:rPr>
        <w:t>科技楼新增高低压配电室改造项目（监理）</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一、需求论证情况</w:t>
      </w:r>
    </w:p>
    <w:p>
      <w:pPr>
        <w:pStyle w:val="3"/>
        <w:numPr>
          <w:ilvl w:val="0"/>
          <w:numId w:val="0"/>
        </w:numPr>
        <w:spacing w:after="100" w:afterAutospacing="1" w:line="400" w:lineRule="atLeast"/>
        <w:ind w:firstLine="480" w:firstLineChars="200"/>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根据医院统一规划，科技楼负一层至四层进行项目施工改造。为满足其改造后的用电需求，地下室需新增高低压变配电室及配套设施。地点位于新疆医科大学第一附属医院院内，供电电缆由儿科口腔综合楼配电室引出至科技楼地下一层新建变配电室，电力电缆施工利用院区电力廊道及楼内新增电缆桥架敷设。</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科技楼负一层地下室</w:t>
      </w:r>
      <w:r>
        <w:rPr>
          <w:rFonts w:hint="eastAsia" w:ascii="Times New Roman" w:hAnsi="Times New Roman" w:eastAsia="宋体" w:cs="Times New Roman"/>
          <w:b w:val="0"/>
          <w:kern w:val="2"/>
          <w:sz w:val="24"/>
          <w:szCs w:val="24"/>
          <w:lang w:val="zh-CN" w:eastAsia="zh-CN" w:bidi="ar-SA"/>
        </w:rPr>
        <w:t>10kV/0.4kV</w:t>
      </w:r>
      <w:r>
        <w:rPr>
          <w:rFonts w:hint="eastAsia" w:ascii="Times New Roman" w:hAnsi="Times New Roman" w:eastAsia="宋体" w:cs="Times New Roman"/>
          <w:b w:val="0"/>
          <w:kern w:val="2"/>
          <w:sz w:val="24"/>
          <w:szCs w:val="24"/>
          <w:lang w:val="en-US" w:eastAsia="zh-CN" w:bidi="ar-SA"/>
        </w:rPr>
        <w:t>高低压变配电室建筑施工，高低压变配电系统设备采购、安装、调试、交接试验、10KV电力外网施工等。</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二、参数论证情况</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1.监理单位资质要求：行业乙级及以上。</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2.监理单位人员配备要求：总监理工程师1人、土建专业监理工程师1人，电气专业监理工程师1人，设备专业监理工程师1人，监理员1人。</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3.预计工期：90天。</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4.响应时间：公示结束后第二天为监理开始时间（以甲方实际通知日期为准）</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三、控价论证依据</w:t>
      </w:r>
    </w:p>
    <w:p>
      <w:pPr>
        <w:pStyle w:val="3"/>
        <w:numPr>
          <w:ilvl w:val="0"/>
          <w:numId w:val="0"/>
        </w:numPr>
        <w:spacing w:after="100" w:afterAutospacing="1" w:line="400" w:lineRule="atLeast"/>
        <w:jc w:val="left"/>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按《新疆维吾尔自治区建设工程施工监理服务费用计费规则》文件取费，概算约：9.98万元。</w:t>
      </w:r>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p>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p>
    <w:p>
      <w:pPr>
        <w:pStyle w:val="3"/>
        <w:numPr>
          <w:ilvl w:val="0"/>
          <w:numId w:val="3"/>
        </w:numPr>
        <w:spacing w:after="100" w:afterAutospacing="1" w:line="400" w:lineRule="atLeast"/>
        <w:ind w:left="3150" w:leftChars="0" w:firstLine="0" w:firstLineChars="0"/>
        <w:jc w:val="left"/>
        <w:rPr>
          <w:rFonts w:hint="eastAsia" w:ascii="等线 Light" w:hAnsi="等线 Light" w:cs="等线 Light" w:eastAsiaTheme="minorEastAsia"/>
          <w:bCs/>
          <w:sz w:val="30"/>
          <w:szCs w:val="30"/>
        </w:rPr>
      </w:pPr>
      <w:r>
        <w:rPr>
          <w:rFonts w:hint="eastAsia" w:ascii="等线 Light" w:hAnsi="等线 Light" w:cs="等线 Light" w:eastAsiaTheme="minorEastAsia"/>
          <w:bCs/>
          <w:sz w:val="30"/>
          <w:szCs w:val="30"/>
        </w:rPr>
        <w:t xml:space="preserve"> 合同一般条款</w:t>
      </w:r>
      <w:bookmarkEnd w:id="45"/>
      <w:bookmarkEnd w:id="46"/>
    </w:p>
    <w:p>
      <w:pPr>
        <w:pStyle w:val="3"/>
        <w:numPr>
          <w:ilvl w:val="0"/>
          <w:numId w:val="0"/>
        </w:numPr>
        <w:spacing w:after="100" w:afterAutospacing="1" w:line="400" w:lineRule="atLeast"/>
        <w:ind w:leftChars="0"/>
        <w:jc w:val="center"/>
        <w:rPr>
          <w:rFonts w:hint="eastAsia" w:eastAsiaTheme="minorEastAsia"/>
          <w:bCs/>
          <w:sz w:val="30"/>
          <w:szCs w:val="30"/>
          <w:lang w:eastAsia="zh-CN"/>
        </w:rPr>
      </w:pPr>
      <w:r>
        <w:rPr>
          <w:rFonts w:hint="eastAsia" w:asciiTheme="minorEastAsia" w:hAnsiTheme="minorEastAsia" w:eastAsiaTheme="minorEastAsia" w:cstheme="minorEastAsia"/>
          <w:bCs/>
          <w:color w:val="auto"/>
          <w:sz w:val="24"/>
          <w:szCs w:val="24"/>
          <w:lang w:eastAsia="zh-CN"/>
        </w:rPr>
        <w:t>（仅供参考，具体以甲方签订合同为准）</w:t>
      </w: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委托人（全称）：                                       </w:t>
      </w: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监理人（全称）：                                       </w:t>
      </w: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根据《中华人民共和国合同法》、《中华人民共和国建筑法》及其他有关法律、法规，遵循平等、自愿、公平和诚信的原则，双方就下述工程委托监理与相关服务事项协商一致，订立本合同。</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一、工程概况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 工程名称：</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 工程地点：</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 xml:space="preserve">；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 工程规模：</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4. 工程概算投资额或建筑安装工程费：</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 xml:space="preserve">。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二、词语限定 协议书中相关词语的含义与通用条件中的定义与解释相同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三、组成本合同的文件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1. 协议书；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2. 中标通知书（适用于招标工程）或委托书（适用于非招标工程）；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3. 投标文件（适用于招标工程）或监理与相关服务建议书（适用于非招标工程）； </w:t>
      </w:r>
    </w:p>
    <w:p>
      <w:pPr>
        <w:autoSpaceDE w:val="0"/>
        <w:autoSpaceDN w:val="0"/>
        <w:adjustRightInd w:val="0"/>
        <w:spacing w:line="360" w:lineRule="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4. 专用条件；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kern w:val="0"/>
          <w:sz w:val="24"/>
          <w:szCs w:val="24"/>
        </w:rPr>
        <w:t>5. 通用条件；</w:t>
      </w:r>
      <w:r>
        <w:rPr>
          <w:rFonts w:hint="eastAsia" w:asciiTheme="minorEastAsia" w:hAnsiTheme="minorEastAsia" w:eastAsiaTheme="minorEastAsia" w:cstheme="minorEastAsia"/>
          <w:bCs/>
          <w:sz w:val="24"/>
          <w:szCs w:val="24"/>
          <w:lang w:val="zh-CN"/>
        </w:rPr>
        <w:t>　　</w:t>
      </w:r>
      <w:r>
        <w:rPr>
          <w:rFonts w:hint="eastAsia" w:asciiTheme="minorEastAsia" w:hAnsiTheme="minorEastAsia" w:eastAsiaTheme="minorEastAsia" w:cstheme="minorEastAsia"/>
          <w:sz w:val="24"/>
          <w:szCs w:val="24"/>
          <w:lang w:val="zh-CN"/>
        </w:rPr>
        <w:t>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 附录，即：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A  相关服务的范围和内容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B  委托人派遣的人员和提供的房屋、资料、设备 本合同签订后，双方依法签订的补充协议也是本合同文件的组成部分。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四、总监理工程师 总监理工程师姓名：</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，身份证号码：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，注册号：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五、签约酬金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签约酬金（大写）：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 监理酬金：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 相关服务酬金：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其中：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（1）勘察阶段服务酬金：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（2）设计阶段服务酬金：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（3）保修阶段服务酬金：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（4）其他相关服务酬金：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六、期限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监理期限：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自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相关服务期限：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（1）勘察阶段服务期限自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日止。</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（2）设计阶段服务期限自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（3）保修阶段服务期限自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（4）其他相关服务期限自</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日始，至</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日止。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七、双方承诺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监理人向委托人承诺，按照本合同约定提供监理与相关服务。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委托人向监理人承诺，按照本合同约定派遣相应的人员，提供房屋、资料、设备，并按本合同约定支付酬金。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八、合同订立 1. 订立时间：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 订立地点：</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 本合同一式</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份，具有同等法律效力，双方各执</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份。</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w:t>
      </w:r>
      <w:r>
        <w:rPr>
          <w:rFonts w:hint="eastAsia" w:asciiTheme="minorEastAsia" w:hAnsiTheme="minorEastAsia" w:eastAsiaTheme="minorEastAsia" w:cstheme="minorEastAsia"/>
          <w:sz w:val="24"/>
          <w:szCs w:val="24"/>
          <w:u w:val="single"/>
          <w:lang w:val="zh-CN"/>
        </w:rPr>
        <w:t xml:space="preserve">    （盖章）    </w:t>
      </w:r>
      <w:r>
        <w:rPr>
          <w:rFonts w:hint="eastAsia" w:asciiTheme="minorEastAsia" w:hAnsiTheme="minorEastAsia" w:eastAsiaTheme="minorEastAsia" w:cstheme="minorEastAsia"/>
          <w:sz w:val="24"/>
          <w:szCs w:val="24"/>
          <w:lang w:val="zh-CN"/>
        </w:rPr>
        <w:t xml:space="preserve">    监理人：</w:t>
      </w:r>
      <w:r>
        <w:rPr>
          <w:rFonts w:hint="eastAsia" w:asciiTheme="minorEastAsia" w:hAnsiTheme="minorEastAsia" w:eastAsiaTheme="minorEastAsia" w:cstheme="minorEastAsia"/>
          <w:sz w:val="24"/>
          <w:szCs w:val="24"/>
          <w:u w:val="single"/>
          <w:lang w:val="zh-CN"/>
        </w:rPr>
        <w:t xml:space="preserve">    （盖章）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住  所：</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住  所：</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邮政编码：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邮政编码：</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法定代表人或其授权         法定代表人或其授权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的代理人：</w:t>
      </w:r>
      <w:r>
        <w:rPr>
          <w:rFonts w:hint="eastAsia" w:asciiTheme="minorEastAsia" w:hAnsiTheme="minorEastAsia" w:eastAsiaTheme="minorEastAsia" w:cstheme="minorEastAsia"/>
          <w:sz w:val="24"/>
          <w:szCs w:val="24"/>
          <w:u w:val="single"/>
          <w:lang w:val="zh-CN"/>
        </w:rPr>
        <w:t xml:space="preserve">  （签字）    </w:t>
      </w:r>
      <w:r>
        <w:rPr>
          <w:rFonts w:hint="eastAsia" w:asciiTheme="minorEastAsia" w:hAnsiTheme="minorEastAsia" w:eastAsiaTheme="minorEastAsia" w:cstheme="minorEastAsia"/>
          <w:sz w:val="24"/>
          <w:szCs w:val="24"/>
          <w:lang w:val="zh-CN"/>
        </w:rPr>
        <w:t xml:space="preserve">   的代理人：</w:t>
      </w:r>
      <w:r>
        <w:rPr>
          <w:rFonts w:hint="eastAsia" w:asciiTheme="minorEastAsia" w:hAnsiTheme="minorEastAsia" w:eastAsiaTheme="minorEastAsia" w:cstheme="minorEastAsia"/>
          <w:sz w:val="24"/>
          <w:szCs w:val="24"/>
          <w:u w:val="single"/>
          <w:lang w:val="zh-CN"/>
        </w:rPr>
        <w:t xml:space="preserve">  （签字）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开户银行：</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账号：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账号：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电话：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电话：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传真：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传真：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电子邮箱：</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电子邮箱：</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Theme="minorEastAsia" w:hAnsiTheme="minorEastAsia" w:eastAsiaTheme="minorEastAsia" w:cstheme="minorEastAsia"/>
          <w:sz w:val="24"/>
          <w:szCs w:val="24"/>
          <w:lang w:val="zh-CN"/>
        </w:rPr>
        <w:t xml:space="preserve"> 通用条件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定义与解释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 定义 除根据上下文另有其意义外，组成本合同的全部文件中的下列名词和用语应具有本款所赋予的含义：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 “工程”是指按照本合同约定实施监理与相关服务的建设工程。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1.1.2 “委托人”是指本合同中委托监理与相关服务的一方，及其合法的继承人或受让人。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1.1.3 “监理人”是指本合同中提供监理与相关服务的一方，及其合法的继承人。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1.1.4 “承包人”是指在工程范围内与委托人签订勘察、设计、施工等有关合同的当事人，及其合法的继承人。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1.1.6 “相关服务”是指监理人受委托人的委托 ，按照本合同约定，在勘察、设计、保修等阶段提供的服务活动。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1.1.7 “正常工作”指本合同订立时通用条件和专用条件中约定的监理人的工作。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1.1.8 “附加工作”是指本合同约定的正常工作以外监理人的工作。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1.1.9 “项目监理机构”是指监理人派驻工程负责履行本合同的组织机构。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1.1.10 “总监理工程师”是指由监理人的法定代表人书面授权，全面负责履行本合同、主持项目监理机构工作的注册监理工程师。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1.1.11 “酬金”是指监理人履行本合同义务，委托人按照本合同约定给付监理人的金额。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1.1.12 “正常工作酬金”是指监理人完成正常工作，委托人应给付监理人并在协议书中载明的签约酬金额。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1.1.13 “附加工作酬金”是指监理人完成附加工作，委托人应给付监理人的金额。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1.1.14 “一方”是指委托人或监理人；“双方”是指委托人和监理人；“第三方”是指除委托人和监理人以外的有关方。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1.1.15 “书面形式”是指合同书、信件和数据电文（包括电报、电传、传真、电子数据交换和电子邮件）等可以有形地表现所载内容的形式。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1.1.16 “天”是指第一天零时至第二天零时的时间。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1.1.17 “月”是指按公历从一个月中任何一天开始的一个公历月时间。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 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1.2.1 本合同使用中文书写、解释和说明。如专用条件约定使用两种及以上语言文字时，应以中文为准。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1.2.2 组成本合同的下列文件彼此应能相互解释、互为说明。除专用条件另有约定外，本合同文件的解释顺序如下：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（1）协议书；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（2）中标通知书（适用于招标工程）或委托书（适用于非招标工程）；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（3）专用条件及附录 A、附录 B；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（4）通用条件；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（5）投标文件（适用于招标工程）或监理与相关服务建议书（适用于非招标工程）。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双方签订的补充协议与其他文件发生矛盾或歧义时，属于同一类内容的文件，应以最新签署的为准。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监理人的义务 2.1 监理的范围和工作内容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2.1.1 监理范围在专用条件中约定。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2.1.2 除专用条件另有约定外，监理工作内容包括：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（1）收到工程设计文件后编制监理规划，并在第一次工地会议 7 天前报委托人。根据有关规定和监理工作需要，编制监理实施细则；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（2）熟悉工程设计文件，并参加由委托人主持的图纸会审和设计交底会议；（3）参加由委托人主持的第一次工地会议；主持监理例会并根据工程需要主持或参加专题会议；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（4）审查施工承包人提交的施工组织设计，重点审查其中的质量安全技术措施、专项施工方案与工程建设强制性标准的符合性；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（5）检查施工承包人工程质量、安全生产管理制度及组织机构和人员资格；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（6）检查施工承包人专职安全生产管理人员的配备情况；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（7）审查施工承包人提交的施工进度计划，核查承包人对施工进度计划的调整；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（8）检查施工承包人的试验室；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（9）审核施工分包人资质条件；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（10）查验施工承包人的施工测量放线成果；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（11）审查工程开工条件，对条件具备的签发开工令；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（12）审查施工承包人报送的工程材料、构配件、设备质量证明文件的有效性和符合性，并按规定对用于工程的材料采取平行检验或见证取样方式进行抽检；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（13）审核施工承包人提交的工程款支付申请，签发或出具工程款支付证书，并报委托人审核、批准；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（14）在巡视、旁站和检验过程中，发现工程质量、施工安全存在事故隐患的，要求施工承包人整改并报委托人；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（15）经委托人同意，签发工程暂停令和复工令；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（16）审查施工承包人提交的采用新材料、新工艺、新技术、新设备的论证材料及相关验收标准；</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（17）验收隐蔽工程、分部分项工程；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（18）审查施工承包人提交的工程变更申请，协调处理施工进度调整、费用索赔、合同争议等事项；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（19）审查施工承包人提交的竣工验收申请，编写工程质量评估报告；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（20）参加工程竣工验收，签署竣工验收意见；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（21）审查施工承包人提交的竣工结算申请并报委托人；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（22）编制、整理工程监理归档文件并报委托人。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2.1.3 相关服务的范围和内容在附录 A 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 监理与相关服务依据 2.2.1 监理依据包括：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（1）适用的法律、行政法规及部门规章；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（2）与工程有关的标准；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（3）工程设计及有关文件；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（4）本合同及委托人与第三方签订的与实施工程有关的其他合同。 双方根据工程的行业和地域特点，在专用条件中具体约定监理依据。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2.2.2 相关服务依据在专用条件中约定。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 项目监理机构和人员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2.3.1 监理人应组建满足工作需要的项目监理机构，配备必要的检测设备。项目监理机构的主要人员应具有相应的资格条件。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2.3.2 本合同履行过程中，总监理工程师及重要岗位监理人员应保持相对稳定，以保证监理工作正常进行。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2.3.3 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2.3.4 监理人应及时更换有下列情形之一的监理人员：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（1）严重过失行为的；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（2）有违法行为不能履行职责的；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（3）涉嫌犯罪的；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（4）不能胜任岗位职责的；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（5）严重违反职业道德的；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（6）专用条件约定的其他情形。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2.3.5 委托人可要求监理人更换不能胜任本职工作的项目监理机构人员。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 履行职责 监理人应遵循职业道德准则和行为规范，严格按照法律法规、工程建设有关标准及本合同履行职责。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2.4.1 在监理与相关服务范围内，委托人和承包人提出的意见和要求，监理人应及时提出处置意见。当委托人与承包人之间发生合同争议时，监理人应协助委托人、承包人协商解决。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2.4.2 当委托人与承包人之间的合同争议提交仲裁机构仲裁或人民法院审理时，监理人应提供必要的证明资料。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2.4.3 监理人应在专用条件约定的授权范围内，处理委托人与承包人所签订合同的变更事宜。如果变更超过授权范围，应以书面形式报委托人批准。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在紧急情况下，为了保护财产和人身安全，监理人所发出的指令未能事先报委托人批准时，应在发出指令后的 24 小时内以书面形式报委托人。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2.4.4 除专用条件另有约定外，监理人发现承包人的人员不能胜任本职工作的，有权要求承包人予以调换。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2.5 提交报告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监理人应按专用条件约定的种类、时间和份数向委托人提交监理与相关服务的报告。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2.6 文件资料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在本合同履行期内，监理人应在现场保留工作所用的图纸、报告及记录监理工作的相关文件。工程竣工后，应当按照档案管理规定将监理有关文件归档。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2.7 使用委托人的财产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3．委托人的义务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3.1 告知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委托人应在委托人与承包人签订的合同中明确监理人、总监理工程师和授予项目监理机构的权限。如有变更，应及时通知承包人。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3.2 提供资料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委托人应按照附录 B 约定，无偿向监理人提供工程有关的资料。在本合同履行过程中，委托人应及时向监理人提供最新的与工程有关的资料。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3.3 提供工作条件 委托人应为监理人完成监理与相关服务提供必要的条件。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3.3.1 委托人应按照附录 B 约定，派遣相应的人员，提供房屋、设备，供监理人无偿使用。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3.3.2 委托人应负责协调工程建设中所有外部关系，为监理人履行本合同提供必要的外部条件。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3.4 委托人代表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委托人应授权一名熟悉工程情况的代表，负责与监理人联系。委托人应在双方签订本合同后 7 天内，将委托人代表的姓名和职责书面告知监理人。当委托人更换委托人代表时，应提前 7 天通知监理人。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3.5 委托人意见或要求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在本合同约定的监理与相关服务工作范围内，委托人对承包人的任何意见或要求应通知监理人，由监理人向承包人发出相应指令。</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3.6 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委托人应在专用条件约定的时间内，对监理人以书面形式提交并要求作出决定的事宜，给予书面答复。逾期未答复的，视为委托人认可。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3.7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委托人应按本合同约定，向监理人支付酬金。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 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 监理人的违约责任 监理人未履行本合同义务的，应承担相应的责任。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4.1.1 因监理人违反本合同约定给委托人造成损失的，监理人应当赔偿委托人损失。赔偿金额的确定方法在专用条件中约定。监理人承担部分赔偿责任的，其承担赔偿金额由双方协商确定。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4.1.2 监理人向委托人的索赔不成立时，监理人应赔偿委托人由此发生的费用。</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4.2 委托人的违约责任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委托人未履行本合同义务的，应承担相应的责任。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4.2.1 委托人违反本合同约定造成监理人损失的，委托人应予以赔偿。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4.2.2 委托人向监理人的索赔不成立时，应赔偿监理人由此引起的费用。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4.2.3 委托人未能按期支付酬金超过 28 天，应按专用条件约定支付逾期付款利息。</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4.3 除外责任 因非监理人的原因，且监理人无过错，发生工程质量事</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故、安全事故、工期延误等造成的损失，监理人不承担赔偿责任。 因不可抗力导致本合同全部或部分不能履行时，双方各自承担其因此而造成的损失、损害。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5.1 支付货币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除专用条件另有约定外，酬金均以人民币支付。涉及外币支付的，所采用的货币种类、比例和汇率在专用条件中约定。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5.2 支付申请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监理人应在本合同约定的每次应付款时间的 7 天前，向委托人提交支付申请书。支付申请书应当说明当期应付款总额，并列出当期应支付的款项及其金额。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5.3 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支付的酬金包括正常工作酬金、附加工作酬金、合理化建议奖励金额及费用。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5.4 有争议部分的付款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委托人对监理人提交的支付申请书有异议时，应当在收到监理人提交的支付申请书后 7 天内，以书面形式向监理人发出异议通知。无异议部分的款项应按期支付，有异议部分的款项按第 7 条约定办理。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 合同生效、变更、暂停、解除与终止</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6.1 生效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除法律另有规定或者专用条件另有约定外，委托人和监理人的法定代表人或其授权代理人在协议书上签字并盖单位章后本合同生效。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 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6.2.1 任何一方提出变更请求时，双方经协商一致后可进行变更。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6.2.4 合同签订后，遇有与工程相关的法律法规、标准颁布或修订的，双方应遵照执行。由此引起监理与相关服务的范围、时间、酬金变化的，双方应通过协商进行相应调整。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6.2.5 因非监理人原因造成工程概算投资额或建筑安装工程费增加时，正常工作酬金应作相应调整。调整方法在专用条件中约定。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6.2.6 因工程规模、监理范围的变化导致监理人的正常工作量减少时，正常工作酬金应作相应调整。调整方法在专用条件中约定。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6.3 暂停与解除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除双方协商一致可以解除本合同外，当一方无正当理由未履行本合同约定的义务时，另一方可以根据本合同约定暂停履行本合同直至解除本合同。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 因解除本合同或解除监理人的部分义务导致监理人遭受的</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损失，除依法可以免除责任的情况外，应由委托人予以补偿，补偿金额由双方协商确定。 解除本合同的协议必须采取书面形式，协议未达成之前，</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本合同仍然有效。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暂停部分监理与相关服务时间超过 182 天，监理人可发出解除本合同约定的该部分义务的通知；暂停全部工作时间超过</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182 天，监理人可发出解除本合同的通知，本合同自通知到达委托人时解除。委托人应将监理与相关服务的酬金支付至本合同解除日，且应承担第 4.2 款约定的责任。</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6.3.5 因不可抗力致使本合同部分或全部不能履行时，一方应立即通知另一方，可暂停或解除本合同。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6.3.6 本合同解除后，本合同约定的有关结算、清理、争议解决方式的条件仍然有效。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6.4 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以下条件全部满足时，本合同即告终止：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（1）监理人完成本合同约定的全部工作；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（2）委托人与监理人结清并支付全部酬金。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 争议解决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7.1 协商双方应本着诚信原则协商解决彼此间的争议。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7.2 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如果双方不能在 14 天内或双方商定的其他时间内解决本合同争议，可以将其提交给专用条件约定的或事后达成协议的调解人进行调解。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7.3 仲裁或诉讼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双方均有权不经调解直接向专用条件约定的仲裁机构申请仲裁或向有管辖权的人民法院提起诉讼。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 其他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8.1 外出考察费用 经委托人同意，监理人员外出考察发生的费用由委托人审核后支付。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8.2 检测费用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委托人要求监理人进行的材料和设备检测所发生的费用，由委托人支付，支付时间在专用条件中约定。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8.3 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经委托人同意，根据工程需要由监理人组织的相关咨询论证会以及聘请相关专家等发生的费用由委托人支付，支付时间在专用条件中约定。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8.4 奖励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监理人在服务过程中提出的合理化建议，使委托人获得经济效益的，双方在专用条件中约定奖励金额的确定方法。奖励金额在合理化建议被采纳后，与最近一期的正常工作酬金同期支付。</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8.5 守法诚信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监理人及其工作人员不得从与实施工程有关的第三方处获得任何经济利益。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8.6 保密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双方不得泄露对方申明的保密资料，亦不得泄露与实施工程有关的第三方所提供的保密资料，保密事项在专用条件中约定。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8.7 通知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本合同涉及的通知均应当采用书面形式，并在送达对方时生效，收件人应书面签收。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8.8 著作权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监理人对其编制的文件拥有著作权。 监理人可单独或与他人联合出版有关监理与相关服务的资料。除专用条件另有约定外，如果监理人在本合同履行期间及本合同终止后两年内出版涉及本工程的有关监理与相关服务的资</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料，应当征得委托人的同意。</w:t>
      </w:r>
    </w:p>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等线 Light" w:hAnsi="等线 Light" w:cs="等线 Light" w:eastAsiaTheme="minorEastAsia"/>
          <w:b/>
          <w:bCs/>
          <w:kern w:val="2"/>
          <w:sz w:val="30"/>
          <w:szCs w:val="30"/>
          <w:lang w:val="zh-CN" w:eastAsia="zh-CN" w:bidi="ar-SA"/>
        </w:rPr>
        <w:t>第五部分 专用条件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 定义与解释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1.2 解释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1.2.1 本合同文件除使用中文外，还可用</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1.2.2 约定本合同文件的解释顺序为：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 监理人义务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2.1 监理的范围和内容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2.1.1 监理范围包括：</w:t>
      </w: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2.1.2 监理工作内容还包括：</w:t>
      </w: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2.2 监理与相关服务依据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2.2.1 监理依据包括：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2.2.2 相关服务依据包括：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2.3 项目监理机构和人员 2.3.4 更换监理人员的其他情形：</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2.4 履行职责 2.4.3 对监理人的授权范围：</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在涉及工程延期</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天内和（或）金额</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万元内的变更，监理人不需请示委托人即可向承包人发布变更通知。</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Theme="minorEastAsia" w:hAnsiTheme="minorEastAsia" w:eastAsiaTheme="minorEastAsia" w:cstheme="minorEastAsia"/>
          <w:sz w:val="24"/>
          <w:szCs w:val="24"/>
          <w:lang w:val="zh-CN"/>
        </w:rPr>
        <w:t>2.4.4 监理人有权要求承包人调换其人员的限制条件</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2.5 提交报告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监理人应提交报告的种类(包括监理规划、监理月报及约定的专项报告)、时间和份数：</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2.7 使用委托人的财产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附录 B 中由委托人无偿提供的房屋、设备的所有权属于：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监理人应在本合同终止后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天内移交委托人无偿提供的房屋、设备，移交的时间和方式为：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 委托人义务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3.4 委托人代表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委托人代表为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3.6 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委托人同意在</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天内，对监理人书面提交并要求做出决定的事宜给予书面答复。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 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4.1 监理人的违约责任 4.1.1 监理人赔偿金额按下列方法确定：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赔偿金＝直接经济损失×正常工作酬金÷工程概算投资额（或建筑安装工程费）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 委托人的违约责任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4.2.3 委托人逾期付款利息按下列方法确定：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逾期付款利息＝当期应付款总额×银行同期贷款利率×拖延支付天数 5. 支付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5.1 支付货币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币种为：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，比例为：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，汇率为：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5.3 支付酬金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正常工作酬金的支付： </w:t>
      </w:r>
    </w:p>
    <w:tbl>
      <w:tblPr>
        <w:tblStyle w:val="55"/>
        <w:tblpPr w:leftFromText="180" w:rightFromText="180" w:vertAnchor="text" w:horzAnchor="page" w:tblpXSpec="center" w:tblpY="597"/>
        <w:tblOverlap w:val="never"/>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75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付费次序</w:t>
            </w:r>
          </w:p>
        </w:tc>
        <w:tc>
          <w:tcPr>
            <w:tcW w:w="1750" w:type="dxa"/>
            <w:vAlign w:val="center"/>
          </w:tcPr>
          <w:p>
            <w:pPr>
              <w:widowControl w:val="0"/>
              <w:spacing w:line="360" w:lineRule="auto"/>
              <w:ind w:firstLine="240" w:firstLineChars="1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支付比例</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首付款</w:t>
            </w:r>
          </w:p>
        </w:tc>
        <w:tc>
          <w:tcPr>
            <w:tcW w:w="1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服务费90%</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工程完成竣工验收合格后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jc w:val="center"/>
        </w:trPr>
        <w:tc>
          <w:tcPr>
            <w:tcW w:w="239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最后付款</w:t>
            </w:r>
          </w:p>
        </w:tc>
        <w:tc>
          <w:tcPr>
            <w:tcW w:w="1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服务费尾款10%</w:t>
            </w:r>
          </w:p>
        </w:tc>
        <w:tc>
          <w:tcPr>
            <w:tcW w:w="5750" w:type="dxa"/>
            <w:vAlign w:val="center"/>
          </w:tcPr>
          <w:p>
            <w:pPr>
              <w:widowControl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工程质保期满后支付（自竣工验收之日起2年后质保期满）</w:t>
            </w: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p>
      <w:pPr>
        <w:autoSpaceDE w:val="0"/>
        <w:autoSpaceDN w:val="0"/>
        <w:adjustRightInd w:val="0"/>
        <w:spacing w:line="360" w:lineRule="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 xml:space="preserve">6. 合同生效、变更、暂停、解除与终止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6.1 生效本合同生效条件：</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 变更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6.2.2 除不可抗力外， 因非监理人原因导致本合同期限延</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长时，附加工作酬金按下列方法确定： 附加工作酬金=本合同期限延长时间（天）×正常工作酬金÷协议书约定的监理与相关服务期限（天）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6.2.3 附加工作酬金按下列方法确定：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附加工作酬金=善后工作及恢复服务的准备工作时间（天）×正常工作酬金÷协议书约定的监理与相关服务期限（天）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6.2.5 正常工作酬金增加额按下列方法确定：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正常工作酬金增加额=工程投资额或建筑安装工程费增加额×正常工作酬金÷工程概算投资额（或建筑安装工程费）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6.2.6 因工程规模、监理范围的变化导致监理人的正常工作量减少时，按减少工作量的比例从协议书约定的正常工作酬金中扣减相同比例的酬金。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 争议解决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7.2 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本合同争议进行调解时，可提交</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进行调解。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7.3 仲裁或诉讼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合同争议的最终解决方式为下列第</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种方式：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（1）提请</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仲裁委员会进行仲裁。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（2）向</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人民法院提起诉讼。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 其他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8.2 检测费用</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委托人应在检测工作完成后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天内支付检测费用。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8.3 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委托人应在咨询工作完成后</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天内支付咨询费用。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8.4 奖励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合理化建议的奖励金额按下列方法确定为： 奖励金额＝工程投资节省额×奖励金额的比率；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奖励金额的比率为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8.6 保密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委托人申明的保密事项和期限：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监理人申明的保密事项和期限：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第三方申明的保密事项和期限：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8.8 著作权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监理人在本合同履行期间及本合同终止后两年内出版涉及</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本工程的有关监理与相关服务的资料的限制条件：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9. 补充条款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附录 A  相关服务的范围和内容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A-1 勘察阶段：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A-2 设计阶段：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u w:val="single"/>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A-3 保修阶段：</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A-4 其他（专业技术咨询、外部协调工作等）</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br w:type="page"/>
      </w:r>
      <w:r>
        <w:rPr>
          <w:rFonts w:hint="eastAsia" w:asciiTheme="minorEastAsia" w:hAnsiTheme="minorEastAsia" w:eastAsiaTheme="minorEastAsia" w:cstheme="minorEastAsia"/>
          <w:sz w:val="24"/>
          <w:szCs w:val="24"/>
          <w:lang w:val="zh-CN"/>
        </w:rPr>
        <w:t xml:space="preserve">附录 B  委托人派遣的人员和提供的房屋、资料、设备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B-1  委托人派遣的人员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1376"/>
        <w:gridCol w:w="176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jc w:val="center"/>
        </w:trPr>
        <w:tc>
          <w:tcPr>
            <w:tcW w:w="2885" w:type="dxa"/>
            <w:noWrap w:val="0"/>
            <w:vAlign w:val="top"/>
          </w:tcPr>
          <w:p>
            <w:pPr>
              <w:autoSpaceDE w:val="0"/>
              <w:autoSpaceDN w:val="0"/>
              <w:adjustRightInd w:val="0"/>
              <w:spacing w:line="360" w:lineRule="auto"/>
              <w:ind w:firstLine="720" w:firstLineChars="3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工作要求</w:t>
            </w:r>
          </w:p>
        </w:tc>
        <w:tc>
          <w:tcPr>
            <w:tcW w:w="2010" w:type="dxa"/>
            <w:noWrap w:val="0"/>
            <w:vAlign w:val="top"/>
          </w:tcPr>
          <w:p>
            <w:pPr>
              <w:autoSpaceDE w:val="0"/>
              <w:autoSpaceDN w:val="0"/>
              <w:adjustRightInd w:val="0"/>
              <w:spacing w:line="360" w:lineRule="auto"/>
              <w:ind w:firstLine="240" w:firstLineChars="10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288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1.工程技术人员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288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2.辅助工作人员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2885" w:type="dxa"/>
            <w:noWrap w:val="0"/>
            <w:vAlign w:val="top"/>
          </w:tcPr>
          <w:p>
            <w:pPr>
              <w:autoSpaceDE w:val="0"/>
              <w:autoSpaceDN w:val="0"/>
              <w:adjustRightInd w:val="0"/>
              <w:spacing w:line="360" w:lineRule="auto"/>
              <w:ind w:firstLine="240" w:firstLineChars="1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3.其他人员</w:t>
            </w:r>
          </w:p>
        </w:tc>
        <w:tc>
          <w:tcPr>
            <w:tcW w:w="13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6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0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B-2  委托人提供的房屋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492"/>
        <w:gridCol w:w="1735"/>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492" w:type="dxa"/>
            <w:noWrap w:val="0"/>
            <w:vAlign w:val="top"/>
          </w:tcPr>
          <w:p>
            <w:pPr>
              <w:autoSpaceDE w:val="0"/>
              <w:autoSpaceDN w:val="0"/>
              <w:adjustRightInd w:val="0"/>
              <w:spacing w:line="360" w:lineRule="auto"/>
              <w:ind w:left="56"/>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35" w:type="dxa"/>
            <w:noWrap w:val="0"/>
            <w:vAlign w:val="top"/>
          </w:tcPr>
          <w:p>
            <w:pPr>
              <w:autoSpaceDE w:val="0"/>
              <w:autoSpaceDN w:val="0"/>
              <w:adjustRightInd w:val="0"/>
              <w:spacing w:line="360" w:lineRule="auto"/>
              <w:ind w:left="439"/>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面积</w:t>
            </w: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1.办公用房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2.生活用房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3.试验用房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4.样品用房</w:t>
            </w:r>
          </w:p>
        </w:tc>
        <w:tc>
          <w:tcPr>
            <w:tcW w:w="149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735"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4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289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用餐及其他生活条件</w:t>
            </w:r>
          </w:p>
        </w:tc>
        <w:tc>
          <w:tcPr>
            <w:tcW w:w="5629" w:type="dxa"/>
            <w:gridSpan w:val="3"/>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B-3  委托人提供的资料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1668"/>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842" w:type="dxa"/>
            <w:noWrap w:val="0"/>
            <w:vAlign w:val="top"/>
          </w:tcPr>
          <w:p>
            <w:pPr>
              <w:autoSpaceDE w:val="0"/>
              <w:autoSpaceDN w:val="0"/>
              <w:adjustRightInd w:val="0"/>
              <w:spacing w:line="360" w:lineRule="auto"/>
              <w:ind w:left="165"/>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份数</w:t>
            </w: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1.工程立项文件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2.工程勘察文件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3.工程设计及施工图纸</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4.工程承包合同及其他相关合同</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5.施工许可文件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autoSpaceDE w:val="0"/>
              <w:autoSpaceDN w:val="0"/>
              <w:adjustRightInd w:val="0"/>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6.其他文件</w:t>
            </w:r>
          </w:p>
        </w:tc>
        <w:tc>
          <w:tcPr>
            <w:tcW w:w="1842"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1668"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c>
          <w:tcPr>
            <w:tcW w:w="2210"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B-4 委托人提供的设备 </w:t>
      </w:r>
    </w:p>
    <w:tbl>
      <w:tblPr>
        <w:tblStyle w:val="54"/>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1701"/>
        <w:gridCol w:w="177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2943"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名称</w:t>
            </w:r>
          </w:p>
        </w:tc>
        <w:tc>
          <w:tcPr>
            <w:tcW w:w="1701"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数量</w:t>
            </w:r>
          </w:p>
        </w:tc>
        <w:tc>
          <w:tcPr>
            <w:tcW w:w="1776"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型号与规格</w:t>
            </w:r>
          </w:p>
        </w:tc>
        <w:tc>
          <w:tcPr>
            <w:tcW w:w="2141" w:type="dxa"/>
            <w:noWrap w:val="0"/>
            <w:vAlign w:val="top"/>
          </w:tcPr>
          <w:p>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1.通讯设备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2.办公设备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3.交通工具</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2943"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4.检测和试验设备</w:t>
            </w:r>
          </w:p>
        </w:tc>
        <w:tc>
          <w:tcPr>
            <w:tcW w:w="170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776"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2141" w:type="dxa"/>
            <w:noWrap w:val="0"/>
            <w:vAlign w:val="top"/>
          </w:tcPr>
          <w:p>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r>
    </w:tbl>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附加协议条款： </w:t>
      </w:r>
    </w:p>
    <w:p>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说明：除招标文件中已经约定的内容，专用条件中的其他</w:t>
      </w:r>
    </w:p>
    <w:p>
      <w:pPr>
        <w:jc w:val="left"/>
        <w:rPr>
          <w:rStyle w:val="296"/>
          <w:rFonts w:ascii="宋体" w:hAnsi="宋体"/>
          <w:sz w:val="24"/>
          <w:szCs w:val="24"/>
        </w:rPr>
      </w:pPr>
      <w:r>
        <w:rPr>
          <w:rFonts w:hint="eastAsia" w:asciiTheme="minorEastAsia" w:hAnsiTheme="minorEastAsia" w:eastAsiaTheme="minorEastAsia" w:cstheme="minorEastAsia"/>
          <w:sz w:val="24"/>
          <w:szCs w:val="24"/>
          <w:lang w:val="zh-CN"/>
        </w:rPr>
        <w:t>条款有中标人与业主另行协商确定。</w:t>
      </w:r>
      <w:r>
        <w:rPr>
          <w:rStyle w:val="296"/>
          <w:rFonts w:ascii="宋体" w:hAnsi="宋体"/>
          <w:sz w:val="24"/>
          <w:szCs w:val="24"/>
        </w:rPr>
        <w:br w:type="page"/>
      </w:r>
    </w:p>
    <w:p>
      <w:pPr>
        <w:pStyle w:val="4"/>
        <w:jc w:val="center"/>
      </w:pPr>
      <w:bookmarkStart w:id="47" w:name="_Toc356488111"/>
      <w:bookmarkStart w:id="48" w:name="_Toc298240429"/>
      <w:bookmarkStart w:id="49" w:name="_Toc18602"/>
      <w:bookmarkStart w:id="50" w:name="_Toc349637943"/>
      <w:bookmarkStart w:id="51" w:name="_Toc349573144"/>
      <w:r>
        <w:rPr>
          <w:rFonts w:hint="eastAsia"/>
        </w:rPr>
        <w:t>第</w:t>
      </w:r>
      <w:r>
        <w:rPr>
          <w:rFonts w:hint="eastAsia"/>
          <w:lang w:eastAsia="zh-CN"/>
        </w:rPr>
        <w:t>六</w:t>
      </w:r>
      <w:r>
        <w:rPr>
          <w:rFonts w:hint="eastAsia"/>
        </w:rPr>
        <w:t>部分　范本格式</w:t>
      </w:r>
      <w:bookmarkEnd w:id="47"/>
      <w:bookmarkEnd w:id="48"/>
      <w:bookmarkEnd w:id="49"/>
      <w:bookmarkEnd w:id="50"/>
      <w:bookmarkEnd w:id="51"/>
    </w:p>
    <w:p>
      <w:pPr>
        <w:jc w:val="center"/>
        <w:rPr>
          <w:sz w:val="32"/>
          <w:szCs w:val="32"/>
        </w:rPr>
      </w:pP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lang w:eastAsia="zh-CN"/>
        </w:rPr>
        <w:t>华诚博远工程咨询有限公司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sz w:val="24"/>
          <w:szCs w:val="24"/>
        </w:rPr>
      </w:pPr>
      <w:r>
        <w:rPr>
          <w:rFonts w:hint="eastAsia"/>
          <w:sz w:val="24"/>
          <w:szCs w:val="24"/>
        </w:rPr>
        <w:t>开标一览表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rPr>
          <w:sz w:val="24"/>
          <w:szCs w:val="24"/>
        </w:rPr>
      </w:pPr>
      <w:bookmarkStart w:id="52" w:name="_Toc277841205"/>
    </w:p>
    <w:p>
      <w:pPr>
        <w:pStyle w:val="34"/>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pStyle w:val="34"/>
        <w:jc w:val="center"/>
        <w:rPr>
          <w:rFonts w:hint="eastAsia" w:ascii="宋体" w:hAnsi="宋体" w:eastAsia="宋体" w:cs="宋体"/>
          <w:b/>
          <w:bCs/>
          <w:sz w:val="28"/>
          <w:szCs w:val="28"/>
        </w:rPr>
      </w:pPr>
      <w:r>
        <w:rPr>
          <w:rFonts w:hint="eastAsia" w:ascii="宋体" w:hAnsi="宋体" w:eastAsia="宋体" w:cs="宋体"/>
          <w:b/>
          <w:bCs/>
          <w:color w:val="auto"/>
          <w:sz w:val="28"/>
          <w:szCs w:val="28"/>
        </w:rPr>
        <w:t>新疆医科大学第一附属医院科技楼新增高低压配电室改造项目</w:t>
      </w:r>
      <w:r>
        <w:rPr>
          <w:rFonts w:hint="eastAsia" w:ascii="宋体" w:hAnsi="宋体" w:eastAsia="宋体" w:cs="宋体"/>
          <w:b/>
          <w:bCs/>
          <w:color w:val="auto"/>
          <w:sz w:val="28"/>
          <w:szCs w:val="28"/>
          <w:lang w:eastAsia="zh-CN"/>
        </w:rPr>
        <w:t>（监理）</w:t>
      </w:r>
      <w:bookmarkStart w:id="53" w:name="_Toc44938777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067"/>
        <w:gridCol w:w="4252"/>
      </w:tblGrid>
      <w:tr>
        <w:trPr>
          <w:cantSplit/>
          <w:trHeight w:val="738" w:hRule="atLeast"/>
          <w:jc w:val="center"/>
        </w:trPr>
        <w:tc>
          <w:tcPr>
            <w:tcW w:w="1003" w:type="dxa"/>
            <w:noWrap w:val="0"/>
            <w:vAlign w:val="center"/>
          </w:tcPr>
          <w:p>
            <w:pPr>
              <w:jc w:val="center"/>
              <w:rPr>
                <w:rFonts w:hint="eastAsia" w:hAnsi="宋体"/>
                <w:b/>
                <w:bCs/>
                <w:sz w:val="21"/>
                <w:szCs w:val="21"/>
              </w:rPr>
            </w:pPr>
            <w:r>
              <w:rPr>
                <w:rFonts w:hint="eastAsia" w:hAnsi="宋体"/>
                <w:b/>
                <w:bCs/>
                <w:sz w:val="21"/>
                <w:szCs w:val="21"/>
              </w:rPr>
              <w:t>序号</w:t>
            </w:r>
          </w:p>
        </w:tc>
        <w:tc>
          <w:tcPr>
            <w:tcW w:w="4067" w:type="dxa"/>
            <w:noWrap w:val="0"/>
            <w:vAlign w:val="center"/>
          </w:tcPr>
          <w:p>
            <w:pPr>
              <w:jc w:val="center"/>
              <w:rPr>
                <w:rFonts w:hint="eastAsia" w:hAnsi="宋体"/>
                <w:b/>
                <w:bCs/>
                <w:sz w:val="21"/>
                <w:szCs w:val="21"/>
              </w:rPr>
            </w:pPr>
            <w:r>
              <w:rPr>
                <w:rFonts w:hint="eastAsia" w:hAnsi="宋体"/>
                <w:b/>
                <w:bCs/>
                <w:sz w:val="21"/>
                <w:szCs w:val="21"/>
              </w:rPr>
              <w:t>项目名称</w:t>
            </w:r>
          </w:p>
        </w:tc>
        <w:tc>
          <w:tcPr>
            <w:tcW w:w="4252" w:type="dxa"/>
            <w:noWrap w:val="0"/>
            <w:vAlign w:val="center"/>
          </w:tcPr>
          <w:p>
            <w:pPr>
              <w:jc w:val="center"/>
              <w:rPr>
                <w:rFonts w:hint="eastAsia" w:hAnsi="宋体"/>
                <w:b/>
                <w:bCs/>
                <w:sz w:val="21"/>
                <w:szCs w:val="21"/>
              </w:rPr>
            </w:pPr>
            <w:r>
              <w:rPr>
                <w:rFonts w:hint="eastAsia" w:hAnsi="宋体"/>
                <w:b/>
                <w:bCs/>
                <w:sz w:val="21"/>
                <w:szCs w:val="21"/>
                <w:lang w:eastAsia="zh-CN"/>
              </w:rPr>
              <w:t>下浮</w:t>
            </w:r>
            <w:r>
              <w:rPr>
                <w:rFonts w:hint="eastAsia" w:hAnsi="宋体"/>
                <w:b/>
                <w:bCs/>
                <w:sz w:val="21"/>
                <w:szCs w:val="21"/>
              </w:rPr>
              <w:t>（</w:t>
            </w:r>
            <w:r>
              <w:rPr>
                <w:rFonts w:hint="eastAsia" w:hAnsi="宋体"/>
                <w:b/>
                <w:bCs/>
                <w:sz w:val="21"/>
                <w:szCs w:val="21"/>
                <w:lang w:val="en-US" w:eastAsia="zh-CN"/>
              </w:rPr>
              <w:t>%</w:t>
            </w:r>
            <w:r>
              <w:rPr>
                <w:rFonts w:hint="eastAsia" w:hAnsi="宋体"/>
                <w:b/>
                <w:bCs/>
                <w:sz w:val="21"/>
                <w:szCs w:val="21"/>
              </w:rPr>
              <w:t>）</w:t>
            </w:r>
          </w:p>
        </w:tc>
      </w:tr>
      <w:tr>
        <w:trPr>
          <w:cantSplit/>
          <w:trHeight w:val="1079" w:hRule="atLeast"/>
          <w:jc w:val="center"/>
        </w:trPr>
        <w:tc>
          <w:tcPr>
            <w:tcW w:w="1003" w:type="dxa"/>
            <w:noWrap w:val="0"/>
            <w:vAlign w:val="center"/>
          </w:tcPr>
          <w:p>
            <w:pPr>
              <w:pStyle w:val="45"/>
              <w:ind w:left="4760"/>
              <w:rPr>
                <w:rFonts w:hint="eastAsia" w:hAnsi="宋体" w:eastAsia="宋体"/>
              </w:rPr>
            </w:pPr>
          </w:p>
        </w:tc>
        <w:tc>
          <w:tcPr>
            <w:tcW w:w="4067" w:type="dxa"/>
            <w:noWrap w:val="0"/>
            <w:vAlign w:val="center"/>
          </w:tcPr>
          <w:p>
            <w:pPr>
              <w:rPr>
                <w:rFonts w:hint="eastAsia" w:hAnsi="宋体"/>
                <w:sz w:val="21"/>
                <w:szCs w:val="21"/>
              </w:rPr>
            </w:pPr>
          </w:p>
        </w:tc>
        <w:tc>
          <w:tcPr>
            <w:tcW w:w="4252" w:type="dxa"/>
            <w:noWrap w:val="0"/>
            <w:vAlign w:val="center"/>
          </w:tcPr>
          <w:p>
            <w:pPr>
              <w:rPr>
                <w:rFonts w:hint="eastAsia" w:hAnsi="宋体"/>
                <w:sz w:val="21"/>
                <w:szCs w:val="21"/>
              </w:rPr>
            </w:pPr>
          </w:p>
        </w:tc>
      </w:tr>
      <w:tr>
        <w:trPr>
          <w:cantSplit/>
          <w:trHeight w:val="876" w:hRule="atLeast"/>
          <w:jc w:val="center"/>
        </w:trPr>
        <w:tc>
          <w:tcPr>
            <w:tcW w:w="9322" w:type="dxa"/>
            <w:gridSpan w:val="3"/>
            <w:noWrap w:val="0"/>
            <w:vAlign w:val="center"/>
          </w:tcPr>
          <w:p>
            <w:pPr>
              <w:rPr>
                <w:rFonts w:hint="default" w:hAnsi="宋体"/>
                <w:sz w:val="21"/>
                <w:szCs w:val="21"/>
                <w:lang w:val="en-US"/>
              </w:rPr>
            </w:pPr>
            <w:r>
              <w:rPr>
                <w:rFonts w:hint="default" w:ascii="宋体" w:hAnsi="宋体" w:cs="宋体"/>
                <w:color w:val="auto"/>
                <w:sz w:val="24"/>
                <w:szCs w:val="24"/>
              </w:rPr>
              <w:t>9</w:t>
            </w:r>
            <w:r>
              <w:rPr>
                <w:rFonts w:hint="eastAsia" w:ascii="宋体" w:hAnsi="宋体" w:cs="宋体"/>
                <w:color w:val="auto"/>
                <w:sz w:val="24"/>
                <w:szCs w:val="24"/>
                <w:lang w:val="en-US" w:eastAsia="zh-Hans"/>
              </w:rPr>
              <w:t>.</w:t>
            </w:r>
            <w:r>
              <w:rPr>
                <w:rFonts w:hint="default" w:ascii="宋体" w:hAnsi="宋体" w:cs="宋体"/>
                <w:color w:val="auto"/>
                <w:sz w:val="24"/>
                <w:szCs w:val="24"/>
                <w:lang w:eastAsia="zh-Hans"/>
              </w:rPr>
              <w:t>98</w:t>
            </w:r>
            <w:r>
              <w:rPr>
                <w:rFonts w:hint="eastAsia" w:ascii="宋体" w:hAnsi="宋体" w:cs="宋体"/>
                <w:color w:val="auto"/>
                <w:sz w:val="24"/>
                <w:szCs w:val="24"/>
                <w:lang w:val="en-US" w:eastAsia="zh-Hans"/>
              </w:rPr>
              <w:t>万元</w:t>
            </w:r>
            <w:r>
              <w:rPr>
                <w:rFonts w:hint="default" w:ascii="宋体" w:hAnsi="宋体" w:cs="宋体"/>
                <w:color w:val="auto"/>
                <w:sz w:val="24"/>
                <w:szCs w:val="24"/>
                <w:lang w:eastAsia="zh-Hans"/>
              </w:rPr>
              <w:t>，</w:t>
            </w:r>
            <w:r>
              <w:rPr>
                <w:rFonts w:hint="eastAsia" w:ascii="宋体" w:hAnsi="宋体" w:eastAsia="宋体" w:cs="宋体"/>
                <w:color w:val="auto"/>
                <w:sz w:val="24"/>
                <w:szCs w:val="24"/>
                <w:lang w:val="en-US"/>
              </w:rPr>
              <w:t>以工程中标价为准,按《新疆维吾尔自治区建设工程施工监理服务费用计费规则》文件的基础上报下浮率 (下浮20%作为最高限价)</w:t>
            </w:r>
          </w:p>
        </w:tc>
      </w:tr>
      <w:bookmarkEnd w:id="53"/>
    </w:tbl>
    <w:p>
      <w:pPr>
        <w:pStyle w:val="304"/>
        <w:rPr>
          <w:rFonts w:hint="eastAsia" w:ascii="宋体" w:hAnsi="宋体" w:eastAsia="宋体" w:cs="宋体"/>
          <w:color w:val="auto"/>
          <w:kern w:val="0"/>
          <w:sz w:val="24"/>
          <w:szCs w:val="24"/>
          <w:lang w:val="en-US" w:eastAsia="zh-CN" w:bidi="ar-SA"/>
        </w:rPr>
      </w:pPr>
    </w:p>
    <w:p>
      <w:pPr>
        <w:pStyle w:val="304"/>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报价说明：1、 所投报价应为完成本次报价需完成全部工作所发生的所有费用,并承担一切风险责任。投标单位应结合项目的特点，市场行情及投标单位自身的经济实力，合理预测风险，确定报价。</w:t>
      </w:r>
    </w:p>
    <w:p>
      <w:pPr>
        <w:pStyle w:val="304"/>
        <w:numPr>
          <w:ilvl w:val="0"/>
          <w:numId w:val="4"/>
        </w:numPr>
        <w:rPr>
          <w:rFonts w:hint="eastAsia" w:ascii="Calibri" w:hAnsi="宋体" w:eastAsia="宋体" w:cs="Arial"/>
          <w:bCs/>
          <w:sz w:val="24"/>
          <w:szCs w:val="24"/>
          <w:lang w:val="en-US" w:eastAsia="zh-CN"/>
        </w:rPr>
      </w:pPr>
      <w:r>
        <w:rPr>
          <w:rFonts w:hint="eastAsia" w:ascii="Calibri" w:hAnsi="宋体" w:cs="Arial"/>
          <w:bCs/>
          <w:sz w:val="24"/>
          <w:szCs w:val="24"/>
          <w:lang w:val="en-US" w:eastAsia="zh-CN"/>
        </w:rPr>
        <w:t>投标书、投标报价</w:t>
      </w:r>
      <w:r>
        <w:rPr>
          <w:rFonts w:hint="eastAsia" w:ascii="Calibri" w:hAnsi="宋体" w:eastAsia="宋体" w:cs="Arial"/>
          <w:bCs/>
          <w:sz w:val="24"/>
          <w:szCs w:val="24"/>
          <w:lang w:val="en-US" w:eastAsia="zh-CN"/>
        </w:rPr>
        <w:t>一览表密封</w:t>
      </w:r>
      <w:r>
        <w:rPr>
          <w:rFonts w:hint="eastAsia" w:ascii="Calibri" w:hAnsi="宋体" w:cs="Arial"/>
          <w:bCs/>
          <w:sz w:val="24"/>
          <w:szCs w:val="24"/>
          <w:lang w:val="en-US" w:eastAsia="zh-CN"/>
        </w:rPr>
        <w:t>并单独与正本密封</w:t>
      </w:r>
      <w:r>
        <w:rPr>
          <w:rFonts w:hint="eastAsia" w:ascii="Calibri" w:hAnsi="宋体" w:eastAsia="宋体" w:cs="Arial"/>
          <w:bCs/>
          <w:sz w:val="24"/>
          <w:szCs w:val="24"/>
          <w:lang w:val="en-US" w:eastAsia="zh-CN"/>
        </w:rPr>
        <w:t>，开标一览表须与文件中所提交的开标一览表报价保持一致，如不一致则以单独密封的开标一览表为准。</w:t>
      </w:r>
    </w:p>
    <w:p>
      <w:pPr>
        <w:pStyle w:val="304"/>
        <w:rPr>
          <w:rFonts w:ascii="宋体" w:hAnsi="宋体" w:cs="宋体"/>
          <w:b/>
          <w:bCs/>
          <w:sz w:val="30"/>
          <w:szCs w:val="30"/>
        </w:rPr>
      </w:pPr>
    </w:p>
    <w:p>
      <w:pPr>
        <w:spacing w:line="360" w:lineRule="auto"/>
        <w:jc w:val="left"/>
        <w:rPr>
          <w:rFonts w:ascii="宋体" w:hAnsi="宋体"/>
          <w:sz w:val="24"/>
          <w:szCs w:val="24"/>
        </w:rPr>
      </w:pPr>
      <w:r>
        <w:rPr>
          <w:rFonts w:hint="eastAsia" w:ascii="宋体" w:hAnsi="宋体"/>
          <w:sz w:val="24"/>
          <w:szCs w:val="24"/>
        </w:rPr>
        <w:t>投标单位公章：</w:t>
      </w:r>
    </w:p>
    <w:p>
      <w:pPr>
        <w:spacing w:line="360" w:lineRule="auto"/>
        <w:ind w:firstLine="4080" w:firstLineChars="1700"/>
        <w:jc w:val="left"/>
        <w:rPr>
          <w:rFonts w:ascii="宋体" w:hAnsi="宋体"/>
          <w:sz w:val="24"/>
          <w:szCs w:val="24"/>
        </w:rPr>
      </w:pP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4"/>
        <w:jc w:val="left"/>
        <w:rPr>
          <w:rFonts w:ascii="宋体" w:hAnsi="宋体" w:cs="宋体"/>
          <w:b/>
          <w:bCs/>
          <w:sz w:val="30"/>
          <w:szCs w:val="30"/>
        </w:rPr>
      </w:pPr>
      <w:r>
        <w:rPr>
          <w:rFonts w:hint="eastAsia" w:ascii="宋体" w:hAnsi="宋体"/>
          <w:sz w:val="24"/>
          <w:szCs w:val="24"/>
          <w:lang w:val="en-US" w:eastAsia="zh-CN"/>
        </w:rPr>
        <w:t xml:space="preserve"> </w:t>
      </w:r>
      <w:r>
        <w:rPr>
          <w:rFonts w:hint="eastAsia" w:ascii="宋体" w:hAnsi="宋体"/>
          <w:sz w:val="24"/>
          <w:szCs w:val="24"/>
        </w:rPr>
        <w:t>年   月   日</w:t>
      </w:r>
    </w:p>
    <w:p>
      <w:pPr>
        <w:jc w:val="left"/>
        <w:rPr>
          <w:bCs/>
          <w:sz w:val="24"/>
          <w:szCs w:val="24"/>
        </w:rPr>
      </w:pPr>
    </w:p>
    <w:p>
      <w:pPr>
        <w:jc w:val="left"/>
        <w:rPr>
          <w:rFonts w:hint="default"/>
          <w:b/>
          <w:sz w:val="24"/>
          <w:szCs w:val="24"/>
          <w:lang w:val="en-US" w:eastAsia="zh-CN"/>
        </w:rPr>
      </w:pPr>
      <w:bookmarkEnd w:id="52"/>
    </w:p>
    <w:p>
      <w:pPr>
        <w:rPr>
          <w:bCs/>
          <w:sz w:val="24"/>
          <w:szCs w:val="24"/>
        </w:rPr>
      </w:pPr>
      <w:r>
        <w:rPr>
          <w:bCs/>
          <w:sz w:val="24"/>
          <w:szCs w:val="24"/>
        </w:rPr>
        <w:br w:type="page"/>
      </w:r>
    </w:p>
    <w:p>
      <w:pPr>
        <w:jc w:val="center"/>
        <w:rPr>
          <w:bCs/>
          <w:sz w:val="28"/>
          <w:szCs w:val="28"/>
        </w:rPr>
      </w:pPr>
      <w:r>
        <w:rPr>
          <w:rFonts w:hint="eastAsia"/>
          <w:bCs/>
          <w:sz w:val="28"/>
          <w:szCs w:val="28"/>
        </w:rPr>
        <w:t>投标承诺书</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的谈判文件，遵照国家、地方招标投标法律法规的规定，我单位经考察现场和研究贵方的谈判文件后愿以投标文件中所报投标价格承包本招标范围内的</w:t>
      </w:r>
      <w:r>
        <w:rPr>
          <w:rFonts w:hint="eastAsia"/>
          <w:sz w:val="24"/>
          <w:szCs w:val="24"/>
          <w:lang w:eastAsia="zh-CN"/>
        </w:rPr>
        <w:t>货物</w:t>
      </w:r>
      <w:r>
        <w:rPr>
          <w:rFonts w:hint="eastAsia"/>
          <w:sz w:val="24"/>
          <w:szCs w:val="24"/>
        </w:rPr>
        <w:t>。</w:t>
      </w:r>
    </w:p>
    <w:p>
      <w:pPr>
        <w:rPr>
          <w:sz w:val="24"/>
          <w:szCs w:val="24"/>
          <w:u w:val="single"/>
        </w:rPr>
      </w:pPr>
      <w:r>
        <w:rPr>
          <w:rFonts w:hint="eastAsia"/>
          <w:sz w:val="24"/>
          <w:szCs w:val="24"/>
        </w:rPr>
        <w:t>2、一旦我方中标，我方保证在收到贵方发出中标通知单后立即</w:t>
      </w:r>
      <w:r>
        <w:rPr>
          <w:rFonts w:hint="eastAsia"/>
          <w:sz w:val="24"/>
          <w:szCs w:val="24"/>
          <w:lang w:eastAsia="zh-CN"/>
        </w:rPr>
        <w:t>供货</w:t>
      </w:r>
      <w:r>
        <w:rPr>
          <w:rFonts w:hint="eastAsia"/>
          <w:sz w:val="24"/>
          <w:szCs w:val="24"/>
        </w:rPr>
        <w:t>，并在如下</w:t>
      </w:r>
      <w:r>
        <w:rPr>
          <w:rFonts w:hint="eastAsia"/>
          <w:sz w:val="24"/>
          <w:szCs w:val="24"/>
          <w:lang w:eastAsia="zh-CN"/>
        </w:rPr>
        <w:t>供货期内完成</w:t>
      </w:r>
      <w:r>
        <w:rPr>
          <w:rFonts w:hint="eastAsia"/>
          <w:sz w:val="24"/>
          <w:szCs w:val="24"/>
        </w:rPr>
        <w:t>。</w:t>
      </w:r>
    </w:p>
    <w:p>
      <w:pPr>
        <w:rPr>
          <w:sz w:val="24"/>
          <w:szCs w:val="24"/>
          <w:u w:val="single"/>
        </w:rPr>
      </w:pPr>
      <w:r>
        <w:rPr>
          <w:rFonts w:hint="eastAsia"/>
          <w:w w:val="90"/>
          <w:kern w:val="0"/>
          <w:sz w:val="24"/>
          <w:szCs w:val="24"/>
          <w:lang w:eastAsia="zh-CN"/>
        </w:rPr>
        <w:t>供货期</w:t>
      </w:r>
      <w:r>
        <w:rPr>
          <w:rFonts w:hint="eastAsia"/>
          <w:sz w:val="24"/>
          <w:szCs w:val="24"/>
        </w:rPr>
        <w:t>：</w:t>
      </w:r>
      <w:r>
        <w:rPr>
          <w:rFonts w:hint="eastAsia"/>
          <w:sz w:val="24"/>
          <w:szCs w:val="24"/>
          <w:u w:val="single"/>
        </w:rPr>
        <w:t xml:space="preserve">              </w:t>
      </w:r>
    </w:p>
    <w:p>
      <w:pPr>
        <w:rPr>
          <w:rFonts w:hint="eastAsia" w:eastAsia="宋体"/>
          <w:sz w:val="24"/>
          <w:szCs w:val="24"/>
          <w:u w:val="single"/>
          <w:lang w:eastAsia="zh-CN"/>
        </w:rPr>
      </w:pPr>
      <w:r>
        <w:rPr>
          <w:rFonts w:hint="eastAsia"/>
          <w:sz w:val="24"/>
          <w:szCs w:val="24"/>
        </w:rPr>
        <w:t>3、</w:t>
      </w:r>
      <w:r>
        <w:rPr>
          <w:rFonts w:hint="eastAsia" w:ascii="宋体" w:hAnsi="宋体" w:cs="宋体"/>
          <w:color w:val="000000"/>
          <w:sz w:val="24"/>
        </w:rPr>
        <w:t>投标人将按谈判文件的规定履行合同责任和义务</w:t>
      </w:r>
      <w:r>
        <w:rPr>
          <w:rFonts w:hint="eastAsia" w:ascii="宋体" w:hAnsi="宋体" w:cs="宋体"/>
          <w:color w:val="000000"/>
          <w:sz w:val="24"/>
          <w:lang w:eastAsia="zh-CN"/>
        </w:rPr>
        <w:t>。</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rFonts w:hint="eastAsia" w:eastAsia="宋体"/>
          <w:bCs/>
          <w:sz w:val="24"/>
          <w:szCs w:val="24"/>
          <w:lang w:eastAsia="zh-CN"/>
        </w:rPr>
      </w:pPr>
      <w:r>
        <w:rPr>
          <w:rFonts w:hint="eastAsia"/>
          <w:bCs/>
          <w:sz w:val="24"/>
          <w:szCs w:val="24"/>
          <w:lang w:eastAsia="zh-CN"/>
        </w:rPr>
        <w:t>后附法人身份证正反面：</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rFonts w:hint="eastAsia"/>
          <w:sz w:val="24"/>
          <w:szCs w:val="24"/>
        </w:rPr>
      </w:pPr>
      <w:r>
        <w:rPr>
          <w:rFonts w:hint="eastAsia"/>
          <w:sz w:val="24"/>
          <w:szCs w:val="24"/>
        </w:rPr>
        <w:t>代理人无转委权。特此委托。</w:t>
      </w:r>
    </w:p>
    <w:p>
      <w:pPr>
        <w:pStyle w:val="34"/>
        <w:rPr>
          <w:rFonts w:hint="eastAsia"/>
          <w:sz w:val="24"/>
          <w:szCs w:val="24"/>
        </w:rPr>
      </w:pPr>
    </w:p>
    <w:p>
      <w:pPr>
        <w:rPr>
          <w:rFonts w:hint="eastAsia" w:eastAsia="宋体"/>
          <w:lang w:eastAsia="zh-CN"/>
        </w:rPr>
      </w:pPr>
      <w:r>
        <w:rPr>
          <w:rFonts w:hint="eastAsia"/>
          <w:sz w:val="24"/>
          <w:szCs w:val="24"/>
          <w:lang w:eastAsia="zh-CN"/>
        </w:rPr>
        <w:t>后附委托代理人身份正反面：</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jc w:val="center"/>
        <w:rPr>
          <w:sz w:val="28"/>
          <w:szCs w:val="28"/>
        </w:rPr>
      </w:pPr>
      <w:r>
        <w:rPr>
          <w:rFonts w:hint="eastAsia"/>
          <w:sz w:val="28"/>
          <w:szCs w:val="28"/>
        </w:rPr>
        <w:t>投标单位（供应商）反商业贿赂承诺书</w:t>
      </w:r>
    </w:p>
    <w:p>
      <w:pPr>
        <w:rPr>
          <w:sz w:val="24"/>
          <w:szCs w:val="24"/>
        </w:rPr>
      </w:pPr>
    </w:p>
    <w:p>
      <w:pPr>
        <w:widowControl/>
        <w:spacing w:before="100" w:beforeAutospacing="1" w:after="100" w:afterAutospacing="1" w:line="360" w:lineRule="auto"/>
        <w:jc w:val="left"/>
        <w:rPr>
          <w:rFonts w:hint="eastAsia" w:ascii="宋体" w:hAnsi="宋体" w:eastAsia="宋体" w:cs="宋体"/>
          <w:color w:val="000000"/>
          <w:sz w:val="24"/>
        </w:rPr>
      </w:pPr>
      <w:r>
        <w:rPr>
          <w:rFonts w:hint="eastAsia" w:ascii="宋体" w:hAnsi="宋体" w:eastAsia="宋体" w:cs="宋体"/>
          <w:color w:val="000000"/>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报价方（供应商）承诺书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我公司承诺在参加本次报价前三年内，无以下行为：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1、重大违法行为；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2、商业贿赂行为；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3、政府采购法《第七十七条》，列入不良行为记录名单的各种行为；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如有上述行为，我公司及项目参与人员自愿放弃本次项目的报价资格，若为成交人，也自愿放弃成交资格。 </w:t>
      </w:r>
    </w:p>
    <w:p>
      <w:pPr>
        <w:pStyle w:val="16"/>
        <w:ind w:left="0" w:leftChars="0" w:firstLine="0" w:firstLineChars="0"/>
        <w:rPr>
          <w:rFonts w:hint="eastAsia" w:ascii="宋体" w:hAnsi="宋体" w:eastAsia="宋体" w:cs="宋体"/>
          <w:color w:val="000000"/>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3"/>
        <w:numPr>
          <w:ilvl w:val="0"/>
          <w:numId w:val="0"/>
        </w:numPr>
        <w:ind w:leftChars="0"/>
        <w:rPr>
          <w:rFonts w:hint="eastAsia"/>
          <w:lang w:eastAsia="zh-CN"/>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ind w:firstLine="280" w:firstLineChars="100"/>
        <w:jc w:val="center"/>
        <w:rPr>
          <w:rFonts w:hint="eastAsia"/>
          <w:sz w:val="28"/>
          <w:szCs w:val="28"/>
          <w:lang w:eastAsia="zh-CN"/>
        </w:rPr>
      </w:pPr>
      <w:r>
        <w:rPr>
          <w:rFonts w:hint="eastAsia"/>
          <w:sz w:val="28"/>
          <w:szCs w:val="28"/>
        </w:rPr>
        <w:t>投标人</w:t>
      </w:r>
      <w:r>
        <w:rPr>
          <w:rFonts w:hint="eastAsia"/>
          <w:sz w:val="28"/>
          <w:szCs w:val="28"/>
          <w:lang w:eastAsia="zh-CN"/>
        </w:rPr>
        <w:t>资格审查</w:t>
      </w:r>
    </w:p>
    <w:p>
      <w:pPr>
        <w:pStyle w:val="304"/>
        <w:jc w:val="center"/>
        <w:outlineLvl w:val="1"/>
        <w:rPr>
          <w:rFonts w:hint="eastAsia" w:ascii="宋体" w:hAnsi="宋体" w:eastAsia="宋体" w:cs="宋体"/>
          <w:b/>
          <w:bCs/>
          <w:sz w:val="36"/>
        </w:rPr>
      </w:pPr>
      <w:r>
        <w:rPr>
          <w:rFonts w:hint="eastAsia" w:ascii="宋体" w:hAnsi="宋体" w:eastAsia="宋体" w:cs="宋体"/>
          <w:b/>
          <w:bCs/>
          <w:sz w:val="36"/>
        </w:rPr>
        <w:t>资格、资质证明文件</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sz w:val="21"/>
                <w:szCs w:val="21"/>
              </w:rPr>
            </w:pPr>
          </w:p>
        </w:tc>
        <w:tc>
          <w:tcPr>
            <w:tcW w:w="1425"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rPr>
          <w:cantSplit/>
          <w:trHeight w:val="2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sz w:val="21"/>
                <w:szCs w:val="21"/>
              </w:rPr>
            </w:pPr>
          </w:p>
        </w:tc>
      </w:tr>
      <w:tr>
        <w:trPr>
          <w:cantSplit/>
          <w:trHeight w:val="107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sz w:val="21"/>
                <w:szCs w:val="21"/>
              </w:rPr>
            </w:pPr>
          </w:p>
        </w:tc>
      </w:tr>
    </w:tbl>
    <w:p>
      <w:p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后附以下资料</w:t>
      </w:r>
    </w:p>
    <w:p>
      <w:pPr>
        <w:numPr>
          <w:ilvl w:val="0"/>
          <w:numId w:val="5"/>
        </w:num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具有有效的营业执照。</w:t>
      </w:r>
    </w:p>
    <w:p>
      <w:pPr>
        <w:numPr>
          <w:ilvl w:val="0"/>
          <w:numId w:val="5"/>
        </w:num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工程监理综合资质或电力工程监理乙级及以上资质。</w:t>
      </w:r>
    </w:p>
    <w:p>
      <w:p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3.须具备近一年财务审计报告或银行提供的资信证明（新公司从成立之日起算）。</w:t>
      </w:r>
    </w:p>
    <w:p>
      <w:p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4.须具有近一年任意月纳税证明（新公司从成立之日起算）。</w:t>
      </w:r>
    </w:p>
    <w:p>
      <w:pPr>
        <w:spacing w:line="360" w:lineRule="auto"/>
        <w:rPr>
          <w:rFonts w:ascii="宋体" w:hAnsi="宋体"/>
          <w:sz w:val="24"/>
          <w:szCs w:val="24"/>
        </w:rPr>
      </w:pPr>
      <w:r>
        <w:rPr>
          <w:rFonts w:hint="eastAsia" w:ascii="宋体" w:hAnsi="宋体" w:eastAsia="宋体" w:cs="宋体"/>
          <w:b/>
          <w:bCs/>
          <w:caps/>
          <w:kern w:val="2"/>
          <w:sz w:val="22"/>
          <w:szCs w:val="22"/>
          <w:lang w:val="en-US" w:eastAsia="zh-CN" w:bidi="ar-SA"/>
        </w:rPr>
        <w:t>5.近一年任意月法人或被授权人的社保明细（新公司从成立之日起算）。。</w:t>
      </w: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ind w:right="120" w:firstLine="480"/>
        <w:jc w:val="right"/>
        <w:rPr>
          <w:rFonts w:ascii="宋体" w:hAnsi="宋体"/>
          <w:sz w:val="24"/>
          <w:szCs w:val="24"/>
        </w:rPr>
      </w:pPr>
      <w:r>
        <w:rPr>
          <w:rFonts w:hint="eastAsia" w:ascii="宋体" w:hAnsi="宋体"/>
          <w:sz w:val="24"/>
          <w:szCs w:val="24"/>
        </w:rPr>
        <w:t>日期：   年   月   日</w:t>
      </w: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rPr>
          <w:rFonts w:hint="eastAsia"/>
          <w:sz w:val="18"/>
          <w:szCs w:val="18"/>
          <w:lang w:eastAsia="zh-CN"/>
        </w:rPr>
      </w:pPr>
    </w:p>
    <w:p>
      <w:pPr>
        <w:pStyle w:val="34"/>
        <w:rPr>
          <w:rFonts w:hint="eastAsia"/>
          <w:sz w:val="18"/>
          <w:szCs w:val="18"/>
          <w:lang w:eastAsia="zh-CN"/>
        </w:rPr>
      </w:pPr>
    </w:p>
    <w:p>
      <w:pPr>
        <w:spacing w:line="360" w:lineRule="auto"/>
        <w:jc w:val="center"/>
        <w:rPr>
          <w:rFonts w:hint="default" w:ascii="宋体" w:hAnsi="宋体" w:eastAsia="宋体" w:cs="宋体"/>
          <w:b/>
          <w:bCs/>
          <w:kern w:val="0"/>
          <w:sz w:val="36"/>
          <w:lang w:val="en-US" w:eastAsia="zh-CN" w:bidi="ar-SA"/>
        </w:rPr>
      </w:pPr>
      <w:r>
        <w:rPr>
          <w:rFonts w:hint="eastAsia" w:ascii="宋体" w:hAnsi="宋体" w:eastAsia="宋体" w:cs="宋体"/>
          <w:b/>
          <w:bCs/>
          <w:kern w:val="0"/>
          <w:sz w:val="36"/>
          <w:lang w:val="en-US" w:eastAsia="zh-CN" w:bidi="ar-SA"/>
        </w:rPr>
        <w:t>人员情况一览表</w:t>
      </w:r>
    </w:p>
    <w:p>
      <w:pPr>
        <w:spacing w:line="360" w:lineRule="auto"/>
        <w:jc w:val="center"/>
        <w:rPr>
          <w:rFonts w:ascii="宋体" w:hAnsi="宋体"/>
          <w:sz w:val="28"/>
        </w:rPr>
      </w:pPr>
      <w:r>
        <w:rPr>
          <w:rFonts w:hint="eastAsia" w:ascii="宋体" w:hAnsi="宋体"/>
          <w:b/>
          <w:kern w:val="36"/>
          <w:sz w:val="28"/>
          <w:szCs w:val="28"/>
        </w:rPr>
        <w:t>项目负责人简历表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color w:val="000000"/>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color w:val="000000"/>
              </w:rPr>
              <w:t>职称证书编号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项目负责人近三年（</w:t>
            </w:r>
            <w:r>
              <w:rPr>
                <w:rFonts w:hint="eastAsia" w:ascii="宋体" w:hAnsi="宋体"/>
              </w:rPr>
              <w:t>201</w:t>
            </w:r>
            <w:r>
              <w:rPr>
                <w:rFonts w:hint="eastAsia" w:ascii="宋体" w:hAnsi="宋体"/>
                <w:lang w:val="en-US" w:eastAsia="zh-CN"/>
              </w:rPr>
              <w:t>9</w:t>
            </w:r>
            <w:r>
              <w:rPr>
                <w:rFonts w:hint="eastAsia" w:ascii="宋体" w:hAnsi="宋体"/>
              </w:rPr>
              <w:t>年1</w:t>
            </w:r>
            <w:r>
              <w:rPr>
                <w:rFonts w:ascii="宋体" w:hAnsi="宋体"/>
              </w:rPr>
              <w:t>月1日至今）类似项目业绩一览表</w:t>
            </w:r>
          </w:p>
        </w:tc>
      </w:tr>
      <w:tr>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建设单位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建设规模</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r>
              <w:rPr>
                <w:rFonts w:ascii="宋体" w:hAnsi="宋体"/>
              </w:rPr>
              <w:t>承担在建工程情况</w:t>
            </w:r>
          </w:p>
        </w:tc>
      </w:tr>
      <w:tr>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rPr>
                <w:rFonts w:ascii="宋体" w:hAnsi="宋体"/>
                <w:sz w:val="24"/>
              </w:rPr>
            </w:pPr>
          </w:p>
        </w:tc>
      </w:tr>
    </w:tbl>
    <w:p>
      <w:pPr>
        <w:autoSpaceDN w:val="0"/>
        <w:spacing w:line="360" w:lineRule="auto"/>
        <w:rPr>
          <w:rFonts w:ascii="宋体" w:hAnsi="宋体"/>
        </w:rPr>
      </w:pPr>
      <w:r>
        <w:rPr>
          <w:rFonts w:ascii="宋体" w:hAnsi="宋体"/>
        </w:rPr>
        <w:t>注：1、本工程一旦我单位中标，将配备上述项目负责人。上述填报内容真实，如不真实，将按照有关规定接受处理。</w:t>
      </w:r>
    </w:p>
    <w:p>
      <w:pPr>
        <w:numPr>
          <w:ilvl w:val="0"/>
          <w:numId w:val="4"/>
        </w:numPr>
        <w:autoSpaceDN w:val="0"/>
        <w:spacing w:line="360" w:lineRule="auto"/>
        <w:ind w:left="0" w:leftChars="0" w:firstLine="0" w:firstLineChars="0"/>
      </w:pPr>
      <w:r>
        <w:rPr>
          <w:rFonts w:ascii="宋体" w:hAnsi="宋体"/>
        </w:rPr>
        <w:t>项目负责人简历后应附</w:t>
      </w:r>
      <w:r>
        <w:rPr>
          <w:rFonts w:hint="eastAsia" w:ascii="宋体" w:hAnsi="宋体"/>
        </w:rPr>
        <w:t>身份证及与投标人签订的劳动合同及社保缴纳证明材料复印件，以上加分项均须提供证明材料，包括但不限于</w:t>
      </w:r>
      <w:r>
        <w:rPr>
          <w:rFonts w:hint="eastAsia" w:ascii="宋体" w:hAnsi="宋体"/>
          <w:lang w:eastAsia="zh-CN"/>
        </w:rPr>
        <w:t>身份证、</w:t>
      </w:r>
      <w:r>
        <w:rPr>
          <w:rFonts w:hint="eastAsia" w:ascii="宋体" w:hAnsi="宋体"/>
        </w:rPr>
        <w:t>职称证书、资格证书、合同文件、</w:t>
      </w:r>
      <w:r>
        <w:rPr>
          <w:rFonts w:hint="eastAsia" w:ascii="宋体" w:hAnsi="宋体"/>
          <w:lang w:eastAsia="zh-CN"/>
        </w:rPr>
        <w:t>验收</w:t>
      </w:r>
      <w:r>
        <w:rPr>
          <w:rFonts w:hint="eastAsia" w:ascii="宋体" w:hAnsi="宋体"/>
        </w:rPr>
        <w:t>报告等复印件。</w:t>
      </w:r>
    </w:p>
    <w:p>
      <w:pPr>
        <w:widowControl/>
        <w:spacing w:line="600" w:lineRule="exact"/>
        <w:jc w:val="both"/>
        <w:rPr>
          <w:rFonts w:hint="eastAsia" w:ascii="宋体" w:hAnsi="宋体"/>
          <w:b/>
          <w:kern w:val="36"/>
          <w:sz w:val="28"/>
          <w:szCs w:val="28"/>
        </w:rPr>
      </w:pPr>
    </w:p>
    <w:p>
      <w:pPr>
        <w:widowControl/>
        <w:spacing w:line="600" w:lineRule="exact"/>
        <w:jc w:val="center"/>
        <w:rPr>
          <w:rFonts w:ascii="宋体" w:hAnsi="宋体"/>
          <w:b/>
          <w:kern w:val="36"/>
          <w:sz w:val="28"/>
          <w:szCs w:val="28"/>
        </w:rPr>
      </w:pPr>
      <w:r>
        <w:rPr>
          <w:rFonts w:hint="eastAsia" w:ascii="宋体" w:hAnsi="宋体"/>
          <w:b/>
          <w:kern w:val="36"/>
          <w:sz w:val="28"/>
          <w:szCs w:val="28"/>
        </w:rPr>
        <w:t>拟投入技术人员一览表</w:t>
      </w:r>
    </w:p>
    <w:p>
      <w:pPr>
        <w:widowControl/>
        <w:spacing w:line="600" w:lineRule="exact"/>
        <w:jc w:val="center"/>
        <w:rPr>
          <w:rFonts w:ascii="宋体" w:hAnsi="宋体"/>
          <w:b/>
          <w:bCs/>
          <w:sz w:val="30"/>
          <w:szCs w:val="32"/>
        </w:rPr>
      </w:pPr>
      <w:r>
        <w:rPr>
          <w:rFonts w:ascii="宋体" w:hAnsi="宋体"/>
          <w:b/>
          <w:bCs/>
          <w:sz w:val="30"/>
          <w:szCs w:val="32"/>
        </w:rPr>
        <w:t>主要人员配备表</w:t>
      </w:r>
    </w:p>
    <w:p>
      <w:pPr>
        <w:autoSpaceDN w:val="0"/>
        <w:spacing w:line="360" w:lineRule="auto"/>
        <w:rPr>
          <w:rFonts w:ascii="宋体" w:hAnsi="宋体"/>
        </w:rPr>
      </w:pPr>
      <w:r>
        <w:rPr>
          <w:rFonts w:ascii="宋体" w:hAnsi="宋体"/>
        </w:rPr>
        <w:t>1、其他人员应包括：项目负责人认为需要配备的其他人员。</w:t>
      </w:r>
    </w:p>
    <w:p>
      <w:pPr>
        <w:autoSpaceDN w:val="0"/>
        <w:spacing w:line="360" w:lineRule="auto"/>
        <w:rPr>
          <w:rFonts w:ascii="宋体" w:hAnsi="宋体"/>
        </w:rPr>
      </w:pPr>
      <w:r>
        <w:rPr>
          <w:rFonts w:ascii="宋体" w:hAnsi="宋体"/>
        </w:rPr>
        <w:t>2、上述人员介绍应包括姓名、职称、主要资历等基本信息。</w:t>
      </w:r>
    </w:p>
    <w:p>
      <w:pPr>
        <w:autoSpaceDN w:val="0"/>
        <w:spacing w:line="360" w:lineRule="auto"/>
        <w:rPr>
          <w:rFonts w:ascii="宋体" w:hAnsi="宋体"/>
        </w:rPr>
      </w:pPr>
      <w:r>
        <w:rPr>
          <w:rFonts w:ascii="宋体" w:hAnsi="宋体"/>
        </w:rPr>
        <w:t>3、</w:t>
      </w:r>
      <w:r>
        <w:rPr>
          <w:rFonts w:hint="eastAsia" w:ascii="宋体" w:hAnsi="宋体"/>
        </w:rPr>
        <w:t>与投标人签订的劳动合同及社保缴纳证明材料复印件，以上加分项均须提供证明材料，包括但不限于</w:t>
      </w:r>
      <w:r>
        <w:rPr>
          <w:rFonts w:hint="eastAsia" w:ascii="宋体" w:hAnsi="宋体"/>
          <w:lang w:eastAsia="zh-CN"/>
        </w:rPr>
        <w:t>身份证、</w:t>
      </w:r>
      <w:r>
        <w:rPr>
          <w:rFonts w:hint="eastAsia" w:ascii="宋体" w:hAnsi="宋体"/>
        </w:rPr>
        <w:t>职称证书、资格证书、合同文件、</w:t>
      </w:r>
      <w:r>
        <w:rPr>
          <w:rFonts w:hint="eastAsia" w:ascii="宋体" w:hAnsi="宋体"/>
          <w:lang w:eastAsia="zh-CN"/>
        </w:rPr>
        <w:t>验收</w:t>
      </w:r>
      <w:r>
        <w:rPr>
          <w:rFonts w:hint="eastAsia" w:ascii="宋体" w:hAnsi="宋体"/>
        </w:rPr>
        <w:t>报告等复印件。</w:t>
      </w:r>
    </w:p>
    <w:tbl>
      <w:tblPr>
        <w:tblStyle w:val="54"/>
        <w:tblW w:w="962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433"/>
        <w:gridCol w:w="966"/>
        <w:gridCol w:w="1215"/>
        <w:gridCol w:w="1215"/>
        <w:gridCol w:w="1188"/>
        <w:gridCol w:w="1215"/>
        <w:gridCol w:w="1181"/>
      </w:tblGrid>
      <w:tr>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姓名</w:t>
            </w: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身份证号码</w:t>
            </w: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性别</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职称</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学历</w:t>
            </w: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专业</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360" w:lineRule="auto"/>
              <w:jc w:val="center"/>
              <w:rPr>
                <w:rFonts w:ascii="宋体" w:hAnsi="宋体"/>
                <w:sz w:val="24"/>
              </w:rPr>
            </w:pPr>
            <w:r>
              <w:rPr>
                <w:rFonts w:ascii="宋体" w:hAnsi="宋体"/>
              </w:rPr>
              <w:t>从事</w:t>
            </w:r>
            <w:r>
              <w:rPr>
                <w:rFonts w:hint="eastAsia" w:ascii="宋体" w:hAnsi="宋体"/>
              </w:rPr>
              <w:t>施工</w:t>
            </w:r>
            <w:r>
              <w:rPr>
                <w:rFonts w:ascii="宋体" w:hAnsi="宋体"/>
              </w:rPr>
              <w:t>工作年限</w:t>
            </w: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jc w:val="center"/>
              <w:rPr>
                <w:rFonts w:ascii="宋体" w:hAnsi="宋体"/>
                <w:sz w:val="24"/>
              </w:rPr>
            </w:pPr>
            <w:r>
              <w:rPr>
                <w:rFonts w:ascii="宋体" w:hAnsi="宋体"/>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4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9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uto"/>
              <w:rPr>
                <w:rFonts w:ascii="宋体" w:hAnsi="宋体"/>
                <w:sz w:val="24"/>
              </w:rPr>
            </w:pPr>
          </w:p>
        </w:tc>
      </w:tr>
    </w:tbl>
    <w:p>
      <w:pPr>
        <w:spacing w:line="360" w:lineRule="auto"/>
        <w:jc w:val="left"/>
        <w:rPr>
          <w:rFonts w:ascii="宋体" w:hAnsi="宋体"/>
          <w:sz w:val="28"/>
        </w:rPr>
      </w:pPr>
      <w:r>
        <w:rPr>
          <w:rFonts w:ascii="宋体" w:hAnsi="宋体"/>
        </w:rPr>
        <w:t>注：1、本工程一旦我单位中标，将配备上述项目负责人。上述填报内容真实，如不真实，将按照有关规定接受处理。</w:t>
      </w:r>
    </w:p>
    <w:p>
      <w:pPr>
        <w:spacing w:line="360" w:lineRule="auto"/>
        <w:jc w:val="both"/>
        <w:rPr>
          <w:rFonts w:ascii="宋体" w:hAnsi="宋体"/>
          <w:sz w:val="28"/>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jc w:val="center"/>
        <w:rPr>
          <w:rFonts w:hint="eastAsia"/>
          <w:sz w:val="28"/>
          <w:szCs w:val="28"/>
          <w:lang w:eastAsia="zh-CN"/>
        </w:rPr>
      </w:pPr>
      <w:r>
        <w:rPr>
          <w:rFonts w:hint="eastAsia" w:ascii="Times New Roman" w:hAnsi="Times New Roman" w:eastAsia="宋体" w:cs="Times New Roman"/>
          <w:sz w:val="28"/>
          <w:szCs w:val="28"/>
          <w:lang w:eastAsia="zh-CN"/>
        </w:rPr>
        <w:t>商务技术条款偏离表</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98"/>
        <w:rPr>
          <w:rFonts w:ascii="宋体" w:hAnsi="宋体" w:cs="宋体"/>
          <w:color w:val="000000"/>
          <w:sz w:val="24"/>
        </w:rPr>
      </w:pPr>
      <w:r>
        <w:rPr>
          <w:rFonts w:ascii="宋体" w:hAnsi="宋体" w:cs="宋体"/>
          <w:color w:val="000000"/>
          <w:sz w:val="24"/>
        </w:rPr>
        <w:t>投标人名称（公章）：</w:t>
      </w:r>
      <w:r>
        <w:rPr>
          <w:rFonts w:hint="eastAsia" w:ascii="宋体" w:hAnsi="宋体" w:cs="宋体"/>
          <w:color w:val="000000"/>
          <w:sz w:val="24"/>
        </w:rPr>
        <w:t xml:space="preserve">                              </w:t>
      </w:r>
    </w:p>
    <w:tbl>
      <w:tblPr>
        <w:tblStyle w:val="54"/>
        <w:tblW w:w="0" w:type="auto"/>
        <w:jc w:val="center"/>
        <w:tblLayout w:type="fixed"/>
        <w:tblCellMar>
          <w:top w:w="0" w:type="dxa"/>
          <w:left w:w="108" w:type="dxa"/>
          <w:bottom w:w="0" w:type="dxa"/>
          <w:right w:w="108" w:type="dxa"/>
        </w:tblCellMar>
      </w:tblPr>
      <w:tblGrid>
        <w:gridCol w:w="717"/>
        <w:gridCol w:w="2360"/>
        <w:gridCol w:w="2278"/>
        <w:gridCol w:w="2029"/>
        <w:gridCol w:w="1190"/>
      </w:tblGrid>
      <w:tr>
        <w:trPr>
          <w:trHeight w:val="101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序号</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招标文件</w:t>
            </w:r>
          </w:p>
          <w:p>
            <w:pPr>
              <w:pStyle w:val="98"/>
              <w:jc w:val="center"/>
              <w:rPr>
                <w:rFonts w:ascii="宋体" w:hAnsi="宋体" w:cs="宋体"/>
                <w:color w:val="000000"/>
                <w:sz w:val="24"/>
              </w:rPr>
            </w:pPr>
            <w:r>
              <w:rPr>
                <w:rFonts w:ascii="宋体" w:hAnsi="宋体" w:cs="宋体"/>
                <w:color w:val="000000"/>
                <w:sz w:val="24"/>
              </w:rPr>
              <w:t>编号</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招标文件的商务条款</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投标文件的商务条款</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pStyle w:val="98"/>
              <w:jc w:val="center"/>
              <w:rPr>
                <w:rFonts w:ascii="宋体" w:hAnsi="宋体" w:cs="宋体"/>
                <w:color w:val="000000"/>
                <w:sz w:val="24"/>
              </w:rPr>
            </w:pPr>
            <w:r>
              <w:rPr>
                <w:rFonts w:ascii="宋体" w:hAnsi="宋体" w:cs="宋体"/>
                <w:color w:val="000000"/>
                <w:sz w:val="24"/>
              </w:rPr>
              <w:t>说明</w:t>
            </w:r>
          </w:p>
        </w:tc>
      </w:tr>
      <w:tr>
        <w:trPr>
          <w:trHeight w:val="492"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604"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r>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8"/>
              <w:rPr>
                <w:rFonts w:ascii="宋体" w:hAnsi="宋体" w:cs="宋体"/>
                <w:color w:val="000000"/>
                <w:sz w:val="24"/>
              </w:rPr>
            </w:pPr>
          </w:p>
        </w:tc>
      </w:tr>
    </w:tbl>
    <w:p>
      <w:pPr>
        <w:pStyle w:val="98"/>
        <w:rPr>
          <w:rFonts w:ascii="宋体" w:hAnsi="宋体" w:cs="宋体"/>
          <w:color w:val="000000"/>
          <w:sz w:val="24"/>
        </w:rPr>
      </w:pPr>
    </w:p>
    <w:p>
      <w:pPr>
        <w:pStyle w:val="98"/>
        <w:rPr>
          <w:rFonts w:ascii="宋体" w:hAnsi="宋体" w:cs="宋体"/>
          <w:color w:val="000000"/>
          <w:sz w:val="24"/>
        </w:rPr>
      </w:pPr>
      <w:r>
        <w:rPr>
          <w:rFonts w:hint="eastAsia" w:ascii="宋体" w:hAnsi="宋体" w:cs="宋体"/>
          <w:color w:val="000000"/>
          <w:sz w:val="24"/>
        </w:rPr>
        <w:t>投标人代表签字：</w:t>
      </w:r>
    </w:p>
    <w:p>
      <w:pPr>
        <w:pStyle w:val="98"/>
        <w:rPr>
          <w:rFonts w:hint="eastAsia" w:ascii="宋体" w:hAnsi="宋体" w:cs="宋体"/>
          <w:color w:val="000000"/>
          <w:sz w:val="24"/>
        </w:rPr>
      </w:pPr>
    </w:p>
    <w:p>
      <w:pPr>
        <w:pStyle w:val="98"/>
        <w:rPr>
          <w:rFonts w:hint="eastAsia" w:ascii="宋体" w:hAnsi="宋体" w:cs="宋体"/>
          <w:color w:val="000000"/>
          <w:sz w:val="24"/>
        </w:rPr>
      </w:pPr>
    </w:p>
    <w:p>
      <w:pPr>
        <w:pStyle w:val="98"/>
        <w:rPr>
          <w:rFonts w:hint="eastAsia" w:ascii="宋体" w:hAnsi="宋体" w:cs="宋体"/>
          <w:color w:val="000000"/>
          <w:sz w:val="24"/>
        </w:rPr>
      </w:pPr>
    </w:p>
    <w:p>
      <w:pPr>
        <w:pStyle w:val="98"/>
        <w:rPr>
          <w:rFonts w:hint="eastAsia" w:ascii="宋体" w:hAnsi="宋体" w:cs="宋体"/>
          <w:color w:val="000000"/>
          <w:sz w:val="24"/>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lang w:eastAsia="zh-CN"/>
        </w:rPr>
      </w:pPr>
    </w:p>
    <w:p>
      <w:pPr>
        <w:rPr>
          <w:rFonts w:hint="eastAsia" w:ascii="Times New Roman" w:hAnsi="Times New Roman" w:eastAsia="宋体" w:cs="Times New Roman"/>
          <w:sz w:val="24"/>
          <w:szCs w:val="24"/>
          <w:lang w:eastAsia="zh-CN"/>
        </w:rPr>
      </w:pPr>
    </w:p>
    <w:p>
      <w:pPr>
        <w:pStyle w:val="304"/>
        <w:jc w:val="center"/>
        <w:outlineLvl w:val="1"/>
        <w:rPr>
          <w:rFonts w:hint="eastAsia" w:ascii="宋体" w:hAnsi="宋体" w:cs="宋体"/>
        </w:rPr>
      </w:pPr>
      <w:r>
        <w:rPr>
          <w:rFonts w:hint="eastAsia" w:ascii="宋体" w:hAnsi="宋体" w:eastAsia="宋体" w:cs="宋体"/>
          <w:b/>
          <w:bCs/>
          <w:sz w:val="36"/>
        </w:rPr>
        <w:t>具有履行合同所必需的设备和专业技术能力承诺函</w:t>
      </w:r>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2"/>
        <w:rPr>
          <w:rFonts w:hint="eastAsia" w:hAnsi="宋体" w:cs="宋体"/>
          <w:sz w:val="24"/>
          <w:szCs w:val="24"/>
        </w:rPr>
      </w:pPr>
    </w:p>
    <w:p>
      <w:pPr>
        <w:rPr>
          <w:rFonts w:hint="eastAsia" w:hAnsi="宋体" w:cs="宋体"/>
          <w:sz w:val="24"/>
          <w:szCs w:val="24"/>
        </w:rPr>
      </w:pPr>
    </w:p>
    <w:p>
      <w:pPr>
        <w:pStyle w:val="2"/>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04"/>
        <w:jc w:val="center"/>
        <w:outlineLvl w:val="1"/>
        <w:rPr>
          <w:rFonts w:hint="eastAsia" w:ascii="宋体" w:cs="宋体"/>
          <w:b/>
          <w:bCs/>
          <w:sz w:val="36"/>
          <w:lang w:val="en-US" w:eastAsia="zh-CN"/>
        </w:rPr>
      </w:pPr>
      <w:r>
        <w:rPr>
          <w:rFonts w:hint="eastAsia" w:ascii="宋体" w:cs="宋体"/>
          <w:b/>
          <w:bCs/>
          <w:sz w:val="36"/>
          <w:lang w:val="en-US" w:eastAsia="zh-CN"/>
        </w:rPr>
        <w:t>技术文件</w:t>
      </w:r>
    </w:p>
    <w:p>
      <w:pPr>
        <w:pStyle w:val="3"/>
        <w:numPr>
          <w:ilvl w:val="0"/>
          <w:numId w:val="0"/>
        </w:numPr>
        <w:ind w:leftChars="0"/>
        <w:jc w:val="center"/>
        <w:rPr>
          <w:rFonts w:hint="eastAsia"/>
          <w:b/>
          <w:bCs/>
          <w:sz w:val="30"/>
          <w:szCs w:val="30"/>
        </w:rPr>
      </w:pPr>
      <w:r>
        <w:rPr>
          <w:rFonts w:hint="eastAsia"/>
          <w:b/>
          <w:bCs/>
          <w:sz w:val="30"/>
          <w:szCs w:val="30"/>
        </w:rPr>
        <w:t>主要服务内容、方案、承诺、计划等说明</w:t>
      </w:r>
    </w:p>
    <w:p>
      <w:pPr>
        <w:rPr>
          <w:rFonts w:hint="eastAsia"/>
          <w:b/>
          <w:bCs/>
          <w:sz w:val="30"/>
          <w:szCs w:val="30"/>
        </w:rPr>
      </w:pPr>
    </w:p>
    <w:p>
      <w:pPr>
        <w:pStyle w:val="3"/>
        <w:numPr>
          <w:ilvl w:val="0"/>
          <w:numId w:val="0"/>
        </w:numPr>
        <w:ind w:leftChars="0"/>
        <w:rPr>
          <w:rFonts w:hint="eastAsia"/>
          <w:lang w:eastAsia="zh-CN"/>
        </w:rPr>
      </w:pPr>
    </w:p>
    <w:p>
      <w:pPr>
        <w:rPr>
          <w:rFonts w:hint="eastAsia"/>
          <w:b/>
          <w:bCs/>
          <w:sz w:val="30"/>
          <w:szCs w:val="30"/>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rPr>
          <w:rFonts w:hint="eastAsia"/>
          <w:lang w:eastAsia="zh-CN"/>
        </w:rPr>
      </w:pPr>
    </w:p>
    <w:p>
      <w:pPr>
        <w:pStyle w:val="3"/>
        <w:numPr>
          <w:ilvl w:val="0"/>
          <w:numId w:val="0"/>
        </w:numPr>
        <w:ind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5"/>
        <w:numPr>
          <w:ilvl w:val="0"/>
          <w:numId w:val="0"/>
        </w:numPr>
        <w:jc w:val="both"/>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参加政府采购活动前 3 年内在经营活动中没有重大违法记录的</w:t>
      </w:r>
    </w:p>
    <w:p>
      <w:pPr>
        <w:pStyle w:val="5"/>
        <w:numPr>
          <w:ilvl w:val="0"/>
          <w:numId w:val="0"/>
        </w:numPr>
        <w:ind w:firstLine="4204" w:firstLineChars="1400"/>
        <w:jc w:val="both"/>
        <w:rPr>
          <w:rFonts w:hint="eastAsia" w:ascii="仿宋_GB2312" w:hAnsi="仿宋" w:eastAsia="仿宋_GB2312"/>
          <w:b/>
          <w:color w:val="000000"/>
          <w:sz w:val="30"/>
          <w:lang w:val="en-US" w:eastAsia="zh-CN"/>
        </w:rPr>
      </w:pPr>
      <w:r>
        <w:rPr>
          <w:rFonts w:hint="eastAsia" w:ascii="宋体" w:hAnsi="宋体" w:eastAsia="宋体" w:cs="宋体"/>
          <w:b/>
          <w:bCs/>
          <w:kern w:val="2"/>
          <w:sz w:val="30"/>
          <w:szCs w:val="30"/>
          <w:lang w:val="en-US" w:eastAsia="zh-CN" w:bidi="ar-SA"/>
        </w:rPr>
        <w:t>书面声明</w:t>
      </w:r>
    </w:p>
    <w:p>
      <w:pPr>
        <w:pStyle w:val="17"/>
        <w:rPr>
          <w:rFonts w:hint="eastAsia"/>
          <w:lang w:val="en-US" w:eastAsia="zh-CN"/>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305"/>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bidi w:val="0"/>
        <w:ind w:left="210" w:leftChars="0"/>
        <w:rPr>
          <w:rFonts w:hint="eastAsia"/>
          <w:lang w:eastAsia="zh-CN"/>
        </w:rPr>
      </w:pPr>
    </w:p>
    <w:p>
      <w:pPr>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16"/>
        <w:rPr>
          <w:rFonts w:hint="eastAsia"/>
          <w:lang w:eastAsia="zh-CN"/>
        </w:rPr>
      </w:pPr>
    </w:p>
    <w:p>
      <w:pPr>
        <w:pStyle w:val="16"/>
        <w:rPr>
          <w:rFonts w:hint="eastAsia"/>
          <w:lang w:eastAsia="zh-CN"/>
        </w:rPr>
      </w:pPr>
    </w:p>
    <w:p>
      <w:pPr>
        <w:pStyle w:val="16"/>
        <w:rPr>
          <w:rFonts w:hint="eastAsia"/>
          <w:lang w:eastAsia="zh-CN"/>
        </w:rPr>
      </w:pPr>
    </w:p>
    <w:p>
      <w:pPr>
        <w:pStyle w:val="16"/>
        <w:rPr>
          <w:rFonts w:hint="eastAsia"/>
          <w:lang w:eastAsia="zh-CN"/>
        </w:rPr>
      </w:pPr>
    </w:p>
    <w:p>
      <w:pPr>
        <w:pStyle w:val="16"/>
        <w:rPr>
          <w:rFonts w:hint="eastAsia"/>
          <w:lang w:eastAsia="zh-CN"/>
        </w:rPr>
      </w:pPr>
    </w:p>
    <w:p>
      <w:pPr>
        <w:rPr>
          <w:rFonts w:hint="eastAsia"/>
          <w:lang w:eastAsia="zh-CN"/>
        </w:rPr>
      </w:pPr>
    </w:p>
    <w:p>
      <w:pPr>
        <w:pStyle w:val="16"/>
        <w:rPr>
          <w:rFonts w:hint="eastAsia"/>
          <w:lang w:eastAsia="zh-CN"/>
        </w:rPr>
      </w:pPr>
    </w:p>
    <w:p>
      <w:pPr>
        <w:pStyle w:val="16"/>
        <w:rPr>
          <w:rFonts w:hint="eastAsia"/>
          <w:lang w:eastAsia="zh-CN"/>
        </w:rPr>
      </w:pPr>
    </w:p>
    <w:p>
      <w:pPr>
        <w:pStyle w:val="3"/>
        <w:numPr>
          <w:ilvl w:val="0"/>
          <w:numId w:val="0"/>
        </w:numPr>
        <w:rPr>
          <w:rFonts w:hint="eastAsia"/>
          <w:lang w:eastAsia="zh-CN"/>
        </w:rPr>
      </w:pPr>
    </w:p>
    <w:p>
      <w:pPr>
        <w:rPr>
          <w:rFonts w:hint="eastAsia"/>
          <w:lang w:eastAsia="zh-CN"/>
        </w:rPr>
      </w:pPr>
    </w:p>
    <w:p>
      <w:pPr>
        <w:widowControl/>
        <w:spacing w:before="100" w:beforeAutospacing="1" w:after="100" w:afterAutospacing="1" w:line="360"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中小企业声明函</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b/>
          <w:sz w:val="32"/>
          <w:szCs w:val="32"/>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b/>
          <w:sz w:val="32"/>
          <w:szCs w:val="32"/>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rPr>
      </w:pPr>
      <w:r>
        <w:rPr>
          <w:rFonts w:hint="eastAsia" w:ascii="黑体" w:hAnsi="黑体" w:eastAsia="黑体"/>
          <w:b/>
          <w:sz w:val="32"/>
          <w:szCs w:val="32"/>
        </w:rPr>
        <w:t xml:space="preserve"> </w:t>
      </w:r>
      <w:r>
        <w:rPr>
          <w:rFonts w:hint="eastAsia" w:ascii="方正小标宋_GBK" w:hAnsi="方正小标宋_GBK" w:eastAsia="方正小标宋_GBK" w:cs="方正小标宋_GBK"/>
          <w:sz w:val="36"/>
        </w:rPr>
        <w:t>中小企业声明函（货物）</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sz w:val="36"/>
        </w:rPr>
      </w:pP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u w:val="single"/>
        </w:rPr>
        <w:t xml:space="preserve">（标的名称） </w:t>
      </w:r>
      <w:r>
        <w:rPr>
          <w:rFonts w:hint="eastAsia" w:ascii="宋体" w:hAnsi="宋体" w:eastAsia="宋体" w:cs="宋体"/>
          <w:bCs/>
          <w:sz w:val="24"/>
          <w:szCs w:val="24"/>
        </w:rPr>
        <w:t>，属于</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rPr>
        <w:t>行业；制造商为</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万元，属于（中型企业、小型企业、微型企业）；</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u w:val="single"/>
        </w:rPr>
        <w:t xml:space="preserve">（标的名称） </w:t>
      </w:r>
      <w:r>
        <w:rPr>
          <w:rFonts w:hint="eastAsia" w:ascii="宋体" w:hAnsi="宋体" w:eastAsia="宋体" w:cs="宋体"/>
          <w:bCs/>
          <w:sz w:val="24"/>
          <w:szCs w:val="24"/>
        </w:rPr>
        <w:t>，属于</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rPr>
        <w:t>行业；制造商为</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万元，属于（中型企业、小型企业、微型企业）；</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pPr>
        <w:spacing w:before="145" w:beforeLines="50" w:after="145" w:afterLines="50" w:line="300" w:lineRule="auto"/>
        <w:rPr>
          <w:rFonts w:hint="eastAsia" w:ascii="宋体" w:hAnsi="宋体" w:eastAsia="宋体" w:cs="宋体"/>
          <w:bCs/>
          <w:sz w:val="24"/>
          <w:szCs w:val="24"/>
        </w:rPr>
      </w:pPr>
    </w:p>
    <w:p>
      <w:pPr>
        <w:spacing w:before="145" w:beforeLines="50" w:after="145" w:afterLines="50" w:line="300" w:lineRule="auto"/>
        <w:rPr>
          <w:rFonts w:hint="eastAsia" w:ascii="宋体" w:hAnsi="宋体" w:eastAsia="宋体" w:cs="宋体"/>
          <w:bCs/>
          <w:sz w:val="24"/>
          <w:szCs w:val="24"/>
        </w:rPr>
      </w:pP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企业名称（盖章）：</w:t>
      </w:r>
    </w:p>
    <w:p>
      <w:pPr>
        <w:spacing w:before="145" w:beforeLines="50" w:after="145" w:afterLines="50" w:line="300" w:lineRule="auto"/>
        <w:rPr>
          <w:rFonts w:hint="eastAsia" w:ascii="宋体" w:hAnsi="宋体" w:eastAsia="宋体" w:cs="宋体"/>
          <w:bCs/>
          <w:sz w:val="24"/>
          <w:szCs w:val="24"/>
        </w:rPr>
      </w:pPr>
      <w:r>
        <w:rPr>
          <w:rFonts w:hint="eastAsia" w:ascii="宋体" w:hAnsi="宋体" w:eastAsia="宋体" w:cs="宋体"/>
          <w:bCs/>
          <w:sz w:val="24"/>
          <w:szCs w:val="24"/>
        </w:rPr>
        <w:t>日期：</w:t>
      </w:r>
    </w:p>
    <w:p>
      <w:pPr>
        <w:pStyle w:val="2"/>
        <w:rPr>
          <w:rFonts w:hint="eastAsia" w:ascii="宋体" w:hAnsi="宋体" w:eastAsia="宋体" w:cs="宋体"/>
        </w:rPr>
      </w:pPr>
    </w:p>
    <w:p>
      <w:pPr>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18"/>
        </w:rPr>
      </w:pPr>
      <w:r>
        <w:rPr>
          <w:rFonts w:hint="eastAsia" w:ascii="宋体" w:hAnsi="宋体" w:eastAsia="宋体" w:cs="宋体"/>
          <w:b/>
          <w:bCs/>
          <w:sz w:val="18"/>
          <w:lang w:val="en-US" w:eastAsia="zh-CN"/>
        </w:rPr>
        <w:t>备注：1、</w:t>
      </w:r>
      <w:r>
        <w:rPr>
          <w:rFonts w:hint="eastAsia" w:ascii="宋体" w:hAnsi="宋体" w:eastAsia="宋体" w:cs="宋体"/>
          <w:b/>
          <w:bCs/>
          <w:sz w:val="18"/>
        </w:rPr>
        <w:t>从业人员、营业收入、资产总额填报上一年度数据，无上一年度数据的新成立企业可不填报。</w:t>
      </w:r>
    </w:p>
    <w:p>
      <w:pPr>
        <w:keepNext w:val="0"/>
        <w:keepLines w:val="0"/>
        <w:pageBreakBefore w:val="0"/>
        <w:widowControl/>
        <w:numPr>
          <w:ilvl w:val="0"/>
          <w:numId w:val="6"/>
        </w:numPr>
        <w:kinsoku/>
        <w:wordWrap/>
        <w:overflowPunct/>
        <w:topLinePunct w:val="0"/>
        <w:autoSpaceDE/>
        <w:autoSpaceDN/>
        <w:bidi w:val="0"/>
        <w:adjustRightInd/>
        <w:snapToGrid/>
        <w:spacing w:line="400" w:lineRule="exact"/>
        <w:ind w:firstLine="541" w:firstLineChars="300"/>
        <w:jc w:val="both"/>
        <w:textAlignment w:val="auto"/>
        <w:rPr>
          <w:rFonts w:hint="eastAsia" w:ascii="宋体" w:hAnsi="宋体" w:eastAsia="宋体" w:cs="宋体"/>
          <w:b/>
          <w:bCs/>
          <w:sz w:val="18"/>
          <w:szCs w:val="22"/>
          <w:lang w:val="en-US" w:eastAsia="zh-CN"/>
        </w:rPr>
      </w:pPr>
      <w:r>
        <w:rPr>
          <w:rFonts w:hint="eastAsia" w:ascii="宋体" w:hAnsi="宋体" w:cs="宋体"/>
          <w:b/>
          <w:bCs/>
          <w:sz w:val="18"/>
          <w:szCs w:val="22"/>
          <w:lang w:val="en-US" w:eastAsia="zh-CN"/>
        </w:rPr>
        <w:t>响应</w:t>
      </w:r>
      <w:r>
        <w:rPr>
          <w:rFonts w:hint="eastAsia" w:ascii="宋体" w:hAnsi="宋体" w:eastAsia="宋体" w:cs="宋体"/>
          <w:b/>
          <w:bCs/>
          <w:sz w:val="18"/>
          <w:szCs w:val="22"/>
          <w:lang w:val="en-US" w:eastAsia="zh-CN"/>
        </w:rPr>
        <w:t>人为中小企业时需提供本声明函，并完整填写从业人员、营业收入、资产总额等内容，否则评审时不能享受相应的价格扣除。</w:t>
      </w:r>
    </w:p>
    <w:p>
      <w:pPr>
        <w:pStyle w:val="2"/>
        <w:widowControl w:val="0"/>
        <w:numPr>
          <w:ilvl w:val="0"/>
          <w:numId w:val="0"/>
        </w:numPr>
        <w:jc w:val="both"/>
        <w:rPr>
          <w:rFonts w:hint="eastAsia" w:ascii="宋体" w:hAnsi="宋体" w:eastAsia="宋体" w:cs="宋体"/>
          <w:lang w:val="en-US" w:eastAsia="zh-CN"/>
        </w:rPr>
      </w:pPr>
    </w:p>
    <w:p>
      <w:pPr>
        <w:spacing w:line="360" w:lineRule="auto"/>
        <w:ind w:left="3360" w:leftChars="1600"/>
        <w:jc w:val="left"/>
        <w:rPr>
          <w:rFonts w:ascii="仿宋" w:hAnsi="仿宋" w:eastAsia="仿宋" w:cs="仿宋"/>
          <w:color w:val="000000"/>
          <w:sz w:val="24"/>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中小企业声明函（工程、服务）</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7"/>
        </w:numPr>
        <w:spacing w:before="145" w:beforeLines="50" w:after="145" w:afterLines="50" w:line="300" w:lineRule="auto"/>
        <w:ind w:firstLine="720" w:firstLineChars="300"/>
        <w:rPr>
          <w:rFonts w:hint="default" w:ascii="宋体" w:hAnsi="宋体" w:eastAsia="宋体" w:cs="宋体"/>
          <w:bCs/>
          <w:sz w:val="24"/>
          <w:szCs w:val="24"/>
          <w:u w:val="single"/>
        </w:rPr>
      </w:pPr>
      <w:r>
        <w:rPr>
          <w:rFonts w:hint="eastAsia" w:ascii="宋体" w:hAnsi="宋体" w:eastAsia="宋体" w:cs="宋体"/>
          <w:bCs/>
          <w:sz w:val="24"/>
          <w:szCs w:val="24"/>
          <w:u w:val="single"/>
        </w:rPr>
        <w:t xml:space="preserve">（标的名称） </w:t>
      </w:r>
      <w:r>
        <w:rPr>
          <w:rFonts w:hint="eastAsia" w:ascii="宋体" w:hAnsi="宋体" w:eastAsia="宋体" w:cs="宋体"/>
          <w:bCs/>
          <w:sz w:val="24"/>
          <w:szCs w:val="24"/>
        </w:rPr>
        <w:t>，属于</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rPr>
        <w:t>；承建（承接）企业为</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default" w:ascii="宋体" w:hAnsi="宋体" w:eastAsia="宋体" w:cs="宋体"/>
          <w:bCs/>
          <w:sz w:val="24"/>
          <w:szCs w:val="24"/>
          <w:u w:val="single"/>
        </w:rPr>
        <w:t xml:space="preserve"> </w:t>
      </w:r>
      <w:r>
        <w:rPr>
          <w:rFonts w:hint="default" w:ascii="宋体" w:hAnsi="宋体" w:eastAsia="宋体" w:cs="宋体"/>
          <w:bCs/>
          <w:sz w:val="24"/>
          <w:szCs w:val="24"/>
          <w:u w:val="single"/>
        </w:rPr>
        <w:t xml:space="preserve">  </w:t>
      </w:r>
    </w:p>
    <w:p>
      <w:pPr>
        <w:numPr>
          <w:numId w:val="0"/>
        </w:numPr>
        <w:spacing w:before="145" w:beforeLines="50" w:after="145" w:afterLines="50" w:line="300" w:lineRule="auto"/>
        <w:rPr>
          <w:rFonts w:hint="eastAsia" w:ascii="宋体" w:hAnsi="宋体" w:eastAsia="宋体" w:cs="宋体"/>
          <w:bCs/>
          <w:sz w:val="24"/>
          <w:szCs w:val="24"/>
        </w:rPr>
      </w:pPr>
      <w:r>
        <w:rPr>
          <w:rFonts w:hint="default"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万元，属于（中型企业、小型企业、微型企业）；</w:t>
      </w: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 xml:space="preserve">2. </w:t>
      </w:r>
      <w:r>
        <w:rPr>
          <w:rFonts w:hint="default" w:ascii="宋体" w:hAnsi="宋体" w:eastAsia="宋体" w:cs="宋体"/>
          <w:bCs/>
          <w:sz w:val="24"/>
          <w:szCs w:val="24"/>
          <w:u w:val="single"/>
        </w:rPr>
        <w:t xml:space="preserve">    </w:t>
      </w:r>
      <w:r>
        <w:rPr>
          <w:rFonts w:hint="eastAsia" w:ascii="宋体" w:hAnsi="宋体" w:eastAsia="宋体" w:cs="宋体"/>
          <w:bCs/>
          <w:sz w:val="24"/>
          <w:szCs w:val="24"/>
          <w:u w:val="single"/>
        </w:rPr>
        <w:t>（标的名称）</w:t>
      </w:r>
      <w:r>
        <w:rPr>
          <w:rFonts w:hint="eastAsia" w:ascii="宋体" w:hAnsi="宋体" w:eastAsia="宋体" w:cs="宋体"/>
          <w:bCs/>
          <w:sz w:val="24"/>
          <w:szCs w:val="24"/>
        </w:rPr>
        <w:t xml:space="preserve"> ，属于</w:t>
      </w:r>
      <w:r>
        <w:rPr>
          <w:rFonts w:hint="default" w:ascii="宋体" w:hAnsi="宋体" w:eastAsia="宋体" w:cs="宋体"/>
          <w:bCs/>
          <w:sz w:val="24"/>
          <w:szCs w:val="24"/>
          <w:u w:val="single"/>
        </w:rPr>
        <w:t xml:space="preserve">    </w:t>
      </w:r>
      <w:r>
        <w:rPr>
          <w:rFonts w:hint="eastAsia" w:ascii="宋体" w:hAnsi="宋体" w:eastAsia="宋体" w:cs="宋体"/>
          <w:bCs/>
          <w:sz w:val="24"/>
          <w:szCs w:val="24"/>
          <w:u w:val="single"/>
        </w:rPr>
        <w:t>（采购文件中明确的所属行业）</w:t>
      </w:r>
      <w:r>
        <w:rPr>
          <w:rFonts w:hint="eastAsia" w:ascii="宋体" w:hAnsi="宋体" w:eastAsia="宋体" w:cs="宋体"/>
          <w:bCs/>
          <w:sz w:val="24"/>
          <w:szCs w:val="24"/>
        </w:rPr>
        <w:t>；承建（承接）企业为</w:t>
      </w:r>
      <w:r>
        <w:rPr>
          <w:rFonts w:hint="default" w:ascii="宋体" w:hAnsi="宋体" w:eastAsia="宋体" w:cs="宋体"/>
          <w:bCs/>
          <w:sz w:val="24"/>
          <w:szCs w:val="24"/>
          <w:u w:val="single"/>
        </w:rPr>
        <w:t xml:space="preserve">      </w:t>
      </w:r>
      <w:r>
        <w:rPr>
          <w:rFonts w:hint="eastAsia" w:ascii="宋体" w:hAnsi="宋体" w:eastAsia="宋体" w:cs="宋体"/>
          <w:bCs/>
          <w:sz w:val="24"/>
          <w:szCs w:val="24"/>
          <w:u w:val="single"/>
        </w:rPr>
        <w:t>（企业名称）</w:t>
      </w:r>
      <w:r>
        <w:rPr>
          <w:rFonts w:hint="eastAsia" w:ascii="宋体" w:hAnsi="宋体" w:eastAsia="宋体" w:cs="宋体"/>
          <w:bCs/>
          <w:sz w:val="24"/>
          <w:szCs w:val="24"/>
        </w:rPr>
        <w:t>，从业人员</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万元，属于（中型企业、小型企业、微型企业）；</w:t>
      </w: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w:t>
      </w: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pPr>
        <w:spacing w:before="145" w:beforeLines="50" w:after="145" w:afterLines="50" w:line="300" w:lineRule="auto"/>
        <w:ind w:firstLine="720" w:firstLineChars="300"/>
        <w:rPr>
          <w:rFonts w:hint="eastAsia" w:ascii="宋体" w:hAnsi="宋体" w:eastAsia="宋体" w:cs="宋体"/>
          <w:bCs/>
          <w:sz w:val="24"/>
          <w:szCs w:val="24"/>
        </w:rPr>
      </w:pPr>
    </w:p>
    <w:p>
      <w:pPr>
        <w:spacing w:before="145" w:beforeLines="50" w:after="145" w:afterLines="50" w:line="300" w:lineRule="auto"/>
        <w:ind w:firstLine="720" w:firstLineChars="300"/>
        <w:rPr>
          <w:rFonts w:hint="eastAsia" w:ascii="宋体" w:hAnsi="宋体" w:eastAsia="宋体" w:cs="宋体"/>
          <w:bCs/>
          <w:sz w:val="24"/>
          <w:szCs w:val="24"/>
        </w:rPr>
      </w:pP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企业名称（盖章）：</w:t>
      </w:r>
    </w:p>
    <w:p>
      <w:pPr>
        <w:spacing w:before="145" w:beforeLines="50" w:after="145" w:afterLines="50" w:line="30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日期：</w:t>
      </w:r>
    </w:p>
    <w:p>
      <w:pPr>
        <w:spacing w:before="145" w:beforeLines="50" w:after="145" w:afterLines="50" w:line="300" w:lineRule="auto"/>
        <w:ind w:firstLine="720" w:firstLineChars="300"/>
        <w:rPr>
          <w:rFonts w:hint="eastAsia" w:ascii="宋体" w:hAnsi="宋体" w:eastAsia="宋体" w:cs="宋体"/>
          <w:bCs/>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Times New Roman"/>
          <w:b/>
          <w:bCs/>
          <w:sz w:val="18"/>
        </w:rPr>
      </w:pPr>
      <w:r>
        <w:rPr>
          <w:rFonts w:hint="eastAsia" w:ascii="宋体" w:hAnsi="宋体" w:eastAsia="宋体" w:cs="Times New Roman"/>
          <w:b/>
          <w:bCs/>
          <w:sz w:val="18"/>
          <w:lang w:val="en-US" w:eastAsia="zh-CN"/>
        </w:rPr>
        <w:t>备注：1、</w:t>
      </w:r>
      <w:r>
        <w:rPr>
          <w:rFonts w:hint="eastAsia" w:ascii="宋体" w:hAnsi="宋体" w:eastAsia="宋体" w:cs="Times New Roman"/>
          <w:b/>
          <w:bCs/>
          <w:sz w:val="18"/>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541" w:firstLineChars="300"/>
        <w:jc w:val="both"/>
        <w:textAlignment w:val="auto"/>
        <w:rPr>
          <w:rFonts w:hint="eastAsia" w:ascii="宋体" w:hAnsi="宋体" w:eastAsia="宋体" w:cs="Times New Roman"/>
          <w:b/>
          <w:bCs/>
          <w:sz w:val="18"/>
          <w:szCs w:val="22"/>
          <w:lang w:val="en-US" w:eastAsia="zh-CN"/>
        </w:rPr>
      </w:pPr>
      <w:r>
        <w:rPr>
          <w:rFonts w:hint="eastAsia" w:ascii="宋体" w:hAnsi="宋体" w:eastAsia="宋体" w:cs="Times New Roman"/>
          <w:b/>
          <w:bCs/>
          <w:sz w:val="18"/>
          <w:szCs w:val="22"/>
          <w:lang w:val="en-US" w:eastAsia="zh-CN"/>
        </w:rPr>
        <w:t>2、供应商人为中小企业时需提供本声明函，并完整填写从业人员、营业收入、资产总额等内容，否则评审时不能享受相应的价格扣除。</w:t>
      </w:r>
    </w:p>
    <w:p>
      <w:pPr>
        <w:pStyle w:val="2"/>
        <w:rPr>
          <w:rFonts w:hint="eastAsia"/>
          <w:lang w:eastAsia="zh-CN"/>
        </w:rPr>
      </w:pPr>
    </w:p>
    <w:p>
      <w:pPr>
        <w:pStyle w:val="3"/>
        <w:numPr>
          <w:ilvl w:val="0"/>
          <w:numId w:val="0"/>
        </w:numPr>
        <w:ind w:left="210" w:leftChars="0"/>
        <w:rPr>
          <w:rFonts w:hint="eastAsia"/>
          <w:lang w:eastAsia="zh-CN"/>
        </w:rPr>
      </w:pPr>
    </w:p>
    <w:p>
      <w:pPr>
        <w:rPr>
          <w:rFonts w:hint="eastAsia"/>
          <w:lang w:eastAsia="zh-CN"/>
        </w:rPr>
      </w:pPr>
    </w:p>
    <w:p>
      <w:pPr>
        <w:pStyle w:val="3"/>
        <w:numPr>
          <w:ilvl w:val="0"/>
          <w:numId w:val="0"/>
        </w:numPr>
        <w:rPr>
          <w:rFonts w:hint="eastAsia"/>
          <w:lang w:eastAsia="zh-CN"/>
        </w:rPr>
      </w:pPr>
    </w:p>
    <w:p>
      <w:pPr>
        <w:rPr>
          <w:rFonts w:hint="eastAsia"/>
          <w:lang w:eastAsia="zh-CN"/>
        </w:rPr>
      </w:pPr>
    </w:p>
    <w:p>
      <w:pPr>
        <w:jc w:val="center"/>
        <w:rPr>
          <w:rFonts w:hint="eastAsia" w:ascii="Times New Roman" w:hAnsi="Times New Roman" w:eastAsia="宋体" w:cs="Times New Roman"/>
          <w:sz w:val="24"/>
          <w:szCs w:val="24"/>
          <w:lang w:eastAsia="zh-CN"/>
        </w:rPr>
      </w:pPr>
      <w:r>
        <w:rPr>
          <w:rFonts w:hint="eastAsia" w:ascii="宋体" w:cs="宋体"/>
          <w:b/>
          <w:bCs/>
          <w:sz w:val="36"/>
        </w:rPr>
        <w:t>其 他</w:t>
      </w:r>
    </w:p>
    <w:p>
      <w:pPr>
        <w:spacing w:line="360" w:lineRule="auto"/>
        <w:ind w:right="-92" w:rightChars="-44"/>
        <w:rPr>
          <w:rFonts w:hint="eastAsia" w:ascii="宋体" w:hAnsi="Times New Roman" w:eastAsia="宋体" w:cs="宋体"/>
          <w:sz w:val="24"/>
          <w:lang w:eastAsia="zh-CN"/>
        </w:rPr>
      </w:pPr>
      <w:r>
        <w:rPr>
          <w:rFonts w:hint="eastAsia" w:ascii="宋体" w:cs="宋体"/>
          <w:sz w:val="24"/>
          <w:lang w:val="en-US" w:eastAsia="zh-CN"/>
        </w:rPr>
        <w:t>1、</w:t>
      </w:r>
      <w:r>
        <w:rPr>
          <w:rFonts w:hint="eastAsia" w:ascii="宋体" w:hAnsi="Times New Roman" w:eastAsia="宋体" w:cs="宋体"/>
          <w:sz w:val="24"/>
          <w:lang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提供以上网站查询记录截图）。</w:t>
      </w:r>
    </w:p>
    <w:p>
      <w:pPr>
        <w:spacing w:line="360" w:lineRule="auto"/>
        <w:ind w:right="-92" w:rightChars="-44"/>
        <w:rPr>
          <w:rFonts w:hint="eastAsia" w:ascii="宋体" w:hAnsi="Times New Roman" w:eastAsia="宋体" w:cs="宋体"/>
          <w:sz w:val="24"/>
          <w:lang w:val="en-US" w:eastAsia="zh-CN"/>
        </w:rPr>
      </w:pPr>
      <w:r>
        <w:rPr>
          <w:rFonts w:hint="eastAsia" w:ascii="宋体" w:hAnsi="Times New Roman" w:eastAsia="宋体" w:cs="宋体"/>
          <w:sz w:val="24"/>
          <w:lang w:val="en-US" w:eastAsia="zh-CN"/>
        </w:rPr>
        <w:t>2、投标保证金凭证。</w:t>
      </w:r>
    </w:p>
    <w:p>
      <w:pPr>
        <w:spacing w:line="360" w:lineRule="auto"/>
        <w:ind w:right="-92" w:rightChars="-44"/>
        <w:rPr>
          <w:rFonts w:hint="default" w:ascii="宋体" w:hAnsi="Times New Roman" w:eastAsia="宋体" w:cs="宋体"/>
          <w:sz w:val="24"/>
          <w:lang w:val="en-US" w:eastAsia="zh-CN"/>
        </w:rPr>
      </w:pPr>
      <w:r>
        <w:rPr>
          <w:rFonts w:hint="default" w:ascii="宋体" w:cs="宋体"/>
          <w:sz w:val="24"/>
          <w:lang w:eastAsia="zh-CN"/>
        </w:rPr>
        <w:t>3</w:t>
      </w:r>
      <w:r>
        <w:rPr>
          <w:rFonts w:hint="eastAsia" w:ascii="宋体" w:hAnsi="Times New Roman" w:eastAsia="宋体" w:cs="宋体"/>
          <w:sz w:val="24"/>
          <w:lang w:val="en-US" w:eastAsia="zh-CN"/>
        </w:rPr>
        <w:t>、投标人认为有必要提交的其他资料。</w:t>
      </w:r>
    </w:p>
    <w:p>
      <w:pPr>
        <w:spacing w:line="360" w:lineRule="auto"/>
        <w:ind w:right="-92" w:rightChars="-44"/>
        <w:rPr>
          <w:rFonts w:hint="eastAsia" w:ascii="宋体" w:hAnsi="Times New Roman" w:eastAsia="宋体" w:cs="宋体"/>
          <w:sz w:val="24"/>
          <w:lang w:eastAsia="zh-CN"/>
        </w:rPr>
      </w:pPr>
    </w:p>
    <w:p>
      <w:pPr>
        <w:pStyle w:val="34"/>
        <w:rPr>
          <w:rFonts w:hint="eastAsia" w:ascii="Times New Roman" w:hAnsi="Times New Roman" w:eastAsia="宋体" w:cs="Times New Roman"/>
          <w:sz w:val="24"/>
          <w:szCs w:val="24"/>
          <w:lang w:eastAsia="zh-CN"/>
        </w:rPr>
      </w:pPr>
      <w:bookmarkStart w:id="54" w:name="_GoBack"/>
      <w:bookmarkEnd w:id="54"/>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E1002AFF" w:usb1="C000605B" w:usb2="00000029" w:usb3="00000000" w:csb0="200101FF" w:csb1="20280000"/>
  </w:font>
  <w:font w:name="等线 Light">
    <w:altName w:val="汉仪中等线KW"/>
    <w:panose1 w:val="02010600030101010101"/>
    <w:charset w:val="86"/>
    <w:family w:val="auto"/>
    <w:pitch w:val="default"/>
    <w:sig w:usb0="00000000" w:usb1="00000000" w:usb2="00000016" w:usb3="00000000" w:csb0="0004000F" w:csb1="00000000"/>
  </w:font>
  <w:font w:name="华文中宋">
    <w:altName w:val="华文宋体"/>
    <w:panose1 w:val="02010600040101010101"/>
    <w:charset w:val="86"/>
    <w:family w:val="auto"/>
    <w:pitch w:val="default"/>
    <w:sig w:usb0="00000000" w:usb1="00000000" w:usb2="00000000" w:usb3="00000000" w:csb0="0004009F" w:csb1="DFD70000"/>
  </w:font>
  <w:font w:name="冬青黑体简体中文">
    <w:panose1 w:val="020B0300000000000000"/>
    <w:charset w:val="86"/>
    <w:family w:val="auto"/>
    <w:pitch w:val="default"/>
    <w:sig w:usb0="A00002BF" w:usb1="1ACF7CFA" w:usb2="00000016" w:usb3="00000000" w:csb0="00060007"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80000287" w:usb1="280F3C52" w:usb2="00000016" w:usb3="00000000" w:csb0="0004001F" w:csb1="00000000"/>
  </w:font>
  <w:font w:name="Microsoft YaHei UI">
    <w:altName w:val="苹方-简"/>
    <w:panose1 w:val="020B0503020204020204"/>
    <w:charset w:val="86"/>
    <w:family w:val="swiss"/>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黑体">
    <w:altName w:val="汉仪中黑KW"/>
    <w:panose1 w:val="02010609060101010101"/>
    <w:charset w:val="00"/>
    <w:family w:val="auto"/>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仿宋_GB2312">
    <w:altName w:val="方正仿宋_GBK"/>
    <w:panose1 w:val="02010609030101010101"/>
    <w:charset w:val="00"/>
    <w:family w:val="modern"/>
    <w:pitch w:val="default"/>
    <w:sig w:usb0="00000000" w:usb1="0000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Verdana">
    <w:panose1 w:val="020B0804030504040204"/>
    <w:charset w:val="00"/>
    <w:family w:val="swiss"/>
    <w:pitch w:val="default"/>
    <w:sig w:usb0="A10006FF" w:usb1="4000205B" w:usb2="00000010" w:usb3="00000000" w:csb0="2000019F" w:csb1="00000000"/>
  </w:font>
  <w:font w:name="等线">
    <w:altName w:val="汉仪中等线KW"/>
    <w:panose1 w:val="02010600030101010101"/>
    <w:charset w:val="00"/>
    <w:family w:val="auto"/>
    <w:pitch w:val="default"/>
    <w:sig w:usb0="00000000" w:usb1="00000000" w:usb2="00000016" w:usb3="00000000" w:csb0="0004000F" w:csb1="00000000"/>
  </w:font>
  <w:font w:name="方正小标宋_GBK">
    <w:altName w:val="苹方-简"/>
    <w:panose1 w:val="03000509000000000000"/>
    <w:charset w:val="00"/>
    <w:family w:val="script"/>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宋体-18030">
    <w:altName w:val="Arial Unicode MS"/>
    <w:panose1 w:val="00000000000000000000"/>
    <w:charset w:val="00"/>
    <w:family w:val="modern"/>
    <w:pitch w:val="default"/>
    <w:sig w:usb0="00000000" w:usb1="00000000" w:usb2="000A005E" w:usb3="00000000" w:csb0="00040001" w:csb1="00000000"/>
  </w:font>
  <w:font w:name="幼圆">
    <w:altName w:val="苹方-简"/>
    <w:panose1 w:val="02010509060101010101"/>
    <w:charset w:val="00"/>
    <w:family w:val="modern"/>
    <w:pitch w:val="default"/>
    <w:sig w:usb0="00000000" w:usb1="00000000" w:usb2="00000000" w:usb3="00000000" w:csb0="00040000" w:csb1="00000000"/>
  </w:font>
  <w:font w:name="Monospaced Number">
    <w:altName w:val="苹方-简"/>
    <w:panose1 w:val="00000000000000000000"/>
    <w:charset w:val="00"/>
    <w:family w:val="auto"/>
    <w:pitch w:val="default"/>
    <w:sig w:usb0="00000000" w:usb1="00000000" w:usb2="00000000" w:usb3="00000000" w:csb0="00000000" w:csb1="00000000"/>
  </w:font>
  <w:font w:name="EU-F1">
    <w:altName w:val="苹方-简"/>
    <w:panose1 w:val="03000509000000000000"/>
    <w:charset w:val="00"/>
    <w:family w:val="script"/>
    <w:pitch w:val="default"/>
    <w:sig w:usb0="00000000" w:usb1="00000000" w:usb2="00000010" w:usb3="00000000" w:csb0="00040000" w:csb1="00000000"/>
  </w:font>
  <w:font w:name="楷体_GB2312">
    <w:altName w:val="汉仪楷体简"/>
    <w:panose1 w:val="00000000000000000000"/>
    <w:charset w:val="00"/>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Page \* MERGEFORMAT </w:instrText>
    </w:r>
    <w:r>
      <w:fldChar w:fldCharType="separate"/>
    </w:r>
    <w:r>
      <w:t>81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3C67FBB"/>
    <w:multiLevelType w:val="singleLevel"/>
    <w:tmpl w:val="A3C67FBB"/>
    <w:lvl w:ilvl="0" w:tentative="0">
      <w:start w:val="3"/>
      <w:numFmt w:val="chineseCounting"/>
      <w:suff w:val="space"/>
      <w:lvlText w:val="第%1部分"/>
      <w:lvlJc w:val="left"/>
      <w:pPr>
        <w:ind w:left="3150"/>
      </w:pPr>
      <w:rPr>
        <w:rFonts w:hint="eastAsia"/>
      </w:rPr>
    </w:lvl>
  </w:abstractNum>
  <w:abstractNum w:abstractNumId="2">
    <w:nsid w:val="C4B8D166"/>
    <w:multiLevelType w:val="singleLevel"/>
    <w:tmpl w:val="C4B8D166"/>
    <w:lvl w:ilvl="0" w:tentative="0">
      <w:start w:val="2"/>
      <w:numFmt w:val="decimal"/>
      <w:suff w:val="nothing"/>
      <w:lvlText w:val="%1、"/>
      <w:lvlJc w:val="left"/>
    </w:lvl>
  </w:abstractNum>
  <w:abstractNum w:abstractNumId="3">
    <w:nsid w:val="C4E05074"/>
    <w:multiLevelType w:val="singleLevel"/>
    <w:tmpl w:val="C4E05074"/>
    <w:lvl w:ilvl="0" w:tentative="0">
      <w:start w:val="1"/>
      <w:numFmt w:val="decimal"/>
      <w:lvlText w:val="%1."/>
      <w:lvlJc w:val="left"/>
      <w:pPr>
        <w:tabs>
          <w:tab w:val="left" w:pos="312"/>
        </w:tabs>
      </w:pPr>
    </w:lvl>
  </w:abstractNum>
  <w:abstractNum w:abstractNumId="4">
    <w:nsid w:val="15812A10"/>
    <w:multiLevelType w:val="multilevel"/>
    <w:tmpl w:val="15812A10"/>
    <w:lvl w:ilvl="0" w:tentative="0">
      <w:start w:val="1"/>
      <w:numFmt w:val="upperLetter"/>
      <w:pStyle w:val="3"/>
      <w:lvlText w:val="%1、"/>
      <w:lvlJc w:val="left"/>
      <w:pPr>
        <w:tabs>
          <w:tab w:val="left" w:pos="360"/>
        </w:tabs>
        <w:ind w:left="570" w:hanging="360"/>
      </w:pPr>
    </w:lvl>
    <w:lvl w:ilvl="1" w:tentative="0">
      <w:start w:val="1"/>
      <w:numFmt w:val="decimal"/>
      <w:lvlText w:val="%2."/>
      <w:lvlJc w:val="left"/>
      <w:pPr>
        <w:tabs>
          <w:tab w:val="left" w:pos="780"/>
        </w:tabs>
        <w:ind w:left="990" w:hanging="36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pStyle w:val="8"/>
      <w:lvlText w:val="%5)"/>
      <w:lvlJc w:val="left"/>
      <w:pPr>
        <w:tabs>
          <w:tab w:val="left" w:pos="2100"/>
        </w:tabs>
        <w:ind w:left="2310" w:hanging="420"/>
      </w:pPr>
    </w:lvl>
    <w:lvl w:ilvl="5" w:tentative="0">
      <w:start w:val="1"/>
      <w:numFmt w:val="lowerRoman"/>
      <w:pStyle w:val="9"/>
      <w:lvlText w:val="%6."/>
      <w:lvlJc w:val="right"/>
      <w:pPr>
        <w:tabs>
          <w:tab w:val="left" w:pos="2520"/>
        </w:tabs>
        <w:ind w:left="2730" w:hanging="420"/>
      </w:pPr>
    </w:lvl>
    <w:lvl w:ilvl="6" w:tentative="0">
      <w:start w:val="1"/>
      <w:numFmt w:val="decimal"/>
      <w:pStyle w:val="10"/>
      <w:lvlText w:val="%7."/>
      <w:lvlJc w:val="left"/>
      <w:pPr>
        <w:tabs>
          <w:tab w:val="left" w:pos="2940"/>
        </w:tabs>
        <w:ind w:left="3150" w:hanging="420"/>
      </w:pPr>
    </w:lvl>
    <w:lvl w:ilvl="7" w:tentative="0">
      <w:start w:val="1"/>
      <w:numFmt w:val="lowerLetter"/>
      <w:pStyle w:val="11"/>
      <w:lvlText w:val="%8)"/>
      <w:lvlJc w:val="left"/>
      <w:pPr>
        <w:tabs>
          <w:tab w:val="left" w:pos="3360"/>
        </w:tabs>
        <w:ind w:left="3570" w:hanging="420"/>
      </w:pPr>
    </w:lvl>
    <w:lvl w:ilvl="8" w:tentative="0">
      <w:start w:val="1"/>
      <w:numFmt w:val="lowerRoman"/>
      <w:pStyle w:val="12"/>
      <w:lvlText w:val="%9."/>
      <w:lvlJc w:val="right"/>
      <w:pPr>
        <w:tabs>
          <w:tab w:val="left" w:pos="3780"/>
        </w:tabs>
        <w:ind w:left="3990" w:hanging="420"/>
      </w:pPr>
    </w:lvl>
  </w:abstractNum>
  <w:abstractNum w:abstractNumId="5">
    <w:nsid w:val="5ACC8048"/>
    <w:multiLevelType w:val="singleLevel"/>
    <w:tmpl w:val="5ACC8048"/>
    <w:lvl w:ilvl="0" w:tentative="0">
      <w:start w:val="1"/>
      <w:numFmt w:val="chineseCounting"/>
      <w:suff w:val="nothing"/>
      <w:lvlText w:val="%1、"/>
      <w:lvlJc w:val="left"/>
      <w:pPr>
        <w:ind w:left="-52"/>
      </w:pPr>
    </w:lvl>
  </w:abstractNum>
  <w:abstractNum w:abstractNumId="6">
    <w:nsid w:val="6296066A"/>
    <w:multiLevelType w:val="singleLevel"/>
    <w:tmpl w:val="6296066A"/>
    <w:lvl w:ilvl="0" w:tentative="0">
      <w:start w:val="1"/>
      <w:numFmt w:val="decimal"/>
      <w:suff w:val="space"/>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4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jc0YTg5OTM4OTQ1MjE1YmJjNzU1YTNmZDRmY2UifQ=="/>
  </w:docVars>
  <w:rsids>
    <w:rsidRoot w:val="0008252C"/>
    <w:rsid w:val="00027219"/>
    <w:rsid w:val="000679DE"/>
    <w:rsid w:val="00071E6E"/>
    <w:rsid w:val="0008252C"/>
    <w:rsid w:val="000A22AB"/>
    <w:rsid w:val="000A2B37"/>
    <w:rsid w:val="000B38FF"/>
    <w:rsid w:val="000C1685"/>
    <w:rsid w:val="000C736D"/>
    <w:rsid w:val="000E46F4"/>
    <w:rsid w:val="000F5EAD"/>
    <w:rsid w:val="00104565"/>
    <w:rsid w:val="00105699"/>
    <w:rsid w:val="00110D03"/>
    <w:rsid w:val="00121055"/>
    <w:rsid w:val="001233F6"/>
    <w:rsid w:val="001309FE"/>
    <w:rsid w:val="00154571"/>
    <w:rsid w:val="00173BC3"/>
    <w:rsid w:val="00175054"/>
    <w:rsid w:val="00190BBF"/>
    <w:rsid w:val="001B553E"/>
    <w:rsid w:val="001B64F0"/>
    <w:rsid w:val="001D027B"/>
    <w:rsid w:val="00217F6C"/>
    <w:rsid w:val="00247A1D"/>
    <w:rsid w:val="002529B7"/>
    <w:rsid w:val="0026275A"/>
    <w:rsid w:val="00264E14"/>
    <w:rsid w:val="0027180C"/>
    <w:rsid w:val="00292929"/>
    <w:rsid w:val="002A0A7B"/>
    <w:rsid w:val="002E1D99"/>
    <w:rsid w:val="002E7699"/>
    <w:rsid w:val="00314EDD"/>
    <w:rsid w:val="00320FE8"/>
    <w:rsid w:val="00325EF5"/>
    <w:rsid w:val="00335ABA"/>
    <w:rsid w:val="003364F5"/>
    <w:rsid w:val="00350298"/>
    <w:rsid w:val="003541BD"/>
    <w:rsid w:val="00364259"/>
    <w:rsid w:val="00374C2F"/>
    <w:rsid w:val="00375B70"/>
    <w:rsid w:val="00383F4A"/>
    <w:rsid w:val="003A07F4"/>
    <w:rsid w:val="003B4593"/>
    <w:rsid w:val="003C2A2C"/>
    <w:rsid w:val="003C79A8"/>
    <w:rsid w:val="003D2995"/>
    <w:rsid w:val="003D5A04"/>
    <w:rsid w:val="003E1A11"/>
    <w:rsid w:val="003E3C36"/>
    <w:rsid w:val="0041143E"/>
    <w:rsid w:val="00453AA7"/>
    <w:rsid w:val="00461D7D"/>
    <w:rsid w:val="00486495"/>
    <w:rsid w:val="0049332E"/>
    <w:rsid w:val="0049578C"/>
    <w:rsid w:val="004A467F"/>
    <w:rsid w:val="004B4E02"/>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43549"/>
    <w:rsid w:val="00677362"/>
    <w:rsid w:val="006A55A4"/>
    <w:rsid w:val="006C4B80"/>
    <w:rsid w:val="006D681F"/>
    <w:rsid w:val="006E4350"/>
    <w:rsid w:val="00710774"/>
    <w:rsid w:val="0071422D"/>
    <w:rsid w:val="00720369"/>
    <w:rsid w:val="007205C2"/>
    <w:rsid w:val="00722A0C"/>
    <w:rsid w:val="00722A3A"/>
    <w:rsid w:val="0073396F"/>
    <w:rsid w:val="0073596C"/>
    <w:rsid w:val="00735FF7"/>
    <w:rsid w:val="007718E0"/>
    <w:rsid w:val="00776F38"/>
    <w:rsid w:val="007878B5"/>
    <w:rsid w:val="007D6ABB"/>
    <w:rsid w:val="007F0C5C"/>
    <w:rsid w:val="008023B5"/>
    <w:rsid w:val="00803F54"/>
    <w:rsid w:val="00804C9F"/>
    <w:rsid w:val="00810572"/>
    <w:rsid w:val="00816E0B"/>
    <w:rsid w:val="00821107"/>
    <w:rsid w:val="0085360C"/>
    <w:rsid w:val="0085540B"/>
    <w:rsid w:val="008771CA"/>
    <w:rsid w:val="00877C80"/>
    <w:rsid w:val="008960A6"/>
    <w:rsid w:val="008B64F4"/>
    <w:rsid w:val="008B7746"/>
    <w:rsid w:val="008E7CB2"/>
    <w:rsid w:val="008F33CE"/>
    <w:rsid w:val="00907CDB"/>
    <w:rsid w:val="0095302C"/>
    <w:rsid w:val="0096245C"/>
    <w:rsid w:val="00977CA5"/>
    <w:rsid w:val="00982599"/>
    <w:rsid w:val="009840AE"/>
    <w:rsid w:val="00993309"/>
    <w:rsid w:val="009A005D"/>
    <w:rsid w:val="009A674E"/>
    <w:rsid w:val="009D3121"/>
    <w:rsid w:val="009D3206"/>
    <w:rsid w:val="009D5C8B"/>
    <w:rsid w:val="009D694C"/>
    <w:rsid w:val="009E6810"/>
    <w:rsid w:val="009F3C33"/>
    <w:rsid w:val="00A05D86"/>
    <w:rsid w:val="00A17FE9"/>
    <w:rsid w:val="00A314F5"/>
    <w:rsid w:val="00A3202F"/>
    <w:rsid w:val="00A36883"/>
    <w:rsid w:val="00A4082E"/>
    <w:rsid w:val="00A57072"/>
    <w:rsid w:val="00A646A9"/>
    <w:rsid w:val="00A83BA7"/>
    <w:rsid w:val="00AB6472"/>
    <w:rsid w:val="00AB7767"/>
    <w:rsid w:val="00AD5029"/>
    <w:rsid w:val="00AD5A4E"/>
    <w:rsid w:val="00AE69E9"/>
    <w:rsid w:val="00AF4D85"/>
    <w:rsid w:val="00B11CC3"/>
    <w:rsid w:val="00B12B77"/>
    <w:rsid w:val="00B21003"/>
    <w:rsid w:val="00B40B79"/>
    <w:rsid w:val="00B42C2B"/>
    <w:rsid w:val="00B5196F"/>
    <w:rsid w:val="00B6043E"/>
    <w:rsid w:val="00B63F2B"/>
    <w:rsid w:val="00B902A9"/>
    <w:rsid w:val="00B91930"/>
    <w:rsid w:val="00B94CC6"/>
    <w:rsid w:val="00BA2507"/>
    <w:rsid w:val="00BA3FB1"/>
    <w:rsid w:val="00BA4EA9"/>
    <w:rsid w:val="00BA609B"/>
    <w:rsid w:val="00BC0A56"/>
    <w:rsid w:val="00BD6A67"/>
    <w:rsid w:val="00C00B2A"/>
    <w:rsid w:val="00C05B0A"/>
    <w:rsid w:val="00C144CC"/>
    <w:rsid w:val="00C24E60"/>
    <w:rsid w:val="00C36CE6"/>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05FEC"/>
    <w:rsid w:val="00E1531C"/>
    <w:rsid w:val="00E24051"/>
    <w:rsid w:val="00E36395"/>
    <w:rsid w:val="00E43DC8"/>
    <w:rsid w:val="00E444ED"/>
    <w:rsid w:val="00E44755"/>
    <w:rsid w:val="00E521BB"/>
    <w:rsid w:val="00EB356A"/>
    <w:rsid w:val="00EE29B1"/>
    <w:rsid w:val="00EF00A7"/>
    <w:rsid w:val="00EF66E7"/>
    <w:rsid w:val="00F2309E"/>
    <w:rsid w:val="00F30F66"/>
    <w:rsid w:val="00FA42B3"/>
    <w:rsid w:val="00FB2C99"/>
    <w:rsid w:val="00FD1066"/>
    <w:rsid w:val="00FF3934"/>
    <w:rsid w:val="065D3AB0"/>
    <w:rsid w:val="06C25826"/>
    <w:rsid w:val="0A334D52"/>
    <w:rsid w:val="0BBB233A"/>
    <w:rsid w:val="0BD121FE"/>
    <w:rsid w:val="1001144E"/>
    <w:rsid w:val="12F970BE"/>
    <w:rsid w:val="148A7C64"/>
    <w:rsid w:val="19B7620F"/>
    <w:rsid w:val="1A2B430A"/>
    <w:rsid w:val="1DA022A7"/>
    <w:rsid w:val="20C12EBD"/>
    <w:rsid w:val="234C24B4"/>
    <w:rsid w:val="23EE7C40"/>
    <w:rsid w:val="29B17AB5"/>
    <w:rsid w:val="2AE46B00"/>
    <w:rsid w:val="306D4644"/>
    <w:rsid w:val="30FA7AC8"/>
    <w:rsid w:val="32CD1250"/>
    <w:rsid w:val="37484445"/>
    <w:rsid w:val="395B5A4B"/>
    <w:rsid w:val="3A6657DC"/>
    <w:rsid w:val="3C222B7C"/>
    <w:rsid w:val="3ECE4B13"/>
    <w:rsid w:val="3F696545"/>
    <w:rsid w:val="42F500EF"/>
    <w:rsid w:val="433070A3"/>
    <w:rsid w:val="43406A82"/>
    <w:rsid w:val="443B5FD6"/>
    <w:rsid w:val="47406D70"/>
    <w:rsid w:val="4D137405"/>
    <w:rsid w:val="4D6E50DD"/>
    <w:rsid w:val="4FE1209A"/>
    <w:rsid w:val="50604931"/>
    <w:rsid w:val="5C5F2C60"/>
    <w:rsid w:val="5D376AF7"/>
    <w:rsid w:val="602108B0"/>
    <w:rsid w:val="63672390"/>
    <w:rsid w:val="6AF1726A"/>
    <w:rsid w:val="6D126E8D"/>
    <w:rsid w:val="6EB444EA"/>
    <w:rsid w:val="716A3DB9"/>
    <w:rsid w:val="7395391C"/>
    <w:rsid w:val="74753A58"/>
    <w:rsid w:val="74BC6555"/>
    <w:rsid w:val="74CA1EF1"/>
    <w:rsid w:val="788A42C2"/>
    <w:rsid w:val="7B220C94"/>
    <w:rsid w:val="7D815796"/>
    <w:rsid w:val="7F2A5F1A"/>
    <w:rsid w:val="7FDD6E93"/>
    <w:rsid w:val="7FFB58CA"/>
    <w:rsid w:val="EF7F9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2"/>
    <w:qFormat/>
    <w:uiPriority w:val="9"/>
    <w:pPr>
      <w:keepNext/>
      <w:numPr>
        <w:ilvl w:val="0"/>
        <w:numId w:val="1"/>
      </w:numPr>
      <w:outlineLvl w:val="0"/>
    </w:pPr>
    <w:rPr>
      <w:b/>
    </w:rPr>
  </w:style>
  <w:style w:type="paragraph" w:styleId="4">
    <w:name w:val="heading 2"/>
    <w:basedOn w:val="1"/>
    <w:next w:val="5"/>
    <w:link w:val="263"/>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link w:val="60"/>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61"/>
    <w:unhideWhenUsed/>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2"/>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9">
    <w:name w:val="heading 6"/>
    <w:basedOn w:val="1"/>
    <w:next w:val="1"/>
    <w:link w:val="63"/>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10">
    <w:name w:val="heading 7"/>
    <w:basedOn w:val="1"/>
    <w:next w:val="1"/>
    <w:link w:val="64"/>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1">
    <w:name w:val="heading 8"/>
    <w:basedOn w:val="1"/>
    <w:next w:val="1"/>
    <w:link w:val="65"/>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2">
    <w:name w:val="heading 9"/>
    <w:basedOn w:val="1"/>
    <w:next w:val="1"/>
    <w:link w:val="66"/>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47">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5">
    <w:name w:val="Normal Indent"/>
    <w:basedOn w:val="1"/>
    <w:unhideWhenUsed/>
    <w:qFormat/>
    <w:uiPriority w:val="0"/>
    <w:pPr>
      <w:ind w:firstLine="420" w:firstLineChars="200"/>
    </w:pPr>
    <w:rPr>
      <w:szCs w:val="24"/>
    </w:rPr>
  </w:style>
  <w:style w:type="paragraph" w:styleId="13">
    <w:name w:val="annotation subject"/>
    <w:basedOn w:val="14"/>
    <w:next w:val="14"/>
    <w:link w:val="82"/>
    <w:unhideWhenUsed/>
    <w:qFormat/>
    <w:uiPriority w:val="99"/>
    <w:pPr>
      <w:widowControl/>
      <w:spacing w:after="200" w:line="276" w:lineRule="auto"/>
    </w:pPr>
    <w:rPr>
      <w:rFonts w:ascii="Calibri" w:hAnsi="Calibri"/>
      <w:b/>
      <w:bCs/>
      <w:sz w:val="22"/>
      <w:szCs w:val="22"/>
      <w:lang w:eastAsia="en-US"/>
    </w:rPr>
  </w:style>
  <w:style w:type="paragraph" w:styleId="14">
    <w:name w:val="annotation text"/>
    <w:basedOn w:val="1"/>
    <w:link w:val="279"/>
    <w:unhideWhenUsed/>
    <w:qFormat/>
    <w:uiPriority w:val="99"/>
    <w:pPr>
      <w:jc w:val="left"/>
    </w:pPr>
  </w:style>
  <w:style w:type="paragraph" w:styleId="15">
    <w:name w:val="toc 7"/>
    <w:basedOn w:val="1"/>
    <w:next w:val="1"/>
    <w:unhideWhenUsed/>
    <w:qFormat/>
    <w:uiPriority w:val="99"/>
    <w:pPr>
      <w:ind w:left="2520" w:leftChars="1200"/>
    </w:pPr>
    <w:rPr>
      <w:rFonts w:ascii="Calibri" w:hAnsi="Calibri"/>
      <w:szCs w:val="22"/>
    </w:rPr>
  </w:style>
  <w:style w:type="paragraph" w:styleId="16">
    <w:name w:val="Body Text First Indent"/>
    <w:basedOn w:val="17"/>
    <w:unhideWhenUsed/>
    <w:uiPriority w:val="99"/>
    <w:pPr>
      <w:spacing w:line="360" w:lineRule="auto"/>
      <w:ind w:firstLine="200" w:firstLineChars="200"/>
    </w:pPr>
    <w:rPr>
      <w:rFonts w:ascii="仿宋_GB2312" w:eastAsia="仿宋_GB2312"/>
      <w:sz w:val="30"/>
      <w:szCs w:val="30"/>
    </w:rPr>
  </w:style>
  <w:style w:type="paragraph" w:styleId="17">
    <w:name w:val="Body Text"/>
    <w:basedOn w:val="1"/>
    <w:link w:val="71"/>
    <w:unhideWhenUsed/>
    <w:qFormat/>
    <w:uiPriority w:val="99"/>
    <w:rPr>
      <w:rFonts w:ascii="Arial" w:hAnsi="Arial" w:cs="Arial"/>
      <w:sz w:val="24"/>
    </w:rPr>
  </w:style>
  <w:style w:type="paragraph" w:styleId="18">
    <w:name w:val="caption"/>
    <w:basedOn w:val="1"/>
    <w:next w:val="1"/>
    <w:unhideWhenUsed/>
    <w:qFormat/>
    <w:uiPriority w:val="99"/>
    <w:rPr>
      <w:rFonts w:ascii="Arial" w:hAnsi="Arial" w:eastAsia="黑体" w:cs="Arial"/>
      <w:kern w:val="0"/>
      <w:sz w:val="20"/>
    </w:rPr>
  </w:style>
  <w:style w:type="paragraph" w:styleId="19">
    <w:name w:val="Document Map"/>
    <w:basedOn w:val="1"/>
    <w:link w:val="80"/>
    <w:unhideWhenUsed/>
    <w:qFormat/>
    <w:uiPriority w:val="99"/>
    <w:pPr>
      <w:shd w:val="clear" w:color="auto" w:fill="000080"/>
    </w:pPr>
  </w:style>
  <w:style w:type="paragraph" w:styleId="20">
    <w:name w:val="toa heading"/>
    <w:basedOn w:val="1"/>
    <w:next w:val="1"/>
    <w:qFormat/>
    <w:uiPriority w:val="0"/>
    <w:pPr>
      <w:spacing w:before="120"/>
    </w:pPr>
    <w:rPr>
      <w:rFonts w:ascii="Cambria" w:hAnsi="Cambria"/>
      <w:sz w:val="24"/>
    </w:rPr>
  </w:style>
  <w:style w:type="paragraph" w:styleId="21">
    <w:name w:val="Salutation"/>
    <w:basedOn w:val="1"/>
    <w:next w:val="1"/>
    <w:link w:val="74"/>
    <w:unhideWhenUsed/>
    <w:qFormat/>
    <w:uiPriority w:val="99"/>
    <w:rPr>
      <w:rFonts w:ascii="宋体"/>
      <w:b/>
      <w:sz w:val="28"/>
    </w:rPr>
  </w:style>
  <w:style w:type="paragraph" w:styleId="22">
    <w:name w:val="Body Text 3"/>
    <w:basedOn w:val="1"/>
    <w:link w:val="77"/>
    <w:unhideWhenUsed/>
    <w:qFormat/>
    <w:uiPriority w:val="99"/>
    <w:pPr>
      <w:spacing w:line="440" w:lineRule="exact"/>
    </w:pPr>
    <w:rPr>
      <w:color w:val="000000"/>
    </w:rPr>
  </w:style>
  <w:style w:type="paragraph" w:styleId="23">
    <w:name w:val="Body Text Indent"/>
    <w:basedOn w:val="1"/>
    <w:link w:val="72"/>
    <w:unhideWhenUsed/>
    <w:qFormat/>
    <w:uiPriority w:val="99"/>
    <w:pPr>
      <w:ind w:firstLine="480"/>
    </w:pPr>
    <w:rPr>
      <w:rFonts w:ascii="宋体" w:hAnsi="宋体"/>
      <w:sz w:val="24"/>
    </w:rPr>
  </w:style>
  <w:style w:type="paragraph" w:styleId="24">
    <w:name w:val="index 4"/>
    <w:basedOn w:val="1"/>
    <w:next w:val="1"/>
    <w:unhideWhenUsed/>
    <w:qFormat/>
    <w:uiPriority w:val="99"/>
    <w:pPr>
      <w:ind w:left="600" w:leftChars="600"/>
    </w:pPr>
    <w:rPr>
      <w:szCs w:val="24"/>
    </w:rPr>
  </w:style>
  <w:style w:type="paragraph" w:styleId="25">
    <w:name w:val="toc 5"/>
    <w:basedOn w:val="1"/>
    <w:next w:val="1"/>
    <w:unhideWhenUsed/>
    <w:qFormat/>
    <w:uiPriority w:val="99"/>
    <w:pPr>
      <w:ind w:left="1680" w:leftChars="800"/>
    </w:pPr>
    <w:rPr>
      <w:rFonts w:ascii="Calibri" w:hAnsi="Calibri"/>
      <w:szCs w:val="22"/>
    </w:rPr>
  </w:style>
  <w:style w:type="paragraph" w:styleId="26">
    <w:name w:val="toc 3"/>
    <w:basedOn w:val="1"/>
    <w:next w:val="1"/>
    <w:unhideWhenUsed/>
    <w:qFormat/>
    <w:uiPriority w:val="39"/>
    <w:pPr>
      <w:ind w:left="840" w:leftChars="400"/>
    </w:pPr>
  </w:style>
  <w:style w:type="paragraph" w:styleId="27">
    <w:name w:val="Plain Text"/>
    <w:basedOn w:val="1"/>
    <w:link w:val="81"/>
    <w:unhideWhenUsed/>
    <w:qFormat/>
    <w:uiPriority w:val="99"/>
    <w:rPr>
      <w:rFonts w:ascii="宋体" w:hAnsi="Courier New"/>
    </w:rPr>
  </w:style>
  <w:style w:type="paragraph" w:styleId="28">
    <w:name w:val="toc 8"/>
    <w:basedOn w:val="1"/>
    <w:next w:val="1"/>
    <w:unhideWhenUsed/>
    <w:qFormat/>
    <w:uiPriority w:val="99"/>
    <w:pPr>
      <w:ind w:left="2940" w:leftChars="1400"/>
    </w:pPr>
    <w:rPr>
      <w:rFonts w:ascii="Calibri" w:hAnsi="Calibri"/>
      <w:szCs w:val="22"/>
    </w:rPr>
  </w:style>
  <w:style w:type="paragraph" w:styleId="29">
    <w:name w:val="Date"/>
    <w:basedOn w:val="1"/>
    <w:next w:val="1"/>
    <w:link w:val="75"/>
    <w:unhideWhenUsed/>
    <w:qFormat/>
    <w:uiPriority w:val="99"/>
    <w:pPr>
      <w:ind w:left="100"/>
    </w:pPr>
    <w:rPr>
      <w:sz w:val="24"/>
    </w:rPr>
  </w:style>
  <w:style w:type="paragraph" w:styleId="30">
    <w:name w:val="Body Text Indent 2"/>
    <w:basedOn w:val="1"/>
    <w:link w:val="78"/>
    <w:unhideWhenUsed/>
    <w:qFormat/>
    <w:uiPriority w:val="99"/>
    <w:pPr>
      <w:ind w:firstLine="435"/>
    </w:pPr>
    <w:rPr>
      <w:rFonts w:ascii="宋体" w:hAnsi="宋体"/>
      <w:sz w:val="24"/>
    </w:rPr>
  </w:style>
  <w:style w:type="paragraph" w:styleId="31">
    <w:name w:val="Balloon Text"/>
    <w:basedOn w:val="1"/>
    <w:link w:val="224"/>
    <w:unhideWhenUsed/>
    <w:qFormat/>
    <w:uiPriority w:val="99"/>
    <w:rPr>
      <w:sz w:val="18"/>
      <w:szCs w:val="18"/>
    </w:rPr>
  </w:style>
  <w:style w:type="paragraph" w:styleId="32">
    <w:name w:val="footer"/>
    <w:basedOn w:val="1"/>
    <w:link w:val="57"/>
    <w:unhideWhenUsed/>
    <w:qFormat/>
    <w:uiPriority w:val="99"/>
    <w:pPr>
      <w:tabs>
        <w:tab w:val="center" w:pos="4153"/>
        <w:tab w:val="right" w:pos="8306"/>
      </w:tabs>
      <w:snapToGrid w:val="0"/>
      <w:jc w:val="left"/>
    </w:pPr>
    <w:rPr>
      <w:sz w:val="18"/>
      <w:szCs w:val="18"/>
    </w:rPr>
  </w:style>
  <w:style w:type="paragraph" w:styleId="33">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99"/>
    <w:pPr>
      <w:tabs>
        <w:tab w:val="left" w:pos="1890"/>
        <w:tab w:val="right" w:leader="dot" w:pos="8296"/>
      </w:tabs>
      <w:ind w:left="630" w:leftChars="300"/>
    </w:pPr>
  </w:style>
  <w:style w:type="paragraph" w:styleId="36">
    <w:name w:val="Subtitle"/>
    <w:basedOn w:val="1"/>
    <w:next w:val="1"/>
    <w:link w:val="73"/>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7">
    <w:name w:val="toc 6"/>
    <w:basedOn w:val="1"/>
    <w:next w:val="1"/>
    <w:unhideWhenUsed/>
    <w:qFormat/>
    <w:uiPriority w:val="99"/>
    <w:pPr>
      <w:ind w:left="2100" w:leftChars="1000"/>
    </w:pPr>
    <w:rPr>
      <w:rFonts w:ascii="Calibri" w:hAnsi="Calibri"/>
      <w:szCs w:val="22"/>
    </w:rPr>
  </w:style>
  <w:style w:type="paragraph" w:styleId="38">
    <w:name w:val="Body Text Indent 3"/>
    <w:basedOn w:val="1"/>
    <w:link w:val="79"/>
    <w:unhideWhenUsed/>
    <w:qFormat/>
    <w:uiPriority w:val="99"/>
    <w:pPr>
      <w:ind w:left="471" w:hanging="471" w:hangingChars="200"/>
    </w:pPr>
    <w:rPr>
      <w:rFonts w:ascii="Arial" w:hAnsi="Arial" w:cs="Arial"/>
      <w:b/>
      <w:bCs/>
      <w:sz w:val="24"/>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99"/>
    <w:pPr>
      <w:ind w:left="3360" w:leftChars="1600"/>
    </w:pPr>
    <w:rPr>
      <w:rFonts w:ascii="Calibri" w:hAnsi="Calibri"/>
      <w:szCs w:val="22"/>
    </w:rPr>
  </w:style>
  <w:style w:type="paragraph" w:styleId="41">
    <w:name w:val="Body Text 2"/>
    <w:basedOn w:val="1"/>
    <w:link w:val="76"/>
    <w:unhideWhenUsed/>
    <w:qFormat/>
    <w:uiPriority w:val="99"/>
    <w:pPr>
      <w:spacing w:line="360" w:lineRule="auto"/>
    </w:pPr>
    <w:rPr>
      <w:b/>
      <w:sz w:val="28"/>
      <w:szCs w:val="21"/>
    </w:rPr>
  </w:style>
  <w:style w:type="paragraph" w:styleId="42">
    <w:name w:val="List Continue 2"/>
    <w:basedOn w:val="1"/>
    <w:unhideWhenUsed/>
    <w:qFormat/>
    <w:uiPriority w:val="99"/>
    <w:pPr>
      <w:spacing w:after="120"/>
      <w:ind w:left="840" w:leftChars="400"/>
    </w:pPr>
  </w:style>
  <w:style w:type="paragraph" w:styleId="43">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link w:val="68"/>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5">
    <w:name w:val="index 1"/>
    <w:basedOn w:val="1"/>
    <w:next w:val="1"/>
    <w:unhideWhenUsed/>
    <w:qFormat/>
    <w:uiPriority w:val="99"/>
  </w:style>
  <w:style w:type="paragraph" w:styleId="46">
    <w:name w:val="Title"/>
    <w:basedOn w:val="1"/>
    <w:next w:val="1"/>
    <w:link w:val="70"/>
    <w:qFormat/>
    <w:uiPriority w:val="99"/>
    <w:pPr>
      <w:spacing w:before="240" w:after="60"/>
      <w:jc w:val="center"/>
      <w:outlineLvl w:val="0"/>
    </w:pPr>
    <w:rPr>
      <w:rFonts w:ascii="新宋体" w:hAnsi="Cambria" w:eastAsia="新宋体"/>
      <w:b/>
      <w:bCs/>
      <w:sz w:val="40"/>
      <w:szCs w:val="32"/>
    </w:rPr>
  </w:style>
  <w:style w:type="character" w:styleId="48">
    <w:name w:val="Strong"/>
    <w:qFormat/>
    <w:uiPriority w:val="99"/>
    <w:rPr>
      <w:b/>
      <w:bCs/>
      <w:kern w:val="0"/>
      <w:sz w:val="24"/>
      <w:szCs w:val="20"/>
    </w:rPr>
  </w:style>
  <w:style w:type="character" w:styleId="49">
    <w:name w:val="page number"/>
    <w:basedOn w:val="47"/>
    <w:unhideWhenUsed/>
    <w:qFormat/>
    <w:uiPriority w:val="99"/>
    <w:rPr>
      <w:kern w:val="0"/>
      <w:sz w:val="24"/>
      <w:szCs w:val="20"/>
    </w:rPr>
  </w:style>
  <w:style w:type="character" w:styleId="50">
    <w:name w:val="FollowedHyperlink"/>
    <w:unhideWhenUsed/>
    <w:qFormat/>
    <w:uiPriority w:val="0"/>
    <w:rPr>
      <w:color w:val="800080"/>
      <w:kern w:val="0"/>
      <w:sz w:val="24"/>
      <w:szCs w:val="20"/>
      <w:u w:val="single"/>
    </w:rPr>
  </w:style>
  <w:style w:type="character" w:styleId="51">
    <w:name w:val="Emphasis"/>
    <w:qFormat/>
    <w:uiPriority w:val="99"/>
    <w:rPr>
      <w:i/>
    </w:rPr>
  </w:style>
  <w:style w:type="character" w:styleId="52">
    <w:name w:val="Hyperlink"/>
    <w:unhideWhenUsed/>
    <w:qFormat/>
    <w:uiPriority w:val="99"/>
    <w:rPr>
      <w:color w:val="0000FF"/>
      <w:kern w:val="0"/>
      <w:sz w:val="24"/>
      <w:szCs w:val="20"/>
      <w:u w:val="single"/>
    </w:rPr>
  </w:style>
  <w:style w:type="character" w:styleId="53">
    <w:name w:val="annotation reference"/>
    <w:unhideWhenUsed/>
    <w:qFormat/>
    <w:uiPriority w:val="99"/>
    <w:rPr>
      <w:sz w:val="21"/>
      <w:szCs w:val="21"/>
    </w:rPr>
  </w:style>
  <w:style w:type="table" w:styleId="55">
    <w:name w:val="Table Grid"/>
    <w:basedOn w:val="54"/>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页眉 Char"/>
    <w:basedOn w:val="47"/>
    <w:link w:val="33"/>
    <w:qFormat/>
    <w:uiPriority w:val="99"/>
    <w:rPr>
      <w:sz w:val="18"/>
      <w:szCs w:val="18"/>
    </w:rPr>
  </w:style>
  <w:style w:type="character" w:customStyle="1" w:styleId="57">
    <w:name w:val="页脚 Char"/>
    <w:basedOn w:val="47"/>
    <w:link w:val="32"/>
    <w:qFormat/>
    <w:uiPriority w:val="99"/>
    <w:rPr>
      <w:sz w:val="18"/>
      <w:szCs w:val="18"/>
    </w:rPr>
  </w:style>
  <w:style w:type="character" w:customStyle="1" w:styleId="58">
    <w:name w:val="标题 1 Char"/>
    <w:basedOn w:val="47"/>
    <w:qFormat/>
    <w:uiPriority w:val="9"/>
    <w:rPr>
      <w:rFonts w:ascii="Times New Roman" w:hAnsi="Times New Roman" w:eastAsia="宋体" w:cs="Times New Roman"/>
      <w:b/>
      <w:bCs/>
      <w:kern w:val="44"/>
      <w:sz w:val="44"/>
      <w:szCs w:val="44"/>
    </w:rPr>
  </w:style>
  <w:style w:type="character" w:customStyle="1" w:styleId="59">
    <w:name w:val="标题 2 Char"/>
    <w:basedOn w:val="47"/>
    <w:semiHidden/>
    <w:qFormat/>
    <w:uiPriority w:val="9"/>
    <w:rPr>
      <w:rFonts w:asciiTheme="majorHAnsi" w:hAnsiTheme="majorHAnsi" w:eastAsiaTheme="majorEastAsia" w:cstheme="majorBidi"/>
      <w:b/>
      <w:bCs/>
      <w:sz w:val="32"/>
      <w:szCs w:val="32"/>
    </w:rPr>
  </w:style>
  <w:style w:type="character" w:customStyle="1" w:styleId="60">
    <w:name w:val="标题 3 Char"/>
    <w:basedOn w:val="47"/>
    <w:link w:val="6"/>
    <w:qFormat/>
    <w:uiPriority w:val="0"/>
    <w:rPr>
      <w:rFonts w:ascii="Times New Roman" w:hAnsi="Times New Roman" w:eastAsia="宋体" w:cs="Times New Roman"/>
      <w:b/>
      <w:bCs/>
      <w:sz w:val="32"/>
      <w:szCs w:val="32"/>
    </w:rPr>
  </w:style>
  <w:style w:type="character" w:customStyle="1" w:styleId="61">
    <w:name w:val="标题 4 Char"/>
    <w:basedOn w:val="47"/>
    <w:link w:val="7"/>
    <w:qFormat/>
    <w:uiPriority w:val="0"/>
    <w:rPr>
      <w:rFonts w:ascii="Arial" w:hAnsi="Arial" w:eastAsia="黑体" w:cs="Times New Roman"/>
      <w:b/>
      <w:bCs/>
      <w:sz w:val="28"/>
      <w:szCs w:val="28"/>
    </w:rPr>
  </w:style>
  <w:style w:type="character" w:customStyle="1" w:styleId="62">
    <w:name w:val="标题 5 Char"/>
    <w:basedOn w:val="47"/>
    <w:link w:val="8"/>
    <w:qFormat/>
    <w:uiPriority w:val="0"/>
    <w:rPr>
      <w:rFonts w:ascii="Times New Roman" w:hAnsi="Times New Roman" w:eastAsia="Arial Unicode MS" w:cs="Times New Roman"/>
      <w:b/>
      <w:kern w:val="0"/>
      <w:sz w:val="28"/>
      <w:szCs w:val="20"/>
    </w:rPr>
  </w:style>
  <w:style w:type="character" w:customStyle="1" w:styleId="63">
    <w:name w:val="标题 6 Char"/>
    <w:basedOn w:val="47"/>
    <w:link w:val="9"/>
    <w:semiHidden/>
    <w:qFormat/>
    <w:uiPriority w:val="9"/>
    <w:rPr>
      <w:rFonts w:ascii="Arial" w:hAnsi="Arial" w:eastAsia="黑体" w:cs="Times New Roman"/>
      <w:b/>
      <w:kern w:val="0"/>
      <w:sz w:val="24"/>
      <w:szCs w:val="20"/>
    </w:rPr>
  </w:style>
  <w:style w:type="character" w:customStyle="1" w:styleId="64">
    <w:name w:val="标题 7 Char"/>
    <w:basedOn w:val="47"/>
    <w:link w:val="10"/>
    <w:semiHidden/>
    <w:qFormat/>
    <w:uiPriority w:val="99"/>
    <w:rPr>
      <w:rFonts w:ascii="Times New Roman" w:hAnsi="Times New Roman" w:eastAsia="宋体" w:cs="Times New Roman"/>
      <w:b/>
      <w:kern w:val="0"/>
      <w:sz w:val="24"/>
      <w:szCs w:val="20"/>
    </w:rPr>
  </w:style>
  <w:style w:type="character" w:customStyle="1" w:styleId="65">
    <w:name w:val="标题 8 Char"/>
    <w:basedOn w:val="47"/>
    <w:link w:val="11"/>
    <w:semiHidden/>
    <w:qFormat/>
    <w:uiPriority w:val="99"/>
    <w:rPr>
      <w:rFonts w:ascii="Arial" w:hAnsi="Arial" w:eastAsia="黑体" w:cs="Times New Roman"/>
      <w:kern w:val="0"/>
      <w:sz w:val="24"/>
      <w:szCs w:val="20"/>
    </w:rPr>
  </w:style>
  <w:style w:type="character" w:customStyle="1" w:styleId="66">
    <w:name w:val="标题 9 Char"/>
    <w:basedOn w:val="47"/>
    <w:link w:val="12"/>
    <w:semiHidden/>
    <w:qFormat/>
    <w:uiPriority w:val="99"/>
    <w:rPr>
      <w:rFonts w:ascii="Arial" w:hAnsi="Arial" w:eastAsia="黑体" w:cs="Times New Roman"/>
      <w:kern w:val="0"/>
      <w:szCs w:val="20"/>
    </w:rPr>
  </w:style>
  <w:style w:type="character" w:customStyle="1" w:styleId="67">
    <w:name w:val="HTML 预设格式 Char"/>
    <w:basedOn w:val="47"/>
    <w:link w:val="43"/>
    <w:semiHidden/>
    <w:qFormat/>
    <w:uiPriority w:val="99"/>
    <w:rPr>
      <w:rFonts w:ascii="Arial" w:hAnsi="Arial" w:eastAsia="宋体" w:cs="Times New Roman"/>
      <w:kern w:val="0"/>
      <w:sz w:val="24"/>
      <w:szCs w:val="24"/>
    </w:rPr>
  </w:style>
  <w:style w:type="character" w:customStyle="1" w:styleId="68">
    <w:name w:val="普通(网站) Char"/>
    <w:link w:val="44"/>
    <w:semiHidden/>
    <w:qFormat/>
    <w:locked/>
    <w:uiPriority w:val="99"/>
    <w:rPr>
      <w:rFonts w:ascii="Arial Unicode MS" w:hAnsi="Arial Unicode MS" w:eastAsia="Arial Unicode MS" w:cs="Arial Unicode MS"/>
      <w:sz w:val="24"/>
      <w:szCs w:val="24"/>
    </w:rPr>
  </w:style>
  <w:style w:type="character" w:customStyle="1" w:styleId="69">
    <w:name w:val="批注文字 Char"/>
    <w:basedOn w:val="47"/>
    <w:semiHidden/>
    <w:qFormat/>
    <w:uiPriority w:val="0"/>
    <w:rPr>
      <w:rFonts w:ascii="Times New Roman" w:hAnsi="Times New Roman" w:eastAsia="宋体" w:cs="Times New Roman"/>
      <w:szCs w:val="20"/>
    </w:rPr>
  </w:style>
  <w:style w:type="character" w:customStyle="1" w:styleId="70">
    <w:name w:val="标题 Char"/>
    <w:basedOn w:val="47"/>
    <w:link w:val="46"/>
    <w:qFormat/>
    <w:uiPriority w:val="99"/>
    <w:rPr>
      <w:rFonts w:ascii="新宋体" w:hAnsi="Cambria" w:eastAsia="新宋体" w:cs="Times New Roman"/>
      <w:b/>
      <w:bCs/>
      <w:sz w:val="40"/>
      <w:szCs w:val="32"/>
    </w:rPr>
  </w:style>
  <w:style w:type="character" w:customStyle="1" w:styleId="71">
    <w:name w:val="正文文本 Char"/>
    <w:basedOn w:val="47"/>
    <w:link w:val="17"/>
    <w:semiHidden/>
    <w:qFormat/>
    <w:uiPriority w:val="99"/>
    <w:rPr>
      <w:rFonts w:ascii="Arial" w:hAnsi="Arial" w:eastAsia="宋体" w:cs="Arial"/>
      <w:sz w:val="24"/>
      <w:szCs w:val="20"/>
    </w:rPr>
  </w:style>
  <w:style w:type="character" w:customStyle="1" w:styleId="72">
    <w:name w:val="正文文本缩进 Char"/>
    <w:basedOn w:val="47"/>
    <w:link w:val="23"/>
    <w:semiHidden/>
    <w:qFormat/>
    <w:uiPriority w:val="99"/>
    <w:rPr>
      <w:rFonts w:ascii="宋体" w:hAnsi="宋体" w:eastAsia="宋体" w:cs="Times New Roman"/>
      <w:sz w:val="24"/>
      <w:szCs w:val="20"/>
    </w:rPr>
  </w:style>
  <w:style w:type="character" w:customStyle="1" w:styleId="73">
    <w:name w:val="副标题 Char"/>
    <w:basedOn w:val="47"/>
    <w:link w:val="36"/>
    <w:qFormat/>
    <w:uiPriority w:val="99"/>
    <w:rPr>
      <w:rFonts w:ascii="Cambria" w:hAnsi="Cambria" w:eastAsia="宋体" w:cs="Times New Roman"/>
      <w:i/>
      <w:iCs/>
      <w:color w:val="4F81BD"/>
      <w:spacing w:val="15"/>
      <w:kern w:val="0"/>
      <w:sz w:val="24"/>
      <w:szCs w:val="24"/>
      <w:lang w:eastAsia="en-US"/>
    </w:rPr>
  </w:style>
  <w:style w:type="character" w:customStyle="1" w:styleId="74">
    <w:name w:val="称呼 Char"/>
    <w:basedOn w:val="47"/>
    <w:link w:val="21"/>
    <w:semiHidden/>
    <w:qFormat/>
    <w:uiPriority w:val="99"/>
    <w:rPr>
      <w:rFonts w:ascii="宋体" w:hAnsi="Times New Roman" w:eastAsia="宋体" w:cs="Times New Roman"/>
      <w:b/>
      <w:sz w:val="28"/>
      <w:szCs w:val="20"/>
    </w:rPr>
  </w:style>
  <w:style w:type="character" w:customStyle="1" w:styleId="75">
    <w:name w:val="日期 Char"/>
    <w:basedOn w:val="47"/>
    <w:link w:val="29"/>
    <w:semiHidden/>
    <w:qFormat/>
    <w:uiPriority w:val="99"/>
    <w:rPr>
      <w:rFonts w:ascii="Times New Roman" w:hAnsi="Times New Roman" w:eastAsia="宋体" w:cs="Times New Roman"/>
      <w:sz w:val="24"/>
      <w:szCs w:val="20"/>
    </w:rPr>
  </w:style>
  <w:style w:type="character" w:customStyle="1" w:styleId="76">
    <w:name w:val="正文文本 2 Char"/>
    <w:basedOn w:val="47"/>
    <w:link w:val="41"/>
    <w:semiHidden/>
    <w:qFormat/>
    <w:uiPriority w:val="99"/>
    <w:rPr>
      <w:rFonts w:ascii="Times New Roman" w:hAnsi="Times New Roman" w:eastAsia="宋体" w:cs="Times New Roman"/>
      <w:b/>
      <w:sz w:val="28"/>
      <w:szCs w:val="21"/>
    </w:rPr>
  </w:style>
  <w:style w:type="character" w:customStyle="1" w:styleId="77">
    <w:name w:val="正文文本 3 Char"/>
    <w:basedOn w:val="47"/>
    <w:link w:val="22"/>
    <w:semiHidden/>
    <w:qFormat/>
    <w:uiPriority w:val="99"/>
    <w:rPr>
      <w:rFonts w:ascii="Times New Roman" w:hAnsi="Times New Roman" w:eastAsia="宋体" w:cs="Times New Roman"/>
      <w:color w:val="000000"/>
      <w:szCs w:val="20"/>
    </w:rPr>
  </w:style>
  <w:style w:type="character" w:customStyle="1" w:styleId="78">
    <w:name w:val="正文文本缩进 2 Char"/>
    <w:basedOn w:val="47"/>
    <w:link w:val="30"/>
    <w:semiHidden/>
    <w:qFormat/>
    <w:uiPriority w:val="99"/>
    <w:rPr>
      <w:rFonts w:ascii="宋体" w:hAnsi="宋体" w:eastAsia="宋体" w:cs="Times New Roman"/>
      <w:sz w:val="24"/>
      <w:szCs w:val="20"/>
    </w:rPr>
  </w:style>
  <w:style w:type="character" w:customStyle="1" w:styleId="79">
    <w:name w:val="正文文本缩进 3 Char"/>
    <w:basedOn w:val="47"/>
    <w:link w:val="38"/>
    <w:semiHidden/>
    <w:qFormat/>
    <w:uiPriority w:val="99"/>
    <w:rPr>
      <w:rFonts w:ascii="Arial" w:hAnsi="Arial" w:eastAsia="宋体" w:cs="Arial"/>
      <w:b/>
      <w:bCs/>
      <w:sz w:val="24"/>
      <w:szCs w:val="20"/>
    </w:rPr>
  </w:style>
  <w:style w:type="character" w:customStyle="1" w:styleId="80">
    <w:name w:val="文档结构图 Char"/>
    <w:basedOn w:val="47"/>
    <w:link w:val="19"/>
    <w:semiHidden/>
    <w:qFormat/>
    <w:uiPriority w:val="99"/>
    <w:rPr>
      <w:rFonts w:ascii="Times New Roman" w:hAnsi="Times New Roman" w:eastAsia="宋体" w:cs="Times New Roman"/>
      <w:szCs w:val="20"/>
      <w:shd w:val="clear" w:color="auto" w:fill="000080"/>
    </w:rPr>
  </w:style>
  <w:style w:type="character" w:customStyle="1" w:styleId="81">
    <w:name w:val="纯文本 Char"/>
    <w:basedOn w:val="47"/>
    <w:link w:val="27"/>
    <w:semiHidden/>
    <w:qFormat/>
    <w:uiPriority w:val="99"/>
    <w:rPr>
      <w:rFonts w:ascii="宋体" w:hAnsi="Courier New" w:eastAsia="宋体" w:cs="Times New Roman"/>
      <w:szCs w:val="20"/>
    </w:rPr>
  </w:style>
  <w:style w:type="character" w:customStyle="1" w:styleId="82">
    <w:name w:val="批注主题 Char"/>
    <w:basedOn w:val="69"/>
    <w:link w:val="13"/>
    <w:semiHidden/>
    <w:qFormat/>
    <w:uiPriority w:val="99"/>
    <w:rPr>
      <w:rFonts w:ascii="Calibri" w:hAnsi="Calibri" w:eastAsia="宋体" w:cs="Times New Roman"/>
      <w:b/>
      <w:bCs/>
      <w:sz w:val="22"/>
      <w:szCs w:val="20"/>
      <w:lang w:eastAsia="en-US"/>
    </w:rPr>
  </w:style>
  <w:style w:type="character" w:customStyle="1" w:styleId="83">
    <w:name w:val="批注框文本 Char"/>
    <w:basedOn w:val="47"/>
    <w:semiHidden/>
    <w:qFormat/>
    <w:uiPriority w:val="99"/>
    <w:rPr>
      <w:rFonts w:ascii="Times New Roman" w:hAnsi="Times New Roman" w:eastAsia="宋体" w:cs="Times New Roman"/>
      <w:sz w:val="18"/>
      <w:szCs w:val="18"/>
    </w:rPr>
  </w:style>
  <w:style w:type="paragraph" w:customStyle="1" w:styleId="84">
    <w:name w:val="List Paragraph"/>
    <w:basedOn w:val="1"/>
    <w:qFormat/>
    <w:uiPriority w:val="34"/>
    <w:pPr>
      <w:ind w:firstLine="420" w:firstLineChars="200"/>
    </w:pPr>
  </w:style>
  <w:style w:type="paragraph" w:customStyle="1" w:styleId="85">
    <w:name w:val="TOC 标题1"/>
    <w:basedOn w:val="3"/>
    <w:next w:val="1"/>
    <w:unhideWhenUsed/>
    <w:qFormat/>
    <w:uiPriority w:val="39"/>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86">
    <w:name w:val="标题5 Char Char"/>
    <w:link w:val="87"/>
    <w:qFormat/>
    <w:locked/>
    <w:uiPriority w:val="99"/>
    <w:rPr>
      <w:rFonts w:ascii="Arial" w:hAnsi="Arial" w:cs="Arial"/>
      <w:b/>
      <w:sz w:val="32"/>
    </w:rPr>
  </w:style>
  <w:style w:type="paragraph" w:customStyle="1" w:styleId="87">
    <w:name w:val="标题5"/>
    <w:basedOn w:val="6"/>
    <w:link w:val="86"/>
    <w:qFormat/>
    <w:uiPriority w:val="99"/>
    <w:pPr>
      <w:tabs>
        <w:tab w:val="left" w:pos="720"/>
      </w:tabs>
      <w:spacing w:line="412" w:lineRule="auto"/>
    </w:pPr>
    <w:rPr>
      <w:rFonts w:ascii="Arial" w:hAnsi="Arial" w:cs="Arial" w:eastAsiaTheme="minorEastAsia"/>
      <w:bCs w:val="0"/>
      <w:szCs w:val="22"/>
    </w:rPr>
  </w:style>
  <w:style w:type="paragraph" w:customStyle="1" w:styleId="8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9">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90">
    <w:name w:val="样式 标题 3 + (中文) 黑体 小四 非加粗 段前: 7.8 磅 段后: 0 磅 行距: 固定值 20 磅"/>
    <w:basedOn w:val="6"/>
    <w:qFormat/>
    <w:uiPriority w:val="99"/>
    <w:pPr>
      <w:tabs>
        <w:tab w:val="left" w:pos="720"/>
      </w:tabs>
      <w:spacing w:before="0" w:after="0" w:line="400" w:lineRule="exact"/>
    </w:pPr>
    <w:rPr>
      <w:rFonts w:eastAsia="黑体" w:cs="宋体"/>
      <w:b w:val="0"/>
      <w:bCs w:val="0"/>
      <w:sz w:val="24"/>
      <w:szCs w:val="20"/>
    </w:rPr>
  </w:style>
  <w:style w:type="paragraph" w:customStyle="1" w:styleId="91">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92">
    <w:name w:val="正文文字 Char1"/>
    <w:link w:val="93"/>
    <w:qFormat/>
    <w:locked/>
    <w:uiPriority w:val="0"/>
    <w:rPr>
      <w:rFonts w:ascii="宋体" w:hAnsi="宋体" w:eastAsia="宋体"/>
      <w:color w:val="000000"/>
      <w:sz w:val="28"/>
      <w:u w:color="000000"/>
    </w:rPr>
  </w:style>
  <w:style w:type="paragraph" w:customStyle="1" w:styleId="93">
    <w:name w:val="正文文字"/>
    <w:basedOn w:val="1"/>
    <w:link w:val="92"/>
    <w:qFormat/>
    <w:uiPriority w:val="0"/>
    <w:pPr>
      <w:widowControl/>
      <w:spacing w:line="2375" w:lineRule="atLeast"/>
      <w:ind w:firstLine="419"/>
    </w:pPr>
    <w:rPr>
      <w:rFonts w:ascii="宋体" w:hAnsi="宋体" w:cstheme="minorBidi"/>
      <w:color w:val="000000"/>
      <w:sz w:val="28"/>
      <w:szCs w:val="22"/>
      <w:u w:color="000000"/>
    </w:rPr>
  </w:style>
  <w:style w:type="paragraph" w:customStyle="1" w:styleId="94">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5">
    <w:name w:val="列出段落2"/>
    <w:basedOn w:val="1"/>
    <w:qFormat/>
    <w:uiPriority w:val="99"/>
    <w:pPr>
      <w:ind w:firstLine="420" w:firstLineChars="200"/>
    </w:pPr>
    <w:rPr>
      <w:rFonts w:ascii="Calibri" w:hAnsi="Calibri"/>
      <w:szCs w:val="22"/>
    </w:rPr>
  </w:style>
  <w:style w:type="character" w:customStyle="1" w:styleId="96">
    <w:name w:val="Intense Quote Char"/>
    <w:link w:val="97"/>
    <w:qFormat/>
    <w:locked/>
    <w:uiPriority w:val="99"/>
    <w:rPr>
      <w:rFonts w:ascii="Calibri" w:hAnsi="Calibri" w:cs="Calibri"/>
      <w:b/>
      <w:bCs/>
      <w:i/>
      <w:iCs/>
      <w:color w:val="4F81BD"/>
      <w:sz w:val="22"/>
      <w:lang w:eastAsia="en-US"/>
    </w:rPr>
  </w:style>
  <w:style w:type="paragraph" w:customStyle="1" w:styleId="97">
    <w:name w:val="明显引用1"/>
    <w:basedOn w:val="1"/>
    <w:next w:val="1"/>
    <w:link w:val="96"/>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98">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1 Char Char Char Char"/>
    <w:basedOn w:val="1"/>
    <w:qFormat/>
    <w:uiPriority w:val="99"/>
    <w:rPr>
      <w:rFonts w:ascii="Tahoma" w:hAnsi="Tahoma"/>
      <w:sz w:val="24"/>
    </w:rPr>
  </w:style>
  <w:style w:type="paragraph" w:customStyle="1" w:styleId="100">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101">
    <w:name w:val="_Style 35"/>
    <w:basedOn w:val="1"/>
    <w:next w:val="1"/>
    <w:qFormat/>
    <w:uiPriority w:val="99"/>
    <w:pPr>
      <w:ind w:left="3360" w:leftChars="1600"/>
    </w:pPr>
    <w:rPr>
      <w:rFonts w:ascii="Calibri" w:hAnsi="Calibri"/>
      <w:szCs w:val="22"/>
    </w:rPr>
  </w:style>
  <w:style w:type="paragraph" w:customStyle="1" w:styleId="102">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3">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4">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5">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6">
    <w:name w:val="Quote Char"/>
    <w:link w:val="107"/>
    <w:qFormat/>
    <w:locked/>
    <w:uiPriority w:val="99"/>
    <w:rPr>
      <w:rFonts w:ascii="Calibri" w:hAnsi="Calibri" w:cs="Calibri"/>
      <w:i/>
      <w:iCs/>
      <w:color w:val="000000"/>
      <w:sz w:val="22"/>
      <w:lang w:eastAsia="en-US"/>
    </w:rPr>
  </w:style>
  <w:style w:type="paragraph" w:customStyle="1" w:styleId="107">
    <w:name w:val="引用1"/>
    <w:basedOn w:val="1"/>
    <w:next w:val="1"/>
    <w:link w:val="106"/>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08">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0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10">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1">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2">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3">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4">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5">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6">
    <w:name w:val="TOC 标题2"/>
    <w:basedOn w:val="3"/>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17">
    <w:name w:val="_Style 32"/>
    <w:basedOn w:val="1"/>
    <w:qFormat/>
    <w:uiPriority w:val="99"/>
    <w:pPr>
      <w:adjustRightInd w:val="0"/>
      <w:spacing w:line="360" w:lineRule="auto"/>
    </w:pPr>
    <w:rPr>
      <w:kern w:val="0"/>
      <w:sz w:val="24"/>
    </w:rPr>
  </w:style>
  <w:style w:type="paragraph" w:customStyle="1" w:styleId="118">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9">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0">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21">
    <w:name w:val="_Style 11"/>
    <w:basedOn w:val="1"/>
    <w:qFormat/>
    <w:uiPriority w:val="99"/>
    <w:rPr>
      <w:szCs w:val="24"/>
    </w:rPr>
  </w:style>
  <w:style w:type="paragraph" w:customStyle="1" w:styleId="122">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3">
    <w:name w:val="修订2"/>
    <w:qFormat/>
    <w:uiPriority w:val="99"/>
    <w:rPr>
      <w:rFonts w:ascii="Times New Roman" w:hAnsi="Times New Roman" w:eastAsia="宋体" w:cs="Times New Roman"/>
      <w:kern w:val="2"/>
      <w:sz w:val="21"/>
      <w:szCs w:val="24"/>
      <w:lang w:val="en-US" w:eastAsia="zh-CN" w:bidi="ar-SA"/>
    </w:rPr>
  </w:style>
  <w:style w:type="paragraph" w:customStyle="1" w:styleId="124">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5">
    <w:name w:val="空半行"/>
    <w:basedOn w:val="1"/>
    <w:qFormat/>
    <w:uiPriority w:val="99"/>
    <w:pPr>
      <w:adjustRightInd w:val="0"/>
      <w:spacing w:line="120" w:lineRule="exact"/>
    </w:pPr>
    <w:rPr>
      <w:rFonts w:eastAsia="仿宋_GB2312"/>
      <w:color w:val="FFFFFF"/>
      <w:kern w:val="0"/>
      <w:sz w:val="30"/>
    </w:rPr>
  </w:style>
  <w:style w:type="paragraph" w:customStyle="1" w:styleId="126">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Char2"/>
    <w:basedOn w:val="1"/>
    <w:qFormat/>
    <w:uiPriority w:val="99"/>
    <w:rPr>
      <w:szCs w:val="21"/>
    </w:rPr>
  </w:style>
  <w:style w:type="paragraph" w:customStyle="1" w:styleId="12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9">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0">
    <w:name w:val="GZTB表格样式"/>
    <w:basedOn w:val="1"/>
    <w:qFormat/>
    <w:uiPriority w:val="99"/>
    <w:pPr>
      <w:spacing w:after="200" w:line="440" w:lineRule="exact"/>
    </w:pPr>
    <w:rPr>
      <w:rFonts w:ascii="新宋体" w:hAnsi="新宋体" w:eastAsia="新宋体"/>
      <w:szCs w:val="22"/>
    </w:rPr>
  </w:style>
  <w:style w:type="paragraph" w:customStyle="1" w:styleId="131">
    <w:name w:val="Char"/>
    <w:basedOn w:val="1"/>
    <w:qFormat/>
    <w:uiPriority w:val="99"/>
    <w:rPr>
      <w:szCs w:val="21"/>
    </w:rPr>
  </w:style>
  <w:style w:type="paragraph" w:customStyle="1" w:styleId="132">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3">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4">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5">
    <w:name w:val="列出段落1"/>
    <w:basedOn w:val="1"/>
    <w:qFormat/>
    <w:uiPriority w:val="99"/>
    <w:pPr>
      <w:ind w:firstLine="420" w:firstLineChars="200"/>
    </w:pPr>
    <w:rPr>
      <w:rFonts w:ascii="Calibri" w:hAnsi="Calibri"/>
      <w:szCs w:val="22"/>
    </w:rPr>
  </w:style>
  <w:style w:type="paragraph" w:customStyle="1" w:styleId="13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7">
    <w:name w:val="WPS Plain"/>
    <w:qFormat/>
    <w:uiPriority w:val="99"/>
    <w:rPr>
      <w:rFonts w:ascii="Times New Roman" w:hAnsi="Times New Roman" w:eastAsia="宋体" w:cs="Times New Roman"/>
      <w:lang w:val="en-US" w:eastAsia="zh-CN" w:bidi="ar-SA"/>
    </w:rPr>
  </w:style>
  <w:style w:type="paragraph" w:customStyle="1" w:styleId="138">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39">
    <w:name w:val="A4 Char"/>
    <w:link w:val="140"/>
    <w:qFormat/>
    <w:locked/>
    <w:uiPriority w:val="99"/>
    <w:rPr>
      <w:rFonts w:ascii="宋体" w:hAnsi="宋体" w:eastAsia="宋体"/>
      <w:color w:val="FF0000"/>
      <w:sz w:val="24"/>
      <w:szCs w:val="24"/>
    </w:rPr>
  </w:style>
  <w:style w:type="paragraph" w:customStyle="1" w:styleId="140">
    <w:name w:val="A4"/>
    <w:basedOn w:val="95"/>
    <w:link w:val="139"/>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41">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3">
    <w:name w:val="样式 标题 2 + Times New Roman 四号 非加粗 段前: 5 磅 段后: 0 磅 行距: 固定值 20..."/>
    <w:basedOn w:val="4"/>
    <w:qFormat/>
    <w:uiPriority w:val="99"/>
    <w:pPr>
      <w:tabs>
        <w:tab w:val="left" w:pos="576"/>
      </w:tabs>
      <w:spacing w:before="100" w:after="0" w:line="400" w:lineRule="exact"/>
    </w:pPr>
    <w:rPr>
      <w:rFonts w:ascii="Times New Roman" w:hAnsi="Times New Roman" w:cs="宋体"/>
      <w:b w:val="0"/>
      <w:sz w:val="28"/>
    </w:rPr>
  </w:style>
  <w:style w:type="paragraph" w:customStyle="1" w:styleId="144">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6">
    <w:name w:val="xl25"/>
    <w:basedOn w:val="1"/>
    <w:qFormat/>
    <w:uiPriority w:val="99"/>
    <w:pPr>
      <w:widowControl/>
      <w:spacing w:before="100" w:beforeAutospacing="1" w:after="100" w:afterAutospacing="1"/>
    </w:pPr>
    <w:rPr>
      <w:rFonts w:ascii="宋体" w:hAnsi="宋体"/>
      <w:kern w:val="0"/>
      <w:sz w:val="18"/>
    </w:rPr>
  </w:style>
  <w:style w:type="paragraph" w:customStyle="1" w:styleId="14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48">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49">
    <w:name w:val="修订1"/>
    <w:qFormat/>
    <w:uiPriority w:val="99"/>
    <w:rPr>
      <w:rFonts w:ascii="Times New Roman" w:hAnsi="Times New Roman" w:eastAsia="宋体" w:cs="Times New Roman"/>
      <w:szCs w:val="24"/>
      <w:lang w:val="en-US" w:eastAsia="zh-CN" w:bidi="ar-SA"/>
    </w:rPr>
  </w:style>
  <w:style w:type="paragraph" w:customStyle="1" w:styleId="150">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51">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5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3">
    <w:name w:val="表格文字"/>
    <w:basedOn w:val="1"/>
    <w:qFormat/>
    <w:uiPriority w:val="99"/>
    <w:pPr>
      <w:adjustRightInd w:val="0"/>
      <w:spacing w:line="420" w:lineRule="atLeast"/>
      <w:jc w:val="left"/>
    </w:pPr>
    <w:rPr>
      <w:kern w:val="0"/>
    </w:rPr>
  </w:style>
  <w:style w:type="paragraph" w:customStyle="1" w:styleId="154">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5">
    <w:name w:val="Char1"/>
    <w:basedOn w:val="1"/>
    <w:qFormat/>
    <w:uiPriority w:val="99"/>
    <w:rPr>
      <w:szCs w:val="21"/>
    </w:rPr>
  </w:style>
  <w:style w:type="paragraph" w:customStyle="1" w:styleId="156">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7">
    <w:name w:val="TOC 标题11"/>
    <w:basedOn w:val="3"/>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58">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59">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6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2">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3">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4">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5">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6">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7">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68">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9">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70">
    <w:name w:val="Default"/>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171">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72">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3">
    <w:name w:val="标题4 Char Char"/>
    <w:link w:val="174"/>
    <w:qFormat/>
    <w:locked/>
    <w:uiPriority w:val="99"/>
    <w:rPr>
      <w:rFonts w:ascii="Arial" w:hAnsi="Arial" w:cs="Arial"/>
      <w:b/>
      <w:sz w:val="32"/>
    </w:rPr>
  </w:style>
  <w:style w:type="paragraph" w:customStyle="1" w:styleId="174">
    <w:name w:val="标题4"/>
    <w:basedOn w:val="4"/>
    <w:next w:val="24"/>
    <w:link w:val="173"/>
    <w:qFormat/>
    <w:uiPriority w:val="99"/>
    <w:pPr>
      <w:tabs>
        <w:tab w:val="left" w:pos="576"/>
      </w:tabs>
      <w:spacing w:line="412" w:lineRule="auto"/>
    </w:pPr>
    <w:rPr>
      <w:rFonts w:cs="Arial" w:eastAsiaTheme="minorEastAsia"/>
      <w:szCs w:val="22"/>
    </w:rPr>
  </w:style>
  <w:style w:type="paragraph" w:customStyle="1" w:styleId="175">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6">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7">
    <w:name w:val="正文文本缩进 3 Char2"/>
    <w:qFormat/>
    <w:uiPriority w:val="99"/>
    <w:rPr>
      <w:kern w:val="2"/>
      <w:sz w:val="16"/>
    </w:rPr>
  </w:style>
  <w:style w:type="character" w:customStyle="1" w:styleId="178">
    <w:name w:val="charchar1"/>
    <w:qFormat/>
    <w:uiPriority w:val="0"/>
    <w:rPr>
      <w:rFonts w:hint="default" w:ascii="Cambria" w:hAnsi="Cambria" w:eastAsia="Cambria" w:cs="Cambria"/>
      <w:color w:val="17365D"/>
      <w:spacing w:val="5"/>
    </w:rPr>
  </w:style>
  <w:style w:type="character" w:customStyle="1" w:styleId="179">
    <w:name w:val="引用 Char2"/>
    <w:qFormat/>
    <w:uiPriority w:val="99"/>
    <w:rPr>
      <w:i/>
      <w:color w:val="000000"/>
      <w:kern w:val="2"/>
      <w:sz w:val="24"/>
    </w:rPr>
  </w:style>
  <w:style w:type="character" w:customStyle="1" w:styleId="180">
    <w:name w:val="char"/>
    <w:qFormat/>
    <w:uiPriority w:val="0"/>
    <w:rPr>
      <w:rFonts w:hint="default" w:ascii="Calibri" w:hAnsi="Calibri" w:cs="Calibri"/>
      <w:i/>
      <w:color w:val="000000"/>
    </w:rPr>
  </w:style>
  <w:style w:type="character" w:customStyle="1" w:styleId="181">
    <w:name w:val="Plain Text Char"/>
    <w:qFormat/>
    <w:locked/>
    <w:uiPriority w:val="99"/>
    <w:rPr>
      <w:rFonts w:hint="eastAsia" w:ascii="宋体" w:hAnsi="Courier New" w:eastAsia="宋体"/>
    </w:rPr>
  </w:style>
  <w:style w:type="character" w:customStyle="1" w:styleId="182">
    <w:name w:val="charchar16"/>
    <w:qFormat/>
    <w:uiPriority w:val="0"/>
    <w:rPr>
      <w:rFonts w:hint="default" w:ascii="Cambria" w:hAnsi="Cambria" w:eastAsia="Cambria" w:cs="Cambria"/>
      <w:i/>
      <w:color w:val="404040"/>
    </w:rPr>
  </w:style>
  <w:style w:type="character" w:customStyle="1" w:styleId="183">
    <w:name w:val="文档结构图 Char2"/>
    <w:qFormat/>
    <w:uiPriority w:val="99"/>
    <w:rPr>
      <w:rFonts w:hint="eastAsia" w:ascii="宋体" w:hAnsi="Times New Roman" w:eastAsia="宋体" w:cs="Times New Roman"/>
      <w:sz w:val="18"/>
      <w:szCs w:val="18"/>
    </w:rPr>
  </w:style>
  <w:style w:type="character" w:customStyle="1" w:styleId="184">
    <w:name w:val="标题 7 字符"/>
    <w:semiHidden/>
    <w:qFormat/>
    <w:uiPriority w:val="0"/>
    <w:rPr>
      <w:b/>
      <w:bCs/>
      <w:kern w:val="2"/>
      <w:sz w:val="24"/>
      <w:szCs w:val="24"/>
    </w:rPr>
  </w:style>
  <w:style w:type="character" w:customStyle="1" w:styleId="185">
    <w:name w:val="p21"/>
    <w:qFormat/>
    <w:uiPriority w:val="0"/>
    <w:rPr>
      <w:rFonts w:hint="default" w:ascii="Arial" w:hAnsi="Arial" w:cs="Arial"/>
      <w:color w:val="333333"/>
      <w:kern w:val="0"/>
      <w:sz w:val="18"/>
      <w:szCs w:val="18"/>
      <w:u w:val="none"/>
    </w:rPr>
  </w:style>
  <w:style w:type="character" w:customStyle="1" w:styleId="186">
    <w:name w:val="正文文本 3 字符"/>
    <w:qFormat/>
    <w:uiPriority w:val="0"/>
    <w:rPr>
      <w:kern w:val="2"/>
      <w:sz w:val="16"/>
      <w:szCs w:val="16"/>
    </w:rPr>
  </w:style>
  <w:style w:type="character" w:customStyle="1" w:styleId="187">
    <w:name w:val="charchar9"/>
    <w:qFormat/>
    <w:uiPriority w:val="0"/>
    <w:rPr>
      <w:rFonts w:hint="default" w:ascii="Calibri" w:hAnsi="Calibri" w:cs="Calibri"/>
    </w:rPr>
  </w:style>
  <w:style w:type="character" w:customStyle="1" w:styleId="188">
    <w:name w:val="标题 字符"/>
    <w:qFormat/>
    <w:uiPriority w:val="0"/>
    <w:rPr>
      <w:rFonts w:hint="eastAsia" w:ascii="等线 Light" w:hAnsi="等线 Light" w:eastAsia="等线 Light" w:cs="Times New Roman"/>
      <w:b/>
      <w:bCs/>
      <w:kern w:val="2"/>
      <w:sz w:val="32"/>
      <w:szCs w:val="32"/>
    </w:rPr>
  </w:style>
  <w:style w:type="character" w:customStyle="1" w:styleId="189">
    <w:name w:val="明显强调1"/>
    <w:qFormat/>
    <w:uiPriority w:val="99"/>
    <w:rPr>
      <w:b/>
      <w:i/>
      <w:color w:val="4F81BD"/>
    </w:rPr>
  </w:style>
  <w:style w:type="character" w:customStyle="1" w:styleId="190">
    <w:name w:val="10"/>
    <w:qFormat/>
    <w:uiPriority w:val="0"/>
    <w:rPr>
      <w:rFonts w:hint="default" w:ascii="Times New Roman" w:hAnsi="Times New Roman" w:cs="Times New Roman"/>
    </w:rPr>
  </w:style>
  <w:style w:type="character" w:customStyle="1" w:styleId="191">
    <w:name w:val="批注文字 字符"/>
    <w:qFormat/>
    <w:uiPriority w:val="0"/>
    <w:rPr>
      <w:kern w:val="2"/>
      <w:sz w:val="21"/>
      <w:szCs w:val="20"/>
    </w:rPr>
  </w:style>
  <w:style w:type="character" w:customStyle="1" w:styleId="192">
    <w:name w:val="批注主题 Char2"/>
    <w:qFormat/>
    <w:uiPriority w:val="99"/>
    <w:rPr>
      <w:rFonts w:hint="eastAsia" w:ascii="宋体" w:hAnsi="宋体" w:eastAsia="宋体"/>
      <w:b/>
      <w:kern w:val="2"/>
      <w:sz w:val="22"/>
    </w:rPr>
  </w:style>
  <w:style w:type="character" w:customStyle="1" w:styleId="193">
    <w:name w:val="charchar11"/>
    <w:qFormat/>
    <w:uiPriority w:val="0"/>
    <w:rPr>
      <w:rFonts w:hint="default" w:ascii="Calibri" w:hAnsi="Calibri" w:cs="Calibri"/>
    </w:rPr>
  </w:style>
  <w:style w:type="character" w:customStyle="1" w:styleId="194">
    <w:name w:val="明显参考2"/>
    <w:qFormat/>
    <w:uiPriority w:val="99"/>
    <w:rPr>
      <w:b/>
      <w:smallCaps/>
      <w:color w:val="C0504D"/>
      <w:spacing w:val="5"/>
      <w:u w:val="single"/>
    </w:rPr>
  </w:style>
  <w:style w:type="character" w:customStyle="1" w:styleId="195">
    <w:name w:val="正文文本缩进 2 Char1"/>
    <w:qFormat/>
    <w:uiPriority w:val="99"/>
    <w:rPr>
      <w:rFonts w:hint="default" w:ascii="Times New Roman" w:hAnsi="Times New Roman" w:cs="Times New Roman"/>
      <w:kern w:val="2"/>
      <w:sz w:val="24"/>
      <w:szCs w:val="24"/>
    </w:rPr>
  </w:style>
  <w:style w:type="character" w:customStyle="1" w:styleId="196">
    <w:name w:val="批注主题 字符"/>
    <w:qFormat/>
    <w:uiPriority w:val="0"/>
    <w:rPr>
      <w:b/>
      <w:bCs/>
      <w:kern w:val="2"/>
      <w:sz w:val="21"/>
      <w:szCs w:val="20"/>
    </w:rPr>
  </w:style>
  <w:style w:type="character" w:customStyle="1" w:styleId="197">
    <w:name w:val="HTML Preformatted Char1"/>
    <w:qFormat/>
    <w:locked/>
    <w:uiPriority w:val="99"/>
    <w:rPr>
      <w:rFonts w:hint="default" w:ascii="Arial" w:hAnsi="Arial" w:cs="Arial"/>
      <w:sz w:val="24"/>
      <w:szCs w:val="24"/>
    </w:rPr>
  </w:style>
  <w:style w:type="character" w:customStyle="1" w:styleId="198">
    <w:name w:val="页眉 Char1"/>
    <w:qFormat/>
    <w:uiPriority w:val="99"/>
    <w:rPr>
      <w:rFonts w:hint="default" w:ascii="Times New Roman" w:hAnsi="Times New Roman" w:cs="Times New Roman"/>
      <w:kern w:val="2"/>
      <w:sz w:val="18"/>
      <w:szCs w:val="18"/>
    </w:rPr>
  </w:style>
  <w:style w:type="character" w:customStyle="1" w:styleId="199">
    <w:name w:val="页脚 Char2"/>
    <w:qFormat/>
    <w:locked/>
    <w:uiPriority w:val="0"/>
    <w:rPr>
      <w:kern w:val="2"/>
      <w:sz w:val="18"/>
    </w:rPr>
  </w:style>
  <w:style w:type="character" w:customStyle="1" w:styleId="200">
    <w:name w:val="charchar17"/>
    <w:qFormat/>
    <w:uiPriority w:val="0"/>
    <w:rPr>
      <w:rFonts w:hint="default" w:ascii="Cambria" w:hAnsi="Cambria" w:eastAsia="Cambria" w:cs="Cambria"/>
      <w:i/>
      <w:color w:val="243F60"/>
    </w:rPr>
  </w:style>
  <w:style w:type="character" w:customStyle="1" w:styleId="201">
    <w:name w:val="书籍标题1"/>
    <w:qFormat/>
    <w:uiPriority w:val="99"/>
    <w:rPr>
      <w:b/>
      <w:smallCaps/>
      <w:spacing w:val="5"/>
    </w:rPr>
  </w:style>
  <w:style w:type="character" w:customStyle="1" w:styleId="202">
    <w:name w:val="charchar3"/>
    <w:qFormat/>
    <w:uiPriority w:val="0"/>
    <w:rPr>
      <w:rFonts w:hint="default" w:ascii="Calibri" w:hAnsi="Calibri" w:cs="Calibri"/>
      <w:color w:val="000000"/>
    </w:rPr>
  </w:style>
  <w:style w:type="character" w:customStyle="1" w:styleId="203">
    <w:name w:val="charchar13"/>
    <w:qFormat/>
    <w:uiPriority w:val="0"/>
    <w:rPr>
      <w:rFonts w:hint="eastAsia" w:ascii="宋体" w:hAnsi="宋体" w:eastAsia="宋体" w:cs="宋体"/>
    </w:rPr>
  </w:style>
  <w:style w:type="character" w:customStyle="1" w:styleId="204">
    <w:name w:val="不明显参考1"/>
    <w:qFormat/>
    <w:uiPriority w:val="99"/>
    <w:rPr>
      <w:smallCaps/>
      <w:color w:val="C0504D"/>
      <w:u w:val="single"/>
    </w:rPr>
  </w:style>
  <w:style w:type="character" w:customStyle="1" w:styleId="205">
    <w:name w:val="正文文本缩进 2 Char2"/>
    <w:qFormat/>
    <w:uiPriority w:val="99"/>
    <w:rPr>
      <w:kern w:val="2"/>
      <w:sz w:val="24"/>
    </w:rPr>
  </w:style>
  <w:style w:type="character" w:customStyle="1" w:styleId="206">
    <w:name w:val="标题 8 字符"/>
    <w:semiHidden/>
    <w:qFormat/>
    <w:uiPriority w:val="0"/>
    <w:rPr>
      <w:rFonts w:hint="eastAsia" w:ascii="等线 Light" w:hAnsi="等线 Light" w:eastAsia="等线 Light" w:cs="Times New Roman"/>
      <w:kern w:val="2"/>
      <w:sz w:val="24"/>
      <w:szCs w:val="24"/>
    </w:rPr>
  </w:style>
  <w:style w:type="character" w:customStyle="1" w:styleId="207">
    <w:name w:val="标题 5 字符"/>
    <w:qFormat/>
    <w:uiPriority w:val="0"/>
    <w:rPr>
      <w:b/>
      <w:bCs/>
      <w:kern w:val="2"/>
      <w:sz w:val="28"/>
      <w:szCs w:val="28"/>
    </w:rPr>
  </w:style>
  <w:style w:type="character" w:customStyle="1" w:styleId="208">
    <w:name w:val="标题 9 字符"/>
    <w:semiHidden/>
    <w:qFormat/>
    <w:uiPriority w:val="0"/>
    <w:rPr>
      <w:rFonts w:hint="eastAsia" w:ascii="等线 Light" w:hAnsi="等线 Light" w:eastAsia="等线 Light" w:cs="Times New Roman"/>
      <w:kern w:val="2"/>
      <w:sz w:val="21"/>
      <w:szCs w:val="21"/>
    </w:rPr>
  </w:style>
  <w:style w:type="character" w:customStyle="1" w:styleId="209">
    <w:name w:val="批注主题 Char1"/>
    <w:qFormat/>
    <w:uiPriority w:val="99"/>
    <w:rPr>
      <w:rFonts w:hint="default" w:ascii="Times New Roman" w:hAnsi="Times New Roman" w:cs="Times New Roman"/>
      <w:b/>
      <w:bCs/>
      <w:kern w:val="2"/>
      <w:sz w:val="24"/>
      <w:szCs w:val="24"/>
    </w:rPr>
  </w:style>
  <w:style w:type="character" w:customStyle="1" w:styleId="210">
    <w:name w:val="批注文字 Char1"/>
    <w:qFormat/>
    <w:uiPriority w:val="99"/>
    <w:rPr>
      <w:rFonts w:hint="default" w:ascii="Times New Roman" w:hAnsi="Times New Roman" w:eastAsia="宋体" w:cs="Times New Roman"/>
      <w:szCs w:val="20"/>
    </w:rPr>
  </w:style>
  <w:style w:type="character" w:customStyle="1" w:styleId="211">
    <w:name w:val="charchar12"/>
    <w:qFormat/>
    <w:uiPriority w:val="0"/>
    <w:rPr>
      <w:rFonts w:hint="default" w:ascii="Calibri" w:hAnsi="Calibri" w:cs="Calibri"/>
    </w:rPr>
  </w:style>
  <w:style w:type="character" w:customStyle="1" w:styleId="212">
    <w:name w:val="正文文本 3 Char2"/>
    <w:qFormat/>
    <w:uiPriority w:val="99"/>
    <w:rPr>
      <w:kern w:val="2"/>
      <w:sz w:val="16"/>
    </w:rPr>
  </w:style>
  <w:style w:type="character" w:customStyle="1" w:styleId="213">
    <w:name w:val="批注框文本 Char2"/>
    <w:qFormat/>
    <w:uiPriority w:val="99"/>
    <w:rPr>
      <w:kern w:val="2"/>
      <w:sz w:val="18"/>
    </w:rPr>
  </w:style>
  <w:style w:type="character" w:customStyle="1" w:styleId="214">
    <w:name w:val="页眉 Char2"/>
    <w:qFormat/>
    <w:locked/>
    <w:uiPriority w:val="0"/>
    <w:rPr>
      <w:kern w:val="2"/>
      <w:sz w:val="18"/>
    </w:rPr>
  </w:style>
  <w:style w:type="character" w:customStyle="1" w:styleId="215">
    <w:name w:val="char0"/>
    <w:qFormat/>
    <w:uiPriority w:val="0"/>
    <w:rPr>
      <w:rFonts w:hint="default" w:ascii="Calibri" w:hAnsi="Calibri" w:cs="Calibri"/>
      <w:b/>
      <w:i/>
      <w:color w:val="4F81BD"/>
    </w:rPr>
  </w:style>
  <w:style w:type="character" w:customStyle="1" w:styleId="216">
    <w:name w:val="不明显强调1"/>
    <w:qFormat/>
    <w:uiPriority w:val="99"/>
    <w:rPr>
      <w:i/>
      <w:color w:val="808080"/>
    </w:rPr>
  </w:style>
  <w:style w:type="character" w:customStyle="1" w:styleId="217">
    <w:name w:val="正文文本 Char1"/>
    <w:qFormat/>
    <w:uiPriority w:val="99"/>
    <w:rPr>
      <w:kern w:val="2"/>
      <w:sz w:val="22"/>
    </w:rPr>
  </w:style>
  <w:style w:type="character" w:customStyle="1" w:styleId="218">
    <w:name w:val="不明显强调2"/>
    <w:qFormat/>
    <w:uiPriority w:val="99"/>
    <w:rPr>
      <w:i/>
      <w:color w:val="808080"/>
    </w:rPr>
  </w:style>
  <w:style w:type="character" w:customStyle="1" w:styleId="219">
    <w:name w:val="charchar15"/>
    <w:qFormat/>
    <w:uiPriority w:val="0"/>
    <w:rPr>
      <w:rFonts w:hint="default" w:ascii="Cambria" w:hAnsi="Cambria" w:eastAsia="Cambria" w:cs="Cambria"/>
      <w:color w:val="4F81BD"/>
    </w:rPr>
  </w:style>
  <w:style w:type="character" w:customStyle="1" w:styleId="220">
    <w:name w:val="Date Char1"/>
    <w:qFormat/>
    <w:locked/>
    <w:uiPriority w:val="99"/>
    <w:rPr>
      <w:rFonts w:hint="default" w:ascii="Times New Roman" w:hAnsi="Times New Roman" w:cs="Times New Roman"/>
      <w:sz w:val="24"/>
      <w:szCs w:val="24"/>
    </w:rPr>
  </w:style>
  <w:style w:type="character" w:customStyle="1" w:styleId="221">
    <w:name w:val="标题 6 字符"/>
    <w:semiHidden/>
    <w:qFormat/>
    <w:uiPriority w:val="0"/>
    <w:rPr>
      <w:rFonts w:hint="eastAsia" w:ascii="等线 Light" w:hAnsi="等线 Light" w:eastAsia="等线 Light" w:cs="Times New Roman"/>
      <w:b/>
      <w:bCs/>
      <w:kern w:val="2"/>
      <w:sz w:val="24"/>
      <w:szCs w:val="24"/>
    </w:rPr>
  </w:style>
  <w:style w:type="character" w:customStyle="1" w:styleId="222">
    <w:name w:val="charchar2"/>
    <w:qFormat/>
    <w:uiPriority w:val="0"/>
    <w:rPr>
      <w:rFonts w:hint="default" w:ascii="Calibri" w:hAnsi="Calibri" w:cs="Calibri"/>
      <w:b/>
    </w:rPr>
  </w:style>
  <w:style w:type="character" w:customStyle="1" w:styleId="223">
    <w:name w:val="批注文字 Char2"/>
    <w:qFormat/>
    <w:uiPriority w:val="0"/>
    <w:rPr>
      <w:rFonts w:hint="eastAsia" w:ascii="宋体" w:hAnsi="宋体" w:eastAsia="宋体"/>
      <w:kern w:val="2"/>
      <w:sz w:val="22"/>
    </w:rPr>
  </w:style>
  <w:style w:type="character" w:customStyle="1" w:styleId="224">
    <w:name w:val="批注框文本 Char3"/>
    <w:link w:val="31"/>
    <w:semiHidden/>
    <w:qFormat/>
    <w:locked/>
    <w:uiPriority w:val="99"/>
    <w:rPr>
      <w:rFonts w:ascii="Times New Roman" w:hAnsi="Times New Roman" w:eastAsia="宋体" w:cs="Times New Roman"/>
      <w:sz w:val="18"/>
      <w:szCs w:val="18"/>
    </w:rPr>
  </w:style>
  <w:style w:type="character" w:customStyle="1" w:styleId="225">
    <w:name w:val="不明显参考2"/>
    <w:qFormat/>
    <w:uiPriority w:val="99"/>
    <w:rPr>
      <w:smallCaps/>
      <w:color w:val="C0504D"/>
      <w:u w:val="single"/>
    </w:rPr>
  </w:style>
  <w:style w:type="character" w:customStyle="1" w:styleId="226">
    <w:name w:val="批注文字 Char Char"/>
    <w:qFormat/>
    <w:uiPriority w:val="99"/>
    <w:rPr>
      <w:rFonts w:hint="eastAsia" w:ascii="宋体" w:hAnsi="Times New Roman" w:eastAsia="宋体"/>
      <w:sz w:val="20"/>
    </w:rPr>
  </w:style>
  <w:style w:type="character" w:customStyle="1" w:styleId="227">
    <w:name w:val="charchar7"/>
    <w:qFormat/>
    <w:uiPriority w:val="0"/>
    <w:rPr>
      <w:rFonts w:hint="default" w:ascii="Calibri" w:hAnsi="Calibri" w:cs="Calibri"/>
    </w:rPr>
  </w:style>
  <w:style w:type="character" w:customStyle="1" w:styleId="228">
    <w:name w:val="grame"/>
    <w:basedOn w:val="47"/>
    <w:qFormat/>
    <w:uiPriority w:val="0"/>
    <w:rPr>
      <w:kern w:val="0"/>
      <w:sz w:val="24"/>
      <w:szCs w:val="20"/>
    </w:rPr>
  </w:style>
  <w:style w:type="character" w:customStyle="1" w:styleId="229">
    <w:name w:val="15"/>
    <w:qFormat/>
    <w:uiPriority w:val="0"/>
    <w:rPr>
      <w:rFonts w:hint="default" w:ascii="Times New Roman" w:hAnsi="Times New Roman" w:cs="Times New Roman"/>
      <w:color w:val="0000FF"/>
      <w:u w:val="single"/>
    </w:rPr>
  </w:style>
  <w:style w:type="character" w:customStyle="1" w:styleId="230">
    <w:name w:val="charchar14"/>
    <w:qFormat/>
    <w:uiPriority w:val="0"/>
    <w:rPr>
      <w:rFonts w:hint="default" w:ascii="Cambria" w:hAnsi="Cambria" w:eastAsia="Cambria" w:cs="Cambria"/>
      <w:i/>
      <w:color w:val="404040"/>
    </w:rPr>
  </w:style>
  <w:style w:type="character" w:customStyle="1" w:styleId="231">
    <w:name w:val="charchar5"/>
    <w:qFormat/>
    <w:uiPriority w:val="0"/>
    <w:rPr>
      <w:rFonts w:hint="eastAsia" w:ascii="宋体" w:hAnsi="宋体" w:eastAsia="宋体" w:cs="宋体"/>
    </w:rPr>
  </w:style>
  <w:style w:type="character" w:customStyle="1" w:styleId="232">
    <w:name w:val="charchar10"/>
    <w:qFormat/>
    <w:uiPriority w:val="0"/>
    <w:rPr>
      <w:rFonts w:hint="default" w:ascii="Calibri" w:hAnsi="Calibri" w:cs="Calibri"/>
    </w:rPr>
  </w:style>
  <w:style w:type="character" w:customStyle="1" w:styleId="233">
    <w:name w:val="css21"/>
    <w:qFormat/>
    <w:uiPriority w:val="0"/>
    <w:rPr>
      <w:kern w:val="0"/>
      <w:sz w:val="18"/>
      <w:szCs w:val="18"/>
    </w:rPr>
  </w:style>
  <w:style w:type="character" w:customStyle="1" w:styleId="234">
    <w:name w:val="日期 Char2"/>
    <w:qFormat/>
    <w:uiPriority w:val="99"/>
    <w:rPr>
      <w:rFonts w:hint="eastAsia" w:ascii="宋体" w:hAnsi="宋体" w:eastAsia="宋体"/>
    </w:rPr>
  </w:style>
  <w:style w:type="character" w:customStyle="1" w:styleId="235">
    <w:name w:val="副标题 字符"/>
    <w:qFormat/>
    <w:uiPriority w:val="0"/>
    <w:rPr>
      <w:rFonts w:hint="eastAsia" w:ascii="等线 Light" w:hAnsi="等线 Light" w:eastAsia="等线 Light" w:cs="Times New Roman"/>
      <w:b/>
      <w:bCs/>
      <w:kern w:val="28"/>
      <w:sz w:val="32"/>
      <w:szCs w:val="32"/>
    </w:rPr>
  </w:style>
  <w:style w:type="character" w:customStyle="1" w:styleId="236">
    <w:name w:val="明显引用 Char2"/>
    <w:qFormat/>
    <w:uiPriority w:val="99"/>
    <w:rPr>
      <w:b/>
      <w:i/>
      <w:color w:val="4F81BD"/>
      <w:kern w:val="2"/>
      <w:sz w:val="24"/>
    </w:rPr>
  </w:style>
  <w:style w:type="character" w:customStyle="1" w:styleId="237">
    <w:name w:val="unnamed1"/>
    <w:basedOn w:val="47"/>
    <w:qFormat/>
    <w:uiPriority w:val="0"/>
    <w:rPr>
      <w:kern w:val="0"/>
      <w:sz w:val="24"/>
      <w:szCs w:val="20"/>
    </w:rPr>
  </w:style>
  <w:style w:type="character" w:customStyle="1" w:styleId="238">
    <w:name w:val="正文文本 Char2"/>
    <w:qFormat/>
    <w:uiPriority w:val="99"/>
    <w:rPr>
      <w:kern w:val="2"/>
      <w:sz w:val="24"/>
    </w:rPr>
  </w:style>
  <w:style w:type="character" w:customStyle="1" w:styleId="239">
    <w:name w:val="charchar20"/>
    <w:qFormat/>
    <w:uiPriority w:val="0"/>
    <w:rPr>
      <w:rFonts w:hint="eastAsia" w:ascii="新宋体" w:hAnsi="新宋体" w:eastAsia="新宋体" w:cs="新宋体"/>
      <w:b/>
      <w:snapToGrid/>
    </w:rPr>
  </w:style>
  <w:style w:type="character" w:customStyle="1" w:styleId="240">
    <w:name w:val="引用 Char1"/>
    <w:qFormat/>
    <w:locked/>
    <w:uiPriority w:val="99"/>
    <w:rPr>
      <w:rFonts w:hint="default" w:ascii="Calibri" w:hAnsi="Calibri" w:eastAsia="宋体" w:cs="黑体"/>
      <w:i/>
      <w:iCs/>
      <w:color w:val="000000"/>
    </w:rPr>
  </w:style>
  <w:style w:type="character" w:customStyle="1" w:styleId="241">
    <w:name w:val="纯文本 Char1"/>
    <w:qFormat/>
    <w:locked/>
    <w:uiPriority w:val="0"/>
    <w:rPr>
      <w:rFonts w:hint="eastAsia" w:ascii="宋体" w:hAnsi="Courier New" w:eastAsia="宋体"/>
      <w:kern w:val="2"/>
      <w:sz w:val="21"/>
    </w:rPr>
  </w:style>
  <w:style w:type="character" w:customStyle="1" w:styleId="242">
    <w:name w:val="标题 1 Char1"/>
    <w:link w:val="3"/>
    <w:qFormat/>
    <w:locked/>
    <w:uiPriority w:val="9"/>
    <w:rPr>
      <w:rFonts w:ascii="Times New Roman" w:hAnsi="Times New Roman" w:eastAsia="宋体" w:cs="Times New Roman"/>
      <w:b/>
      <w:szCs w:val="20"/>
    </w:rPr>
  </w:style>
  <w:style w:type="character" w:customStyle="1" w:styleId="243">
    <w:name w:val="apple-converted-space"/>
    <w:qFormat/>
    <w:uiPriority w:val="99"/>
  </w:style>
  <w:style w:type="character" w:customStyle="1" w:styleId="244">
    <w:name w:val="Plain Text Char1"/>
    <w:qFormat/>
    <w:locked/>
    <w:uiPriority w:val="99"/>
    <w:rPr>
      <w:rFonts w:hint="eastAsia" w:ascii="宋体" w:hAnsi="Courier New" w:eastAsia="宋体" w:cs="黑体"/>
    </w:rPr>
  </w:style>
  <w:style w:type="character" w:customStyle="1" w:styleId="245">
    <w:name w:val="正文文本 2 Char1"/>
    <w:qFormat/>
    <w:uiPriority w:val="99"/>
    <w:rPr>
      <w:rFonts w:hint="default" w:ascii="Times New Roman" w:hAnsi="Times New Roman" w:cs="Times New Roman"/>
      <w:kern w:val="2"/>
      <w:sz w:val="24"/>
      <w:szCs w:val="24"/>
    </w:rPr>
  </w:style>
  <w:style w:type="character" w:customStyle="1" w:styleId="246">
    <w:name w:val="charchar6"/>
    <w:qFormat/>
    <w:uiPriority w:val="0"/>
    <w:rPr>
      <w:rFonts w:hint="eastAsia" w:ascii="宋体" w:hAnsi="宋体" w:eastAsia="宋体" w:cs="宋体"/>
      <w:b/>
    </w:rPr>
  </w:style>
  <w:style w:type="character" w:customStyle="1" w:styleId="247">
    <w:name w:val="charchar18"/>
    <w:qFormat/>
    <w:uiPriority w:val="0"/>
    <w:rPr>
      <w:rFonts w:hint="default" w:ascii="Cambria" w:hAnsi="Cambria" w:eastAsia="Cambria" w:cs="Cambria"/>
      <w:color w:val="243F60"/>
    </w:rPr>
  </w:style>
  <w:style w:type="character" w:customStyle="1" w:styleId="248">
    <w:name w:val="明显参考1"/>
    <w:qFormat/>
    <w:uiPriority w:val="99"/>
    <w:rPr>
      <w:b/>
      <w:smallCaps/>
      <w:color w:val="C0504D"/>
      <w:spacing w:val="5"/>
      <w:u w:val="single"/>
    </w:rPr>
  </w:style>
  <w:style w:type="character" w:customStyle="1" w:styleId="249">
    <w:name w:val="Comment Text Char1"/>
    <w:semiHidden/>
    <w:qFormat/>
    <w:uiPriority w:val="99"/>
    <w:rPr>
      <w:kern w:val="2"/>
      <w:sz w:val="21"/>
    </w:rPr>
  </w:style>
  <w:style w:type="character" w:customStyle="1" w:styleId="250">
    <w:name w:val="Date Char"/>
    <w:qFormat/>
    <w:locked/>
    <w:uiPriority w:val="99"/>
    <w:rPr>
      <w:rFonts w:hint="eastAsia" w:ascii="宋体" w:hAnsi="宋体" w:eastAsia="宋体"/>
      <w:sz w:val="28"/>
    </w:rPr>
  </w:style>
  <w:style w:type="character" w:customStyle="1" w:styleId="251">
    <w:name w:val="charchar22"/>
    <w:qFormat/>
    <w:uiPriority w:val="0"/>
    <w:rPr>
      <w:rFonts w:hint="eastAsia" w:ascii="新宋体" w:hAnsi="新宋体" w:eastAsia="新宋体" w:cs="新宋体"/>
      <w:b/>
    </w:rPr>
  </w:style>
  <w:style w:type="character" w:customStyle="1" w:styleId="252">
    <w:name w:val="书籍标题2"/>
    <w:qFormat/>
    <w:uiPriority w:val="99"/>
    <w:rPr>
      <w:b/>
      <w:smallCaps/>
      <w:spacing w:val="5"/>
    </w:rPr>
  </w:style>
  <w:style w:type="character" w:customStyle="1" w:styleId="253">
    <w:name w:val="副标题 Char1"/>
    <w:qFormat/>
    <w:uiPriority w:val="99"/>
    <w:rPr>
      <w:rFonts w:hint="default" w:ascii="Cambria" w:hAnsi="Cambria" w:eastAsia="宋体" w:cs="黑体"/>
      <w:b/>
      <w:bCs/>
      <w:kern w:val="28"/>
      <w:sz w:val="32"/>
      <w:szCs w:val="32"/>
    </w:rPr>
  </w:style>
  <w:style w:type="character" w:customStyle="1" w:styleId="254">
    <w:name w:val="正文文本缩进 Char2"/>
    <w:qFormat/>
    <w:uiPriority w:val="99"/>
    <w:rPr>
      <w:kern w:val="2"/>
      <w:sz w:val="24"/>
    </w:rPr>
  </w:style>
  <w:style w:type="character" w:customStyle="1" w:styleId="255">
    <w:name w:val="明显强调2"/>
    <w:qFormat/>
    <w:uiPriority w:val="99"/>
    <w:rPr>
      <w:b/>
      <w:i/>
      <w:color w:val="4F81BD"/>
    </w:rPr>
  </w:style>
  <w:style w:type="character" w:customStyle="1" w:styleId="256">
    <w:name w:val="纯文本 Char2"/>
    <w:qFormat/>
    <w:uiPriority w:val="99"/>
    <w:rPr>
      <w:rFonts w:hint="eastAsia" w:ascii="宋体" w:hAnsi="Courier New" w:eastAsia="宋体"/>
      <w:sz w:val="21"/>
    </w:rPr>
  </w:style>
  <w:style w:type="character" w:customStyle="1" w:styleId="257">
    <w:name w:val="HTML 预设格式 Char2"/>
    <w:qFormat/>
    <w:uiPriority w:val="99"/>
    <w:rPr>
      <w:rFonts w:hint="default" w:ascii="Courier New" w:hAnsi="Courier New" w:eastAsia="宋体" w:cs="Courier New"/>
      <w:sz w:val="20"/>
    </w:rPr>
  </w:style>
  <w:style w:type="character" w:customStyle="1" w:styleId="258">
    <w:name w:val="charchar19"/>
    <w:qFormat/>
    <w:uiPriority w:val="0"/>
    <w:rPr>
      <w:rFonts w:hint="default" w:ascii="Cambria" w:hAnsi="Cambria" w:eastAsia="Cambria" w:cs="Cambria"/>
      <w:b/>
      <w:i/>
      <w:color w:val="4F81BD"/>
    </w:rPr>
  </w:style>
  <w:style w:type="character" w:customStyle="1" w:styleId="259">
    <w:name w:val="正文文本 2 Char2"/>
    <w:qFormat/>
    <w:uiPriority w:val="99"/>
    <w:rPr>
      <w:kern w:val="2"/>
      <w:sz w:val="24"/>
    </w:rPr>
  </w:style>
  <w:style w:type="character" w:customStyle="1" w:styleId="260">
    <w:name w:val="正文文字 Char"/>
    <w:qFormat/>
    <w:uiPriority w:val="0"/>
    <w:rPr>
      <w:rFonts w:hint="default" w:ascii="Arial" w:hAnsi="Arial" w:eastAsia="宋体" w:cs="Arial"/>
      <w:kern w:val="2"/>
      <w:sz w:val="24"/>
      <w:szCs w:val="20"/>
      <w:lang w:val="en-US" w:eastAsia="zh-CN" w:bidi="ar-SA"/>
    </w:rPr>
  </w:style>
  <w:style w:type="character" w:customStyle="1" w:styleId="261">
    <w:name w:val="charchar4"/>
    <w:qFormat/>
    <w:uiPriority w:val="0"/>
    <w:rPr>
      <w:rFonts w:hint="eastAsia" w:ascii="宋体" w:hAnsi="宋体" w:eastAsia="宋体" w:cs="宋体"/>
    </w:rPr>
  </w:style>
  <w:style w:type="character" w:customStyle="1" w:styleId="262">
    <w:name w:val="HTML Preformatted Char"/>
    <w:qFormat/>
    <w:locked/>
    <w:uiPriority w:val="99"/>
    <w:rPr>
      <w:rFonts w:hint="default" w:ascii="Arial" w:hAnsi="Arial" w:cs="Arial"/>
      <w:sz w:val="24"/>
    </w:rPr>
  </w:style>
  <w:style w:type="character" w:customStyle="1" w:styleId="263">
    <w:name w:val="标题 2 Char1"/>
    <w:link w:val="4"/>
    <w:qFormat/>
    <w:locked/>
    <w:uiPriority w:val="9"/>
    <w:rPr>
      <w:rFonts w:ascii="Arial" w:hAnsi="Arial" w:eastAsia="黑体" w:cs="Times New Roman"/>
      <w:b/>
      <w:sz w:val="32"/>
      <w:szCs w:val="20"/>
    </w:rPr>
  </w:style>
  <w:style w:type="character" w:customStyle="1" w:styleId="264">
    <w:name w:val="s"/>
    <w:basedOn w:val="47"/>
    <w:qFormat/>
    <w:uiPriority w:val="0"/>
    <w:rPr>
      <w:kern w:val="0"/>
      <w:sz w:val="24"/>
      <w:szCs w:val="20"/>
    </w:rPr>
  </w:style>
  <w:style w:type="character" w:customStyle="1" w:styleId="265">
    <w:name w:val="charchar8"/>
    <w:qFormat/>
    <w:uiPriority w:val="0"/>
    <w:rPr>
      <w:rFonts w:hint="default" w:ascii="Calibri" w:hAnsi="Calibri" w:cs="Calibri"/>
    </w:rPr>
  </w:style>
  <w:style w:type="character" w:customStyle="1" w:styleId="266">
    <w:name w:val="正文文本 3 Char1"/>
    <w:qFormat/>
    <w:uiPriority w:val="99"/>
    <w:rPr>
      <w:rFonts w:hint="default" w:ascii="Times New Roman" w:hAnsi="Times New Roman" w:cs="Times New Roman"/>
      <w:kern w:val="2"/>
      <w:sz w:val="16"/>
      <w:szCs w:val="16"/>
    </w:rPr>
  </w:style>
  <w:style w:type="character" w:customStyle="1" w:styleId="267">
    <w:name w:val="标题 Char1"/>
    <w:qFormat/>
    <w:uiPriority w:val="99"/>
    <w:rPr>
      <w:rFonts w:hint="default" w:ascii="Cambria" w:hAnsi="Cambria" w:eastAsia="宋体" w:cs="黑体"/>
      <w:b/>
      <w:bCs/>
      <w:sz w:val="32"/>
      <w:szCs w:val="32"/>
    </w:rPr>
  </w:style>
  <w:style w:type="character" w:customStyle="1" w:styleId="268">
    <w:name w:val="文档结构图 Char1"/>
    <w:qFormat/>
    <w:uiPriority w:val="99"/>
    <w:rPr>
      <w:rFonts w:hint="eastAsia" w:ascii="宋体" w:hAnsi="宋体" w:eastAsia="宋体"/>
      <w:kern w:val="2"/>
      <w:sz w:val="18"/>
    </w:rPr>
  </w:style>
  <w:style w:type="character" w:customStyle="1" w:styleId="269">
    <w:name w:val="正文文本缩进 3 Char1"/>
    <w:qFormat/>
    <w:uiPriority w:val="99"/>
    <w:rPr>
      <w:rFonts w:hint="default" w:ascii="Times New Roman" w:hAnsi="Times New Roman" w:cs="Times New Roman"/>
      <w:kern w:val="2"/>
      <w:sz w:val="16"/>
      <w:szCs w:val="16"/>
    </w:rPr>
  </w:style>
  <w:style w:type="character" w:customStyle="1" w:styleId="270">
    <w:name w:val="tcnt2"/>
    <w:qFormat/>
    <w:uiPriority w:val="99"/>
    <w:rPr>
      <w:rFonts w:hint="default" w:ascii="Times New Roman" w:hAnsi="Times New Roman" w:cs="Times New Roman"/>
    </w:rPr>
  </w:style>
  <w:style w:type="character" w:customStyle="1" w:styleId="271">
    <w:name w:val="正文文本缩进 Char1"/>
    <w:qFormat/>
    <w:uiPriority w:val="99"/>
    <w:rPr>
      <w:rFonts w:hint="default" w:ascii="Times New Roman" w:hAnsi="Times New Roman" w:cs="Times New Roman"/>
      <w:kern w:val="2"/>
      <w:sz w:val="24"/>
      <w:szCs w:val="24"/>
    </w:rPr>
  </w:style>
  <w:style w:type="character" w:customStyle="1" w:styleId="272">
    <w:name w:val="charchar"/>
    <w:qFormat/>
    <w:uiPriority w:val="0"/>
    <w:rPr>
      <w:rFonts w:hint="default" w:ascii="Cambria" w:hAnsi="Cambria" w:eastAsia="Cambria" w:cs="Cambria"/>
      <w:i/>
      <w:color w:val="4F81BD"/>
      <w:spacing w:val="15"/>
    </w:rPr>
  </w:style>
  <w:style w:type="character" w:customStyle="1" w:styleId="273">
    <w:name w:val="明显引用 Char1"/>
    <w:qFormat/>
    <w:locked/>
    <w:uiPriority w:val="99"/>
    <w:rPr>
      <w:rFonts w:hint="default" w:ascii="Calibri" w:hAnsi="Calibri" w:eastAsia="宋体" w:cs="黑体"/>
      <w:b/>
      <w:bCs/>
      <w:i/>
      <w:iCs/>
      <w:color w:val="4F81BD"/>
    </w:rPr>
  </w:style>
  <w:style w:type="character" w:customStyle="1" w:styleId="274">
    <w:name w:val="textcontents"/>
    <w:qFormat/>
    <w:uiPriority w:val="99"/>
  </w:style>
  <w:style w:type="character" w:customStyle="1" w:styleId="275">
    <w:name w:val="批注框文本 Char1"/>
    <w:qFormat/>
    <w:uiPriority w:val="99"/>
    <w:rPr>
      <w:rFonts w:hint="default" w:ascii="Times New Roman" w:hAnsi="Times New Roman" w:cs="Times New Roman"/>
      <w:kern w:val="2"/>
      <w:sz w:val="18"/>
      <w:szCs w:val="18"/>
    </w:rPr>
  </w:style>
  <w:style w:type="character" w:customStyle="1" w:styleId="276">
    <w:name w:val="charchar21"/>
    <w:qFormat/>
    <w:uiPriority w:val="0"/>
    <w:rPr>
      <w:rFonts w:hint="eastAsia" w:ascii="新宋体" w:hAnsi="新宋体" w:eastAsia="新宋体" w:cs="新宋体"/>
      <w:b/>
    </w:rPr>
  </w:style>
  <w:style w:type="character" w:customStyle="1" w:styleId="277">
    <w:name w:val="页脚 Char1"/>
    <w:qFormat/>
    <w:uiPriority w:val="0"/>
    <w:rPr>
      <w:kern w:val="2"/>
      <w:sz w:val="18"/>
    </w:rPr>
  </w:style>
  <w:style w:type="character" w:customStyle="1" w:styleId="278">
    <w:name w:val="HTML 预设格式 字符"/>
    <w:qFormat/>
    <w:uiPriority w:val="99"/>
    <w:rPr>
      <w:rFonts w:hint="default" w:ascii="Courier New" w:hAnsi="Courier New" w:cs="Courier New"/>
      <w:kern w:val="2"/>
      <w:sz w:val="24"/>
      <w:szCs w:val="20"/>
    </w:rPr>
  </w:style>
  <w:style w:type="character" w:customStyle="1" w:styleId="279">
    <w:name w:val="批注文字 Char3"/>
    <w:basedOn w:val="47"/>
    <w:link w:val="14"/>
    <w:semiHidden/>
    <w:qFormat/>
    <w:locked/>
    <w:uiPriority w:val="99"/>
    <w:rPr>
      <w:rFonts w:ascii="Times New Roman" w:hAnsi="Times New Roman" w:eastAsia="宋体" w:cs="Times New Roman"/>
      <w:szCs w:val="20"/>
    </w:rPr>
  </w:style>
  <w:style w:type="character" w:customStyle="1" w:styleId="280">
    <w:name w:val="批注主题 Char3"/>
    <w:basedOn w:val="279"/>
    <w:semiHidden/>
    <w:qFormat/>
    <w:uiPriority w:val="99"/>
    <w:rPr>
      <w:rFonts w:ascii="Times New Roman" w:hAnsi="Times New Roman" w:eastAsia="宋体" w:cs="Times New Roman"/>
      <w:b/>
      <w:bCs/>
      <w:szCs w:val="20"/>
    </w:rPr>
  </w:style>
  <w:style w:type="character" w:customStyle="1" w:styleId="281">
    <w:name w:val="文档结构图 Char3"/>
    <w:basedOn w:val="47"/>
    <w:semiHidden/>
    <w:qFormat/>
    <w:uiPriority w:val="99"/>
    <w:rPr>
      <w:rFonts w:hint="eastAsia" w:ascii="宋体" w:hAnsi="宋体" w:eastAsia="宋体"/>
      <w:kern w:val="2"/>
      <w:sz w:val="18"/>
      <w:szCs w:val="18"/>
    </w:rPr>
  </w:style>
  <w:style w:type="character" w:customStyle="1" w:styleId="282">
    <w:name w:val="正文文本 3 Char3"/>
    <w:basedOn w:val="47"/>
    <w:semiHidden/>
    <w:qFormat/>
    <w:uiPriority w:val="99"/>
    <w:rPr>
      <w:kern w:val="2"/>
      <w:sz w:val="16"/>
      <w:szCs w:val="16"/>
    </w:rPr>
  </w:style>
  <w:style w:type="character" w:customStyle="1" w:styleId="283">
    <w:name w:val="正文文本 Char3"/>
    <w:basedOn w:val="47"/>
    <w:semiHidden/>
    <w:qFormat/>
    <w:uiPriority w:val="99"/>
    <w:rPr>
      <w:kern w:val="2"/>
      <w:sz w:val="21"/>
      <w:szCs w:val="20"/>
    </w:rPr>
  </w:style>
  <w:style w:type="character" w:customStyle="1" w:styleId="284">
    <w:name w:val="正文文本缩进 Char3"/>
    <w:basedOn w:val="47"/>
    <w:semiHidden/>
    <w:qFormat/>
    <w:uiPriority w:val="99"/>
    <w:rPr>
      <w:kern w:val="2"/>
      <w:sz w:val="21"/>
      <w:szCs w:val="20"/>
    </w:rPr>
  </w:style>
  <w:style w:type="character" w:customStyle="1" w:styleId="285">
    <w:name w:val="HTML 预设格式 Char1"/>
    <w:basedOn w:val="47"/>
    <w:semiHidden/>
    <w:qFormat/>
    <w:uiPriority w:val="99"/>
    <w:rPr>
      <w:rFonts w:hint="default" w:ascii="Courier New" w:hAnsi="Courier New" w:cs="Courier New"/>
      <w:kern w:val="2"/>
      <w:sz w:val="24"/>
      <w:szCs w:val="20"/>
    </w:rPr>
  </w:style>
  <w:style w:type="character" w:customStyle="1" w:styleId="286">
    <w:name w:val="正文文本 2 Char3"/>
    <w:basedOn w:val="47"/>
    <w:semiHidden/>
    <w:qFormat/>
    <w:uiPriority w:val="99"/>
    <w:rPr>
      <w:kern w:val="2"/>
      <w:sz w:val="21"/>
      <w:szCs w:val="20"/>
    </w:rPr>
  </w:style>
  <w:style w:type="character" w:customStyle="1" w:styleId="287">
    <w:name w:val="副标题 Char2"/>
    <w:basedOn w:val="47"/>
    <w:qFormat/>
    <w:uiPriority w:val="11"/>
    <w:rPr>
      <w:rFonts w:hint="default" w:asciiTheme="majorHAnsi" w:hAnsiTheme="majorHAnsi" w:cstheme="majorBidi"/>
      <w:b/>
      <w:bCs/>
      <w:kern w:val="28"/>
      <w:sz w:val="32"/>
      <w:szCs w:val="32"/>
    </w:rPr>
  </w:style>
  <w:style w:type="character" w:customStyle="1" w:styleId="288">
    <w:name w:val="标题 Char2"/>
    <w:basedOn w:val="47"/>
    <w:qFormat/>
    <w:uiPriority w:val="10"/>
    <w:rPr>
      <w:rFonts w:hint="default" w:asciiTheme="majorHAnsi" w:hAnsiTheme="majorHAnsi" w:cstheme="majorBidi"/>
      <w:b/>
      <w:bCs/>
      <w:kern w:val="2"/>
      <w:sz w:val="32"/>
      <w:szCs w:val="32"/>
    </w:rPr>
  </w:style>
  <w:style w:type="character" w:customStyle="1" w:styleId="289">
    <w:name w:val="纯文本 Char3"/>
    <w:basedOn w:val="47"/>
    <w:semiHidden/>
    <w:qFormat/>
    <w:uiPriority w:val="99"/>
    <w:rPr>
      <w:rFonts w:hint="eastAsia" w:ascii="宋体" w:hAnsi="Courier New" w:eastAsia="宋体" w:cs="Courier New"/>
      <w:kern w:val="2"/>
      <w:sz w:val="21"/>
      <w:szCs w:val="21"/>
    </w:rPr>
  </w:style>
  <w:style w:type="character" w:customStyle="1" w:styleId="290">
    <w:name w:val="批注框文本 Char4"/>
    <w:basedOn w:val="47"/>
    <w:semiHidden/>
    <w:qFormat/>
    <w:uiPriority w:val="99"/>
    <w:rPr>
      <w:kern w:val="2"/>
      <w:sz w:val="18"/>
      <w:szCs w:val="18"/>
    </w:rPr>
  </w:style>
  <w:style w:type="character" w:customStyle="1" w:styleId="291">
    <w:name w:val="正文文本缩进 3 Char3"/>
    <w:basedOn w:val="47"/>
    <w:semiHidden/>
    <w:qFormat/>
    <w:uiPriority w:val="99"/>
    <w:rPr>
      <w:kern w:val="2"/>
      <w:sz w:val="16"/>
      <w:szCs w:val="16"/>
    </w:rPr>
  </w:style>
  <w:style w:type="character" w:customStyle="1" w:styleId="292">
    <w:name w:val="页眉 Char3"/>
    <w:basedOn w:val="47"/>
    <w:semiHidden/>
    <w:qFormat/>
    <w:uiPriority w:val="99"/>
    <w:rPr>
      <w:kern w:val="2"/>
      <w:sz w:val="18"/>
      <w:szCs w:val="18"/>
    </w:rPr>
  </w:style>
  <w:style w:type="character" w:customStyle="1" w:styleId="293">
    <w:name w:val="日期 Char1"/>
    <w:basedOn w:val="47"/>
    <w:semiHidden/>
    <w:qFormat/>
    <w:uiPriority w:val="99"/>
    <w:rPr>
      <w:kern w:val="2"/>
      <w:sz w:val="21"/>
      <w:szCs w:val="20"/>
    </w:rPr>
  </w:style>
  <w:style w:type="character" w:customStyle="1" w:styleId="294">
    <w:name w:val="页脚 Char3"/>
    <w:basedOn w:val="47"/>
    <w:semiHidden/>
    <w:qFormat/>
    <w:uiPriority w:val="99"/>
    <w:rPr>
      <w:kern w:val="2"/>
      <w:sz w:val="18"/>
      <w:szCs w:val="18"/>
    </w:rPr>
  </w:style>
  <w:style w:type="character" w:customStyle="1" w:styleId="295">
    <w:name w:val="正文文本缩进 2 Char3"/>
    <w:basedOn w:val="47"/>
    <w:semiHidden/>
    <w:qFormat/>
    <w:uiPriority w:val="99"/>
    <w:rPr>
      <w:kern w:val="2"/>
      <w:sz w:val="21"/>
      <w:szCs w:val="20"/>
    </w:rPr>
  </w:style>
  <w:style w:type="character" w:customStyle="1" w:styleId="296">
    <w:name w:val="NormalCharacter"/>
    <w:qFormat/>
    <w:uiPriority w:val="0"/>
  </w:style>
  <w:style w:type="paragraph" w:customStyle="1" w:styleId="297">
    <w:name w:val="UserStyle_51"/>
    <w:basedOn w:val="1"/>
    <w:next w:val="1"/>
    <w:qFormat/>
    <w:uiPriority w:val="0"/>
    <w:pPr>
      <w:spacing w:line="500" w:lineRule="exact"/>
    </w:pPr>
    <w:rPr>
      <w:rFonts w:ascii="黑体" w:hAnsi="Cambria" w:eastAsia="黑体"/>
      <w:b/>
      <w:bCs/>
      <w:szCs w:val="32"/>
    </w:rPr>
  </w:style>
  <w:style w:type="paragraph" w:customStyle="1" w:styleId="298">
    <w:name w:val="_Style 2"/>
    <w:basedOn w:val="3"/>
    <w:next w:val="1"/>
    <w:qFormat/>
    <w:uiPriority w:val="39"/>
    <w:pPr>
      <w:keepLines/>
      <w:numPr>
        <w:numId w:val="0"/>
      </w:numPr>
      <w:spacing w:before="480" w:line="276" w:lineRule="auto"/>
      <w:jc w:val="center"/>
      <w:outlineLvl w:val="9"/>
    </w:pPr>
    <w:rPr>
      <w:rFonts w:ascii="仿宋" w:hAnsi="仿宋" w:eastAsia="仿宋"/>
      <w:bCs/>
      <w:color w:val="000000"/>
      <w:kern w:val="0"/>
      <w:sz w:val="32"/>
      <w:szCs w:val="32"/>
    </w:rPr>
  </w:style>
  <w:style w:type="paragraph" w:customStyle="1" w:styleId="299">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300">
    <w:name w:val="UserStyle_49"/>
    <w:basedOn w:val="1"/>
    <w:next w:val="1"/>
    <w:qFormat/>
    <w:uiPriority w:val="0"/>
    <w:pPr>
      <w:jc w:val="center"/>
    </w:pPr>
    <w:rPr>
      <w:rFonts w:ascii="黑体" w:eastAsia="黑体"/>
      <w:b/>
      <w:iCs/>
      <w:color w:val="000000"/>
      <w:szCs w:val="22"/>
    </w:rPr>
  </w:style>
  <w:style w:type="paragraph" w:customStyle="1" w:styleId="301">
    <w:name w:val="列表段落1"/>
    <w:basedOn w:val="1"/>
    <w:qFormat/>
    <w:uiPriority w:val="34"/>
    <w:pPr>
      <w:ind w:firstLine="420" w:firstLineChars="200"/>
    </w:pPr>
    <w:rPr>
      <w:rFonts w:ascii="Calibri" w:hAnsi="Calibri"/>
      <w:szCs w:val="22"/>
    </w:rPr>
  </w:style>
  <w:style w:type="character" w:customStyle="1" w:styleId="302">
    <w:name w:val="font41"/>
    <w:basedOn w:val="47"/>
    <w:qFormat/>
    <w:uiPriority w:val="0"/>
    <w:rPr>
      <w:rFonts w:hint="eastAsia" w:ascii="宋体" w:hAnsi="宋体" w:eastAsia="宋体" w:cs="宋体"/>
      <w:color w:val="000000"/>
      <w:sz w:val="24"/>
      <w:szCs w:val="24"/>
      <w:u w:val="none"/>
    </w:rPr>
  </w:style>
  <w:style w:type="character" w:customStyle="1" w:styleId="303">
    <w:name w:val="font81"/>
    <w:basedOn w:val="47"/>
    <w:qFormat/>
    <w:uiPriority w:val="0"/>
    <w:rPr>
      <w:rFonts w:hint="default" w:ascii="Times New Roman" w:hAnsi="Times New Roman" w:cs="Times New Roman"/>
      <w:color w:val="000000"/>
      <w:sz w:val="24"/>
      <w:szCs w:val="24"/>
      <w:u w:val="none"/>
    </w:rPr>
  </w:style>
  <w:style w:type="paragraph" w:customStyle="1" w:styleId="304">
    <w:name w:val="È±Ê¡ÎÄ±¾"/>
    <w:basedOn w:val="1"/>
    <w:qFormat/>
    <w:uiPriority w:val="0"/>
    <w:pPr>
      <w:widowControl/>
      <w:overflowPunct w:val="0"/>
      <w:autoSpaceDE w:val="0"/>
      <w:autoSpaceDN w:val="0"/>
      <w:adjustRightInd w:val="0"/>
      <w:jc w:val="left"/>
    </w:pPr>
    <w:rPr>
      <w:kern w:val="0"/>
      <w:sz w:val="24"/>
    </w:rPr>
  </w:style>
  <w:style w:type="paragraph" w:customStyle="1" w:styleId="305">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22094</Words>
  <Characters>23509</Characters>
  <Lines>347</Lines>
  <Paragraphs>97</Paragraphs>
  <TotalTime>0</TotalTime>
  <ScaleCrop>false</ScaleCrop>
  <LinksUpToDate>false</LinksUpToDate>
  <CharactersWithSpaces>27715</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2020-05-18T22:06:00Z</dcterms:created>
  <dc:creator>许瑞</dc:creator>
  <cp:lastModifiedBy>mac</cp:lastModifiedBy>
  <cp:lastPrinted>2022-04-26T13:16:00Z</cp:lastPrinted>
  <dcterms:modified xsi:type="dcterms:W3CDTF">2022-05-31T19:01:55Z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358BAD2F1C9E4EE9BF81CAECB21AB0E3</vt:lpwstr>
  </property>
</Properties>
</file>