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5"/>
        </w:tabs>
        <w:spacing w:line="500" w:lineRule="exact"/>
        <w:jc w:val="both"/>
        <w:rPr>
          <w:rFonts w:hint="default"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 xml:space="preserve">                                    </w:t>
      </w:r>
    </w:p>
    <w:p>
      <w:pPr>
        <w:spacing w:line="500" w:lineRule="exact"/>
        <w:jc w:val="center"/>
        <w:rPr>
          <w:rFonts w:hint="eastAsia" w:ascii="宋体" w:hAnsi="宋体"/>
          <w:b/>
          <w:bCs/>
          <w:color w:val="auto"/>
          <w:sz w:val="48"/>
          <w:szCs w:val="48"/>
          <w:highlight w:val="none"/>
          <w:lang w:val="en-US" w:eastAsia="zh-CN"/>
        </w:rPr>
      </w:pPr>
    </w:p>
    <w:p>
      <w:pPr>
        <w:pStyle w:val="8"/>
        <w:spacing w:line="300" w:lineRule="auto"/>
        <w:jc w:val="center"/>
        <w:rPr>
          <w:rFonts w:hint="eastAsia" w:ascii="黑体" w:hAnsi="黑体" w:eastAsia="黑体" w:cs="Times New Roman"/>
          <w:b/>
          <w:kern w:val="0"/>
          <w:sz w:val="36"/>
          <w:szCs w:val="36"/>
          <w:highlight w:val="none"/>
          <w:lang w:val="zh-CN" w:eastAsia="zh-CN" w:bidi="ar-SA"/>
        </w:rPr>
      </w:pPr>
    </w:p>
    <w:p>
      <w:pPr>
        <w:pStyle w:val="17"/>
        <w:ind w:firstLine="361" w:firstLineChars="100"/>
        <w:jc w:val="center"/>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阿瓦提县</w:t>
      </w:r>
      <w:r>
        <w:rPr>
          <w:rFonts w:hint="eastAsia" w:ascii="黑体" w:hAnsi="黑体" w:eastAsia="黑体" w:cs="Times New Roman"/>
          <w:b/>
          <w:kern w:val="0"/>
          <w:sz w:val="36"/>
          <w:szCs w:val="36"/>
          <w:highlight w:val="none"/>
          <w:lang w:val="en-US" w:eastAsia="zh-CN" w:bidi="ar-SA"/>
        </w:rPr>
        <w:t>英艾日克</w:t>
      </w:r>
      <w:r>
        <w:rPr>
          <w:rFonts w:hint="eastAsia" w:ascii="黑体" w:hAnsi="黑体" w:eastAsia="黑体" w:cs="Times New Roman"/>
          <w:b/>
          <w:kern w:val="0"/>
          <w:sz w:val="36"/>
          <w:szCs w:val="36"/>
          <w:highlight w:val="none"/>
          <w:lang w:val="zh-CN" w:eastAsia="zh-CN" w:bidi="ar-SA"/>
        </w:rPr>
        <w:t>镇</w:t>
      </w:r>
      <w:r>
        <w:rPr>
          <w:rFonts w:hint="eastAsia" w:ascii="黑体" w:hAnsi="黑体" w:eastAsia="黑体" w:cs="Times New Roman"/>
          <w:b/>
          <w:kern w:val="0"/>
          <w:sz w:val="36"/>
          <w:szCs w:val="36"/>
          <w:highlight w:val="none"/>
          <w:lang w:val="en-US" w:eastAsia="zh-CN" w:bidi="ar-SA"/>
        </w:rPr>
        <w:t>农村生活垃圾中转站</w:t>
      </w:r>
      <w:r>
        <w:rPr>
          <w:rFonts w:hint="eastAsia" w:ascii="黑体" w:hAnsi="黑体" w:eastAsia="黑体" w:cs="Times New Roman"/>
          <w:b/>
          <w:kern w:val="0"/>
          <w:sz w:val="36"/>
          <w:szCs w:val="36"/>
          <w:highlight w:val="none"/>
          <w:lang w:val="zh-CN" w:eastAsia="zh-CN" w:bidi="ar-SA"/>
        </w:rPr>
        <w:t>项目</w:t>
      </w:r>
    </w:p>
    <w:p>
      <w:pPr>
        <w:pStyle w:val="17"/>
        <w:jc w:val="center"/>
        <w:rPr>
          <w:rFonts w:hint="eastAsia"/>
        </w:rPr>
      </w:pPr>
    </w:p>
    <w:p>
      <w:pPr>
        <w:pStyle w:val="17"/>
        <w:jc w:val="center"/>
        <w:rPr>
          <w:rFonts w:hint="eastAsia"/>
        </w:rPr>
      </w:pPr>
    </w:p>
    <w:p>
      <w:pPr>
        <w:pStyle w:val="17"/>
        <w:rPr>
          <w:rFonts w:hint="eastAsia" w:ascii="黑体" w:hAnsi="黑体" w:eastAsia="黑体" w:cs="黑体"/>
          <w:b/>
          <w:sz w:val="44"/>
          <w:szCs w:val="44"/>
        </w:rPr>
      </w:pPr>
    </w:p>
    <w:p>
      <w:pPr>
        <w:pStyle w:val="17"/>
        <w:rPr>
          <w:rFonts w:hint="eastAsia" w:ascii="黑体" w:hAnsi="黑体" w:eastAsia="黑体" w:cs="黑体"/>
          <w:b/>
          <w:sz w:val="44"/>
          <w:szCs w:val="44"/>
        </w:rPr>
      </w:pPr>
    </w:p>
    <w:p>
      <w:pPr>
        <w:spacing w:before="50" w:after="50" w:line="360" w:lineRule="auto"/>
        <w:jc w:val="center"/>
        <w:rPr>
          <w:rFonts w:hint="eastAsia" w:ascii="黑体" w:hAnsi="黑体" w:eastAsia="黑体" w:cs="Times New Roman"/>
          <w:b/>
          <w:sz w:val="48"/>
          <w:szCs w:val="24"/>
          <w:highlight w:val="none"/>
        </w:rPr>
      </w:pPr>
      <w:r>
        <w:rPr>
          <w:rFonts w:hint="eastAsia" w:ascii="黑体" w:hAnsi="黑体" w:eastAsia="黑体" w:cs="Times New Roman"/>
          <w:b/>
          <w:sz w:val="48"/>
          <w:szCs w:val="24"/>
          <w:highlight w:val="none"/>
        </w:rPr>
        <w:t>竞争性谈判文件</w:t>
      </w:r>
    </w:p>
    <w:p>
      <w:pPr>
        <w:jc w:val="center"/>
        <w:rPr>
          <w:rFonts w:hint="eastAsia" w:ascii="仿宋_GB2312" w:hAnsi="宋体" w:eastAsia="仿宋_GB2312"/>
          <w:b/>
          <w:sz w:val="88"/>
          <w:szCs w:val="72"/>
        </w:rPr>
      </w:pPr>
    </w:p>
    <w:p>
      <w:pPr>
        <w:jc w:val="both"/>
        <w:rPr>
          <w:rFonts w:hint="eastAsia" w:ascii="仿宋_GB2312" w:hAnsi="宋体" w:eastAsia="仿宋_GB2312"/>
          <w:b/>
          <w:sz w:val="88"/>
          <w:szCs w:val="72"/>
        </w:rPr>
      </w:pPr>
    </w:p>
    <w:p>
      <w:pPr>
        <w:jc w:val="both"/>
        <w:rPr>
          <w:rFonts w:hint="eastAsia" w:ascii="仿宋_GB2312" w:hAnsi="宋体" w:eastAsia="仿宋_GB2312"/>
          <w:b/>
          <w:sz w:val="16"/>
        </w:rPr>
      </w:pPr>
    </w:p>
    <w:p>
      <w:pPr>
        <w:pStyle w:val="17"/>
        <w:rPr>
          <w:rFonts w:hint="eastAsia" w:ascii="仿宋_GB2312" w:hAnsi="宋体" w:eastAsia="仿宋_GB2312"/>
          <w:b/>
          <w:sz w:val="16"/>
        </w:rPr>
      </w:pPr>
    </w:p>
    <w:p>
      <w:pPr>
        <w:pStyle w:val="17"/>
        <w:rPr>
          <w:rFonts w:hint="eastAsia" w:ascii="仿宋_GB2312" w:hAnsi="宋体" w:eastAsia="仿宋_GB2312"/>
          <w:b/>
          <w:sz w:val="16"/>
        </w:rPr>
      </w:pPr>
    </w:p>
    <w:p>
      <w:pPr>
        <w:pStyle w:val="17"/>
        <w:rPr>
          <w:rFonts w:hint="eastAsia" w:ascii="仿宋_GB2312" w:hAnsi="宋体" w:eastAsia="仿宋_GB2312"/>
          <w:b/>
          <w:sz w:val="16"/>
        </w:rPr>
      </w:pPr>
    </w:p>
    <w:p>
      <w:pPr>
        <w:pStyle w:val="17"/>
        <w:rPr>
          <w:rFonts w:hint="eastAsia" w:ascii="黑体" w:hAnsi="黑体" w:eastAsia="黑体" w:cs="Times New Roman"/>
          <w:b/>
          <w:kern w:val="0"/>
          <w:sz w:val="36"/>
          <w:szCs w:val="36"/>
          <w:highlight w:val="none"/>
          <w:lang w:val="zh-CN" w:eastAsia="zh-CN" w:bidi="ar-SA"/>
        </w:rPr>
      </w:pPr>
    </w:p>
    <w:p>
      <w:pPr>
        <w:pStyle w:val="7"/>
        <w:spacing w:line="360" w:lineRule="auto"/>
        <w:ind w:firstLine="361" w:firstLineChars="100"/>
        <w:jc w:val="both"/>
        <w:rPr>
          <w:rFonts w:hint="default" w:ascii="黑体" w:hAnsi="黑体" w:eastAsia="黑体" w:cs="Times New Roman"/>
          <w:b/>
          <w:kern w:val="0"/>
          <w:sz w:val="36"/>
          <w:szCs w:val="36"/>
          <w:highlight w:val="none"/>
          <w:lang w:val="en-US" w:eastAsia="zh-CN" w:bidi="ar-SA"/>
        </w:rPr>
      </w:pPr>
      <w:r>
        <w:rPr>
          <w:rFonts w:hint="eastAsia" w:ascii="黑体" w:hAnsi="黑体" w:eastAsia="黑体" w:cs="Times New Roman"/>
          <w:b/>
          <w:kern w:val="0"/>
          <w:sz w:val="36"/>
          <w:szCs w:val="36"/>
          <w:highlight w:val="none"/>
          <w:lang w:val="zh-CN" w:eastAsia="zh-CN" w:bidi="ar-SA"/>
        </w:rPr>
        <w:t>项目编号：</w:t>
      </w:r>
      <w:r>
        <w:rPr>
          <w:rFonts w:hint="eastAsia" w:ascii="黑体" w:hAnsi="黑体" w:eastAsia="黑体" w:cs="Times New Roman"/>
          <w:b/>
          <w:kern w:val="0"/>
          <w:sz w:val="36"/>
          <w:szCs w:val="36"/>
          <w:highlight w:val="none"/>
          <w:lang w:val="en-US" w:eastAsia="zh-CN" w:bidi="ar-SA"/>
        </w:rPr>
        <w:t>20220909</w:t>
      </w:r>
    </w:p>
    <w:p>
      <w:pPr>
        <w:pStyle w:val="17"/>
        <w:ind w:firstLine="361" w:firstLineChars="100"/>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采购人：阿瓦提县</w:t>
      </w:r>
      <w:r>
        <w:rPr>
          <w:rFonts w:hint="eastAsia" w:ascii="黑体" w:hAnsi="黑体" w:eastAsia="黑体" w:cs="Times New Roman"/>
          <w:b/>
          <w:kern w:val="0"/>
          <w:sz w:val="36"/>
          <w:szCs w:val="36"/>
          <w:highlight w:val="none"/>
          <w:lang w:val="en-US" w:eastAsia="zh-CN" w:bidi="ar-SA"/>
        </w:rPr>
        <w:t>英艾日克</w:t>
      </w:r>
      <w:r>
        <w:rPr>
          <w:rFonts w:hint="eastAsia" w:ascii="黑体" w:hAnsi="黑体" w:eastAsia="黑体" w:cs="Times New Roman"/>
          <w:b/>
          <w:kern w:val="0"/>
          <w:sz w:val="36"/>
          <w:szCs w:val="36"/>
          <w:highlight w:val="none"/>
          <w:lang w:val="zh-CN" w:eastAsia="zh-CN" w:bidi="ar-SA"/>
        </w:rPr>
        <w:t>镇人民政府</w:t>
      </w:r>
    </w:p>
    <w:p>
      <w:pPr>
        <w:pStyle w:val="17"/>
        <w:ind w:firstLine="361" w:firstLineChars="100"/>
        <w:rPr>
          <w:rFonts w:hint="eastAsia" w:ascii="黑体" w:hAnsi="黑体" w:eastAsia="黑体" w:cs="Times New Roman"/>
          <w:b/>
          <w:kern w:val="0"/>
          <w:sz w:val="36"/>
          <w:szCs w:val="36"/>
          <w:highlight w:val="none"/>
          <w:lang w:val="zh-CN" w:eastAsia="zh-CN" w:bidi="ar-SA"/>
        </w:rPr>
      </w:pPr>
    </w:p>
    <w:p>
      <w:pPr>
        <w:pStyle w:val="17"/>
        <w:ind w:firstLine="361" w:firstLineChars="100"/>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招标代理机构：新疆孚悦工程咨询有限公司</w:t>
      </w:r>
    </w:p>
    <w:p>
      <w:pPr>
        <w:spacing w:line="480" w:lineRule="auto"/>
        <w:ind w:firstLine="361" w:firstLineChars="100"/>
        <w:jc w:val="both"/>
        <w:rPr>
          <w:rFonts w:hint="eastAsia" w:ascii="黑体" w:hAnsi="黑体" w:eastAsia="黑体" w:cs="Times New Roman"/>
          <w:b/>
          <w:kern w:val="0"/>
          <w:sz w:val="36"/>
          <w:szCs w:val="36"/>
          <w:highlight w:val="none"/>
          <w:lang w:val="zh-CN" w:eastAsia="zh-CN" w:bidi="ar-SA"/>
        </w:rPr>
      </w:pPr>
      <w:r>
        <w:rPr>
          <w:rFonts w:hint="eastAsia" w:ascii="黑体" w:hAnsi="黑体" w:eastAsia="黑体" w:cs="Times New Roman"/>
          <w:b/>
          <w:kern w:val="0"/>
          <w:sz w:val="36"/>
          <w:szCs w:val="36"/>
          <w:highlight w:val="none"/>
          <w:lang w:val="zh-CN" w:eastAsia="zh-CN" w:bidi="ar-SA"/>
        </w:rPr>
        <w:t>日</w:t>
      </w:r>
      <w:r>
        <w:rPr>
          <w:rFonts w:hint="eastAsia" w:ascii="黑体" w:hAnsi="黑体" w:eastAsia="黑体" w:cs="Times New Roman"/>
          <w:b/>
          <w:kern w:val="0"/>
          <w:sz w:val="36"/>
          <w:szCs w:val="36"/>
          <w:highlight w:val="none"/>
          <w:lang w:val="en-US" w:eastAsia="zh-CN" w:bidi="ar-SA"/>
        </w:rPr>
        <w:t xml:space="preserve">    </w:t>
      </w:r>
      <w:r>
        <w:rPr>
          <w:rFonts w:hint="eastAsia" w:ascii="黑体" w:hAnsi="黑体" w:eastAsia="黑体" w:cs="Times New Roman"/>
          <w:b/>
          <w:kern w:val="0"/>
          <w:sz w:val="36"/>
          <w:szCs w:val="36"/>
          <w:highlight w:val="none"/>
          <w:lang w:val="zh-CN" w:eastAsia="zh-CN" w:bidi="ar-SA"/>
        </w:rPr>
        <w:t>期：二零二</w:t>
      </w:r>
      <w:r>
        <w:rPr>
          <w:rFonts w:hint="eastAsia" w:ascii="黑体" w:hAnsi="黑体" w:eastAsia="黑体" w:cs="Times New Roman"/>
          <w:b/>
          <w:kern w:val="0"/>
          <w:sz w:val="36"/>
          <w:szCs w:val="36"/>
          <w:highlight w:val="none"/>
          <w:lang w:val="en-US" w:eastAsia="zh-CN" w:bidi="ar-SA"/>
        </w:rPr>
        <w:t>二</w:t>
      </w:r>
      <w:r>
        <w:rPr>
          <w:rFonts w:hint="eastAsia" w:ascii="黑体" w:hAnsi="黑体" w:eastAsia="黑体" w:cs="Times New Roman"/>
          <w:b/>
          <w:kern w:val="0"/>
          <w:sz w:val="36"/>
          <w:szCs w:val="36"/>
          <w:highlight w:val="none"/>
          <w:lang w:val="zh-CN" w:eastAsia="zh-CN" w:bidi="ar-SA"/>
        </w:rPr>
        <w:t>年</w:t>
      </w:r>
      <w:r>
        <w:rPr>
          <w:rFonts w:hint="eastAsia" w:ascii="黑体" w:hAnsi="黑体" w:eastAsia="黑体" w:cs="Times New Roman"/>
          <w:b/>
          <w:kern w:val="0"/>
          <w:sz w:val="36"/>
          <w:szCs w:val="36"/>
          <w:highlight w:val="none"/>
          <w:lang w:val="en-US" w:eastAsia="zh-CN" w:bidi="ar-SA"/>
        </w:rPr>
        <w:t>五月</w:t>
      </w:r>
    </w:p>
    <w:p>
      <w:pPr>
        <w:pStyle w:val="18"/>
        <w:snapToGrid w:val="0"/>
        <w:jc w:val="both"/>
        <w:rPr>
          <w:rFonts w:hint="eastAsia" w:ascii="黑体" w:hAnsi="黑体" w:eastAsia="黑体" w:cs="Times New Roman"/>
          <w:b/>
          <w:kern w:val="0"/>
          <w:sz w:val="36"/>
          <w:szCs w:val="36"/>
          <w:highlight w:val="none"/>
          <w:lang w:val="zh-CN" w:eastAsia="zh-CN" w:bidi="ar-SA"/>
        </w:rPr>
      </w:pPr>
    </w:p>
    <w:p>
      <w:pPr>
        <w:pStyle w:val="18"/>
        <w:snapToGrid w:val="0"/>
        <w:jc w:val="center"/>
        <w:rPr>
          <w:rFonts w:hint="eastAsia"/>
          <w:b/>
          <w:bCs/>
          <w:sz w:val="32"/>
          <w:szCs w:val="32"/>
          <w:lang w:eastAsia="zh-CN"/>
        </w:rPr>
      </w:pPr>
    </w:p>
    <w:p>
      <w:pPr>
        <w:pStyle w:val="18"/>
        <w:snapToGrid w:val="0"/>
        <w:jc w:val="center"/>
        <w:rPr>
          <w:rFonts w:hint="eastAsia"/>
          <w:b/>
          <w:bCs/>
          <w:sz w:val="32"/>
          <w:szCs w:val="32"/>
          <w:lang w:eastAsia="zh-CN"/>
        </w:rPr>
      </w:pPr>
    </w:p>
    <w:p>
      <w:pPr>
        <w:pStyle w:val="17"/>
        <w:rPr>
          <w:rFonts w:hint="eastAsia"/>
        </w:rPr>
      </w:pPr>
    </w:p>
    <w:p>
      <w:pPr>
        <w:pStyle w:val="17"/>
        <w:rPr>
          <w:rFonts w:hint="eastAsia"/>
        </w:rPr>
      </w:pPr>
    </w:p>
    <w:p>
      <w:pPr>
        <w:pStyle w:val="17"/>
        <w:rPr>
          <w:rFonts w:hint="eastAsia"/>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p>
    <w:p>
      <w:pPr>
        <w:ind w:firstLine="2168" w:firstLineChars="300"/>
        <w:rPr>
          <w:rFonts w:hint="eastAsia" w:ascii="仿宋_GB2312" w:eastAsia="仿宋_GB2312"/>
          <w:b/>
          <w:sz w:val="72"/>
        </w:rPr>
      </w:pPr>
      <w:r>
        <w:rPr>
          <w:rFonts w:hint="eastAsia" w:ascii="仿宋_GB2312" w:eastAsia="仿宋_GB2312"/>
          <w:b/>
          <w:sz w:val="72"/>
        </w:rPr>
        <w:t>目    录</w:t>
      </w:r>
    </w:p>
    <w:p>
      <w:pPr>
        <w:pStyle w:val="17"/>
        <w:rPr>
          <w:rFonts w:hint="eastAsia" w:ascii="仿宋_GB2312" w:eastAsia="仿宋_GB2312"/>
          <w:b/>
          <w:sz w:val="72"/>
        </w:rPr>
      </w:pPr>
    </w:p>
    <w:p>
      <w:pPr>
        <w:spacing w:line="400" w:lineRule="exact"/>
        <w:rPr>
          <w:rFonts w:hint="eastAsia" w:ascii="宋体" w:hAnsi="宋体" w:eastAsia="宋体" w:cs="宋体"/>
          <w:b/>
          <w:sz w:val="32"/>
        </w:rPr>
      </w:pPr>
    </w:p>
    <w:p>
      <w:pPr>
        <w:spacing w:line="400" w:lineRule="exact"/>
        <w:rPr>
          <w:rFonts w:hint="eastAsia" w:ascii="宋体" w:hAnsi="宋体" w:eastAsia="宋体" w:cs="宋体"/>
          <w:b/>
          <w:sz w:val="32"/>
        </w:rPr>
      </w:pPr>
      <w:r>
        <w:rPr>
          <w:rFonts w:hint="eastAsia" w:ascii="宋体" w:hAnsi="宋体" w:eastAsia="宋体" w:cs="宋体"/>
          <w:b/>
          <w:sz w:val="32"/>
        </w:rPr>
        <w:t xml:space="preserve">第一部分 </w:t>
      </w:r>
    </w:p>
    <w:p>
      <w:pPr>
        <w:spacing w:line="400" w:lineRule="exact"/>
        <w:rPr>
          <w:rFonts w:hint="eastAsia" w:ascii="宋体" w:hAnsi="宋体" w:eastAsia="宋体" w:cs="宋体"/>
          <w:sz w:val="32"/>
        </w:rPr>
      </w:pPr>
    </w:p>
    <w:p>
      <w:pPr>
        <w:spacing w:line="400" w:lineRule="exact"/>
        <w:rPr>
          <w:rFonts w:hint="default" w:ascii="宋体" w:hAnsi="宋体" w:eastAsia="宋体" w:cs="宋体"/>
          <w:sz w:val="32"/>
          <w:lang w:val="en-US" w:eastAsia="zh-CN"/>
        </w:rPr>
      </w:pPr>
      <w:r>
        <w:rPr>
          <w:rFonts w:hint="eastAsia" w:ascii="宋体" w:hAnsi="宋体" w:eastAsia="宋体" w:cs="宋体"/>
          <w:sz w:val="32"/>
        </w:rPr>
        <w:t>竞争性谈判公告</w:t>
      </w:r>
      <w:r>
        <w:rPr>
          <w:rFonts w:hint="eastAsia" w:ascii="宋体" w:hAnsi="宋体" w:eastAsia="宋体" w:cs="宋体"/>
          <w:sz w:val="32"/>
          <w:lang w:eastAsia="zh-CN"/>
        </w:rPr>
        <w:t>……………………………………………………</w:t>
      </w:r>
      <w:r>
        <w:rPr>
          <w:rFonts w:hint="eastAsia" w:ascii="宋体" w:hAnsi="宋体" w:eastAsia="宋体" w:cs="宋体"/>
          <w:sz w:val="32"/>
          <w:lang w:val="en-US" w:eastAsia="zh-CN"/>
        </w:rPr>
        <w:t>1</w:t>
      </w:r>
    </w:p>
    <w:p>
      <w:pPr>
        <w:spacing w:line="700" w:lineRule="exact"/>
        <w:rPr>
          <w:rFonts w:hint="default" w:ascii="宋体" w:hAnsi="宋体" w:eastAsia="宋体" w:cs="宋体"/>
          <w:sz w:val="32"/>
          <w:lang w:val="en-US" w:eastAsia="zh-CN"/>
        </w:rPr>
      </w:pPr>
      <w:r>
        <w:rPr>
          <w:rFonts w:hint="eastAsia" w:ascii="宋体" w:hAnsi="宋体" w:eastAsia="宋体" w:cs="宋体"/>
          <w:sz w:val="32"/>
        </w:rPr>
        <w:t>投标人须知前附表</w:t>
      </w:r>
      <w:r>
        <w:rPr>
          <w:rFonts w:hint="eastAsia" w:ascii="宋体" w:hAnsi="宋体" w:eastAsia="宋体" w:cs="宋体"/>
          <w:sz w:val="32"/>
          <w:lang w:eastAsia="zh-CN"/>
        </w:rPr>
        <w:t>…………………………………………………</w:t>
      </w:r>
      <w:r>
        <w:rPr>
          <w:rFonts w:hint="eastAsia" w:ascii="宋体" w:hAnsi="宋体" w:cs="宋体"/>
          <w:sz w:val="32"/>
          <w:lang w:val="en-US" w:eastAsia="zh-CN"/>
        </w:rPr>
        <w:t>3</w:t>
      </w:r>
    </w:p>
    <w:p>
      <w:pPr>
        <w:spacing w:line="400" w:lineRule="exact"/>
        <w:rPr>
          <w:rFonts w:hint="eastAsia" w:ascii="宋体" w:hAnsi="宋体" w:eastAsia="宋体" w:cs="宋体"/>
          <w:b/>
          <w:sz w:val="32"/>
        </w:rPr>
      </w:pPr>
    </w:p>
    <w:p>
      <w:pPr>
        <w:spacing w:line="400" w:lineRule="exact"/>
        <w:rPr>
          <w:rFonts w:hint="eastAsia" w:ascii="宋体" w:hAnsi="宋体" w:eastAsia="宋体" w:cs="宋体"/>
          <w:b/>
          <w:sz w:val="32"/>
        </w:rPr>
      </w:pPr>
      <w:r>
        <w:rPr>
          <w:rFonts w:hint="eastAsia" w:ascii="宋体" w:hAnsi="宋体" w:eastAsia="宋体" w:cs="宋体"/>
          <w:b/>
          <w:sz w:val="32"/>
        </w:rPr>
        <w:t xml:space="preserve">第二部分 </w:t>
      </w:r>
    </w:p>
    <w:p>
      <w:pPr>
        <w:spacing w:line="400" w:lineRule="exact"/>
        <w:rPr>
          <w:rFonts w:hint="eastAsia" w:ascii="宋体" w:hAnsi="宋体" w:eastAsia="宋体" w:cs="宋体"/>
          <w:sz w:val="32"/>
        </w:rPr>
      </w:pPr>
    </w:p>
    <w:p>
      <w:pPr>
        <w:spacing w:line="400" w:lineRule="exact"/>
        <w:rPr>
          <w:rFonts w:hint="default" w:ascii="宋体" w:hAnsi="宋体" w:eastAsia="宋体" w:cs="宋体"/>
          <w:sz w:val="32"/>
          <w:lang w:val="en-US" w:eastAsia="zh-CN"/>
        </w:rPr>
      </w:pPr>
      <w:r>
        <w:rPr>
          <w:rFonts w:hint="eastAsia" w:ascii="宋体" w:hAnsi="宋体" w:eastAsia="宋体" w:cs="宋体"/>
          <w:sz w:val="32"/>
        </w:rPr>
        <w:t>投标须知</w:t>
      </w:r>
      <w:r>
        <w:rPr>
          <w:rFonts w:hint="eastAsia" w:ascii="宋体" w:hAnsi="宋体" w:eastAsia="宋体" w:cs="宋体"/>
          <w:sz w:val="32"/>
          <w:lang w:eastAsia="zh-CN"/>
        </w:rPr>
        <w:t>……………………………………………………………</w:t>
      </w:r>
      <w:r>
        <w:rPr>
          <w:rFonts w:hint="eastAsia" w:ascii="宋体" w:hAnsi="宋体" w:cs="宋体"/>
          <w:sz w:val="32"/>
          <w:lang w:val="en-US" w:eastAsia="zh-CN"/>
        </w:rPr>
        <w:t>4</w:t>
      </w:r>
    </w:p>
    <w:p>
      <w:pPr>
        <w:spacing w:line="400" w:lineRule="exact"/>
        <w:rPr>
          <w:rFonts w:hint="eastAsia" w:ascii="宋体" w:hAnsi="宋体" w:eastAsia="宋体" w:cs="宋体"/>
          <w:sz w:val="32"/>
        </w:rPr>
      </w:pPr>
    </w:p>
    <w:p>
      <w:pPr>
        <w:spacing w:line="400" w:lineRule="exact"/>
        <w:rPr>
          <w:rFonts w:hint="eastAsia" w:ascii="宋体" w:hAnsi="宋体" w:eastAsia="宋体" w:cs="宋体"/>
          <w:b/>
          <w:sz w:val="32"/>
        </w:rPr>
      </w:pPr>
      <w:r>
        <w:rPr>
          <w:rFonts w:hint="eastAsia" w:ascii="宋体" w:hAnsi="宋体" w:eastAsia="宋体" w:cs="宋体"/>
          <w:b/>
          <w:sz w:val="32"/>
        </w:rPr>
        <w:t xml:space="preserve">第三部分 </w:t>
      </w:r>
    </w:p>
    <w:p>
      <w:pPr>
        <w:spacing w:line="400" w:lineRule="exact"/>
        <w:rPr>
          <w:rFonts w:hint="eastAsia" w:ascii="宋体" w:hAnsi="宋体" w:eastAsia="宋体" w:cs="宋体"/>
          <w:sz w:val="32"/>
        </w:rPr>
      </w:pPr>
    </w:p>
    <w:p>
      <w:pPr>
        <w:spacing w:line="400" w:lineRule="exact"/>
        <w:rPr>
          <w:rFonts w:hint="default" w:ascii="宋体" w:hAnsi="宋体" w:eastAsia="宋体" w:cs="宋体"/>
          <w:sz w:val="32"/>
          <w:lang w:val="en-US" w:eastAsia="zh-CN"/>
        </w:rPr>
      </w:pPr>
      <w:r>
        <w:rPr>
          <w:rFonts w:hint="eastAsia" w:ascii="宋体" w:hAnsi="宋体" w:eastAsia="宋体" w:cs="宋体"/>
          <w:sz w:val="32"/>
          <w:lang w:eastAsia="zh-CN"/>
        </w:rPr>
        <w:t>合同范本……………………………………………………………</w:t>
      </w:r>
      <w:r>
        <w:rPr>
          <w:rFonts w:hint="eastAsia" w:ascii="宋体" w:hAnsi="宋体" w:eastAsia="宋体" w:cs="宋体"/>
          <w:sz w:val="32"/>
          <w:lang w:val="en-US" w:eastAsia="zh-CN"/>
        </w:rPr>
        <w:t>1</w:t>
      </w:r>
      <w:r>
        <w:rPr>
          <w:rFonts w:hint="eastAsia" w:ascii="宋体" w:hAnsi="宋体" w:cs="宋体"/>
          <w:sz w:val="32"/>
          <w:lang w:val="en-US" w:eastAsia="zh-CN"/>
        </w:rPr>
        <w:t>8</w:t>
      </w:r>
    </w:p>
    <w:p>
      <w:pPr>
        <w:spacing w:line="400" w:lineRule="exact"/>
        <w:rPr>
          <w:rFonts w:hint="eastAsia" w:ascii="宋体" w:hAnsi="宋体" w:eastAsia="宋体" w:cs="宋体"/>
          <w:b/>
          <w:sz w:val="32"/>
        </w:rPr>
      </w:pPr>
    </w:p>
    <w:p>
      <w:pPr>
        <w:spacing w:line="400" w:lineRule="exact"/>
        <w:rPr>
          <w:rFonts w:hint="eastAsia" w:ascii="宋体" w:hAnsi="宋体" w:eastAsia="宋体" w:cs="宋体"/>
          <w:b/>
          <w:sz w:val="32"/>
        </w:rPr>
      </w:pPr>
      <w:r>
        <w:rPr>
          <w:rFonts w:hint="eastAsia" w:ascii="宋体" w:hAnsi="宋体" w:eastAsia="宋体" w:cs="宋体"/>
          <w:b/>
          <w:sz w:val="32"/>
        </w:rPr>
        <w:t>第</w:t>
      </w:r>
      <w:r>
        <w:rPr>
          <w:rFonts w:hint="eastAsia" w:ascii="宋体" w:hAnsi="宋体" w:cs="宋体"/>
          <w:b/>
          <w:sz w:val="32"/>
          <w:lang w:val="en-US" w:eastAsia="zh-CN"/>
        </w:rPr>
        <w:t>四</w:t>
      </w:r>
      <w:r>
        <w:rPr>
          <w:rFonts w:hint="eastAsia" w:ascii="宋体" w:hAnsi="宋体" w:eastAsia="宋体" w:cs="宋体"/>
          <w:b/>
          <w:sz w:val="32"/>
        </w:rPr>
        <w:t xml:space="preserve">部分 </w:t>
      </w:r>
    </w:p>
    <w:p>
      <w:pPr>
        <w:pStyle w:val="1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0"/>
        <w:rPr>
          <w:rFonts w:hint="default" w:ascii="仿宋_GB2312" w:eastAsia="仿宋_GB2312"/>
          <w:sz w:val="32"/>
          <w:lang w:val="en-US"/>
        </w:rPr>
      </w:pPr>
    </w:p>
    <w:p>
      <w:pPr>
        <w:spacing w:line="400" w:lineRule="exact"/>
        <w:rPr>
          <w:rFonts w:hint="default" w:ascii="宋体" w:hAnsi="宋体" w:eastAsia="宋体" w:cs="宋体"/>
          <w:sz w:val="32"/>
          <w:lang w:val="en-US" w:eastAsia="zh-CN"/>
        </w:rPr>
      </w:pPr>
      <w:r>
        <w:rPr>
          <w:rFonts w:hint="eastAsia" w:ascii="宋体" w:hAnsi="宋体" w:cs="宋体"/>
          <w:sz w:val="32"/>
          <w:lang w:val="en-US" w:eastAsia="zh-CN"/>
        </w:rPr>
        <w:t>采购清单</w:t>
      </w:r>
      <w:r>
        <w:rPr>
          <w:rFonts w:hint="eastAsia" w:ascii="宋体" w:hAnsi="宋体" w:eastAsia="宋体" w:cs="宋体"/>
          <w:sz w:val="32"/>
          <w:lang w:eastAsia="zh-CN"/>
        </w:rPr>
        <w:t>……………………………………………………………</w:t>
      </w:r>
      <w:r>
        <w:rPr>
          <w:rFonts w:hint="eastAsia" w:ascii="宋体" w:hAnsi="宋体" w:cs="宋体"/>
          <w:sz w:val="32"/>
          <w:lang w:val="en-US" w:eastAsia="zh-CN"/>
        </w:rPr>
        <w:t>20</w:t>
      </w:r>
    </w:p>
    <w:p>
      <w:pPr>
        <w:pStyle w:val="1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0"/>
        <w:rPr>
          <w:rFonts w:hint="default" w:ascii="仿宋_GB2312" w:eastAsia="仿宋_GB2312"/>
          <w:sz w:val="32"/>
          <w:lang w:val="en-US"/>
        </w:rPr>
      </w:pPr>
    </w:p>
    <w:p>
      <w:pPr>
        <w:pStyle w:val="1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0"/>
        <w:rPr>
          <w:rFonts w:hint="eastAsia" w:ascii="宋体" w:hAnsi="宋体" w:eastAsia="宋体" w:cs="宋体"/>
          <w:b/>
          <w:sz w:val="32"/>
          <w:szCs w:val="22"/>
          <w:lang w:val="en-US" w:eastAsia="zh-CN" w:bidi="ar-SA"/>
        </w:rPr>
      </w:pPr>
      <w:r>
        <w:rPr>
          <w:rFonts w:hint="eastAsia" w:ascii="宋体" w:hAnsi="宋体" w:eastAsia="宋体" w:cs="宋体"/>
          <w:b/>
          <w:sz w:val="32"/>
          <w:szCs w:val="22"/>
          <w:lang w:val="en-US" w:eastAsia="zh-CN" w:bidi="ar-SA"/>
        </w:rPr>
        <w:t>第五部分</w:t>
      </w:r>
    </w:p>
    <w:p>
      <w:pPr>
        <w:spacing w:line="400" w:lineRule="exact"/>
        <w:rPr>
          <w:rFonts w:hint="eastAsia" w:ascii="宋体" w:hAnsi="宋体" w:eastAsia="宋体" w:cs="宋体"/>
          <w:sz w:val="32"/>
          <w:lang w:eastAsia="zh-CN"/>
        </w:rPr>
      </w:pPr>
    </w:p>
    <w:p>
      <w:pPr>
        <w:spacing w:line="400" w:lineRule="exact"/>
        <w:rPr>
          <w:rFonts w:hint="default" w:ascii="宋体" w:hAnsi="宋体" w:eastAsia="宋体" w:cs="宋体"/>
          <w:sz w:val="32"/>
          <w:lang w:val="en-US" w:eastAsia="zh-CN"/>
        </w:rPr>
      </w:pPr>
      <w:r>
        <w:rPr>
          <w:rFonts w:hint="eastAsia" w:ascii="宋体" w:hAnsi="宋体" w:eastAsia="宋体" w:cs="宋体"/>
          <w:sz w:val="32"/>
          <w:lang w:eastAsia="zh-CN"/>
        </w:rPr>
        <w:t>报价文件格式………………………………………………………</w:t>
      </w:r>
      <w:r>
        <w:rPr>
          <w:rFonts w:hint="eastAsia" w:ascii="宋体" w:hAnsi="宋体" w:cs="宋体"/>
          <w:sz w:val="32"/>
          <w:lang w:val="en-US" w:eastAsia="zh-CN"/>
        </w:rPr>
        <w:t>21</w:t>
      </w:r>
    </w:p>
    <w:p>
      <w:pPr>
        <w:pStyle w:val="1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both"/>
        <w:textAlignment w:val="baseline"/>
        <w:outlineLvl w:val="9"/>
        <w:rPr>
          <w:rFonts w:hint="default" w:ascii="宋体" w:hAnsi="宋体" w:eastAsia="宋体" w:cs="宋体"/>
          <w:sz w:val="32"/>
          <w:lang w:val="en-US" w:eastAsia="zh-CN"/>
        </w:rPr>
      </w:pPr>
    </w:p>
    <w:p>
      <w:pPr>
        <w:spacing w:line="400" w:lineRule="exact"/>
        <w:rPr>
          <w:rFonts w:hint="eastAsia" w:ascii="仿宋_GB2312" w:eastAsia="仿宋_GB2312"/>
          <w:sz w:val="32"/>
        </w:rPr>
      </w:pPr>
    </w:p>
    <w:p>
      <w:pPr>
        <w:rPr>
          <w:rFonts w:hint="eastAsia"/>
          <w:b/>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right="0"/>
        <w:jc w:val="center"/>
        <w:rPr>
          <w:rFonts w:hint="eastAsia" w:ascii="宋体" w:hAnsi="宋体" w:eastAsia="宋体" w:cs="宋体"/>
          <w:b/>
          <w:sz w:val="48"/>
          <w:szCs w:val="48"/>
          <w:shd w:val="clear" w:color="auto" w:fill="auto"/>
          <w:lang w:eastAsia="zh-CN"/>
        </w:rPr>
        <w:sectPr>
          <w:headerReference r:id="rId3" w:type="default"/>
          <w:footerReference r:id="rId4" w:type="default"/>
          <w:pgSz w:w="11906" w:h="16838"/>
          <w:pgMar w:top="1701" w:right="1440" w:bottom="1135" w:left="1440" w:header="851" w:footer="992" w:gutter="0"/>
          <w:pgBorders>
            <w:top w:val="none" w:sz="0" w:space="0"/>
            <w:left w:val="none" w:sz="0" w:space="0"/>
            <w:bottom w:val="none" w:sz="0" w:space="0"/>
            <w:right w:val="none" w:sz="0" w:space="0"/>
          </w:pgBorders>
          <w:pgNumType w:start="0"/>
          <w:cols w:space="720" w:num="1"/>
          <w:titlePg/>
          <w:docGrid w:linePitch="312" w:charSpace="0"/>
        </w:sectPr>
      </w:pPr>
    </w:p>
    <w:p>
      <w:pPr>
        <w:spacing w:line="500" w:lineRule="exact"/>
        <w:jc w:val="center"/>
        <w:outlineLvl w:val="0"/>
        <w:rPr>
          <w:rFonts w:hint="eastAsia" w:ascii="仿宋" w:hAnsi="仿宋" w:eastAsia="仿宋" w:cs="仿宋"/>
          <w:b/>
          <w:color w:val="auto"/>
          <w:sz w:val="28"/>
          <w:szCs w:val="28"/>
          <w:highlight w:val="none"/>
          <w:lang w:eastAsia="zh-CN"/>
        </w:rPr>
      </w:pPr>
      <w:bookmarkStart w:id="0" w:name="_Toc17595"/>
      <w:r>
        <w:rPr>
          <w:rFonts w:hint="eastAsia" w:ascii="仿宋" w:hAnsi="仿宋" w:eastAsia="仿宋" w:cs="仿宋"/>
          <w:b/>
          <w:color w:val="auto"/>
          <w:sz w:val="28"/>
          <w:szCs w:val="28"/>
          <w:highlight w:val="none"/>
          <w:lang w:eastAsia="zh-CN"/>
        </w:rPr>
        <w:t>第一部分</w:t>
      </w:r>
      <w:r>
        <w:rPr>
          <w:rFonts w:hint="eastAsia" w:ascii="仿宋" w:hAnsi="仿宋" w:eastAsia="仿宋" w:cs="仿宋"/>
          <w:b/>
          <w:color w:val="auto"/>
          <w:sz w:val="28"/>
          <w:szCs w:val="28"/>
          <w:highlight w:val="none"/>
          <w:lang w:val="en-US" w:eastAsia="zh-CN"/>
        </w:rPr>
        <w:t xml:space="preserve"> 招标公告</w:t>
      </w:r>
      <w:bookmarkEnd w:id="0"/>
    </w:p>
    <w:p>
      <w:pPr>
        <w:pStyle w:val="17"/>
        <w:rPr>
          <w:rFonts w:ascii="仿宋_GB2312" w:hAnsi="宋体" w:eastAsia="仿宋_GB2312"/>
          <w:b/>
          <w:sz w:val="36"/>
          <w:szCs w:val="36"/>
        </w:rPr>
      </w:pPr>
    </w:p>
    <w:p>
      <w:pPr>
        <w:keepNext w:val="0"/>
        <w:keepLines w:val="0"/>
        <w:pageBreakBefore w:val="0"/>
        <w:kinsoku/>
        <w:wordWrap/>
        <w:overflowPunct/>
        <w:topLinePunct w:val="0"/>
        <w:autoSpaceDE/>
        <w:autoSpaceDN/>
        <w:bidi w:val="0"/>
        <w:adjustRightInd/>
        <w:snapToGrid/>
        <w:spacing w:line="450" w:lineRule="exact"/>
        <w:textAlignment w:val="auto"/>
      </w:pPr>
    </w:p>
    <w:p>
      <w:pPr>
        <w:pStyle w:val="17"/>
        <w:ind w:firstLine="361" w:firstLineChars="100"/>
        <w:rPr>
          <w:rFonts w:hint="eastAsia" w:ascii="微软雅黑" w:hAnsi="微软雅黑" w:eastAsia="微软雅黑" w:cs="微软雅黑"/>
          <w:b/>
          <w:bCs/>
          <w:i w:val="0"/>
          <w:iCs w:val="0"/>
          <w:caps w:val="0"/>
          <w:color w:val="333333"/>
          <w:spacing w:val="0"/>
          <w:sz w:val="36"/>
          <w:szCs w:val="36"/>
          <w:shd w:val="clear" w:fill="FFFFFF"/>
        </w:rPr>
      </w:pPr>
      <w:r>
        <w:rPr>
          <w:rFonts w:hint="eastAsia" w:ascii="黑体" w:hAnsi="黑体" w:eastAsia="黑体" w:cs="Times New Roman"/>
          <w:b/>
          <w:kern w:val="0"/>
          <w:sz w:val="36"/>
          <w:szCs w:val="36"/>
          <w:highlight w:val="none"/>
          <w:lang w:val="zh-CN" w:eastAsia="zh-CN" w:bidi="ar-SA"/>
        </w:rPr>
        <w:t>阿瓦提县</w:t>
      </w:r>
      <w:r>
        <w:rPr>
          <w:rFonts w:hint="eastAsia" w:ascii="黑体" w:hAnsi="黑体" w:eastAsia="黑体" w:cs="Times New Roman"/>
          <w:b/>
          <w:kern w:val="0"/>
          <w:sz w:val="36"/>
          <w:szCs w:val="36"/>
          <w:highlight w:val="none"/>
          <w:lang w:val="en-US" w:eastAsia="zh-CN" w:bidi="ar-SA"/>
        </w:rPr>
        <w:t>英艾日克</w:t>
      </w:r>
      <w:r>
        <w:rPr>
          <w:rFonts w:hint="eastAsia" w:ascii="黑体" w:hAnsi="黑体" w:eastAsia="黑体" w:cs="Times New Roman"/>
          <w:b/>
          <w:kern w:val="0"/>
          <w:sz w:val="36"/>
          <w:szCs w:val="36"/>
          <w:highlight w:val="none"/>
          <w:lang w:val="zh-CN" w:eastAsia="zh-CN" w:bidi="ar-SA"/>
        </w:rPr>
        <w:t>镇</w:t>
      </w:r>
      <w:r>
        <w:rPr>
          <w:rFonts w:hint="eastAsia" w:ascii="黑体" w:hAnsi="黑体" w:eastAsia="黑体" w:cs="Times New Roman"/>
          <w:b/>
          <w:kern w:val="0"/>
          <w:sz w:val="36"/>
          <w:szCs w:val="36"/>
          <w:highlight w:val="none"/>
          <w:lang w:val="en-US" w:eastAsia="zh-CN" w:bidi="ar-SA"/>
        </w:rPr>
        <w:t>农村生活垃圾中转站</w:t>
      </w:r>
      <w:r>
        <w:rPr>
          <w:rFonts w:hint="eastAsia" w:ascii="黑体" w:hAnsi="黑体" w:eastAsia="黑体" w:cs="Times New Roman"/>
          <w:b/>
          <w:kern w:val="0"/>
          <w:sz w:val="36"/>
          <w:szCs w:val="36"/>
          <w:highlight w:val="none"/>
          <w:lang w:val="zh-CN" w:eastAsia="zh-CN" w:bidi="ar-SA"/>
        </w:rPr>
        <w:t>项目</w:t>
      </w:r>
      <w:r>
        <w:rPr>
          <w:rFonts w:hint="eastAsia" w:ascii="微软雅黑" w:hAnsi="微软雅黑" w:eastAsia="微软雅黑" w:cs="微软雅黑"/>
          <w:b/>
          <w:bCs/>
          <w:i w:val="0"/>
          <w:iCs w:val="0"/>
          <w:caps w:val="0"/>
          <w:color w:val="333333"/>
          <w:spacing w:val="0"/>
          <w:sz w:val="36"/>
          <w:szCs w:val="36"/>
          <w:shd w:val="clear" w:fill="FFFFFF"/>
        </w:rPr>
        <w:t>的</w:t>
      </w:r>
    </w:p>
    <w:p>
      <w:pPr>
        <w:pStyle w:val="17"/>
        <w:ind w:firstLine="2881" w:firstLineChars="800"/>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shd w:val="clear" w:fill="FFFFFF"/>
        </w:rPr>
        <w:t>竞争性谈判公告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项目概况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lang w:val="zh-CN" w:eastAsia="zh-CN"/>
        </w:rPr>
        <w:t>阿瓦提县</w:t>
      </w:r>
      <w:r>
        <w:rPr>
          <w:rFonts w:hint="eastAsia" w:ascii="微软雅黑" w:hAnsi="微软雅黑" w:eastAsia="微软雅黑" w:cs="微软雅黑"/>
          <w:i w:val="0"/>
          <w:iCs w:val="0"/>
          <w:caps w:val="0"/>
          <w:color w:val="333333"/>
          <w:spacing w:val="0"/>
          <w:sz w:val="21"/>
          <w:szCs w:val="21"/>
          <w:shd w:val="clear" w:fill="FFFFFF"/>
          <w:lang w:val="en-US" w:eastAsia="zh-CN"/>
        </w:rPr>
        <w:t>英艾日克</w:t>
      </w:r>
      <w:r>
        <w:rPr>
          <w:rFonts w:hint="eastAsia" w:ascii="微软雅黑" w:hAnsi="微软雅黑" w:eastAsia="微软雅黑" w:cs="微软雅黑"/>
          <w:i w:val="0"/>
          <w:iCs w:val="0"/>
          <w:caps w:val="0"/>
          <w:color w:val="333333"/>
          <w:spacing w:val="0"/>
          <w:sz w:val="21"/>
          <w:szCs w:val="21"/>
          <w:shd w:val="clear" w:fill="FFFFFF"/>
          <w:lang w:val="zh-CN" w:eastAsia="zh-CN"/>
        </w:rPr>
        <w:t>镇</w:t>
      </w:r>
      <w:r>
        <w:rPr>
          <w:rFonts w:hint="eastAsia" w:ascii="微软雅黑" w:hAnsi="微软雅黑" w:eastAsia="微软雅黑" w:cs="微软雅黑"/>
          <w:i w:val="0"/>
          <w:iCs w:val="0"/>
          <w:caps w:val="0"/>
          <w:color w:val="333333"/>
          <w:spacing w:val="0"/>
          <w:sz w:val="21"/>
          <w:szCs w:val="21"/>
          <w:shd w:val="clear" w:fill="FFFFFF"/>
          <w:lang w:val="en-US" w:eastAsia="zh-CN"/>
        </w:rPr>
        <w:t>农村生活垃圾中转站</w:t>
      </w:r>
      <w:r>
        <w:rPr>
          <w:rFonts w:hint="eastAsia" w:ascii="微软雅黑" w:hAnsi="微软雅黑" w:eastAsia="微软雅黑" w:cs="微软雅黑"/>
          <w:i w:val="0"/>
          <w:iCs w:val="0"/>
          <w:caps w:val="0"/>
          <w:color w:val="333333"/>
          <w:spacing w:val="0"/>
          <w:sz w:val="21"/>
          <w:szCs w:val="21"/>
          <w:shd w:val="clear" w:fill="FFFFFF"/>
          <w:lang w:val="zh-CN" w:eastAsia="zh-CN"/>
        </w:rPr>
        <w:t>项目</w:t>
      </w:r>
      <w:r>
        <w:rPr>
          <w:rFonts w:hint="eastAsia" w:ascii="微软雅黑" w:hAnsi="微软雅黑" w:eastAsia="微软雅黑" w:cs="微软雅黑"/>
          <w:i w:val="0"/>
          <w:iCs w:val="0"/>
          <w:caps w:val="0"/>
          <w:color w:val="333333"/>
          <w:spacing w:val="0"/>
          <w:sz w:val="21"/>
          <w:szCs w:val="21"/>
          <w:shd w:val="clear" w:fill="FFFFFF"/>
        </w:rPr>
        <w:t>的潜在供应商应在政采云平台获取采购文件，并于</w:t>
      </w:r>
      <w:r>
        <w:rPr>
          <w:rFonts w:hint="eastAsia" w:ascii="微软雅黑" w:hAnsi="微软雅黑" w:eastAsia="微软雅黑" w:cs="微软雅黑"/>
          <w:i w:val="0"/>
          <w:iCs w:val="0"/>
          <w:caps w:val="0"/>
          <w:color w:val="333333"/>
          <w:spacing w:val="0"/>
          <w:sz w:val="21"/>
          <w:szCs w:val="21"/>
          <w:shd w:val="clear" w:fill="FFFFFF"/>
          <w:lang w:val="en-US" w:eastAsia="zh-CN"/>
        </w:rPr>
        <w:t>2022年6月7日 12:30（北京时间）</w:t>
      </w:r>
      <w:r>
        <w:rPr>
          <w:rFonts w:hint="eastAsia" w:ascii="微软雅黑" w:hAnsi="微软雅黑" w:eastAsia="微软雅黑" w:cs="微软雅黑"/>
          <w:i w:val="0"/>
          <w:iCs w:val="0"/>
          <w:caps w:val="0"/>
          <w:color w:val="333333"/>
          <w:spacing w:val="0"/>
          <w:sz w:val="21"/>
          <w:szCs w:val="21"/>
          <w:shd w:val="clear" w:fill="FFFFFF"/>
        </w:rPr>
        <w:t>前提交响应文件。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vertAlign w:val="subscript"/>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right="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一、项目基本情况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项目编号：</w:t>
      </w:r>
      <w:r>
        <w:rPr>
          <w:rFonts w:hint="eastAsia" w:ascii="微软雅黑" w:hAnsi="微软雅黑" w:eastAsia="微软雅黑" w:cs="微软雅黑"/>
          <w:i w:val="0"/>
          <w:iCs w:val="0"/>
          <w:caps w:val="0"/>
          <w:color w:val="333333"/>
          <w:spacing w:val="0"/>
          <w:sz w:val="21"/>
          <w:szCs w:val="21"/>
          <w:shd w:val="clear" w:fill="FFFFFF"/>
          <w:lang w:val="en-US" w:eastAsia="zh-CN"/>
        </w:rPr>
        <w:t>20220909</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val="zh-CN" w:eastAsia="zh-CN"/>
        </w:rPr>
        <w:t>阿瓦提县</w:t>
      </w:r>
      <w:r>
        <w:rPr>
          <w:rFonts w:hint="eastAsia" w:ascii="微软雅黑" w:hAnsi="微软雅黑" w:eastAsia="微软雅黑" w:cs="微软雅黑"/>
          <w:i w:val="0"/>
          <w:iCs w:val="0"/>
          <w:caps w:val="0"/>
          <w:color w:val="333333"/>
          <w:spacing w:val="0"/>
          <w:sz w:val="21"/>
          <w:szCs w:val="21"/>
          <w:shd w:val="clear" w:fill="FFFFFF"/>
          <w:lang w:val="en-US" w:eastAsia="zh-CN"/>
        </w:rPr>
        <w:t>英艾日克</w:t>
      </w:r>
      <w:r>
        <w:rPr>
          <w:rFonts w:hint="eastAsia" w:ascii="微软雅黑" w:hAnsi="微软雅黑" w:eastAsia="微软雅黑" w:cs="微软雅黑"/>
          <w:i w:val="0"/>
          <w:iCs w:val="0"/>
          <w:caps w:val="0"/>
          <w:color w:val="333333"/>
          <w:spacing w:val="0"/>
          <w:sz w:val="21"/>
          <w:szCs w:val="21"/>
          <w:shd w:val="clear" w:fill="FFFFFF"/>
          <w:lang w:val="zh-CN" w:eastAsia="zh-CN"/>
        </w:rPr>
        <w:t>镇</w:t>
      </w:r>
      <w:r>
        <w:rPr>
          <w:rFonts w:hint="eastAsia" w:ascii="微软雅黑" w:hAnsi="微软雅黑" w:eastAsia="微软雅黑" w:cs="微软雅黑"/>
          <w:i w:val="0"/>
          <w:iCs w:val="0"/>
          <w:caps w:val="0"/>
          <w:color w:val="333333"/>
          <w:spacing w:val="0"/>
          <w:sz w:val="21"/>
          <w:szCs w:val="21"/>
          <w:shd w:val="clear" w:fill="FFFFFF"/>
          <w:lang w:val="en-US" w:eastAsia="zh-CN"/>
        </w:rPr>
        <w:t>农村生活垃圾中转站</w:t>
      </w:r>
      <w:r>
        <w:rPr>
          <w:rFonts w:hint="eastAsia" w:ascii="微软雅黑" w:hAnsi="微软雅黑" w:eastAsia="微软雅黑" w:cs="微软雅黑"/>
          <w:i w:val="0"/>
          <w:iCs w:val="0"/>
          <w:caps w:val="0"/>
          <w:color w:val="333333"/>
          <w:spacing w:val="0"/>
          <w:sz w:val="21"/>
          <w:szCs w:val="21"/>
          <w:shd w:val="clear" w:fill="FFFFFF"/>
          <w:lang w:val="zh-CN" w:eastAsia="zh-CN"/>
        </w:rPr>
        <w:t>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采购方式：竞争性谈判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预算金额（元）：</w:t>
      </w:r>
      <w:r>
        <w:rPr>
          <w:rFonts w:hint="eastAsia" w:ascii="微软雅黑" w:hAnsi="微软雅黑" w:eastAsia="微软雅黑" w:cs="微软雅黑"/>
          <w:i w:val="0"/>
          <w:iCs w:val="0"/>
          <w:caps w:val="0"/>
          <w:color w:val="333333"/>
          <w:spacing w:val="0"/>
          <w:sz w:val="21"/>
          <w:szCs w:val="21"/>
          <w:shd w:val="clear" w:fill="FFFFFF"/>
          <w:lang w:val="en-US" w:eastAsia="zh-CN"/>
        </w:rPr>
        <w:t>53</w:t>
      </w:r>
      <w:r>
        <w:rPr>
          <w:rFonts w:hint="eastAsia" w:ascii="微软雅黑" w:hAnsi="微软雅黑" w:eastAsia="微软雅黑" w:cs="微软雅黑"/>
          <w:i w:val="0"/>
          <w:iCs w:val="0"/>
          <w:caps w:val="0"/>
          <w:color w:val="333333"/>
          <w:spacing w:val="0"/>
          <w:sz w:val="21"/>
          <w:szCs w:val="21"/>
          <w:shd w:val="clear" w:fill="FFFFFF"/>
        </w:rPr>
        <w:t>0000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rPr>
      </w:pPr>
      <w:r>
        <w:rPr>
          <w:rFonts w:hint="eastAsia" w:ascii="微软雅黑" w:hAnsi="微软雅黑" w:eastAsia="微软雅黑" w:cs="微软雅黑"/>
          <w:i w:val="0"/>
          <w:iCs w:val="0"/>
          <w:caps w:val="0"/>
          <w:color w:val="333333"/>
          <w:spacing w:val="0"/>
          <w:sz w:val="21"/>
          <w:szCs w:val="21"/>
          <w:shd w:val="clear" w:fill="FFFFFF"/>
        </w:rPr>
        <w:t>最高限价（元）：</w:t>
      </w:r>
      <w:r>
        <w:rPr>
          <w:rFonts w:hint="eastAsia" w:ascii="微软雅黑" w:hAnsi="微软雅黑" w:eastAsia="微软雅黑" w:cs="微软雅黑"/>
          <w:i w:val="0"/>
          <w:iCs w:val="0"/>
          <w:caps w:val="0"/>
          <w:color w:val="333333"/>
          <w:spacing w:val="0"/>
          <w:sz w:val="21"/>
          <w:szCs w:val="21"/>
          <w:shd w:val="clear" w:fill="FFFFFF"/>
          <w:lang w:val="en-US" w:eastAsia="zh-CN"/>
        </w:rPr>
        <w:t>53</w:t>
      </w:r>
      <w:r>
        <w:rPr>
          <w:rFonts w:hint="eastAsia" w:ascii="微软雅黑" w:hAnsi="微软雅黑" w:eastAsia="微软雅黑" w:cs="微软雅黑"/>
          <w:i w:val="0"/>
          <w:iCs w:val="0"/>
          <w:caps w:val="0"/>
          <w:color w:val="333333"/>
          <w:spacing w:val="0"/>
          <w:sz w:val="21"/>
          <w:szCs w:val="21"/>
          <w:shd w:val="clear" w:fill="FFFFFF"/>
        </w:rPr>
        <w:t>0000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采购需求： 详见竞争性谈判文件 </w:t>
      </w: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zh-CN" w:eastAsia="zh-CN"/>
        </w:rPr>
      </w:pPr>
      <w:r>
        <w:rPr>
          <w:rFonts w:hint="eastAsia" w:ascii="微软雅黑" w:hAnsi="微软雅黑" w:eastAsia="微软雅黑" w:cs="微软雅黑"/>
          <w:i w:val="0"/>
          <w:iCs w:val="0"/>
          <w:caps w:val="0"/>
          <w:color w:val="333333"/>
          <w:spacing w:val="0"/>
          <w:sz w:val="21"/>
          <w:szCs w:val="21"/>
          <w:shd w:val="clear" w:fill="FFFFFF"/>
        </w:rPr>
        <w:t>标项名称：</w:t>
      </w:r>
      <w:r>
        <w:rPr>
          <w:rFonts w:hint="eastAsia" w:ascii="微软雅黑" w:hAnsi="微软雅黑" w:eastAsia="微软雅黑" w:cs="微软雅黑"/>
          <w:i w:val="0"/>
          <w:iCs w:val="0"/>
          <w:caps w:val="0"/>
          <w:color w:val="333333"/>
          <w:spacing w:val="0"/>
          <w:sz w:val="21"/>
          <w:szCs w:val="21"/>
          <w:shd w:val="clear" w:fill="FFFFFF"/>
          <w:lang w:val="zh-CN" w:eastAsia="zh-CN"/>
        </w:rPr>
        <w:t>阿瓦提县</w:t>
      </w:r>
      <w:r>
        <w:rPr>
          <w:rFonts w:hint="eastAsia" w:ascii="微软雅黑" w:hAnsi="微软雅黑" w:eastAsia="微软雅黑" w:cs="微软雅黑"/>
          <w:i w:val="0"/>
          <w:iCs w:val="0"/>
          <w:caps w:val="0"/>
          <w:color w:val="333333"/>
          <w:spacing w:val="0"/>
          <w:sz w:val="21"/>
          <w:szCs w:val="21"/>
          <w:shd w:val="clear" w:fill="FFFFFF"/>
          <w:lang w:val="en-US" w:eastAsia="zh-CN"/>
        </w:rPr>
        <w:t>英艾日克</w:t>
      </w:r>
      <w:r>
        <w:rPr>
          <w:rFonts w:hint="eastAsia" w:ascii="微软雅黑" w:hAnsi="微软雅黑" w:eastAsia="微软雅黑" w:cs="微软雅黑"/>
          <w:i w:val="0"/>
          <w:iCs w:val="0"/>
          <w:caps w:val="0"/>
          <w:color w:val="333333"/>
          <w:spacing w:val="0"/>
          <w:sz w:val="21"/>
          <w:szCs w:val="21"/>
          <w:shd w:val="clear" w:fill="FFFFFF"/>
          <w:lang w:val="zh-CN" w:eastAsia="zh-CN"/>
        </w:rPr>
        <w:t>镇</w:t>
      </w:r>
      <w:r>
        <w:rPr>
          <w:rFonts w:hint="eastAsia" w:ascii="微软雅黑" w:hAnsi="微软雅黑" w:eastAsia="微软雅黑" w:cs="微软雅黑"/>
          <w:i w:val="0"/>
          <w:iCs w:val="0"/>
          <w:caps w:val="0"/>
          <w:color w:val="333333"/>
          <w:spacing w:val="0"/>
          <w:sz w:val="21"/>
          <w:szCs w:val="21"/>
          <w:shd w:val="clear" w:fill="FFFFFF"/>
          <w:lang w:val="en-US" w:eastAsia="zh-CN"/>
        </w:rPr>
        <w:t>农村生活垃圾中转站</w:t>
      </w:r>
      <w:r>
        <w:rPr>
          <w:rFonts w:hint="eastAsia" w:ascii="微软雅黑" w:hAnsi="微软雅黑" w:eastAsia="微软雅黑" w:cs="微软雅黑"/>
          <w:i w:val="0"/>
          <w:iCs w:val="0"/>
          <w:caps w:val="0"/>
          <w:color w:val="333333"/>
          <w:spacing w:val="0"/>
          <w:sz w:val="21"/>
          <w:szCs w:val="21"/>
          <w:shd w:val="clear" w:fill="FFFFFF"/>
          <w:lang w:val="zh-CN" w:eastAsia="zh-CN"/>
        </w:rPr>
        <w:t>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     数量：</w:t>
      </w:r>
      <w:r>
        <w:rPr>
          <w:rFonts w:hint="eastAsia" w:ascii="微软雅黑" w:hAnsi="微软雅黑" w:eastAsia="微软雅黑" w:cs="微软雅黑"/>
          <w:i w:val="0"/>
          <w:iCs w:val="0"/>
          <w:caps w:val="0"/>
          <w:color w:val="333333"/>
          <w:spacing w:val="0"/>
          <w:sz w:val="21"/>
          <w:szCs w:val="21"/>
          <w:shd w:val="clear" w:fill="FFFFFF"/>
          <w:lang w:val="en-US" w:eastAsia="zh-CN"/>
        </w:rPr>
        <w:t>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预算金额（元）：</w:t>
      </w:r>
      <w:r>
        <w:rPr>
          <w:rFonts w:hint="eastAsia" w:ascii="微软雅黑" w:hAnsi="微软雅黑" w:eastAsia="微软雅黑" w:cs="微软雅黑"/>
          <w:i w:val="0"/>
          <w:iCs w:val="0"/>
          <w:caps w:val="0"/>
          <w:color w:val="333333"/>
          <w:spacing w:val="0"/>
          <w:sz w:val="21"/>
          <w:szCs w:val="21"/>
          <w:shd w:val="clear" w:fill="FFFFFF"/>
          <w:lang w:val="en-US" w:eastAsia="zh-CN"/>
        </w:rPr>
        <w:t>53</w:t>
      </w:r>
      <w:r>
        <w:rPr>
          <w:rFonts w:hint="eastAsia" w:ascii="微软雅黑" w:hAnsi="微软雅黑" w:eastAsia="微软雅黑" w:cs="微软雅黑"/>
          <w:i w:val="0"/>
          <w:iCs w:val="0"/>
          <w:caps w:val="0"/>
          <w:color w:val="333333"/>
          <w:spacing w:val="0"/>
          <w:sz w:val="21"/>
          <w:szCs w:val="21"/>
          <w:shd w:val="clear" w:fill="FFFFFF"/>
        </w:rPr>
        <w:t>0000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单位： </w:t>
      </w:r>
      <w:r>
        <w:rPr>
          <w:rFonts w:hint="eastAsia" w:ascii="微软雅黑" w:hAnsi="微软雅黑" w:eastAsia="微软雅黑" w:cs="微软雅黑"/>
          <w:i w:val="0"/>
          <w:iCs w:val="0"/>
          <w:caps w:val="0"/>
          <w:color w:val="333333"/>
          <w:spacing w:val="0"/>
          <w:sz w:val="21"/>
          <w:szCs w:val="21"/>
          <w:shd w:val="clear" w:fill="FFFFFF"/>
          <w:lang w:eastAsia="zh-CN"/>
        </w:rPr>
        <w:t>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简要规格描述： 详见竞争性谈判文件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     备注：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right="0" w:firstLine="420" w:firstLineChars="20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合同履约期限：</w:t>
      </w:r>
      <w:r>
        <w:rPr>
          <w:rFonts w:hint="eastAsia" w:ascii="微软雅黑" w:hAnsi="微软雅黑" w:eastAsia="微软雅黑" w:cs="微软雅黑"/>
          <w:i w:val="0"/>
          <w:iCs w:val="0"/>
          <w:caps w:val="0"/>
          <w:color w:val="333333"/>
          <w:spacing w:val="0"/>
          <w:sz w:val="21"/>
          <w:szCs w:val="21"/>
          <w:shd w:val="clear" w:fill="FFFFFF"/>
          <w:lang w:val="en-US" w:eastAsia="zh-CN"/>
        </w:rPr>
        <w:t>30天</w:t>
      </w:r>
      <w:r>
        <w:rPr>
          <w:rFonts w:hint="eastAsia" w:ascii="微软雅黑" w:hAnsi="微软雅黑" w:eastAsia="微软雅黑" w:cs="微软雅黑"/>
          <w:i w:val="0"/>
          <w:iCs w:val="0"/>
          <w:caps w:val="0"/>
          <w:color w:val="333333"/>
          <w:spacing w:val="0"/>
          <w:sz w:val="21"/>
          <w:szCs w:val="21"/>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本项目（否）接受联合体投标。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right="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二、申请人的资格要求：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1.满足《中华人民共和国政府采购法》第二十二条规定；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2.落实政府采购政策需满足的资格要求：标项1：（1）财政部、工业和信息化部关于印发《政府采购促进中小企业发展管理办法》的通知（财库〔2020〕46号）；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）《财政部 民政部 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3.本项目的特定资格要求：</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（1）有效经年检的营业执照；</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（2）法人代表或其委托代理人应提交本人身份证原件，委托代理人还应提交《法人代表授权委托书》原件；</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未被“信用中国”（www.creditchina.gov.cn）、中国政府采购网（www.ccgp.gov.cn）列入失信被执行人、重大税收违法案件当事人名单、政府采购严重违法失信行为记录名单；﹙需提供投标截止时间前10日内能体现岀查询相关结果记录的网页打印页并加盖公章）；</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（4）提供投标截止前 6 个月社保局出具的社保缴纳明细（含委托代理人），代理人入职不足6个月的按实际缴纳时间计算，（盖有社保部门印章）和完税证明；</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（5）提供2019-2021年的财务审计报告〔成立不足一年提供成立至今财务报表）；</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（6）相互关联存在实际控制、管理关系的两个企业，不得参加同一项目的投标。</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三、获取采购文件</w:t>
      </w:r>
    </w:p>
    <w:p>
      <w:pPr>
        <w:pStyle w:val="12"/>
        <w:snapToGrid w:val="0"/>
        <w:spacing w:before="0" w:beforeAutospacing="0" w:after="0" w:afterAutospacing="0"/>
        <w:jc w:val="both"/>
        <w:textAlignment w:val="baseline"/>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时间：2022年5月25日至2022年5月27日，每天上午10:00至14:00，下午16:00至20:00（北京时间，法定节假日除外）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地点：政采云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方式：政采云报名成功后自行下载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333333"/>
          <w:spacing w:val="0"/>
          <w:sz w:val="21"/>
          <w:szCs w:val="21"/>
          <w:shd w:val="clear" w:fill="FFFFFF"/>
        </w:rPr>
        <w:t>售价（元）：</w:t>
      </w:r>
      <w:r>
        <w:rPr>
          <w:rFonts w:hint="eastAsia" w:ascii="微软雅黑" w:hAnsi="微软雅黑" w:eastAsia="微软雅黑" w:cs="微软雅黑"/>
          <w:i w:val="0"/>
          <w:iCs w:val="0"/>
          <w:caps w:val="0"/>
          <w:color w:val="333333"/>
          <w:spacing w:val="0"/>
          <w:sz w:val="21"/>
          <w:szCs w:val="21"/>
          <w:shd w:val="clear" w:fill="FFFFFF"/>
          <w:lang w:val="en-US" w:eastAsia="zh-CN"/>
        </w:rPr>
        <w:t>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四、响应文件提交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b/>
          <w:bCs/>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rPr>
        <w:t>2</w:t>
      </w:r>
      <w:r>
        <w:rPr>
          <w:rFonts w:hint="eastAsia" w:ascii="微软雅黑" w:hAnsi="微软雅黑" w:eastAsia="微软雅黑" w:cs="微软雅黑"/>
          <w:i w:val="0"/>
          <w:iCs w:val="0"/>
          <w:caps w:val="0"/>
          <w:color w:val="333333"/>
          <w:spacing w:val="0"/>
          <w:sz w:val="21"/>
          <w:szCs w:val="21"/>
          <w:shd w:val="clear" w:fill="FFFFFF"/>
        </w:rPr>
        <w:t>02</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sz w:val="21"/>
          <w:szCs w:val="21"/>
          <w:shd w:val="clear" w:fill="FFFFFF"/>
        </w:rPr>
        <w:t xml:space="preserve">日 </w:t>
      </w:r>
      <w:r>
        <w:rPr>
          <w:rFonts w:hint="eastAsia" w:ascii="微软雅黑" w:hAnsi="微软雅黑" w:eastAsia="微软雅黑" w:cs="微软雅黑"/>
          <w:i w:val="0"/>
          <w:iCs w:val="0"/>
          <w:caps w:val="0"/>
          <w:color w:val="333333"/>
          <w:spacing w:val="0"/>
          <w:sz w:val="21"/>
          <w:szCs w:val="21"/>
          <w:shd w:val="clear" w:fill="FFFFFF"/>
          <w:lang w:val="en-US" w:eastAsia="zh-CN"/>
        </w:rPr>
        <w:t>12</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30</w:t>
      </w:r>
      <w:r>
        <w:rPr>
          <w:rFonts w:hint="eastAsia" w:ascii="微软雅黑" w:hAnsi="微软雅黑" w:eastAsia="微软雅黑" w:cs="微软雅黑"/>
          <w:i w:val="0"/>
          <w:iCs w:val="0"/>
          <w:caps w:val="0"/>
          <w:color w:val="333333"/>
          <w:spacing w:val="0"/>
          <w:sz w:val="21"/>
          <w:szCs w:val="21"/>
          <w:shd w:val="clear" w:fill="FFFFFF"/>
        </w:rPr>
        <w:t>（北京时间）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地点：政采云</w:t>
      </w:r>
      <w:r>
        <w:rPr>
          <w:rFonts w:hint="eastAsia" w:ascii="微软雅黑" w:hAnsi="微软雅黑" w:eastAsia="微软雅黑" w:cs="微软雅黑"/>
          <w:i w:val="0"/>
          <w:iCs w:val="0"/>
          <w:caps w:val="0"/>
          <w:color w:val="333333"/>
          <w:spacing w:val="0"/>
          <w:sz w:val="21"/>
          <w:szCs w:val="21"/>
          <w:shd w:val="clear" w:fill="FFFFFF"/>
          <w:lang w:val="en-US" w:eastAsia="zh-CN"/>
        </w:rPr>
        <w:t>一站式平台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五、响应文件开启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开启时间：202</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sz w:val="21"/>
          <w:szCs w:val="21"/>
          <w:shd w:val="clear" w:fill="FFFFFF"/>
        </w:rPr>
        <w:t xml:space="preserve">日 </w:t>
      </w:r>
      <w:r>
        <w:rPr>
          <w:rFonts w:hint="eastAsia" w:ascii="微软雅黑" w:hAnsi="微软雅黑" w:eastAsia="微软雅黑" w:cs="微软雅黑"/>
          <w:i w:val="0"/>
          <w:iCs w:val="0"/>
          <w:caps w:val="0"/>
          <w:color w:val="333333"/>
          <w:spacing w:val="0"/>
          <w:sz w:val="21"/>
          <w:szCs w:val="21"/>
          <w:shd w:val="clear" w:fill="FFFFFF"/>
          <w:lang w:val="en-US" w:eastAsia="zh-CN"/>
        </w:rPr>
        <w:t>12</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30</w:t>
      </w:r>
      <w:r>
        <w:rPr>
          <w:rFonts w:hint="eastAsia" w:ascii="微软雅黑" w:hAnsi="微软雅黑" w:eastAsia="微软雅黑" w:cs="微软雅黑"/>
          <w:i w:val="0"/>
          <w:iCs w:val="0"/>
          <w:caps w:val="0"/>
          <w:color w:val="333333"/>
          <w:spacing w:val="0"/>
          <w:sz w:val="21"/>
          <w:szCs w:val="21"/>
          <w:shd w:val="clear" w:fill="FFFFFF"/>
        </w:rPr>
        <w:t>（北京时间）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地点：政采云</w:t>
      </w:r>
      <w:r>
        <w:rPr>
          <w:rFonts w:hint="eastAsia" w:ascii="微软雅黑" w:hAnsi="微软雅黑" w:eastAsia="微软雅黑" w:cs="微软雅黑"/>
          <w:i w:val="0"/>
          <w:iCs w:val="0"/>
          <w:caps w:val="0"/>
          <w:color w:val="333333"/>
          <w:spacing w:val="0"/>
          <w:sz w:val="21"/>
          <w:szCs w:val="21"/>
          <w:shd w:val="clear" w:fill="FFFFFF"/>
          <w:lang w:val="en-US" w:eastAsia="zh-CN"/>
        </w:rPr>
        <w:t>一站式平台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六、公告期限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七、其他补充事宜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1.本公告在新疆政府采购网发布、阿瓦提县人民政府网。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2.请投标单位随时关注本项目的澄清、答疑、变更事项。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本项目实行不见面开标（网上投标，网上开标、评标），供应商须登录政采云平台申请获取采购文件，并需要使用CA锁，登录政采云电子投标客户端制作响应文件，若供应商参与投标,自行承担与投标有关的一切费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5</w:t>
      </w:r>
      <w:r>
        <w:rPr>
          <w:rFonts w:hint="eastAsia" w:ascii="微软雅黑" w:hAnsi="微软雅黑" w:eastAsia="微软雅黑" w:cs="微软雅黑"/>
          <w:i w:val="0"/>
          <w:iCs w:val="0"/>
          <w:caps w:val="0"/>
          <w:color w:val="333333"/>
          <w:spacing w:val="0"/>
          <w:sz w:val="21"/>
          <w:szCs w:val="21"/>
          <w:shd w:val="clear" w:fill="FFFFFF"/>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6</w:t>
      </w:r>
      <w:r>
        <w:rPr>
          <w:rFonts w:hint="eastAsia" w:ascii="微软雅黑" w:hAnsi="微软雅黑" w:eastAsia="微软雅黑" w:cs="微软雅黑"/>
          <w:i w:val="0"/>
          <w:iCs w:val="0"/>
          <w:caps w:val="0"/>
          <w:color w:val="333333"/>
          <w:spacing w:val="0"/>
          <w:sz w:val="21"/>
          <w:szCs w:val="21"/>
          <w:shd w:val="clear" w:fill="FFFFFF"/>
        </w:rPr>
        <w:t>、供应商在开标时须携带制作加密电子响应文件所使用的CA锁，电脑须提前配置好浏览器（建议使用360浏览器或谷歌浏览器），以便开标时在线解密。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7</w:t>
      </w:r>
      <w:r>
        <w:rPr>
          <w:rFonts w:hint="eastAsia" w:ascii="微软雅黑" w:hAnsi="微软雅黑" w:eastAsia="微软雅黑" w:cs="微软雅黑"/>
          <w:i w:val="0"/>
          <w:iCs w:val="0"/>
          <w:caps w:val="0"/>
          <w:color w:val="333333"/>
          <w:spacing w:val="0"/>
          <w:sz w:val="21"/>
          <w:szCs w:val="21"/>
          <w:shd w:val="clear" w:fill="FFFFFF"/>
        </w:rPr>
        <w:t>、投标供应商应当在投标截止时间前，将生成的“电子加密响应文件”上传递交至“政府采购云平台”，投标截止时间以后上传递交的响应文件将被“政府采购云平台”拒收。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八、凡对本次招标提出询问，请按以下方式联系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333333"/>
          <w:spacing w:val="0"/>
          <w:sz w:val="21"/>
          <w:szCs w:val="21"/>
          <w:shd w:val="clear" w:fill="FFFFFF"/>
        </w:rPr>
        <w:t>名 称：</w:t>
      </w:r>
      <w:r>
        <w:rPr>
          <w:rFonts w:hint="eastAsia" w:ascii="微软雅黑" w:hAnsi="微软雅黑" w:eastAsia="微软雅黑" w:cs="微软雅黑"/>
          <w:i w:val="0"/>
          <w:iCs w:val="0"/>
          <w:caps w:val="0"/>
          <w:color w:val="333333"/>
          <w:spacing w:val="0"/>
          <w:sz w:val="21"/>
          <w:szCs w:val="21"/>
          <w:shd w:val="clear" w:fill="FFFFFF"/>
          <w:lang w:val="zh-CN" w:eastAsia="zh-CN"/>
        </w:rPr>
        <w:t>阿瓦提县</w:t>
      </w:r>
      <w:r>
        <w:rPr>
          <w:rFonts w:hint="eastAsia" w:ascii="微软雅黑" w:hAnsi="微软雅黑" w:eastAsia="微软雅黑" w:cs="微软雅黑"/>
          <w:i w:val="0"/>
          <w:iCs w:val="0"/>
          <w:caps w:val="0"/>
          <w:color w:val="333333"/>
          <w:spacing w:val="0"/>
          <w:sz w:val="21"/>
          <w:szCs w:val="21"/>
          <w:shd w:val="clear" w:fill="FFFFFF"/>
          <w:lang w:val="en-US" w:eastAsia="zh-CN"/>
        </w:rPr>
        <w:t>英艾日克</w:t>
      </w:r>
      <w:r>
        <w:rPr>
          <w:rFonts w:hint="eastAsia" w:ascii="微软雅黑" w:hAnsi="微软雅黑" w:eastAsia="微软雅黑" w:cs="微软雅黑"/>
          <w:i w:val="0"/>
          <w:iCs w:val="0"/>
          <w:caps w:val="0"/>
          <w:color w:val="333333"/>
          <w:spacing w:val="0"/>
          <w:sz w:val="21"/>
          <w:szCs w:val="21"/>
          <w:shd w:val="clear" w:fill="FFFFFF"/>
          <w:lang w:val="zh-CN" w:eastAsia="zh-CN"/>
        </w:rPr>
        <w:t>镇</w:t>
      </w:r>
      <w:r>
        <w:rPr>
          <w:rFonts w:hint="eastAsia" w:ascii="微软雅黑" w:hAnsi="微软雅黑" w:eastAsia="微软雅黑" w:cs="微软雅黑"/>
          <w:i w:val="0"/>
          <w:iCs w:val="0"/>
          <w:caps w:val="0"/>
          <w:color w:val="333333"/>
          <w:spacing w:val="0"/>
          <w:sz w:val="21"/>
          <w:szCs w:val="21"/>
          <w:shd w:val="clear" w:fill="FFFFFF"/>
          <w:lang w:val="en-US" w:eastAsia="zh-CN"/>
        </w:rPr>
        <w:t>人民政府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zh-CN" w:eastAsia="zh-CN"/>
        </w:rPr>
      </w:pPr>
      <w:r>
        <w:rPr>
          <w:rFonts w:hint="eastAsia" w:ascii="微软雅黑" w:hAnsi="微软雅黑" w:eastAsia="微软雅黑" w:cs="微软雅黑"/>
          <w:i w:val="0"/>
          <w:iCs w:val="0"/>
          <w:caps w:val="0"/>
          <w:color w:val="333333"/>
          <w:spacing w:val="0"/>
          <w:sz w:val="21"/>
          <w:szCs w:val="21"/>
          <w:shd w:val="clear" w:fill="FFFFFF"/>
        </w:rPr>
        <w:t>地 址：</w:t>
      </w:r>
      <w:r>
        <w:rPr>
          <w:rFonts w:hint="eastAsia" w:ascii="微软雅黑" w:hAnsi="微软雅黑" w:eastAsia="微软雅黑" w:cs="微软雅黑"/>
          <w:i w:val="0"/>
          <w:iCs w:val="0"/>
          <w:caps w:val="0"/>
          <w:color w:val="333333"/>
          <w:spacing w:val="0"/>
          <w:sz w:val="21"/>
          <w:szCs w:val="21"/>
          <w:shd w:val="clear" w:fill="FFFFFF"/>
          <w:lang w:val="zh-CN" w:eastAsia="zh-CN"/>
        </w:rPr>
        <w:t>阿瓦提县</w:t>
      </w:r>
      <w:r>
        <w:rPr>
          <w:rFonts w:hint="eastAsia" w:ascii="微软雅黑" w:hAnsi="微软雅黑" w:eastAsia="微软雅黑" w:cs="微软雅黑"/>
          <w:i w:val="0"/>
          <w:iCs w:val="0"/>
          <w:caps w:val="0"/>
          <w:color w:val="333333"/>
          <w:spacing w:val="0"/>
          <w:sz w:val="21"/>
          <w:szCs w:val="21"/>
          <w:shd w:val="clear" w:fill="FFFFFF"/>
          <w:lang w:val="en-US" w:eastAsia="zh-CN"/>
        </w:rPr>
        <w:t>英艾日克</w:t>
      </w:r>
      <w:r>
        <w:rPr>
          <w:rFonts w:hint="eastAsia" w:ascii="微软雅黑" w:hAnsi="微软雅黑" w:eastAsia="微软雅黑" w:cs="微软雅黑"/>
          <w:i w:val="0"/>
          <w:iCs w:val="0"/>
          <w:caps w:val="0"/>
          <w:color w:val="333333"/>
          <w:spacing w:val="0"/>
          <w:sz w:val="21"/>
          <w:szCs w:val="21"/>
          <w:shd w:val="clear" w:fill="FFFFFF"/>
          <w:lang w:val="zh-CN" w:eastAsia="zh-CN"/>
        </w:rPr>
        <w:t>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19999731274</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val="zh-CN" w:eastAsia="zh-CN"/>
        </w:rPr>
      </w:pPr>
      <w:r>
        <w:rPr>
          <w:rFonts w:hint="eastAsia" w:ascii="微软雅黑" w:hAnsi="微软雅黑" w:eastAsia="微软雅黑" w:cs="微软雅黑"/>
          <w:i w:val="0"/>
          <w:iCs w:val="0"/>
          <w:caps w:val="0"/>
          <w:color w:val="333333"/>
          <w:spacing w:val="0"/>
          <w:sz w:val="21"/>
          <w:szCs w:val="21"/>
          <w:shd w:val="clear" w:fill="FFFFFF"/>
        </w:rPr>
        <w:t>名 称：</w:t>
      </w:r>
      <w:r>
        <w:rPr>
          <w:rFonts w:hint="eastAsia" w:ascii="微软雅黑" w:hAnsi="微软雅黑" w:eastAsia="微软雅黑" w:cs="微软雅黑"/>
          <w:i w:val="0"/>
          <w:iCs w:val="0"/>
          <w:caps w:val="0"/>
          <w:color w:val="333333"/>
          <w:spacing w:val="0"/>
          <w:sz w:val="21"/>
          <w:szCs w:val="21"/>
          <w:shd w:val="clear" w:fill="FFFFFF"/>
          <w:lang w:val="zh-CN" w:eastAsia="zh-CN"/>
        </w:rPr>
        <w:t>新疆孚悦工程咨询有限公司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地 址：</w:t>
      </w:r>
      <w:r>
        <w:rPr>
          <w:rFonts w:hint="eastAsia" w:ascii="微软雅黑" w:hAnsi="微软雅黑" w:eastAsia="微软雅黑" w:cs="微软雅黑"/>
          <w:i w:val="0"/>
          <w:iCs w:val="0"/>
          <w:caps w:val="0"/>
          <w:color w:val="333333"/>
          <w:spacing w:val="0"/>
          <w:sz w:val="21"/>
          <w:szCs w:val="21"/>
          <w:shd w:val="clear" w:fill="FFFFFF"/>
          <w:lang w:eastAsia="zh-CN"/>
        </w:rPr>
        <w:t>新疆阿克苏市英阿瓦提路怡和丽园小区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3.项目联系方式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shd w:val="clear" w:fill="FFFFFF"/>
          <w:lang w:val="en-US" w:eastAsia="zh-CN"/>
        </w:rPr>
        <w:t>13579135679</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333333"/>
          <w:spacing w:val="0"/>
          <w:sz w:val="21"/>
          <w:szCs w:val="21"/>
          <w:shd w:val="clear" w:fill="FFFFFF"/>
          <w:lang w:eastAsia="zh-CN"/>
        </w:rPr>
        <w:t>张杰</w:t>
      </w:r>
    </w:p>
    <w:p>
      <w:pPr>
        <w:pStyle w:val="17"/>
        <w:rPr>
          <w:rFonts w:hint="eastAsia" w:ascii="仿宋_GB2312" w:hAnsi="宋体" w:eastAsia="仿宋_GB2312"/>
          <w:b/>
          <w:sz w:val="36"/>
          <w:szCs w:val="36"/>
          <w:lang w:eastAsia="zh-CN"/>
        </w:rPr>
      </w:pPr>
    </w:p>
    <w:p>
      <w:pPr>
        <w:pStyle w:val="17"/>
        <w:rPr>
          <w:rFonts w:ascii="仿宋_GB2312" w:hAnsi="宋体" w:eastAsia="仿宋_GB2312"/>
          <w:b/>
          <w:sz w:val="36"/>
          <w:szCs w:val="36"/>
        </w:rPr>
      </w:pPr>
    </w:p>
    <w:p>
      <w:pPr>
        <w:pStyle w:val="18"/>
        <w:snapToGrid w:val="0"/>
        <w:spacing w:line="360" w:lineRule="auto"/>
        <w:jc w:val="both"/>
        <w:outlineLvl w:val="0"/>
        <w:rPr>
          <w:rFonts w:hint="eastAsia" w:ascii="宋体" w:hAnsi="宋体" w:cs="宋体"/>
          <w:b/>
          <w:bCs/>
          <w:sz w:val="32"/>
          <w:szCs w:val="32"/>
        </w:rPr>
      </w:pPr>
      <w:bookmarkStart w:id="1" w:name="_Toc21200"/>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p>
      <w:pPr>
        <w:pStyle w:val="18"/>
        <w:snapToGrid w:val="0"/>
        <w:spacing w:line="360" w:lineRule="auto"/>
        <w:ind w:firstLine="2570" w:firstLineChars="800"/>
        <w:jc w:val="both"/>
        <w:outlineLvl w:val="0"/>
        <w:rPr>
          <w:rFonts w:hint="eastAsia" w:ascii="宋体" w:hAnsi="宋体" w:cs="宋体"/>
          <w:b/>
          <w:bCs/>
          <w:sz w:val="32"/>
          <w:szCs w:val="32"/>
        </w:rPr>
      </w:pPr>
    </w:p>
    <w:bookmarkEnd w:id="1"/>
    <w:p>
      <w:pPr>
        <w:pStyle w:val="4"/>
        <w:numPr>
          <w:ilvl w:val="0"/>
          <w:numId w:val="0"/>
        </w:numPr>
        <w:ind w:left="288" w:leftChars="0"/>
        <w:jc w:val="center"/>
        <w:rPr>
          <w:rFonts w:hint="eastAsia" w:ascii="宋体" w:hAnsi="宋体" w:cs="宋体"/>
          <w:sz w:val="28"/>
          <w:szCs w:val="28"/>
        </w:rPr>
      </w:pPr>
      <w:bookmarkStart w:id="2" w:name="_Toc2937"/>
      <w:bookmarkStart w:id="3" w:name="_Toc529952597"/>
      <w:r>
        <w:rPr>
          <w:rFonts w:hint="eastAsia" w:ascii="宋体" w:hAnsi="宋体" w:cs="宋体"/>
          <w:sz w:val="28"/>
          <w:szCs w:val="28"/>
          <w:highlight w:val="none"/>
        </w:rPr>
        <w:t xml:space="preserve">第二章 </w:t>
      </w:r>
      <w:r>
        <w:rPr>
          <w:rFonts w:hint="eastAsia" w:ascii="宋体" w:hAnsi="宋体" w:cs="宋体"/>
          <w:sz w:val="28"/>
          <w:szCs w:val="28"/>
          <w:highlight w:val="none"/>
          <w:lang w:eastAsia="zh-CN"/>
        </w:rPr>
        <w:t>谈判</w:t>
      </w:r>
      <w:r>
        <w:rPr>
          <w:rFonts w:hint="eastAsia" w:ascii="宋体" w:hAnsi="宋体" w:cs="宋体"/>
          <w:sz w:val="28"/>
          <w:szCs w:val="28"/>
          <w:highlight w:val="none"/>
        </w:rPr>
        <w:t>须知</w:t>
      </w:r>
      <w:bookmarkEnd w:id="2"/>
      <w:bookmarkEnd w:id="3"/>
    </w:p>
    <w:p>
      <w:pPr>
        <w:rPr>
          <w:rFonts w:hint="eastAsia"/>
          <w:highlight w:val="red"/>
        </w:rPr>
      </w:pPr>
    </w:p>
    <w:p>
      <w:pPr>
        <w:pStyle w:val="30"/>
        <w:spacing w:before="0" w:after="0"/>
        <w:jc w:val="center"/>
        <w:rPr>
          <w:rFonts w:ascii="宋体" w:hAnsi="宋体" w:cs="宋体"/>
          <w:b/>
          <w:bCs/>
          <w:sz w:val="28"/>
          <w:szCs w:val="28"/>
        </w:rPr>
      </w:pPr>
      <w:bookmarkStart w:id="4" w:name="_Toc256000002"/>
      <w:bookmarkStart w:id="5" w:name="_Toc29504"/>
      <w:bookmarkStart w:id="6" w:name="_Toc17069"/>
      <w:r>
        <w:rPr>
          <w:rFonts w:hint="eastAsia" w:ascii="宋体" w:hAnsi="宋体" w:cs="宋体"/>
          <w:b/>
          <w:bCs/>
          <w:sz w:val="28"/>
          <w:szCs w:val="28"/>
          <w:lang w:eastAsia="zh-CN"/>
        </w:rPr>
        <w:t>谈判</w:t>
      </w:r>
      <w:r>
        <w:rPr>
          <w:rFonts w:hint="eastAsia" w:ascii="宋体" w:hAnsi="宋体" w:cs="宋体"/>
          <w:b/>
          <w:bCs/>
          <w:sz w:val="28"/>
          <w:szCs w:val="28"/>
        </w:rPr>
        <w:t>须知前附表1</w:t>
      </w:r>
      <w:bookmarkEnd w:id="4"/>
      <w:bookmarkEnd w:id="5"/>
      <w:bookmarkEnd w:id="6"/>
    </w:p>
    <w:p>
      <w:pPr>
        <w:pStyle w:val="32"/>
        <w:spacing w:after="200" w:line="276" w:lineRule="auto"/>
        <w:rPr>
          <w:sz w:val="24"/>
        </w:rPr>
      </w:pPr>
      <w:r>
        <w:rPr>
          <w:rFonts w:hint="eastAsia"/>
          <w:sz w:val="24"/>
        </w:rPr>
        <w:t>本须知前附表的条款号是与《</w:t>
      </w:r>
      <w:r>
        <w:rPr>
          <w:rFonts w:hint="eastAsia"/>
          <w:sz w:val="24"/>
          <w:lang w:eastAsia="zh-CN"/>
        </w:rPr>
        <w:t>谈判</w:t>
      </w:r>
      <w:r>
        <w:rPr>
          <w:rFonts w:hint="eastAsia"/>
          <w:sz w:val="24"/>
        </w:rPr>
        <w:t>须知正文部分》中条款的项号相对应的。如果有矛盾的话，应以本附表为准。</w:t>
      </w:r>
    </w:p>
    <w:tbl>
      <w:tblPr>
        <w:tblStyle w:val="1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400"/>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pStyle w:val="32"/>
              <w:snapToGrid w:val="0"/>
              <w:spacing w:line="360" w:lineRule="auto"/>
              <w:jc w:val="center"/>
              <w:rPr>
                <w:rFonts w:ascii="宋体" w:hAnsi="宋体" w:cs="宋体"/>
                <w:b/>
                <w:sz w:val="24"/>
              </w:rPr>
            </w:pPr>
            <w:r>
              <w:rPr>
                <w:rFonts w:hint="eastAsia" w:ascii="宋体" w:hAnsi="宋体" w:cs="宋体"/>
                <w:b/>
                <w:sz w:val="24"/>
              </w:rPr>
              <w:t>序号</w:t>
            </w:r>
          </w:p>
        </w:tc>
        <w:tc>
          <w:tcPr>
            <w:tcW w:w="2400" w:type="dxa"/>
            <w:noWrap w:val="0"/>
            <w:vAlign w:val="top"/>
          </w:tcPr>
          <w:p>
            <w:pPr>
              <w:pStyle w:val="32"/>
              <w:snapToGrid w:val="0"/>
              <w:spacing w:line="360" w:lineRule="auto"/>
              <w:jc w:val="center"/>
              <w:rPr>
                <w:rFonts w:ascii="宋体" w:hAnsi="宋体" w:cs="宋体"/>
                <w:b/>
                <w:sz w:val="24"/>
              </w:rPr>
            </w:pPr>
            <w:r>
              <w:rPr>
                <w:rFonts w:hint="eastAsia" w:ascii="宋体" w:hAnsi="宋体" w:cs="宋体"/>
                <w:b/>
                <w:sz w:val="24"/>
              </w:rPr>
              <w:t>条  款  名  称</w:t>
            </w:r>
          </w:p>
        </w:tc>
        <w:tc>
          <w:tcPr>
            <w:tcW w:w="5871" w:type="dxa"/>
            <w:noWrap w:val="0"/>
            <w:vAlign w:val="top"/>
          </w:tcPr>
          <w:p>
            <w:pPr>
              <w:pStyle w:val="32"/>
              <w:snapToGrid w:val="0"/>
              <w:spacing w:line="360" w:lineRule="auto"/>
              <w:jc w:val="center"/>
              <w:rPr>
                <w:rFonts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hint="eastAsia" w:ascii="宋体" w:hAnsi="宋体" w:cs="宋体"/>
                <w:b/>
                <w:bCs/>
                <w:sz w:val="24"/>
              </w:rPr>
            </w:pPr>
            <w:r>
              <w:rPr>
                <w:rFonts w:hint="eastAsia" w:ascii="宋体" w:hAnsi="宋体" w:cs="宋体"/>
                <w:b/>
                <w:bCs/>
                <w:sz w:val="24"/>
              </w:rPr>
              <w:t>1</w:t>
            </w:r>
          </w:p>
        </w:tc>
        <w:tc>
          <w:tcPr>
            <w:tcW w:w="2400" w:type="dxa"/>
            <w:noWrap w:val="0"/>
            <w:vAlign w:val="top"/>
          </w:tcPr>
          <w:p>
            <w:pPr>
              <w:pStyle w:val="32"/>
              <w:keepNext/>
              <w:snapToGrid w:val="0"/>
              <w:spacing w:line="360" w:lineRule="auto"/>
              <w:rPr>
                <w:rFonts w:ascii="宋体" w:hAnsi="宋体" w:cs="宋体"/>
                <w:b/>
                <w:bCs/>
                <w:color w:val="000000"/>
                <w:sz w:val="24"/>
              </w:rPr>
            </w:pPr>
          </w:p>
          <w:p>
            <w:pPr>
              <w:pStyle w:val="32"/>
              <w:keepNext/>
              <w:snapToGrid w:val="0"/>
              <w:spacing w:line="360" w:lineRule="auto"/>
              <w:rPr>
                <w:rFonts w:ascii="宋体" w:hAnsi="宋体" w:cs="宋体"/>
                <w:b/>
                <w:bCs/>
                <w:color w:val="000000"/>
                <w:sz w:val="24"/>
              </w:rPr>
            </w:pPr>
          </w:p>
          <w:p>
            <w:pPr>
              <w:pStyle w:val="32"/>
              <w:keepNext/>
              <w:snapToGrid w:val="0"/>
              <w:spacing w:line="360" w:lineRule="auto"/>
              <w:jc w:val="center"/>
              <w:rPr>
                <w:rFonts w:ascii="宋体" w:hAnsi="宋体" w:cs="宋体"/>
                <w:b/>
                <w:bCs/>
                <w:color w:val="000000"/>
                <w:sz w:val="24"/>
              </w:rPr>
            </w:pPr>
            <w:r>
              <w:rPr>
                <w:rFonts w:hint="eastAsia" w:ascii="宋体" w:hAnsi="宋体" w:cs="宋体"/>
                <w:b/>
                <w:bCs/>
                <w:color w:val="000000"/>
                <w:sz w:val="24"/>
              </w:rPr>
              <w:t>采购人</w:t>
            </w:r>
          </w:p>
        </w:tc>
        <w:tc>
          <w:tcPr>
            <w:tcW w:w="5871" w:type="dxa"/>
            <w:noWrap w:val="0"/>
            <w:vAlign w:val="top"/>
          </w:tcPr>
          <w:p>
            <w:pPr>
              <w:pStyle w:val="32"/>
              <w:keepNext/>
              <w:snapToGrid w:val="0"/>
              <w:spacing w:line="360" w:lineRule="auto"/>
              <w:rPr>
                <w:rFonts w:hint="default" w:ascii="宋体" w:hAnsi="宋体" w:cs="宋体"/>
                <w:sz w:val="24"/>
                <w:lang w:val="en-US"/>
              </w:rPr>
            </w:pP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color w:val="000000" w:themeColor="text1"/>
                <w:kern w:val="0"/>
                <w:sz w:val="24"/>
                <w:u w:val="single"/>
                <w:lang w:val="en-US" w:eastAsia="zh-CN"/>
                <w14:textFill>
                  <w14:solidFill>
                    <w14:schemeClr w14:val="tx1"/>
                  </w14:solidFill>
                </w14:textFill>
              </w:rPr>
              <w:t>英艾日克</w:t>
            </w:r>
            <w:r>
              <w:rPr>
                <w:rFonts w:hint="eastAsia" w:ascii="宋体" w:hAnsi="宋体" w:cs="宋体"/>
                <w:color w:val="000000" w:themeColor="text1"/>
                <w:kern w:val="0"/>
                <w:sz w:val="24"/>
                <w:u w:val="single"/>
                <w:lang w:val="zh-CN" w:eastAsia="zh-CN"/>
                <w14:textFill>
                  <w14:solidFill>
                    <w14:schemeClr w14:val="tx1"/>
                  </w14:solidFill>
                </w14:textFill>
              </w:rPr>
              <w:t>镇</w:t>
            </w:r>
            <w:r>
              <w:rPr>
                <w:rFonts w:hint="eastAsia" w:ascii="宋体" w:hAnsi="宋体" w:cs="宋体"/>
                <w:color w:val="000000" w:themeColor="text1"/>
                <w:kern w:val="0"/>
                <w:sz w:val="24"/>
                <w:u w:val="single"/>
                <w:lang w:val="en-US" w:eastAsia="zh-CN"/>
                <w14:textFill>
                  <w14:solidFill>
                    <w14:schemeClr w14:val="tx1"/>
                  </w14:solidFill>
                </w14:textFill>
              </w:rPr>
              <w:t>人民政府</w:t>
            </w:r>
          </w:p>
          <w:p>
            <w:pPr>
              <w:pStyle w:val="32"/>
              <w:keepNext/>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阿瓦提县</w:t>
            </w:r>
            <w:r>
              <w:rPr>
                <w:rFonts w:hint="eastAsia" w:ascii="宋体" w:hAnsi="宋体" w:cs="宋体"/>
                <w:color w:val="000000" w:themeColor="text1"/>
                <w:kern w:val="0"/>
                <w:sz w:val="24"/>
                <w:u w:val="single"/>
                <w:lang w:val="en-US" w:eastAsia="zh-CN"/>
                <w14:textFill>
                  <w14:solidFill>
                    <w14:schemeClr w14:val="tx1"/>
                  </w14:solidFill>
                </w14:textFill>
              </w:rPr>
              <w:t>英艾日克</w:t>
            </w:r>
            <w:r>
              <w:rPr>
                <w:rFonts w:hint="eastAsia" w:ascii="宋体" w:hAnsi="宋体" w:cs="宋体"/>
                <w:color w:val="000000" w:themeColor="text1"/>
                <w:kern w:val="0"/>
                <w:sz w:val="24"/>
                <w:u w:val="single"/>
                <w:lang w:val="zh-CN" w:eastAsia="zh-CN"/>
                <w14:textFill>
                  <w14:solidFill>
                    <w14:schemeClr w14:val="tx1"/>
                  </w14:solidFill>
                </w14:textFill>
              </w:rPr>
              <w:t>镇</w:t>
            </w:r>
            <w:r>
              <w:rPr>
                <w:rFonts w:hint="eastAsia" w:ascii="宋体" w:hAnsi="宋体" w:cs="宋体"/>
                <w:sz w:val="24"/>
              </w:rPr>
              <w:t xml:space="preserve">            </w:t>
            </w:r>
          </w:p>
          <w:p>
            <w:pPr>
              <w:pStyle w:val="32"/>
              <w:keepNext/>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eastAsia="宋体" w:cs="宋体"/>
                <w:sz w:val="24"/>
                <w:u w:val="single"/>
              </w:rPr>
              <w:t xml:space="preserve">  </w:t>
            </w:r>
            <w:r>
              <w:rPr>
                <w:rFonts w:hint="eastAsia" w:ascii="宋体" w:hAnsi="宋体" w:cs="宋体"/>
                <w:sz w:val="24"/>
                <w:u w:val="single"/>
                <w:lang w:val="en-US" w:eastAsia="zh-CN"/>
              </w:rPr>
              <w:t>马飞</w:t>
            </w:r>
            <w:r>
              <w:rPr>
                <w:rFonts w:hint="eastAsia" w:ascii="宋体" w:hAnsi="宋体" w:eastAsia="宋体" w:cs="宋体"/>
                <w:sz w:val="24"/>
                <w:u w:val="single"/>
              </w:rPr>
              <w:t xml:space="preserve">    </w:t>
            </w:r>
            <w:r>
              <w:rPr>
                <w:rFonts w:hint="eastAsia" w:ascii="宋体" w:hAnsi="宋体" w:cs="宋体"/>
                <w:sz w:val="24"/>
              </w:rPr>
              <w:t xml:space="preserve">              </w:t>
            </w:r>
          </w:p>
          <w:p>
            <w:pPr>
              <w:pStyle w:val="32"/>
              <w:keepNext/>
              <w:snapToGrid w:val="0"/>
              <w:spacing w:line="360" w:lineRule="auto"/>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u w:val="single"/>
                <w:lang w:val="en-US" w:eastAsia="zh-CN"/>
              </w:rPr>
              <w:t>19999731274　</w:t>
            </w:r>
            <w:r>
              <w:rPr>
                <w:rFonts w:hint="eastAsia" w:ascii="宋体" w:hAnsi="宋体" w:cs="宋体"/>
                <w:sz w:val="24"/>
                <w:u w:val="single"/>
              </w:rPr>
              <w:t xml:space="preserve">  </w:t>
            </w:r>
            <w:r>
              <w:rPr>
                <w:rFonts w:hint="eastAsia" w:ascii="宋体" w:hAnsi="宋体" w:cs="宋体"/>
                <w:sz w:val="24"/>
              </w:rPr>
              <w:t xml:space="preserve">            </w:t>
            </w:r>
          </w:p>
          <w:p>
            <w:pPr>
              <w:pStyle w:val="32"/>
              <w:keepNext/>
              <w:snapToGrid w:val="0"/>
              <w:spacing w:line="360" w:lineRule="auto"/>
              <w:rPr>
                <w:rFonts w:ascii="宋体" w:hAnsi="宋体" w:cs="宋体"/>
                <w:color w:val="000000"/>
                <w:sz w:val="24"/>
              </w:rPr>
            </w:pPr>
            <w:r>
              <w:rPr>
                <w:rFonts w:hint="eastAsia" w:ascii="宋体" w:hAnsi="宋体" w:cs="宋体"/>
                <w:sz w:val="24"/>
              </w:rPr>
              <w:t>电子邮件：</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hint="eastAsia" w:ascii="宋体" w:hAnsi="宋体" w:cs="宋体"/>
                <w:b/>
                <w:bCs/>
                <w:sz w:val="24"/>
              </w:rPr>
            </w:pPr>
            <w:r>
              <w:rPr>
                <w:rFonts w:hint="eastAsia" w:ascii="宋体" w:hAnsi="宋体" w:cs="宋体"/>
                <w:b/>
                <w:bCs/>
                <w:sz w:val="24"/>
              </w:rPr>
              <w:t>2</w:t>
            </w:r>
          </w:p>
        </w:tc>
        <w:tc>
          <w:tcPr>
            <w:tcW w:w="2400" w:type="dxa"/>
            <w:noWrap w:val="0"/>
            <w:vAlign w:val="top"/>
          </w:tcPr>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r>
              <w:rPr>
                <w:rFonts w:hint="eastAsia" w:ascii="宋体" w:hAnsi="宋体" w:cs="宋体"/>
                <w:b/>
                <w:bCs/>
                <w:sz w:val="24"/>
              </w:rPr>
              <w:t>采购代理机构</w:t>
            </w:r>
          </w:p>
        </w:tc>
        <w:tc>
          <w:tcPr>
            <w:tcW w:w="5871" w:type="dxa"/>
            <w:noWrap w:val="0"/>
            <w:vAlign w:val="top"/>
          </w:tcPr>
          <w:p>
            <w:pPr>
              <w:pStyle w:val="32"/>
              <w:keepNext/>
              <w:snapToGrid w:val="0"/>
              <w:spacing w:line="360" w:lineRule="auto"/>
              <w:rPr>
                <w:rFonts w:hint="eastAsia" w:ascii="宋体" w:hAnsi="宋体" w:cs="宋体"/>
                <w:sz w:val="24"/>
                <w:u w:val="single"/>
              </w:rPr>
            </w:pPr>
            <w:r>
              <w:rPr>
                <w:rFonts w:hint="eastAsia" w:ascii="宋体" w:hAnsi="宋体" w:cs="宋体"/>
                <w:sz w:val="24"/>
              </w:rPr>
              <w:t>名称：</w:t>
            </w:r>
            <w:r>
              <w:rPr>
                <w:rFonts w:hint="eastAsia" w:ascii="宋体" w:hAnsi="宋体" w:cs="宋体"/>
                <w:sz w:val="24"/>
                <w:u w:val="single"/>
              </w:rPr>
              <w:t xml:space="preserve"> 新疆孚悦工程咨询有限公司</w:t>
            </w:r>
          </w:p>
          <w:p>
            <w:pPr>
              <w:pStyle w:val="32"/>
              <w:keepNext/>
              <w:snapToGrid w:val="0"/>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新疆阿克苏市英阿瓦提路怡和丽园小区</w:t>
            </w:r>
          </w:p>
          <w:p>
            <w:pPr>
              <w:pStyle w:val="32"/>
              <w:keepNext/>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张</w:t>
            </w:r>
            <w:r>
              <w:rPr>
                <w:rFonts w:hint="eastAsia" w:ascii="宋体" w:hAnsi="宋体" w:cs="宋体"/>
                <w:sz w:val="24"/>
                <w:u w:val="single"/>
                <w:lang w:val="en-US" w:eastAsia="zh-CN"/>
              </w:rPr>
              <w:t>杰</w:t>
            </w:r>
            <w:r>
              <w:rPr>
                <w:rFonts w:hint="eastAsia" w:ascii="宋体" w:hAnsi="宋体" w:cs="宋体"/>
                <w:sz w:val="24"/>
                <w:u w:val="single"/>
              </w:rPr>
              <w:t xml:space="preserve">         </w:t>
            </w:r>
            <w:r>
              <w:rPr>
                <w:rFonts w:hint="eastAsia" w:ascii="宋体" w:hAnsi="宋体" w:cs="宋体"/>
                <w:sz w:val="24"/>
              </w:rPr>
              <w:t xml:space="preserve">               </w:t>
            </w:r>
          </w:p>
          <w:p>
            <w:pPr>
              <w:pStyle w:val="32"/>
              <w:keepNext/>
              <w:snapToGrid w:val="0"/>
              <w:spacing w:line="360" w:lineRule="auto"/>
              <w:rPr>
                <w:rFonts w:hint="eastAsia" w:ascii="宋体" w:hAnsi="宋体" w:cs="宋体"/>
                <w:sz w:val="24"/>
              </w:rPr>
            </w:pPr>
            <w:r>
              <w:rPr>
                <w:rFonts w:hint="eastAsia" w:ascii="宋体" w:hAnsi="宋体" w:cs="宋体"/>
                <w:sz w:val="24"/>
              </w:rPr>
              <w:t>电话：</w:t>
            </w:r>
            <w:r>
              <w:rPr>
                <w:rFonts w:hint="eastAsia" w:ascii="宋体" w:hAnsi="宋体" w:cs="宋体"/>
                <w:sz w:val="24"/>
                <w:u w:val="single"/>
                <w:lang w:val="en-US" w:eastAsia="zh-CN"/>
              </w:rPr>
              <w:t>13579135679</w:t>
            </w:r>
            <w:r>
              <w:rPr>
                <w:rFonts w:hint="eastAsia" w:ascii="宋体" w:hAnsi="宋体" w:cs="宋体"/>
                <w:sz w:val="24"/>
                <w:u w:val="single"/>
              </w:rPr>
              <w:t xml:space="preserve">          </w:t>
            </w:r>
            <w:r>
              <w:rPr>
                <w:rFonts w:hint="eastAsia" w:ascii="宋体" w:hAnsi="宋体" w:cs="宋体"/>
                <w:sz w:val="24"/>
              </w:rPr>
              <w:t xml:space="preserve">          </w:t>
            </w:r>
          </w:p>
          <w:p>
            <w:pPr>
              <w:pStyle w:val="32"/>
              <w:keepNext/>
              <w:snapToGrid w:val="0"/>
              <w:spacing w:line="360" w:lineRule="auto"/>
              <w:rPr>
                <w:rFonts w:ascii="宋体" w:hAnsi="宋体" w:cs="宋体"/>
                <w:color w:val="FF0000"/>
                <w:kern w:val="0"/>
                <w:sz w:val="24"/>
              </w:rPr>
            </w:pPr>
            <w:r>
              <w:rPr>
                <w:rFonts w:hint="eastAsia" w:ascii="宋体" w:hAnsi="宋体" w:cs="宋体"/>
                <w:sz w:val="24"/>
              </w:rPr>
              <w:t>电子邮件：</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3</w:t>
            </w:r>
          </w:p>
        </w:tc>
        <w:tc>
          <w:tcPr>
            <w:tcW w:w="2400"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项目名称</w:t>
            </w:r>
          </w:p>
        </w:tc>
        <w:tc>
          <w:tcPr>
            <w:tcW w:w="5871" w:type="dxa"/>
            <w:noWrap w:val="0"/>
            <w:vAlign w:val="top"/>
          </w:tcPr>
          <w:p>
            <w:pPr>
              <w:pStyle w:val="32"/>
              <w:widowControl/>
              <w:snapToGrid w:val="0"/>
              <w:spacing w:line="360" w:lineRule="auto"/>
              <w:rPr>
                <w:rFonts w:hint="eastAsia" w:ascii="宋体" w:hAnsi="宋体" w:cs="宋体"/>
                <w:color w:val="00B0F0"/>
                <w:kern w:val="0"/>
                <w:sz w:val="24"/>
                <w:u w:val="single"/>
              </w:rPr>
            </w:pPr>
            <w:r>
              <w:rPr>
                <w:rFonts w:hint="eastAsia" w:ascii="宋体" w:hAnsi="宋体" w:cs="宋体"/>
                <w:color w:val="000000" w:themeColor="text1"/>
                <w:kern w:val="0"/>
                <w:sz w:val="24"/>
                <w:u w:val="single"/>
                <w:lang w:val="zh-CN" w:eastAsia="zh-CN"/>
                <w14:textFill>
                  <w14:solidFill>
                    <w14:schemeClr w14:val="tx1"/>
                  </w14:solidFill>
                </w14:textFill>
              </w:rPr>
              <w:t>阿瓦提县</w:t>
            </w:r>
            <w:r>
              <w:rPr>
                <w:rFonts w:hint="eastAsia" w:ascii="宋体" w:hAnsi="宋体" w:cs="宋体"/>
                <w:color w:val="000000" w:themeColor="text1"/>
                <w:kern w:val="0"/>
                <w:sz w:val="24"/>
                <w:u w:val="single"/>
                <w:lang w:val="en-US" w:eastAsia="zh-CN"/>
                <w14:textFill>
                  <w14:solidFill>
                    <w14:schemeClr w14:val="tx1"/>
                  </w14:solidFill>
                </w14:textFill>
              </w:rPr>
              <w:t>英艾日克</w:t>
            </w:r>
            <w:r>
              <w:rPr>
                <w:rFonts w:hint="eastAsia" w:ascii="宋体" w:hAnsi="宋体" w:cs="宋体"/>
                <w:color w:val="000000" w:themeColor="text1"/>
                <w:kern w:val="0"/>
                <w:sz w:val="24"/>
                <w:u w:val="single"/>
                <w:lang w:val="zh-CN" w:eastAsia="zh-CN"/>
                <w14:textFill>
                  <w14:solidFill>
                    <w14:schemeClr w14:val="tx1"/>
                  </w14:solidFill>
                </w14:textFill>
              </w:rPr>
              <w:t>镇</w:t>
            </w:r>
            <w:r>
              <w:rPr>
                <w:rFonts w:hint="eastAsia" w:ascii="宋体" w:hAnsi="宋体" w:cs="宋体"/>
                <w:color w:val="000000" w:themeColor="text1"/>
                <w:kern w:val="0"/>
                <w:sz w:val="24"/>
                <w:u w:val="single"/>
                <w:lang w:val="en-US" w:eastAsia="zh-CN"/>
                <w14:textFill>
                  <w14:solidFill>
                    <w14:schemeClr w14:val="tx1"/>
                  </w14:solidFill>
                </w14:textFill>
              </w:rPr>
              <w:t>农村生活垃圾中转站</w:t>
            </w:r>
            <w:r>
              <w:rPr>
                <w:rFonts w:hint="eastAsia" w:ascii="宋体" w:hAnsi="宋体" w:cs="宋体"/>
                <w:color w:val="000000" w:themeColor="text1"/>
                <w:kern w:val="0"/>
                <w:sz w:val="24"/>
                <w:u w:val="single"/>
                <w:lang w:val="zh-CN" w:eastAsia="zh-CN"/>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4</w:t>
            </w:r>
          </w:p>
        </w:tc>
        <w:tc>
          <w:tcPr>
            <w:tcW w:w="2400"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项目实施地点</w:t>
            </w:r>
          </w:p>
        </w:tc>
        <w:tc>
          <w:tcPr>
            <w:tcW w:w="5871" w:type="dxa"/>
            <w:noWrap w:val="0"/>
            <w:vAlign w:val="top"/>
          </w:tcPr>
          <w:p>
            <w:pPr>
              <w:pStyle w:val="32"/>
              <w:snapToGrid w:val="0"/>
              <w:spacing w:line="360" w:lineRule="auto"/>
              <w:rPr>
                <w:rFonts w:ascii="宋体" w:hAnsi="宋体" w:cs="宋体"/>
                <w:sz w:val="24"/>
                <w:u w:val="single"/>
              </w:rPr>
            </w:pPr>
            <w:r>
              <w:rPr>
                <w:rFonts w:hint="eastAsia" w:ascii="宋体" w:hAnsi="宋体" w:cs="宋体"/>
                <w:color w:val="000000"/>
                <w:kern w:val="0"/>
                <w:sz w:val="24"/>
                <w:u w:val="single"/>
                <w:lang w:val="en-US" w:eastAsia="zh-CN"/>
              </w:rPr>
              <w:t>阿瓦提县</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5</w:t>
            </w:r>
          </w:p>
        </w:tc>
        <w:tc>
          <w:tcPr>
            <w:tcW w:w="2400"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资金来源</w:t>
            </w:r>
          </w:p>
        </w:tc>
        <w:tc>
          <w:tcPr>
            <w:tcW w:w="5871" w:type="dxa"/>
            <w:noWrap w:val="0"/>
            <w:vAlign w:val="top"/>
          </w:tcPr>
          <w:p>
            <w:pPr>
              <w:pStyle w:val="32"/>
              <w:snapToGrid w:val="0"/>
              <w:spacing w:line="360" w:lineRule="auto"/>
              <w:rPr>
                <w:rFonts w:ascii="宋体" w:hAnsi="宋体" w:cs="宋体"/>
                <w:sz w:val="24"/>
              </w:rPr>
            </w:pPr>
            <w:r>
              <w:rPr>
                <w:rFonts w:hint="eastAsia" w:ascii="宋体" w:hAnsi="宋体" w:cs="宋体"/>
                <w:color w:val="auto"/>
                <w:kern w:val="2"/>
                <w:sz w:val="24"/>
                <w:szCs w:val="22"/>
                <w:lang w:val="en-US" w:eastAsia="zh-CN" w:bidi="ar-SA"/>
              </w:rPr>
              <w:t>中央提前下达财政衔接推进乡村振兴补助资金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6</w:t>
            </w:r>
          </w:p>
        </w:tc>
        <w:tc>
          <w:tcPr>
            <w:tcW w:w="2400" w:type="dxa"/>
            <w:noWrap w:val="0"/>
            <w:vAlign w:val="center"/>
          </w:tcPr>
          <w:p>
            <w:pPr>
              <w:pStyle w:val="32"/>
              <w:keepNext/>
              <w:snapToGrid w:val="0"/>
              <w:spacing w:line="360" w:lineRule="auto"/>
              <w:jc w:val="center"/>
              <w:rPr>
                <w:rFonts w:ascii="宋体" w:hAnsi="宋体" w:cs="宋体"/>
                <w:b/>
                <w:bCs/>
                <w:sz w:val="24"/>
              </w:rPr>
            </w:pPr>
            <w:r>
              <w:rPr>
                <w:rFonts w:hint="eastAsia" w:ascii="宋体" w:hAnsi="宋体" w:cs="宋体"/>
                <w:b/>
                <w:bCs/>
                <w:sz w:val="24"/>
                <w:lang w:val="en-US" w:eastAsia="zh-CN"/>
              </w:rPr>
              <w:t>供货</w:t>
            </w:r>
            <w:r>
              <w:rPr>
                <w:rFonts w:hint="eastAsia" w:ascii="宋体" w:hAnsi="宋体" w:cs="宋体"/>
                <w:b/>
                <w:bCs/>
                <w:sz w:val="24"/>
              </w:rPr>
              <w:t>期</w:t>
            </w:r>
          </w:p>
        </w:tc>
        <w:tc>
          <w:tcPr>
            <w:tcW w:w="5871" w:type="dxa"/>
            <w:noWrap w:val="0"/>
            <w:vAlign w:val="center"/>
          </w:tcPr>
          <w:p>
            <w:pPr>
              <w:pStyle w:val="32"/>
              <w:keepNext/>
              <w:snapToGrid w:val="0"/>
              <w:spacing w:line="360" w:lineRule="auto"/>
              <w:rPr>
                <w:rFonts w:ascii="宋体" w:hAnsi="宋体" w:cs="宋体"/>
                <w:sz w:val="24"/>
              </w:rPr>
            </w:pPr>
            <w:r>
              <w:rPr>
                <w:rFonts w:hint="eastAsia" w:ascii="宋体" w:hAnsi="宋体" w:cs="宋体"/>
                <w:color w:val="auto"/>
                <w:kern w:val="2"/>
                <w:sz w:val="24"/>
                <w:szCs w:val="22"/>
                <w:lang w:val="en-US" w:eastAsia="zh-CN" w:bidi="ar-SA"/>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85" w:type="dxa"/>
            <w:noWrap w:val="0"/>
            <w:vAlign w:val="center"/>
          </w:tcPr>
          <w:p>
            <w:pPr>
              <w:pStyle w:val="32"/>
              <w:snapToGrid w:val="0"/>
              <w:spacing w:line="360" w:lineRule="auto"/>
              <w:jc w:val="center"/>
              <w:rPr>
                <w:rFonts w:hint="eastAsia" w:ascii="宋体" w:hAnsi="宋体" w:cs="宋体"/>
                <w:b/>
                <w:bCs/>
                <w:sz w:val="24"/>
              </w:rPr>
            </w:pPr>
            <w:r>
              <w:rPr>
                <w:rFonts w:hint="eastAsia" w:ascii="宋体" w:hAnsi="宋体" w:cs="宋体"/>
                <w:b/>
                <w:bCs/>
                <w:sz w:val="24"/>
              </w:rPr>
              <w:t>7</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rPr>
              <w:t>供应商的资格要求</w:t>
            </w:r>
          </w:p>
        </w:tc>
        <w:tc>
          <w:tcPr>
            <w:tcW w:w="5871" w:type="dxa"/>
            <w:noWrap w:val="0"/>
            <w:vAlign w:val="top"/>
          </w:tcPr>
          <w:p>
            <w:pPr>
              <w:pStyle w:val="12"/>
              <w:numPr>
                <w:ilvl w:val="0"/>
                <w:numId w:val="0"/>
              </w:numPr>
              <w:adjustRightInd w:val="0"/>
              <w:snapToGrid w:val="0"/>
              <w:spacing w:before="0" w:beforeAutospacing="0" w:after="0" w:afterAutospacing="0" w:line="360" w:lineRule="auto"/>
              <w:rPr>
                <w:rStyle w:val="16"/>
                <w:rFonts w:hint="eastAsia" w:ascii="宋体" w:hAnsi="宋体"/>
                <w:sz w:val="24"/>
                <w:szCs w:val="24"/>
              </w:rPr>
            </w:pPr>
            <w:r>
              <w:rPr>
                <w:rStyle w:val="16"/>
                <w:rFonts w:hint="eastAsia" w:ascii="宋体" w:hAnsi="宋体"/>
                <w:sz w:val="24"/>
                <w:szCs w:val="24"/>
                <w:lang w:val="en-US"/>
              </w:rPr>
              <w:t>1.</w:t>
            </w:r>
            <w:r>
              <w:rPr>
                <w:rStyle w:val="16"/>
                <w:rFonts w:hint="eastAsia" w:ascii="宋体" w:hAnsi="宋体"/>
                <w:sz w:val="24"/>
                <w:szCs w:val="24"/>
              </w:rPr>
              <w:t>满足《中华人民共和国政府采购法》第二十二条规定； </w:t>
            </w:r>
          </w:p>
          <w:p>
            <w:pPr>
              <w:pStyle w:val="12"/>
              <w:numPr>
                <w:ilvl w:val="0"/>
                <w:numId w:val="0"/>
              </w:numPr>
              <w:adjustRightInd w:val="0"/>
              <w:snapToGrid w:val="0"/>
              <w:spacing w:before="0" w:beforeAutospacing="0" w:after="0" w:afterAutospacing="0" w:line="360" w:lineRule="auto"/>
              <w:rPr>
                <w:rStyle w:val="16"/>
                <w:rFonts w:hint="eastAsia" w:ascii="宋体" w:hAnsi="宋体"/>
                <w:sz w:val="24"/>
                <w:szCs w:val="24"/>
              </w:rPr>
            </w:pPr>
            <w:r>
              <w:rPr>
                <w:rStyle w:val="16"/>
                <w:rFonts w:hint="eastAsia" w:ascii="宋体" w:hAnsi="宋体"/>
                <w:sz w:val="24"/>
                <w:szCs w:val="24"/>
              </w:rPr>
              <w:t>2.落实政府采购政策需满足的资格要求：标项1：（1）财政部、工业和信息化部关于印发《政府采购促进中小企业发展管理办法》的通知（财库〔2020〕46号）；  （</w:t>
            </w:r>
            <w:r>
              <w:rPr>
                <w:rStyle w:val="16"/>
                <w:rFonts w:hint="eastAsia" w:ascii="宋体" w:hAnsi="宋体"/>
                <w:sz w:val="24"/>
                <w:szCs w:val="24"/>
                <w:lang w:val="en-US" w:eastAsia="zh-CN"/>
              </w:rPr>
              <w:t>2</w:t>
            </w:r>
            <w:r>
              <w:rPr>
                <w:rStyle w:val="16"/>
                <w:rFonts w:hint="eastAsia" w:ascii="宋体" w:hAnsi="宋体"/>
                <w:sz w:val="24"/>
                <w:szCs w:val="24"/>
              </w:rPr>
              <w:t>）《国务院办公厅关于建立政府强制采购节能产品制度的通知》（国办发〔2007〕51号）； （</w:t>
            </w:r>
            <w:r>
              <w:rPr>
                <w:rStyle w:val="16"/>
                <w:rFonts w:hint="eastAsia" w:ascii="宋体" w:hAnsi="宋体"/>
                <w:sz w:val="24"/>
                <w:szCs w:val="24"/>
                <w:lang w:val="en-US" w:eastAsia="zh-CN"/>
              </w:rPr>
              <w:t>3</w:t>
            </w:r>
            <w:r>
              <w:rPr>
                <w:rStyle w:val="16"/>
                <w:rFonts w:hint="eastAsia" w:ascii="宋体" w:hAnsi="宋体"/>
                <w:sz w:val="24"/>
                <w:szCs w:val="24"/>
              </w:rPr>
              <w:t>）《财政部 民政部 中国残疾人联合会关于促进残疾人就业政府采购政策的通知》财库〔2017〕141号。 （</w:t>
            </w:r>
            <w:r>
              <w:rPr>
                <w:rStyle w:val="16"/>
                <w:rFonts w:hint="eastAsia" w:ascii="宋体" w:hAnsi="宋体"/>
                <w:sz w:val="24"/>
                <w:szCs w:val="24"/>
                <w:lang w:val="en-US" w:eastAsia="zh-CN"/>
              </w:rPr>
              <w:t>4</w:t>
            </w:r>
            <w:r>
              <w:rPr>
                <w:rStyle w:val="16"/>
                <w:rFonts w:hint="eastAsia" w:ascii="宋体" w:hAnsi="宋体"/>
                <w:sz w:val="24"/>
                <w:szCs w:val="24"/>
              </w:rPr>
              <w:t>）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2"/>
              <w:numPr>
                <w:ilvl w:val="0"/>
                <w:numId w:val="0"/>
              </w:numPr>
              <w:adjustRightInd w:val="0"/>
              <w:snapToGrid w:val="0"/>
              <w:spacing w:before="0" w:beforeAutospacing="0" w:after="0" w:afterAutospacing="0" w:line="360" w:lineRule="auto"/>
              <w:rPr>
                <w:rFonts w:hint="eastAsia"/>
                <w:lang w:val="en-US" w:eastAsia="zh-CN"/>
              </w:rPr>
            </w:pPr>
            <w:r>
              <w:rPr>
                <w:rFonts w:hint="eastAsia"/>
                <w:lang w:val="en-US" w:eastAsia="zh-CN"/>
              </w:rPr>
              <w:t>（1）有效经年检的营业执照；</w:t>
            </w:r>
          </w:p>
          <w:p>
            <w:pPr>
              <w:pStyle w:val="12"/>
              <w:adjustRightInd w:val="0"/>
              <w:snapToGrid w:val="0"/>
              <w:spacing w:before="0" w:beforeAutospacing="0" w:after="0" w:afterAutospacing="0" w:line="360" w:lineRule="auto"/>
              <w:rPr>
                <w:rFonts w:hint="eastAsia"/>
                <w:lang w:val="en-US" w:eastAsia="zh-CN"/>
              </w:rPr>
            </w:pPr>
            <w:r>
              <w:rPr>
                <w:rFonts w:hint="eastAsia"/>
                <w:lang w:val="en-US" w:eastAsia="zh-CN"/>
              </w:rPr>
              <w:t>（2）法人代表或其委托代理人应提交本人身份证原件，委托代理人还应提交《法人代表授权委托书》原件；</w:t>
            </w:r>
          </w:p>
          <w:p>
            <w:pPr>
              <w:pStyle w:val="12"/>
              <w:adjustRightInd w:val="0"/>
              <w:snapToGrid w:val="0"/>
              <w:spacing w:before="0" w:beforeAutospacing="0" w:after="0" w:afterAutospacing="0" w:line="360" w:lineRule="auto"/>
              <w:rPr>
                <w:rFonts w:hint="eastAsia"/>
                <w:lang w:val="en-US" w:eastAsia="zh-CN"/>
              </w:rPr>
            </w:pPr>
            <w:r>
              <w:rPr>
                <w:rFonts w:hint="eastAsia"/>
                <w:lang w:val="en-US" w:eastAsia="zh-CN"/>
              </w:rPr>
              <w:t>（3）未被“信用中国”（www.creditchina.gov.cn）、中国政府采购网（www.ccgp.gov.cn）列入失信被执行人、重大税收违法案件当事人名单、政府采购严重违法失信行为记录名单；﹙需提供投标截止时间前10日内能体现岀查询相关结果记录的网页打印页并加盖公章）；</w:t>
            </w:r>
          </w:p>
          <w:p>
            <w:pPr>
              <w:pStyle w:val="12"/>
              <w:adjustRightInd w:val="0"/>
              <w:snapToGrid w:val="0"/>
              <w:spacing w:before="0" w:beforeAutospacing="0" w:after="0" w:afterAutospacing="0" w:line="360" w:lineRule="auto"/>
              <w:rPr>
                <w:rFonts w:hint="eastAsia"/>
                <w:lang w:val="en-US" w:eastAsia="zh-CN"/>
              </w:rPr>
            </w:pPr>
            <w:r>
              <w:rPr>
                <w:rFonts w:hint="eastAsia"/>
                <w:lang w:val="en-US" w:eastAsia="zh-CN"/>
              </w:rPr>
              <w:t>（4）提供投标截止前 6 个月社保局出具的社保缴纳明细（含委托代理人），代理人入职不足6个月的按实际缴纳时间计算，（盖有社保部门印章）和完税证明；</w:t>
            </w:r>
          </w:p>
          <w:p>
            <w:pPr>
              <w:pStyle w:val="12"/>
              <w:adjustRightInd w:val="0"/>
              <w:snapToGrid w:val="0"/>
              <w:spacing w:before="0" w:beforeAutospacing="0" w:after="0" w:afterAutospacing="0" w:line="360" w:lineRule="auto"/>
              <w:rPr>
                <w:rFonts w:hint="eastAsia"/>
                <w:lang w:val="en-US" w:eastAsia="zh-CN"/>
              </w:rPr>
            </w:pPr>
            <w:r>
              <w:rPr>
                <w:rFonts w:hint="eastAsia"/>
                <w:lang w:val="en-US" w:eastAsia="zh-CN"/>
              </w:rPr>
              <w:t>（5）提供2019-2021年的财务审计报告〔成立不足一年提供成立至今财务报表）；</w:t>
            </w:r>
          </w:p>
          <w:p>
            <w:pPr>
              <w:pStyle w:val="12"/>
              <w:adjustRightInd w:val="0"/>
              <w:snapToGrid w:val="0"/>
              <w:spacing w:before="0" w:beforeAutospacing="0" w:after="0" w:afterAutospacing="0" w:line="360" w:lineRule="auto"/>
            </w:pPr>
            <w:r>
              <w:rPr>
                <w:rFonts w:hint="eastAsia"/>
                <w:lang w:val="en-US" w:eastAsia="zh-CN"/>
              </w:rPr>
              <w:t>（6）相互关联存在实际控制、管理关系的两个企业，不得参加同一项目的投标。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85" w:type="dxa"/>
            <w:noWrap w:val="0"/>
            <w:vAlign w:val="center"/>
          </w:tcPr>
          <w:p>
            <w:pPr>
              <w:pStyle w:val="32"/>
              <w:snapToGrid w:val="0"/>
              <w:spacing w:line="360" w:lineRule="auto"/>
              <w:jc w:val="center"/>
              <w:rPr>
                <w:rFonts w:hint="eastAsia" w:ascii="宋体" w:hAnsi="宋体" w:cs="宋体"/>
                <w:b/>
                <w:bCs/>
                <w:sz w:val="24"/>
              </w:rPr>
            </w:pPr>
            <w:r>
              <w:rPr>
                <w:rFonts w:hint="eastAsia" w:ascii="宋体" w:hAnsi="宋体" w:cs="宋体"/>
                <w:b/>
                <w:bCs/>
                <w:sz w:val="24"/>
              </w:rPr>
              <w:t>8</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sz w:val="24"/>
              </w:rPr>
              <w:t>是否允许联合体投标</w:t>
            </w:r>
          </w:p>
        </w:tc>
        <w:tc>
          <w:tcPr>
            <w:tcW w:w="5871" w:type="dxa"/>
            <w:noWrap w:val="0"/>
            <w:vAlign w:val="center"/>
          </w:tcPr>
          <w:p>
            <w:pPr>
              <w:pStyle w:val="32"/>
              <w:autoSpaceDE w:val="0"/>
              <w:autoSpaceDN w:val="0"/>
              <w:adjustRightInd w:val="0"/>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 xml:space="preserve">□是 </w:t>
            </w:r>
          </w:p>
          <w:p>
            <w:pPr>
              <w:pStyle w:val="32"/>
              <w:autoSpaceDE w:val="0"/>
              <w:autoSpaceDN w:val="0"/>
              <w:adjustRightInd w:val="0"/>
              <w:snapToGrid w:val="0"/>
              <w:spacing w:line="360" w:lineRule="auto"/>
              <w:rPr>
                <w:rFonts w:ascii="宋体" w:hAnsi="宋体" w:cs="宋体"/>
                <w:color w:val="000000"/>
                <w:kern w:val="0"/>
                <w:sz w:val="24"/>
                <w:highlight w:val="white"/>
                <w:u w:val="single"/>
              </w:rPr>
            </w:pPr>
            <w:r>
              <w:rPr>
                <w:rFonts w:hint="eastAsia" w:ascii="宋体" w:hAnsi="宋体" w:cs="宋体"/>
                <w:color w:val="00000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top"/>
          </w:tcPr>
          <w:p>
            <w:pPr>
              <w:pStyle w:val="32"/>
              <w:snapToGrid w:val="0"/>
              <w:spacing w:line="360" w:lineRule="auto"/>
              <w:jc w:val="center"/>
              <w:rPr>
                <w:rFonts w:hint="eastAsia" w:ascii="宋体" w:hAnsi="宋体" w:cs="宋体"/>
                <w:b/>
                <w:bCs/>
                <w:sz w:val="24"/>
              </w:rPr>
            </w:pPr>
            <w:r>
              <w:rPr>
                <w:rFonts w:hint="eastAsia" w:ascii="宋体" w:hAnsi="宋体" w:cs="宋体"/>
                <w:b/>
                <w:bCs/>
                <w:sz w:val="24"/>
              </w:rPr>
              <w:t>9</w:t>
            </w:r>
          </w:p>
        </w:tc>
        <w:tc>
          <w:tcPr>
            <w:tcW w:w="2400" w:type="dxa"/>
            <w:noWrap w:val="0"/>
            <w:vAlign w:val="top"/>
          </w:tcPr>
          <w:p>
            <w:pPr>
              <w:pStyle w:val="32"/>
              <w:snapToGrid w:val="0"/>
              <w:spacing w:line="360" w:lineRule="auto"/>
              <w:ind w:firstLine="241" w:firstLineChars="100"/>
              <w:jc w:val="both"/>
              <w:rPr>
                <w:rFonts w:ascii="宋体" w:hAnsi="宋体" w:cs="宋体"/>
                <w:b/>
                <w:bCs/>
                <w:sz w:val="24"/>
              </w:rPr>
            </w:pPr>
            <w:r>
              <w:rPr>
                <w:rFonts w:hint="eastAsia" w:ascii="宋体" w:hAnsi="宋体" w:cs="宋体"/>
                <w:b/>
                <w:bCs/>
                <w:sz w:val="24"/>
              </w:rPr>
              <w:t>最高限价</w:t>
            </w:r>
          </w:p>
        </w:tc>
        <w:tc>
          <w:tcPr>
            <w:tcW w:w="5871" w:type="dxa"/>
            <w:noWrap w:val="0"/>
            <w:vAlign w:val="top"/>
          </w:tcPr>
          <w:p>
            <w:pPr>
              <w:pStyle w:val="32"/>
              <w:snapToGrid w:val="0"/>
              <w:spacing w:line="360" w:lineRule="auto"/>
              <w:rPr>
                <w:rFonts w:ascii="宋体" w:hAnsi="宋体" w:cs="宋体"/>
                <w:sz w:val="24"/>
              </w:rPr>
            </w:pPr>
            <w:r>
              <w:rPr>
                <w:rFonts w:hint="eastAsia" w:ascii="宋体" w:hAnsi="宋体" w:cs="宋体"/>
                <w:sz w:val="24"/>
              </w:rPr>
              <w:t>人民币：</w:t>
            </w:r>
            <w:r>
              <w:rPr>
                <w:rFonts w:hint="eastAsia" w:ascii="宋体" w:hAnsi="宋体" w:cs="宋体"/>
                <w:sz w:val="24"/>
                <w:u w:val="single"/>
              </w:rPr>
              <w:t>最高限价为</w:t>
            </w:r>
            <w:r>
              <w:rPr>
                <w:rFonts w:hint="eastAsia" w:ascii="宋体" w:hAnsi="宋体" w:cs="宋体"/>
                <w:sz w:val="24"/>
                <w:u w:val="single"/>
                <w:lang w:val="en-US" w:eastAsia="zh-CN"/>
              </w:rPr>
              <w:t>530000</w:t>
            </w:r>
            <w:r>
              <w:rPr>
                <w:rFonts w:ascii="宋体" w:hAnsi="宋体" w:cs="宋体"/>
                <w:sz w:val="24"/>
                <w:u w:val="single"/>
              </w:rPr>
              <w:t>.00</w:t>
            </w:r>
            <w:r>
              <w:rPr>
                <w:rFonts w:hint="eastAsia" w:ascii="宋体" w:hAnsi="宋体" w:cs="宋体"/>
                <w:sz w:val="24"/>
                <w:u w:val="single"/>
              </w:rPr>
              <w:t>元，</w:t>
            </w:r>
            <w:r>
              <w:rPr>
                <w:rFonts w:hint="eastAsia" w:ascii="宋体" w:hAnsi="宋体" w:cs="宋体"/>
                <w:sz w:val="24"/>
              </w:rPr>
              <w:t>供应商不得超过。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85" w:type="dxa"/>
            <w:noWrap w:val="0"/>
            <w:vAlign w:val="top"/>
          </w:tcPr>
          <w:p>
            <w:pPr>
              <w:pStyle w:val="32"/>
              <w:snapToGrid w:val="0"/>
              <w:spacing w:line="360" w:lineRule="auto"/>
              <w:ind w:firstLine="241" w:firstLineChars="100"/>
              <w:jc w:val="both"/>
              <w:rPr>
                <w:rFonts w:ascii="宋体" w:hAnsi="宋体" w:cs="宋体"/>
                <w:b/>
                <w:bCs/>
                <w:sz w:val="24"/>
              </w:rPr>
            </w:pPr>
            <w:r>
              <w:rPr>
                <w:rFonts w:hint="eastAsia" w:ascii="宋体" w:hAnsi="宋体" w:eastAsia="宋体" w:cs="宋体"/>
                <w:b/>
                <w:bCs/>
                <w:sz w:val="24"/>
              </w:rPr>
              <w:t>10</w:t>
            </w:r>
          </w:p>
        </w:tc>
        <w:tc>
          <w:tcPr>
            <w:tcW w:w="2400" w:type="dxa"/>
            <w:noWrap w:val="0"/>
            <w:vAlign w:val="top"/>
          </w:tcPr>
          <w:p>
            <w:pPr>
              <w:pStyle w:val="32"/>
              <w:snapToGrid w:val="0"/>
              <w:spacing w:line="360" w:lineRule="auto"/>
              <w:ind w:firstLine="241" w:firstLineChars="100"/>
              <w:jc w:val="both"/>
              <w:rPr>
                <w:rFonts w:ascii="宋体" w:hAnsi="宋体" w:cs="宋体"/>
                <w:b/>
                <w:bCs/>
                <w:sz w:val="24"/>
              </w:rPr>
            </w:pPr>
            <w:r>
              <w:rPr>
                <w:rFonts w:hint="eastAsia" w:ascii="宋体" w:hAnsi="宋体" w:cs="宋体"/>
                <w:b/>
                <w:bCs/>
                <w:sz w:val="24"/>
                <w:lang w:eastAsia="zh-CN"/>
              </w:rPr>
              <w:t>谈判</w:t>
            </w:r>
            <w:r>
              <w:rPr>
                <w:rFonts w:hint="eastAsia" w:ascii="宋体" w:hAnsi="宋体" w:eastAsia="宋体" w:cs="宋体"/>
                <w:b/>
                <w:bCs/>
                <w:sz w:val="24"/>
              </w:rPr>
              <w:t>保证金</w:t>
            </w:r>
          </w:p>
        </w:tc>
        <w:tc>
          <w:tcPr>
            <w:tcW w:w="5871" w:type="dxa"/>
            <w:noWrap w:val="0"/>
            <w:vAlign w:val="center"/>
          </w:tcPr>
          <w:p>
            <w:pPr>
              <w:pStyle w:val="34"/>
              <w:rPr>
                <w:rFonts w:hint="default" w:eastAsia="黑体"/>
                <w:lang w:val="en-US" w:eastAsia="zh-CN"/>
              </w:rPr>
            </w:pPr>
            <w:r>
              <w:rPr>
                <w:rFonts w:hint="eastAsia" w:ascii="宋体" w:hAnsi="宋体" w:eastAsia="宋体" w:cs="宋体"/>
                <w:kern w:val="2"/>
                <w:sz w:val="24"/>
                <w:szCs w:val="24"/>
                <w:lang w:val="en-US" w:eastAsia="zh-CN" w:bidi="ar-SA"/>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11</w:t>
            </w:r>
          </w:p>
        </w:tc>
        <w:tc>
          <w:tcPr>
            <w:tcW w:w="2400"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响应文件有效期</w:t>
            </w:r>
          </w:p>
        </w:tc>
        <w:tc>
          <w:tcPr>
            <w:tcW w:w="5871" w:type="dxa"/>
            <w:noWrap w:val="0"/>
            <w:vAlign w:val="top"/>
          </w:tcPr>
          <w:p>
            <w:pPr>
              <w:pStyle w:val="32"/>
              <w:snapToGrid w:val="0"/>
              <w:spacing w:line="360" w:lineRule="auto"/>
              <w:rPr>
                <w:rFonts w:ascii="宋体" w:hAnsi="宋体" w:cs="宋体"/>
                <w:sz w:val="24"/>
              </w:rPr>
            </w:pPr>
            <w:r>
              <w:rPr>
                <w:rFonts w:hint="eastAsia" w:ascii="宋体" w:hAnsi="宋体" w:cs="宋体"/>
                <w:sz w:val="24"/>
              </w:rPr>
              <w:t>自首次递交响应文件截止时间起计算</w:t>
            </w:r>
            <w:r>
              <w:rPr>
                <w:rFonts w:hint="eastAsia" w:ascii="宋体" w:hAnsi="宋体" w:cs="宋体"/>
                <w:color w:val="000000"/>
                <w:sz w:val="24"/>
                <w:u w:val="single"/>
              </w:rPr>
              <w:t xml:space="preserve">  60  </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12</w:t>
            </w:r>
          </w:p>
        </w:tc>
        <w:tc>
          <w:tcPr>
            <w:tcW w:w="2400"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响应文件份数</w:t>
            </w:r>
          </w:p>
        </w:tc>
        <w:tc>
          <w:tcPr>
            <w:tcW w:w="5871" w:type="dxa"/>
            <w:noWrap w:val="0"/>
            <w:vAlign w:val="top"/>
          </w:tcPr>
          <w:p>
            <w:pPr>
              <w:spacing w:line="280" w:lineRule="exact"/>
              <w:jc w:val="left"/>
              <w:rPr>
                <w:rFonts w:ascii="宋体" w:hAnsi="宋体" w:cs="宋体"/>
                <w:sz w:val="24"/>
                <w:u w:val="single"/>
              </w:rPr>
            </w:pPr>
            <w:r>
              <w:rPr>
                <w:rFonts w:hint="eastAsia" w:ascii="宋体" w:hAnsi="宋体" w:eastAsia="宋体" w:cs="宋体"/>
                <w:kern w:val="2"/>
                <w:sz w:val="24"/>
                <w:szCs w:val="24"/>
                <w:lang w:val="en-US" w:eastAsia="zh-CN" w:bidi="ar-SA"/>
              </w:rPr>
              <w:t>供应商可通过账号密码或CA登录政采云客户端进行投标文件的制作，本项目采用电子版投标文件。中标单位需提供纸质版投标文件一正叁副，采用A4纸打印胶装，不得采用活页装订。</w:t>
            </w:r>
            <w:r>
              <w:rPr>
                <w:rFonts w:hint="default" w:ascii="宋体" w:hAnsi="宋体" w:eastAsia="宋体" w:cs="宋体"/>
                <w:kern w:val="2"/>
                <w:sz w:val="24"/>
                <w:szCs w:val="24"/>
                <w:lang w:val="en-US" w:eastAsia="zh-CN" w:bidi="ar-SA"/>
              </w:rPr>
              <w:t>投标文件电子版光盘份数：</w:t>
            </w: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份，PDF 电子版光盘</w:t>
            </w:r>
            <w:r>
              <w:rPr>
                <w:rFonts w:hint="eastAsia" w:ascii="宋体" w:hAnsi="宋体" w:eastAsia="宋体" w:cs="宋体"/>
                <w:kern w:val="2"/>
                <w:sz w:val="24"/>
                <w:szCs w:val="24"/>
                <w:lang w:val="en-US" w:eastAsia="zh-CN" w:bidi="ar-SA"/>
              </w:rPr>
              <w:t>3份U盘1份</w:t>
            </w:r>
            <w:r>
              <w:rPr>
                <w:rFonts w:hint="default" w:ascii="宋体" w:hAnsi="宋体" w:eastAsia="宋体" w:cs="宋体"/>
                <w:kern w:val="2"/>
                <w:sz w:val="24"/>
                <w:szCs w:val="24"/>
                <w:lang w:val="en-US" w:eastAsia="zh-CN" w:bidi="ar-SA"/>
              </w:rPr>
              <w:t>上应清晰标记出项目名称及投标人名称。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885" w:type="dxa"/>
            <w:noWrap w:val="0"/>
            <w:vAlign w:val="top"/>
          </w:tcPr>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r>
              <w:rPr>
                <w:rFonts w:hint="eastAsia" w:ascii="宋体" w:hAnsi="宋体" w:cs="宋体"/>
                <w:b/>
                <w:bCs/>
                <w:sz w:val="24"/>
              </w:rPr>
              <w:t>13</w:t>
            </w:r>
          </w:p>
        </w:tc>
        <w:tc>
          <w:tcPr>
            <w:tcW w:w="2400" w:type="dxa"/>
            <w:noWrap w:val="0"/>
            <w:vAlign w:val="top"/>
          </w:tcPr>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p>
          <w:p>
            <w:pPr>
              <w:pStyle w:val="32"/>
              <w:snapToGrid w:val="0"/>
              <w:spacing w:line="360" w:lineRule="auto"/>
              <w:jc w:val="center"/>
              <w:rPr>
                <w:rFonts w:ascii="宋体" w:hAnsi="宋体" w:cs="宋体"/>
                <w:b/>
                <w:bCs/>
                <w:sz w:val="24"/>
              </w:rPr>
            </w:pPr>
            <w:r>
              <w:rPr>
                <w:rFonts w:hint="eastAsia" w:ascii="宋体" w:hAnsi="宋体" w:cs="宋体"/>
                <w:b/>
                <w:bCs/>
                <w:sz w:val="24"/>
              </w:rPr>
              <w:t>签字或盖章要求</w:t>
            </w:r>
          </w:p>
        </w:tc>
        <w:tc>
          <w:tcPr>
            <w:tcW w:w="5871" w:type="dxa"/>
            <w:noWrap w:val="0"/>
            <w:vAlign w:val="top"/>
          </w:tcPr>
          <w:p>
            <w:pPr>
              <w:pStyle w:val="35"/>
              <w:snapToGrid w:val="0"/>
              <w:spacing w:line="360" w:lineRule="auto"/>
              <w:rPr>
                <w:rStyle w:val="36"/>
                <w:rFonts w:hint="eastAsia"/>
                <w:sz w:val="24"/>
              </w:rPr>
            </w:pPr>
            <w:r>
              <w:rPr>
                <w:rStyle w:val="36"/>
                <w:sz w:val="24"/>
              </w:rPr>
              <w:t>(1)</w:t>
            </w:r>
            <w:r>
              <w:rPr>
                <w:rStyle w:val="36"/>
                <w:rFonts w:hint="eastAsia"/>
                <w:sz w:val="24"/>
              </w:rPr>
              <w:t>投标文件格式文件要求盖单位章和（或）签字的地方，投标人均应使用CA数字证书加盖投标人的单位电子签章。</w:t>
            </w:r>
          </w:p>
          <w:p>
            <w:pPr>
              <w:pStyle w:val="32"/>
              <w:snapToGrid w:val="0"/>
              <w:spacing w:line="360" w:lineRule="auto"/>
              <w:rPr>
                <w:rFonts w:ascii="宋体" w:hAnsi="宋体" w:cs="宋体"/>
                <w:sz w:val="24"/>
              </w:rPr>
            </w:pPr>
            <w:r>
              <w:rPr>
                <w:rStyle w:val="36"/>
                <w:sz w:val="24"/>
              </w:rPr>
              <w:t>(</w:t>
            </w:r>
            <w:r>
              <w:rPr>
                <w:rStyle w:val="36"/>
                <w:rFonts w:hint="eastAsia"/>
                <w:sz w:val="24"/>
              </w:rPr>
              <w:t>2</w:t>
            </w:r>
            <w:r>
              <w:rPr>
                <w:rStyle w:val="36"/>
                <w:sz w:val="24"/>
              </w:rPr>
              <w:t>)本文件中要求提交网上查询的证明资料的，以及本款中未明确要求盖章或签字的，不需盖章或签字；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5"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rPr>
              <w:t>14</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lang w:eastAsia="zh-CN"/>
              </w:rPr>
              <w:t>谈判</w:t>
            </w:r>
            <w:r>
              <w:rPr>
                <w:rFonts w:hint="eastAsia" w:ascii="宋体" w:hAnsi="宋体" w:cs="宋体"/>
                <w:b/>
                <w:bCs/>
                <w:sz w:val="24"/>
              </w:rPr>
              <w:t>时间、地点等要求</w:t>
            </w:r>
          </w:p>
        </w:tc>
        <w:tc>
          <w:tcPr>
            <w:tcW w:w="5871" w:type="dxa"/>
            <w:noWrap w:val="0"/>
            <w:vAlign w:val="center"/>
          </w:tcPr>
          <w:p>
            <w:pPr>
              <w:pStyle w:val="37"/>
              <w:snapToGrid w:val="0"/>
              <w:spacing w:line="360" w:lineRule="auto"/>
              <w:rPr>
                <w:rStyle w:val="36"/>
                <w:sz w:val="24"/>
                <w:szCs w:val="24"/>
              </w:rPr>
            </w:pPr>
            <w:r>
              <w:rPr>
                <w:rStyle w:val="36"/>
                <w:rFonts w:hint="eastAsia"/>
                <w:sz w:val="24"/>
                <w:szCs w:val="24"/>
                <w:lang w:eastAsia="zh-CN"/>
              </w:rPr>
              <w:t>谈判</w:t>
            </w:r>
            <w:r>
              <w:rPr>
                <w:rStyle w:val="36"/>
                <w:sz w:val="24"/>
                <w:szCs w:val="24"/>
              </w:rPr>
              <w:t>时间：</w:t>
            </w:r>
            <w:r>
              <w:rPr>
                <w:rStyle w:val="36"/>
                <w:rFonts w:ascii="Times New Roman" w:hAnsi="Times New Roman" w:eastAsia="宋体" w:cs="Times New Roman"/>
                <w:kern w:val="2"/>
                <w:sz w:val="24"/>
                <w:szCs w:val="24"/>
                <w:lang w:val="en-US" w:eastAsia="zh-CN" w:bidi="ar-SA"/>
              </w:rPr>
              <w:t xml:space="preserve"> </w:t>
            </w:r>
            <w:r>
              <w:rPr>
                <w:rStyle w:val="36"/>
                <w:rFonts w:ascii="Times New Roman" w:hAnsi="Times New Roman" w:eastAsia="宋体" w:cs="Times New Roman"/>
                <w:kern w:val="2"/>
                <w:sz w:val="24"/>
                <w:szCs w:val="24"/>
                <w:u w:val="single"/>
                <w:lang w:val="en-US" w:eastAsia="zh-CN" w:bidi="ar-SA"/>
              </w:rPr>
              <w:t>2022年</w:t>
            </w:r>
            <w:r>
              <w:rPr>
                <w:rStyle w:val="36"/>
                <w:rFonts w:hint="eastAsia" w:ascii="Times New Roman" w:hAnsi="Times New Roman" w:cs="Times New Roman"/>
                <w:kern w:val="2"/>
                <w:sz w:val="24"/>
                <w:szCs w:val="24"/>
                <w:u w:val="single"/>
                <w:lang w:val="en-US" w:eastAsia="zh-CN" w:bidi="ar-SA"/>
              </w:rPr>
              <w:t>6</w:t>
            </w:r>
            <w:r>
              <w:rPr>
                <w:rStyle w:val="36"/>
                <w:rFonts w:ascii="Times New Roman" w:hAnsi="Times New Roman" w:eastAsia="宋体" w:cs="Times New Roman"/>
                <w:kern w:val="2"/>
                <w:sz w:val="24"/>
                <w:szCs w:val="24"/>
                <w:u w:val="single"/>
                <w:lang w:val="en-US" w:eastAsia="zh-CN" w:bidi="ar-SA"/>
              </w:rPr>
              <w:t>月</w:t>
            </w:r>
            <w:r>
              <w:rPr>
                <w:rStyle w:val="36"/>
                <w:rFonts w:hint="eastAsia" w:ascii="Times New Roman" w:hAnsi="Times New Roman" w:cs="Times New Roman"/>
                <w:kern w:val="2"/>
                <w:sz w:val="24"/>
                <w:szCs w:val="24"/>
                <w:u w:val="single"/>
                <w:lang w:val="en-US" w:eastAsia="zh-CN" w:bidi="ar-SA"/>
              </w:rPr>
              <w:t>7</w:t>
            </w:r>
            <w:r>
              <w:rPr>
                <w:rStyle w:val="36"/>
                <w:rFonts w:ascii="Times New Roman" w:hAnsi="Times New Roman" w:eastAsia="宋体" w:cs="Times New Roman"/>
                <w:kern w:val="2"/>
                <w:sz w:val="24"/>
                <w:szCs w:val="24"/>
                <w:u w:val="single"/>
                <w:lang w:val="en-US" w:eastAsia="zh-CN" w:bidi="ar-SA"/>
              </w:rPr>
              <w:t>日1</w:t>
            </w:r>
            <w:r>
              <w:rPr>
                <w:rStyle w:val="36"/>
                <w:rFonts w:hint="eastAsia" w:ascii="Times New Roman" w:hAnsi="Times New Roman" w:cs="Times New Roman"/>
                <w:kern w:val="2"/>
                <w:sz w:val="24"/>
                <w:szCs w:val="24"/>
                <w:u w:val="single"/>
                <w:lang w:val="en-US" w:eastAsia="zh-CN" w:bidi="ar-SA"/>
              </w:rPr>
              <w:t>2</w:t>
            </w:r>
            <w:r>
              <w:rPr>
                <w:rStyle w:val="36"/>
                <w:rFonts w:ascii="Times New Roman" w:hAnsi="Times New Roman" w:eastAsia="宋体" w:cs="Times New Roman"/>
                <w:kern w:val="2"/>
                <w:sz w:val="24"/>
                <w:szCs w:val="24"/>
                <w:u w:val="single"/>
                <w:lang w:val="en-US" w:eastAsia="zh-CN" w:bidi="ar-SA"/>
              </w:rPr>
              <w:t>:</w:t>
            </w:r>
            <w:r>
              <w:rPr>
                <w:rStyle w:val="36"/>
                <w:rFonts w:hint="eastAsia" w:ascii="Times New Roman" w:hAnsi="Times New Roman" w:cs="Times New Roman"/>
                <w:kern w:val="2"/>
                <w:sz w:val="24"/>
                <w:szCs w:val="24"/>
                <w:u w:val="single"/>
                <w:lang w:val="en-US" w:eastAsia="zh-CN" w:bidi="ar-SA"/>
              </w:rPr>
              <w:t>3</w:t>
            </w:r>
            <w:r>
              <w:rPr>
                <w:rStyle w:val="36"/>
                <w:rFonts w:hint="eastAsia" w:ascii="Times New Roman" w:hAnsi="Times New Roman" w:eastAsia="宋体" w:cs="Times New Roman"/>
                <w:kern w:val="2"/>
                <w:sz w:val="24"/>
                <w:szCs w:val="24"/>
                <w:u w:val="single"/>
                <w:lang w:val="en-US" w:eastAsia="zh-CN" w:bidi="ar-SA"/>
              </w:rPr>
              <w:t>0</w:t>
            </w:r>
            <w:r>
              <w:rPr>
                <w:rStyle w:val="36"/>
                <w:rFonts w:ascii="Times New Roman" w:hAnsi="Times New Roman" w:eastAsia="宋体" w:cs="Times New Roman"/>
                <w:kern w:val="2"/>
                <w:sz w:val="24"/>
                <w:szCs w:val="24"/>
                <w:u w:val="single"/>
                <w:lang w:val="en-US" w:eastAsia="zh-CN" w:bidi="ar-SA"/>
              </w:rPr>
              <w:t xml:space="preserve">时  </w:t>
            </w:r>
            <w:r>
              <w:rPr>
                <w:rStyle w:val="36"/>
                <w:rFonts w:ascii="Times New Roman" w:hAnsi="Times New Roman" w:eastAsia="宋体" w:cs="Times New Roman"/>
                <w:kern w:val="2"/>
                <w:sz w:val="24"/>
                <w:szCs w:val="24"/>
                <w:lang w:val="en-US" w:eastAsia="zh-CN" w:bidi="ar-SA"/>
              </w:rPr>
              <w:t xml:space="preserve">  </w:t>
            </w:r>
            <w:r>
              <w:rPr>
                <w:rStyle w:val="36"/>
                <w:sz w:val="24"/>
                <w:szCs w:val="24"/>
              </w:rPr>
              <w:t xml:space="preserve"> </w:t>
            </w:r>
          </w:p>
          <w:p>
            <w:pPr>
              <w:pStyle w:val="32"/>
              <w:snapToGrid w:val="0"/>
              <w:spacing w:line="360" w:lineRule="auto"/>
              <w:rPr>
                <w:rFonts w:ascii="宋体" w:hAnsi="宋体" w:cs="宋体"/>
                <w:sz w:val="24"/>
              </w:rPr>
            </w:pPr>
            <w:r>
              <w:rPr>
                <w:rStyle w:val="36"/>
                <w:rFonts w:hint="eastAsia"/>
                <w:sz w:val="24"/>
                <w:lang w:eastAsia="zh-CN"/>
              </w:rPr>
              <w:t>谈判</w:t>
            </w:r>
            <w:r>
              <w:rPr>
                <w:rStyle w:val="36"/>
                <w:sz w:val="24"/>
              </w:rPr>
              <w:t>地点：</w:t>
            </w:r>
            <w:r>
              <w:rPr>
                <w:rStyle w:val="36"/>
                <w:sz w:val="24"/>
                <w:u w:val="single" w:color="000000"/>
              </w:rPr>
              <w:t xml:space="preserve"> </w:t>
            </w:r>
            <w:r>
              <w:rPr>
                <w:rStyle w:val="36"/>
                <w:rFonts w:hint="eastAsia"/>
                <w:sz w:val="24"/>
                <w:u w:val="single" w:color="000000"/>
              </w:rPr>
              <w:t>开标当日，投标人无需到达开标现场，仅需在任意地点登录政采云平台（https://www.zcygov.cn）不见面开标系统（进入“项目采购”应用，在开标评标菜单中选择进入开标大厅）或点击链接https://www.zcygov.cn/bidding-entrust/#/bidFile/upload/list完成远程解密、提疑澄清、开标唱标、结果公布等交互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pStyle w:val="32"/>
              <w:snapToGrid w:val="0"/>
              <w:spacing w:line="360" w:lineRule="auto"/>
              <w:jc w:val="center"/>
              <w:rPr>
                <w:rFonts w:ascii="宋体" w:hAnsi="宋体" w:cs="宋体"/>
                <w:b/>
                <w:bCs/>
                <w:sz w:val="24"/>
                <w:highlight w:val="yellow"/>
              </w:rPr>
            </w:pPr>
            <w:r>
              <w:rPr>
                <w:rFonts w:hint="eastAsia" w:ascii="宋体" w:hAnsi="宋体" w:cs="宋体"/>
                <w:b/>
                <w:bCs/>
                <w:sz w:val="24"/>
              </w:rPr>
              <w:t>15</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lang w:eastAsia="zh-CN"/>
              </w:rPr>
              <w:t>谈判</w:t>
            </w:r>
            <w:r>
              <w:rPr>
                <w:rFonts w:hint="eastAsia" w:ascii="宋体" w:hAnsi="宋体" w:cs="宋体"/>
                <w:b/>
                <w:bCs/>
                <w:sz w:val="24"/>
              </w:rPr>
              <w:t>小组的组成</w:t>
            </w:r>
          </w:p>
        </w:tc>
        <w:tc>
          <w:tcPr>
            <w:tcW w:w="5871" w:type="dxa"/>
            <w:noWrap w:val="0"/>
            <w:vAlign w:val="center"/>
          </w:tcPr>
          <w:p>
            <w:pPr>
              <w:pStyle w:val="38"/>
              <w:snapToGrid w:val="0"/>
              <w:spacing w:line="360" w:lineRule="auto"/>
              <w:rPr>
                <w:rStyle w:val="36"/>
                <w:rFonts w:ascii="宋体" w:hAnsi="宋体"/>
                <w:sz w:val="24"/>
              </w:rPr>
            </w:pPr>
            <w:r>
              <w:rPr>
                <w:rStyle w:val="36"/>
                <w:rFonts w:ascii="宋体" w:hAnsi="宋体"/>
                <w:sz w:val="24"/>
              </w:rPr>
              <w:t>评审专家人数：</w:t>
            </w:r>
            <w:r>
              <w:rPr>
                <w:rStyle w:val="36"/>
                <w:rFonts w:ascii="宋体" w:hAnsi="宋体"/>
                <w:sz w:val="24"/>
                <w:u w:val="single" w:color="000000"/>
              </w:rPr>
              <w:t xml:space="preserve">  3  </w:t>
            </w:r>
            <w:r>
              <w:rPr>
                <w:rStyle w:val="36"/>
                <w:rFonts w:ascii="宋体" w:hAnsi="宋体"/>
                <w:sz w:val="24"/>
              </w:rPr>
              <w:t xml:space="preserve"> 人。</w:t>
            </w:r>
          </w:p>
          <w:p>
            <w:pPr>
              <w:pStyle w:val="32"/>
              <w:snapToGrid w:val="0"/>
              <w:spacing w:line="360" w:lineRule="auto"/>
              <w:rPr>
                <w:rFonts w:ascii="宋体" w:hAnsi="宋体" w:cs="宋体"/>
                <w:sz w:val="24"/>
              </w:rPr>
            </w:pPr>
            <w:r>
              <w:rPr>
                <w:rStyle w:val="36"/>
                <w:rFonts w:ascii="宋体" w:hAnsi="宋体"/>
                <w:sz w:val="24"/>
              </w:rPr>
              <w:t>评审专家确定方式：计算机</w:t>
            </w:r>
            <w:r>
              <w:rPr>
                <w:rStyle w:val="36"/>
                <w:sz w:val="24"/>
              </w:rPr>
              <w:t>随机抽取</w:t>
            </w:r>
            <w:r>
              <w:rPr>
                <w:rStyle w:val="36"/>
                <w:rFonts w:hint="eastAsia"/>
                <w:sz w:val="24"/>
              </w:rPr>
              <w:t>语音</w:t>
            </w:r>
            <w:r>
              <w:rPr>
                <w:rStyle w:val="36"/>
                <w:sz w:val="24"/>
              </w:rPr>
              <w:t xml:space="preserve">通知方式 </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85" w:type="dxa"/>
            <w:noWrap w:val="0"/>
            <w:vAlign w:val="center"/>
          </w:tcPr>
          <w:p>
            <w:pPr>
              <w:pStyle w:val="32"/>
              <w:snapToGrid w:val="0"/>
              <w:spacing w:line="360" w:lineRule="auto"/>
              <w:jc w:val="center"/>
              <w:rPr>
                <w:rFonts w:ascii="宋体" w:hAnsi="宋体" w:cs="宋体"/>
                <w:b/>
                <w:bCs/>
                <w:sz w:val="24"/>
                <w:highlight w:val="yellow"/>
              </w:rPr>
            </w:pPr>
            <w:r>
              <w:rPr>
                <w:rFonts w:hint="eastAsia" w:ascii="宋体" w:hAnsi="宋体" w:cs="宋体"/>
                <w:b/>
                <w:bCs/>
                <w:sz w:val="24"/>
              </w:rPr>
              <w:t>16</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lang w:eastAsia="zh-CN"/>
              </w:rPr>
              <w:t>谈判</w:t>
            </w:r>
            <w:r>
              <w:rPr>
                <w:rFonts w:hint="eastAsia" w:ascii="宋体" w:hAnsi="宋体" w:cs="宋体"/>
                <w:b/>
                <w:bCs/>
                <w:sz w:val="24"/>
              </w:rPr>
              <w:t>轮数和最后报价的其他要求</w:t>
            </w:r>
          </w:p>
        </w:tc>
        <w:tc>
          <w:tcPr>
            <w:tcW w:w="5871" w:type="dxa"/>
            <w:noWrap w:val="0"/>
            <w:vAlign w:val="center"/>
          </w:tcPr>
          <w:p>
            <w:pPr>
              <w:pStyle w:val="32"/>
              <w:snapToGrid w:val="0"/>
              <w:spacing w:line="360" w:lineRule="auto"/>
              <w:rPr>
                <w:rFonts w:ascii="宋体" w:hAnsi="宋体" w:cs="宋体"/>
                <w:sz w:val="24"/>
              </w:rPr>
            </w:pPr>
            <w:r>
              <w:rPr>
                <w:rFonts w:hint="eastAsia" w:ascii="宋体" w:hAnsi="宋体" w:cs="宋体"/>
                <w:sz w:val="24"/>
                <w:lang w:val="zh-CN"/>
              </w:rPr>
              <w:t>谈判轮数:第一次报价完成后，进行一轮谈判，投标单位需</w:t>
            </w:r>
            <w:bookmarkStart w:id="70" w:name="_GoBack"/>
            <w:bookmarkEnd w:id="70"/>
            <w:r>
              <w:rPr>
                <w:rFonts w:hint="eastAsia" w:ascii="宋体" w:hAnsi="宋体" w:cs="宋体"/>
                <w:sz w:val="24"/>
                <w:lang w:val="zh-CN"/>
              </w:rPr>
              <w:t>进行二次报价；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85"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rPr>
              <w:t>17</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rPr>
              <w:t>推荐成交候选供应商的数量</w:t>
            </w:r>
          </w:p>
        </w:tc>
        <w:tc>
          <w:tcPr>
            <w:tcW w:w="5871" w:type="dxa"/>
            <w:noWrap w:val="0"/>
            <w:vAlign w:val="center"/>
          </w:tcPr>
          <w:p>
            <w:pPr>
              <w:pStyle w:val="32"/>
              <w:snapToGrid w:val="0"/>
              <w:spacing w:line="360" w:lineRule="auto"/>
              <w:rPr>
                <w:rFonts w:ascii="宋体" w:hAnsi="宋体" w:cs="宋体"/>
                <w:sz w:val="24"/>
              </w:rPr>
            </w:pPr>
            <w:r>
              <w:rPr>
                <w:rFonts w:hint="eastAsia" w:ascii="宋体" w:hAnsi="宋体" w:cs="宋体"/>
                <w:sz w:val="24"/>
                <w:u w:val="single"/>
              </w:rPr>
              <w:t xml:space="preserve">   3   </w:t>
            </w:r>
            <w:r>
              <w:rPr>
                <w:rFonts w:hint="eastAsia" w:ascii="宋体" w:hAnsi="宋体" w:cs="宋体"/>
                <w:sz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pStyle w:val="32"/>
              <w:snapToGrid w:val="0"/>
              <w:spacing w:line="360" w:lineRule="auto"/>
              <w:jc w:val="center"/>
              <w:rPr>
                <w:rFonts w:ascii="宋体" w:hAnsi="宋体" w:cs="宋体"/>
                <w:b/>
                <w:bCs/>
                <w:sz w:val="24"/>
                <w:highlight w:val="yellow"/>
              </w:rPr>
            </w:pPr>
            <w:r>
              <w:rPr>
                <w:rFonts w:hint="eastAsia" w:ascii="宋体" w:hAnsi="宋体" w:cs="宋体"/>
                <w:b/>
                <w:bCs/>
                <w:sz w:val="24"/>
              </w:rPr>
              <w:t>18</w:t>
            </w:r>
          </w:p>
        </w:tc>
        <w:tc>
          <w:tcPr>
            <w:tcW w:w="2400" w:type="dxa"/>
            <w:noWrap w:val="0"/>
            <w:vAlign w:val="center"/>
          </w:tcPr>
          <w:p>
            <w:pPr>
              <w:pStyle w:val="32"/>
              <w:snapToGrid w:val="0"/>
              <w:spacing w:line="360" w:lineRule="auto"/>
              <w:jc w:val="center"/>
              <w:rPr>
                <w:rFonts w:ascii="宋体" w:hAnsi="宋体" w:cs="宋体"/>
                <w:b/>
                <w:bCs/>
                <w:sz w:val="24"/>
              </w:rPr>
            </w:pPr>
            <w:r>
              <w:rPr>
                <w:rFonts w:hint="eastAsia" w:ascii="宋体" w:hAnsi="宋体" w:cs="宋体"/>
                <w:b/>
                <w:bCs/>
                <w:sz w:val="24"/>
              </w:rPr>
              <w:t>成交结果公示媒体</w:t>
            </w:r>
          </w:p>
        </w:tc>
        <w:tc>
          <w:tcPr>
            <w:tcW w:w="5871" w:type="dxa"/>
            <w:noWrap w:val="0"/>
            <w:vAlign w:val="center"/>
          </w:tcPr>
          <w:p>
            <w:pPr>
              <w:pStyle w:val="32"/>
              <w:snapToGrid w:val="0"/>
              <w:spacing w:line="360" w:lineRule="auto"/>
              <w:rPr>
                <w:rFonts w:hint="default" w:ascii="宋体" w:hAnsi="宋体" w:eastAsia="宋体" w:cs="宋体"/>
                <w:color w:val="FF0000"/>
                <w:sz w:val="24"/>
                <w:lang w:val="en-US" w:eastAsia="zh-CN"/>
              </w:rPr>
            </w:pPr>
            <w:r>
              <w:rPr>
                <w:rFonts w:hint="eastAsia" w:ascii="宋体" w:hAnsi="宋体" w:cs="宋体"/>
                <w:color w:val="000000"/>
                <w:sz w:val="24"/>
              </w:rPr>
              <w:t>新疆政府采购网</w:t>
            </w:r>
            <w:r>
              <w:rPr>
                <w:rFonts w:hint="eastAsia" w:ascii="宋体" w:hAnsi="宋体" w:cs="宋体"/>
                <w:color w:val="000000"/>
                <w:sz w:val="24"/>
                <w:lang w:eastAsia="zh-CN"/>
              </w:rPr>
              <w:t>，</w:t>
            </w:r>
            <w:r>
              <w:rPr>
                <w:rFonts w:hint="eastAsia" w:ascii="宋体" w:hAnsi="宋体" w:cs="宋体"/>
                <w:color w:val="000000"/>
                <w:sz w:val="24"/>
                <w:lang w:val="en-US" w:eastAsia="zh-CN"/>
              </w:rPr>
              <w:t>阿瓦提县人民政府网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 w:type="dxa"/>
            <w:noWrap w:val="0"/>
            <w:vAlign w:val="center"/>
          </w:tcPr>
          <w:p>
            <w:pPr>
              <w:pStyle w:val="32"/>
              <w:snapToGrid w:val="0"/>
              <w:spacing w:line="360" w:lineRule="auto"/>
              <w:jc w:val="center"/>
              <w:rPr>
                <w:rFonts w:ascii="宋体" w:hAnsi="宋体" w:cs="宋体"/>
                <w:b/>
                <w:sz w:val="24"/>
              </w:rPr>
            </w:pPr>
            <w:r>
              <w:rPr>
                <w:rFonts w:hint="eastAsia" w:ascii="宋体" w:hAnsi="宋体" w:cs="宋体"/>
                <w:b/>
                <w:sz w:val="24"/>
              </w:rPr>
              <w:t>19</w:t>
            </w:r>
          </w:p>
        </w:tc>
        <w:tc>
          <w:tcPr>
            <w:tcW w:w="8271" w:type="dxa"/>
            <w:gridSpan w:val="2"/>
            <w:noWrap w:val="0"/>
            <w:vAlign w:val="top"/>
          </w:tcPr>
          <w:p>
            <w:pPr>
              <w:pStyle w:val="33"/>
              <w:snapToGrid w:val="0"/>
              <w:spacing w:line="360" w:lineRule="auto"/>
              <w:rPr>
                <w:rFonts w:hint="eastAsia" w:ascii="宋体" w:hAnsi="宋体" w:cs="宋体"/>
                <w:b/>
                <w:sz w:val="24"/>
              </w:rPr>
            </w:pPr>
            <w:r>
              <w:rPr>
                <w:rFonts w:hint="eastAsia" w:ascii="宋体" w:hAnsi="宋体" w:cs="宋体"/>
                <w:b/>
                <w:sz w:val="24"/>
              </w:rPr>
              <w:t>其他规定：</w:t>
            </w:r>
          </w:p>
          <w:p>
            <w:pPr>
              <w:pStyle w:val="32"/>
              <w:snapToGrid w:val="0"/>
              <w:spacing w:line="360" w:lineRule="auto"/>
              <w:rPr>
                <w:rFonts w:hint="eastAsia" w:ascii="宋体" w:hAnsi="宋体" w:cs="宋体"/>
                <w:sz w:val="24"/>
                <w:u w:val="single"/>
              </w:rPr>
            </w:pPr>
            <w:r>
              <w:rPr>
                <w:rFonts w:hint="eastAsia" w:ascii="宋体" w:hAnsi="宋体" w:cs="宋体"/>
                <w:sz w:val="24"/>
                <w:u w:val="single"/>
              </w:rPr>
              <w:t>1、保修期：1年</w:t>
            </w:r>
          </w:p>
          <w:p>
            <w:pPr>
              <w:pStyle w:val="32"/>
              <w:snapToGrid w:val="0"/>
              <w:spacing w:line="360" w:lineRule="auto"/>
              <w:rPr>
                <w:rFonts w:ascii="宋体" w:hAnsi="宋体" w:cs="宋体"/>
                <w:sz w:val="24"/>
              </w:rPr>
            </w:pPr>
            <w:r>
              <w:rPr>
                <w:rFonts w:hint="eastAsia" w:ascii="宋体" w:hAnsi="宋体" w:cs="宋体"/>
                <w:sz w:val="24"/>
                <w:u w:val="single"/>
              </w:rPr>
              <w:t>2、付款方式：具体以合同签订为准。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5" w:type="dxa"/>
            <w:noWrap w:val="0"/>
            <w:vAlign w:val="top"/>
          </w:tcPr>
          <w:p>
            <w:pPr>
              <w:pStyle w:val="32"/>
              <w:snapToGrid w:val="0"/>
              <w:spacing w:line="360" w:lineRule="auto"/>
              <w:jc w:val="center"/>
              <w:rPr>
                <w:rFonts w:ascii="宋体" w:hAnsi="宋体" w:cs="宋体"/>
                <w:b/>
                <w:bCs/>
                <w:sz w:val="24"/>
              </w:rPr>
            </w:pPr>
            <w:r>
              <w:rPr>
                <w:rFonts w:hint="eastAsia" w:ascii="宋体" w:hAnsi="宋体" w:cs="宋体"/>
                <w:b/>
                <w:bCs/>
                <w:sz w:val="24"/>
              </w:rPr>
              <w:t>20</w:t>
            </w:r>
          </w:p>
        </w:tc>
        <w:tc>
          <w:tcPr>
            <w:tcW w:w="8271" w:type="dxa"/>
            <w:gridSpan w:val="2"/>
            <w:noWrap w:val="0"/>
            <w:vAlign w:val="top"/>
          </w:tcPr>
          <w:p>
            <w:pPr>
              <w:pStyle w:val="32"/>
              <w:snapToGrid w:val="0"/>
              <w:spacing w:line="360" w:lineRule="auto"/>
              <w:rPr>
                <w:rFonts w:ascii="宋体" w:hAnsi="宋体" w:cs="宋体"/>
                <w:b/>
                <w:sz w:val="24"/>
              </w:rPr>
            </w:pPr>
            <w:r>
              <w:rPr>
                <w:rFonts w:hint="eastAsia" w:ascii="宋体" w:hAnsi="宋体" w:cs="宋体"/>
                <w:b/>
                <w:sz w:val="24"/>
                <w:lang w:eastAsia="zh-CN"/>
              </w:rPr>
              <w:t>谈判</w:t>
            </w:r>
            <w:r>
              <w:rPr>
                <w:rFonts w:hint="eastAsia" w:ascii="宋体" w:hAnsi="宋体" w:cs="宋体"/>
                <w:b/>
                <w:sz w:val="24"/>
              </w:rPr>
              <w:t>代理服务费：</w:t>
            </w:r>
          </w:p>
          <w:p>
            <w:pPr>
              <w:pStyle w:val="32"/>
              <w:snapToGrid w:val="0"/>
              <w:spacing w:line="360" w:lineRule="auto"/>
              <w:rPr>
                <w:rFonts w:ascii="宋体" w:hAnsi="宋体" w:cs="宋体"/>
                <w:sz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885" w:type="dxa"/>
            <w:noWrap w:val="0"/>
            <w:vAlign w:val="center"/>
          </w:tcPr>
          <w:p>
            <w:pPr>
              <w:pStyle w:val="39"/>
              <w:adjustRightInd w:val="0"/>
              <w:snapToGrid w:val="0"/>
              <w:spacing w:before="156" w:beforeLines="50" w:after="200" w:line="360" w:lineRule="auto"/>
              <w:jc w:val="center"/>
              <w:rPr>
                <w:rFonts w:ascii="宋体" w:hAnsi="宋体" w:cs="宋体"/>
                <w:b/>
                <w:bCs/>
                <w:color w:val="000000"/>
                <w:sz w:val="28"/>
                <w:szCs w:val="28"/>
              </w:rPr>
            </w:pPr>
            <w:r>
              <w:rPr>
                <w:rFonts w:hint="eastAsia" w:ascii="宋体" w:hAnsi="宋体" w:cs="宋体"/>
                <w:b/>
                <w:bCs/>
                <w:sz w:val="24"/>
              </w:rPr>
              <w:t>21</w:t>
            </w:r>
          </w:p>
        </w:tc>
        <w:tc>
          <w:tcPr>
            <w:tcW w:w="8271" w:type="dxa"/>
            <w:gridSpan w:val="2"/>
            <w:noWrap w:val="0"/>
            <w:vAlign w:val="center"/>
          </w:tcPr>
          <w:p>
            <w:pPr>
              <w:pStyle w:val="39"/>
              <w:spacing w:after="200" w:line="360" w:lineRule="auto"/>
              <w:rPr>
                <w:rFonts w:hint="eastAsia" w:ascii="宋体" w:hAnsi="宋体" w:cs="宋体"/>
                <w:b/>
                <w:bCs/>
                <w:color w:val="000000"/>
                <w:kern w:val="0"/>
                <w:sz w:val="24"/>
              </w:rPr>
            </w:pPr>
            <w:r>
              <w:rPr>
                <w:rFonts w:hint="eastAsia" w:ascii="宋体" w:hAnsi="宋体" w:cs="宋体"/>
                <w:b/>
                <w:bCs/>
                <w:color w:val="000000"/>
                <w:kern w:val="0"/>
                <w:sz w:val="24"/>
              </w:rPr>
              <w:t>中小微型企业有关政策：</w:t>
            </w:r>
          </w:p>
          <w:p>
            <w:pPr>
              <w:pStyle w:val="32"/>
              <w:snapToGrid w:val="0"/>
              <w:spacing w:line="360" w:lineRule="auto"/>
              <w:rPr>
                <w:rFonts w:hint="eastAsia" w:ascii="宋体" w:hAnsi="宋体" w:cs="宋体"/>
                <w:color w:val="000000"/>
                <w:sz w:val="28"/>
                <w:szCs w:val="28"/>
                <w:u w:val="single"/>
              </w:rPr>
            </w:pPr>
            <w:r>
              <w:rPr>
                <w:rFonts w:hint="eastAsia" w:ascii="宋体" w:hAnsi="宋体" w:eastAsia="宋体" w:cs="宋体"/>
                <w:sz w:val="24"/>
                <w:lang w:eastAsia="zh-CN"/>
              </w:rPr>
              <w:t>采购人、采购代理机构应当对符合本办法规定的小微企业报价给予 6%—10%的扣除，用扣除后的价格参加评审。本项目扣除比例为</w:t>
            </w:r>
            <w:r>
              <w:rPr>
                <w:rFonts w:hint="eastAsia" w:ascii="宋体" w:hAnsi="宋体" w:eastAsia="宋体" w:cs="宋体"/>
                <w:sz w:val="24"/>
                <w:lang w:val="en-US" w:eastAsia="zh-CN"/>
              </w:rPr>
              <w:t>6</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885" w:type="dxa"/>
            <w:noWrap w:val="0"/>
            <w:vAlign w:val="top"/>
          </w:tcPr>
          <w:p>
            <w:pPr>
              <w:pStyle w:val="32"/>
              <w:snapToGrid w:val="0"/>
              <w:spacing w:line="360" w:lineRule="auto"/>
              <w:jc w:val="center"/>
              <w:rPr>
                <w:rFonts w:hint="eastAsia" w:ascii="宋体" w:hAnsi="宋体" w:cs="宋体"/>
                <w:b/>
                <w:bCs/>
                <w:sz w:val="24"/>
              </w:rPr>
            </w:pPr>
            <w:r>
              <w:rPr>
                <w:rFonts w:hint="eastAsia" w:ascii="宋体" w:hAnsi="宋体" w:cs="宋体"/>
                <w:b/>
                <w:bCs/>
                <w:sz w:val="24"/>
              </w:rPr>
              <w:t>22</w:t>
            </w:r>
          </w:p>
        </w:tc>
        <w:tc>
          <w:tcPr>
            <w:tcW w:w="8271" w:type="dxa"/>
            <w:gridSpan w:val="2"/>
            <w:noWrap w:val="0"/>
            <w:vAlign w:val="top"/>
          </w:tcPr>
          <w:p>
            <w:pPr>
              <w:pStyle w:val="32"/>
              <w:snapToGrid w:val="0"/>
              <w:spacing w:line="360" w:lineRule="auto"/>
              <w:rPr>
                <w:rFonts w:ascii="宋体" w:hAnsi="宋体" w:cs="宋体"/>
                <w:b/>
                <w:sz w:val="24"/>
              </w:rPr>
            </w:pPr>
            <w:r>
              <w:rPr>
                <w:rFonts w:hint="eastAsia" w:ascii="宋体" w:hAnsi="宋体" w:cs="宋体"/>
                <w:b/>
                <w:sz w:val="24"/>
              </w:rPr>
              <w:t>解释权:</w:t>
            </w:r>
          </w:p>
          <w:p>
            <w:pPr>
              <w:pStyle w:val="32"/>
              <w:snapToGrid w:val="0"/>
              <w:spacing w:line="360" w:lineRule="auto"/>
              <w:rPr>
                <w:rFonts w:ascii="宋体" w:hAnsi="宋体" w:cs="宋体"/>
                <w:sz w:val="24"/>
              </w:rPr>
            </w:pPr>
            <w:r>
              <w:rPr>
                <w:rFonts w:hint="eastAsia" w:ascii="宋体" w:hAnsi="宋体" w:cs="宋体"/>
                <w:sz w:val="24"/>
              </w:rPr>
              <w:t>构成</w:t>
            </w:r>
            <w:r>
              <w:rPr>
                <w:rFonts w:hint="eastAsia" w:ascii="宋体" w:hAnsi="宋体" w:cs="宋体"/>
                <w:sz w:val="24"/>
                <w:lang w:eastAsia="zh-CN"/>
              </w:rPr>
              <w:t>谈判</w:t>
            </w:r>
            <w:r>
              <w:rPr>
                <w:rFonts w:hint="eastAsia" w:ascii="宋体" w:hAnsi="宋体" w:cs="宋体"/>
                <w:sz w:val="24"/>
              </w:rPr>
              <w:t>文件的各个组成文件应互为解释，互为说明；除</w:t>
            </w:r>
            <w:r>
              <w:rPr>
                <w:rFonts w:hint="eastAsia" w:ascii="宋体" w:hAnsi="宋体" w:cs="宋体"/>
                <w:sz w:val="24"/>
                <w:lang w:eastAsia="zh-CN"/>
              </w:rPr>
              <w:t>谈判</w:t>
            </w:r>
            <w:r>
              <w:rPr>
                <w:rFonts w:hint="eastAsia" w:ascii="宋体" w:hAnsi="宋体" w:cs="宋体"/>
                <w:sz w:val="24"/>
              </w:rPr>
              <w:t>文件中有特别规定外，按</w:t>
            </w:r>
            <w:r>
              <w:rPr>
                <w:rFonts w:hint="eastAsia" w:ascii="宋体" w:hAnsi="宋体" w:cs="宋体"/>
                <w:sz w:val="24"/>
                <w:lang w:eastAsia="zh-CN"/>
              </w:rPr>
              <w:t>谈判</w:t>
            </w:r>
            <w:r>
              <w:rPr>
                <w:rFonts w:hint="eastAsia" w:ascii="宋体" w:hAnsi="宋体" w:cs="宋体"/>
                <w:sz w:val="24"/>
              </w:rPr>
              <w:t>邀请、</w:t>
            </w:r>
            <w:r>
              <w:rPr>
                <w:rFonts w:hint="eastAsia" w:ascii="宋体" w:hAnsi="宋体" w:cs="宋体"/>
                <w:sz w:val="24"/>
                <w:lang w:eastAsia="zh-CN"/>
              </w:rPr>
              <w:t>谈判</w:t>
            </w:r>
            <w:r>
              <w:rPr>
                <w:rFonts w:hint="eastAsia" w:ascii="宋体" w:hAnsi="宋体" w:cs="宋体"/>
                <w:sz w:val="24"/>
              </w:rPr>
              <w:t>须知、响应文件格式的先后顺序解释；同一组成文件中就同一事项的规定或约定不一致的，以编排顺序在后者为准；按本款前述规定仍不能形成结论的，由采购代理机构和采购人负责解释。</w:t>
            </w:r>
          </w:p>
        </w:tc>
      </w:tr>
    </w:tbl>
    <w:p>
      <w:pPr>
        <w:jc w:val="right"/>
        <w:rPr>
          <w:rFonts w:hint="eastAsia" w:ascii="仿宋" w:hAnsi="仿宋" w:eastAsia="仿宋" w:cs="仿宋"/>
          <w:color w:val="auto"/>
          <w:spacing w:val="10"/>
          <w:szCs w:val="28"/>
          <w:highlight w:val="none"/>
        </w:rPr>
      </w:pPr>
      <w:r>
        <w:rPr>
          <w:rFonts w:hint="eastAsia" w:ascii="仿宋" w:hAnsi="仿宋" w:eastAsia="仿宋" w:cs="仿宋"/>
          <w:color w:val="auto"/>
          <w:highlight w:val="none"/>
        </w:rPr>
        <w:br w:type="page"/>
      </w:r>
      <w:bookmarkStart w:id="7" w:name="_Toc175644016"/>
      <w:bookmarkStart w:id="8" w:name="_Toc86202581"/>
    </w:p>
    <w:p>
      <w:pPr>
        <w:pStyle w:val="19"/>
        <w:numPr>
          <w:ilvl w:val="0"/>
          <w:numId w:val="0"/>
        </w:numPr>
        <w:snapToGrid w:val="0"/>
        <w:spacing w:before="0" w:after="0" w:line="500" w:lineRule="exact"/>
        <w:ind w:firstLine="590" w:firstLineChars="196"/>
        <w:jc w:val="left"/>
        <w:outlineLvl w:val="0"/>
        <w:rPr>
          <w:rFonts w:hint="eastAsia" w:ascii="仿宋" w:hAnsi="仿宋" w:eastAsia="仿宋" w:cs="仿宋"/>
          <w:b w:val="0"/>
          <w:color w:val="auto"/>
          <w:spacing w:val="10"/>
          <w:szCs w:val="28"/>
          <w:highlight w:val="none"/>
        </w:rPr>
      </w:pPr>
      <w:bookmarkStart w:id="9" w:name="_Toc18885_WPSOffice_Level2"/>
      <w:bookmarkStart w:id="10" w:name="_Toc31200"/>
      <w:bookmarkStart w:id="11" w:name="_Toc29769"/>
      <w:r>
        <w:rPr>
          <w:rFonts w:hint="eastAsia" w:ascii="仿宋" w:hAnsi="仿宋" w:eastAsia="仿宋" w:cs="仿宋"/>
          <w:color w:val="auto"/>
          <w:spacing w:val="10"/>
          <w:szCs w:val="28"/>
          <w:highlight w:val="none"/>
        </w:rPr>
        <w:t>一、总则</w:t>
      </w:r>
      <w:bookmarkEnd w:id="7"/>
      <w:bookmarkEnd w:id="9"/>
      <w:bookmarkEnd w:id="10"/>
      <w:bookmarkEnd w:id="11"/>
      <w:r>
        <w:rPr>
          <w:rFonts w:hint="eastAsia" w:ascii="仿宋" w:hAnsi="仿宋" w:eastAsia="仿宋" w:cs="仿宋"/>
          <w:color w:val="auto"/>
          <w:spacing w:val="10"/>
          <w:szCs w:val="28"/>
          <w:highlight w:val="none"/>
        </w:rPr>
        <w:t xml:space="preserve">     </w:t>
      </w:r>
    </w:p>
    <w:p>
      <w:pPr>
        <w:pStyle w:val="20"/>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0"/>
        <w:numPr>
          <w:ilvl w:val="0"/>
          <w:numId w:val="3"/>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1"/>
          <w:rFonts w:hint="eastAsia" w:ascii="仿宋" w:hAnsi="仿宋" w:eastAsia="仿宋" w:cs="仿宋"/>
          <w:color w:val="auto"/>
          <w:spacing w:val="10"/>
          <w:sz w:val="28"/>
          <w:szCs w:val="28"/>
          <w:highlight w:val="none"/>
        </w:rPr>
        <w:t>2.2“服务”指本谈判文件所述报价人应该履行的承诺和义务。</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w:t>
      </w:r>
      <w:r>
        <w:rPr>
          <w:rFonts w:hint="eastAsia" w:ascii="仿宋" w:hAnsi="仿宋" w:eastAsia="仿宋" w:cs="仿宋"/>
          <w:color w:val="auto"/>
          <w:spacing w:val="10"/>
          <w:sz w:val="28"/>
          <w:szCs w:val="28"/>
          <w:highlight w:val="none"/>
          <w:lang w:val="zh-CN" w:eastAsia="zh-CN"/>
        </w:rPr>
        <w:t>阿瓦提县</w:t>
      </w:r>
      <w:r>
        <w:rPr>
          <w:rFonts w:hint="eastAsia" w:ascii="仿宋" w:hAnsi="仿宋" w:eastAsia="仿宋" w:cs="仿宋"/>
          <w:color w:val="auto"/>
          <w:spacing w:val="10"/>
          <w:sz w:val="28"/>
          <w:szCs w:val="28"/>
          <w:highlight w:val="none"/>
          <w:lang w:val="en-US" w:eastAsia="zh-CN"/>
        </w:rPr>
        <w:t>英艾日克</w:t>
      </w:r>
      <w:r>
        <w:rPr>
          <w:rFonts w:hint="eastAsia" w:ascii="仿宋" w:hAnsi="仿宋" w:eastAsia="仿宋" w:cs="仿宋"/>
          <w:color w:val="auto"/>
          <w:spacing w:val="10"/>
          <w:sz w:val="28"/>
          <w:szCs w:val="28"/>
          <w:highlight w:val="none"/>
          <w:lang w:val="zh-CN" w:eastAsia="zh-CN"/>
        </w:rPr>
        <w:t>镇</w:t>
      </w:r>
      <w:r>
        <w:rPr>
          <w:rFonts w:hint="eastAsia" w:ascii="仿宋" w:hAnsi="仿宋" w:eastAsia="仿宋" w:cs="仿宋"/>
          <w:b/>
          <w:bCs/>
          <w:color w:val="auto"/>
          <w:sz w:val="28"/>
          <w:szCs w:val="28"/>
          <w:highlight w:val="none"/>
          <w:lang w:eastAsia="zh-CN"/>
        </w:rPr>
        <w:t>。</w:t>
      </w:r>
    </w:p>
    <w:p>
      <w:pPr>
        <w:pStyle w:val="20"/>
        <w:numPr>
          <w:ilvl w:val="0"/>
          <w:numId w:val="3"/>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0"/>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12" w:name="_Toc15609"/>
      <w:bookmarkStart w:id="13" w:name="_Toc29006_WPSOffice_Level2"/>
      <w:r>
        <w:rPr>
          <w:rFonts w:hint="eastAsia" w:ascii="仿宋" w:hAnsi="仿宋" w:eastAsia="仿宋" w:cs="仿宋"/>
          <w:b/>
          <w:bCs/>
          <w:color w:val="auto"/>
          <w:spacing w:val="10"/>
          <w:sz w:val="28"/>
          <w:szCs w:val="28"/>
          <w:highlight w:val="none"/>
        </w:rPr>
        <w:t>4.其它</w:t>
      </w:r>
      <w:bookmarkEnd w:id="12"/>
    </w:p>
    <w:p>
      <w:pPr>
        <w:pStyle w:val="2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4"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4"/>
    </w:p>
    <w:p>
      <w:pPr>
        <w:pStyle w:val="2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5"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5"/>
    </w:p>
    <w:p>
      <w:pPr>
        <w:pStyle w:val="2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6"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6"/>
    </w:p>
    <w:p>
      <w:pPr>
        <w:pStyle w:val="2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7"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两</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及一份光盘（PDF 电子版光盘上应清晰标记出项目名称及投标人名称）</w:t>
      </w:r>
      <w:r>
        <w:rPr>
          <w:rFonts w:hint="eastAsia" w:ascii="仿宋" w:hAnsi="仿宋" w:eastAsia="仿宋" w:cs="仿宋"/>
          <w:color w:val="auto"/>
          <w:spacing w:val="10"/>
          <w:sz w:val="28"/>
          <w:szCs w:val="28"/>
          <w:highlight w:val="none"/>
        </w:rPr>
        <w:t>存档，其余退还。</w:t>
      </w:r>
      <w:bookmarkEnd w:id="17"/>
    </w:p>
    <w:p>
      <w:pPr>
        <w:pStyle w:val="20"/>
        <w:snapToGrid w:val="0"/>
        <w:spacing w:line="500" w:lineRule="exact"/>
        <w:ind w:firstLine="591" w:firstLineChars="197"/>
        <w:textAlignment w:val="auto"/>
        <w:outlineLvl w:val="0"/>
        <w:rPr>
          <w:rFonts w:hint="eastAsia" w:ascii="仿宋" w:hAnsi="仿宋" w:eastAsia="仿宋" w:cs="仿宋"/>
          <w:b/>
          <w:color w:val="auto"/>
          <w:spacing w:val="10"/>
          <w:sz w:val="28"/>
          <w:szCs w:val="28"/>
          <w:highlight w:val="none"/>
        </w:rPr>
      </w:pPr>
      <w:bookmarkStart w:id="18" w:name="_Toc909"/>
      <w:bookmarkStart w:id="19" w:name="_Toc273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13"/>
      <w:bookmarkEnd w:id="18"/>
      <w:bookmarkEnd w:id="19"/>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谈判邀请；</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20" w:name="_Toc175644018"/>
    </w:p>
    <w:p>
      <w:pPr>
        <w:pStyle w:val="20"/>
        <w:snapToGrid w:val="0"/>
        <w:spacing w:line="500" w:lineRule="exact"/>
        <w:ind w:firstLine="593" w:firstLineChars="197"/>
        <w:textAlignment w:val="auto"/>
        <w:outlineLvl w:val="0"/>
        <w:rPr>
          <w:rFonts w:hint="eastAsia" w:ascii="仿宋" w:hAnsi="仿宋" w:eastAsia="仿宋" w:cs="仿宋"/>
          <w:b/>
          <w:color w:val="auto"/>
          <w:spacing w:val="10"/>
          <w:sz w:val="28"/>
          <w:szCs w:val="28"/>
          <w:highlight w:val="none"/>
        </w:rPr>
      </w:pPr>
      <w:bookmarkStart w:id="21" w:name="_Toc21291"/>
      <w:bookmarkStart w:id="22" w:name="_Toc18022"/>
      <w:bookmarkStart w:id="23" w:name="_Toc12185_WPSOffice_Level2"/>
      <w:r>
        <w:rPr>
          <w:rFonts w:hint="eastAsia" w:ascii="仿宋" w:hAnsi="仿宋" w:eastAsia="仿宋" w:cs="仿宋"/>
          <w:b/>
          <w:color w:val="auto"/>
          <w:spacing w:val="10"/>
          <w:sz w:val="28"/>
          <w:szCs w:val="28"/>
          <w:highlight w:val="none"/>
        </w:rPr>
        <w:t>三、报价文件</w:t>
      </w:r>
      <w:bookmarkEnd w:id="20"/>
      <w:bookmarkEnd w:id="21"/>
      <w:bookmarkEnd w:id="22"/>
      <w:bookmarkEnd w:id="23"/>
      <w:r>
        <w:rPr>
          <w:rFonts w:hint="eastAsia" w:ascii="仿宋" w:hAnsi="仿宋" w:eastAsia="仿宋" w:cs="仿宋"/>
          <w:b/>
          <w:color w:val="auto"/>
          <w:spacing w:val="10"/>
          <w:sz w:val="28"/>
          <w:szCs w:val="28"/>
          <w:highlight w:val="none"/>
        </w:rPr>
        <w:t xml:space="preserve">     </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报价文件所有内容须装订为一册，正本壹份、副本</w:t>
      </w:r>
      <w:r>
        <w:rPr>
          <w:rFonts w:hint="eastAsia" w:ascii="仿宋" w:hAnsi="仿宋" w:eastAsia="仿宋" w:cs="仿宋"/>
          <w:b/>
          <w:color w:val="auto"/>
          <w:spacing w:val="10"/>
          <w:sz w:val="28"/>
          <w:szCs w:val="28"/>
          <w:highlight w:val="none"/>
          <w:lang w:val="en-US" w:eastAsia="zh-CN"/>
        </w:rPr>
        <w:t>叁</w:t>
      </w:r>
      <w:r>
        <w:rPr>
          <w:rFonts w:hint="eastAsia" w:ascii="仿宋" w:hAnsi="仿宋" w:eastAsia="仿宋" w:cs="仿宋"/>
          <w:b/>
          <w:color w:val="auto"/>
          <w:spacing w:val="10"/>
          <w:sz w:val="28"/>
          <w:szCs w:val="28"/>
          <w:highlight w:val="none"/>
        </w:rPr>
        <w:t>份</w:t>
      </w:r>
      <w:r>
        <w:rPr>
          <w:rFonts w:hint="eastAsia" w:ascii="仿宋" w:hAnsi="仿宋" w:eastAsia="仿宋" w:cs="仿宋"/>
          <w:b/>
          <w:color w:val="auto"/>
          <w:spacing w:val="10"/>
          <w:sz w:val="28"/>
          <w:szCs w:val="28"/>
          <w:highlight w:val="none"/>
          <w:lang w:eastAsia="zh-CN"/>
        </w:rPr>
        <w:t>、</w:t>
      </w:r>
      <w:r>
        <w:rPr>
          <w:rFonts w:hint="eastAsia" w:ascii="仿宋" w:hAnsi="仿宋" w:eastAsia="仿宋" w:cs="仿宋"/>
          <w:b/>
          <w:color w:val="auto"/>
          <w:spacing w:val="10"/>
          <w:sz w:val="28"/>
          <w:szCs w:val="28"/>
          <w:highlight w:val="none"/>
          <w:lang w:val="en-US" w:eastAsia="zh-CN"/>
        </w:rPr>
        <w:t>光盘或U盘壹份（PDF 电子版光盘上应清晰标记出项目名称及投标人名称）</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（1）商务部分: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 xml:space="preserve">*报价函(见‘报价文件格式’)； </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*法定代表人身份证明书(见‘报价文件格式’)；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*法人授权委托书(原件)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*有效的企业法人营业执照副本（复印件须加盖报价人公章）;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*按照报价人资质要求规定提交的相关证明文件 （复印件须加盖报价人</w:t>
      </w:r>
      <w:r>
        <w:rPr>
          <w:rFonts w:hint="eastAsia" w:ascii="仿宋" w:hAnsi="仿宋" w:eastAsia="仿宋" w:cs="仿宋"/>
          <w:color w:val="auto"/>
          <w:spacing w:val="10"/>
          <w:sz w:val="28"/>
          <w:szCs w:val="28"/>
          <w:highlight w:val="none"/>
        </w:rPr>
        <w:t>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*清单报价（详见</w:t>
      </w:r>
      <w:r>
        <w:rPr>
          <w:rFonts w:hint="eastAsia" w:ascii="仿宋" w:hAnsi="仿宋" w:eastAsia="仿宋" w:cs="仿宋"/>
          <w:color w:val="auto"/>
          <w:spacing w:val="10"/>
          <w:sz w:val="28"/>
          <w:szCs w:val="28"/>
          <w:highlight w:val="none"/>
          <w:lang w:eastAsia="zh-CN"/>
        </w:rPr>
        <w:t>工程量</w:t>
      </w:r>
      <w:r>
        <w:rPr>
          <w:rFonts w:hint="eastAsia" w:ascii="仿宋" w:hAnsi="仿宋" w:eastAsia="仿宋" w:cs="仿宋"/>
          <w:color w:val="auto"/>
          <w:spacing w:val="10"/>
          <w:sz w:val="28"/>
          <w:szCs w:val="28"/>
          <w:highlight w:val="none"/>
        </w:rPr>
        <w:t>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项目管理机构配备情况表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近三年同类项目案例及相关证明资料（复印件须加盖报价人公章）；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报价人企业简况；</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报价人认为需要提供的其他商务材料。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（2）技术部分：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*报价一览表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*报价货物主要技术指标和运行性能的详细描述；</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*报价货物技术规范偏离表(见‘报价文件格式’)；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报价货物清单；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lang w:eastAsia="zh-CN"/>
        </w:rPr>
        <w:t>质量保证和</w:t>
      </w:r>
      <w:r>
        <w:rPr>
          <w:rFonts w:hint="eastAsia" w:ascii="仿宋" w:hAnsi="仿宋" w:eastAsia="仿宋" w:cs="仿宋"/>
          <w:color w:val="auto"/>
          <w:spacing w:val="10"/>
          <w:sz w:val="28"/>
          <w:szCs w:val="28"/>
          <w:highlight w:val="none"/>
        </w:rPr>
        <w:t>售后服务承诺；</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*项目实施的具体计划和保障措施</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报价人认为需要提供的其他技术材料。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本项目不做要求</w:t>
      </w:r>
      <w:r>
        <w:rPr>
          <w:rFonts w:hint="eastAsia" w:ascii="仿宋" w:hAnsi="仿宋" w:eastAsia="仿宋" w:cs="仿宋"/>
          <w:color w:val="auto"/>
          <w:spacing w:val="10"/>
          <w:sz w:val="28"/>
          <w:szCs w:val="28"/>
          <w:highlight w:val="none"/>
          <w:lang w:eastAsia="zh-CN"/>
        </w:rPr>
        <w:t>）</w:t>
      </w:r>
    </w:p>
    <w:p>
      <w:pPr>
        <w:pStyle w:val="20"/>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0"/>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24" w:name="_Toc175644019"/>
    </w:p>
    <w:p>
      <w:pPr>
        <w:pStyle w:val="20"/>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25" w:name="_Toc10707"/>
      <w:bookmarkStart w:id="26" w:name="_Toc2090"/>
      <w:bookmarkStart w:id="27" w:name="_Toc16118_WPSOffice_Level2"/>
      <w:r>
        <w:rPr>
          <w:rFonts w:hint="eastAsia" w:ascii="仿宋" w:hAnsi="仿宋" w:eastAsia="仿宋" w:cs="仿宋"/>
          <w:b/>
          <w:color w:val="auto"/>
          <w:spacing w:val="10"/>
          <w:sz w:val="28"/>
          <w:szCs w:val="28"/>
          <w:highlight w:val="none"/>
        </w:rPr>
        <w:t>四、报价文件的递交</w:t>
      </w:r>
      <w:bookmarkEnd w:id="24"/>
      <w:bookmarkEnd w:id="25"/>
      <w:bookmarkEnd w:id="26"/>
      <w:bookmarkEnd w:id="27"/>
      <w:r>
        <w:rPr>
          <w:rFonts w:hint="eastAsia" w:ascii="仿宋" w:hAnsi="仿宋" w:eastAsia="仿宋" w:cs="仿宋"/>
          <w:b/>
          <w:color w:val="auto"/>
          <w:spacing w:val="10"/>
          <w:sz w:val="28"/>
          <w:szCs w:val="28"/>
          <w:highlight w:val="none"/>
        </w:rPr>
        <w:t xml:space="preserve">     </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0"/>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0"/>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28" w:name="_Toc20276"/>
      <w:bookmarkStart w:id="29" w:name="_Toc18563"/>
      <w:bookmarkStart w:id="30" w:name="_Toc14161_WPSOffice_Level2"/>
      <w:r>
        <w:rPr>
          <w:rFonts w:hint="eastAsia" w:ascii="仿宋" w:hAnsi="仿宋" w:eastAsia="仿宋" w:cs="仿宋"/>
          <w:b/>
          <w:color w:val="auto"/>
          <w:spacing w:val="10"/>
          <w:sz w:val="28"/>
          <w:szCs w:val="28"/>
          <w:highlight w:val="none"/>
        </w:rPr>
        <w:t>五.谈判程序和谈判细则</w:t>
      </w:r>
      <w:bookmarkEnd w:id="28"/>
      <w:bookmarkEnd w:id="29"/>
      <w:bookmarkEnd w:id="30"/>
    </w:p>
    <w:p>
      <w:pPr>
        <w:pStyle w:val="20"/>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以书面形式密封提交至谈判小组。最终报价不能高于第一次报价（即递交谈判响应文件时的报价）。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0"/>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31" w:name="_Toc175644022"/>
    </w:p>
    <w:p>
      <w:pPr>
        <w:pStyle w:val="20"/>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32" w:name="_Toc2908_WPSOffice_Level2"/>
      <w:bookmarkStart w:id="33" w:name="_Toc27373"/>
      <w:bookmarkStart w:id="34" w:name="_Toc21573"/>
      <w:r>
        <w:rPr>
          <w:rFonts w:hint="eastAsia" w:ascii="仿宋" w:hAnsi="仿宋" w:eastAsia="仿宋" w:cs="仿宋"/>
          <w:b/>
          <w:color w:val="auto"/>
          <w:spacing w:val="10"/>
          <w:sz w:val="28"/>
          <w:szCs w:val="28"/>
          <w:highlight w:val="none"/>
        </w:rPr>
        <w:t>六、签订合同</w:t>
      </w:r>
      <w:bookmarkEnd w:id="31"/>
      <w:bookmarkEnd w:id="32"/>
      <w:bookmarkEnd w:id="33"/>
      <w:bookmarkEnd w:id="34"/>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35" w:name="_Toc175644024"/>
    </w:p>
    <w:p>
      <w:pPr>
        <w:pStyle w:val="20"/>
        <w:snapToGrid w:val="0"/>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36" w:name="_Toc30968"/>
      <w:bookmarkStart w:id="37" w:name="_Toc1686_WPSOffice_Level2"/>
      <w:bookmarkStart w:id="38" w:name="_Toc5358"/>
      <w:r>
        <w:rPr>
          <w:rFonts w:hint="eastAsia" w:ascii="仿宋" w:hAnsi="仿宋" w:eastAsia="仿宋" w:cs="仿宋"/>
          <w:b/>
          <w:color w:val="auto"/>
          <w:spacing w:val="10"/>
          <w:sz w:val="28"/>
          <w:szCs w:val="28"/>
          <w:highlight w:val="none"/>
        </w:rPr>
        <w:t>七、保密和披露</w:t>
      </w:r>
      <w:bookmarkEnd w:id="35"/>
      <w:bookmarkEnd w:id="36"/>
      <w:bookmarkEnd w:id="37"/>
      <w:bookmarkEnd w:id="38"/>
    </w:p>
    <w:p>
      <w:pPr>
        <w:pStyle w:val="20"/>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0"/>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0"/>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0"/>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0"/>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0"/>
        <w:adjustRightInd/>
        <w:spacing w:line="500" w:lineRule="exact"/>
        <w:ind w:firstLine="602" w:firstLineChars="200"/>
        <w:textAlignment w:val="auto"/>
        <w:outlineLvl w:val="0"/>
        <w:rPr>
          <w:rFonts w:hint="eastAsia" w:ascii="仿宋" w:hAnsi="仿宋" w:eastAsia="仿宋" w:cs="仿宋"/>
          <w:b/>
          <w:color w:val="auto"/>
          <w:spacing w:val="10"/>
          <w:sz w:val="28"/>
          <w:szCs w:val="28"/>
          <w:highlight w:val="none"/>
        </w:rPr>
      </w:pPr>
      <w:bookmarkStart w:id="39" w:name="_Toc25283_WPSOffice_Level2"/>
      <w:bookmarkStart w:id="40" w:name="_Toc26587"/>
      <w:bookmarkStart w:id="41" w:name="_Toc32032"/>
      <w:r>
        <w:rPr>
          <w:rFonts w:hint="eastAsia" w:ascii="仿宋" w:hAnsi="仿宋" w:eastAsia="仿宋" w:cs="仿宋"/>
          <w:b/>
          <w:color w:val="auto"/>
          <w:spacing w:val="10"/>
          <w:sz w:val="28"/>
          <w:szCs w:val="28"/>
          <w:highlight w:val="none"/>
        </w:rPr>
        <w:t>八、询问和质疑</w:t>
      </w:r>
      <w:bookmarkEnd w:id="39"/>
      <w:bookmarkEnd w:id="40"/>
      <w:bookmarkEnd w:id="41"/>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0"/>
        <w:rPr>
          <w:rFonts w:hint="eastAsia" w:ascii="仿宋" w:hAnsi="仿宋" w:eastAsia="仿宋" w:cs="仿宋"/>
          <w:b/>
          <w:color w:val="auto"/>
          <w:spacing w:val="10"/>
          <w:sz w:val="28"/>
          <w:szCs w:val="28"/>
          <w:highlight w:val="none"/>
        </w:rPr>
      </w:pPr>
      <w:bookmarkStart w:id="42" w:name="_Toc1046"/>
      <w:bookmarkStart w:id="43" w:name="_Toc23084"/>
      <w:bookmarkStart w:id="44" w:name="_Toc2268_WPSOffice_Level2"/>
      <w:r>
        <w:rPr>
          <w:rFonts w:hint="eastAsia" w:ascii="仿宋" w:hAnsi="仿宋" w:eastAsia="仿宋" w:cs="仿宋"/>
          <w:b/>
          <w:color w:val="auto"/>
          <w:spacing w:val="10"/>
          <w:sz w:val="28"/>
          <w:szCs w:val="28"/>
          <w:highlight w:val="none"/>
        </w:rPr>
        <w:t>九、违约处罚</w:t>
      </w:r>
      <w:bookmarkEnd w:id="42"/>
      <w:bookmarkEnd w:id="43"/>
      <w:bookmarkEnd w:id="44"/>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8"/>
      <w:r>
        <w:rPr>
          <w:rFonts w:hint="eastAsia" w:ascii="仿宋" w:hAnsi="仿宋" w:eastAsia="仿宋" w:cs="仿宋"/>
          <w:color w:val="auto"/>
          <w:spacing w:val="10"/>
          <w:sz w:val="28"/>
          <w:szCs w:val="28"/>
          <w:highlight w:val="none"/>
        </w:rPr>
        <w:t xml:space="preserve"> </w:t>
      </w:r>
    </w:p>
    <w:p>
      <w:pPr>
        <w:pStyle w:val="20"/>
        <w:snapToGrid w:val="0"/>
        <w:spacing w:line="500" w:lineRule="exact"/>
        <w:ind w:firstLine="600" w:firstLineChars="200"/>
        <w:textAlignment w:val="auto"/>
        <w:rPr>
          <w:rFonts w:hint="eastAsia" w:ascii="仿宋" w:hAnsi="仿宋" w:eastAsia="仿宋" w:cs="仿宋"/>
          <w:b w:val="0"/>
          <w:color w:val="auto"/>
          <w:spacing w:val="10"/>
          <w:szCs w:val="28"/>
          <w:highlight w:val="none"/>
          <w:lang w:eastAsia="zh-CN"/>
        </w:rPr>
      </w:pPr>
      <w:r>
        <w:rPr>
          <w:rFonts w:hint="eastAsia" w:ascii="仿宋" w:hAnsi="仿宋" w:eastAsia="仿宋" w:cs="仿宋"/>
          <w:color w:val="auto"/>
          <w:spacing w:val="10"/>
          <w:sz w:val="28"/>
          <w:szCs w:val="28"/>
          <w:highlight w:val="none"/>
        </w:rPr>
        <w:t>（5）报价人未按谈判文件规定和合同约定履行义务的。</w:t>
      </w:r>
      <w:bookmarkStart w:id="45" w:name="_Toc175644061"/>
    </w:p>
    <w:p>
      <w:pPr>
        <w:pStyle w:val="1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9"/>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start="1"/>
          <w:cols w:space="425" w:num="1"/>
          <w:docGrid w:type="lines" w:linePitch="312" w:charSpace="0"/>
        </w:sectPr>
      </w:pPr>
    </w:p>
    <w:p>
      <w:pPr>
        <w:pStyle w:val="19"/>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46" w:name="_Toc6657"/>
      <w:bookmarkStart w:id="47" w:name="_Toc1148"/>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46"/>
      <w:r>
        <w:rPr>
          <w:rFonts w:hint="eastAsia" w:ascii="仿宋" w:hAnsi="仿宋" w:eastAsia="仿宋" w:cs="仿宋"/>
          <w:b/>
          <w:bCs w:val="0"/>
          <w:color w:val="auto"/>
          <w:spacing w:val="20"/>
          <w:szCs w:val="28"/>
          <w:highlight w:val="none"/>
          <w:lang w:eastAsia="zh-CN"/>
        </w:rPr>
        <w:t>（仅供参考）</w:t>
      </w:r>
      <w:bookmarkEnd w:id="47"/>
    </w:p>
    <w:p>
      <w:pPr>
        <w:jc w:val="center"/>
        <w:rPr>
          <w:rFonts w:hint="eastAsia" w:ascii="仿宋" w:hAnsi="仿宋" w:eastAsia="仿宋" w:cs="仿宋"/>
          <w:b/>
          <w:color w:val="auto"/>
          <w:sz w:val="28"/>
          <w:szCs w:val="28"/>
          <w:highlight w:val="none"/>
        </w:rPr>
      </w:pPr>
      <w:bookmarkStart w:id="48"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48"/>
    </w:p>
    <w:p>
      <w:pPr>
        <w:jc w:val="center"/>
        <w:rPr>
          <w:rFonts w:hint="eastAsia" w:ascii="仿宋" w:hAnsi="仿宋" w:eastAsia="仿宋" w:cs="仿宋"/>
          <w:b/>
          <w:color w:val="auto"/>
          <w:sz w:val="28"/>
          <w:szCs w:val="28"/>
          <w:highlight w:val="none"/>
        </w:rPr>
      </w:pPr>
      <w:bookmarkStart w:id="49" w:name="_Toc14161_WPSOffice_Level1"/>
      <w:r>
        <w:rPr>
          <w:rFonts w:hint="eastAsia" w:ascii="仿宋" w:hAnsi="仿宋" w:eastAsia="仿宋" w:cs="仿宋"/>
          <w:b/>
          <w:color w:val="auto"/>
          <w:sz w:val="28"/>
          <w:szCs w:val="28"/>
          <w:highlight w:val="none"/>
        </w:rPr>
        <w:t>（货物类、服务类）</w:t>
      </w:r>
      <w:bookmarkEnd w:id="49"/>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5"/>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3"/>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150"/>
        <w:gridCol w:w="1113"/>
        <w:gridCol w:w="1112"/>
        <w:gridCol w:w="118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Merge w:val="restart"/>
            <w:vAlign w:val="center"/>
          </w:tcPr>
          <w:p>
            <w:pPr>
              <w:spacing w:line="40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序号</w:t>
            </w:r>
          </w:p>
        </w:tc>
        <w:tc>
          <w:tcPr>
            <w:tcW w:w="1450" w:type="dxa"/>
            <w:vMerge w:val="restart"/>
            <w:vAlign w:val="center"/>
          </w:tcPr>
          <w:p>
            <w:pPr>
              <w:spacing w:line="4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工程</w:t>
            </w:r>
            <w:r>
              <w:rPr>
                <w:rFonts w:hint="eastAsia" w:ascii="仿宋" w:hAnsi="仿宋" w:eastAsia="仿宋" w:cs="仿宋"/>
                <w:b/>
                <w:bCs w:val="0"/>
                <w:color w:val="auto"/>
                <w:sz w:val="28"/>
                <w:szCs w:val="28"/>
                <w:highlight w:val="none"/>
                <w:lang w:val="en-US" w:eastAsia="zh-CN"/>
              </w:rPr>
              <w:t>及费用名称</w:t>
            </w:r>
          </w:p>
        </w:tc>
        <w:tc>
          <w:tcPr>
            <w:tcW w:w="463" w:type="dxa"/>
            <w:vMerge w:val="restart"/>
            <w:vAlign w:val="center"/>
          </w:tcPr>
          <w:p>
            <w:pPr>
              <w:spacing w:line="4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单位</w:t>
            </w:r>
          </w:p>
        </w:tc>
        <w:tc>
          <w:tcPr>
            <w:tcW w:w="487" w:type="dxa"/>
            <w:vMerge w:val="restart"/>
            <w:vAlign w:val="center"/>
          </w:tcPr>
          <w:p>
            <w:pPr>
              <w:spacing w:line="4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数量</w:t>
            </w:r>
          </w:p>
        </w:tc>
        <w:tc>
          <w:tcPr>
            <w:tcW w:w="2263" w:type="dxa"/>
            <w:gridSpan w:val="2"/>
            <w:vAlign w:val="center"/>
          </w:tcPr>
          <w:p>
            <w:pPr>
              <w:spacing w:line="40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单价（元）</w:t>
            </w:r>
          </w:p>
        </w:tc>
        <w:tc>
          <w:tcPr>
            <w:tcW w:w="2300" w:type="dxa"/>
            <w:gridSpan w:val="2"/>
            <w:vAlign w:val="center"/>
          </w:tcPr>
          <w:p>
            <w:pPr>
              <w:spacing w:line="4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合价（万元）</w:t>
            </w:r>
          </w:p>
        </w:tc>
        <w:tc>
          <w:tcPr>
            <w:tcW w:w="1200" w:type="dxa"/>
            <w:vMerge w:val="restart"/>
            <w:vAlign w:val="center"/>
          </w:tcPr>
          <w:p>
            <w:pPr>
              <w:spacing w:line="4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合计</w:t>
            </w:r>
          </w:p>
          <w:p>
            <w:pPr>
              <w:spacing w:line="4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1450"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463"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487" w:type="dxa"/>
            <w:vMerge w:val="continue"/>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设备费</w:t>
            </w:r>
          </w:p>
        </w:tc>
        <w:tc>
          <w:tcPr>
            <w:tcW w:w="1113"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安装费</w:t>
            </w:r>
          </w:p>
        </w:tc>
        <w:tc>
          <w:tcPr>
            <w:tcW w:w="1112"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设备费</w:t>
            </w:r>
          </w:p>
        </w:tc>
        <w:tc>
          <w:tcPr>
            <w:tcW w:w="1188" w:type="dxa"/>
            <w:vAlign w:val="center"/>
          </w:tcPr>
          <w:p>
            <w:pPr>
              <w:spacing w:line="400" w:lineRule="exact"/>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安装费</w:t>
            </w:r>
          </w:p>
        </w:tc>
        <w:tc>
          <w:tcPr>
            <w:tcW w:w="1200" w:type="dxa"/>
            <w:vMerge w:val="continue"/>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150" w:type="dxa"/>
            <w:vAlign w:val="center"/>
          </w:tcPr>
          <w:p>
            <w:pPr>
              <w:spacing w:line="400" w:lineRule="exact"/>
              <w:jc w:val="center"/>
              <w:rPr>
                <w:rFonts w:hint="eastAsia" w:ascii="仿宋" w:hAnsi="仿宋" w:eastAsia="仿宋" w:cs="仿宋"/>
                <w:color w:val="auto"/>
                <w:sz w:val="28"/>
                <w:szCs w:val="28"/>
                <w:highlight w:val="none"/>
              </w:rPr>
            </w:pPr>
          </w:p>
        </w:tc>
        <w:tc>
          <w:tcPr>
            <w:tcW w:w="1113" w:type="dxa"/>
            <w:vAlign w:val="center"/>
          </w:tcPr>
          <w:p>
            <w:pPr>
              <w:spacing w:line="400" w:lineRule="exact"/>
              <w:jc w:val="center"/>
              <w:rPr>
                <w:rFonts w:hint="eastAsia" w:ascii="仿宋" w:hAnsi="仿宋" w:eastAsia="仿宋" w:cs="仿宋"/>
                <w:color w:val="auto"/>
                <w:sz w:val="28"/>
                <w:szCs w:val="28"/>
                <w:highlight w:val="none"/>
              </w:rPr>
            </w:pPr>
          </w:p>
        </w:tc>
        <w:tc>
          <w:tcPr>
            <w:tcW w:w="1112" w:type="dxa"/>
            <w:vAlign w:val="center"/>
          </w:tcPr>
          <w:p>
            <w:pPr>
              <w:spacing w:line="400" w:lineRule="exact"/>
              <w:jc w:val="center"/>
              <w:rPr>
                <w:rFonts w:hint="eastAsia" w:ascii="仿宋" w:hAnsi="仿宋" w:eastAsia="仿宋" w:cs="仿宋"/>
                <w:color w:val="auto"/>
                <w:sz w:val="28"/>
                <w:szCs w:val="28"/>
                <w:highlight w:val="none"/>
              </w:rPr>
            </w:pPr>
          </w:p>
        </w:tc>
        <w:tc>
          <w:tcPr>
            <w:tcW w:w="1188" w:type="dxa"/>
            <w:vAlign w:val="center"/>
          </w:tcPr>
          <w:p>
            <w:pPr>
              <w:spacing w:line="400" w:lineRule="exact"/>
              <w:jc w:val="center"/>
              <w:rPr>
                <w:rFonts w:hint="eastAsia" w:ascii="仿宋" w:hAnsi="仿宋" w:eastAsia="仿宋" w:cs="仿宋"/>
                <w:color w:val="auto"/>
                <w:sz w:val="28"/>
                <w:szCs w:val="28"/>
                <w:highlight w:val="none"/>
              </w:rPr>
            </w:pPr>
          </w:p>
        </w:tc>
        <w:tc>
          <w:tcPr>
            <w:tcW w:w="1200"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5"/>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50"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50"/>
    </w:p>
    <w:p>
      <w:pPr>
        <w:spacing w:line="400" w:lineRule="exact"/>
        <w:rPr>
          <w:rFonts w:hint="eastAsia" w:ascii="仿宋" w:hAnsi="仿宋" w:eastAsia="仿宋" w:cs="仿宋"/>
          <w:color w:val="auto"/>
          <w:sz w:val="28"/>
          <w:szCs w:val="28"/>
          <w:highlight w:val="none"/>
        </w:rPr>
      </w:pPr>
      <w:bookmarkStart w:id="51" w:name="_Toc1686_WPSOffice_Level1"/>
      <w:r>
        <w:rPr>
          <w:rFonts w:hint="eastAsia" w:ascii="仿宋" w:hAnsi="仿宋" w:eastAsia="仿宋" w:cs="仿宋"/>
          <w:color w:val="auto"/>
          <w:sz w:val="28"/>
          <w:szCs w:val="28"/>
          <w:highlight w:val="none"/>
        </w:rPr>
        <w:t>（二）依法向人民法院起诉。</w:t>
      </w:r>
      <w:bookmarkEnd w:id="51"/>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3"/>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1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9"/>
        <w:rPr>
          <w:rFonts w:hint="eastAsia" w:ascii="仿宋" w:hAnsi="仿宋" w:eastAsia="仿宋" w:cs="仿宋"/>
          <w:b w:val="0"/>
          <w:bCs/>
          <w:color w:val="auto"/>
          <w:spacing w:val="10"/>
          <w:sz w:val="28"/>
          <w:szCs w:val="28"/>
          <w:highlight w:val="none"/>
          <w:lang w:eastAsia="zh-CN"/>
        </w:rPr>
      </w:pPr>
    </w:p>
    <w:p>
      <w:pPr>
        <w:pStyle w:val="19"/>
        <w:keepNext/>
        <w:keepLines/>
        <w:pageBreakBefore w:val="0"/>
        <w:widowControl w:val="0"/>
        <w:numPr>
          <w:ilvl w:val="0"/>
          <w:numId w:val="6"/>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val="0"/>
          <w:color w:val="auto"/>
          <w:spacing w:val="10"/>
          <w:sz w:val="32"/>
          <w:szCs w:val="32"/>
          <w:highlight w:val="none"/>
          <w:lang w:val="en-US" w:eastAsia="zh-CN"/>
        </w:rPr>
      </w:pPr>
      <w:r>
        <w:rPr>
          <w:rFonts w:hint="eastAsia" w:ascii="仿宋" w:hAnsi="仿宋" w:eastAsia="仿宋" w:cs="仿宋"/>
          <w:b/>
          <w:bCs w:val="0"/>
          <w:color w:val="auto"/>
          <w:spacing w:val="10"/>
          <w:sz w:val="32"/>
          <w:szCs w:val="32"/>
          <w:highlight w:val="none"/>
          <w:lang w:val="en-US" w:eastAsia="zh-CN"/>
        </w:rPr>
        <w:t xml:space="preserve"> </w:t>
      </w:r>
      <w:bookmarkStart w:id="52" w:name="_Toc1844"/>
      <w:r>
        <w:rPr>
          <w:rFonts w:hint="eastAsia" w:ascii="仿宋" w:hAnsi="仿宋" w:eastAsia="仿宋" w:cs="仿宋"/>
          <w:b/>
          <w:bCs w:val="0"/>
          <w:color w:val="auto"/>
          <w:spacing w:val="10"/>
          <w:sz w:val="32"/>
          <w:szCs w:val="32"/>
          <w:highlight w:val="none"/>
          <w:lang w:val="en-US" w:eastAsia="zh-CN"/>
        </w:rPr>
        <w:t>采购设备清单</w:t>
      </w:r>
      <w:bookmarkEnd w:id="52"/>
    </w:p>
    <w:bookmarkEnd w:id="45"/>
    <w:p>
      <w:pPr>
        <w:jc w:val="both"/>
        <w:rPr>
          <w:rFonts w:hint="default"/>
          <w:b/>
          <w:bCs/>
          <w:sz w:val="32"/>
          <w:szCs w:val="32"/>
          <w:lang w:val="en-US" w:eastAsia="zh-CN"/>
        </w:rPr>
      </w:pPr>
      <w:bookmarkStart w:id="53" w:name="_Toc25283_WPSOffice_Level1"/>
      <w:bookmarkStart w:id="54" w:name="_Toc11895"/>
      <w:r>
        <w:rPr>
          <w:rFonts w:hint="eastAsia"/>
          <w:b/>
          <w:bCs/>
          <w:sz w:val="32"/>
          <w:szCs w:val="32"/>
          <w:lang w:val="en-US" w:eastAsia="zh-CN"/>
        </w:rPr>
        <w:t>阿瓦提县英艾日克镇农村生活垃圾中转站项目采购设备清单</w:t>
      </w:r>
    </w:p>
    <w:p>
      <w:pPr>
        <w:rPr>
          <w:rFonts w:hint="eastAsia"/>
          <w:lang w:val="en-US" w:eastAsia="zh-CN"/>
        </w:rPr>
      </w:pPr>
    </w:p>
    <w:tbl>
      <w:tblPr>
        <w:tblStyle w:val="14"/>
        <w:tblW w:w="0" w:type="auto"/>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3969"/>
        <w:gridCol w:w="623"/>
        <w:gridCol w:w="1466"/>
        <w:gridCol w:w="74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8" w:type="dxa"/>
          </w:tcPr>
          <w:p>
            <w:pPr>
              <w:numPr>
                <w:ilvl w:val="0"/>
                <w:numId w:val="0"/>
              </w:numPr>
              <w:spacing w:line="500" w:lineRule="exact"/>
              <w:jc w:val="center"/>
              <w:outlineLvl w:val="9"/>
              <w:rPr>
                <w:rFonts w:hint="default" w:ascii="仿宋" w:hAnsi="仿宋" w:eastAsia="仿宋" w:cs="仿宋"/>
                <w:b/>
                <w:bCs/>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序号</w:t>
            </w:r>
          </w:p>
        </w:tc>
        <w:tc>
          <w:tcPr>
            <w:tcW w:w="3969"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技术规格</w:t>
            </w:r>
          </w:p>
        </w:tc>
        <w:tc>
          <w:tcPr>
            <w:tcW w:w="623"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数量</w:t>
            </w:r>
          </w:p>
        </w:tc>
        <w:tc>
          <w:tcPr>
            <w:tcW w:w="1466"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单价（万元）</w:t>
            </w:r>
          </w:p>
        </w:tc>
        <w:tc>
          <w:tcPr>
            <w:tcW w:w="740"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总价</w:t>
            </w:r>
          </w:p>
        </w:tc>
        <w:tc>
          <w:tcPr>
            <w:tcW w:w="1436"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58"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1</w:t>
            </w:r>
          </w:p>
        </w:tc>
        <w:tc>
          <w:tcPr>
            <w:tcW w:w="3969" w:type="dxa"/>
          </w:tcPr>
          <w:p>
            <w:pPr>
              <w:numPr>
                <w:ilvl w:val="0"/>
                <w:numId w:val="0"/>
              </w:numPr>
              <w:spacing w:line="500" w:lineRule="exact"/>
              <w:jc w:val="center"/>
              <w:outlineLvl w:val="9"/>
              <w:rPr>
                <w:rFonts w:hint="default" w:ascii="仿宋" w:hAnsi="仿宋" w:eastAsia="仿宋" w:cs="仿宋"/>
                <w:b/>
                <w:bCs/>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15方水平直压式垃圾压缩机/处理量30T/H</w:t>
            </w:r>
          </w:p>
        </w:tc>
        <w:tc>
          <w:tcPr>
            <w:tcW w:w="623"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1套</w:t>
            </w:r>
          </w:p>
        </w:tc>
        <w:tc>
          <w:tcPr>
            <w:tcW w:w="1466" w:type="dxa"/>
          </w:tcPr>
          <w:p>
            <w:pPr>
              <w:numPr>
                <w:ilvl w:val="0"/>
                <w:numId w:val="0"/>
              </w:numPr>
              <w:spacing w:line="500" w:lineRule="exact"/>
              <w:jc w:val="both"/>
              <w:outlineLvl w:val="9"/>
              <w:rPr>
                <w:rFonts w:hint="default" w:ascii="仿宋" w:hAnsi="仿宋" w:eastAsia="仿宋" w:cs="仿宋"/>
                <w:b w:val="0"/>
                <w:bCs w:val="0"/>
                <w:color w:val="auto"/>
                <w:spacing w:val="10"/>
                <w:sz w:val="28"/>
                <w:szCs w:val="28"/>
                <w:highlight w:val="none"/>
                <w:vertAlign w:val="baseline"/>
                <w:lang w:val="en-US" w:eastAsia="zh-CN"/>
              </w:rPr>
            </w:pPr>
          </w:p>
        </w:tc>
        <w:tc>
          <w:tcPr>
            <w:tcW w:w="740"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 xml:space="preserve"> </w:t>
            </w:r>
          </w:p>
        </w:tc>
        <w:tc>
          <w:tcPr>
            <w:tcW w:w="1436" w:type="dxa"/>
            <w:vMerge w:val="restart"/>
          </w:tcPr>
          <w:p>
            <w:pPr>
              <w:numPr>
                <w:ilvl w:val="0"/>
                <w:numId w:val="0"/>
              </w:numPr>
              <w:spacing w:line="500" w:lineRule="exact"/>
              <w:jc w:val="center"/>
              <w:outlineLvl w:val="9"/>
              <w:rPr>
                <w:rFonts w:hint="eastAsia" w:ascii="仿宋" w:hAnsi="仿宋" w:eastAsia="仿宋" w:cs="仿宋"/>
                <w:b/>
                <w:bCs/>
                <w:color w:val="auto"/>
                <w:spacing w:val="1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2</w:t>
            </w:r>
          </w:p>
        </w:tc>
        <w:tc>
          <w:tcPr>
            <w:tcW w:w="3969"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水平直压式垃圾箱</w:t>
            </w:r>
          </w:p>
        </w:tc>
        <w:tc>
          <w:tcPr>
            <w:tcW w:w="623"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2套</w:t>
            </w:r>
          </w:p>
        </w:tc>
        <w:tc>
          <w:tcPr>
            <w:tcW w:w="1466"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p>
        </w:tc>
        <w:tc>
          <w:tcPr>
            <w:tcW w:w="740"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p>
        </w:tc>
        <w:tc>
          <w:tcPr>
            <w:tcW w:w="1436" w:type="dxa"/>
            <w:vMerge w:val="continue"/>
          </w:tcPr>
          <w:p>
            <w:pPr>
              <w:numPr>
                <w:ilvl w:val="0"/>
                <w:numId w:val="0"/>
              </w:numPr>
              <w:spacing w:line="500" w:lineRule="exact"/>
              <w:jc w:val="center"/>
              <w:outlineLvl w:val="9"/>
              <w:rPr>
                <w:rFonts w:hint="eastAsia" w:ascii="仿宋" w:hAnsi="仿宋" w:eastAsia="仿宋" w:cs="仿宋"/>
                <w:b/>
                <w:bCs/>
                <w:color w:val="auto"/>
                <w:spacing w:val="1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3</w:t>
            </w:r>
          </w:p>
        </w:tc>
        <w:tc>
          <w:tcPr>
            <w:tcW w:w="3969"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移箱平台</w:t>
            </w:r>
          </w:p>
        </w:tc>
        <w:tc>
          <w:tcPr>
            <w:tcW w:w="623"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r>
              <w:rPr>
                <w:rFonts w:hint="eastAsia" w:ascii="仿宋" w:hAnsi="仿宋" w:eastAsia="仿宋" w:cs="仿宋"/>
                <w:b w:val="0"/>
                <w:bCs w:val="0"/>
                <w:color w:val="auto"/>
                <w:spacing w:val="10"/>
                <w:sz w:val="28"/>
                <w:szCs w:val="28"/>
                <w:highlight w:val="none"/>
                <w:vertAlign w:val="baseline"/>
                <w:lang w:val="en-US" w:eastAsia="zh-CN"/>
              </w:rPr>
              <w:t>1套</w:t>
            </w:r>
          </w:p>
        </w:tc>
        <w:tc>
          <w:tcPr>
            <w:tcW w:w="1466"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p>
        </w:tc>
        <w:tc>
          <w:tcPr>
            <w:tcW w:w="740" w:type="dxa"/>
          </w:tcPr>
          <w:p>
            <w:pPr>
              <w:numPr>
                <w:ilvl w:val="0"/>
                <w:numId w:val="0"/>
              </w:numPr>
              <w:spacing w:line="500" w:lineRule="exact"/>
              <w:jc w:val="center"/>
              <w:outlineLvl w:val="9"/>
              <w:rPr>
                <w:rFonts w:hint="default" w:ascii="仿宋" w:hAnsi="仿宋" w:eastAsia="仿宋" w:cs="仿宋"/>
                <w:b w:val="0"/>
                <w:bCs w:val="0"/>
                <w:color w:val="auto"/>
                <w:spacing w:val="10"/>
                <w:sz w:val="28"/>
                <w:szCs w:val="28"/>
                <w:highlight w:val="none"/>
                <w:vertAlign w:val="baseline"/>
                <w:lang w:val="en-US" w:eastAsia="zh-CN"/>
              </w:rPr>
            </w:pPr>
          </w:p>
        </w:tc>
        <w:tc>
          <w:tcPr>
            <w:tcW w:w="1436" w:type="dxa"/>
            <w:vMerge w:val="continue"/>
          </w:tcPr>
          <w:p>
            <w:pPr>
              <w:numPr>
                <w:ilvl w:val="0"/>
                <w:numId w:val="0"/>
              </w:numPr>
              <w:spacing w:line="500" w:lineRule="exact"/>
              <w:jc w:val="center"/>
              <w:outlineLvl w:val="9"/>
              <w:rPr>
                <w:rFonts w:hint="eastAsia" w:ascii="仿宋" w:hAnsi="仿宋" w:eastAsia="仿宋" w:cs="仿宋"/>
                <w:b/>
                <w:bCs/>
                <w:color w:val="auto"/>
                <w:spacing w:val="1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0" w:type="dxa"/>
            <w:gridSpan w:val="3"/>
          </w:tcPr>
          <w:p>
            <w:pPr>
              <w:numPr>
                <w:ilvl w:val="0"/>
                <w:numId w:val="0"/>
              </w:numPr>
              <w:spacing w:line="500" w:lineRule="exact"/>
              <w:jc w:val="center"/>
              <w:outlineLvl w:val="9"/>
              <w:rPr>
                <w:rFonts w:hint="default" w:ascii="仿宋" w:hAnsi="仿宋" w:eastAsia="仿宋" w:cs="仿宋"/>
                <w:b/>
                <w:bCs/>
                <w:color w:val="auto"/>
                <w:spacing w:val="10"/>
                <w:sz w:val="28"/>
                <w:szCs w:val="28"/>
                <w:highlight w:val="none"/>
                <w:vertAlign w:val="baseline"/>
                <w:lang w:val="en-US" w:eastAsia="zh-CN"/>
              </w:rPr>
            </w:pPr>
            <w:r>
              <w:rPr>
                <w:rFonts w:hint="eastAsia" w:ascii="仿宋" w:hAnsi="仿宋" w:eastAsia="仿宋" w:cs="仿宋"/>
                <w:b/>
                <w:bCs/>
                <w:color w:val="auto"/>
                <w:spacing w:val="10"/>
                <w:sz w:val="28"/>
                <w:szCs w:val="28"/>
                <w:highlight w:val="none"/>
                <w:vertAlign w:val="baseline"/>
                <w:lang w:val="en-US" w:eastAsia="zh-CN"/>
              </w:rPr>
              <w:t>总合计：</w:t>
            </w:r>
          </w:p>
        </w:tc>
        <w:tc>
          <w:tcPr>
            <w:tcW w:w="3642" w:type="dxa"/>
            <w:gridSpan w:val="3"/>
          </w:tcPr>
          <w:p>
            <w:pPr>
              <w:numPr>
                <w:ilvl w:val="0"/>
                <w:numId w:val="0"/>
              </w:numPr>
              <w:spacing w:line="500" w:lineRule="exact"/>
              <w:jc w:val="center"/>
              <w:outlineLvl w:val="9"/>
              <w:rPr>
                <w:rFonts w:hint="default" w:ascii="仿宋" w:hAnsi="仿宋" w:eastAsia="仿宋" w:cs="仿宋"/>
                <w:b/>
                <w:bCs/>
                <w:color w:val="auto"/>
                <w:spacing w:val="10"/>
                <w:sz w:val="28"/>
                <w:szCs w:val="28"/>
                <w:highlight w:val="none"/>
                <w:vertAlign w:val="baseline"/>
                <w:lang w:val="en-US" w:eastAsia="zh-CN"/>
              </w:rPr>
            </w:pPr>
          </w:p>
        </w:tc>
      </w:tr>
    </w:tbl>
    <w:p>
      <w:pPr>
        <w:numPr>
          <w:ilvl w:val="0"/>
          <w:numId w:val="0"/>
        </w:numPr>
        <w:spacing w:line="500" w:lineRule="exact"/>
        <w:jc w:val="center"/>
        <w:outlineLvl w:val="9"/>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9"/>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9"/>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9"/>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9"/>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9"/>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bookmarkStart w:id="55" w:name="_Toc10692"/>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ind w:firstLine="1706" w:firstLineChars="500"/>
        <w:jc w:val="both"/>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53"/>
      <w:bookmarkEnd w:id="54"/>
      <w:bookmarkEnd w:id="55"/>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2"/>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56" w:name="_Toc14887_WPSOffice_Level2"/>
      <w:bookmarkStart w:id="57" w:name="_Toc26068"/>
      <w:bookmarkStart w:id="58" w:name="_Toc5920"/>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56"/>
      <w:bookmarkEnd w:id="57"/>
      <w:bookmarkEnd w:id="58"/>
    </w:p>
    <w:p>
      <w:pPr>
        <w:pStyle w:val="20"/>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0"/>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0"/>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0"/>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0"/>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0"/>
        <w:numPr>
          <w:ilvl w:val="0"/>
          <w:numId w:val="7"/>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ind w:firstLine="2249" w:firstLineChars="700"/>
        <w:jc w:val="both"/>
        <w:rPr>
          <w:rFonts w:hint="eastAsia" w:ascii="仿宋" w:hAnsi="仿宋" w:eastAsia="仿宋" w:cs="仿宋"/>
          <w:b/>
          <w:bCs/>
          <w:color w:val="auto"/>
          <w:sz w:val="28"/>
          <w:szCs w:val="28"/>
          <w:highlight w:val="none"/>
        </w:rPr>
      </w:pPr>
      <w:bookmarkStart w:id="59" w:name="_Toc307_WPSOffice_Level2"/>
      <w:r>
        <w:rPr>
          <w:rFonts w:hint="eastAsia" w:ascii="仿宋" w:hAnsi="仿宋" w:eastAsia="仿宋" w:cs="仿宋"/>
          <w:b/>
          <w:bCs/>
          <w:color w:val="auto"/>
          <w:sz w:val="32"/>
          <w:szCs w:val="32"/>
          <w:highlight w:val="none"/>
        </w:rPr>
        <w:t>二、报  价  函  （格式</w:t>
      </w:r>
      <w:r>
        <w:rPr>
          <w:rFonts w:hint="eastAsia" w:ascii="仿宋" w:hAnsi="仿宋" w:eastAsia="仿宋" w:cs="仿宋"/>
          <w:b/>
          <w:bCs/>
          <w:color w:val="auto"/>
          <w:sz w:val="28"/>
          <w:szCs w:val="28"/>
          <w:highlight w:val="none"/>
        </w:rPr>
        <w:t>）</w:t>
      </w:r>
      <w:bookmarkEnd w:id="59"/>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0"/>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0"/>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napToGrid w:val="0"/>
        <w:spacing w:line="500" w:lineRule="exact"/>
        <w:ind w:left="640" w:hanging="723" w:hangingChars="200"/>
        <w:jc w:val="center"/>
        <w:rPr>
          <w:rFonts w:hint="eastAsia" w:ascii="仿宋" w:hAnsi="仿宋" w:eastAsia="仿宋" w:cs="仿宋"/>
          <w:b/>
          <w:bCs w:val="0"/>
          <w:color w:val="auto"/>
          <w:spacing w:val="6"/>
          <w:sz w:val="32"/>
          <w:szCs w:val="32"/>
          <w:highlight w:val="none"/>
        </w:rPr>
      </w:pPr>
      <w:bookmarkStart w:id="60" w:name="_Toc2610_WPSOffice_Level2"/>
      <w:r>
        <w:rPr>
          <w:rFonts w:hint="eastAsia" w:ascii="仿宋" w:hAnsi="仿宋" w:eastAsia="仿宋" w:cs="仿宋"/>
          <w:b/>
          <w:bCs w:val="0"/>
          <w:color w:val="auto"/>
          <w:spacing w:val="20"/>
          <w:sz w:val="32"/>
          <w:szCs w:val="32"/>
          <w:highlight w:val="none"/>
          <w:lang w:eastAsia="zh-CN"/>
        </w:rPr>
        <w:t>三</w:t>
      </w:r>
      <w:r>
        <w:rPr>
          <w:rFonts w:hint="eastAsia" w:ascii="仿宋" w:hAnsi="仿宋" w:eastAsia="仿宋" w:cs="仿宋"/>
          <w:b/>
          <w:bCs w:val="0"/>
          <w:color w:val="auto"/>
          <w:spacing w:val="20"/>
          <w:sz w:val="32"/>
          <w:szCs w:val="32"/>
          <w:highlight w:val="none"/>
        </w:rPr>
        <w:t>、法定代表人身份证明书</w:t>
      </w:r>
      <w:r>
        <w:rPr>
          <w:rFonts w:hint="eastAsia" w:ascii="仿宋" w:hAnsi="仿宋" w:eastAsia="仿宋" w:cs="仿宋"/>
          <w:b/>
          <w:bCs w:val="0"/>
          <w:color w:val="auto"/>
          <w:spacing w:val="16"/>
          <w:sz w:val="32"/>
          <w:szCs w:val="32"/>
          <w:highlight w:val="none"/>
        </w:rPr>
        <w:t xml:space="preserve"> </w:t>
      </w:r>
      <w:r>
        <w:rPr>
          <w:rFonts w:hint="eastAsia" w:ascii="仿宋" w:hAnsi="仿宋" w:eastAsia="仿宋" w:cs="仿宋"/>
          <w:b/>
          <w:bCs w:val="0"/>
          <w:color w:val="auto"/>
          <w:spacing w:val="6"/>
          <w:sz w:val="32"/>
          <w:szCs w:val="32"/>
          <w:highlight w:val="none"/>
        </w:rPr>
        <w:t>（格式）</w:t>
      </w:r>
      <w:bookmarkEnd w:id="60"/>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61" w:name="_Toc175644065"/>
      <w:bookmarkStart w:id="62"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3"/>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6"/>
          <w:sz w:val="32"/>
          <w:szCs w:val="32"/>
          <w:highlight w:val="none"/>
        </w:rPr>
      </w:pPr>
      <w:bookmarkStart w:id="63" w:name="_Toc18429_WPSOffice_Level2"/>
      <w:r>
        <w:rPr>
          <w:rFonts w:hint="eastAsia" w:ascii="仿宋" w:hAnsi="仿宋" w:eastAsia="仿宋" w:cs="仿宋"/>
          <w:b/>
          <w:bCs/>
          <w:color w:val="auto"/>
          <w:spacing w:val="20"/>
          <w:sz w:val="32"/>
          <w:szCs w:val="32"/>
          <w:highlight w:val="none"/>
          <w:lang w:eastAsia="zh-CN"/>
        </w:rPr>
        <w:t>四</w:t>
      </w:r>
      <w:r>
        <w:rPr>
          <w:rFonts w:hint="eastAsia" w:ascii="仿宋" w:hAnsi="仿宋" w:eastAsia="仿宋" w:cs="仿宋"/>
          <w:b/>
          <w:bCs/>
          <w:color w:val="auto"/>
          <w:spacing w:val="20"/>
          <w:sz w:val="32"/>
          <w:szCs w:val="32"/>
          <w:highlight w:val="none"/>
        </w:rPr>
        <w:t>、</w:t>
      </w:r>
      <w:bookmarkEnd w:id="61"/>
      <w:bookmarkEnd w:id="62"/>
      <w:r>
        <w:rPr>
          <w:rFonts w:hint="eastAsia" w:ascii="仿宋" w:hAnsi="仿宋" w:eastAsia="仿宋" w:cs="仿宋"/>
          <w:b/>
          <w:bCs/>
          <w:color w:val="auto"/>
          <w:spacing w:val="20"/>
          <w:sz w:val="32"/>
          <w:szCs w:val="32"/>
          <w:highlight w:val="none"/>
        </w:rPr>
        <w:t>法人授权委托书</w:t>
      </w:r>
      <w:r>
        <w:rPr>
          <w:rFonts w:hint="eastAsia" w:ascii="仿宋" w:hAnsi="仿宋" w:eastAsia="仿宋" w:cs="仿宋"/>
          <w:b/>
          <w:bCs/>
          <w:color w:val="auto"/>
          <w:spacing w:val="20"/>
          <w:sz w:val="32"/>
          <w:szCs w:val="32"/>
          <w:highlight w:val="none"/>
          <w:lang w:eastAsia="zh-CN"/>
        </w:rPr>
        <w:t>原件</w:t>
      </w:r>
      <w:r>
        <w:rPr>
          <w:rFonts w:hint="eastAsia" w:ascii="仿宋" w:hAnsi="仿宋" w:eastAsia="仿宋" w:cs="仿宋"/>
          <w:b/>
          <w:bCs/>
          <w:color w:val="auto"/>
          <w:sz w:val="32"/>
          <w:szCs w:val="32"/>
          <w:highlight w:val="none"/>
        </w:rPr>
        <w:t xml:space="preserve">  （格式）</w:t>
      </w:r>
      <w:bookmarkEnd w:id="63"/>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 xml:space="preserve">    本授权书声明：注册于</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（投标住址）的</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（投标名称）法定代表人</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（法定代表人姓名、职务）代表本公司授权在下面签字的</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（投标代表姓名、职务）为本公司的合法代理人，就贵方组织的</w:t>
      </w:r>
      <w:r>
        <w:rPr>
          <w:rFonts w:hint="eastAsia" w:ascii="仿宋" w:hAnsi="仿宋" w:eastAsia="仿宋" w:cs="仿宋"/>
          <w:b/>
          <w:color w:val="auto"/>
          <w:spacing w:val="20"/>
          <w:highlight w:val="none"/>
          <w:u w:val="single"/>
        </w:rPr>
        <w:t xml:space="preserve">                 </w:t>
      </w:r>
      <w:r>
        <w:rPr>
          <w:rFonts w:hint="eastAsia" w:ascii="仿宋" w:hAnsi="仿宋" w:eastAsia="仿宋" w:cs="仿宋"/>
          <w:b/>
          <w:color w:val="auto"/>
          <w:spacing w:val="20"/>
          <w:highlight w:val="none"/>
        </w:rPr>
        <w:t xml:space="preserve"> </w:t>
      </w:r>
      <w:r>
        <w:rPr>
          <w:rFonts w:hint="eastAsia" w:ascii="仿宋" w:hAnsi="仿宋" w:eastAsia="仿宋" w:cs="仿宋"/>
          <w:color w:val="auto"/>
          <w:spacing w:val="20"/>
          <w:highlight w:val="none"/>
        </w:rPr>
        <w:t>项目，项目编号：</w:t>
      </w:r>
      <w:r>
        <w:rPr>
          <w:rFonts w:hint="eastAsia" w:ascii="仿宋" w:hAnsi="仿宋" w:eastAsia="仿宋" w:cs="仿宋"/>
          <w:b/>
          <w:color w:val="auto"/>
          <w:spacing w:val="20"/>
          <w:highlight w:val="none"/>
          <w:u w:val="single"/>
        </w:rPr>
        <w:t xml:space="preserve">        </w:t>
      </w:r>
      <w:r>
        <w:rPr>
          <w:rFonts w:hint="eastAsia" w:ascii="仿宋" w:hAnsi="仿宋" w:eastAsia="仿宋" w:cs="仿宋"/>
          <w:color w:val="auto"/>
          <w:spacing w:val="20"/>
          <w:highlight w:val="none"/>
        </w:rPr>
        <w:t>，以本公司名义处理一切与之有关的事务。</w:t>
      </w:r>
    </w:p>
    <w:p>
      <w:pPr>
        <w:snapToGrid w:val="0"/>
        <w:spacing w:line="500" w:lineRule="exact"/>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 xml:space="preserve">    本授权书于    年  </w:t>
      </w:r>
      <w:r>
        <w:rPr>
          <w:rFonts w:hint="eastAsia" w:ascii="仿宋" w:hAnsi="仿宋" w:eastAsia="仿宋" w:cs="仿宋"/>
          <w:color w:val="auto"/>
          <w:spacing w:val="20"/>
          <w:highlight w:val="none"/>
          <w:lang w:val="en-US" w:eastAsia="zh-CN"/>
        </w:rPr>
        <w:t xml:space="preserve"> </w:t>
      </w:r>
      <w:r>
        <w:rPr>
          <w:rFonts w:hint="eastAsia" w:ascii="仿宋" w:hAnsi="仿宋" w:eastAsia="仿宋" w:cs="仿宋"/>
          <w:color w:val="auto"/>
          <w:spacing w:val="20"/>
          <w:highlight w:val="none"/>
        </w:rPr>
        <w:t>月  日签字生效，特此声明。</w:t>
      </w: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color w:val="auto"/>
          <w:spacing w:val="20"/>
          <w:highlight w:val="none"/>
        </w:rPr>
        <w:t xml:space="preserve">   </w:t>
      </w:r>
      <w:r>
        <w:rPr>
          <w:rFonts w:hint="eastAsia" w:ascii="仿宋" w:hAnsi="仿宋" w:eastAsia="仿宋" w:cs="仿宋"/>
          <w:b/>
          <w:color w:val="auto"/>
          <w:spacing w:val="20"/>
          <w:highlight w:val="none"/>
        </w:rPr>
        <w:t xml:space="preserve"> （附法人及委托人身份证</w:t>
      </w:r>
      <w:r>
        <w:rPr>
          <w:rFonts w:hint="eastAsia" w:ascii="仿宋" w:hAnsi="仿宋" w:eastAsia="仿宋" w:cs="仿宋"/>
          <w:b/>
          <w:color w:val="auto"/>
          <w:spacing w:val="20"/>
          <w:highlight w:val="none"/>
          <w:lang w:val="en-US" w:eastAsia="zh-CN"/>
        </w:rPr>
        <w:t>正反面</w:t>
      </w:r>
      <w:r>
        <w:rPr>
          <w:rFonts w:hint="eastAsia" w:ascii="仿宋" w:hAnsi="仿宋" w:eastAsia="仿宋" w:cs="仿宋"/>
          <w:b/>
          <w:color w:val="auto"/>
          <w:spacing w:val="20"/>
          <w:highlight w:val="none"/>
        </w:rPr>
        <w:t>复印件）</w:t>
      </w: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投标单位名称（盖章）：</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法定代表人姓名：</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法定代表人身份证号：</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委托人姓名：</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委托人身份证号：</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pacing w:line="500" w:lineRule="exact"/>
        <w:jc w:val="center"/>
        <w:rPr>
          <w:rFonts w:hint="eastAsia" w:ascii="仿宋" w:hAnsi="仿宋" w:eastAsia="仿宋" w:cs="仿宋"/>
          <w:color w:val="auto"/>
          <w:spacing w:val="20"/>
          <w:sz w:val="28"/>
          <w:szCs w:val="28"/>
          <w:highlight w:val="none"/>
        </w:rPr>
      </w:pPr>
    </w:p>
    <w:p>
      <w:pPr>
        <w:snapToGrid w:val="0"/>
        <w:spacing w:line="500" w:lineRule="exact"/>
        <w:ind w:left="640" w:hanging="640" w:hangingChars="200"/>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rPr>
      </w:pPr>
      <w:bookmarkStart w:id="64" w:name="_Toc27318_WPSOffice_Level2"/>
      <w:r>
        <w:rPr>
          <w:rFonts w:hint="eastAsia" w:ascii="仿宋" w:hAnsi="仿宋" w:eastAsia="仿宋" w:cs="仿宋"/>
          <w:b/>
          <w:bCs/>
          <w:color w:val="auto"/>
          <w:spacing w:val="20"/>
          <w:sz w:val="32"/>
          <w:szCs w:val="32"/>
          <w:highlight w:val="none"/>
          <w:lang w:eastAsia="zh-CN"/>
        </w:rPr>
        <w:t>五</w:t>
      </w:r>
      <w:r>
        <w:rPr>
          <w:rFonts w:hint="eastAsia" w:ascii="仿宋" w:hAnsi="仿宋" w:eastAsia="仿宋" w:cs="仿宋"/>
          <w:b/>
          <w:bCs/>
          <w:color w:val="auto"/>
          <w:spacing w:val="20"/>
          <w:sz w:val="32"/>
          <w:szCs w:val="32"/>
          <w:highlight w:val="none"/>
        </w:rPr>
        <w:t>、报价一览表（格式</w:t>
      </w:r>
      <w:r>
        <w:rPr>
          <w:rFonts w:hint="eastAsia" w:ascii="仿宋" w:hAnsi="仿宋" w:eastAsia="仿宋" w:cs="仿宋"/>
          <w:color w:val="auto"/>
          <w:spacing w:val="20"/>
          <w:sz w:val="28"/>
          <w:szCs w:val="28"/>
          <w:highlight w:val="none"/>
        </w:rPr>
        <w:t>）</w:t>
      </w:r>
      <w:bookmarkEnd w:id="64"/>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29"/>
        <w:adjustRightInd w:val="0"/>
        <w:snapToGrid w:val="0"/>
        <w:spacing w:line="500" w:lineRule="exact"/>
        <w:ind w:left="0" w:firstLine="0"/>
        <w:rPr>
          <w:rFonts w:ascii="宋体" w:hAnsi="宋体"/>
          <w:szCs w:val="28"/>
          <w:highlight w:val="none"/>
        </w:rPr>
      </w:pPr>
      <w:r>
        <w:rPr>
          <w:rFonts w:hint="eastAsia" w:ascii="宋体" w:hAnsi="宋体"/>
          <w:szCs w:val="28"/>
          <w:highlight w:val="none"/>
        </w:rPr>
        <w:t>采购项目编号：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采购项目名称：</w:t>
      </w:r>
      <w:r>
        <w:rPr>
          <w:rFonts w:hint="eastAsia" w:ascii="宋体" w:hAnsi="宋体"/>
          <w:szCs w:val="28"/>
          <w:highlight w:val="none"/>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eastAsia="zh-CN"/>
              </w:rPr>
              <w:t>工期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29"/>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29"/>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29"/>
        <w:adjustRightInd w:val="0"/>
        <w:snapToGrid w:val="0"/>
        <w:spacing w:line="500" w:lineRule="exact"/>
        <w:ind w:left="0" w:firstLine="0"/>
        <w:rPr>
          <w:rFonts w:hint="eastAsia" w:ascii="宋体" w:hAnsi="宋体"/>
          <w:szCs w:val="28"/>
          <w:highlight w:val="none"/>
        </w:rPr>
      </w:pPr>
    </w:p>
    <w:p>
      <w:pPr>
        <w:pStyle w:val="29"/>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29"/>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29"/>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rPr>
      </w:pPr>
      <w:bookmarkStart w:id="65" w:name="_Toc31466_WPSOffice_Level2"/>
      <w:r>
        <w:rPr>
          <w:rFonts w:hint="eastAsia" w:ascii="宋体" w:hAnsi="宋体"/>
          <w:b/>
          <w:bCs/>
          <w:color w:val="auto"/>
          <w:spacing w:val="20"/>
          <w:sz w:val="32"/>
          <w:szCs w:val="32"/>
          <w:highlight w:val="none"/>
          <w:lang w:eastAsia="zh-CN"/>
        </w:rPr>
        <w:t>六</w:t>
      </w:r>
      <w:r>
        <w:rPr>
          <w:rFonts w:hint="eastAsia" w:ascii="宋体" w:hAnsi="宋体"/>
          <w:b/>
          <w:bCs/>
          <w:color w:val="auto"/>
          <w:spacing w:val="20"/>
          <w:sz w:val="32"/>
          <w:szCs w:val="32"/>
          <w:highlight w:val="none"/>
        </w:rPr>
        <w:t>、投标项目明细报表</w:t>
      </w:r>
      <w:bookmarkEnd w:id="65"/>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采购项目编号：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采购项目名称：</w:t>
      </w:r>
      <w:r>
        <w:rPr>
          <w:rFonts w:hint="eastAsia" w:ascii="宋体" w:hAnsi="宋体"/>
          <w:szCs w:val="28"/>
          <w:highlight w:val="none"/>
          <w:u w:val="single"/>
        </w:rPr>
        <w:t xml:space="preserve">                        </w:t>
      </w:r>
    </w:p>
    <w:p>
      <w:pPr>
        <w:pStyle w:val="29"/>
        <w:adjustRightInd w:val="0"/>
        <w:snapToGrid w:val="0"/>
        <w:spacing w:line="500" w:lineRule="exact"/>
        <w:rPr>
          <w:rFonts w:hint="eastAsia" w:ascii="宋体" w:hAnsi="宋体" w:eastAsia="宋体"/>
          <w:szCs w:val="28"/>
          <w:highlight w:val="none"/>
          <w:u w:val="single"/>
          <w:lang w:val="en-US" w:eastAsia="zh-CN"/>
        </w:rPr>
      </w:pPr>
      <w:r>
        <w:rPr>
          <w:rFonts w:hint="eastAsia" w:ascii="宋体" w:hAnsi="宋体"/>
          <w:szCs w:val="28"/>
          <w:highlight w:val="none"/>
          <w:u w:val="none"/>
          <w:lang w:val="en-US" w:eastAsia="zh-CN"/>
        </w:rPr>
        <w:t>一、</w:t>
      </w:r>
      <w:r>
        <w:rPr>
          <w:rFonts w:hint="eastAsia" w:ascii="宋体" w:hAnsi="宋体" w:eastAsia="宋体" w:cs="宋体"/>
          <w:b/>
          <w:bCs/>
          <w:sz w:val="21"/>
          <w:szCs w:val="21"/>
          <w:shd w:val="clear" w:color="auto" w:fill="FFFFFF"/>
          <w:lang w:val="en-US" w:eastAsia="zh-CN"/>
        </w:rPr>
        <w:t>阿瓦提县英艾日克镇农村生活垃圾中转站项目采购清单</w:t>
      </w:r>
    </w:p>
    <w:tbl>
      <w:tblPr>
        <w:tblStyle w:val="13"/>
        <w:tblW w:w="86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7"/>
        <w:gridCol w:w="1131"/>
        <w:gridCol w:w="454"/>
        <w:gridCol w:w="1096"/>
        <w:gridCol w:w="992"/>
        <w:gridCol w:w="1468"/>
        <w:gridCol w:w="1278"/>
        <w:gridCol w:w="995"/>
        <w:gridCol w:w="6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7" w:type="dxa"/>
            <w:tcBorders>
              <w:top w:val="single" w:color="auto" w:sz="4" w:space="0"/>
              <w:left w:val="single" w:color="auto" w:sz="4" w:space="0"/>
              <w:bottom w:val="single" w:color="auto" w:sz="6" w:space="0"/>
              <w:right w:val="single" w:color="auto" w:sz="6" w:space="0"/>
            </w:tcBorders>
            <w:noWrap w:val="0"/>
            <w:vAlign w:val="top"/>
          </w:tcPr>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ascii="宋体" w:hAnsi="宋体"/>
                <w:szCs w:val="28"/>
                <w:highlight w:val="none"/>
              </w:rPr>
            </w:pPr>
            <w:r>
              <w:rPr>
                <w:rFonts w:hint="eastAsia" w:ascii="宋体" w:hAnsi="宋体" w:eastAsia="宋体" w:cs="宋体"/>
                <w:kern w:val="2"/>
                <w:sz w:val="21"/>
                <w:szCs w:val="21"/>
                <w:shd w:val="clear" w:color="auto" w:fill="FFFFFF"/>
                <w:lang w:val="en-US" w:eastAsia="zh-CN" w:bidi="ar-SA"/>
              </w:rPr>
              <w:t>序号</w:t>
            </w:r>
          </w:p>
        </w:tc>
        <w:tc>
          <w:tcPr>
            <w:tcW w:w="1131" w:type="dxa"/>
            <w:tcBorders>
              <w:top w:val="single" w:color="auto" w:sz="4" w:space="0"/>
              <w:left w:val="single" w:color="auto" w:sz="6" w:space="0"/>
              <w:bottom w:val="single" w:color="auto" w:sz="6" w:space="0"/>
              <w:right w:val="single" w:color="auto" w:sz="6" w:space="0"/>
            </w:tcBorders>
            <w:noWrap w:val="0"/>
            <w:vAlign w:val="top"/>
          </w:tcPr>
          <w:p>
            <w:pPr>
              <w:pStyle w:val="17"/>
              <w:widowControl w:val="0"/>
              <w:numPr>
                <w:ilvl w:val="0"/>
                <w:numId w:val="0"/>
              </w:numPr>
              <w:spacing w:line="240" w:lineRule="auto"/>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hint="default" w:ascii="宋体" w:hAnsi="宋体" w:eastAsia="宋体"/>
                <w:szCs w:val="28"/>
                <w:highlight w:val="none"/>
                <w:lang w:val="en-US" w:eastAsia="zh-CN"/>
              </w:rPr>
            </w:pPr>
            <w:r>
              <w:rPr>
                <w:rFonts w:hint="eastAsia" w:ascii="宋体" w:hAnsi="宋体" w:eastAsia="宋体" w:cs="宋体"/>
                <w:kern w:val="2"/>
                <w:sz w:val="21"/>
                <w:szCs w:val="21"/>
                <w:shd w:val="clear" w:color="auto" w:fill="FFFFFF"/>
                <w:lang w:val="en-US" w:eastAsia="zh-CN" w:bidi="ar-SA"/>
              </w:rPr>
              <w:t>采购项目名称</w:t>
            </w:r>
          </w:p>
        </w:tc>
        <w:tc>
          <w:tcPr>
            <w:tcW w:w="454" w:type="dxa"/>
            <w:tcBorders>
              <w:top w:val="single" w:color="auto" w:sz="4" w:space="0"/>
              <w:left w:val="single" w:color="auto" w:sz="6" w:space="0"/>
              <w:bottom w:val="single" w:color="auto" w:sz="6" w:space="0"/>
              <w:right w:val="single" w:color="auto" w:sz="6" w:space="0"/>
            </w:tcBorders>
            <w:noWrap w:val="0"/>
            <w:vAlign w:val="top"/>
          </w:tcPr>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hint="eastAsia" w:ascii="宋体" w:hAnsi="宋体" w:eastAsia="宋体"/>
                <w:szCs w:val="28"/>
                <w:highlight w:val="none"/>
                <w:lang w:val="en-US" w:eastAsia="zh-CN"/>
              </w:rPr>
            </w:pPr>
            <w:r>
              <w:rPr>
                <w:rFonts w:hint="eastAsia" w:ascii="宋体" w:hAnsi="宋体" w:eastAsia="宋体" w:cs="宋体"/>
                <w:kern w:val="2"/>
                <w:sz w:val="21"/>
                <w:szCs w:val="21"/>
                <w:shd w:val="clear" w:color="auto" w:fill="FFFFFF"/>
                <w:lang w:val="en-US" w:eastAsia="zh-CN" w:bidi="ar-SA"/>
              </w:rPr>
              <w:t>数量</w:t>
            </w:r>
          </w:p>
        </w:tc>
        <w:tc>
          <w:tcPr>
            <w:tcW w:w="1096" w:type="dxa"/>
            <w:tcBorders>
              <w:top w:val="single" w:color="auto" w:sz="4" w:space="0"/>
              <w:left w:val="single" w:color="auto" w:sz="6" w:space="0"/>
              <w:bottom w:val="single" w:color="auto" w:sz="6" w:space="0"/>
              <w:right w:val="single" w:color="auto" w:sz="6" w:space="0"/>
            </w:tcBorders>
            <w:noWrap w:val="0"/>
            <w:vAlign w:val="top"/>
          </w:tcPr>
          <w:p>
            <w:pPr>
              <w:pStyle w:val="17"/>
              <w:widowControl w:val="0"/>
              <w:numPr>
                <w:ilvl w:val="0"/>
                <w:numId w:val="0"/>
              </w:numPr>
              <w:spacing w:line="240" w:lineRule="auto"/>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jc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单价</w:t>
            </w:r>
          </w:p>
          <w:p>
            <w:pPr>
              <w:pStyle w:val="17"/>
              <w:widowControl w:val="0"/>
              <w:numPr>
                <w:ilvl w:val="0"/>
                <w:numId w:val="0"/>
              </w:numPr>
              <w:spacing w:line="240" w:lineRule="auto"/>
              <w:ind w:left="0" w:leftChars="0" w:firstLine="0" w:firstLineChars="0"/>
              <w:jc w:val="center"/>
              <w:rPr>
                <w:rFonts w:hint="eastAsia" w:ascii="宋体" w:hAnsi="宋体" w:eastAsia="宋体"/>
                <w:szCs w:val="28"/>
                <w:highlight w:val="none"/>
                <w:lang w:val="en-US" w:eastAsia="zh-CN"/>
              </w:rPr>
            </w:pPr>
            <w:r>
              <w:rPr>
                <w:rFonts w:hint="eastAsia" w:ascii="宋体" w:hAnsi="宋体" w:eastAsia="宋体" w:cs="宋体"/>
                <w:kern w:val="2"/>
                <w:sz w:val="21"/>
                <w:szCs w:val="21"/>
                <w:shd w:val="clear" w:color="auto" w:fill="FFFFFF"/>
                <w:lang w:val="en-US" w:eastAsia="zh-CN" w:bidi="ar-SA"/>
              </w:rPr>
              <w:t>（万元）</w:t>
            </w:r>
          </w:p>
        </w:tc>
        <w:tc>
          <w:tcPr>
            <w:tcW w:w="992" w:type="dxa"/>
            <w:tcBorders>
              <w:top w:val="single" w:color="auto" w:sz="4" w:space="0"/>
              <w:left w:val="single" w:color="auto" w:sz="6" w:space="0"/>
              <w:bottom w:val="single" w:color="auto" w:sz="6" w:space="0"/>
              <w:right w:val="single" w:color="auto" w:sz="6" w:space="0"/>
            </w:tcBorders>
            <w:noWrap w:val="0"/>
            <w:vAlign w:val="top"/>
          </w:tcPr>
          <w:p>
            <w:pPr>
              <w:pStyle w:val="17"/>
              <w:widowControl w:val="0"/>
              <w:numPr>
                <w:ilvl w:val="0"/>
                <w:numId w:val="0"/>
              </w:numPr>
              <w:spacing w:line="240" w:lineRule="auto"/>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jc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合计</w:t>
            </w:r>
          </w:p>
          <w:p>
            <w:pPr>
              <w:pStyle w:val="17"/>
              <w:widowControl w:val="0"/>
              <w:numPr>
                <w:ilvl w:val="0"/>
                <w:numId w:val="0"/>
              </w:numPr>
              <w:spacing w:line="240" w:lineRule="auto"/>
              <w:ind w:left="0" w:leftChars="0" w:firstLine="0" w:firstLineChars="0"/>
              <w:jc w:val="center"/>
              <w:rPr>
                <w:rFonts w:hint="default" w:ascii="宋体" w:hAnsi="宋体" w:eastAsia="宋体"/>
                <w:szCs w:val="28"/>
                <w:highlight w:val="none"/>
                <w:lang w:val="en-US" w:eastAsia="zh-CN"/>
              </w:rPr>
            </w:pPr>
            <w:r>
              <w:rPr>
                <w:rFonts w:hint="eastAsia" w:ascii="宋体" w:hAnsi="宋体" w:eastAsia="宋体" w:cs="宋体"/>
                <w:kern w:val="2"/>
                <w:sz w:val="21"/>
                <w:szCs w:val="21"/>
                <w:shd w:val="clear" w:color="auto" w:fill="FFFFFF"/>
                <w:lang w:val="en-US" w:eastAsia="zh-CN" w:bidi="ar-SA"/>
              </w:rPr>
              <w:t>（万元）</w:t>
            </w:r>
          </w:p>
        </w:tc>
        <w:tc>
          <w:tcPr>
            <w:tcW w:w="1468" w:type="dxa"/>
            <w:tcBorders>
              <w:top w:val="single" w:color="auto" w:sz="4" w:space="0"/>
              <w:left w:val="single" w:color="auto" w:sz="6" w:space="0"/>
              <w:bottom w:val="single" w:color="auto" w:sz="6" w:space="0"/>
              <w:right w:val="single" w:color="auto" w:sz="4" w:space="0"/>
            </w:tcBorders>
            <w:noWrap w:val="0"/>
            <w:vAlign w:val="top"/>
          </w:tcPr>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hint="default" w:ascii="宋体" w:hAnsi="宋体" w:eastAsia="宋体"/>
                <w:szCs w:val="28"/>
                <w:highlight w:val="none"/>
                <w:lang w:val="en-US" w:eastAsia="zh-CN"/>
              </w:rPr>
            </w:pPr>
            <w:r>
              <w:rPr>
                <w:rFonts w:hint="eastAsia" w:ascii="宋体" w:hAnsi="宋体" w:eastAsia="宋体" w:cs="宋体"/>
                <w:kern w:val="2"/>
                <w:sz w:val="21"/>
                <w:szCs w:val="21"/>
                <w:shd w:val="clear" w:color="auto" w:fill="FFFFFF"/>
                <w:lang w:val="en-US" w:eastAsia="zh-CN" w:bidi="ar-SA"/>
              </w:rPr>
              <w:t>资金来源</w:t>
            </w:r>
          </w:p>
        </w:tc>
        <w:tc>
          <w:tcPr>
            <w:tcW w:w="1278" w:type="dxa"/>
            <w:tcBorders>
              <w:top w:val="single" w:color="auto" w:sz="4" w:space="0"/>
              <w:left w:val="single" w:color="auto" w:sz="6" w:space="0"/>
              <w:bottom w:val="single" w:color="auto" w:sz="6" w:space="0"/>
              <w:right w:val="single" w:color="auto" w:sz="4" w:space="0"/>
            </w:tcBorders>
            <w:noWrap w:val="0"/>
            <w:vAlign w:val="top"/>
          </w:tcPr>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hint="default" w:ascii="宋体" w:hAnsi="宋体"/>
                <w:szCs w:val="28"/>
                <w:highlight w:val="none"/>
                <w:lang w:val="en-US" w:eastAsia="zh-CN"/>
              </w:rPr>
            </w:pPr>
            <w:r>
              <w:rPr>
                <w:rFonts w:hint="eastAsia" w:ascii="宋体" w:hAnsi="宋体" w:eastAsia="宋体" w:cs="宋体"/>
                <w:kern w:val="2"/>
                <w:sz w:val="21"/>
                <w:szCs w:val="21"/>
                <w:shd w:val="clear" w:color="auto" w:fill="FFFFFF"/>
                <w:lang w:val="en-US" w:eastAsia="zh-CN" w:bidi="ar-SA"/>
              </w:rPr>
              <w:t>规格及主要参数</w:t>
            </w:r>
          </w:p>
        </w:tc>
        <w:tc>
          <w:tcPr>
            <w:tcW w:w="995" w:type="dxa"/>
            <w:tcBorders>
              <w:top w:val="single" w:color="auto" w:sz="4" w:space="0"/>
              <w:left w:val="single" w:color="auto" w:sz="6" w:space="0"/>
              <w:bottom w:val="single" w:color="auto" w:sz="6" w:space="0"/>
              <w:right w:val="single" w:color="auto" w:sz="4" w:space="0"/>
            </w:tcBorders>
            <w:noWrap w:val="0"/>
            <w:vAlign w:val="top"/>
          </w:tcPr>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商品分类</w:t>
            </w:r>
          </w:p>
        </w:tc>
        <w:tc>
          <w:tcPr>
            <w:tcW w:w="681" w:type="dxa"/>
            <w:tcBorders>
              <w:top w:val="single" w:color="auto" w:sz="4" w:space="0"/>
              <w:left w:val="single" w:color="auto" w:sz="6" w:space="0"/>
              <w:bottom w:val="single" w:color="auto" w:sz="6" w:space="0"/>
              <w:right w:val="single" w:color="auto" w:sz="4" w:space="0"/>
            </w:tcBorders>
            <w:noWrap w:val="0"/>
            <w:vAlign w:val="top"/>
          </w:tcPr>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p>
          <w:p>
            <w:pPr>
              <w:pStyle w:val="17"/>
              <w:widowControl w:val="0"/>
              <w:numPr>
                <w:ilvl w:val="0"/>
                <w:numId w:val="0"/>
              </w:numPr>
              <w:spacing w:line="240" w:lineRule="auto"/>
              <w:ind w:left="0" w:leftChars="0" w:firstLine="0" w:firstLineChars="0"/>
              <w:jc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7" w:type="dxa"/>
            <w:tcBorders>
              <w:top w:val="single" w:color="auto" w:sz="6" w:space="0"/>
              <w:left w:val="single" w:color="auto" w:sz="4"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leftChars="-42" w:firstLine="0"/>
              <w:jc w:val="center"/>
              <w:rPr>
                <w:rFonts w:ascii="宋体" w:hAnsi="宋体"/>
                <w:szCs w:val="28"/>
                <w:highlight w:val="none"/>
              </w:rPr>
            </w:pPr>
            <w:r>
              <w:rPr>
                <w:rFonts w:hint="eastAsia" w:ascii="宋体" w:hAnsi="宋体"/>
                <w:szCs w:val="28"/>
                <w:highlight w:val="none"/>
              </w:rPr>
              <w:t>1</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leftChars="-42" w:firstLine="0"/>
              <w:rPr>
                <w:rFonts w:ascii="宋体" w:hAnsi="宋体"/>
                <w:szCs w:val="28"/>
                <w:highlight w:val="none"/>
              </w:rPr>
            </w:pPr>
          </w:p>
        </w:tc>
        <w:tc>
          <w:tcPr>
            <w:tcW w:w="454"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1096"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1468"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1278"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995"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681"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7" w:type="dxa"/>
            <w:tcBorders>
              <w:top w:val="single" w:color="auto" w:sz="6" w:space="0"/>
              <w:left w:val="single" w:color="auto" w:sz="4"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leftChars="-42" w:firstLine="0"/>
              <w:jc w:val="center"/>
              <w:rPr>
                <w:rFonts w:ascii="宋体" w:hAnsi="宋体"/>
                <w:szCs w:val="28"/>
                <w:highlight w:val="none"/>
              </w:rPr>
            </w:pPr>
            <w:r>
              <w:rPr>
                <w:rFonts w:hint="eastAsia" w:ascii="宋体" w:hAnsi="宋体"/>
                <w:szCs w:val="28"/>
                <w:highlight w:val="none"/>
              </w:rPr>
              <w:t>2</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leftChars="-42" w:firstLine="0"/>
              <w:rPr>
                <w:rFonts w:ascii="宋体" w:hAnsi="宋体"/>
                <w:szCs w:val="28"/>
                <w:highlight w:val="none"/>
              </w:rPr>
            </w:pPr>
          </w:p>
        </w:tc>
        <w:tc>
          <w:tcPr>
            <w:tcW w:w="454"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1096"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1468"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1278"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995"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c>
          <w:tcPr>
            <w:tcW w:w="681" w:type="dxa"/>
            <w:tcBorders>
              <w:top w:val="single" w:color="auto" w:sz="6" w:space="0"/>
              <w:left w:val="single" w:color="auto" w:sz="6"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center"/>
              <w:rPr>
                <w:rFonts w:ascii="宋体" w:hAnsi="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472" w:type="dxa"/>
            <w:gridSpan w:val="9"/>
            <w:tcBorders>
              <w:top w:val="single" w:color="auto" w:sz="6" w:space="0"/>
              <w:left w:val="single" w:color="auto" w:sz="4" w:space="0"/>
              <w:bottom w:val="single" w:color="auto" w:sz="6" w:space="0"/>
              <w:right w:val="single" w:color="auto" w:sz="4" w:space="0"/>
            </w:tcBorders>
            <w:noWrap w:val="0"/>
            <w:vAlign w:val="center"/>
          </w:tcPr>
          <w:p>
            <w:pPr>
              <w:pStyle w:val="29"/>
              <w:widowControl w:val="0"/>
              <w:adjustRightInd w:val="0"/>
              <w:snapToGrid w:val="0"/>
              <w:spacing w:before="0" w:after="0" w:line="500" w:lineRule="exact"/>
              <w:ind w:left="-101" w:firstLine="0"/>
              <w:jc w:val="left"/>
              <w:rPr>
                <w:rFonts w:hint="default" w:ascii="宋体" w:hAnsi="宋体" w:eastAsia="宋体"/>
                <w:szCs w:val="28"/>
                <w:highlight w:val="none"/>
                <w:lang w:val="en-US" w:eastAsia="zh-CN"/>
              </w:rPr>
            </w:pPr>
            <w:r>
              <w:rPr>
                <w:rFonts w:hint="eastAsia" w:ascii="宋体" w:hAnsi="宋体"/>
                <w:szCs w:val="28"/>
                <w:highlight w:val="none"/>
                <w:lang w:val="en-US" w:eastAsia="zh-CN"/>
              </w:rPr>
              <w:t>资金总合计：</w:t>
            </w:r>
          </w:p>
        </w:tc>
      </w:tr>
    </w:tbl>
    <w:tbl>
      <w:tblPr>
        <w:tblStyle w:val="14"/>
        <w:tblpPr w:leftFromText="180" w:rightFromText="180" w:vertAnchor="text" w:horzAnchor="page" w:tblpX="1728" w:tblpY="950"/>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1350"/>
        <w:gridCol w:w="554"/>
        <w:gridCol w:w="404"/>
        <w:gridCol w:w="911"/>
        <w:gridCol w:w="935"/>
        <w:gridCol w:w="1338"/>
        <w:gridCol w:w="1338"/>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restart"/>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序</w:t>
            </w: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号</w:t>
            </w:r>
          </w:p>
        </w:tc>
        <w:tc>
          <w:tcPr>
            <w:tcW w:w="1350" w:type="dxa"/>
            <w:vMerge w:val="restart"/>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工程及费用名称</w:t>
            </w:r>
          </w:p>
        </w:tc>
        <w:tc>
          <w:tcPr>
            <w:tcW w:w="554" w:type="dxa"/>
            <w:vMerge w:val="restart"/>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单位</w:t>
            </w:r>
          </w:p>
        </w:tc>
        <w:tc>
          <w:tcPr>
            <w:tcW w:w="404" w:type="dxa"/>
            <w:vMerge w:val="restart"/>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数量</w:t>
            </w:r>
          </w:p>
        </w:tc>
        <w:tc>
          <w:tcPr>
            <w:tcW w:w="1846" w:type="dxa"/>
            <w:gridSpan w:val="2"/>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单价（元）</w:t>
            </w:r>
          </w:p>
        </w:tc>
        <w:tc>
          <w:tcPr>
            <w:tcW w:w="2676" w:type="dxa"/>
            <w:gridSpan w:val="2"/>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合价（万元）</w:t>
            </w:r>
          </w:p>
        </w:tc>
        <w:tc>
          <w:tcPr>
            <w:tcW w:w="1338" w:type="dxa"/>
            <w:vMerge w:val="restart"/>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合计</w:t>
            </w:r>
          </w:p>
          <w:p>
            <w:pPr>
              <w:pStyle w:val="29"/>
              <w:widowControl w:val="0"/>
              <w:adjustRightInd w:val="0"/>
              <w:snapToGrid w:val="0"/>
              <w:spacing w:before="0" w:after="0" w:line="500" w:lineRule="exact"/>
              <w:jc w:val="left"/>
              <w:rPr>
                <w:rFonts w:hint="eastAsia" w:ascii="宋体" w:hAnsi="宋体"/>
                <w:szCs w:val="28"/>
                <w:highlight w:val="none"/>
                <w:vertAlign w:val="baseline"/>
              </w:rPr>
            </w:pPr>
            <w:r>
              <w:rPr>
                <w:rFonts w:hint="eastAsia" w:ascii="宋体" w:hAnsi="宋体" w:eastAsia="宋体" w:cs="宋体"/>
                <w:kern w:val="2"/>
                <w:sz w:val="21"/>
                <w:szCs w:val="21"/>
                <w:shd w:val="clear" w:color="auto" w:fill="FFFFFF"/>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vMerge w:val="continue"/>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50" w:type="dxa"/>
            <w:vMerge w:val="continue"/>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p>
        </w:tc>
        <w:tc>
          <w:tcPr>
            <w:tcW w:w="554" w:type="dxa"/>
            <w:vMerge w:val="continue"/>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404" w:type="dxa"/>
            <w:vMerge w:val="continue"/>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911" w:type="dxa"/>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设备费</w:t>
            </w:r>
          </w:p>
        </w:tc>
        <w:tc>
          <w:tcPr>
            <w:tcW w:w="935" w:type="dxa"/>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安装费</w:t>
            </w:r>
          </w:p>
        </w:tc>
        <w:tc>
          <w:tcPr>
            <w:tcW w:w="1338" w:type="dxa"/>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设备费</w:t>
            </w:r>
          </w:p>
        </w:tc>
        <w:tc>
          <w:tcPr>
            <w:tcW w:w="1338" w:type="dxa"/>
            <w:vAlign w:val="top"/>
          </w:tcPr>
          <w:p>
            <w:pPr>
              <w:keepNext w:val="0"/>
              <w:keepLines w:val="0"/>
              <w:widowControl/>
              <w:suppressLineNumbers w:val="0"/>
              <w:jc w:val="center"/>
              <w:textAlignment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安装费</w:t>
            </w:r>
          </w:p>
        </w:tc>
        <w:tc>
          <w:tcPr>
            <w:tcW w:w="1338" w:type="dxa"/>
            <w:vMerge w:val="continue"/>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pPr>
              <w:pStyle w:val="29"/>
              <w:widowControl w:val="0"/>
              <w:adjustRightInd w:val="0"/>
              <w:snapToGrid w:val="0"/>
              <w:spacing w:before="0" w:after="0" w:line="500" w:lineRule="exact"/>
              <w:jc w:val="left"/>
              <w:rPr>
                <w:rFonts w:hint="eastAsia" w:ascii="宋体" w:hAnsi="宋体" w:eastAsia="宋体"/>
                <w:szCs w:val="28"/>
                <w:highlight w:val="none"/>
                <w:vertAlign w:val="baseline"/>
                <w:lang w:val="en-US" w:eastAsia="zh-CN"/>
              </w:rPr>
            </w:pPr>
            <w:r>
              <w:rPr>
                <w:rFonts w:hint="eastAsia" w:ascii="宋体" w:hAnsi="宋体"/>
                <w:szCs w:val="28"/>
                <w:highlight w:val="none"/>
                <w:vertAlign w:val="baseline"/>
                <w:lang w:val="en-US" w:eastAsia="zh-CN"/>
              </w:rPr>
              <w:t>1</w:t>
            </w:r>
          </w:p>
        </w:tc>
        <w:tc>
          <w:tcPr>
            <w:tcW w:w="1350"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554"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404"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911"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935"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38"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38"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38"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pPr>
              <w:pStyle w:val="29"/>
              <w:widowControl w:val="0"/>
              <w:adjustRightInd w:val="0"/>
              <w:snapToGrid w:val="0"/>
              <w:spacing w:before="0" w:after="0" w:line="500" w:lineRule="exact"/>
              <w:jc w:val="left"/>
              <w:rPr>
                <w:rFonts w:hint="eastAsia" w:ascii="宋体" w:hAnsi="宋体" w:eastAsia="宋体"/>
                <w:szCs w:val="28"/>
                <w:highlight w:val="none"/>
                <w:vertAlign w:val="baseline"/>
                <w:lang w:val="en-US" w:eastAsia="zh-CN"/>
              </w:rPr>
            </w:pPr>
            <w:r>
              <w:rPr>
                <w:rFonts w:hint="eastAsia" w:ascii="宋体" w:hAnsi="宋体"/>
                <w:szCs w:val="28"/>
                <w:highlight w:val="none"/>
                <w:vertAlign w:val="baseline"/>
                <w:lang w:val="en-US" w:eastAsia="zh-CN"/>
              </w:rPr>
              <w:t>2</w:t>
            </w:r>
          </w:p>
        </w:tc>
        <w:tc>
          <w:tcPr>
            <w:tcW w:w="1350"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554"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404"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911"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935"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38"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38"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c>
          <w:tcPr>
            <w:tcW w:w="1338" w:type="dxa"/>
          </w:tcPr>
          <w:p>
            <w:pPr>
              <w:pStyle w:val="29"/>
              <w:widowControl w:val="0"/>
              <w:adjustRightInd w:val="0"/>
              <w:snapToGrid w:val="0"/>
              <w:spacing w:before="0" w:after="0" w:line="500" w:lineRule="exact"/>
              <w:jc w:val="left"/>
              <w:rPr>
                <w:rFonts w:hint="eastAsia" w:ascii="宋体" w:hAnsi="宋体"/>
                <w:szCs w:val="28"/>
                <w:highlight w:val="none"/>
                <w:vertAlign w:val="baseline"/>
              </w:rPr>
            </w:pPr>
          </w:p>
        </w:tc>
      </w:tr>
    </w:tbl>
    <w:p>
      <w:pPr>
        <w:pStyle w:val="29"/>
        <w:adjustRightInd w:val="0"/>
        <w:snapToGrid w:val="0"/>
        <w:spacing w:line="500" w:lineRule="exact"/>
        <w:rPr>
          <w:rFonts w:hint="eastAsia" w:ascii="宋体" w:hAnsi="宋体" w:eastAsia="宋体" w:cs="宋体"/>
          <w:b/>
          <w:bCs/>
          <w:sz w:val="21"/>
          <w:szCs w:val="21"/>
          <w:shd w:val="clear" w:color="auto" w:fill="FFFFFF"/>
          <w:lang w:val="en-US" w:eastAsia="zh-CN"/>
        </w:rPr>
      </w:pPr>
      <w:r>
        <w:rPr>
          <w:rFonts w:hint="eastAsia" w:ascii="宋体" w:hAnsi="宋体" w:eastAsia="宋体" w:cs="宋体"/>
          <w:b/>
          <w:bCs/>
          <w:sz w:val="21"/>
          <w:szCs w:val="21"/>
          <w:shd w:val="clear" w:color="auto" w:fill="FFFFFF"/>
          <w:lang w:val="en-US" w:eastAsia="zh-CN"/>
        </w:rPr>
        <w:t>二、机电设备及安装工程概算表</w:t>
      </w:r>
    </w:p>
    <w:p>
      <w:pPr>
        <w:pStyle w:val="29"/>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29"/>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总计价格必须与《报价一览表》报价一致。</w:t>
      </w:r>
    </w:p>
    <w:p>
      <w:pPr>
        <w:pStyle w:val="29"/>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29"/>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29"/>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29"/>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29"/>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z w:val="32"/>
          <w:szCs w:val="32"/>
          <w:highlight w:val="none"/>
        </w:rPr>
      </w:pPr>
      <w:bookmarkStart w:id="66" w:name="_Toc175644078"/>
      <w:bookmarkStart w:id="67" w:name="_Toc31525_WPSOffice_Level2"/>
      <w:r>
        <w:rPr>
          <w:rFonts w:hint="eastAsia" w:ascii="宋体" w:hAnsi="宋体"/>
          <w:b/>
          <w:bCs/>
          <w:color w:val="auto"/>
          <w:spacing w:val="20"/>
          <w:sz w:val="32"/>
          <w:szCs w:val="32"/>
          <w:highlight w:val="none"/>
          <w:lang w:eastAsia="zh-CN"/>
        </w:rPr>
        <w:t>七、</w:t>
      </w:r>
      <w:r>
        <w:rPr>
          <w:rFonts w:hint="eastAsia" w:ascii="宋体" w:hAnsi="宋体"/>
          <w:b/>
          <w:bCs/>
          <w:color w:val="auto"/>
          <w:spacing w:val="20"/>
          <w:sz w:val="32"/>
          <w:szCs w:val="32"/>
          <w:highlight w:val="none"/>
        </w:rPr>
        <w:t>报价货物技术</w:t>
      </w:r>
      <w:r>
        <w:rPr>
          <w:rFonts w:hint="eastAsia" w:ascii="宋体" w:hAnsi="宋体"/>
          <w:b/>
          <w:bCs/>
          <w:color w:val="auto"/>
          <w:spacing w:val="20"/>
          <w:sz w:val="32"/>
          <w:szCs w:val="32"/>
          <w:highlight w:val="none"/>
          <w:lang w:eastAsia="zh-CN"/>
        </w:rPr>
        <w:t>规范</w:t>
      </w:r>
      <w:r>
        <w:rPr>
          <w:rFonts w:hint="eastAsia" w:ascii="宋体" w:hAnsi="宋体"/>
          <w:b/>
          <w:bCs/>
          <w:color w:val="auto"/>
          <w:spacing w:val="20"/>
          <w:sz w:val="32"/>
          <w:szCs w:val="32"/>
          <w:highlight w:val="none"/>
        </w:rPr>
        <w:t>偏离表</w:t>
      </w:r>
      <w:bookmarkEnd w:id="66"/>
      <w:r>
        <w:rPr>
          <w:rFonts w:hint="eastAsia" w:ascii="宋体" w:hAnsi="宋体"/>
          <w:b/>
          <w:bCs/>
          <w:color w:val="auto"/>
          <w:sz w:val="32"/>
          <w:szCs w:val="32"/>
          <w:highlight w:val="none"/>
        </w:rPr>
        <w:t>（格式）</w:t>
      </w:r>
      <w:bookmarkEnd w:id="67"/>
    </w:p>
    <w:p>
      <w:pPr>
        <w:spacing w:line="500" w:lineRule="exact"/>
        <w:jc w:val="center"/>
        <w:rPr>
          <w:rFonts w:hint="eastAsia" w:ascii="宋体" w:hAnsi="宋体"/>
          <w:color w:val="auto"/>
          <w:sz w:val="28"/>
          <w:szCs w:val="28"/>
          <w:highlight w:val="none"/>
        </w:rPr>
      </w:pPr>
    </w:p>
    <w:tbl>
      <w:tblPr>
        <w:tblStyle w:val="13"/>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7"/>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7"/>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bookmarkStart w:id="68" w:name="_Toc23071_WPSOffice_Level2"/>
      <w:r>
        <w:rPr>
          <w:rFonts w:hint="eastAsia" w:ascii="宋体" w:hAnsi="宋体"/>
          <w:b/>
          <w:bCs/>
          <w:color w:val="auto"/>
          <w:spacing w:val="20"/>
          <w:sz w:val="32"/>
          <w:szCs w:val="32"/>
          <w:highlight w:val="none"/>
          <w:lang w:eastAsia="zh-CN"/>
        </w:rPr>
        <w:t>八</w:t>
      </w:r>
      <w:r>
        <w:rPr>
          <w:rFonts w:hint="eastAsia" w:ascii="宋体" w:hAnsi="宋体"/>
          <w:b/>
          <w:bCs/>
          <w:color w:val="auto"/>
          <w:spacing w:val="20"/>
          <w:sz w:val="32"/>
          <w:szCs w:val="32"/>
          <w:highlight w:val="none"/>
        </w:rPr>
        <w:t>、质量保证和售后服务承诺</w:t>
      </w:r>
      <w:bookmarkEnd w:id="68"/>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69" w:name="_Toc1951_WPSOffice_Level2"/>
    </w:p>
    <w:p>
      <w:pPr>
        <w:spacing w:line="500" w:lineRule="exact"/>
        <w:jc w:val="center"/>
        <w:rPr>
          <w:rFonts w:hint="eastAsia" w:ascii="宋体" w:hAnsi="宋体"/>
          <w:b/>
          <w:bCs/>
          <w:color w:val="auto"/>
          <w:spacing w:val="20"/>
          <w:sz w:val="32"/>
          <w:szCs w:val="32"/>
          <w:highlight w:val="none"/>
        </w:rPr>
      </w:pPr>
      <w:r>
        <w:rPr>
          <w:rFonts w:hint="eastAsia" w:ascii="宋体" w:hAnsi="宋体"/>
          <w:b/>
          <w:bCs/>
          <w:color w:val="auto"/>
          <w:spacing w:val="20"/>
          <w:sz w:val="32"/>
          <w:szCs w:val="32"/>
          <w:highlight w:val="none"/>
          <w:lang w:eastAsia="zh-CN"/>
        </w:rPr>
        <w:t>九</w:t>
      </w:r>
      <w:r>
        <w:rPr>
          <w:rFonts w:hint="eastAsia" w:ascii="宋体" w:hAnsi="宋体"/>
          <w:b/>
          <w:bCs/>
          <w:color w:val="auto"/>
          <w:spacing w:val="20"/>
          <w:sz w:val="32"/>
          <w:szCs w:val="32"/>
          <w:highlight w:val="none"/>
        </w:rPr>
        <w:t>、项目实施的具体计划及保障措施</w:t>
      </w:r>
      <w:bookmarkEnd w:id="69"/>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pStyle w:val="2"/>
        <w:ind w:left="0" w:leftChars="0" w:firstLine="0" w:firstLineChars="0"/>
        <w:rPr>
          <w:rFonts w:hint="eastAsia" w:ascii="仿宋" w:hAnsi="仿宋" w:eastAsia="仿宋" w:cs="仿宋"/>
          <w:color w:val="auto"/>
          <w:spacing w:val="10"/>
          <w:sz w:val="28"/>
          <w:szCs w:val="28"/>
          <w:highlight w:val="none"/>
          <w:lang w:val="en-US" w:eastAsia="zh-CN" w:bidi="ar-SA"/>
        </w:rPr>
      </w:pPr>
      <w:r>
        <w:rPr>
          <w:rFonts w:hint="eastAsia" w:ascii="仿宋" w:hAnsi="仿宋" w:eastAsia="仿宋" w:cs="仿宋"/>
          <w:color w:val="auto"/>
          <w:spacing w:val="10"/>
          <w:sz w:val="28"/>
          <w:szCs w:val="28"/>
          <w:highlight w:val="none"/>
          <w:lang w:val="en-US" w:eastAsia="zh-CN" w:bidi="ar-SA"/>
        </w:rPr>
        <w:t>（1）有效经年检的营业执照；</w:t>
      </w:r>
    </w:p>
    <w:p>
      <w:pPr>
        <w:pStyle w:val="2"/>
        <w:ind w:left="600" w:leftChars="0" w:hanging="600" w:hangingChars="200"/>
        <w:rPr>
          <w:rFonts w:hint="eastAsia" w:ascii="仿宋" w:hAnsi="仿宋" w:eastAsia="仿宋" w:cs="仿宋"/>
          <w:color w:val="auto"/>
          <w:spacing w:val="10"/>
          <w:sz w:val="28"/>
          <w:szCs w:val="28"/>
          <w:highlight w:val="none"/>
          <w:lang w:val="en-US" w:eastAsia="zh-CN" w:bidi="ar-SA"/>
        </w:rPr>
      </w:pPr>
      <w:r>
        <w:rPr>
          <w:rFonts w:hint="eastAsia" w:ascii="仿宋" w:hAnsi="仿宋" w:eastAsia="仿宋" w:cs="仿宋"/>
          <w:color w:val="auto"/>
          <w:spacing w:val="10"/>
          <w:sz w:val="28"/>
          <w:szCs w:val="28"/>
          <w:highlight w:val="none"/>
          <w:lang w:val="en-US" w:eastAsia="zh-CN" w:bidi="ar-SA"/>
        </w:rPr>
        <w:t>（2）法人代表或其委托代理人应提交本人身份证原件，委托代理人还应提交《法人代表授权委托书》原件；</w:t>
      </w:r>
    </w:p>
    <w:p>
      <w:pPr>
        <w:pStyle w:val="2"/>
        <w:ind w:left="900" w:leftChars="0" w:hanging="900" w:hangingChars="300"/>
        <w:rPr>
          <w:rFonts w:hint="eastAsia" w:ascii="仿宋" w:hAnsi="仿宋" w:eastAsia="仿宋" w:cs="仿宋"/>
          <w:color w:val="auto"/>
          <w:spacing w:val="10"/>
          <w:sz w:val="28"/>
          <w:szCs w:val="28"/>
          <w:highlight w:val="none"/>
          <w:lang w:val="en-US" w:eastAsia="zh-CN" w:bidi="ar-SA"/>
        </w:rPr>
      </w:pPr>
      <w:r>
        <w:rPr>
          <w:rFonts w:hint="eastAsia" w:ascii="仿宋" w:hAnsi="仿宋" w:eastAsia="仿宋" w:cs="仿宋"/>
          <w:color w:val="auto"/>
          <w:spacing w:val="10"/>
          <w:sz w:val="28"/>
          <w:szCs w:val="28"/>
          <w:highlight w:val="none"/>
          <w:lang w:val="en-US" w:eastAsia="zh-CN" w:bidi="ar-SA"/>
        </w:rPr>
        <w:t>（3）未被“信用中国”（www.creditchina.gov.cn）、中国政府采购网（www.ccgp.gov.cn）列入失信被执行人、重大税收违法案件当事人名单、政府采购严重违法失信行为记录名单；﹙需提供投标截止时间前10日内能体现岀查询相关结果记录的网页打印页并加盖公章）；</w:t>
      </w:r>
    </w:p>
    <w:p>
      <w:pPr>
        <w:pStyle w:val="2"/>
        <w:ind w:left="900" w:leftChars="0" w:hanging="900" w:hangingChars="300"/>
        <w:rPr>
          <w:rFonts w:hint="eastAsia" w:ascii="仿宋" w:hAnsi="仿宋" w:eastAsia="仿宋" w:cs="仿宋"/>
          <w:color w:val="auto"/>
          <w:spacing w:val="10"/>
          <w:sz w:val="28"/>
          <w:szCs w:val="28"/>
          <w:highlight w:val="none"/>
          <w:lang w:val="en-US" w:eastAsia="zh-CN" w:bidi="ar-SA"/>
        </w:rPr>
      </w:pPr>
      <w:r>
        <w:rPr>
          <w:rFonts w:hint="eastAsia" w:ascii="仿宋" w:hAnsi="仿宋" w:eastAsia="仿宋" w:cs="仿宋"/>
          <w:color w:val="auto"/>
          <w:spacing w:val="10"/>
          <w:sz w:val="28"/>
          <w:szCs w:val="28"/>
          <w:highlight w:val="none"/>
          <w:lang w:val="en-US" w:eastAsia="zh-CN" w:bidi="ar-SA"/>
        </w:rPr>
        <w:t>（4）提供投标截止前 6 个月社保局出具的社保缴纳明细（含委托代理人），代理人入职不足6个月的按实际缴纳时间计算，（盖有社保部门印章）和完税证明；</w:t>
      </w:r>
    </w:p>
    <w:p>
      <w:pPr>
        <w:pStyle w:val="2"/>
        <w:ind w:left="600" w:leftChars="0" w:hanging="600" w:hangingChars="200"/>
        <w:rPr>
          <w:rFonts w:hint="eastAsia" w:ascii="仿宋" w:hAnsi="仿宋" w:eastAsia="仿宋" w:cs="仿宋"/>
          <w:color w:val="auto"/>
          <w:spacing w:val="10"/>
          <w:sz w:val="28"/>
          <w:szCs w:val="28"/>
          <w:highlight w:val="none"/>
          <w:lang w:val="en-US" w:eastAsia="zh-CN" w:bidi="ar-SA"/>
        </w:rPr>
      </w:pPr>
      <w:r>
        <w:rPr>
          <w:rFonts w:hint="eastAsia" w:ascii="仿宋" w:hAnsi="仿宋" w:eastAsia="仿宋" w:cs="仿宋"/>
          <w:color w:val="auto"/>
          <w:spacing w:val="10"/>
          <w:sz w:val="28"/>
          <w:szCs w:val="28"/>
          <w:highlight w:val="none"/>
          <w:lang w:val="en-US" w:eastAsia="zh-CN" w:bidi="ar-SA"/>
        </w:rPr>
        <w:t>（5）提供2019-2021年的财务审计报告〔成立不足一年提供成立至今财务报表）；</w:t>
      </w:r>
    </w:p>
    <w:p>
      <w:pPr>
        <w:pStyle w:val="2"/>
        <w:ind w:left="600" w:leftChars="0" w:hanging="600" w:hangingChars="200"/>
        <w:rPr>
          <w:rFonts w:hint="eastAsia" w:ascii="仿宋" w:hAnsi="仿宋" w:eastAsia="仿宋" w:cs="仿宋"/>
          <w:color w:val="auto"/>
          <w:spacing w:val="10"/>
          <w:sz w:val="28"/>
          <w:szCs w:val="28"/>
          <w:highlight w:val="none"/>
          <w:lang w:val="en-US" w:eastAsia="zh-CN" w:bidi="ar-SA"/>
        </w:rPr>
      </w:pPr>
      <w:r>
        <w:rPr>
          <w:rFonts w:hint="eastAsia" w:ascii="仿宋" w:hAnsi="仿宋" w:eastAsia="仿宋" w:cs="仿宋"/>
          <w:color w:val="auto"/>
          <w:spacing w:val="10"/>
          <w:sz w:val="28"/>
          <w:szCs w:val="28"/>
          <w:highlight w:val="none"/>
          <w:lang w:val="en-US" w:eastAsia="zh-CN" w:bidi="ar-SA"/>
        </w:rPr>
        <w:t>（6）相互关联存在实际控制、管理关系的两个企业，不得参加同一项目的投标。</w:t>
      </w:r>
    </w:p>
    <w:p>
      <w:pPr>
        <w:pStyle w:val="2"/>
        <w:rPr>
          <w:rFonts w:hint="eastAsia"/>
          <w:lang w:val="en-US" w:eastAsia="zh-CN"/>
        </w:rPr>
      </w:pPr>
    </w:p>
    <w:p>
      <w:pPr>
        <w:spacing w:line="500" w:lineRule="exact"/>
        <w:jc w:val="left"/>
        <w:rPr>
          <w:rFonts w:hint="eastAsia" w:ascii="仿宋" w:hAnsi="仿宋" w:eastAsia="仿宋" w:cs="仿宋"/>
          <w:color w:val="auto"/>
          <w:spacing w:val="20"/>
          <w:sz w:val="24"/>
          <w:szCs w:val="24"/>
          <w:highlight w:val="none"/>
          <w:lang w:val="en-US" w:eastAsia="zh-CN"/>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报价人认为需要提供的其他技术材料</w:t>
      </w:r>
    </w:p>
    <w:p>
      <w:pPr>
        <w:spacing w:line="500" w:lineRule="exact"/>
        <w:jc w:val="left"/>
        <w:rPr>
          <w:rFonts w:hint="eastAsia" w:ascii="仿宋" w:hAnsi="仿宋" w:eastAsia="仿宋" w:cs="仿宋"/>
          <w:color w:val="auto"/>
          <w:spacing w:val="20"/>
          <w:sz w:val="24"/>
          <w:szCs w:val="24"/>
          <w:highlight w:val="none"/>
          <w:lang w:val="en-US" w:eastAsia="zh-CN"/>
        </w:rPr>
      </w:pPr>
    </w:p>
    <w:p>
      <w:pPr>
        <w:spacing w:line="500" w:lineRule="exact"/>
        <w:jc w:val="left"/>
        <w:rPr>
          <w:rFonts w:hint="eastAsia" w:ascii="仿宋" w:hAnsi="仿宋" w:eastAsia="仿宋" w:cs="仿宋"/>
          <w:color w:val="auto"/>
          <w:sz w:val="28"/>
          <w:szCs w:val="28"/>
          <w:highlight w:val="none"/>
          <w:lang w:val="en-US" w:eastAsia="zh-CN"/>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t>注：应谈人根据上述内容（不限于上述内容）要求自行编</w:t>
      </w:r>
      <w:r>
        <w:rPr>
          <w:rFonts w:hint="eastAsia" w:ascii="仿宋" w:hAnsi="仿宋" w:eastAsia="仿宋" w:cs="仿宋"/>
          <w:color w:val="auto"/>
          <w:spacing w:val="20"/>
          <w:sz w:val="28"/>
          <w:szCs w:val="28"/>
          <w:highlight w:val="none"/>
          <w:lang w:val="en-US" w:eastAsia="zh-CN"/>
        </w:rPr>
        <w:t>制</w:t>
      </w:r>
    </w:p>
    <w:p>
      <w:pPr>
        <w:spacing w:line="500" w:lineRule="exact"/>
        <w:rPr>
          <w:rFonts w:hint="eastAsia" w:ascii="宋体" w:hAnsi="宋体"/>
          <w:color w:val="auto"/>
          <w:spacing w:val="20"/>
          <w:sz w:val="28"/>
          <w:szCs w:val="28"/>
          <w:highlight w:val="none"/>
          <w:lang w:val="en-US" w:eastAsia="zh-CN"/>
        </w:rPr>
      </w:pPr>
    </w:p>
    <w:sectPr>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4">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2"/>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GY4YjhkYmE3N2Q5YzhmOGQ1MDAzOGZlY2Y3OGUifQ=="/>
  </w:docVars>
  <w:rsids>
    <w:rsidRoot w:val="0CDB663F"/>
    <w:rsid w:val="017056D5"/>
    <w:rsid w:val="01A21C7E"/>
    <w:rsid w:val="03436758"/>
    <w:rsid w:val="0399346F"/>
    <w:rsid w:val="03BD501B"/>
    <w:rsid w:val="049318D6"/>
    <w:rsid w:val="04DA34C6"/>
    <w:rsid w:val="05597645"/>
    <w:rsid w:val="069A3F14"/>
    <w:rsid w:val="06C84D6C"/>
    <w:rsid w:val="082A5803"/>
    <w:rsid w:val="082C31EF"/>
    <w:rsid w:val="08881F4A"/>
    <w:rsid w:val="088E2321"/>
    <w:rsid w:val="08A2336C"/>
    <w:rsid w:val="08CB7DB1"/>
    <w:rsid w:val="0A000AAD"/>
    <w:rsid w:val="0B7F364F"/>
    <w:rsid w:val="0C7A481C"/>
    <w:rsid w:val="0CDB663F"/>
    <w:rsid w:val="0D1F0C24"/>
    <w:rsid w:val="0DB12578"/>
    <w:rsid w:val="0EC51461"/>
    <w:rsid w:val="0F076F7D"/>
    <w:rsid w:val="0F44355D"/>
    <w:rsid w:val="134F1C1B"/>
    <w:rsid w:val="141D1D6F"/>
    <w:rsid w:val="147B1C49"/>
    <w:rsid w:val="14AD0283"/>
    <w:rsid w:val="14D770E7"/>
    <w:rsid w:val="161C19B9"/>
    <w:rsid w:val="166631F9"/>
    <w:rsid w:val="176D0C70"/>
    <w:rsid w:val="195D1088"/>
    <w:rsid w:val="196B4B95"/>
    <w:rsid w:val="1A813F36"/>
    <w:rsid w:val="1AFE69B5"/>
    <w:rsid w:val="1B625F8B"/>
    <w:rsid w:val="1B776837"/>
    <w:rsid w:val="1C2E49E1"/>
    <w:rsid w:val="1C64788E"/>
    <w:rsid w:val="1CDA3E12"/>
    <w:rsid w:val="1D9D257E"/>
    <w:rsid w:val="1DB63701"/>
    <w:rsid w:val="1DBF212D"/>
    <w:rsid w:val="1E7B08F1"/>
    <w:rsid w:val="1F4D2ACC"/>
    <w:rsid w:val="21821CEE"/>
    <w:rsid w:val="21CA2512"/>
    <w:rsid w:val="22B91D58"/>
    <w:rsid w:val="230D5513"/>
    <w:rsid w:val="244A2DD9"/>
    <w:rsid w:val="24630D44"/>
    <w:rsid w:val="24924FDB"/>
    <w:rsid w:val="24AF5C5B"/>
    <w:rsid w:val="25A23093"/>
    <w:rsid w:val="26780114"/>
    <w:rsid w:val="273A64AB"/>
    <w:rsid w:val="27B33B42"/>
    <w:rsid w:val="28932E8A"/>
    <w:rsid w:val="28F62E6C"/>
    <w:rsid w:val="2917789B"/>
    <w:rsid w:val="29B53EDF"/>
    <w:rsid w:val="2A037239"/>
    <w:rsid w:val="2A930558"/>
    <w:rsid w:val="2BA35A37"/>
    <w:rsid w:val="2C3D0E13"/>
    <w:rsid w:val="2D492FC5"/>
    <w:rsid w:val="2DBA14F0"/>
    <w:rsid w:val="2DFD5800"/>
    <w:rsid w:val="303B5453"/>
    <w:rsid w:val="305F0360"/>
    <w:rsid w:val="30956169"/>
    <w:rsid w:val="30ED689F"/>
    <w:rsid w:val="31D00019"/>
    <w:rsid w:val="328032E2"/>
    <w:rsid w:val="32EC0D02"/>
    <w:rsid w:val="33372F15"/>
    <w:rsid w:val="336E1014"/>
    <w:rsid w:val="35CB3AA4"/>
    <w:rsid w:val="37265207"/>
    <w:rsid w:val="378E5D83"/>
    <w:rsid w:val="37B8792B"/>
    <w:rsid w:val="37BA7652"/>
    <w:rsid w:val="382A05C1"/>
    <w:rsid w:val="3903314B"/>
    <w:rsid w:val="39631353"/>
    <w:rsid w:val="396947FD"/>
    <w:rsid w:val="3AC32186"/>
    <w:rsid w:val="3BED3E82"/>
    <w:rsid w:val="3DC57D16"/>
    <w:rsid w:val="3F0C679F"/>
    <w:rsid w:val="3F1E5503"/>
    <w:rsid w:val="3F434A92"/>
    <w:rsid w:val="3F862D76"/>
    <w:rsid w:val="3FB520AB"/>
    <w:rsid w:val="41292919"/>
    <w:rsid w:val="416A44B8"/>
    <w:rsid w:val="42192127"/>
    <w:rsid w:val="435646C2"/>
    <w:rsid w:val="44785723"/>
    <w:rsid w:val="44BA306C"/>
    <w:rsid w:val="44D4232C"/>
    <w:rsid w:val="45114789"/>
    <w:rsid w:val="453B0A92"/>
    <w:rsid w:val="453F0AFE"/>
    <w:rsid w:val="458A3789"/>
    <w:rsid w:val="47352428"/>
    <w:rsid w:val="47CF760D"/>
    <w:rsid w:val="48142F58"/>
    <w:rsid w:val="4A357BA0"/>
    <w:rsid w:val="4A9813B6"/>
    <w:rsid w:val="4C917296"/>
    <w:rsid w:val="4C9B3800"/>
    <w:rsid w:val="4D54268D"/>
    <w:rsid w:val="4E410813"/>
    <w:rsid w:val="4EA676D8"/>
    <w:rsid w:val="4EA812F6"/>
    <w:rsid w:val="4F441355"/>
    <w:rsid w:val="51BC4505"/>
    <w:rsid w:val="51D331CE"/>
    <w:rsid w:val="52037BB1"/>
    <w:rsid w:val="52A63B45"/>
    <w:rsid w:val="549748F0"/>
    <w:rsid w:val="55517E87"/>
    <w:rsid w:val="561E1385"/>
    <w:rsid w:val="5633273E"/>
    <w:rsid w:val="57014DC2"/>
    <w:rsid w:val="57CA278C"/>
    <w:rsid w:val="57D23087"/>
    <w:rsid w:val="58856201"/>
    <w:rsid w:val="589D52F9"/>
    <w:rsid w:val="58D2465D"/>
    <w:rsid w:val="5923439F"/>
    <w:rsid w:val="596C503B"/>
    <w:rsid w:val="5A332F93"/>
    <w:rsid w:val="5B56797F"/>
    <w:rsid w:val="5C25514A"/>
    <w:rsid w:val="5CBD119B"/>
    <w:rsid w:val="5D7C1D13"/>
    <w:rsid w:val="5DFA7307"/>
    <w:rsid w:val="5E0B2755"/>
    <w:rsid w:val="5E2B2D38"/>
    <w:rsid w:val="5E3D7315"/>
    <w:rsid w:val="60A46997"/>
    <w:rsid w:val="61076123"/>
    <w:rsid w:val="61F56C97"/>
    <w:rsid w:val="63054908"/>
    <w:rsid w:val="63161320"/>
    <w:rsid w:val="632939D2"/>
    <w:rsid w:val="639C6075"/>
    <w:rsid w:val="63B557F6"/>
    <w:rsid w:val="63F47880"/>
    <w:rsid w:val="63FE1849"/>
    <w:rsid w:val="654E2C69"/>
    <w:rsid w:val="65982E30"/>
    <w:rsid w:val="66E75F45"/>
    <w:rsid w:val="670C62AD"/>
    <w:rsid w:val="67DD3747"/>
    <w:rsid w:val="68DE215D"/>
    <w:rsid w:val="69A51335"/>
    <w:rsid w:val="69F12012"/>
    <w:rsid w:val="6A9D3709"/>
    <w:rsid w:val="6B2C2F1B"/>
    <w:rsid w:val="6C815E1C"/>
    <w:rsid w:val="6C823EF2"/>
    <w:rsid w:val="6D535020"/>
    <w:rsid w:val="6E8478F8"/>
    <w:rsid w:val="6EEA2046"/>
    <w:rsid w:val="6F294D44"/>
    <w:rsid w:val="6F945D1A"/>
    <w:rsid w:val="6FF425FC"/>
    <w:rsid w:val="70B45608"/>
    <w:rsid w:val="70B70735"/>
    <w:rsid w:val="70DD71AB"/>
    <w:rsid w:val="71166334"/>
    <w:rsid w:val="720228B8"/>
    <w:rsid w:val="729E355A"/>
    <w:rsid w:val="75506F6B"/>
    <w:rsid w:val="75533163"/>
    <w:rsid w:val="768E1655"/>
    <w:rsid w:val="77C456D5"/>
    <w:rsid w:val="77D14412"/>
    <w:rsid w:val="781463B8"/>
    <w:rsid w:val="788A67C3"/>
    <w:rsid w:val="7927578D"/>
    <w:rsid w:val="79E95D1C"/>
    <w:rsid w:val="7C181AE8"/>
    <w:rsid w:val="7C851C07"/>
    <w:rsid w:val="7D2865CC"/>
    <w:rsid w:val="7D8F2D22"/>
    <w:rsid w:val="7E017C5C"/>
    <w:rsid w:val="7EBB79EA"/>
    <w:rsid w:val="7F0F7807"/>
    <w:rsid w:val="7F5F76AC"/>
    <w:rsid w:val="7F775DA9"/>
    <w:rsid w:val="7FCA2952"/>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6">
    <w:name w:val="Normal Indent"/>
    <w:basedOn w:val="1"/>
    <w:unhideWhenUsed/>
    <w:qFormat/>
    <w:uiPriority w:val="0"/>
    <w:pPr>
      <w:ind w:firstLine="420" w:firstLineChars="200"/>
    </w:pPr>
    <w:rPr>
      <w:rFonts w:ascii="Calibri" w:hAnsi="Calibri"/>
    </w:rPr>
  </w:style>
  <w:style w:type="paragraph" w:styleId="7">
    <w:name w:val="Plain Text"/>
    <w:basedOn w:val="1"/>
    <w:qFormat/>
    <w:uiPriority w:val="0"/>
    <w:rPr>
      <w:rFonts w:ascii="宋体" w:hAnsi="Courier New"/>
      <w:sz w:val="24"/>
      <w:szCs w:val="20"/>
    </w:rPr>
  </w:style>
  <w:style w:type="paragraph" w:styleId="8">
    <w:name w:val="footer"/>
    <w:basedOn w:val="1"/>
    <w:qFormat/>
    <w:uiPriority w:val="0"/>
    <w:pPr>
      <w:tabs>
        <w:tab w:val="center" w:pos="4153"/>
        <w:tab w:val="right" w:pos="8306"/>
      </w:tabs>
      <w:spacing w:line="240" w:lineRule="atLeast"/>
    </w:pPr>
    <w:rPr>
      <w:sz w:val="18"/>
    </w:rPr>
  </w:style>
  <w:style w:type="paragraph" w:styleId="9">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Calibri" w:hAnsi="Calibri"/>
      <w:kern w:val="2"/>
      <w:sz w:val="21"/>
      <w:szCs w:val="22"/>
      <w:lang w:val="en-US" w:eastAsia="zh-CN" w:bidi="ar-SA"/>
    </w:rPr>
  </w:style>
  <w:style w:type="paragraph" w:styleId="17">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20">
    <w:name w:val="样式1"/>
    <w:basedOn w:val="1"/>
    <w:qFormat/>
    <w:uiPriority w:val="0"/>
    <w:pPr>
      <w:spacing w:line="240" w:lineRule="auto"/>
      <w:jc w:val="both"/>
    </w:pPr>
    <w:rPr>
      <w:rFonts w:ascii="宋体" w:hAnsi="宋体"/>
      <w:sz w:val="21"/>
      <w:szCs w:val="21"/>
    </w:rPr>
  </w:style>
  <w:style w:type="character" w:customStyle="1" w:styleId="21">
    <w:name w:val="px_10"/>
    <w:basedOn w:val="15"/>
    <w:qFormat/>
    <w:uiPriority w:val="0"/>
  </w:style>
  <w:style w:type="paragraph" w:customStyle="1" w:styleId="22">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character" w:customStyle="1" w:styleId="25">
    <w:name w:val="font51"/>
    <w:basedOn w:val="15"/>
    <w:qFormat/>
    <w:uiPriority w:val="0"/>
    <w:rPr>
      <w:rFonts w:hint="default" w:ascii="Tahoma" w:hAnsi="Tahoma" w:eastAsia="Tahoma" w:cs="Tahoma"/>
      <w:color w:val="000000"/>
      <w:sz w:val="20"/>
      <w:szCs w:val="20"/>
      <w:u w:val="none"/>
    </w:rPr>
  </w:style>
  <w:style w:type="character" w:customStyle="1" w:styleId="26">
    <w:name w:val="font61"/>
    <w:basedOn w:val="15"/>
    <w:qFormat/>
    <w:uiPriority w:val="0"/>
    <w:rPr>
      <w:rFonts w:hint="eastAsia" w:ascii="宋体" w:hAnsi="宋体" w:eastAsia="宋体" w:cs="宋体"/>
      <w:color w:val="000000"/>
      <w:sz w:val="20"/>
      <w:szCs w:val="20"/>
      <w:u w:val="none"/>
    </w:rPr>
  </w:style>
  <w:style w:type="character" w:customStyle="1" w:styleId="27">
    <w:name w:val="font71"/>
    <w:basedOn w:val="15"/>
    <w:qFormat/>
    <w:uiPriority w:val="0"/>
    <w:rPr>
      <w:rFonts w:hint="default" w:ascii="Tahoma" w:hAnsi="Tahoma" w:eastAsia="Tahoma" w:cs="Tahoma"/>
      <w:color w:val="000000"/>
      <w:sz w:val="20"/>
      <w:szCs w:val="20"/>
      <w:u w:val="none"/>
    </w:rPr>
  </w:style>
  <w:style w:type="character" w:customStyle="1" w:styleId="28">
    <w:name w:val="font31"/>
    <w:basedOn w:val="15"/>
    <w:qFormat/>
    <w:uiPriority w:val="0"/>
    <w:rPr>
      <w:rFonts w:hint="eastAsia" w:ascii="宋体" w:hAnsi="宋体" w:eastAsia="宋体" w:cs="宋体"/>
      <w:color w:val="000000"/>
      <w:sz w:val="20"/>
      <w:szCs w:val="20"/>
      <w:u w:val="none"/>
    </w:rPr>
  </w:style>
  <w:style w:type="paragraph" w:customStyle="1" w:styleId="29">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2_0"/>
    <w:basedOn w:val="31"/>
    <w:next w:val="33"/>
    <w:qFormat/>
    <w:uiPriority w:val="0"/>
    <w:pPr>
      <w:spacing w:line="360" w:lineRule="auto"/>
      <w:outlineLvl w:val="1"/>
    </w:pPr>
    <w:rPr>
      <w:rFonts w:ascii="Arial" w:hAnsi="Arial"/>
      <w:b w:val="0"/>
      <w:bCs w:val="0"/>
      <w:sz w:val="24"/>
    </w:rPr>
  </w:style>
  <w:style w:type="paragraph" w:customStyle="1" w:styleId="31">
    <w:name w:val="标题 3_0"/>
    <w:basedOn w:val="32"/>
    <w:next w:val="33"/>
    <w:unhideWhenUsed/>
    <w:qFormat/>
    <w:uiPriority w:val="9"/>
    <w:pPr>
      <w:keepNext/>
      <w:keepLines/>
      <w:spacing w:before="260" w:after="260" w:line="416" w:lineRule="auto"/>
      <w:outlineLvl w:val="2"/>
    </w:pPr>
    <w:rPr>
      <w:b/>
      <w:bCs/>
      <w:sz w:val="32"/>
      <w:szCs w:val="32"/>
    </w:rPr>
  </w:style>
  <w:style w:type="paragraph" w:customStyle="1" w:styleId="32">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UserStyle_39"/>
    <w:qFormat/>
    <w:uiPriority w:val="0"/>
    <w:pPr>
      <w:jc w:val="both"/>
      <w:textAlignment w:val="baseline"/>
    </w:pPr>
    <w:rPr>
      <w:rFonts w:ascii="Calibri" w:hAnsi="Calibri" w:eastAsia="宋体" w:cs="Times New Roman"/>
      <w:kern w:val="2"/>
      <w:sz w:val="21"/>
      <w:szCs w:val="24"/>
      <w:lang w:val="en-US" w:eastAsia="zh-CN" w:bidi="ar-SA"/>
    </w:rPr>
  </w:style>
  <w:style w:type="character" w:customStyle="1" w:styleId="36">
    <w:name w:val="NormalCharacter"/>
    <w:qFormat/>
    <w:uiPriority w:val="0"/>
  </w:style>
  <w:style w:type="paragraph" w:customStyle="1" w:styleId="37">
    <w:name w:val="UserStyle_5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8">
    <w:name w:val="UserStyle_43"/>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39">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39</Pages>
  <Words>13538</Words>
  <Characters>14204</Characters>
  <Lines>0</Lines>
  <Paragraphs>0</Paragraphs>
  <TotalTime>9</TotalTime>
  <ScaleCrop>false</ScaleCrop>
  <LinksUpToDate>false</LinksUpToDate>
  <CharactersWithSpaces>16463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l</cp:lastModifiedBy>
  <cp:lastPrinted>2021-07-12T08:56:00Z</cp:lastPrinted>
  <dcterms:modified xsi:type="dcterms:W3CDTF">2022-05-25T09:44:01Z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0466513C616942CE865CB2296C55A0AC</vt:lpwstr>
  </property>
</Properties>
</file>