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bidi w:val="0"/>
        <w:adjustRightInd w:val="0"/>
        <w:snapToGrid w:val="0"/>
        <w:spacing w:before="100" w:beforeAutospacing="1" w:after="100" w:afterAutospacing="1" w:line="240" w:lineRule="auto"/>
        <w:jc w:val="center"/>
        <w:textAlignment w:val="auto"/>
        <w:rPr>
          <w:rFonts w:hint="eastAsia" w:ascii="宋体" w:eastAsia="宋体" w:cs="宋体"/>
          <w:b/>
          <w:bCs/>
          <w:kern w:val="36"/>
          <w:sz w:val="28"/>
          <w:szCs w:val="28"/>
        </w:rPr>
      </w:pPr>
      <w:r>
        <w:rPr>
          <w:rFonts w:hint="eastAsia" w:ascii="宋体" w:eastAsia="宋体" w:cs="宋体"/>
          <w:b/>
          <w:bCs/>
          <w:kern w:val="36"/>
          <w:sz w:val="28"/>
          <w:szCs w:val="28"/>
          <w:lang w:eastAsia="zh-CN"/>
        </w:rPr>
        <w:t>吉木萨尔县总工会职工书屋提升项目</w:t>
      </w:r>
      <w:r>
        <w:rPr>
          <w:rFonts w:hint="eastAsia" w:ascii="宋体" w:eastAsia="宋体" w:cs="宋体"/>
          <w:b/>
          <w:bCs/>
          <w:kern w:val="36"/>
          <w:sz w:val="28"/>
          <w:szCs w:val="28"/>
          <w:lang w:val="en-US" w:eastAsia="zh-CN"/>
        </w:rPr>
        <w:t>竞争性磋商</w:t>
      </w:r>
      <w:r>
        <w:rPr>
          <w:rFonts w:hint="eastAsia" w:ascii="宋体" w:eastAsia="宋体" w:cs="宋体"/>
          <w:b/>
          <w:bCs/>
          <w:kern w:val="36"/>
          <w:sz w:val="28"/>
          <w:szCs w:val="28"/>
        </w:rPr>
        <w:t>招标公告</w:t>
      </w:r>
    </w:p>
    <w:p>
      <w:pPr>
        <w:keepNext w:val="0"/>
        <w:keepLines w:val="0"/>
        <w:pageBreakBefore w:val="0"/>
        <w:widowControl/>
        <w:kinsoku/>
        <w:wordWrap/>
        <w:overflowPunct/>
        <w:topLinePunct w:val="0"/>
        <w:bidi w:val="0"/>
        <w:adjustRightInd w:val="0"/>
        <w:snapToGrid w:val="0"/>
        <w:spacing w:line="240" w:lineRule="auto"/>
        <w:ind w:firstLine="480" w:firstLineChars="200"/>
        <w:textAlignment w:val="auto"/>
        <w:rPr>
          <w:rFonts w:hint="eastAsia" w:ascii="宋体" w:eastAsia="宋体" w:cs="宋体"/>
          <w:sz w:val="24"/>
          <w:szCs w:val="24"/>
        </w:rPr>
      </w:pPr>
      <w:r>
        <w:rPr>
          <w:rFonts w:hint="eastAsia" w:ascii="宋体" w:eastAsia="宋体" w:cs="宋体"/>
          <w:strike w:val="0"/>
          <w:dstrike w:val="0"/>
          <w:sz w:val="24"/>
          <w:szCs w:val="24"/>
          <w:u w:val="single"/>
          <w:lang w:eastAsia="zh-CN"/>
        </w:rPr>
        <w:t>新疆众成腾达项目管理有限公司</w:t>
      </w:r>
      <w:r>
        <w:rPr>
          <w:rFonts w:hint="eastAsia" w:ascii="宋体" w:eastAsia="宋体" w:cs="宋体"/>
          <w:sz w:val="24"/>
          <w:szCs w:val="24"/>
        </w:rPr>
        <w:t>受</w:t>
      </w:r>
      <w:r>
        <w:rPr>
          <w:rFonts w:hint="eastAsia" w:ascii="宋体" w:eastAsia="宋体" w:cs="宋体"/>
          <w:strike w:val="0"/>
          <w:dstrike w:val="0"/>
          <w:sz w:val="24"/>
          <w:szCs w:val="24"/>
          <w:u w:val="single"/>
          <w:lang w:eastAsia="zh-CN"/>
        </w:rPr>
        <w:t>吉木萨尔县总工会</w:t>
      </w:r>
      <w:r>
        <w:rPr>
          <w:rFonts w:hint="eastAsia" w:ascii="宋体" w:eastAsia="宋体" w:cs="宋体"/>
          <w:sz w:val="24"/>
          <w:szCs w:val="24"/>
        </w:rPr>
        <w:t>的委托，就下列</w:t>
      </w:r>
      <w:r>
        <w:rPr>
          <w:rFonts w:hint="eastAsia" w:ascii="宋体" w:eastAsia="宋体" w:cs="宋体"/>
          <w:strike w:val="0"/>
          <w:dstrike w:val="0"/>
          <w:sz w:val="24"/>
          <w:szCs w:val="24"/>
          <w:u w:val="single"/>
          <w:lang w:eastAsia="zh-CN"/>
        </w:rPr>
        <w:t>吉木萨尔县总工会职工书屋提升项目</w:t>
      </w:r>
      <w:r>
        <w:rPr>
          <w:rFonts w:hint="eastAsia" w:ascii="宋体" w:eastAsia="宋体" w:cs="宋体"/>
          <w:sz w:val="24"/>
          <w:szCs w:val="24"/>
        </w:rPr>
        <w:t>进行</w:t>
      </w:r>
      <w:r>
        <w:rPr>
          <w:rFonts w:hint="eastAsia" w:ascii="宋体" w:eastAsia="宋体" w:cs="宋体"/>
          <w:strike w:val="0"/>
          <w:dstrike w:val="0"/>
          <w:sz w:val="24"/>
          <w:szCs w:val="24"/>
          <w:u w:val="single"/>
          <w:lang w:eastAsia="zh-CN"/>
        </w:rPr>
        <w:t>竞争性磋商采购</w:t>
      </w:r>
      <w:r>
        <w:rPr>
          <w:rFonts w:hint="eastAsia" w:ascii="宋体" w:eastAsia="宋体" w:cs="宋体"/>
          <w:sz w:val="24"/>
          <w:szCs w:val="24"/>
        </w:rPr>
        <w:t>，欢迎合格的供应商前来投标。</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b/>
          <w:bCs/>
          <w:sz w:val="24"/>
          <w:szCs w:val="24"/>
        </w:rPr>
      </w:pPr>
      <w:r>
        <w:rPr>
          <w:rFonts w:hint="eastAsia" w:ascii="宋体" w:eastAsia="宋体" w:cs="宋体"/>
          <w:sz w:val="24"/>
          <w:szCs w:val="24"/>
          <w:lang w:eastAsia="zh-CN"/>
        </w:rPr>
        <w:t>一：</w:t>
      </w:r>
      <w:r>
        <w:rPr>
          <w:rFonts w:hint="eastAsia" w:ascii="宋体" w:eastAsia="宋体" w:cs="宋体"/>
          <w:b/>
          <w:bCs/>
          <w:sz w:val="24"/>
          <w:szCs w:val="24"/>
        </w:rPr>
        <w:t>采购项目的名称、数量、简要规格描述或项目基本概况介绍：</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trike w:val="0"/>
          <w:dstrike w:val="0"/>
          <w:sz w:val="24"/>
          <w:szCs w:val="24"/>
          <w:u w:val="none"/>
          <w:lang w:eastAsia="zh-CN"/>
        </w:rPr>
      </w:pPr>
      <w:r>
        <w:rPr>
          <w:rFonts w:hint="eastAsia" w:ascii="宋体" w:eastAsia="宋体" w:cs="宋体"/>
          <w:sz w:val="24"/>
          <w:szCs w:val="24"/>
        </w:rPr>
        <w:t>项目名称：</w:t>
      </w:r>
      <w:r>
        <w:rPr>
          <w:rFonts w:hint="eastAsia" w:ascii="宋体" w:eastAsia="宋体" w:cs="宋体"/>
          <w:strike w:val="0"/>
          <w:dstrike w:val="0"/>
          <w:sz w:val="24"/>
          <w:szCs w:val="24"/>
          <w:u w:val="none"/>
          <w:lang w:eastAsia="zh-CN"/>
        </w:rPr>
        <w:t>吉木萨尔县总工会职工书屋提升项目</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eastAsia="zh-CN"/>
        </w:rPr>
      </w:pPr>
      <w:r>
        <w:rPr>
          <w:rFonts w:hint="eastAsia" w:ascii="宋体" w:eastAsia="宋体" w:cs="宋体"/>
          <w:sz w:val="24"/>
          <w:szCs w:val="24"/>
        </w:rPr>
        <w:t>采购单位：</w:t>
      </w:r>
      <w:r>
        <w:rPr>
          <w:rFonts w:hint="eastAsia" w:ascii="宋体" w:eastAsia="宋体" w:cs="宋体"/>
          <w:sz w:val="24"/>
          <w:szCs w:val="24"/>
          <w:lang w:eastAsia="zh-CN"/>
        </w:rPr>
        <w:t>吉木萨尔县总工会</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rPr>
      </w:pPr>
      <w:r>
        <w:rPr>
          <w:rFonts w:hint="eastAsia" w:ascii="宋体" w:eastAsia="宋体" w:cs="宋体"/>
          <w:sz w:val="24"/>
          <w:szCs w:val="24"/>
        </w:rPr>
        <w:t>采购单位联系</w:t>
      </w:r>
      <w:r>
        <w:rPr>
          <w:rFonts w:hint="eastAsia" w:ascii="宋体" w:eastAsia="宋体" w:cs="宋体"/>
          <w:sz w:val="24"/>
          <w:szCs w:val="24"/>
          <w:lang w:eastAsia="zh-CN"/>
        </w:rPr>
        <w:t>人</w:t>
      </w:r>
      <w:r>
        <w:rPr>
          <w:rFonts w:hint="eastAsia" w:ascii="宋体" w:eastAsia="宋体" w:cs="宋体"/>
          <w:sz w:val="24"/>
          <w:szCs w:val="24"/>
        </w:rPr>
        <w:t>：</w:t>
      </w:r>
      <w:r>
        <w:rPr>
          <w:rFonts w:hint="eastAsia" w:ascii="宋体" w:eastAsia="宋体" w:cs="宋体"/>
          <w:sz w:val="24"/>
          <w:szCs w:val="24"/>
          <w:lang w:val="en-US" w:eastAsia="zh-CN"/>
        </w:rPr>
        <w:t xml:space="preserve"> 潘存莉</w:t>
      </w:r>
      <w:r>
        <w:rPr>
          <w:rFonts w:hint="eastAsia" w:ascii="宋体" w:eastAsia="宋体" w:cs="宋体"/>
          <w:sz w:val="24"/>
          <w:szCs w:val="24"/>
        </w:rPr>
        <w:t xml:space="preserve">  </w:t>
      </w:r>
      <w:r>
        <w:rPr>
          <w:rFonts w:hint="eastAsia" w:ascii="宋体" w:eastAsia="宋体" w:cs="宋体"/>
          <w:sz w:val="24"/>
          <w:szCs w:val="24"/>
          <w:lang w:val="en-US" w:eastAsia="zh-CN"/>
        </w:rPr>
        <w:t xml:space="preserve">  </w:t>
      </w:r>
      <w:r>
        <w:rPr>
          <w:rFonts w:hint="eastAsia" w:ascii="宋体" w:eastAsia="宋体" w:cs="宋体"/>
          <w:sz w:val="24"/>
          <w:szCs w:val="24"/>
        </w:rPr>
        <w:t xml:space="preserve">  </w:t>
      </w:r>
    </w:p>
    <w:p>
      <w:pPr>
        <w:keepNext w:val="0"/>
        <w:keepLines w:val="0"/>
        <w:pageBreakBefore w:val="0"/>
        <w:widowControl/>
        <w:tabs>
          <w:tab w:val="center" w:pos="4153"/>
        </w:tabs>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rPr>
        <w:t>电</w:t>
      </w:r>
      <w:r>
        <w:rPr>
          <w:rFonts w:hint="eastAsia" w:ascii="宋体" w:eastAsia="宋体" w:cs="宋体"/>
          <w:sz w:val="24"/>
          <w:szCs w:val="24"/>
          <w:lang w:val="en-US" w:eastAsia="zh-CN"/>
        </w:rPr>
        <w:t xml:space="preserve">    </w:t>
      </w:r>
      <w:r>
        <w:rPr>
          <w:rFonts w:hint="eastAsia" w:ascii="宋体" w:eastAsia="宋体" w:cs="宋体"/>
          <w:sz w:val="24"/>
          <w:szCs w:val="24"/>
        </w:rPr>
        <w:t>话：</w:t>
      </w:r>
      <w:r>
        <w:rPr>
          <w:rFonts w:hint="eastAsia" w:ascii="宋体" w:eastAsia="宋体" w:cs="宋体"/>
          <w:sz w:val="24"/>
          <w:szCs w:val="24"/>
          <w:lang w:val="en-US" w:eastAsia="zh-CN"/>
        </w:rPr>
        <w:t>13565318520</w:t>
      </w:r>
      <w:r>
        <w:rPr>
          <w:rFonts w:hint="eastAsia" w:ascii="宋体" w:eastAsia="宋体" w:cs="宋体"/>
          <w:sz w:val="24"/>
          <w:szCs w:val="24"/>
          <w:lang w:val="en-US" w:eastAsia="zh-CN"/>
        </w:rPr>
        <w:tab/>
      </w:r>
      <w:bookmarkStart w:id="0" w:name="_GoBack"/>
      <w:bookmarkEnd w:id="0"/>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eastAsia="zh-CN"/>
        </w:rPr>
        <w:t>采购</w:t>
      </w:r>
      <w:r>
        <w:rPr>
          <w:rFonts w:hint="eastAsia" w:ascii="宋体" w:eastAsia="宋体" w:cs="宋体"/>
          <w:sz w:val="24"/>
          <w:szCs w:val="24"/>
        </w:rPr>
        <w:t>内容：</w:t>
      </w:r>
      <w:r>
        <w:rPr>
          <w:rFonts w:hint="eastAsia" w:ascii="宋体" w:eastAsia="宋体" w:cs="宋体"/>
          <w:sz w:val="24"/>
          <w:szCs w:val="24"/>
          <w:lang w:val="en-US" w:eastAsia="zh-CN"/>
        </w:rPr>
        <w:t>图书采购。</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rPr>
      </w:pPr>
      <w:r>
        <w:rPr>
          <w:rFonts w:hint="eastAsia" w:ascii="宋体" w:eastAsia="宋体" w:cs="宋体"/>
          <w:sz w:val="24"/>
          <w:szCs w:val="24"/>
        </w:rPr>
        <w:t>预算金额：</w:t>
      </w:r>
      <w:r>
        <w:rPr>
          <w:rFonts w:hint="eastAsia" w:ascii="宋体" w:eastAsia="宋体" w:cs="宋体"/>
          <w:sz w:val="24"/>
          <w:szCs w:val="24"/>
          <w:lang w:val="en-US" w:eastAsia="zh-CN"/>
        </w:rPr>
        <w:t>40万元</w:t>
      </w:r>
      <w:r>
        <w:rPr>
          <w:rFonts w:hint="eastAsia" w:ascii="宋体" w:eastAsia="宋体" w:cs="宋体"/>
          <w:sz w:val="24"/>
          <w:szCs w:val="24"/>
        </w:rPr>
        <w:t>。</w:t>
      </w:r>
    </w:p>
    <w:p>
      <w:pPr>
        <w:keepNext w:val="0"/>
        <w:keepLines w:val="0"/>
        <w:pageBreakBefore w:val="0"/>
        <w:widowControl/>
        <w:numPr>
          <w:ilvl w:val="0"/>
          <w:numId w:val="1"/>
        </w:numPr>
        <w:kinsoku/>
        <w:wordWrap/>
        <w:overflowPunct/>
        <w:topLinePunct w:val="0"/>
        <w:bidi w:val="0"/>
        <w:adjustRightInd w:val="0"/>
        <w:snapToGrid w:val="0"/>
        <w:spacing w:line="240" w:lineRule="auto"/>
        <w:textAlignment w:val="auto"/>
        <w:rPr>
          <w:rFonts w:hint="eastAsia" w:ascii="宋体" w:eastAsia="宋体" w:cs="宋体"/>
          <w:b/>
          <w:bCs/>
          <w:sz w:val="28"/>
          <w:szCs w:val="28"/>
        </w:rPr>
      </w:pPr>
      <w:r>
        <w:rPr>
          <w:rFonts w:hint="eastAsia" w:ascii="宋体" w:eastAsia="宋体" w:cs="宋体"/>
          <w:b/>
          <w:bCs/>
          <w:sz w:val="28"/>
          <w:szCs w:val="28"/>
        </w:rPr>
        <w:t>对供应商资格要求（供应商资格条件）:</w:t>
      </w:r>
    </w:p>
    <w:p>
      <w:pPr>
        <w:pStyle w:val="2"/>
        <w:numPr>
          <w:ilvl w:val="0"/>
          <w:numId w:val="0"/>
        </w:numPr>
        <w:rPr>
          <w:rFonts w:hint="eastAsia"/>
          <w:color w:val="000000" w:themeColor="text1"/>
          <w:sz w:val="24"/>
          <w:szCs w:val="22"/>
          <w:highlight w:val="yellow"/>
        </w:rPr>
      </w:pPr>
      <w:r>
        <w:rPr>
          <w:rFonts w:hint="eastAsia" w:ascii="宋体" w:eastAsia="宋体" w:cs="宋体"/>
          <w:strike w:val="0"/>
          <w:dstrike w:val="0"/>
          <w:color w:val="000000" w:themeColor="text1"/>
          <w:sz w:val="24"/>
          <w:szCs w:val="24"/>
          <w:highlight w:val="yellow"/>
          <w:u w:val="none"/>
          <w:lang w:eastAsia="zh-CN"/>
        </w:rPr>
        <w:t>吉木萨尔县总工会职工书屋提升项目一包（图书采购）</w:t>
      </w:r>
    </w:p>
    <w:p>
      <w:pPr>
        <w:keepNext w:val="0"/>
        <w:keepLines w:val="0"/>
        <w:pageBreakBefore w:val="0"/>
        <w:widowControl/>
        <w:kinsoku/>
        <w:wordWrap/>
        <w:overflowPunct/>
        <w:topLinePunct w:val="0"/>
        <w:bidi w:val="0"/>
        <w:adjustRightInd w:val="0"/>
        <w:snapToGrid w:val="0"/>
        <w:spacing w:line="240" w:lineRule="auto"/>
        <w:jc w:val="both"/>
        <w:textAlignment w:val="auto"/>
        <w:rPr>
          <w:rFonts w:hint="eastAsia" w:ascii="宋体" w:eastAsia="宋体" w:cs="宋体"/>
          <w:sz w:val="24"/>
          <w:szCs w:val="24"/>
        </w:rPr>
      </w:pPr>
      <w:r>
        <w:rPr>
          <w:rFonts w:hint="eastAsia" w:ascii="宋体" w:eastAsia="宋体" w:cs="宋体"/>
          <w:sz w:val="24"/>
          <w:szCs w:val="24"/>
        </w:rPr>
        <w:t>一、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keepNext w:val="0"/>
        <w:keepLines w:val="0"/>
        <w:pageBreakBefore w:val="0"/>
        <w:widowControl/>
        <w:kinsoku/>
        <w:wordWrap/>
        <w:overflowPunct/>
        <w:topLinePunct w:val="0"/>
        <w:bidi w:val="0"/>
        <w:adjustRightInd w:val="0"/>
        <w:snapToGrid w:val="0"/>
        <w:spacing w:line="240" w:lineRule="auto"/>
        <w:jc w:val="both"/>
        <w:textAlignment w:val="auto"/>
        <w:rPr>
          <w:rFonts w:hint="eastAsia" w:ascii="宋体" w:eastAsia="宋体" w:cs="宋体"/>
          <w:sz w:val="24"/>
          <w:szCs w:val="24"/>
        </w:rPr>
      </w:pPr>
      <w:r>
        <w:rPr>
          <w:rFonts w:hint="eastAsia" w:ascii="宋体" w:eastAsia="宋体" w:cs="宋体"/>
          <w:sz w:val="24"/>
          <w:szCs w:val="24"/>
          <w:lang w:val="en-US" w:eastAsia="zh-CN"/>
        </w:rPr>
        <w:t>2</w:t>
      </w:r>
      <w:r>
        <w:rPr>
          <w:rFonts w:hint="eastAsia" w:ascii="宋体" w:eastAsia="宋体" w:cs="宋体"/>
          <w:sz w:val="24"/>
          <w:szCs w:val="24"/>
        </w:rPr>
        <w:t>、出版物经营许可证。</w:t>
      </w:r>
    </w:p>
    <w:p>
      <w:pPr>
        <w:pStyle w:val="2"/>
        <w:rPr>
          <w:rFonts w:hint="eastAsia" w:ascii="宋体" w:eastAsia="宋体" w:cs="宋体"/>
          <w:strike w:val="0"/>
          <w:dstrike w:val="0"/>
          <w:color w:val="000000" w:themeColor="text1"/>
          <w:sz w:val="24"/>
          <w:szCs w:val="24"/>
          <w:highlight w:val="yellow"/>
          <w:u w:val="none"/>
          <w:lang w:eastAsia="zh-CN"/>
        </w:rPr>
      </w:pPr>
      <w:r>
        <w:rPr>
          <w:rFonts w:hint="eastAsia" w:ascii="宋体" w:eastAsia="宋体" w:cs="宋体"/>
          <w:strike w:val="0"/>
          <w:dstrike w:val="0"/>
          <w:color w:val="000000" w:themeColor="text1"/>
          <w:sz w:val="24"/>
          <w:szCs w:val="24"/>
          <w:highlight w:val="yellow"/>
          <w:u w:val="none"/>
          <w:lang w:eastAsia="zh-CN"/>
        </w:rPr>
        <w:t>吉木萨尔县总工会职工书屋提升项目二包（体育器材采购）</w:t>
      </w:r>
    </w:p>
    <w:p>
      <w:pPr>
        <w:keepNext w:val="0"/>
        <w:keepLines w:val="0"/>
        <w:pageBreakBefore w:val="0"/>
        <w:widowControl/>
        <w:kinsoku/>
        <w:wordWrap/>
        <w:overflowPunct/>
        <w:topLinePunct w:val="0"/>
        <w:bidi w:val="0"/>
        <w:adjustRightInd w:val="0"/>
        <w:snapToGrid w:val="0"/>
        <w:spacing w:line="240" w:lineRule="auto"/>
        <w:jc w:val="both"/>
        <w:textAlignment w:val="auto"/>
        <w:rPr>
          <w:rFonts w:hint="eastAsia" w:ascii="宋体" w:eastAsia="宋体" w:cs="宋体"/>
          <w:sz w:val="24"/>
          <w:szCs w:val="24"/>
        </w:rPr>
      </w:pPr>
      <w:r>
        <w:rPr>
          <w:rFonts w:hint="eastAsia" w:ascii="宋体" w:eastAsia="宋体" w:cs="宋体"/>
          <w:sz w:val="24"/>
          <w:szCs w:val="24"/>
          <w:lang w:eastAsia="zh-CN"/>
        </w:rPr>
        <w:t>二</w:t>
      </w:r>
      <w:r>
        <w:rPr>
          <w:rFonts w:hint="eastAsia" w:ascii="宋体" w:eastAsia="宋体" w:cs="宋体"/>
          <w:sz w:val="24"/>
          <w:szCs w:val="24"/>
        </w:rPr>
        <w:t>、投标人必须是符合《中华人民共和国政府采购法》第二十二条的合格供应商（1、具有独立承担民事责任的能力；2、具有良好的商业信誉和健全的财务会计制度；3、具有履行合同所必需的设备和专业技术能力；4、有依法缴纳税收和社会保障资金的良好记录；5、参加政府采购活动前三年内，在经营活动中没有重大违法记录；6、法律、行政法规规定的其他条件；）</w:t>
      </w:r>
    </w:p>
    <w:p>
      <w:pPr>
        <w:keepNext w:val="0"/>
        <w:keepLines w:val="0"/>
        <w:pageBreakBefore w:val="0"/>
        <w:widowControl/>
        <w:kinsoku/>
        <w:wordWrap/>
        <w:overflowPunct/>
        <w:topLinePunct w:val="0"/>
        <w:bidi w:val="0"/>
        <w:adjustRightInd w:val="0"/>
        <w:snapToGrid w:val="0"/>
        <w:spacing w:line="240" w:lineRule="auto"/>
        <w:jc w:val="both"/>
        <w:textAlignment w:val="auto"/>
        <w:rPr>
          <w:rFonts w:hint="eastAsia" w:ascii="宋体" w:eastAsia="宋体" w:cs="宋体"/>
          <w:b/>
          <w:bCs/>
          <w:sz w:val="24"/>
          <w:szCs w:val="24"/>
        </w:rPr>
      </w:pPr>
      <w:r>
        <w:rPr>
          <w:rFonts w:hint="eastAsia" w:ascii="宋体" w:eastAsia="宋体" w:cs="宋体"/>
          <w:b/>
          <w:bCs/>
          <w:sz w:val="24"/>
          <w:szCs w:val="24"/>
        </w:rPr>
        <w:t>三、开标和响应文件时间及地点等:</w:t>
      </w:r>
    </w:p>
    <w:p>
      <w:pPr>
        <w:pStyle w:val="2"/>
        <w:numPr>
          <w:ilvl w:val="0"/>
          <w:numId w:val="0"/>
        </w:numPr>
        <w:rPr>
          <w:rFonts w:hint="eastAsia"/>
        </w:rPr>
      </w:pPr>
      <w:r>
        <w:rPr>
          <w:rFonts w:hint="eastAsia" w:ascii="宋体" w:eastAsia="宋体" w:cs="宋体"/>
          <w:strike w:val="0"/>
          <w:dstrike w:val="0"/>
          <w:color w:val="000000" w:themeColor="text1"/>
          <w:sz w:val="24"/>
          <w:szCs w:val="24"/>
          <w:highlight w:val="yellow"/>
          <w:u w:val="none"/>
          <w:lang w:eastAsia="zh-CN"/>
        </w:rPr>
        <w:t>吉木萨尔县总工会职工书屋提升项目一包（图书采购）</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rPr>
      </w:pPr>
      <w:r>
        <w:rPr>
          <w:rFonts w:hint="eastAsia" w:ascii="宋体" w:eastAsia="宋体" w:cs="宋体"/>
          <w:sz w:val="24"/>
          <w:szCs w:val="24"/>
          <w:lang w:val="en-US" w:eastAsia="zh-CN"/>
        </w:rPr>
        <w:t>1.</w:t>
      </w:r>
      <w:r>
        <w:rPr>
          <w:rFonts w:hint="eastAsia" w:ascii="宋体" w:eastAsia="宋体" w:cs="宋体"/>
          <w:sz w:val="24"/>
          <w:szCs w:val="24"/>
        </w:rPr>
        <w:t>获取招标文件时间：</w:t>
      </w:r>
      <w:r>
        <w:rPr>
          <w:rFonts w:hint="eastAsia" w:ascii="宋体" w:eastAsia="宋体" w:cs="宋体"/>
          <w:sz w:val="24"/>
          <w:szCs w:val="24"/>
          <w:lang w:val="en-US" w:eastAsia="zh-CN"/>
        </w:rPr>
        <w:t>2022</w:t>
      </w:r>
      <w:r>
        <w:rPr>
          <w:rFonts w:hint="eastAsia" w:ascii="宋体" w:eastAsia="宋体" w:cs="宋体"/>
          <w:sz w:val="24"/>
          <w:szCs w:val="24"/>
        </w:rPr>
        <w:t>年</w:t>
      </w:r>
      <w:r>
        <w:rPr>
          <w:rFonts w:hint="eastAsia" w:ascii="宋体" w:eastAsia="宋体" w:cs="宋体"/>
          <w:sz w:val="24"/>
          <w:szCs w:val="24"/>
          <w:lang w:val="en-US" w:eastAsia="zh-CN"/>
        </w:rPr>
        <w:t>5</w:t>
      </w:r>
      <w:r>
        <w:rPr>
          <w:rFonts w:hint="eastAsia" w:ascii="宋体" w:eastAsia="宋体" w:cs="宋体"/>
          <w:sz w:val="24"/>
          <w:szCs w:val="24"/>
        </w:rPr>
        <w:t>月</w:t>
      </w:r>
      <w:r>
        <w:rPr>
          <w:rFonts w:hint="eastAsia" w:ascii="宋体" w:eastAsia="宋体" w:cs="宋体"/>
          <w:sz w:val="24"/>
          <w:szCs w:val="24"/>
          <w:lang w:val="en-US" w:eastAsia="zh-CN"/>
        </w:rPr>
        <w:t>26</w:t>
      </w:r>
      <w:r>
        <w:rPr>
          <w:rFonts w:hint="eastAsia" w:ascii="宋体" w:eastAsia="宋体" w:cs="宋体"/>
          <w:sz w:val="24"/>
          <w:szCs w:val="24"/>
        </w:rPr>
        <w:t>日-</w:t>
      </w:r>
      <w:r>
        <w:rPr>
          <w:rFonts w:hint="eastAsia" w:ascii="宋体" w:eastAsia="宋体" w:cs="宋体"/>
          <w:sz w:val="24"/>
          <w:szCs w:val="24"/>
          <w:lang w:val="en-US" w:eastAsia="zh-CN"/>
        </w:rPr>
        <w:t>2022</w:t>
      </w:r>
      <w:r>
        <w:rPr>
          <w:rFonts w:hint="eastAsia" w:ascii="宋体" w:eastAsia="宋体" w:cs="宋体"/>
          <w:sz w:val="24"/>
          <w:szCs w:val="24"/>
        </w:rPr>
        <w:t>年</w:t>
      </w:r>
      <w:r>
        <w:rPr>
          <w:rFonts w:hint="eastAsia" w:ascii="宋体" w:eastAsia="宋体" w:cs="宋体"/>
          <w:sz w:val="24"/>
          <w:szCs w:val="24"/>
          <w:lang w:val="en-US" w:eastAsia="zh-CN"/>
        </w:rPr>
        <w:t>6</w:t>
      </w:r>
      <w:r>
        <w:rPr>
          <w:rFonts w:hint="eastAsia" w:ascii="宋体" w:eastAsia="宋体" w:cs="宋体"/>
          <w:sz w:val="24"/>
          <w:szCs w:val="24"/>
        </w:rPr>
        <w:t>月</w:t>
      </w:r>
      <w:r>
        <w:rPr>
          <w:rFonts w:hint="eastAsia" w:ascii="宋体" w:eastAsia="宋体" w:cs="宋体"/>
          <w:sz w:val="24"/>
          <w:szCs w:val="24"/>
          <w:lang w:val="en-US" w:eastAsia="zh-CN"/>
        </w:rPr>
        <w:t>2</w:t>
      </w:r>
      <w:r>
        <w:rPr>
          <w:rFonts w:hint="eastAsia" w:ascii="宋体" w:eastAsia="宋体" w:cs="宋体"/>
          <w:sz w:val="24"/>
          <w:szCs w:val="24"/>
        </w:rPr>
        <w:t>日，上午10:00-13:30，下午16:00-</w:t>
      </w:r>
      <w:r>
        <w:rPr>
          <w:rFonts w:hint="eastAsia" w:ascii="宋体" w:eastAsia="宋体" w:cs="宋体"/>
          <w:sz w:val="24"/>
          <w:szCs w:val="24"/>
          <w:lang w:val="en-US" w:eastAsia="zh-CN"/>
        </w:rPr>
        <w:t>20</w:t>
      </w:r>
      <w:r>
        <w:rPr>
          <w:rFonts w:hint="eastAsia" w:ascii="宋体" w:eastAsia="宋体" w:cs="宋体"/>
          <w:sz w:val="24"/>
          <w:szCs w:val="24"/>
        </w:rPr>
        <w:t>:</w:t>
      </w:r>
      <w:r>
        <w:rPr>
          <w:rFonts w:hint="eastAsia" w:ascii="宋体" w:eastAsia="宋体" w:cs="宋体"/>
          <w:sz w:val="24"/>
          <w:szCs w:val="24"/>
          <w:lang w:val="en-US" w:eastAsia="zh-CN"/>
        </w:rPr>
        <w:t>00</w:t>
      </w:r>
      <w:r>
        <w:rPr>
          <w:rFonts w:hint="eastAsia" w:ascii="宋体" w:eastAsia="宋体" w:cs="宋体"/>
          <w:sz w:val="24"/>
          <w:szCs w:val="24"/>
          <w:lang w:eastAsia="zh-CN"/>
        </w:rPr>
        <w:t>（节假日除外）</w:t>
      </w:r>
      <w:r>
        <w:rPr>
          <w:rFonts w:hint="eastAsia" w:ascii="宋体" w:eastAsia="宋体" w:cs="宋体"/>
          <w:sz w:val="24"/>
          <w:szCs w:val="24"/>
        </w:rPr>
        <w:t>。</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rPr>
      </w:pPr>
      <w:r>
        <w:rPr>
          <w:rFonts w:hint="eastAsia" w:ascii="宋体" w:eastAsia="宋体" w:cs="宋体"/>
          <w:sz w:val="24"/>
          <w:szCs w:val="24"/>
          <w:lang w:val="en-US" w:eastAsia="zh-CN"/>
        </w:rPr>
        <w:t>2.</w:t>
      </w:r>
      <w:r>
        <w:rPr>
          <w:rFonts w:hint="eastAsia" w:ascii="宋体" w:eastAsia="宋体" w:cs="宋体"/>
          <w:sz w:val="24"/>
          <w:szCs w:val="24"/>
        </w:rPr>
        <w:t>获取招标文件地点：</w:t>
      </w:r>
      <w:r>
        <w:rPr>
          <w:rFonts w:hint="eastAsia" w:ascii="宋体" w:eastAsia="宋体" w:cs="宋体"/>
          <w:sz w:val="24"/>
          <w:szCs w:val="24"/>
          <w:lang w:eastAsia="zh-CN"/>
        </w:rPr>
        <w:t>新疆众成腾达项目管理有限公司</w:t>
      </w:r>
      <w:r>
        <w:rPr>
          <w:rFonts w:hint="eastAsia" w:ascii="宋体" w:eastAsia="宋体" w:cs="宋体"/>
          <w:sz w:val="24"/>
          <w:szCs w:val="24"/>
        </w:rPr>
        <w:t>（获取招标文件方式：自带U盘拷贝。</w:t>
      </w:r>
    </w:p>
    <w:p>
      <w:pPr>
        <w:pStyle w:val="12"/>
        <w:keepNext w:val="0"/>
        <w:keepLines w:val="0"/>
        <w:pageBreakBefore w:val="0"/>
        <w:widowControl/>
        <w:kinsoku/>
        <w:wordWrap/>
        <w:overflowPunct/>
        <w:topLinePunct w:val="0"/>
        <w:bidi w:val="0"/>
        <w:adjustRightInd w:val="0"/>
        <w:snapToGrid w:val="0"/>
        <w:spacing w:line="240" w:lineRule="auto"/>
        <w:ind w:left="0" w:firstLine="0" w:firstLineChars="0"/>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3.</w:t>
      </w:r>
      <w:r>
        <w:rPr>
          <w:rFonts w:hint="eastAsia" w:ascii="宋体" w:eastAsia="宋体" w:cs="宋体"/>
          <w:sz w:val="24"/>
          <w:szCs w:val="24"/>
          <w:lang w:eastAsia="zh-CN"/>
        </w:rPr>
        <w:t>文件售价：</w:t>
      </w:r>
      <w:r>
        <w:rPr>
          <w:rFonts w:hint="eastAsia" w:ascii="宋体" w:eastAsia="宋体" w:cs="宋体"/>
          <w:sz w:val="24"/>
          <w:szCs w:val="24"/>
          <w:lang w:val="en-US" w:eastAsia="zh-CN"/>
        </w:rPr>
        <w:t>200元（售后不退）</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rPr>
      </w:pPr>
      <w:r>
        <w:rPr>
          <w:rFonts w:hint="eastAsia" w:ascii="宋体" w:eastAsia="宋体" w:cs="宋体"/>
          <w:sz w:val="24"/>
          <w:szCs w:val="24"/>
        </w:rPr>
        <w:t>报名需要提交的资料：</w:t>
      </w:r>
    </w:p>
    <w:p>
      <w:pPr>
        <w:keepNext w:val="0"/>
        <w:keepLines w:val="0"/>
        <w:pageBreakBefore w:val="0"/>
        <w:widowControl/>
        <w:numPr>
          <w:ilvl w:val="0"/>
          <w:numId w:val="2"/>
        </w:numPr>
        <w:kinsoku/>
        <w:wordWrap/>
        <w:overflowPunct/>
        <w:topLinePunct w:val="0"/>
        <w:bidi w:val="0"/>
        <w:rPr>
          <w:rFonts w:hint="eastAsia" w:ascii="宋体" w:eastAsia="宋体" w:cs="宋体"/>
          <w:sz w:val="24"/>
          <w:szCs w:val="24"/>
          <w:lang w:val="en-US" w:eastAsia="zh-CN"/>
        </w:rPr>
      </w:pPr>
      <w:r>
        <w:rPr>
          <w:rFonts w:hint="eastAsia" w:ascii="宋体" w:eastAsia="宋体" w:cs="宋体"/>
          <w:sz w:val="24"/>
          <w:szCs w:val="24"/>
          <w:lang w:val="en-US" w:eastAsia="zh-CN"/>
        </w:rPr>
        <w:t>营业执照副本原件或可通过二维码扫描的加盖公章的复印件</w:t>
      </w:r>
    </w:p>
    <w:p>
      <w:pPr>
        <w:keepNext w:val="0"/>
        <w:keepLines w:val="0"/>
        <w:pageBreakBefore w:val="0"/>
        <w:widowControl/>
        <w:numPr>
          <w:ilvl w:val="0"/>
          <w:numId w:val="2"/>
        </w:numPr>
        <w:kinsoku/>
        <w:wordWrap/>
        <w:overflowPunct/>
        <w:topLinePunct w:val="0"/>
        <w:bidi w:val="0"/>
        <w:rPr>
          <w:rFonts w:hint="eastAsia" w:ascii="宋体" w:eastAsia="宋体" w:cs="宋体"/>
          <w:sz w:val="24"/>
          <w:szCs w:val="24"/>
          <w:lang w:val="en-US" w:eastAsia="zh-CN"/>
        </w:rPr>
      </w:pPr>
      <w:r>
        <w:rPr>
          <w:rFonts w:hint="eastAsia" w:ascii="宋体" w:eastAsia="宋体" w:cs="宋体"/>
          <w:sz w:val="24"/>
          <w:szCs w:val="24"/>
        </w:rPr>
        <w:t>出版物经营许可证</w:t>
      </w:r>
      <w:r>
        <w:rPr>
          <w:rFonts w:ascii="宋体" w:eastAsia="宋体" w:cs="宋体"/>
          <w:sz w:val="24"/>
          <w:szCs w:val="24"/>
        </w:rPr>
        <w:t>原件或加盖公章的复印件</w:t>
      </w:r>
      <w:r>
        <w:rPr>
          <w:rFonts w:hint="eastAsia" w:ascii="宋体" w:eastAsia="宋体" w:cs="宋体"/>
          <w:sz w:val="24"/>
          <w:szCs w:val="24"/>
          <w:lang w:val="en-US" w:eastAsia="zh-CN"/>
        </w:rPr>
        <w:t>；</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3.法定代表人身份证或法定代表人授权委托书及代理人身份证；</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4.投标单位近三个月的社保缴纳证明（盖公章）以及近三个月完税证明（新成立公司除外）；</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5.提供在“信用中国”网站（www.creditchina.gov.cn）和中国政府采购网（www.ccgp.gov.cn）网站上未被列入失信被执行人、重大税收违法案件当事人名单以及政府采购严重违法失信行为记录名单的网页打印件并加盖公章（查询时间为公告发布之日起）。</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ascii="宋体" w:eastAsia="宋体" w:cs="宋体"/>
          <w:b/>
          <w:bCs/>
          <w:sz w:val="24"/>
          <w:szCs w:val="24"/>
          <w:lang w:val="en-US" w:eastAsia="zh-CN"/>
        </w:rPr>
      </w:pPr>
      <w:r>
        <w:rPr>
          <w:rFonts w:hint="eastAsia" w:ascii="宋体" w:eastAsia="宋体" w:cs="宋体"/>
          <w:b/>
          <w:bCs/>
          <w:sz w:val="24"/>
          <w:szCs w:val="24"/>
          <w:lang w:val="en-US" w:eastAsia="zh-CN"/>
        </w:rPr>
        <w:t>报名和购买招标文件时需携带以上资格证明材料的原件和加盖公章的复印件（清晰可见）两套；请将复印件按照报名资料的顺序装订否则不予受理。</w:t>
      </w:r>
    </w:p>
    <w:p>
      <w:pPr>
        <w:pStyle w:val="2"/>
        <w:rPr>
          <w:rFonts w:hint="eastAsia" w:ascii="宋体" w:eastAsia="宋体" w:cs="宋体"/>
          <w:strike w:val="0"/>
          <w:dstrike w:val="0"/>
          <w:color w:val="000000" w:themeColor="text1"/>
          <w:sz w:val="24"/>
          <w:szCs w:val="24"/>
          <w:highlight w:val="yellow"/>
          <w:u w:val="none"/>
          <w:lang w:eastAsia="zh-CN"/>
        </w:rPr>
      </w:pPr>
      <w:r>
        <w:rPr>
          <w:rFonts w:hint="eastAsia" w:ascii="宋体" w:eastAsia="宋体" w:cs="宋体"/>
          <w:strike w:val="0"/>
          <w:dstrike w:val="0"/>
          <w:color w:val="000000" w:themeColor="text1"/>
          <w:sz w:val="24"/>
          <w:szCs w:val="24"/>
          <w:highlight w:val="yellow"/>
          <w:u w:val="none"/>
          <w:lang w:eastAsia="zh-CN"/>
        </w:rPr>
        <w:t>吉木萨尔县总工会职工书屋提升项目二包（体育器材采购）</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rPr>
      </w:pPr>
      <w:r>
        <w:rPr>
          <w:rFonts w:hint="eastAsia" w:ascii="宋体" w:eastAsia="宋体" w:cs="宋体"/>
          <w:sz w:val="24"/>
          <w:szCs w:val="24"/>
          <w:lang w:val="en-US" w:eastAsia="zh-CN"/>
        </w:rPr>
        <w:t>1.</w:t>
      </w:r>
      <w:r>
        <w:rPr>
          <w:rFonts w:hint="eastAsia" w:ascii="宋体" w:eastAsia="宋体" w:cs="宋体"/>
          <w:sz w:val="24"/>
          <w:szCs w:val="24"/>
        </w:rPr>
        <w:t>获取招标文件时间：</w:t>
      </w:r>
      <w:r>
        <w:rPr>
          <w:rFonts w:hint="eastAsia" w:ascii="宋体" w:eastAsia="宋体" w:cs="宋体"/>
          <w:sz w:val="24"/>
          <w:szCs w:val="24"/>
          <w:lang w:val="en-US" w:eastAsia="zh-CN"/>
        </w:rPr>
        <w:t>2022</w:t>
      </w:r>
      <w:r>
        <w:rPr>
          <w:rFonts w:hint="eastAsia" w:ascii="宋体" w:eastAsia="宋体" w:cs="宋体"/>
          <w:sz w:val="24"/>
          <w:szCs w:val="24"/>
        </w:rPr>
        <w:t>年</w:t>
      </w:r>
      <w:r>
        <w:rPr>
          <w:rFonts w:hint="eastAsia" w:ascii="宋体" w:eastAsia="宋体" w:cs="宋体"/>
          <w:sz w:val="24"/>
          <w:szCs w:val="24"/>
          <w:lang w:val="en-US" w:eastAsia="zh-CN"/>
        </w:rPr>
        <w:t>5</w:t>
      </w:r>
      <w:r>
        <w:rPr>
          <w:rFonts w:hint="eastAsia" w:ascii="宋体" w:eastAsia="宋体" w:cs="宋体"/>
          <w:sz w:val="24"/>
          <w:szCs w:val="24"/>
        </w:rPr>
        <w:t>月</w:t>
      </w:r>
      <w:r>
        <w:rPr>
          <w:rFonts w:hint="eastAsia" w:ascii="宋体" w:eastAsia="宋体" w:cs="宋体"/>
          <w:sz w:val="24"/>
          <w:szCs w:val="24"/>
          <w:lang w:val="en-US" w:eastAsia="zh-CN"/>
        </w:rPr>
        <w:t>26</w:t>
      </w:r>
      <w:r>
        <w:rPr>
          <w:rFonts w:hint="eastAsia" w:ascii="宋体" w:eastAsia="宋体" w:cs="宋体"/>
          <w:sz w:val="24"/>
          <w:szCs w:val="24"/>
        </w:rPr>
        <w:t>日-</w:t>
      </w:r>
      <w:r>
        <w:rPr>
          <w:rFonts w:hint="eastAsia" w:ascii="宋体" w:eastAsia="宋体" w:cs="宋体"/>
          <w:sz w:val="24"/>
          <w:szCs w:val="24"/>
          <w:lang w:val="en-US" w:eastAsia="zh-CN"/>
        </w:rPr>
        <w:t>2022</w:t>
      </w:r>
      <w:r>
        <w:rPr>
          <w:rFonts w:hint="eastAsia" w:ascii="宋体" w:eastAsia="宋体" w:cs="宋体"/>
          <w:sz w:val="24"/>
          <w:szCs w:val="24"/>
        </w:rPr>
        <w:t>年</w:t>
      </w:r>
      <w:r>
        <w:rPr>
          <w:rFonts w:hint="eastAsia" w:ascii="宋体" w:eastAsia="宋体" w:cs="宋体"/>
          <w:sz w:val="24"/>
          <w:szCs w:val="24"/>
          <w:lang w:val="en-US" w:eastAsia="zh-CN"/>
        </w:rPr>
        <w:t>6</w:t>
      </w:r>
      <w:r>
        <w:rPr>
          <w:rFonts w:hint="eastAsia" w:ascii="宋体" w:eastAsia="宋体" w:cs="宋体"/>
          <w:sz w:val="24"/>
          <w:szCs w:val="24"/>
        </w:rPr>
        <w:t>月</w:t>
      </w:r>
      <w:r>
        <w:rPr>
          <w:rFonts w:hint="eastAsia" w:ascii="宋体" w:eastAsia="宋体" w:cs="宋体"/>
          <w:sz w:val="24"/>
          <w:szCs w:val="24"/>
          <w:lang w:val="en-US" w:eastAsia="zh-CN"/>
        </w:rPr>
        <w:t>2</w:t>
      </w:r>
      <w:r>
        <w:rPr>
          <w:rFonts w:hint="eastAsia" w:ascii="宋体" w:eastAsia="宋体" w:cs="宋体"/>
          <w:sz w:val="24"/>
          <w:szCs w:val="24"/>
        </w:rPr>
        <w:t>日，上午10:00-13:30，下午16:00-</w:t>
      </w:r>
      <w:r>
        <w:rPr>
          <w:rFonts w:hint="eastAsia" w:ascii="宋体" w:eastAsia="宋体" w:cs="宋体"/>
          <w:sz w:val="24"/>
          <w:szCs w:val="24"/>
          <w:lang w:val="en-US" w:eastAsia="zh-CN"/>
        </w:rPr>
        <w:t>20</w:t>
      </w:r>
      <w:r>
        <w:rPr>
          <w:rFonts w:hint="eastAsia" w:ascii="宋体" w:eastAsia="宋体" w:cs="宋体"/>
          <w:sz w:val="24"/>
          <w:szCs w:val="24"/>
        </w:rPr>
        <w:t>:</w:t>
      </w:r>
      <w:r>
        <w:rPr>
          <w:rFonts w:hint="eastAsia" w:ascii="宋体" w:eastAsia="宋体" w:cs="宋体"/>
          <w:sz w:val="24"/>
          <w:szCs w:val="24"/>
          <w:lang w:val="en-US" w:eastAsia="zh-CN"/>
        </w:rPr>
        <w:t>00</w:t>
      </w:r>
      <w:r>
        <w:rPr>
          <w:rFonts w:hint="eastAsia" w:ascii="宋体" w:eastAsia="宋体" w:cs="宋体"/>
          <w:sz w:val="24"/>
          <w:szCs w:val="24"/>
          <w:lang w:eastAsia="zh-CN"/>
        </w:rPr>
        <w:t>（节假日除外）</w:t>
      </w:r>
      <w:r>
        <w:rPr>
          <w:rFonts w:hint="eastAsia" w:ascii="宋体" w:eastAsia="宋体" w:cs="宋体"/>
          <w:sz w:val="24"/>
          <w:szCs w:val="24"/>
        </w:rPr>
        <w:t>。</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rPr>
      </w:pPr>
      <w:r>
        <w:rPr>
          <w:rFonts w:hint="eastAsia" w:ascii="宋体" w:eastAsia="宋体" w:cs="宋体"/>
          <w:sz w:val="24"/>
          <w:szCs w:val="24"/>
          <w:lang w:val="en-US" w:eastAsia="zh-CN"/>
        </w:rPr>
        <w:t>2.</w:t>
      </w:r>
      <w:r>
        <w:rPr>
          <w:rFonts w:hint="eastAsia" w:ascii="宋体" w:eastAsia="宋体" w:cs="宋体"/>
          <w:sz w:val="24"/>
          <w:szCs w:val="24"/>
        </w:rPr>
        <w:t>获取招标文件地点：</w:t>
      </w:r>
      <w:r>
        <w:rPr>
          <w:rFonts w:hint="eastAsia" w:ascii="宋体" w:eastAsia="宋体" w:cs="宋体"/>
          <w:sz w:val="24"/>
          <w:szCs w:val="24"/>
          <w:lang w:eastAsia="zh-CN"/>
        </w:rPr>
        <w:t>新疆众成腾达项目管理有限公司</w:t>
      </w:r>
      <w:r>
        <w:rPr>
          <w:rFonts w:hint="eastAsia" w:ascii="宋体" w:eastAsia="宋体" w:cs="宋体"/>
          <w:sz w:val="24"/>
          <w:szCs w:val="24"/>
        </w:rPr>
        <w:t>（获取招标文件方式：自带U盘拷贝。</w:t>
      </w:r>
    </w:p>
    <w:p>
      <w:pPr>
        <w:pStyle w:val="12"/>
        <w:keepNext w:val="0"/>
        <w:keepLines w:val="0"/>
        <w:pageBreakBefore w:val="0"/>
        <w:widowControl/>
        <w:kinsoku/>
        <w:wordWrap/>
        <w:overflowPunct/>
        <w:topLinePunct w:val="0"/>
        <w:bidi w:val="0"/>
        <w:adjustRightInd w:val="0"/>
        <w:snapToGrid w:val="0"/>
        <w:spacing w:line="240" w:lineRule="auto"/>
        <w:ind w:left="0" w:firstLine="0" w:firstLineChars="0"/>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3.</w:t>
      </w:r>
      <w:r>
        <w:rPr>
          <w:rFonts w:hint="eastAsia" w:ascii="宋体" w:eastAsia="宋体" w:cs="宋体"/>
          <w:sz w:val="24"/>
          <w:szCs w:val="24"/>
          <w:lang w:eastAsia="zh-CN"/>
        </w:rPr>
        <w:t>文件售价：</w:t>
      </w:r>
      <w:r>
        <w:rPr>
          <w:rFonts w:hint="eastAsia" w:ascii="宋体" w:eastAsia="宋体" w:cs="宋体"/>
          <w:sz w:val="24"/>
          <w:szCs w:val="24"/>
          <w:lang w:val="en-US" w:eastAsia="zh-CN"/>
        </w:rPr>
        <w:t>200元（售后不退）</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rPr>
      </w:pPr>
      <w:r>
        <w:rPr>
          <w:rFonts w:hint="eastAsia" w:ascii="宋体" w:eastAsia="宋体" w:cs="宋体"/>
          <w:sz w:val="24"/>
          <w:szCs w:val="24"/>
        </w:rPr>
        <w:t>报名需要提交的资料：</w:t>
      </w:r>
    </w:p>
    <w:p>
      <w:pPr>
        <w:keepNext w:val="0"/>
        <w:keepLines w:val="0"/>
        <w:pageBreakBefore w:val="0"/>
        <w:widowControl/>
        <w:numPr>
          <w:ilvl w:val="0"/>
          <w:numId w:val="0"/>
        </w:numPr>
        <w:kinsoku/>
        <w:wordWrap/>
        <w:overflowPunct/>
        <w:topLinePunct w:val="0"/>
        <w:bidi w:val="0"/>
        <w:rPr>
          <w:rFonts w:hint="eastAsia" w:ascii="宋体" w:eastAsia="宋体" w:cs="宋体"/>
          <w:sz w:val="24"/>
          <w:szCs w:val="24"/>
          <w:lang w:val="en-US" w:eastAsia="zh-CN"/>
        </w:rPr>
      </w:pPr>
      <w:r>
        <w:rPr>
          <w:rFonts w:hint="eastAsia" w:ascii="宋体" w:eastAsia="宋体" w:cs="宋体"/>
          <w:sz w:val="24"/>
          <w:szCs w:val="24"/>
          <w:lang w:val="en-US" w:eastAsia="zh-CN"/>
        </w:rPr>
        <w:t>1.营业执照副本原件或可通过二维码扫描的加盖公章的复印件；</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2.法定代表人身份证或法定代表人授权委托书及代理人身份证；</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3.投标单位近三个月的社保缴纳证明（盖公章）以及近三个月完税证明（新成立公司除外）；</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4.提供在“信用中国”网站（www.creditchina.gov.cn）和中国政府采购网（www.ccgp.gov.cn）网站上未被列入失信被执行人、重大税收违法案件当事人名单以及政府采购严重违法失信行为记录名单的网页打印件并加盖公章（查询时间为公告发布之日起）。</w:t>
      </w:r>
    </w:p>
    <w:p>
      <w:pPr>
        <w:keepNext w:val="0"/>
        <w:keepLines w:val="0"/>
        <w:pageBreakBefore w:val="0"/>
        <w:widowControl/>
        <w:kinsoku/>
        <w:wordWrap/>
        <w:overflowPunct/>
        <w:topLinePunct w:val="0"/>
        <w:autoSpaceDE/>
        <w:autoSpaceDN/>
        <w:bidi w:val="0"/>
        <w:adjustRightInd w:val="0"/>
        <w:snapToGrid w:val="0"/>
        <w:spacing w:line="240" w:lineRule="auto"/>
        <w:textAlignment w:val="auto"/>
        <w:rPr>
          <w:rFonts w:hint="eastAsia"/>
        </w:rPr>
      </w:pPr>
      <w:r>
        <w:rPr>
          <w:rFonts w:hint="eastAsia" w:ascii="宋体" w:eastAsia="宋体" w:cs="宋体"/>
          <w:b/>
          <w:bCs/>
          <w:sz w:val="24"/>
          <w:szCs w:val="24"/>
          <w:lang w:val="en-US" w:eastAsia="zh-CN"/>
        </w:rPr>
        <w:t>报名和购买招标文件时需携带以上资格证明材料的原件和加盖公章的复印件（清晰可见）两套；请将复印件按照报名资料的顺序装订否则不予受理。</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rPr>
      </w:pPr>
      <w:r>
        <w:rPr>
          <w:rFonts w:hint="eastAsia" w:ascii="宋体" w:eastAsia="宋体" w:cs="宋体"/>
          <w:sz w:val="24"/>
          <w:szCs w:val="24"/>
        </w:rPr>
        <w:t>响应文件递交时间：</w:t>
      </w:r>
      <w:r>
        <w:rPr>
          <w:rFonts w:hint="eastAsia" w:ascii="宋体" w:eastAsia="宋体" w:cs="宋体"/>
          <w:sz w:val="24"/>
          <w:szCs w:val="24"/>
          <w:lang w:val="en-US" w:eastAsia="zh-CN"/>
        </w:rPr>
        <w:t>2022</w:t>
      </w:r>
      <w:r>
        <w:rPr>
          <w:rFonts w:hint="eastAsia" w:ascii="宋体" w:eastAsia="宋体" w:cs="宋体"/>
          <w:sz w:val="24"/>
          <w:szCs w:val="24"/>
        </w:rPr>
        <w:t>年</w:t>
      </w:r>
      <w:r>
        <w:rPr>
          <w:rFonts w:hint="eastAsia" w:ascii="宋体" w:eastAsia="宋体" w:cs="宋体"/>
          <w:sz w:val="24"/>
          <w:szCs w:val="24"/>
          <w:lang w:val="en-US" w:eastAsia="zh-CN"/>
        </w:rPr>
        <w:t>6</w:t>
      </w:r>
      <w:r>
        <w:rPr>
          <w:rFonts w:hint="eastAsia" w:ascii="宋体" w:eastAsia="宋体" w:cs="宋体"/>
          <w:sz w:val="24"/>
          <w:szCs w:val="24"/>
        </w:rPr>
        <w:t>月</w:t>
      </w:r>
      <w:r>
        <w:rPr>
          <w:rFonts w:hint="eastAsia" w:ascii="宋体" w:eastAsia="宋体" w:cs="宋体"/>
          <w:sz w:val="24"/>
          <w:szCs w:val="24"/>
          <w:lang w:val="en-US" w:eastAsia="zh-CN"/>
        </w:rPr>
        <w:t>7</w:t>
      </w:r>
      <w:r>
        <w:rPr>
          <w:rFonts w:hint="eastAsia" w:ascii="宋体" w:eastAsia="宋体" w:cs="宋体"/>
          <w:sz w:val="24"/>
          <w:szCs w:val="24"/>
        </w:rPr>
        <w:t>日</w:t>
      </w:r>
      <w:r>
        <w:rPr>
          <w:rFonts w:hint="eastAsia" w:ascii="宋体" w:eastAsia="宋体" w:cs="宋体"/>
          <w:sz w:val="24"/>
          <w:szCs w:val="24"/>
          <w:lang w:val="en-US" w:eastAsia="zh-CN"/>
        </w:rPr>
        <w:t xml:space="preserve">  </w:t>
      </w:r>
      <w:r>
        <w:rPr>
          <w:rFonts w:hint="eastAsia" w:ascii="宋体" w:eastAsia="宋体" w:cs="宋体"/>
          <w:sz w:val="24"/>
          <w:szCs w:val="24"/>
          <w:lang w:eastAsia="zh-CN"/>
        </w:rPr>
        <w:t>下</w:t>
      </w:r>
      <w:r>
        <w:rPr>
          <w:rFonts w:hint="eastAsia" w:ascii="宋体" w:eastAsia="宋体" w:cs="宋体"/>
          <w:sz w:val="24"/>
          <w:szCs w:val="24"/>
        </w:rPr>
        <w:t>午</w:t>
      </w:r>
      <w:r>
        <w:rPr>
          <w:rFonts w:hint="eastAsia" w:ascii="宋体" w:eastAsia="宋体" w:cs="宋体"/>
          <w:sz w:val="24"/>
          <w:szCs w:val="24"/>
          <w:lang w:val="en-US" w:eastAsia="zh-CN"/>
        </w:rPr>
        <w:t>16</w:t>
      </w:r>
      <w:r>
        <w:rPr>
          <w:rFonts w:hint="eastAsia" w:ascii="宋体" w:eastAsia="宋体" w:cs="宋体"/>
          <w:sz w:val="24"/>
          <w:szCs w:val="24"/>
        </w:rPr>
        <w:t>时</w:t>
      </w:r>
      <w:r>
        <w:rPr>
          <w:rFonts w:hint="eastAsia" w:ascii="宋体" w:eastAsia="宋体" w:cs="宋体"/>
          <w:sz w:val="24"/>
          <w:szCs w:val="24"/>
          <w:lang w:val="en-US" w:eastAsia="zh-CN"/>
        </w:rPr>
        <w:t>30</w:t>
      </w:r>
      <w:r>
        <w:rPr>
          <w:rFonts w:hint="eastAsia" w:ascii="宋体" w:eastAsia="宋体" w:cs="宋体"/>
          <w:sz w:val="24"/>
          <w:szCs w:val="24"/>
        </w:rPr>
        <w:t>分。</w:t>
      </w:r>
    </w:p>
    <w:p>
      <w:pPr>
        <w:pStyle w:val="2"/>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eastAsia="zh-CN"/>
        </w:rPr>
      </w:pPr>
      <w:r>
        <w:rPr>
          <w:rFonts w:hint="eastAsia" w:ascii="宋体" w:eastAsia="宋体" w:cs="宋体"/>
          <w:sz w:val="24"/>
          <w:szCs w:val="24"/>
        </w:rPr>
        <w:t>响应文件递交地点：</w:t>
      </w:r>
      <w:r>
        <w:rPr>
          <w:rFonts w:hint="eastAsia" w:ascii="宋体" w:eastAsia="宋体" w:cs="宋体"/>
          <w:sz w:val="24"/>
          <w:szCs w:val="24"/>
          <w:lang w:eastAsia="zh-CN"/>
        </w:rPr>
        <w:t>新疆众成腾达项目管理有限公司（昌吉州奇台县金奇阳光北区阿豹拌面旁三楼）</w:t>
      </w:r>
    </w:p>
    <w:p>
      <w:pPr>
        <w:pStyle w:val="2"/>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b/>
          <w:bCs/>
          <w:sz w:val="24"/>
          <w:szCs w:val="24"/>
          <w:lang w:val="en-US" w:eastAsia="zh-CN"/>
        </w:rPr>
      </w:pPr>
      <w:r>
        <w:rPr>
          <w:rFonts w:hint="eastAsia" w:ascii="宋体" w:eastAsia="宋体" w:cs="宋体"/>
          <w:b/>
          <w:bCs/>
          <w:sz w:val="24"/>
          <w:szCs w:val="24"/>
          <w:lang w:val="en-US" w:eastAsia="zh-CN"/>
        </w:rPr>
        <w:t>四、公告期限</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b w:val="0"/>
          <w:bCs w:val="0"/>
          <w:sz w:val="24"/>
          <w:szCs w:val="24"/>
          <w:lang w:val="en-US" w:eastAsia="zh-CN"/>
        </w:rPr>
      </w:pPr>
      <w:r>
        <w:rPr>
          <w:rFonts w:hint="eastAsia" w:ascii="宋体" w:eastAsia="宋体" w:cs="宋体"/>
          <w:b w:val="0"/>
          <w:bCs w:val="0"/>
          <w:sz w:val="24"/>
          <w:szCs w:val="24"/>
          <w:lang w:eastAsia="zh-CN"/>
        </w:rPr>
        <w:t>自本公告发布之日起</w:t>
      </w:r>
      <w:r>
        <w:rPr>
          <w:rFonts w:hint="eastAsia" w:ascii="宋体" w:eastAsia="宋体" w:cs="宋体"/>
          <w:b w:val="0"/>
          <w:bCs w:val="0"/>
          <w:sz w:val="24"/>
          <w:szCs w:val="24"/>
          <w:lang w:val="en-US" w:eastAsia="zh-CN"/>
        </w:rPr>
        <w:t>5个工作日。</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b/>
          <w:bCs/>
          <w:sz w:val="24"/>
          <w:szCs w:val="24"/>
          <w:lang w:eastAsia="zh-CN"/>
        </w:rPr>
      </w:pPr>
      <w:r>
        <w:rPr>
          <w:rFonts w:hint="eastAsia" w:ascii="宋体" w:eastAsia="宋体" w:cs="宋体"/>
          <w:b/>
          <w:bCs/>
          <w:sz w:val="24"/>
          <w:szCs w:val="24"/>
          <w:lang w:eastAsia="zh-CN"/>
        </w:rPr>
        <w:t>五</w:t>
      </w:r>
      <w:r>
        <w:rPr>
          <w:rFonts w:hint="eastAsia" w:ascii="宋体" w:eastAsia="宋体" w:cs="宋体"/>
          <w:b/>
          <w:bCs/>
          <w:sz w:val="24"/>
          <w:szCs w:val="24"/>
        </w:rPr>
        <w:t>、</w:t>
      </w:r>
      <w:r>
        <w:rPr>
          <w:rFonts w:hint="eastAsia" w:ascii="宋体" w:eastAsia="宋体" w:cs="宋体"/>
          <w:b/>
          <w:bCs/>
          <w:sz w:val="24"/>
          <w:szCs w:val="24"/>
          <w:lang w:eastAsia="zh-CN"/>
        </w:rPr>
        <w:t>凡对本次招标提出询问，请按以下方式联系</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1、采购人信息</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名称：吉木萨尔县总工会</w:t>
      </w:r>
    </w:p>
    <w:p>
      <w:pPr>
        <w:keepNext w:val="0"/>
        <w:keepLines w:val="0"/>
        <w:pageBreakBefore w:val="0"/>
        <w:widowControl/>
        <w:kinsoku/>
        <w:wordWrap/>
        <w:overflowPunct/>
        <w:topLinePunct w:val="0"/>
        <w:bidi w:val="0"/>
        <w:adjustRightInd w:val="0"/>
        <w:snapToGrid w:val="0"/>
        <w:spacing w:line="240" w:lineRule="auto"/>
        <w:textAlignment w:val="auto"/>
        <w:rPr>
          <w:rFonts w:hint="default" w:ascii="宋体" w:eastAsia="宋体" w:cs="宋体"/>
          <w:sz w:val="24"/>
          <w:szCs w:val="24"/>
          <w:lang w:val="en-US" w:eastAsia="zh-CN"/>
        </w:rPr>
      </w:pPr>
      <w:r>
        <w:rPr>
          <w:rFonts w:hint="eastAsia" w:ascii="宋体" w:eastAsia="宋体" w:cs="宋体"/>
          <w:sz w:val="24"/>
          <w:szCs w:val="24"/>
          <w:lang w:val="en-US" w:eastAsia="zh-CN"/>
        </w:rPr>
        <w:t>联系方式：13565318520</w:t>
      </w:r>
    </w:p>
    <w:p>
      <w:pPr>
        <w:keepNext w:val="0"/>
        <w:keepLines w:val="0"/>
        <w:pageBreakBefore w:val="0"/>
        <w:widowControl/>
        <w:numPr>
          <w:ilvl w:val="0"/>
          <w:numId w:val="3"/>
        </w:numPr>
        <w:kinsoku/>
        <w:wordWrap/>
        <w:overflowPunct/>
        <w:topLinePunct w:val="0"/>
        <w:bidi w:val="0"/>
        <w:adjustRightInd w:val="0"/>
        <w:snapToGrid w:val="0"/>
        <w:spacing w:line="240" w:lineRule="auto"/>
        <w:textAlignment w:val="auto"/>
        <w:rPr>
          <w:rFonts w:hint="eastAsia" w:ascii="宋体" w:eastAsia="宋体" w:cs="宋体"/>
          <w:sz w:val="24"/>
          <w:szCs w:val="24"/>
          <w:lang w:eastAsia="zh-CN"/>
        </w:rPr>
      </w:pPr>
      <w:r>
        <w:rPr>
          <w:rFonts w:hint="eastAsia" w:ascii="宋体" w:eastAsia="宋体" w:cs="宋体"/>
          <w:sz w:val="24"/>
          <w:szCs w:val="24"/>
          <w:lang w:val="en-US" w:eastAsia="zh-CN"/>
        </w:rPr>
        <w:t>采购</w:t>
      </w:r>
      <w:r>
        <w:rPr>
          <w:rFonts w:hint="eastAsia" w:ascii="宋体" w:eastAsia="宋体" w:cs="宋体"/>
          <w:sz w:val="24"/>
          <w:szCs w:val="24"/>
        </w:rPr>
        <w:t>代理机构</w:t>
      </w:r>
      <w:r>
        <w:rPr>
          <w:rFonts w:hint="eastAsia" w:ascii="宋体" w:eastAsia="宋体" w:cs="宋体"/>
          <w:sz w:val="24"/>
          <w:szCs w:val="24"/>
          <w:lang w:eastAsia="zh-CN"/>
        </w:rPr>
        <w:t>信息</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eastAsia="zh-CN"/>
        </w:rPr>
      </w:pPr>
      <w:r>
        <w:rPr>
          <w:rFonts w:hint="eastAsia" w:ascii="宋体" w:eastAsia="宋体" w:cs="宋体"/>
          <w:sz w:val="24"/>
          <w:szCs w:val="24"/>
          <w:lang w:eastAsia="zh-CN"/>
        </w:rPr>
        <w:t>名称</w:t>
      </w:r>
      <w:r>
        <w:rPr>
          <w:rFonts w:hint="eastAsia" w:ascii="宋体" w:eastAsia="宋体" w:cs="宋体"/>
          <w:sz w:val="24"/>
          <w:szCs w:val="24"/>
        </w:rPr>
        <w:t>：</w:t>
      </w:r>
      <w:r>
        <w:rPr>
          <w:rFonts w:hint="eastAsia" w:ascii="宋体" w:eastAsia="宋体" w:cs="宋体"/>
          <w:sz w:val="24"/>
          <w:szCs w:val="24"/>
          <w:lang w:eastAsia="zh-CN"/>
        </w:rPr>
        <w:t>新疆众成腾达项目管理有限公司</w:t>
      </w:r>
    </w:p>
    <w:p>
      <w:pPr>
        <w:pStyle w:val="2"/>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eastAsia="zh-CN"/>
        </w:rPr>
      </w:pPr>
      <w:r>
        <w:rPr>
          <w:rFonts w:hint="eastAsia" w:ascii="宋体" w:eastAsia="宋体" w:cs="宋体"/>
          <w:sz w:val="24"/>
          <w:szCs w:val="24"/>
          <w:lang w:eastAsia="zh-CN"/>
        </w:rPr>
        <w:t>地址：昌吉州奇台县文化西路</w:t>
      </w:r>
    </w:p>
    <w:p>
      <w:pPr>
        <w:keepNext w:val="0"/>
        <w:keepLines w:val="0"/>
        <w:pageBreakBefore w:val="0"/>
        <w:widowControl/>
        <w:kinsoku/>
        <w:wordWrap/>
        <w:overflowPunct/>
        <w:topLinePunct w:val="0"/>
        <w:bidi w:val="0"/>
        <w:adjustRightInd w:val="0"/>
        <w:snapToGrid w:val="0"/>
        <w:spacing w:line="240" w:lineRule="auto"/>
        <w:textAlignment w:val="auto"/>
        <w:rPr>
          <w:rFonts w:hint="default" w:ascii="宋体" w:eastAsia="宋体" w:cs="宋体"/>
          <w:sz w:val="24"/>
          <w:szCs w:val="24"/>
          <w:lang w:val="en-US" w:eastAsia="zh-CN"/>
        </w:rPr>
      </w:pPr>
      <w:r>
        <w:rPr>
          <w:rFonts w:hint="eastAsia" w:ascii="宋体" w:eastAsia="宋体" w:cs="宋体"/>
          <w:sz w:val="24"/>
          <w:szCs w:val="24"/>
          <w:lang w:eastAsia="zh-CN"/>
        </w:rPr>
        <w:t>联系方式：</w:t>
      </w:r>
      <w:r>
        <w:rPr>
          <w:rFonts w:hint="eastAsia" w:ascii="宋体" w:eastAsia="宋体" w:cs="宋体"/>
          <w:sz w:val="24"/>
          <w:szCs w:val="24"/>
          <w:lang w:val="en-US" w:eastAsia="zh-CN"/>
        </w:rPr>
        <w:t>0994-7381123    15099031250</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b/>
          <w:bCs/>
          <w:sz w:val="24"/>
          <w:szCs w:val="24"/>
          <w:lang w:val="en-US" w:eastAsia="zh-CN"/>
        </w:rPr>
      </w:pPr>
      <w:r>
        <w:rPr>
          <w:rFonts w:hint="eastAsia" w:ascii="宋体" w:eastAsia="宋体" w:cs="宋体"/>
          <w:b/>
          <w:bCs/>
          <w:sz w:val="24"/>
          <w:szCs w:val="24"/>
          <w:lang w:val="en-US" w:eastAsia="zh-CN"/>
        </w:rPr>
        <w:t>六 、监督单位：</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监督单位：奇台县政府采购管理办公室</w:t>
      </w:r>
    </w:p>
    <w:p>
      <w:pPr>
        <w:keepNext w:val="0"/>
        <w:keepLines w:val="0"/>
        <w:pageBreakBefore w:val="0"/>
        <w:widowControl/>
        <w:kinsoku/>
        <w:wordWrap/>
        <w:overflowPunct/>
        <w:topLinePunct w:val="0"/>
        <w:bidi w:val="0"/>
        <w:adjustRightInd w:val="0"/>
        <w:snapToGrid w:val="0"/>
        <w:spacing w:line="240" w:lineRule="auto"/>
        <w:textAlignment w:val="auto"/>
        <w:rPr>
          <w:rFonts w:hint="eastAsia" w:ascii="宋体" w:eastAsia="宋体" w:cs="宋体"/>
          <w:sz w:val="24"/>
          <w:szCs w:val="24"/>
          <w:lang w:val="en-US" w:eastAsia="zh-CN"/>
        </w:rPr>
      </w:pPr>
      <w:r>
        <w:rPr>
          <w:rFonts w:hint="eastAsia" w:ascii="宋体" w:eastAsia="宋体" w:cs="宋体"/>
          <w:sz w:val="24"/>
          <w:szCs w:val="24"/>
          <w:lang w:val="en-US" w:eastAsia="zh-CN"/>
        </w:rPr>
        <w:t xml:space="preserve">地址： 奇台县    </w:t>
      </w:r>
    </w:p>
    <w:p>
      <w:pPr>
        <w:keepNext w:val="0"/>
        <w:keepLines w:val="0"/>
        <w:pageBreakBefore w:val="0"/>
        <w:widowControl/>
        <w:kinsoku/>
        <w:wordWrap/>
        <w:overflowPunct/>
        <w:topLinePunct w:val="0"/>
        <w:rPr>
          <w:rFonts w:hint="eastAsia" w:ascii="宋体" w:eastAsia="宋体" w:cs="宋体"/>
          <w:sz w:val="24"/>
          <w:szCs w:val="24"/>
        </w:rPr>
      </w:pPr>
      <w:r>
        <w:rPr>
          <w:rFonts w:hint="eastAsia" w:ascii="宋体" w:eastAsia="宋体" w:cs="宋体"/>
          <w:sz w:val="24"/>
          <w:szCs w:val="24"/>
          <w:lang w:val="en-US" w:eastAsia="zh-CN"/>
        </w:rPr>
        <w:t xml:space="preserve">联系电话：0994-7225817      </w:t>
      </w:r>
    </w:p>
    <w:sectPr>
      <w:pgSz w:w="11906" w:h="16838"/>
      <w:pgMar w:top="1440" w:right="1800" w:bottom="1440" w:left="1800" w:header="708" w:footer="708" w:gutter="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BA09778"/>
    <w:multiLevelType w:val="singleLevel"/>
    <w:tmpl w:val="8BA09778"/>
    <w:lvl w:ilvl="0" w:tentative="0">
      <w:start w:val="2"/>
      <w:numFmt w:val="chineseCounting"/>
      <w:suff w:val="nothing"/>
      <w:lvlText w:val="%1、"/>
      <w:lvlJc w:val="left"/>
      <w:rPr>
        <w:rFonts w:hint="eastAsia"/>
      </w:rPr>
    </w:lvl>
  </w:abstractNum>
  <w:abstractNum w:abstractNumId="1">
    <w:nsid w:val="A9A318A2"/>
    <w:multiLevelType w:val="singleLevel"/>
    <w:tmpl w:val="A9A318A2"/>
    <w:lvl w:ilvl="0" w:tentative="0">
      <w:start w:val="1"/>
      <w:numFmt w:val="decimal"/>
      <w:lvlText w:val="%1."/>
      <w:lvlJc w:val="left"/>
      <w:pPr>
        <w:tabs>
          <w:tab w:val="left" w:pos="312"/>
        </w:tabs>
      </w:pPr>
    </w:lvl>
  </w:abstractNum>
  <w:abstractNum w:abstractNumId="2">
    <w:nsid w:val="1E25BC04"/>
    <w:multiLevelType w:val="singleLevel"/>
    <w:tmpl w:val="1E25BC04"/>
    <w:lvl w:ilvl="0" w:tentative="0">
      <w:start w:val="2"/>
      <w:numFmt w:val="decimal"/>
      <w:suff w:val="nothing"/>
      <w:lvlText w:val="%1、"/>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drawingGridHorizontalSpacing w:val="110"/>
  <w:drawingGridVerticalSpacing w:val="156"/>
  <w:displayHorizontalDrawingGridEvery w:val="0"/>
  <w:displayVerticalDrawingGridEvery w:val="1"/>
  <w:compat>
    <w:spaceForUL/>
    <w:useFELayout/>
    <w:compatSetting w:name="compatibilityMode" w:uri="http://schemas.microsoft.com/office/word" w:val="12"/>
  </w:compat>
  <w:rsids>
    <w:rsidRoot w:val="00000000"/>
    <w:rsid w:val="03A1621C"/>
    <w:rsid w:val="04C74B18"/>
    <w:rsid w:val="171D7BCB"/>
    <w:rsid w:val="1C58073D"/>
    <w:rsid w:val="2D1241CE"/>
    <w:rsid w:val="30674DF3"/>
    <w:rsid w:val="39C35140"/>
    <w:rsid w:val="433F672B"/>
    <w:rsid w:val="56240C76"/>
    <w:rsid w:val="59282B68"/>
    <w:rsid w:val="5CA439E1"/>
    <w:rsid w:val="5E75374A"/>
    <w:rsid w:val="5EA30401"/>
    <w:rsid w:val="6F233787"/>
    <w:rsid w:val="7A732D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Arial"/>
      <w:sz w:val="22"/>
      <w:szCs w:val="22"/>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rPr>
  </w:style>
  <w:style w:type="paragraph" w:styleId="4">
    <w:name w:val="heading 2"/>
    <w:basedOn w:val="1"/>
    <w:next w:val="1"/>
    <w:qFormat/>
    <w:uiPriority w:val="0"/>
    <w:pPr>
      <w:keepNext/>
      <w:keepLines/>
      <w:spacing w:before="260" w:after="260" w:line="415" w:lineRule="auto"/>
      <w:outlineLvl w:val="1"/>
    </w:pPr>
    <w:rPr>
      <w:rFonts w:ascii="Times New Roman" w:hAnsi="Times New Roman" w:eastAsia="黑体"/>
      <w:b/>
      <w:sz w:val="32"/>
    </w:rPr>
  </w:style>
  <w:style w:type="paragraph" w:styleId="5">
    <w:name w:val="heading 3"/>
    <w:basedOn w:val="1"/>
    <w:next w:val="1"/>
    <w:qFormat/>
    <w:uiPriority w:val="0"/>
    <w:pPr>
      <w:keepNext/>
      <w:keepLines/>
      <w:spacing w:before="260" w:after="260" w:line="415" w:lineRule="auto"/>
      <w:outlineLvl w:val="2"/>
    </w:pPr>
    <w:rPr>
      <w:b/>
      <w:sz w:val="32"/>
    </w:rPr>
  </w:style>
  <w:style w:type="character" w:default="1" w:styleId="14">
    <w:name w:val="Default Paragraph Font"/>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sz w:val="24"/>
    </w:rPr>
  </w:style>
  <w:style w:type="paragraph" w:styleId="6">
    <w:name w:val="Normal Indent"/>
    <w:basedOn w:val="1"/>
    <w:qFormat/>
    <w:uiPriority w:val="0"/>
    <w:pPr>
      <w:autoSpaceDE w:val="0"/>
      <w:autoSpaceDN w:val="0"/>
      <w:adjustRightInd w:val="0"/>
      <w:snapToGrid w:val="0"/>
      <w:ind w:firstLine="420"/>
      <w:jc w:val="left"/>
    </w:pPr>
    <w:rPr>
      <w:rFonts w:ascii="宋体" w:hAnsi="宋体"/>
      <w:kern w:val="0"/>
      <w:sz w:val="24"/>
      <w:szCs w:val="20"/>
    </w:rPr>
  </w:style>
  <w:style w:type="paragraph" w:styleId="7">
    <w:name w:val="Body Text"/>
    <w:basedOn w:val="1"/>
    <w:next w:val="8"/>
    <w:qFormat/>
    <w:uiPriority w:val="0"/>
    <w:pPr>
      <w:spacing w:after="120"/>
    </w:pPr>
    <w:rPr>
      <w:sz w:val="24"/>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
    <w:name w:val="footer"/>
    <w:basedOn w:val="1"/>
    <w:qFormat/>
    <w:uiPriority w:val="0"/>
    <w:pPr>
      <w:tabs>
        <w:tab w:val="center" w:pos="4153"/>
        <w:tab w:val="right" w:pos="8306"/>
      </w:tabs>
    </w:pPr>
    <w:rPr>
      <w:sz w:val="18"/>
      <w:szCs w:val="18"/>
    </w:rPr>
  </w:style>
  <w:style w:type="paragraph" w:styleId="10">
    <w:name w:val="header"/>
    <w:basedOn w:val="1"/>
    <w:qFormat/>
    <w:uiPriority w:val="0"/>
    <w:pPr>
      <w:pBdr>
        <w:bottom w:val="single" w:color="auto" w:sz="6" w:space="1"/>
      </w:pBdr>
      <w:tabs>
        <w:tab w:val="center" w:pos="4153"/>
        <w:tab w:val="right" w:pos="8306"/>
      </w:tabs>
      <w:jc w:val="center"/>
    </w:pPr>
    <w:rPr>
      <w:sz w:val="18"/>
      <w:szCs w:val="18"/>
    </w:rPr>
  </w:style>
  <w:style w:type="paragraph" w:styleId="11">
    <w:name w:val="footnote text"/>
    <w:basedOn w:val="1"/>
    <w:qFormat/>
    <w:uiPriority w:val="0"/>
    <w:pPr>
      <w:widowControl w:val="0"/>
      <w:adjustRightInd w:val="0"/>
      <w:snapToGrid w:val="0"/>
      <w:spacing w:line="315" w:lineRule="atLeast"/>
      <w:jc w:val="both"/>
      <w:textAlignment w:val="baseline"/>
    </w:pPr>
    <w:rPr>
      <w:rFonts w:ascii="宋体" w:hAnsi="宋体"/>
      <w:sz w:val="18"/>
      <w:szCs w:val="18"/>
    </w:rPr>
  </w:style>
  <w:style w:type="paragraph" w:styleId="12">
    <w:name w:val="Body Text First Indent"/>
    <w:basedOn w:val="7"/>
    <w:qFormat/>
    <w:uiPriority w:val="0"/>
    <w:pPr>
      <w:ind w:firstLine="100" w:firstLineChars="100"/>
    </w:pPr>
  </w:style>
  <w:style w:type="paragraph" w:styleId="15">
    <w:name w:val="List Paragraph"/>
    <w:basedOn w:val="1"/>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2</Pages>
  <Words>0</Words>
  <Characters>1101</Characters>
  <Lines>0</Lines>
  <Paragraphs>42</Paragraphs>
  <TotalTime>0</TotalTime>
  <ScaleCrop>false</ScaleCrop>
  <LinksUpToDate>false</LinksUpToDate>
  <CharactersWithSpaces>1468</CharactersWithSpaces>
  <Application>WPS Office_11.1.0.10132_F1E327BC-269C-435d-A152-05C5408002CA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笨笨</cp:lastModifiedBy>
  <cp:lastPrinted>2021-06-17T09:25:00Z</cp:lastPrinted>
  <dcterms:modified xsi:type="dcterms:W3CDTF">2022-05-26T10:04:36Z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