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77" w:lineRule="atLeast"/>
        <w:ind w:left="1"/>
        <w:jc w:val="center"/>
        <w:textAlignment w:val="bottom"/>
        <w:rPr>
          <w:rFonts w:hint="eastAsia" w:ascii="黑体" w:hAnsi="黑体" w:eastAsia="黑体" w:cs="黑体"/>
          <w:b/>
          <w:bCs/>
          <w:spacing w:val="198"/>
          <w:kern w:val="0"/>
          <w:sz w:val="52"/>
          <w:szCs w:val="52"/>
        </w:rPr>
      </w:pPr>
    </w:p>
    <w:p>
      <w:pPr>
        <w:autoSpaceDE w:val="0"/>
        <w:autoSpaceDN w:val="0"/>
        <w:adjustRightInd w:val="0"/>
        <w:spacing w:line="300" w:lineRule="auto"/>
        <w:jc w:val="center"/>
        <w:rPr>
          <w:rFonts w:hint="eastAsia" w:asciiTheme="minorEastAsia" w:hAnsiTheme="minorEastAsia"/>
          <w:sz w:val="40"/>
          <w:szCs w:val="40"/>
          <w:lang w:eastAsia="zh-CN"/>
        </w:rPr>
      </w:pPr>
    </w:p>
    <w:p>
      <w:pPr>
        <w:autoSpaceDE w:val="0"/>
        <w:autoSpaceDN w:val="0"/>
        <w:adjustRightInd w:val="0"/>
        <w:spacing w:line="300" w:lineRule="auto"/>
        <w:jc w:val="center"/>
        <w:rPr>
          <w:rFonts w:ascii="宋体" w:hAnsi="宋体" w:cs="宋体"/>
          <w:b/>
          <w:bCs/>
          <w:color w:val="000000"/>
          <w:sz w:val="44"/>
          <w:szCs w:val="44"/>
        </w:rPr>
      </w:pPr>
      <w:r>
        <w:rPr>
          <w:rFonts w:hint="eastAsia" w:asciiTheme="minorEastAsia" w:hAnsiTheme="minorEastAsia"/>
          <w:b/>
          <w:bCs/>
          <w:sz w:val="40"/>
          <w:szCs w:val="40"/>
          <w:lang w:eastAsia="zh-CN"/>
        </w:rPr>
        <w:t>2022年尉犁县苹果枝枯病综合防治项目</w:t>
      </w:r>
    </w:p>
    <w:p>
      <w:pPr>
        <w:autoSpaceDE w:val="0"/>
        <w:autoSpaceDN w:val="0"/>
        <w:adjustRightInd w:val="0"/>
        <w:spacing w:line="300" w:lineRule="auto"/>
        <w:jc w:val="center"/>
        <w:rPr>
          <w:rFonts w:hint="eastAsia" w:ascii="宋体" w:hAnsi="宋体" w:cs="宋体"/>
          <w:b/>
          <w:bCs/>
          <w:color w:val="000000"/>
          <w:sz w:val="44"/>
          <w:szCs w:val="44"/>
          <w:lang w:val="zh-CN"/>
        </w:rPr>
      </w:pPr>
    </w:p>
    <w:p>
      <w:pPr>
        <w:autoSpaceDE w:val="0"/>
        <w:autoSpaceDN w:val="0"/>
        <w:adjustRightInd w:val="0"/>
        <w:spacing w:line="300" w:lineRule="auto"/>
        <w:jc w:val="center"/>
        <w:rPr>
          <w:rFonts w:hint="eastAsia" w:ascii="宋体" w:hAnsi="宋体" w:cs="宋体"/>
          <w:b/>
          <w:bCs/>
          <w:color w:val="000000"/>
          <w:sz w:val="44"/>
          <w:szCs w:val="44"/>
          <w:lang w:val="zh-CN"/>
        </w:rPr>
      </w:pPr>
    </w:p>
    <w:p>
      <w:pPr>
        <w:autoSpaceDE w:val="0"/>
        <w:autoSpaceDN w:val="0"/>
        <w:adjustRightInd w:val="0"/>
        <w:spacing w:line="300" w:lineRule="auto"/>
        <w:jc w:val="center"/>
        <w:rPr>
          <w:rFonts w:hint="eastAsia" w:ascii="宋体" w:hAnsi="宋体" w:cs="宋体"/>
          <w:b/>
          <w:bCs/>
          <w:color w:val="000000"/>
          <w:sz w:val="56"/>
          <w:szCs w:val="56"/>
          <w:lang w:val="zh-CN"/>
        </w:rPr>
      </w:pPr>
    </w:p>
    <w:p>
      <w:pPr>
        <w:autoSpaceDE w:val="0"/>
        <w:autoSpaceDN w:val="0"/>
        <w:adjustRightInd w:val="0"/>
        <w:spacing w:line="300" w:lineRule="auto"/>
        <w:jc w:val="center"/>
        <w:rPr>
          <w:rFonts w:ascii="宋体" w:hAnsi="宋体" w:cs="宋体"/>
          <w:b/>
          <w:bCs/>
          <w:color w:val="000000"/>
          <w:sz w:val="56"/>
          <w:szCs w:val="56"/>
          <w:lang w:val="zh-CN"/>
        </w:rPr>
      </w:pPr>
      <w:r>
        <w:rPr>
          <w:rFonts w:hint="eastAsia" w:ascii="宋体" w:hAnsi="宋体" w:cs="宋体"/>
          <w:b/>
          <w:bCs/>
          <w:color w:val="000000"/>
          <w:sz w:val="56"/>
          <w:szCs w:val="56"/>
          <w:lang w:val="zh-CN"/>
        </w:rPr>
        <w:t>竞争性磋商文件</w:t>
      </w:r>
    </w:p>
    <w:p>
      <w:pPr>
        <w:pStyle w:val="13"/>
        <w:rPr>
          <w:rFonts w:hint="eastAsia" w:ascii="宋体" w:hAnsi="宋体" w:cs="宋体"/>
          <w:b/>
          <w:bCs/>
          <w:spacing w:val="198"/>
          <w:kern w:val="0"/>
          <w:sz w:val="52"/>
          <w:szCs w:val="52"/>
        </w:rPr>
      </w:pPr>
    </w:p>
    <w:p>
      <w:pPr>
        <w:pStyle w:val="13"/>
        <w:rPr>
          <w:rFonts w:hint="eastAsia" w:ascii="宋体" w:hAnsi="宋体" w:cs="宋体"/>
          <w:b/>
          <w:bCs/>
          <w:spacing w:val="198"/>
          <w:kern w:val="0"/>
          <w:sz w:val="52"/>
          <w:szCs w:val="52"/>
        </w:rPr>
      </w:pPr>
    </w:p>
    <w:p>
      <w:pPr>
        <w:pStyle w:val="13"/>
        <w:rPr>
          <w:rFonts w:hint="eastAsia" w:ascii="宋体" w:hAnsi="宋体" w:cs="宋体"/>
          <w:b/>
          <w:bCs/>
          <w:spacing w:val="198"/>
          <w:kern w:val="0"/>
          <w:sz w:val="52"/>
          <w:szCs w:val="52"/>
        </w:rPr>
      </w:pPr>
    </w:p>
    <w:p>
      <w:pPr>
        <w:spacing w:line="365" w:lineRule="atLeast"/>
        <w:ind w:left="1"/>
        <w:jc w:val="center"/>
        <w:textAlignment w:val="bottom"/>
        <w:rPr>
          <w:rFonts w:hint="eastAsia" w:ascii="宋体" w:hAnsi="宋体" w:cs="宋体"/>
          <w:b/>
          <w:bCs/>
          <w:kern w:val="0"/>
          <w:sz w:val="32"/>
          <w:szCs w:val="32"/>
        </w:rPr>
      </w:pPr>
    </w:p>
    <w:p>
      <w:pPr>
        <w:pStyle w:val="10"/>
        <w:ind w:firstLine="964" w:firstLineChars="300"/>
        <w:rPr>
          <w:rFonts w:hint="default" w:ascii="宋体" w:hAnsi="宋体" w:cs="宋体"/>
          <w:b/>
          <w:bCs/>
          <w:kern w:val="0"/>
          <w:sz w:val="32"/>
          <w:szCs w:val="32"/>
          <w:lang w:val="en-US" w:eastAsia="zh-CN"/>
        </w:rPr>
      </w:pPr>
      <w:r>
        <w:rPr>
          <w:rFonts w:hint="eastAsia" w:ascii="宋体" w:hAnsi="宋体" w:cs="宋体"/>
          <w:b/>
          <w:bCs/>
          <w:kern w:val="0"/>
          <w:sz w:val="32"/>
          <w:szCs w:val="32"/>
          <w:lang w:val="en-US" w:eastAsia="zh-CN"/>
        </w:rPr>
        <w:t>项目编号：XZJ22623-1-1</w:t>
      </w:r>
    </w:p>
    <w:p>
      <w:pPr>
        <w:pStyle w:val="10"/>
        <w:ind w:firstLine="964" w:firstLineChars="300"/>
        <w:rPr>
          <w:rFonts w:hint="eastAsia" w:ascii="宋体" w:hAnsi="宋体" w:cs="宋体"/>
          <w:b/>
          <w:bCs/>
          <w:kern w:val="0"/>
          <w:sz w:val="32"/>
          <w:szCs w:val="32"/>
          <w:lang w:val="en-US" w:eastAsia="zh-CN"/>
        </w:rPr>
      </w:pPr>
    </w:p>
    <w:p>
      <w:pPr>
        <w:pStyle w:val="10"/>
        <w:ind w:firstLine="964" w:firstLineChars="300"/>
        <w:rPr>
          <w:rFonts w:hint="default" w:ascii="宋体" w:hAnsi="宋体" w:cs="宋体"/>
          <w:b/>
          <w:bCs/>
          <w:kern w:val="0"/>
          <w:sz w:val="32"/>
          <w:szCs w:val="32"/>
          <w:lang w:val="en-US" w:eastAsia="zh-CN"/>
        </w:rPr>
      </w:pPr>
      <w:r>
        <w:rPr>
          <w:rFonts w:hint="eastAsia" w:ascii="宋体" w:hAnsi="宋体" w:cs="宋体"/>
          <w:b/>
          <w:bCs/>
          <w:kern w:val="0"/>
          <w:sz w:val="32"/>
          <w:szCs w:val="32"/>
          <w:lang w:val="en-US" w:eastAsia="zh-CN"/>
        </w:rPr>
        <w:t>招标人：尉犁县林业和草原局</w:t>
      </w:r>
    </w:p>
    <w:p>
      <w:pPr>
        <w:spacing w:line="365" w:lineRule="atLeast"/>
        <w:jc w:val="left"/>
        <w:textAlignment w:val="bottom"/>
        <w:rPr>
          <w:rFonts w:hint="eastAsia" w:ascii="宋体" w:hAnsi="宋体" w:cs="宋体"/>
          <w:b/>
          <w:bCs/>
          <w:kern w:val="0"/>
          <w:sz w:val="32"/>
          <w:szCs w:val="32"/>
        </w:rPr>
      </w:pPr>
    </w:p>
    <w:p>
      <w:pPr>
        <w:spacing w:line="365" w:lineRule="atLeast"/>
        <w:ind w:firstLine="964" w:firstLineChars="300"/>
        <w:jc w:val="left"/>
        <w:textAlignment w:val="bottom"/>
        <w:rPr>
          <w:rFonts w:hint="eastAsia" w:ascii="宋体" w:hAnsi="宋体" w:cs="宋体"/>
          <w:b/>
          <w:bCs/>
          <w:kern w:val="0"/>
          <w:sz w:val="32"/>
          <w:szCs w:val="32"/>
        </w:rPr>
      </w:pPr>
      <w:r>
        <w:rPr>
          <w:rFonts w:hint="eastAsia" w:ascii="宋体" w:hAnsi="宋体" w:cs="宋体"/>
          <w:b/>
          <w:bCs/>
          <w:kern w:val="0"/>
          <w:sz w:val="32"/>
          <w:szCs w:val="32"/>
        </w:rPr>
        <w:t>招标代理机构：</w:t>
      </w:r>
      <w:r>
        <w:rPr>
          <w:rFonts w:hint="eastAsia" w:ascii="宋体" w:hAnsi="宋体" w:cs="宋体"/>
          <w:b/>
          <w:bCs/>
          <w:kern w:val="0"/>
          <w:sz w:val="32"/>
          <w:szCs w:val="32"/>
          <w:lang w:val="en-US" w:eastAsia="zh-CN"/>
        </w:rPr>
        <w:t>新疆新之建工程咨询有限公司</w:t>
      </w:r>
    </w:p>
    <w:p>
      <w:pPr>
        <w:spacing w:line="365" w:lineRule="atLeast"/>
        <w:ind w:left="1"/>
        <w:jc w:val="center"/>
        <w:textAlignment w:val="bottom"/>
        <w:rPr>
          <w:rFonts w:hint="eastAsia" w:ascii="黑体" w:hAnsi="黑体" w:eastAsia="黑体" w:cs="黑体"/>
          <w:kern w:val="0"/>
          <w:sz w:val="32"/>
          <w:szCs w:val="32"/>
        </w:rPr>
      </w:pPr>
    </w:p>
    <w:p>
      <w:pPr>
        <w:spacing w:before="156" w:beforeLines="50" w:after="312" w:afterLines="100"/>
        <w:ind w:left="118" w:leftChars="56"/>
        <w:jc w:val="center"/>
        <w:outlineLvl w:val="0"/>
        <w:rPr>
          <w:rFonts w:hint="eastAsia" w:ascii="宋体" w:hAnsi="宋体" w:cs="宋体"/>
          <w:b/>
          <w:bCs/>
          <w:sz w:val="36"/>
          <w:szCs w:val="36"/>
        </w:rPr>
        <w:sectPr>
          <w:pgSz w:w="11906" w:h="16838"/>
          <w:pgMar w:top="1134" w:right="1134" w:bottom="1134" w:left="1134" w:header="851" w:footer="992" w:gutter="0"/>
          <w:pgNumType w:start="1"/>
          <w:cols w:space="720" w:num="1"/>
          <w:rtlGutter w:val="0"/>
          <w:docGrid w:type="lines" w:linePitch="312" w:charSpace="0"/>
        </w:sectPr>
      </w:pPr>
    </w:p>
    <w:p>
      <w:pPr>
        <w:spacing w:line="800" w:lineRule="exact"/>
        <w:ind w:left="1540" w:hanging="1540" w:hangingChars="550"/>
        <w:rPr>
          <w:rFonts w:hint="eastAsia" w:ascii="宋体" w:hAnsi="宋体" w:cs="宋体"/>
          <w:color w:val="000000"/>
          <w:sz w:val="28"/>
        </w:rPr>
      </w:pPr>
      <w:r>
        <w:rPr>
          <w:rFonts w:hint="eastAsia" w:ascii="宋体" w:hAnsi="宋体" w:cs="宋体"/>
          <w:color w:val="000000"/>
          <w:sz w:val="28"/>
          <w:lang w:val="zh-CN"/>
        </w:rPr>
        <w:t>项目名称：</w:t>
      </w:r>
      <w:r>
        <w:rPr>
          <w:rFonts w:hint="eastAsia" w:ascii="宋体" w:hAnsi="宋体" w:cs="宋体"/>
          <w:color w:val="000000"/>
          <w:sz w:val="28"/>
          <w:lang w:val="zh-CN" w:eastAsia="zh-CN"/>
        </w:rPr>
        <w:t>2022年尉犁县苹果枝枯病综合防治项目</w:t>
      </w:r>
    </w:p>
    <w:p>
      <w:pPr>
        <w:spacing w:line="800" w:lineRule="exact"/>
        <w:rPr>
          <w:rFonts w:hint="eastAsia" w:ascii="宋体" w:hAnsi="宋体" w:cs="宋体"/>
          <w:color w:val="000000"/>
          <w:sz w:val="28"/>
          <w:lang w:val="zh-CN" w:eastAsia="zh-CN"/>
        </w:rPr>
      </w:pPr>
      <w:r>
        <w:rPr>
          <w:rFonts w:hint="eastAsia" w:ascii="宋体" w:hAnsi="宋体" w:cs="宋体"/>
          <w:color w:val="000000"/>
          <w:spacing w:val="-16"/>
          <w:sz w:val="28"/>
          <w:lang w:val="zh-CN"/>
        </w:rPr>
        <w:t>招 标 人（公章）：</w:t>
      </w:r>
      <w:r>
        <w:rPr>
          <w:rFonts w:hint="eastAsia" w:ascii="宋体" w:hAnsi="宋体" w:cs="宋体"/>
          <w:color w:val="000000"/>
          <w:sz w:val="28"/>
          <w:lang w:val="zh-CN" w:eastAsia="zh-CN"/>
        </w:rPr>
        <w:t>尉犁县林业和草原局</w:t>
      </w:r>
    </w:p>
    <w:p>
      <w:pPr>
        <w:spacing w:line="800" w:lineRule="exact"/>
        <w:rPr>
          <w:rFonts w:hint="eastAsia" w:ascii="宋体" w:hAnsi="宋体" w:cs="宋体"/>
          <w:color w:val="000000"/>
          <w:sz w:val="28"/>
          <w:lang w:val="zh-CN"/>
        </w:rPr>
      </w:pPr>
      <w:r>
        <w:rPr>
          <w:rFonts w:hint="eastAsia" w:ascii="宋体" w:hAnsi="宋体" w:cs="宋体"/>
          <w:color w:val="000000"/>
          <w:sz w:val="28"/>
          <w:lang w:val="zh-CN"/>
        </w:rPr>
        <w:t>法定代表人（签章）：</w:t>
      </w:r>
    </w:p>
    <w:p>
      <w:pPr>
        <w:spacing w:line="800" w:lineRule="exact"/>
        <w:rPr>
          <w:rFonts w:hint="eastAsia" w:ascii="宋体" w:hAnsi="宋体" w:cs="宋体"/>
          <w:color w:val="000000"/>
          <w:sz w:val="28"/>
          <w:lang w:val="zh-CN"/>
        </w:rPr>
      </w:pPr>
      <w:r>
        <w:rPr>
          <w:rFonts w:hint="eastAsia" w:ascii="宋体" w:hAnsi="宋体" w:cs="宋体"/>
          <w:color w:val="000000"/>
          <w:sz w:val="28"/>
          <w:lang w:val="zh-CN"/>
        </w:rPr>
        <w:t>联 系 人：</w:t>
      </w:r>
      <w:r>
        <w:rPr>
          <w:rFonts w:hint="eastAsia" w:ascii="宋体" w:hAnsi="宋体" w:cs="宋体"/>
          <w:color w:val="000000"/>
          <w:sz w:val="28"/>
          <w:lang w:val="zh-CN" w:eastAsia="zh-CN"/>
        </w:rPr>
        <w:t>艾海提·肉孜</w:t>
      </w:r>
    </w:p>
    <w:p>
      <w:pPr>
        <w:spacing w:line="800" w:lineRule="exact"/>
        <w:rPr>
          <w:rFonts w:hint="eastAsia" w:ascii="宋体" w:hAnsi="宋体" w:cs="宋体"/>
          <w:color w:val="000000"/>
          <w:sz w:val="28"/>
        </w:rPr>
      </w:pPr>
      <w:r>
        <w:rPr>
          <w:rFonts w:hint="eastAsia" w:ascii="宋体" w:hAnsi="宋体" w:cs="宋体"/>
          <w:color w:val="000000"/>
          <w:sz w:val="28"/>
          <w:lang w:val="zh-CN"/>
        </w:rPr>
        <w:t>联 系 电 话：</w:t>
      </w:r>
      <w:r>
        <w:rPr>
          <w:rFonts w:hint="eastAsia" w:ascii="宋体" w:hAnsi="宋体" w:cs="宋体"/>
          <w:color w:val="000000"/>
          <w:sz w:val="28"/>
          <w:lang w:val="zh-CN" w:eastAsia="zh-CN"/>
        </w:rPr>
        <w:t>13999009767</w:t>
      </w:r>
    </w:p>
    <w:p>
      <w:pPr>
        <w:widowControl/>
        <w:spacing w:line="360" w:lineRule="auto"/>
        <w:jc w:val="left"/>
        <w:rPr>
          <w:rFonts w:hint="eastAsia" w:ascii="宋体" w:hAnsi="宋体" w:eastAsia="宋体" w:cs="宋体"/>
          <w:color w:val="000000"/>
          <w:sz w:val="28"/>
          <w:lang w:val="en-US" w:eastAsia="zh-CN"/>
        </w:rPr>
      </w:pPr>
      <w:r>
        <w:rPr>
          <w:rFonts w:hint="eastAsia" w:ascii="宋体" w:hAnsi="宋体" w:cs="宋体"/>
          <w:color w:val="000000"/>
          <w:sz w:val="28"/>
          <w:lang w:val="en-US" w:eastAsia="zh-CN"/>
        </w:rPr>
        <w:t>地    址：</w:t>
      </w:r>
      <w:r>
        <w:rPr>
          <w:rFonts w:hint="eastAsia" w:ascii="宋体" w:hAnsi="宋体" w:cs="宋体"/>
          <w:color w:val="000000"/>
          <w:sz w:val="28"/>
          <w:lang w:val="zh-CN" w:eastAsia="zh-CN"/>
        </w:rPr>
        <w:t>新疆维吾尔自治区巴音郭楞蒙古自治州尉犁县解放路5号</w:t>
      </w:r>
    </w:p>
    <w:p>
      <w:pPr>
        <w:spacing w:line="640" w:lineRule="exact"/>
        <w:rPr>
          <w:rFonts w:hint="eastAsia" w:ascii="宋体" w:hAnsi="宋体" w:cs="宋体"/>
          <w:color w:val="000000"/>
          <w:sz w:val="28"/>
        </w:rPr>
      </w:pPr>
    </w:p>
    <w:p>
      <w:pPr>
        <w:pStyle w:val="49"/>
        <w:spacing w:line="640" w:lineRule="exact"/>
        <w:rPr>
          <w:rFonts w:hint="eastAsia" w:hAnsi="宋体" w:cs="宋体"/>
          <w:sz w:val="28"/>
        </w:rPr>
      </w:pPr>
    </w:p>
    <w:p>
      <w:pPr>
        <w:pStyle w:val="49"/>
        <w:spacing w:line="640" w:lineRule="exact"/>
        <w:rPr>
          <w:rFonts w:hint="eastAsia" w:hAnsi="宋体" w:cs="宋体"/>
          <w:sz w:val="28"/>
        </w:rPr>
      </w:pPr>
    </w:p>
    <w:p>
      <w:pPr>
        <w:pStyle w:val="49"/>
        <w:spacing w:line="640" w:lineRule="exact"/>
        <w:rPr>
          <w:rFonts w:hint="eastAsia" w:hAnsi="宋体" w:cs="宋体"/>
          <w:sz w:val="28"/>
        </w:rPr>
      </w:pPr>
    </w:p>
    <w:p>
      <w:pPr>
        <w:spacing w:line="800" w:lineRule="exact"/>
        <w:rPr>
          <w:rFonts w:hint="eastAsia" w:ascii="宋体" w:hAnsi="宋体" w:cs="宋体"/>
          <w:color w:val="000000"/>
          <w:sz w:val="28"/>
          <w:lang w:val="en-US" w:eastAsia="zh-CN"/>
        </w:rPr>
      </w:pPr>
      <w:r>
        <w:rPr>
          <w:rFonts w:hint="eastAsia" w:ascii="宋体" w:hAnsi="宋体" w:cs="宋体"/>
          <w:color w:val="000000"/>
          <w:sz w:val="28"/>
        </w:rPr>
        <w:t>招标代理机构（公章）：</w:t>
      </w:r>
      <w:r>
        <w:rPr>
          <w:rFonts w:hint="eastAsia" w:ascii="宋体" w:hAnsi="宋体" w:cs="宋体"/>
          <w:color w:val="000000"/>
          <w:sz w:val="28"/>
          <w:lang w:val="en-US" w:eastAsia="zh-CN"/>
        </w:rPr>
        <w:t>新疆新之建工程咨询有限公司</w:t>
      </w:r>
    </w:p>
    <w:p>
      <w:pPr>
        <w:spacing w:line="800" w:lineRule="exact"/>
        <w:rPr>
          <w:rFonts w:hint="eastAsia" w:ascii="宋体" w:hAnsi="宋体" w:cs="宋体"/>
        </w:rPr>
      </w:pPr>
      <w:r>
        <w:rPr>
          <w:rFonts w:hint="eastAsia" w:ascii="宋体" w:hAnsi="宋体" w:cs="宋体"/>
          <w:color w:val="000000"/>
          <w:sz w:val="28"/>
        </w:rPr>
        <w:t>法定代表人（签章）：</w:t>
      </w:r>
    </w:p>
    <w:p>
      <w:pPr>
        <w:autoSpaceDE w:val="0"/>
        <w:autoSpaceDN w:val="0"/>
        <w:spacing w:line="800" w:lineRule="exact"/>
        <w:rPr>
          <w:rFonts w:hint="eastAsia" w:ascii="宋体" w:hAnsi="宋体" w:cs="宋体"/>
          <w:color w:val="000000"/>
          <w:sz w:val="28"/>
        </w:rPr>
      </w:pPr>
      <w:r>
        <w:rPr>
          <w:rFonts w:hint="eastAsia" w:ascii="宋体" w:hAnsi="宋体" w:cs="宋体"/>
          <w:color w:val="000000"/>
          <w:sz w:val="28"/>
        </w:rPr>
        <w:t>联 系 人：</w:t>
      </w:r>
    </w:p>
    <w:p>
      <w:pPr>
        <w:autoSpaceDE w:val="0"/>
        <w:autoSpaceDN w:val="0"/>
        <w:spacing w:line="800" w:lineRule="exact"/>
        <w:rPr>
          <w:rFonts w:hint="eastAsia" w:ascii="宋体" w:hAnsi="宋体" w:cs="宋体"/>
          <w:color w:val="000000"/>
          <w:sz w:val="28"/>
        </w:rPr>
      </w:pPr>
      <w:r>
        <w:rPr>
          <w:rFonts w:hint="eastAsia" w:ascii="宋体" w:hAnsi="宋体" w:cs="宋体"/>
          <w:color w:val="000000"/>
          <w:sz w:val="28"/>
        </w:rPr>
        <w:t>电    话：</w:t>
      </w:r>
    </w:p>
    <w:p>
      <w:pPr>
        <w:autoSpaceDE w:val="0"/>
        <w:autoSpaceDN w:val="0"/>
        <w:spacing w:line="800" w:lineRule="exact"/>
        <w:rPr>
          <w:rFonts w:hint="eastAsia" w:ascii="宋体" w:hAnsi="宋体" w:cs="宋体"/>
          <w:color w:val="000000"/>
          <w:sz w:val="28"/>
          <w:lang w:val="en-US" w:eastAsia="zh-CN"/>
        </w:rPr>
      </w:pPr>
      <w:r>
        <w:rPr>
          <w:rFonts w:hint="eastAsia" w:ascii="宋体" w:hAnsi="宋体" w:cs="宋体"/>
          <w:color w:val="000000"/>
          <w:sz w:val="28"/>
          <w:lang w:val="en-US" w:eastAsia="zh-CN"/>
        </w:rPr>
        <w:t>地    址：新疆库尔勒市圣果路福润德大厦14层c栋33-34会议室</w:t>
      </w:r>
    </w:p>
    <w:p>
      <w:pPr>
        <w:autoSpaceDE w:val="0"/>
        <w:autoSpaceDN w:val="0"/>
        <w:spacing w:line="800" w:lineRule="exact"/>
        <w:rPr>
          <w:rFonts w:hint="default" w:ascii="宋体" w:hAnsi="宋体" w:cs="宋体"/>
          <w:color w:val="000000"/>
          <w:sz w:val="28"/>
          <w:lang w:val="en-US" w:eastAsia="zh-CN"/>
        </w:rPr>
      </w:pPr>
    </w:p>
    <w:p>
      <w:pPr>
        <w:rPr>
          <w:rFonts w:hint="eastAsia" w:asciiTheme="minorEastAsia" w:hAnsiTheme="minorEastAsia"/>
          <w:sz w:val="44"/>
          <w:szCs w:val="44"/>
          <w:lang w:eastAsia="zh-CN"/>
        </w:rPr>
      </w:pPr>
      <w:r>
        <w:rPr>
          <w:rFonts w:hint="eastAsia" w:asciiTheme="minorEastAsia" w:hAnsiTheme="minorEastAsia"/>
          <w:sz w:val="44"/>
          <w:szCs w:val="44"/>
          <w:lang w:eastAsia="zh-CN"/>
        </w:rPr>
        <w:br w:type="page"/>
      </w:r>
    </w:p>
    <w:p>
      <w:pPr>
        <w:pStyle w:val="16"/>
        <w:adjustRightInd w:val="0"/>
        <w:snapToGrid w:val="0"/>
        <w:spacing w:line="360" w:lineRule="auto"/>
        <w:jc w:val="center"/>
        <w:rPr>
          <w:rFonts w:hint="eastAsia" w:hAnsi="宋体" w:cs="宋体"/>
          <w:b/>
          <w:spacing w:val="160"/>
          <w:sz w:val="36"/>
          <w:szCs w:val="36"/>
          <w:highlight w:val="none"/>
        </w:rPr>
      </w:pPr>
      <w:r>
        <w:rPr>
          <w:rFonts w:hint="eastAsia" w:hAnsi="宋体" w:cs="宋体"/>
          <w:b/>
          <w:spacing w:val="160"/>
          <w:sz w:val="36"/>
          <w:szCs w:val="36"/>
          <w:highlight w:val="none"/>
        </w:rPr>
        <w:t>目录</w:t>
      </w:r>
    </w:p>
    <w:p>
      <w:pPr>
        <w:pStyle w:val="16"/>
        <w:adjustRightInd w:val="0"/>
        <w:snapToGrid w:val="0"/>
        <w:spacing w:line="360" w:lineRule="auto"/>
        <w:ind w:firstLine="2726" w:firstLineChars="400"/>
        <w:jc w:val="both"/>
        <w:rPr>
          <w:rFonts w:hint="eastAsia" w:hAnsi="宋体" w:eastAsia="宋体" w:cs="宋体"/>
          <w:b/>
          <w:spacing w:val="160"/>
          <w:sz w:val="36"/>
          <w:szCs w:val="36"/>
          <w:highlight w:val="none"/>
          <w:lang w:val="en-US" w:eastAsia="zh-CN"/>
        </w:rPr>
      </w:pPr>
    </w:p>
    <w:p>
      <w:pPr>
        <w:autoSpaceDE w:val="0"/>
        <w:autoSpaceDN w:val="0"/>
        <w:adjustRightInd w:val="0"/>
        <w:snapToGrid w:val="0"/>
        <w:spacing w:line="360" w:lineRule="auto"/>
        <w:rPr>
          <w:rFonts w:hint="eastAsia" w:ascii="宋体" w:hAnsi="宋体" w:cs="宋体"/>
          <w:sz w:val="24"/>
          <w:szCs w:val="24"/>
          <w:highlight w:val="none"/>
        </w:rPr>
      </w:pPr>
    </w:p>
    <w:p>
      <w:pPr>
        <w:pStyle w:val="21"/>
        <w:tabs>
          <w:tab w:val="right" w:leader="dot" w:pos="8834"/>
        </w:tabs>
        <w:rPr>
          <w:rFonts w:hint="default" w:ascii="宋体" w:hAnsi="宋体" w:eastAsia="宋体" w:cs="宋体"/>
          <w:b/>
          <w:bCs/>
          <w:sz w:val="28"/>
          <w:szCs w:val="28"/>
          <w:highlight w:val="none"/>
          <w:lang w:val="en-US" w:eastAsia="zh-CN"/>
        </w:rPr>
      </w:pPr>
      <w:r>
        <w:rPr>
          <w:rFonts w:hint="eastAsia" w:ascii="宋体" w:hAnsi="宋体" w:eastAsia="宋体" w:cs="宋体"/>
          <w:spacing w:val="160"/>
          <w:szCs w:val="24"/>
          <w:highlight w:val="none"/>
        </w:rPr>
        <w:fldChar w:fldCharType="begin"/>
      </w:r>
      <w:r>
        <w:rPr>
          <w:rFonts w:hint="eastAsia" w:ascii="宋体" w:hAnsi="宋体" w:eastAsia="宋体" w:cs="宋体"/>
          <w:spacing w:val="160"/>
          <w:szCs w:val="24"/>
          <w:highlight w:val="none"/>
        </w:rPr>
        <w:instrText xml:space="preserve">TOC \o "1-3" \h \u </w:instrText>
      </w:r>
      <w:r>
        <w:rPr>
          <w:rFonts w:hint="eastAsia" w:ascii="宋体" w:hAnsi="宋体" w:eastAsia="宋体" w:cs="宋体"/>
          <w:spacing w:val="160"/>
          <w:szCs w:val="24"/>
          <w:highlight w:val="none"/>
        </w:rPr>
        <w:fldChar w:fldCharType="separate"/>
      </w:r>
      <w:r>
        <w:rPr>
          <w:rFonts w:hint="eastAsia" w:ascii="宋体" w:hAnsi="宋体" w:eastAsia="宋体" w:cs="宋体"/>
          <w:b/>
          <w:bCs/>
          <w:sz w:val="28"/>
          <w:szCs w:val="28"/>
          <w:highlight w:val="none"/>
        </w:rPr>
        <w:fldChar w:fldCharType="begin"/>
      </w:r>
      <w:r>
        <w:rPr>
          <w:rStyle w:val="34"/>
          <w:rFonts w:hint="eastAsia" w:ascii="宋体" w:hAnsi="宋体" w:eastAsia="宋体" w:cs="宋体"/>
          <w:b/>
          <w:bCs/>
          <w:sz w:val="28"/>
          <w:szCs w:val="28"/>
          <w:highlight w:val="none"/>
        </w:rPr>
        <w:instrText xml:space="preserve"> HYPERLINK \l "_Toc256000000" </w:instrText>
      </w:r>
      <w:r>
        <w:rPr>
          <w:rFonts w:hint="eastAsia" w:ascii="宋体" w:hAnsi="宋体" w:eastAsia="宋体" w:cs="宋体"/>
          <w:b/>
          <w:bCs/>
          <w:sz w:val="28"/>
          <w:szCs w:val="28"/>
          <w:highlight w:val="none"/>
        </w:rPr>
        <w:fldChar w:fldCharType="separate"/>
      </w:r>
      <w:r>
        <w:rPr>
          <w:rStyle w:val="34"/>
          <w:rFonts w:hint="eastAsia" w:ascii="宋体" w:hAnsi="宋体" w:eastAsia="宋体" w:cs="宋体"/>
          <w:b/>
          <w:bCs/>
          <w:sz w:val="28"/>
          <w:szCs w:val="28"/>
          <w:highlight w:val="none"/>
        </w:rPr>
        <w:t>第一章  磋商公告</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lang w:val="en-US" w:eastAsia="zh-CN"/>
        </w:rPr>
        <w:t>.........................................1</w:t>
      </w:r>
    </w:p>
    <w:p>
      <w:pPr>
        <w:pStyle w:val="21"/>
        <w:tabs>
          <w:tab w:val="right" w:leader="dot" w:pos="8834"/>
        </w:tabs>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fldChar w:fldCharType="begin"/>
      </w:r>
      <w:r>
        <w:rPr>
          <w:rStyle w:val="34"/>
          <w:rFonts w:hint="eastAsia" w:ascii="宋体" w:hAnsi="宋体" w:eastAsia="宋体" w:cs="宋体"/>
          <w:b/>
          <w:bCs/>
          <w:sz w:val="28"/>
          <w:szCs w:val="28"/>
          <w:highlight w:val="none"/>
        </w:rPr>
        <w:instrText xml:space="preserve"> HYPERLINK \l "_Toc256000001" </w:instrText>
      </w:r>
      <w:r>
        <w:rPr>
          <w:rFonts w:hint="eastAsia" w:ascii="宋体" w:hAnsi="宋体" w:eastAsia="宋体" w:cs="宋体"/>
          <w:b/>
          <w:bCs/>
          <w:sz w:val="28"/>
          <w:szCs w:val="28"/>
          <w:highlight w:val="none"/>
        </w:rPr>
        <w:fldChar w:fldCharType="separate"/>
      </w:r>
      <w:r>
        <w:rPr>
          <w:rStyle w:val="34"/>
          <w:rFonts w:hint="eastAsia" w:ascii="宋体" w:hAnsi="宋体" w:eastAsia="宋体" w:cs="宋体"/>
          <w:b/>
          <w:bCs/>
          <w:sz w:val="28"/>
          <w:szCs w:val="28"/>
          <w:highlight w:val="none"/>
        </w:rPr>
        <w:t>第二章  磋商须知</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lang w:val="en-US" w:eastAsia="zh-CN"/>
        </w:rPr>
        <w:t>.........................................3</w:t>
      </w:r>
    </w:p>
    <w:p>
      <w:pPr>
        <w:pStyle w:val="21"/>
        <w:tabs>
          <w:tab w:val="right" w:leader="dot" w:pos="8834"/>
        </w:tabs>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fldChar w:fldCharType="begin"/>
      </w:r>
      <w:r>
        <w:rPr>
          <w:rStyle w:val="34"/>
          <w:rFonts w:hint="eastAsia" w:ascii="宋体" w:hAnsi="宋体" w:eastAsia="宋体" w:cs="宋体"/>
          <w:b/>
          <w:bCs/>
          <w:sz w:val="28"/>
          <w:szCs w:val="28"/>
          <w:highlight w:val="none"/>
        </w:rPr>
        <w:instrText xml:space="preserve"> HYPERLINK \l "_Toc256000013" </w:instrText>
      </w:r>
      <w:r>
        <w:rPr>
          <w:rFonts w:hint="eastAsia" w:ascii="宋体" w:hAnsi="宋体" w:eastAsia="宋体" w:cs="宋体"/>
          <w:b/>
          <w:bCs/>
          <w:sz w:val="28"/>
          <w:szCs w:val="28"/>
          <w:highlight w:val="none"/>
        </w:rPr>
        <w:fldChar w:fldCharType="separate"/>
      </w:r>
      <w:r>
        <w:rPr>
          <w:rStyle w:val="34"/>
          <w:rFonts w:hint="eastAsia" w:ascii="宋体" w:hAnsi="宋体" w:eastAsia="宋体" w:cs="宋体"/>
          <w:b/>
          <w:bCs/>
          <w:sz w:val="28"/>
          <w:szCs w:val="28"/>
          <w:highlight w:val="none"/>
        </w:rPr>
        <w:t>第三章  评审方法（综合评分法）</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lang w:val="en-US" w:eastAsia="zh-CN"/>
        </w:rPr>
        <w:t>..........................19</w:t>
      </w:r>
    </w:p>
    <w:p>
      <w:pPr>
        <w:pStyle w:val="21"/>
        <w:tabs>
          <w:tab w:val="right" w:leader="dot" w:pos="8834"/>
        </w:tabs>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fldChar w:fldCharType="begin"/>
      </w:r>
      <w:r>
        <w:rPr>
          <w:rStyle w:val="34"/>
          <w:rFonts w:hint="eastAsia" w:ascii="宋体" w:hAnsi="宋体" w:eastAsia="宋体" w:cs="宋体"/>
          <w:b/>
          <w:bCs/>
          <w:sz w:val="28"/>
          <w:szCs w:val="28"/>
          <w:highlight w:val="none"/>
        </w:rPr>
        <w:instrText xml:space="preserve"> HYPERLINK \l "_Toc256000014" </w:instrText>
      </w:r>
      <w:r>
        <w:rPr>
          <w:rFonts w:hint="eastAsia" w:ascii="宋体" w:hAnsi="宋体" w:eastAsia="宋体" w:cs="宋体"/>
          <w:b/>
          <w:bCs/>
          <w:sz w:val="28"/>
          <w:szCs w:val="28"/>
          <w:highlight w:val="none"/>
        </w:rPr>
        <w:fldChar w:fldCharType="separate"/>
      </w:r>
      <w:r>
        <w:rPr>
          <w:rStyle w:val="34"/>
          <w:rFonts w:hint="eastAsia" w:ascii="宋体" w:hAnsi="宋体" w:eastAsia="宋体" w:cs="宋体"/>
          <w:b/>
          <w:bCs/>
          <w:sz w:val="28"/>
          <w:szCs w:val="28"/>
          <w:highlight w:val="none"/>
        </w:rPr>
        <w:t>第四章  合同条款</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lang w:val="en-US" w:eastAsia="zh-CN"/>
        </w:rPr>
        <w:t>........................................28</w:t>
      </w:r>
    </w:p>
    <w:p>
      <w:pPr>
        <w:pStyle w:val="21"/>
        <w:tabs>
          <w:tab w:val="right" w:leader="dot" w:pos="8834"/>
        </w:tabs>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fldChar w:fldCharType="begin"/>
      </w:r>
      <w:r>
        <w:rPr>
          <w:rStyle w:val="34"/>
          <w:rFonts w:hint="eastAsia" w:ascii="宋体" w:hAnsi="宋体" w:eastAsia="宋体" w:cs="宋体"/>
          <w:b/>
          <w:bCs/>
          <w:sz w:val="28"/>
          <w:szCs w:val="28"/>
          <w:highlight w:val="none"/>
        </w:rPr>
        <w:instrText xml:space="preserve"> HYPERLINK \l "_Toc256000039" </w:instrText>
      </w:r>
      <w:r>
        <w:rPr>
          <w:rFonts w:hint="eastAsia" w:ascii="宋体" w:hAnsi="宋体" w:eastAsia="宋体" w:cs="宋体"/>
          <w:b/>
          <w:bCs/>
          <w:sz w:val="28"/>
          <w:szCs w:val="28"/>
          <w:highlight w:val="none"/>
        </w:rPr>
        <w:fldChar w:fldCharType="separate"/>
      </w:r>
      <w:r>
        <w:rPr>
          <w:rStyle w:val="34"/>
          <w:rFonts w:hint="eastAsia" w:ascii="宋体" w:hAnsi="宋体" w:eastAsia="宋体" w:cs="宋体"/>
          <w:b/>
          <w:bCs/>
          <w:sz w:val="28"/>
          <w:szCs w:val="28"/>
          <w:highlight w:val="none"/>
        </w:rPr>
        <w:t xml:space="preserve">第五章  </w:t>
      </w:r>
      <w:r>
        <w:rPr>
          <w:rFonts w:hint="eastAsia" w:ascii="宋体" w:hAnsi="宋体" w:eastAsia="宋体" w:cs="宋体"/>
          <w:b/>
          <w:bCs/>
          <w:sz w:val="28"/>
          <w:szCs w:val="28"/>
          <w:highlight w:val="none"/>
          <w:lang w:val="en-US" w:eastAsia="zh-CN"/>
        </w:rPr>
        <w:t>主要</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lang w:val="en-US" w:eastAsia="zh-CN"/>
        </w:rPr>
        <w:t>技术技术参数及规格表........................33</w:t>
      </w:r>
    </w:p>
    <w:p>
      <w:pPr>
        <w:pStyle w:val="21"/>
        <w:tabs>
          <w:tab w:val="right" w:leader="dot" w:pos="8834"/>
        </w:tabs>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fldChar w:fldCharType="begin"/>
      </w:r>
      <w:r>
        <w:rPr>
          <w:rStyle w:val="34"/>
          <w:rFonts w:hint="eastAsia" w:ascii="宋体" w:hAnsi="宋体" w:eastAsia="宋体" w:cs="宋体"/>
          <w:b/>
          <w:bCs/>
          <w:sz w:val="28"/>
          <w:szCs w:val="28"/>
          <w:highlight w:val="none"/>
        </w:rPr>
        <w:instrText xml:space="preserve"> HYPERLINK \l "_Toc256000044" </w:instrText>
      </w:r>
      <w:r>
        <w:rPr>
          <w:rFonts w:hint="eastAsia" w:ascii="宋体" w:hAnsi="宋体" w:eastAsia="宋体" w:cs="宋体"/>
          <w:b/>
          <w:bCs/>
          <w:sz w:val="28"/>
          <w:szCs w:val="28"/>
          <w:highlight w:val="none"/>
        </w:rPr>
        <w:fldChar w:fldCharType="separate"/>
      </w:r>
      <w:r>
        <w:rPr>
          <w:rStyle w:val="34"/>
          <w:rFonts w:hint="eastAsia" w:ascii="宋体" w:hAnsi="宋体" w:eastAsia="宋体" w:cs="宋体"/>
          <w:b/>
          <w:bCs/>
          <w:sz w:val="28"/>
          <w:szCs w:val="28"/>
          <w:highlight w:val="none"/>
        </w:rPr>
        <w:t>第</w:t>
      </w:r>
      <w:r>
        <w:rPr>
          <w:rStyle w:val="34"/>
          <w:rFonts w:hint="eastAsia" w:ascii="宋体" w:hAnsi="宋体" w:eastAsia="宋体" w:cs="宋体"/>
          <w:b/>
          <w:bCs/>
          <w:sz w:val="28"/>
          <w:szCs w:val="28"/>
          <w:highlight w:val="none"/>
          <w:lang w:val="en-US" w:eastAsia="zh-CN"/>
        </w:rPr>
        <w:t>六</w:t>
      </w:r>
      <w:r>
        <w:rPr>
          <w:rStyle w:val="34"/>
          <w:rFonts w:hint="eastAsia" w:ascii="宋体" w:hAnsi="宋体" w:eastAsia="宋体" w:cs="宋体"/>
          <w:b/>
          <w:bCs/>
          <w:sz w:val="28"/>
          <w:szCs w:val="28"/>
          <w:highlight w:val="none"/>
        </w:rPr>
        <w:t>章  响应文件格式</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lang w:val="en-US" w:eastAsia="zh-CN"/>
        </w:rPr>
        <w:t>....................................48</w:t>
      </w:r>
    </w:p>
    <w:p>
      <w:pPr>
        <w:pStyle w:val="24"/>
        <w:tabs>
          <w:tab w:val="right" w:leader="dot" w:pos="8834"/>
        </w:tabs>
        <w:rPr>
          <w:rFonts w:hint="eastAsia" w:ascii="宋体" w:hAnsi="宋体" w:cs="宋体"/>
          <w:sz w:val="24"/>
          <w:szCs w:val="24"/>
          <w:highlight w:val="none"/>
        </w:rPr>
      </w:pPr>
    </w:p>
    <w:p>
      <w:pPr>
        <w:pStyle w:val="8"/>
        <w:keepNext w:val="0"/>
        <w:keepLines w:val="0"/>
        <w:spacing w:line="319" w:lineRule="auto"/>
        <w:jc w:val="center"/>
        <w:rPr>
          <w:rFonts w:asciiTheme="minorEastAsia" w:hAnsiTheme="minorEastAsia" w:eastAsiaTheme="minorEastAsia"/>
        </w:rPr>
      </w:pPr>
      <w:r>
        <w:rPr>
          <w:rFonts w:hint="eastAsia" w:ascii="宋体" w:hAnsi="宋体" w:cs="宋体"/>
          <w:sz w:val="24"/>
          <w:szCs w:val="24"/>
          <w:highlight w:val="none"/>
        </w:rPr>
        <w:fldChar w:fldCharType="end"/>
      </w:r>
    </w:p>
    <w:p/>
    <w:p/>
    <w:p/>
    <w:p/>
    <w:p/>
    <w:p/>
    <w:p/>
    <w:p/>
    <w:p/>
    <w:p/>
    <w:p/>
    <w:p/>
    <w:p/>
    <w:p/>
    <w:p/>
    <w:p/>
    <w:p>
      <w:pPr>
        <w:sectPr>
          <w:headerReference r:id="rId3" w:type="default"/>
          <w:footerReference r:id="rId4" w:type="default"/>
          <w:pgSz w:w="11906" w:h="16838"/>
          <w:pgMar w:top="1134" w:right="1134" w:bottom="1134" w:left="1134" w:header="851" w:footer="992" w:gutter="0"/>
          <w:cols w:space="720" w:num="1"/>
          <w:rtlGutter w:val="0"/>
          <w:docGrid w:type="lines" w:linePitch="312" w:charSpace="0"/>
        </w:sectPr>
      </w:pPr>
    </w:p>
    <w:p>
      <w:pPr>
        <w:jc w:val="center"/>
        <w:rPr>
          <w:rFonts w:ascii="宋体" w:hAnsi="宋体" w:cs="宋体"/>
          <w:b/>
          <w:bCs/>
          <w:kern w:val="44"/>
          <w:sz w:val="32"/>
          <w:szCs w:val="32"/>
        </w:rPr>
      </w:pPr>
      <w:bookmarkStart w:id="0" w:name="_Toc256000000"/>
      <w:bookmarkStart w:id="1" w:name="_Toc529952596"/>
      <w:r>
        <w:rPr>
          <w:rFonts w:hint="eastAsia" w:ascii="宋体" w:hAnsi="宋体" w:cs="宋体"/>
          <w:b/>
          <w:bCs/>
          <w:sz w:val="32"/>
          <w:szCs w:val="32"/>
          <w:highlight w:val="white"/>
        </w:rPr>
        <w:t xml:space="preserve">第一章  </w:t>
      </w:r>
      <w:bookmarkEnd w:id="0"/>
      <w:bookmarkEnd w:id="1"/>
      <w:r>
        <w:rPr>
          <w:rFonts w:hint="eastAsia" w:ascii="宋体" w:hAnsi="宋体" w:cs="宋体"/>
          <w:b/>
          <w:bCs/>
          <w:sz w:val="32"/>
          <w:szCs w:val="32"/>
          <w:highlight w:val="white"/>
        </w:rPr>
        <w:t>竞争性磋商公告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i w:val="0"/>
          <w:caps w:val="0"/>
          <w:color w:val="000000"/>
          <w:spacing w:val="0"/>
          <w:sz w:val="22"/>
          <w:szCs w:val="22"/>
          <w:highlight w:val="none"/>
          <w:lang w:eastAsia="zh-CN"/>
        </w:rPr>
      </w:pPr>
      <w:r>
        <w:rPr>
          <w:rFonts w:hint="eastAsia" w:ascii="宋体" w:hAnsi="宋体" w:eastAsia="宋体" w:cs="宋体"/>
          <w:sz w:val="22"/>
          <w:szCs w:val="22"/>
          <w:highlight w:val="none"/>
          <w:u w:val="single"/>
          <w:lang w:eastAsia="zh-CN"/>
        </w:rPr>
        <w:t>2022年尉犁县苹果枝枯病综合防治项目</w:t>
      </w:r>
      <w:r>
        <w:rPr>
          <w:rFonts w:hint="eastAsia" w:ascii="宋体" w:hAnsi="宋体" w:eastAsia="宋体" w:cs="宋体"/>
          <w:sz w:val="22"/>
          <w:szCs w:val="22"/>
          <w:highlight w:val="none"/>
        </w:rPr>
        <w:t>的潜在供应商应在</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政采云平台在线申请获取采购文件（进入“项目采购”应用，在获取采购文件菜单中选择项目，申请获取采购文件）。自行获取（下载）</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获取采购文件，并于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202</w:t>
      </w:r>
      <w:r>
        <w:rPr>
          <w:rFonts w:hint="eastAsia" w:ascii="宋体" w:hAnsi="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lang w:val="en-US" w:eastAsia="zh-CN"/>
        </w:rPr>
        <w:t>年</w:t>
      </w:r>
      <w:r>
        <w:rPr>
          <w:rFonts w:hint="eastAsia" w:ascii="宋体" w:hAnsi="宋体"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lang w:val="en-US" w:eastAsia="zh-CN"/>
        </w:rPr>
        <w:t>月</w:t>
      </w:r>
      <w:r>
        <w:rPr>
          <w:rFonts w:hint="eastAsia" w:ascii="宋体" w:hAnsi="宋体"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lang w:val="en-US" w:eastAsia="zh-CN"/>
        </w:rPr>
        <w:t>日</w:t>
      </w:r>
      <w:r>
        <w:rPr>
          <w:rFonts w:hint="eastAsia" w:ascii="宋体" w:hAnsi="宋体" w:cs="宋体"/>
          <w:color w:val="auto"/>
          <w:sz w:val="22"/>
          <w:szCs w:val="22"/>
          <w:highlight w:val="none"/>
          <w:u w:val="single"/>
          <w:lang w:val="en-US" w:eastAsia="zh-CN"/>
        </w:rPr>
        <w:t>11</w:t>
      </w:r>
      <w:r>
        <w:rPr>
          <w:rFonts w:hint="eastAsia" w:ascii="宋体" w:hAnsi="宋体" w:eastAsia="宋体" w:cs="宋体"/>
          <w:color w:val="auto"/>
          <w:sz w:val="22"/>
          <w:szCs w:val="22"/>
          <w:highlight w:val="none"/>
          <w:u w:val="single"/>
          <w:lang w:val="en-US" w:eastAsia="zh-CN"/>
        </w:rPr>
        <w:t>点</w:t>
      </w:r>
      <w:r>
        <w:rPr>
          <w:rFonts w:hint="eastAsia" w:ascii="宋体" w:hAnsi="宋体" w:cs="宋体"/>
          <w:color w:val="auto"/>
          <w:sz w:val="22"/>
          <w:szCs w:val="22"/>
          <w:highlight w:val="none"/>
          <w:u w:val="single"/>
          <w:lang w:val="en-US" w:eastAsia="zh-CN"/>
        </w:rPr>
        <w:t>0</w:t>
      </w:r>
      <w:r>
        <w:rPr>
          <w:rFonts w:hint="eastAsia" w:ascii="宋体" w:hAnsi="宋体" w:eastAsia="宋体" w:cs="宋体"/>
          <w:color w:val="auto"/>
          <w:sz w:val="22"/>
          <w:szCs w:val="22"/>
          <w:highlight w:val="none"/>
          <w:u w:val="single"/>
          <w:lang w:val="en-US" w:eastAsia="zh-CN"/>
        </w:rPr>
        <w:t>0分（北京时间）</w:t>
      </w:r>
      <w:r>
        <w:rPr>
          <w:rFonts w:hint="eastAsia" w:ascii="宋体" w:hAnsi="宋体" w:eastAsia="宋体" w:cs="宋体"/>
          <w:bCs/>
          <w:color w:val="auto"/>
          <w:sz w:val="22"/>
          <w:szCs w:val="22"/>
          <w:highlight w:val="none"/>
        </w:rPr>
        <w:t>前</w:t>
      </w:r>
      <w:r>
        <w:rPr>
          <w:rFonts w:hint="eastAsia" w:ascii="宋体" w:hAnsi="宋体" w:eastAsia="宋体" w:cs="宋体"/>
          <w:bCs/>
          <w:sz w:val="22"/>
          <w:szCs w:val="22"/>
          <w:highlight w:val="none"/>
        </w:rPr>
        <w:t>提交响应文件</w:t>
      </w:r>
      <w:r>
        <w:rPr>
          <w:rFonts w:hint="eastAsia" w:ascii="宋体" w:hAnsi="宋体" w:eastAsia="宋体" w:cs="宋体"/>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bookmarkStart w:id="2" w:name="_Toc35393798"/>
      <w:bookmarkStart w:id="3" w:name="_Toc35393629"/>
      <w:bookmarkStart w:id="4" w:name="_Toc28359012"/>
      <w:bookmarkStart w:id="5" w:name="_Toc28359089"/>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1、招标项目编号：XZJ22623-1</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2、招标项目名称：2022年尉犁县苹果枝枯病综合防治项目</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3、招标项目预算金额：200万元</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4、项目内容及采购需求：</w:t>
      </w:r>
    </w:p>
    <w:tbl>
      <w:tblPr>
        <w:tblStyle w:val="29"/>
        <w:tblW w:w="9688" w:type="dxa"/>
        <w:jc w:val="center"/>
        <w:tblLayout w:type="fixed"/>
        <w:tblCellMar>
          <w:top w:w="15" w:type="dxa"/>
          <w:left w:w="15" w:type="dxa"/>
          <w:bottom w:w="15" w:type="dxa"/>
          <w:right w:w="15" w:type="dxa"/>
        </w:tblCellMar>
      </w:tblPr>
      <w:tblGrid>
        <w:gridCol w:w="1127"/>
        <w:gridCol w:w="2618"/>
        <w:gridCol w:w="1225"/>
        <w:gridCol w:w="1738"/>
        <w:gridCol w:w="2980"/>
      </w:tblGrid>
      <w:tr>
        <w:tblPrEx>
          <w:tblCellMar>
            <w:top w:w="15" w:type="dxa"/>
            <w:left w:w="15" w:type="dxa"/>
            <w:bottom w:w="15" w:type="dxa"/>
            <w:right w:w="15" w:type="dxa"/>
          </w:tblCellMar>
        </w:tblPrEx>
        <w:trPr>
          <w:trHeight w:val="1245" w:hRule="atLeast"/>
          <w:jc w:val="center"/>
        </w:trPr>
        <w:tc>
          <w:tcPr>
            <w:tcW w:w="1127"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标项序号</w:t>
            </w:r>
          </w:p>
        </w:tc>
        <w:tc>
          <w:tcPr>
            <w:tcW w:w="2618"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标项名称</w:t>
            </w:r>
          </w:p>
        </w:tc>
        <w:tc>
          <w:tcPr>
            <w:tcW w:w="1225"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数量</w:t>
            </w:r>
          </w:p>
        </w:tc>
        <w:tc>
          <w:tcPr>
            <w:tcW w:w="1738"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预算金额(元)</w:t>
            </w:r>
          </w:p>
        </w:tc>
        <w:tc>
          <w:tcPr>
            <w:tcW w:w="298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简要规格描述</w:t>
            </w:r>
          </w:p>
        </w:tc>
      </w:tr>
      <w:tr>
        <w:tblPrEx>
          <w:tblCellMar>
            <w:top w:w="15" w:type="dxa"/>
            <w:left w:w="15" w:type="dxa"/>
            <w:bottom w:w="15" w:type="dxa"/>
            <w:right w:w="15" w:type="dxa"/>
          </w:tblCellMar>
        </w:tblPrEx>
        <w:trPr>
          <w:trHeight w:val="1440" w:hRule="atLeast"/>
          <w:jc w:val="center"/>
        </w:trPr>
        <w:tc>
          <w:tcPr>
            <w:tcW w:w="1127"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2618"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2022年尉犁县苹果枝枯病综合防治项目</w:t>
            </w:r>
          </w:p>
        </w:tc>
        <w:tc>
          <w:tcPr>
            <w:tcW w:w="1225"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一批</w:t>
            </w:r>
          </w:p>
        </w:tc>
        <w:tc>
          <w:tcPr>
            <w:tcW w:w="1738"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2000000.00</w:t>
            </w:r>
          </w:p>
        </w:tc>
        <w:tc>
          <w:tcPr>
            <w:tcW w:w="298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2022年尉犁县苹果枝枯病综合防治项目（详见磋商文件）</w:t>
            </w:r>
          </w:p>
        </w:tc>
      </w:tr>
    </w:tbl>
    <w:p>
      <w:pPr>
        <w:pStyle w:val="2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bookmarkStart w:id="6" w:name="_Toc35393799"/>
      <w:bookmarkStart w:id="7" w:name="_Toc28359090"/>
      <w:bookmarkStart w:id="8" w:name="_Toc35393630"/>
      <w:bookmarkStart w:id="9" w:name="_Toc28359013"/>
      <w:r>
        <w:rPr>
          <w:rFonts w:hint="eastAsia" w:ascii="宋体" w:hAnsi="宋体" w:eastAsia="宋体" w:cs="宋体"/>
          <w:b/>
          <w:bCs/>
          <w:sz w:val="24"/>
          <w:szCs w:val="24"/>
          <w:lang w:val="en-US" w:eastAsia="zh-CN"/>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lang w:val="en-US" w:eastAsia="zh-CN"/>
        </w:rPr>
      </w:pPr>
      <w:bookmarkStart w:id="10" w:name="_Toc28359014"/>
      <w:bookmarkStart w:id="11" w:name="_Toc35393800"/>
      <w:bookmarkStart w:id="12" w:name="_Toc35393631"/>
      <w:bookmarkStart w:id="13" w:name="_Toc28359091"/>
      <w:r>
        <w:rPr>
          <w:rFonts w:hint="eastAsia" w:ascii="宋体" w:hAnsi="宋体" w:cs="宋体"/>
          <w:sz w:val="22"/>
          <w:szCs w:val="22"/>
          <w:lang w:val="en-US" w:eastAsia="zh-CN"/>
        </w:rPr>
        <w:t>1、</w:t>
      </w:r>
      <w:r>
        <w:rPr>
          <w:rFonts w:hint="eastAsia" w:ascii="宋体" w:hAnsi="宋体" w:eastAsia="宋体" w:cs="宋体"/>
          <w:sz w:val="22"/>
          <w:szCs w:val="22"/>
          <w:lang w:val="en-US" w:eastAsia="zh-CN"/>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cs="宋体"/>
          <w:sz w:val="22"/>
          <w:szCs w:val="22"/>
          <w:lang w:val="en-US" w:eastAsia="zh-CN"/>
        </w:rPr>
      </w:pPr>
      <w:r>
        <w:rPr>
          <w:rFonts w:hint="eastAsia" w:ascii="宋体" w:hAnsi="宋体" w:cs="宋体"/>
          <w:sz w:val="22"/>
          <w:szCs w:val="22"/>
          <w:lang w:val="en-US" w:eastAsia="zh-CN"/>
        </w:rPr>
        <w:t>2、</w:t>
      </w:r>
      <w:r>
        <w:rPr>
          <w:rFonts w:hint="eastAsia" w:ascii="宋体" w:hAnsi="宋体" w:eastAsia="宋体" w:cs="宋体"/>
          <w:sz w:val="22"/>
          <w:szCs w:val="22"/>
          <w:lang w:val="en-US" w:eastAsia="zh-CN"/>
        </w:rPr>
        <w:t>落实政府采购政策需满足的资格要求：</w:t>
      </w:r>
      <w:r>
        <w:rPr>
          <w:rFonts w:hint="eastAsia" w:ascii="宋体" w:hAnsi="宋体" w:cs="宋体"/>
          <w:sz w:val="22"/>
          <w:szCs w:val="22"/>
          <w:lang w:val="en-US" w:eastAsia="zh-CN"/>
        </w:rPr>
        <w:t>无</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3.本项目的特定资格要求： </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（1）具备《农药经营许可证》</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（2）需提供药品生产《企业农药登记证》、《农药生产许可证》。</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凡拟参加本次招标项目的投标商，近三年内（本项目投标截止期前）存在下述条件中的任意一项将拒绝其参加本次采购活动：</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1）“信用中国网（www.creditchina.gov.cn）”被列入失信被执行人、企业经营异常名录、重大税收违法案件当事人名单、政府采购严重违法失信名单（尚在处罚期内的）；</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2）“中国政府采购网（www.ccgp.gov.cn）”被列入政府采购严重违法失信行为记录名单的（尚在处罚期内的）；</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3）“国家企业信用信息公示系统（http://www.gsxt.gov.cn）”列入经营异常名录信息、列入严重违法失信企业名单（黑名单）信息。</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cyan"/>
          <w:lang w:val="en-US" w:eastAsia="zh-CN"/>
        </w:rPr>
      </w:pPr>
      <w:r>
        <w:rPr>
          <w:rFonts w:hint="eastAsia" w:ascii="宋体" w:hAnsi="宋体" w:eastAsia="宋体" w:cs="宋体"/>
          <w:sz w:val="22"/>
          <w:szCs w:val="22"/>
          <w:highlight w:val="none"/>
          <w:lang w:val="en-US" w:eastAsia="zh-CN"/>
        </w:rPr>
        <w:t>4）“中国裁判文书网（http://wenshu.court.gov.cn/）”有行贿受贿犯罪记录(尚在处罚期内)。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w:t>
      </w:r>
      <w:r>
        <w:rPr>
          <w:rFonts w:hint="eastAsia" w:ascii="宋体" w:hAnsi="宋体" w:cs="宋体"/>
          <w:b/>
          <w:bCs/>
          <w:sz w:val="24"/>
          <w:szCs w:val="24"/>
          <w:lang w:val="en-US" w:eastAsia="zh-CN"/>
        </w:rPr>
        <w:t>磋商</w:t>
      </w:r>
      <w:r>
        <w:rPr>
          <w:rFonts w:hint="eastAsia" w:ascii="宋体" w:hAnsi="宋体" w:eastAsia="宋体" w:cs="宋体"/>
          <w:b/>
          <w:bCs/>
          <w:sz w:val="24"/>
          <w:szCs w:val="24"/>
          <w:lang w:val="en-US" w:eastAsia="zh-CN"/>
        </w:rPr>
        <w:t>文件</w:t>
      </w:r>
      <w:bookmarkEnd w:id="10"/>
      <w:bookmarkEnd w:id="11"/>
      <w:bookmarkEnd w:id="12"/>
      <w:bookmarkEnd w:id="13"/>
    </w:p>
    <w:p>
      <w:pPr>
        <w:pStyle w:val="58"/>
        <w:keepNext w:val="0"/>
        <w:keepLines w:val="0"/>
        <w:pageBreakBefore w:val="0"/>
        <w:kinsoku/>
        <w:wordWrap/>
        <w:overflowPunct/>
        <w:topLinePunct w:val="0"/>
        <w:bidi w:val="0"/>
        <w:snapToGrid/>
        <w:spacing w:line="370" w:lineRule="exact"/>
        <w:ind w:left="-199" w:leftChars="-95" w:firstLine="330" w:firstLineChars="150"/>
        <w:textAlignment w:val="auto"/>
        <w:rPr>
          <w:rFonts w:hint="default" w:ascii="宋体" w:hAnsi="宋体" w:eastAsia="宋体" w:cs="宋体"/>
          <w:color w:val="auto"/>
          <w:sz w:val="22"/>
          <w:szCs w:val="22"/>
          <w:lang w:val="en-US"/>
        </w:rPr>
      </w:pPr>
      <w:bookmarkStart w:id="14" w:name="_Toc28359092"/>
      <w:bookmarkStart w:id="15" w:name="_Toc35393632"/>
      <w:bookmarkStart w:id="16" w:name="_Toc35393801"/>
      <w:bookmarkStart w:id="17" w:name="_Toc28359015"/>
      <w:r>
        <w:rPr>
          <w:rFonts w:hint="eastAsia" w:ascii="宋体" w:hAnsi="宋体" w:eastAsia="宋体" w:cs="宋体"/>
          <w:color w:val="auto"/>
          <w:sz w:val="22"/>
          <w:szCs w:val="22"/>
        </w:rPr>
        <w:t>（1）报名时间及招标文件获取时间：</w:t>
      </w:r>
      <w:r>
        <w:rPr>
          <w:rFonts w:hint="eastAsia" w:ascii="宋体" w:hAnsi="宋体" w:eastAsia="宋体" w:cs="宋体"/>
          <w:color w:val="auto"/>
          <w:sz w:val="22"/>
          <w:szCs w:val="22"/>
          <w:lang w:eastAsia="zh-CN"/>
        </w:rPr>
        <w:t>2022年</w:t>
      </w:r>
      <w:r>
        <w:rPr>
          <w:rFonts w:hint="eastAsia" w:ascii="宋体" w:hAnsi="宋体" w:cs="宋体"/>
          <w:color w:val="auto"/>
          <w:sz w:val="22"/>
          <w:szCs w:val="22"/>
          <w:lang w:val="en-US" w:eastAsia="zh-CN"/>
        </w:rPr>
        <w:t>5</w:t>
      </w:r>
      <w:r>
        <w:rPr>
          <w:rFonts w:hint="eastAsia" w:ascii="宋体" w:hAnsi="宋体" w:eastAsia="宋体" w:cs="宋体"/>
          <w:color w:val="auto"/>
          <w:sz w:val="22"/>
          <w:szCs w:val="22"/>
          <w:lang w:eastAsia="zh-CN"/>
        </w:rPr>
        <w:t>月</w:t>
      </w:r>
      <w:r>
        <w:rPr>
          <w:rFonts w:hint="eastAsia" w:ascii="宋体" w:hAnsi="宋体" w:cs="宋体"/>
          <w:color w:val="auto"/>
          <w:sz w:val="22"/>
          <w:szCs w:val="22"/>
          <w:lang w:val="en-US" w:eastAsia="zh-CN"/>
        </w:rPr>
        <w:t>27</w:t>
      </w:r>
      <w:r>
        <w:rPr>
          <w:rFonts w:hint="eastAsia" w:ascii="宋体" w:hAnsi="宋体" w:eastAsia="宋体" w:cs="宋体"/>
          <w:color w:val="auto"/>
          <w:sz w:val="22"/>
          <w:szCs w:val="22"/>
          <w:lang w:eastAsia="zh-CN"/>
        </w:rPr>
        <w:t>日</w:t>
      </w:r>
      <w:r>
        <w:rPr>
          <w:rFonts w:hint="eastAsia" w:ascii="宋体" w:hAnsi="宋体" w:eastAsia="宋体" w:cs="宋体"/>
          <w:color w:val="auto"/>
          <w:sz w:val="22"/>
          <w:szCs w:val="22"/>
        </w:rPr>
        <w:t>至</w:t>
      </w:r>
      <w:r>
        <w:rPr>
          <w:rFonts w:hint="eastAsia" w:ascii="宋体" w:hAnsi="宋体" w:eastAsia="宋体" w:cs="宋体"/>
          <w:color w:val="auto"/>
          <w:sz w:val="22"/>
          <w:szCs w:val="22"/>
          <w:lang w:eastAsia="zh-CN"/>
        </w:rPr>
        <w:t>2022年</w:t>
      </w: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月</w:t>
      </w:r>
      <w:r>
        <w:rPr>
          <w:rFonts w:hint="eastAsia" w:ascii="宋体" w:hAnsi="宋体" w:cs="宋体"/>
          <w:color w:val="auto"/>
          <w:sz w:val="22"/>
          <w:szCs w:val="22"/>
          <w:lang w:val="en-US" w:eastAsia="zh-CN"/>
        </w:rPr>
        <w:t>3</w:t>
      </w:r>
      <w:r>
        <w:rPr>
          <w:rFonts w:hint="eastAsia" w:ascii="宋体" w:hAnsi="宋体" w:eastAsia="宋体" w:cs="宋体"/>
          <w:color w:val="auto"/>
          <w:sz w:val="22"/>
          <w:szCs w:val="22"/>
          <w:lang w:eastAsia="zh-CN"/>
        </w:rPr>
        <w:t>日</w:t>
      </w:r>
      <w:r>
        <w:rPr>
          <w:rFonts w:hint="eastAsia" w:ascii="宋体" w:hAnsi="宋体" w:cs="宋体"/>
          <w:color w:val="auto"/>
          <w:sz w:val="22"/>
          <w:szCs w:val="22"/>
          <w:lang w:val="en-US" w:eastAsia="zh-CN"/>
        </w:rPr>
        <w:t>每日上午10：00至14：00，下午16：00至20：00。</w:t>
      </w:r>
    </w:p>
    <w:p>
      <w:pPr>
        <w:pStyle w:val="58"/>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（2）地点：政采云平台线上报名及获取采购文件（https://www.zcygov.cn/）</w:t>
      </w:r>
    </w:p>
    <w:p>
      <w:pPr>
        <w:pStyle w:val="58"/>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（3）方式：供应商登陆政采云平台https://www.zcygov.cn/进入“项目采购”栏目，在获取采购文件菜单中选择所要投标的项目，申请获取采购文件。</w:t>
      </w:r>
    </w:p>
    <w:p>
      <w:pPr>
        <w:pStyle w:val="58"/>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（4）售价（元）：0元</w:t>
      </w:r>
    </w:p>
    <w:p>
      <w:pPr>
        <w:pStyle w:val="58"/>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sz w:val="24"/>
          <w:szCs w:val="24"/>
          <w:lang w:val="en-US" w:eastAsia="zh-CN"/>
        </w:rPr>
      </w:pPr>
      <w:r>
        <w:rPr>
          <w:rFonts w:hint="eastAsia" w:ascii="宋体" w:hAnsi="宋体" w:eastAsia="宋体" w:cs="宋体"/>
          <w:color w:val="auto"/>
          <w:kern w:val="2"/>
          <w:sz w:val="22"/>
          <w:szCs w:val="22"/>
          <w:highlight w:val="none"/>
          <w:lang w:val="en-US" w:eastAsia="zh-CN" w:bidi="ar-SA"/>
        </w:rPr>
        <w:t>备注：供应商获取采购文件时应上传的资料：①营业执照（复印件加盖公章）；②法人身份证（复印件加盖公章）或法定代表人授权委托书（复印件加盖公章）及被授权人身份证原件（复印件加盖公章）；③《农药经营许可证》扫描件；④供应商为代理商的需提供药品生产企业农药登记证扫描件、农药生产许可证扫描件;⑤“信用中国”“中国政府采购网”“国家企业信用信息公示系统”“中国裁判文书网”按资格要求内容截图，截图时间在报名时间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w:t>
      </w:r>
      <w:r>
        <w:rPr>
          <w:rFonts w:hint="eastAsia" w:ascii="宋体" w:hAnsi="宋体" w:cs="宋体"/>
          <w:b/>
          <w:bCs/>
          <w:sz w:val="24"/>
          <w:szCs w:val="24"/>
          <w:lang w:val="en-US" w:eastAsia="zh-CN"/>
        </w:rPr>
        <w:t>磋商</w:t>
      </w:r>
      <w:r>
        <w:rPr>
          <w:rFonts w:hint="eastAsia" w:ascii="宋体" w:hAnsi="宋体" w:eastAsia="宋体" w:cs="宋体"/>
          <w:b/>
          <w:bCs/>
          <w:sz w:val="24"/>
          <w:szCs w:val="24"/>
          <w:lang w:val="en-US" w:eastAsia="zh-CN"/>
        </w:rPr>
        <w:t>响应文件提交</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截止时间：2022年</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lang w:val="en-US" w:eastAsia="zh-CN"/>
        </w:rPr>
        <w:t>月</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lang w:val="en-US" w:eastAsia="zh-CN"/>
        </w:rPr>
        <w:t>日1</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lang w:val="en-US" w:eastAsia="zh-CN"/>
        </w:rPr>
        <w:t>点00分（北京时间）（从磋商文件开始发出之日起至供应商提交首次响应文件截止之日止不得少于10日）。</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磋商地点：</w:t>
      </w:r>
      <w:bookmarkStart w:id="18" w:name="_Toc35393633"/>
      <w:bookmarkStart w:id="19" w:name="_Toc28359093"/>
      <w:bookmarkStart w:id="20" w:name="_Toc28359016"/>
      <w:bookmarkStart w:id="21" w:name="_Toc35393802"/>
      <w:r>
        <w:rPr>
          <w:rFonts w:hint="eastAsia" w:ascii="宋体" w:hAnsi="宋体" w:cs="宋体"/>
          <w:sz w:val="22"/>
          <w:szCs w:val="22"/>
          <w:highlight w:val="none"/>
          <w:lang w:val="en-US" w:eastAsia="zh-CN"/>
        </w:rPr>
        <w:t>政采云平台</w:t>
      </w:r>
      <w:r>
        <w:rPr>
          <w:rFonts w:hint="eastAsia" w:ascii="宋体" w:hAnsi="宋体" w:eastAsia="宋体" w:cs="宋体"/>
          <w:sz w:val="22"/>
          <w:szCs w:val="22"/>
          <w:highlight w:val="none"/>
          <w:lang w:val="en-US" w:eastAsia="zh-CN"/>
        </w:rPr>
        <w:t>（http://www.ccgp-xinjiang.gov.cn/）</w:t>
      </w:r>
      <w:bookmarkStart w:id="61" w:name="_GoBack"/>
      <w:bookmarkEnd w:id="61"/>
    </w:p>
    <w:p>
      <w:pPr>
        <w:pStyle w:val="22"/>
        <w:keepNext w:val="0"/>
        <w:keepLines w:val="0"/>
        <w:pageBreakBefore w:val="0"/>
        <w:widowControl w:val="0"/>
        <w:numPr>
          <w:ilvl w:val="0"/>
          <w:numId w:val="1"/>
        </w:numPr>
        <w:kinsoku/>
        <w:wordWrap/>
        <w:overflowPunct/>
        <w:topLinePunct w:val="0"/>
        <w:autoSpaceDE/>
        <w:autoSpaceDN/>
        <w:bidi w:val="0"/>
        <w:adjustRightInd/>
        <w:snapToGrid/>
        <w:spacing w:line="340" w:lineRule="exac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其他补充事宜</w:t>
      </w:r>
    </w:p>
    <w:bookmarkEnd w:id="18"/>
    <w:bookmarkEnd w:id="19"/>
    <w:bookmarkEnd w:id="20"/>
    <w:bookmarkEnd w:id="21"/>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bookmarkStart w:id="22" w:name="_Toc35393636"/>
      <w:bookmarkStart w:id="23" w:name="_Toc28359095"/>
      <w:bookmarkStart w:id="24" w:name="_Toc28359018"/>
      <w:bookmarkStart w:id="25" w:name="_Toc35393805"/>
      <w:r>
        <w:rPr>
          <w:rFonts w:hint="eastAsia" w:ascii="宋体" w:hAnsi="宋体" w:eastAsia="宋体" w:cs="宋体"/>
          <w:sz w:val="22"/>
          <w:szCs w:val="22"/>
          <w:highlight w:val="none"/>
          <w:lang w:val="en-US" w:eastAsia="zh-CN"/>
        </w:rPr>
        <w:t>（1）本项目实行全流程电子招投标，供应商须登录政采云平台申请获取采购文件，并通过政采云电子投标客户端制作响应文件，同时自行承担与投标有关的一切费用。 </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各供应商应在开标前确保成为新疆维吾尔自治区政府采购网正式注册入库供应商，并完成CA数字证书申领。因未注册入库、未办理CA数字证书等原因造成无法投标或投标失败等后果由供应商自行承担。新疆CA已于2020年9月16日正式上线，供应商可通过新疆数字证书认证中心官网（https://www.xjca.com.cn/）或下载“新疆政务通”APP自行进行申领。如原有兵团或公共资源使用的CA，可与新疆CA联系，申请增加电子证书即可，无需重复申领。前期如申领过浙江临时CA，其有效期将截止到11月1日。新疆CA服务热线0991-2819290。 </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 </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供应商须在在投标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sz w:val="22"/>
          <w:szCs w:val="22"/>
          <w:highlight w:val="none"/>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w:t>
      </w:r>
      <w:bookmarkEnd w:id="22"/>
      <w:bookmarkEnd w:id="23"/>
      <w:bookmarkEnd w:id="24"/>
      <w:bookmarkEnd w:id="25"/>
      <w:r>
        <w:rPr>
          <w:rFonts w:hint="eastAsia" w:ascii="宋体" w:hAnsi="宋体" w:eastAsia="宋体" w:cs="宋体"/>
          <w:b/>
          <w:bCs/>
          <w:sz w:val="24"/>
          <w:szCs w:val="24"/>
          <w:lang w:val="en-US" w:eastAsia="zh-CN"/>
        </w:rPr>
        <w:t>采购</w:t>
      </w:r>
      <w:r>
        <w:rPr>
          <w:rFonts w:hint="eastAsia" w:ascii="宋体" w:hAnsi="宋体" w:cs="宋体"/>
          <w:b/>
          <w:bCs/>
          <w:sz w:val="24"/>
          <w:szCs w:val="24"/>
          <w:lang w:val="en-US" w:eastAsia="zh-CN"/>
        </w:rPr>
        <w:t>单位项目联系人</w:t>
      </w:r>
      <w:r>
        <w:rPr>
          <w:rFonts w:hint="eastAsia" w:ascii="宋体" w:hAnsi="宋体" w:cs="宋体"/>
          <w:sz w:val="24"/>
          <w:szCs w:val="24"/>
          <w:lang w:val="en-US" w:eastAsia="zh-CN"/>
        </w:rPr>
        <w:t>：</w:t>
      </w:r>
      <w:r>
        <w:rPr>
          <w:rFonts w:hint="eastAsia" w:ascii="宋体" w:hAnsi="宋体" w:eastAsia="宋体" w:cs="宋体"/>
          <w:sz w:val="22"/>
          <w:szCs w:val="22"/>
          <w:highlight w:val="none"/>
          <w:lang w:val="en-US" w:eastAsia="zh-CN"/>
        </w:rPr>
        <w:t>艾海提·肉孜 联系电话：13999009767</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sz w:val="24"/>
          <w:szCs w:val="24"/>
          <w:lang w:val="en-US" w:eastAsia="zh-CN"/>
        </w:rPr>
      </w:pPr>
      <w:bookmarkStart w:id="26" w:name="_Toc28359009"/>
      <w:bookmarkStart w:id="27" w:name="_Toc28359086"/>
      <w:r>
        <w:rPr>
          <w:rFonts w:hint="eastAsia" w:ascii="宋体" w:hAnsi="宋体" w:cs="宋体"/>
          <w:b/>
          <w:bCs/>
          <w:sz w:val="24"/>
          <w:szCs w:val="24"/>
          <w:lang w:val="en-US" w:eastAsia="zh-CN"/>
        </w:rPr>
        <w:t>六、</w:t>
      </w:r>
      <w:bookmarkEnd w:id="26"/>
      <w:bookmarkEnd w:id="27"/>
      <w:bookmarkStart w:id="28" w:name="_Toc28359087"/>
      <w:bookmarkStart w:id="29" w:name="_Toc28359010"/>
      <w:r>
        <w:rPr>
          <w:rFonts w:hint="eastAsia" w:ascii="宋体" w:hAnsi="宋体" w:cs="宋体"/>
          <w:b/>
          <w:bCs/>
          <w:sz w:val="24"/>
          <w:szCs w:val="24"/>
          <w:lang w:val="en-US" w:eastAsia="zh-CN"/>
        </w:rPr>
        <w:t>代理机构</w:t>
      </w:r>
      <w:r>
        <w:rPr>
          <w:rFonts w:hint="eastAsia" w:ascii="宋体" w:hAnsi="宋体" w:eastAsia="宋体" w:cs="宋体"/>
          <w:b/>
          <w:bCs/>
          <w:sz w:val="24"/>
          <w:szCs w:val="24"/>
          <w:lang w:val="en-US" w:eastAsia="zh-CN"/>
        </w:rPr>
        <w:t>项目</w:t>
      </w:r>
      <w:r>
        <w:rPr>
          <w:rFonts w:hint="eastAsia" w:ascii="宋体" w:hAnsi="宋体" w:cs="宋体"/>
          <w:b/>
          <w:bCs/>
          <w:sz w:val="24"/>
          <w:szCs w:val="24"/>
          <w:lang w:val="en-US" w:eastAsia="zh-CN"/>
        </w:rPr>
        <w:t>联系人</w:t>
      </w:r>
      <w:bookmarkEnd w:id="28"/>
      <w:bookmarkEnd w:id="29"/>
      <w:r>
        <w:rPr>
          <w:rFonts w:hint="eastAsia" w:ascii="宋体" w:hAnsi="宋体" w:cs="宋体"/>
          <w:b/>
          <w:bCs/>
          <w:sz w:val="24"/>
          <w:szCs w:val="24"/>
          <w:lang w:val="en-US" w:eastAsia="zh-CN"/>
        </w:rPr>
        <w:t>：</w:t>
      </w:r>
      <w:r>
        <w:rPr>
          <w:rFonts w:hint="eastAsia" w:ascii="宋体" w:hAnsi="宋体" w:eastAsia="宋体" w:cs="宋体"/>
          <w:sz w:val="22"/>
          <w:szCs w:val="22"/>
          <w:highlight w:val="none"/>
          <w:lang w:val="en-US" w:eastAsia="zh-CN"/>
        </w:rPr>
        <w:t>程鹏海 联系电话： 18299772820</w:t>
      </w:r>
    </w:p>
    <w:p>
      <w:pPr>
        <w:jc w:val="center"/>
        <w:rPr>
          <w:rFonts w:hint="eastAsia" w:asciiTheme="minorEastAsia" w:hAnsiTheme="minorEastAsia" w:eastAsiaTheme="minorEastAsia"/>
          <w:b/>
          <w:sz w:val="32"/>
          <w:szCs w:val="32"/>
        </w:rPr>
      </w:pPr>
    </w:p>
    <w:p>
      <w:pPr>
        <w:pStyle w:val="23"/>
        <w:rPr>
          <w:rFonts w:hint="eastAsia" w:asciiTheme="minorEastAsia" w:hAnsiTheme="minorEastAsia" w:eastAsiaTheme="minorEastAsia"/>
          <w:b/>
          <w:sz w:val="32"/>
          <w:szCs w:val="32"/>
        </w:rPr>
      </w:pPr>
    </w:p>
    <w:p>
      <w:pPr>
        <w:pStyle w:val="23"/>
        <w:rPr>
          <w:rFonts w:hint="eastAsia" w:asciiTheme="minorEastAsia" w:hAnsiTheme="minorEastAsia" w:eastAsiaTheme="minorEastAsia"/>
          <w:b/>
          <w:sz w:val="32"/>
          <w:szCs w:val="32"/>
        </w:rPr>
      </w:pPr>
    </w:p>
    <w:p>
      <w:pPr>
        <w:pStyle w:val="23"/>
        <w:rPr>
          <w:rFonts w:hint="eastAsia" w:asciiTheme="minorEastAsia" w:hAnsiTheme="minorEastAsia" w:eastAsiaTheme="minorEastAsia"/>
          <w:b/>
          <w:sz w:val="32"/>
          <w:szCs w:val="32"/>
        </w:rPr>
      </w:pPr>
    </w:p>
    <w:p>
      <w:pPr>
        <w:pStyle w:val="23"/>
        <w:rPr>
          <w:rFonts w:hint="eastAsia" w:asciiTheme="minorEastAsia" w:hAnsiTheme="minorEastAsia" w:eastAsiaTheme="minorEastAsia"/>
          <w:b/>
          <w:sz w:val="32"/>
          <w:szCs w:val="32"/>
        </w:rPr>
      </w:pPr>
    </w:p>
    <w:p>
      <w:pPr>
        <w:pStyle w:val="11"/>
        <w:rPr>
          <w:rFonts w:hint="eastAsia" w:asciiTheme="minorEastAsia" w:hAnsiTheme="minorEastAsia" w:eastAsiaTheme="minorEastAsia"/>
          <w:b/>
          <w:sz w:val="32"/>
          <w:szCs w:val="32"/>
        </w:rPr>
      </w:pPr>
    </w:p>
    <w:p>
      <w:pPr>
        <w:rPr>
          <w:rFonts w:hint="eastAsia" w:asciiTheme="minorEastAsia" w:hAnsiTheme="minorEastAsia" w:eastAsiaTheme="minorEastAsia"/>
          <w:b/>
          <w:sz w:val="32"/>
          <w:szCs w:val="32"/>
        </w:rPr>
      </w:pPr>
    </w:p>
    <w:p>
      <w:pPr>
        <w:jc w:val="center"/>
        <w:rPr>
          <w:rFonts w:hint="eastAsia" w:asciiTheme="minorEastAsia" w:hAnsiTheme="minorEastAsia" w:eastAsiaTheme="minorEastAsia"/>
          <w:b/>
          <w:sz w:val="32"/>
          <w:szCs w:val="32"/>
        </w:rPr>
      </w:pPr>
    </w:p>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第二章　磋商须知</w:t>
      </w:r>
    </w:p>
    <w:p>
      <w:pPr>
        <w:pStyle w:val="16"/>
        <w:spacing w:line="360" w:lineRule="auto"/>
        <w:jc w:val="center"/>
        <w:rPr>
          <w:rFonts w:hint="eastAsia" w:cs="MingLiU_HKSCS" w:asciiTheme="minorEastAsia" w:hAnsiTheme="minorEastAsia" w:eastAsiaTheme="minorEastAsia"/>
          <w:b/>
          <w:sz w:val="28"/>
          <w:szCs w:val="28"/>
          <w:lang w:val="en-US" w:eastAsia="zh-CN"/>
        </w:rPr>
      </w:pPr>
      <w:r>
        <w:rPr>
          <w:rFonts w:hint="eastAsia" w:cs="Times New Roman" w:asciiTheme="minorEastAsia" w:hAnsiTheme="minorEastAsia" w:eastAsiaTheme="minorEastAsia"/>
          <w:b/>
          <w:sz w:val="28"/>
          <w:szCs w:val="28"/>
        </w:rPr>
        <w:t>磋商须知前附表</w:t>
      </w:r>
      <w:r>
        <w:rPr>
          <w:rFonts w:hint="eastAsia" w:cs="Times New Roman" w:asciiTheme="minorEastAsia" w:hAnsiTheme="minorEastAsia" w:eastAsiaTheme="minorEastAsia"/>
          <w:b/>
          <w:sz w:val="28"/>
          <w:szCs w:val="28"/>
          <w:lang w:val="en-US" w:eastAsia="zh-CN"/>
        </w:rPr>
        <w:t>1</w:t>
      </w:r>
    </w:p>
    <w:tbl>
      <w:tblPr>
        <w:tblStyle w:val="29"/>
        <w:tblW w:w="11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499"/>
        <w:gridCol w:w="7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7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2499" w:type="dxa"/>
            <w:vAlign w:val="center"/>
          </w:tcPr>
          <w:p>
            <w:pPr>
              <w:pStyle w:val="16"/>
              <w:spacing w:line="360" w:lineRule="auto"/>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条款名称</w:t>
            </w:r>
          </w:p>
        </w:tc>
        <w:tc>
          <w:tcPr>
            <w:tcW w:w="7541" w:type="dxa"/>
            <w:vAlign w:val="center"/>
          </w:tcPr>
          <w:p>
            <w:pPr>
              <w:pStyle w:val="16"/>
              <w:spacing w:line="360" w:lineRule="auto"/>
              <w:jc w:val="center"/>
              <w:rPr>
                <w:rFonts w:hint="default" w:cs="MingLiU_HKSCS"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编列</w:t>
            </w:r>
            <w:r>
              <w:rPr>
                <w:rFonts w:hint="eastAsia" w:cs="Times New Roman" w:asciiTheme="minorEastAsia" w:hAnsiTheme="minorEastAsia" w:eastAsiaTheme="minorEastAsia"/>
                <w:sz w:val="24"/>
                <w:szCs w:val="24"/>
              </w:rPr>
              <w:t>内容</w:t>
            </w:r>
            <w:r>
              <w:rPr>
                <w:rFonts w:hint="eastAsia" w:cs="Times New Roman" w:asciiTheme="minorEastAsia" w:hAnsiTheme="minorEastAsia" w:eastAsiaTheme="minorEastAsia"/>
                <w:sz w:val="24"/>
                <w:szCs w:val="24"/>
                <w:lang w:val="en-US" w:eastAsia="zh-CN"/>
              </w:rPr>
              <w:t>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 w:type="dxa"/>
            <w:vAlign w:val="center"/>
          </w:tcPr>
          <w:p>
            <w:pPr>
              <w:pStyle w:val="16"/>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499" w:type="dxa"/>
            <w:vAlign w:val="center"/>
          </w:tcPr>
          <w:p>
            <w:pPr>
              <w:pStyle w:val="16"/>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541" w:type="dxa"/>
            <w:vAlign w:val="center"/>
          </w:tcPr>
          <w:p>
            <w:pPr>
              <w:pStyle w:val="16"/>
              <w:spacing w:line="360" w:lineRule="auto"/>
              <w:jc w:val="left"/>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rPr>
              <w:t>名称：</w:t>
            </w:r>
            <w:r>
              <w:rPr>
                <w:rFonts w:hint="eastAsia" w:cs="Times New Roman" w:asciiTheme="minorEastAsia" w:hAnsiTheme="minorEastAsia" w:eastAsiaTheme="minorEastAsia"/>
                <w:sz w:val="24"/>
                <w:szCs w:val="24"/>
                <w:lang w:val="en-US" w:eastAsia="zh-CN"/>
              </w:rPr>
              <w:t>尉犁县林业和草原局</w:t>
            </w:r>
          </w:p>
          <w:p>
            <w:pPr>
              <w:pStyle w:val="16"/>
              <w:spacing w:line="360" w:lineRule="auto"/>
              <w:jc w:val="left"/>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rPr>
              <w:t>地址：</w:t>
            </w:r>
            <w:r>
              <w:rPr>
                <w:rFonts w:hint="eastAsia" w:cs="Times New Roman" w:asciiTheme="minorEastAsia" w:hAnsiTheme="minorEastAsia" w:eastAsiaTheme="minorEastAsia"/>
                <w:sz w:val="24"/>
                <w:szCs w:val="24"/>
                <w:lang w:val="en-US" w:eastAsia="zh-CN"/>
              </w:rPr>
              <w:t>新疆维吾尔自治区巴音郭楞蒙古自治州尉犁县解放路5号</w:t>
            </w:r>
          </w:p>
          <w:p>
            <w:pPr>
              <w:pStyle w:val="16"/>
              <w:spacing w:line="360" w:lineRule="auto"/>
              <w:jc w:val="left"/>
              <w:rPr>
                <w:rFonts w:hint="default" w:hAnsi="宋体" w:eastAsiaTheme="minorEastAsia"/>
                <w:color w:val="000000"/>
                <w:sz w:val="24"/>
                <w:lang w:val="en-US" w:eastAsia="zh-CN"/>
              </w:rPr>
            </w:pPr>
            <w:r>
              <w:rPr>
                <w:rFonts w:hint="eastAsia" w:cs="Times New Roman" w:asciiTheme="minorEastAsia" w:hAnsiTheme="minorEastAsia" w:eastAsiaTheme="minorEastAsia"/>
                <w:sz w:val="24"/>
                <w:szCs w:val="24"/>
              </w:rPr>
              <w:t>电话：</w:t>
            </w:r>
            <w:r>
              <w:rPr>
                <w:rFonts w:hint="eastAsia" w:cs="Times New Roman" w:asciiTheme="minorEastAsia" w:hAnsiTheme="minorEastAsia" w:eastAsiaTheme="minorEastAsia"/>
                <w:sz w:val="24"/>
                <w:szCs w:val="24"/>
                <w:lang w:val="en-US" w:eastAsia="zh-CN"/>
              </w:rPr>
              <w:t>13999009767</w:t>
            </w:r>
          </w:p>
          <w:p>
            <w:pPr>
              <w:pStyle w:val="16"/>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rPr>
              <w:t>联系人：</w:t>
            </w:r>
            <w:r>
              <w:rPr>
                <w:rFonts w:hint="eastAsia" w:cs="Times New Roman" w:asciiTheme="minorEastAsia" w:hAnsiTheme="minorEastAsia" w:eastAsiaTheme="minorEastAsia"/>
                <w:sz w:val="24"/>
                <w:szCs w:val="24"/>
                <w:lang w:val="en-US" w:eastAsia="zh-CN"/>
              </w:rPr>
              <w:t>艾海提·肉孜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979" w:type="dxa"/>
            <w:vAlign w:val="center"/>
          </w:tcPr>
          <w:p>
            <w:pPr>
              <w:pStyle w:val="16"/>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499" w:type="dxa"/>
            <w:vAlign w:val="center"/>
          </w:tcPr>
          <w:p>
            <w:pPr>
              <w:pStyle w:val="16"/>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7541" w:type="dxa"/>
            <w:vAlign w:val="center"/>
          </w:tcPr>
          <w:p>
            <w:pPr>
              <w:pStyle w:val="16"/>
              <w:spacing w:line="360" w:lineRule="auto"/>
              <w:jc w:val="left"/>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rPr>
              <w:t>名称：</w:t>
            </w:r>
            <w:r>
              <w:rPr>
                <w:rFonts w:hint="eastAsia" w:cs="Times New Roman" w:asciiTheme="minorEastAsia" w:hAnsiTheme="minorEastAsia" w:eastAsiaTheme="minorEastAsia"/>
                <w:sz w:val="24"/>
                <w:szCs w:val="24"/>
                <w:lang w:val="en-US" w:eastAsia="zh-CN"/>
              </w:rPr>
              <w:t xml:space="preserve">新疆新之建工程咨询有限公司 </w:t>
            </w:r>
          </w:p>
          <w:p>
            <w:pPr>
              <w:pStyle w:val="16"/>
              <w:spacing w:line="360" w:lineRule="auto"/>
              <w:jc w:val="left"/>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rPr>
              <w:t>地址：</w:t>
            </w:r>
            <w:r>
              <w:rPr>
                <w:rFonts w:hint="eastAsia" w:cs="Times New Roman" w:asciiTheme="minorEastAsia" w:hAnsiTheme="minorEastAsia" w:eastAsiaTheme="minorEastAsia"/>
                <w:sz w:val="24"/>
                <w:szCs w:val="24"/>
                <w:lang w:val="en-US" w:eastAsia="zh-CN"/>
              </w:rPr>
              <w:t>新疆库尔勒市圣果路福润德大厦14层c栋33-34</w:t>
            </w:r>
          </w:p>
          <w:p>
            <w:pPr>
              <w:pStyle w:val="16"/>
              <w:spacing w:line="360" w:lineRule="auto"/>
              <w:jc w:val="left"/>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rPr>
              <w:t>电话：</w:t>
            </w:r>
            <w:r>
              <w:rPr>
                <w:rFonts w:hint="eastAsia" w:cs="Times New Roman" w:asciiTheme="minorEastAsia" w:hAnsiTheme="minorEastAsia" w:eastAsiaTheme="minorEastAsia"/>
                <w:sz w:val="24"/>
                <w:szCs w:val="24"/>
                <w:lang w:val="en-US" w:eastAsia="zh-CN"/>
              </w:rPr>
              <w:t>18299772820</w:t>
            </w:r>
          </w:p>
          <w:p>
            <w:pPr>
              <w:pStyle w:val="16"/>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rPr>
              <w:t>联系人：</w:t>
            </w:r>
            <w:r>
              <w:rPr>
                <w:rFonts w:hint="eastAsia" w:cs="Times New Roman" w:asciiTheme="minorEastAsia" w:hAnsiTheme="minorEastAsia" w:eastAsiaTheme="minorEastAsia"/>
                <w:sz w:val="24"/>
                <w:szCs w:val="24"/>
                <w:lang w:val="en-US" w:eastAsia="zh-CN"/>
              </w:rPr>
              <w:t>程鹏海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79" w:type="dxa"/>
            <w:vAlign w:val="center"/>
          </w:tcPr>
          <w:p>
            <w:pPr>
              <w:pStyle w:val="16"/>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499" w:type="dxa"/>
            <w:vAlign w:val="center"/>
          </w:tcPr>
          <w:p>
            <w:pPr>
              <w:pStyle w:val="16"/>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tc>
        <w:tc>
          <w:tcPr>
            <w:tcW w:w="7541" w:type="dxa"/>
            <w:vAlign w:val="center"/>
          </w:tcPr>
          <w:p>
            <w:pPr>
              <w:pStyle w:val="16"/>
              <w:spacing w:line="360" w:lineRule="auto"/>
              <w:jc w:val="left"/>
              <w:rPr>
                <w:rFonts w:hint="eastAsia" w:cs="Times New Roman" w:asciiTheme="minorEastAsia" w:hAnsiTheme="minorEastAsia" w:eastAsiaTheme="minorEastAsia"/>
                <w:sz w:val="24"/>
                <w:szCs w:val="24"/>
              </w:rPr>
            </w:pPr>
            <w:r>
              <w:rPr>
                <w:rFonts w:hint="eastAsia" w:cs="MingLiU_HKSCS" w:asciiTheme="minorEastAsia" w:hAnsiTheme="minorEastAsia" w:eastAsiaTheme="minorEastAsia"/>
                <w:sz w:val="24"/>
                <w:szCs w:val="24"/>
                <w:lang w:eastAsia="zh-CN"/>
              </w:rPr>
              <w:t>2022年尉犁县苹果枝枯病综合防治项目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79" w:type="dxa"/>
            <w:vAlign w:val="center"/>
          </w:tcPr>
          <w:p>
            <w:pPr>
              <w:pStyle w:val="16"/>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499" w:type="dxa"/>
            <w:vAlign w:val="center"/>
          </w:tcPr>
          <w:p>
            <w:pPr>
              <w:pStyle w:val="16"/>
              <w:spacing w:line="360" w:lineRule="auto"/>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采购编号</w:t>
            </w:r>
          </w:p>
        </w:tc>
        <w:tc>
          <w:tcPr>
            <w:tcW w:w="754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asciiTheme="minorEastAsia" w:hAnsiTheme="minorEastAsia" w:eastAsiaTheme="minorEastAsia"/>
                <w:color w:val="FF0000"/>
                <w:sz w:val="24"/>
                <w:szCs w:val="24"/>
              </w:rPr>
            </w:pPr>
            <w:r>
              <w:rPr>
                <w:rFonts w:hint="eastAsia" w:ascii="宋体" w:hAnsi="宋体" w:cs="宋体"/>
                <w:color w:val="FF0000"/>
                <w:sz w:val="24"/>
                <w:szCs w:val="24"/>
                <w:lang w:val="en-US" w:eastAsia="zh-CN"/>
              </w:rPr>
              <w:t>XZJ22623-1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79" w:type="dxa"/>
            <w:vAlign w:val="center"/>
          </w:tcPr>
          <w:p>
            <w:pPr>
              <w:pStyle w:val="16"/>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499" w:type="dxa"/>
            <w:vAlign w:val="center"/>
          </w:tcPr>
          <w:p>
            <w:pPr>
              <w:pStyle w:val="16"/>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项目实施地点</w:t>
            </w:r>
          </w:p>
        </w:tc>
        <w:tc>
          <w:tcPr>
            <w:tcW w:w="7541" w:type="dxa"/>
            <w:vAlign w:val="center"/>
          </w:tcPr>
          <w:p>
            <w:pPr>
              <w:pStyle w:val="16"/>
              <w:spacing w:line="360" w:lineRule="auto"/>
              <w:jc w:val="left"/>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尉犁县林业和草原局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79" w:type="dxa"/>
            <w:vAlign w:val="center"/>
          </w:tcPr>
          <w:p>
            <w:pPr>
              <w:pStyle w:val="16"/>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499" w:type="dxa"/>
            <w:vAlign w:val="center"/>
          </w:tcPr>
          <w:p>
            <w:pPr>
              <w:pStyle w:val="16"/>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资金来源</w:t>
            </w:r>
          </w:p>
        </w:tc>
        <w:tc>
          <w:tcPr>
            <w:tcW w:w="7541" w:type="dxa"/>
            <w:vAlign w:val="center"/>
          </w:tcPr>
          <w:p>
            <w:pPr>
              <w:pStyle w:val="16"/>
              <w:spacing w:line="360" w:lineRule="auto"/>
              <w:jc w:val="left"/>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中央财政林业改革发展资金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79" w:type="dxa"/>
            <w:vAlign w:val="center"/>
          </w:tcPr>
          <w:p>
            <w:pPr>
              <w:pStyle w:val="16"/>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499" w:type="dxa"/>
            <w:vAlign w:val="center"/>
          </w:tcPr>
          <w:p>
            <w:pPr>
              <w:pStyle w:val="16"/>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落实情况</w:t>
            </w:r>
          </w:p>
        </w:tc>
        <w:tc>
          <w:tcPr>
            <w:tcW w:w="7541" w:type="dxa"/>
            <w:vAlign w:val="center"/>
          </w:tcPr>
          <w:p>
            <w:pPr>
              <w:pStyle w:val="62"/>
              <w:spacing w:line="360" w:lineRule="auto"/>
              <w:jc w:val="both"/>
              <w:rPr>
                <w:rFonts w:hint="eastAsia" w:ascii="宋体" w:hAnsi="宋体" w:eastAsia="宋体" w:cs="宋体"/>
                <w:kern w:val="2"/>
                <w:sz w:val="24"/>
                <w:szCs w:val="24"/>
                <w:lang w:val="en-US" w:eastAsia="zh-CN" w:bidi="ar-SA"/>
              </w:rPr>
            </w:pPr>
            <w:r>
              <w:rPr>
                <w:rFonts w:hint="eastAsia" w:ascii="宋体" w:hAnsi="宋体" w:cs="宋体"/>
                <w:sz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979" w:type="dxa"/>
            <w:vAlign w:val="center"/>
          </w:tcPr>
          <w:p>
            <w:pPr>
              <w:pStyle w:val="16"/>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2499" w:type="dxa"/>
            <w:vAlign w:val="center"/>
          </w:tcPr>
          <w:p>
            <w:pPr>
              <w:pStyle w:val="16"/>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供应商资格条件</w:t>
            </w:r>
          </w:p>
        </w:tc>
        <w:tc>
          <w:tcPr>
            <w:tcW w:w="7541" w:type="dxa"/>
            <w:vAlign w:val="center"/>
          </w:tcPr>
          <w:p>
            <w:pPr>
              <w:pStyle w:val="16"/>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1、满足《中华人民共和国政府采购法》第二十二条规定；</w:t>
            </w:r>
          </w:p>
          <w:p>
            <w:pPr>
              <w:pStyle w:val="16"/>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2、落实政府采购政策需满足的资格要求：无</w:t>
            </w:r>
          </w:p>
          <w:p>
            <w:pPr>
              <w:pStyle w:val="16"/>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 xml:space="preserve">3.本项目的特定资格要求： </w:t>
            </w:r>
          </w:p>
          <w:p>
            <w:pPr>
              <w:pStyle w:val="16"/>
              <w:keepNext w:val="0"/>
              <w:keepLines w:val="0"/>
              <w:pageBreakBefore w:val="0"/>
              <w:widowControl w:val="0"/>
              <w:kinsoku/>
              <w:wordWrap/>
              <w:overflowPunct/>
              <w:topLinePunct w:val="0"/>
              <w:autoSpaceDE/>
              <w:autoSpaceDN/>
              <w:bidi w:val="0"/>
              <w:adjustRightInd/>
              <w:spacing w:line="320" w:lineRule="exact"/>
              <w:jc w:val="left"/>
              <w:textAlignment w:val="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（1）具备《农药经营许可证》</w:t>
            </w:r>
          </w:p>
          <w:p>
            <w:pPr>
              <w:pStyle w:val="16"/>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w:t>
            </w:r>
            <w:r>
              <w:rPr>
                <w:rFonts w:hint="eastAsia" w:ascii="宋体" w:hAnsi="宋体" w:eastAsia="宋体" w:cs="宋体"/>
                <w:color w:val="auto"/>
                <w:sz w:val="24"/>
                <w:szCs w:val="24"/>
                <w:highlight w:val="none"/>
                <w:lang w:val="en-US" w:eastAsia="zh-CN"/>
              </w:rPr>
              <w:t>需提供药品生产企业农药登记证、农药生产许可证</w:t>
            </w:r>
            <w:r>
              <w:rPr>
                <w:rFonts w:hint="eastAsia" w:cs="Times New Roman" w:asciiTheme="minorEastAsia" w:hAnsiTheme="minorEastAsia"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凡拟参加本次招标项目的投标商，近三年内（本项目投标截止期前）存在下述条件中的任意一项将拒绝其参加本次采购活动：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1）“信用中国网（www.creditchina.gov.cn）”被列入失信被执行人、企业经营异常名录、重大税收违法案件当事人名单、政府采购严重违法失信名单（尚在处罚期内的）；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2）“中国政府采购网（www.ccgp.gov.cn）”被列入政府采购严重违法失信行为记录名单的（尚在处罚期内的）；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3）“国家企业信用信息公示系统（http://www.gsxt.gov.cn）”列入经营异常名录信息、列入严重违法失信企业名单（黑名单）信息。</w:t>
            </w:r>
          </w:p>
          <w:p>
            <w:pPr>
              <w:pStyle w:val="23"/>
              <w:keepNext w:val="0"/>
              <w:keepLines w:val="0"/>
              <w:pageBreakBefore w:val="0"/>
              <w:widowControl w:val="0"/>
              <w:kinsoku/>
              <w:wordWrap/>
              <w:overflowPunct/>
              <w:topLinePunct w:val="0"/>
              <w:autoSpaceDE/>
              <w:autoSpaceDN/>
              <w:bidi w:val="0"/>
              <w:adjustRightInd/>
              <w:spacing w:line="320" w:lineRule="exact"/>
              <w:textAlignment w:val="auto"/>
              <w:rPr>
                <w:rFonts w:hint="default"/>
                <w:lang w:val="en-US" w:eastAsia="zh-CN"/>
              </w:rPr>
            </w:pPr>
            <w:r>
              <w:rPr>
                <w:rFonts w:hint="eastAsia" w:ascii="宋体" w:hAnsi="宋体" w:eastAsia="宋体" w:cs="宋体"/>
                <w:color w:val="auto"/>
                <w:sz w:val="24"/>
                <w:szCs w:val="24"/>
                <w:highlight w:val="none"/>
                <w:lang w:val="en-US" w:eastAsia="zh-CN"/>
              </w:rPr>
              <w:t>4）“中国裁判文书网（http://wenshu.court.gov.cn/）”有行贿受贿犯罪记录(尚在处罚期内)。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9" w:type="dxa"/>
            <w:vAlign w:val="center"/>
          </w:tcPr>
          <w:p>
            <w:pPr>
              <w:pStyle w:val="16"/>
              <w:spacing w:line="360" w:lineRule="auto"/>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10</w:t>
            </w:r>
          </w:p>
        </w:tc>
        <w:tc>
          <w:tcPr>
            <w:tcW w:w="2499" w:type="dxa"/>
            <w:vAlign w:val="center"/>
          </w:tcPr>
          <w:p>
            <w:pPr>
              <w:pStyle w:val="16"/>
              <w:spacing w:line="360" w:lineRule="auto"/>
              <w:jc w:val="center"/>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是否允许</w:t>
            </w:r>
            <w:r>
              <w:rPr>
                <w:rFonts w:hint="eastAsia" w:cs="Times New Roman" w:asciiTheme="minorEastAsia" w:hAnsiTheme="minorEastAsia" w:eastAsiaTheme="minorEastAsia"/>
                <w:sz w:val="24"/>
                <w:szCs w:val="24"/>
              </w:rPr>
              <w:t>联合体</w:t>
            </w:r>
            <w:r>
              <w:rPr>
                <w:rFonts w:hint="eastAsia" w:cs="Times New Roman" w:asciiTheme="minorEastAsia" w:hAnsiTheme="minorEastAsia" w:eastAsiaTheme="minorEastAsia"/>
                <w:sz w:val="24"/>
                <w:szCs w:val="24"/>
                <w:lang w:val="en-US" w:eastAsia="zh-CN"/>
              </w:rPr>
              <w:t>投标</w:t>
            </w:r>
          </w:p>
        </w:tc>
        <w:tc>
          <w:tcPr>
            <w:tcW w:w="7541" w:type="dxa"/>
            <w:vAlign w:val="center"/>
          </w:tcPr>
          <w:p>
            <w:pPr>
              <w:pStyle w:val="16"/>
              <w:spacing w:line="360" w:lineRule="auto"/>
              <w:jc w:val="left"/>
              <w:rPr>
                <w:rFonts w:hint="eastAsia" w:cs="Times New Roman" w:asciiTheme="minorEastAsia" w:hAnsiTheme="minorEastAsia" w:eastAsiaTheme="minorEastAsia"/>
                <w:sz w:val="24"/>
                <w:szCs w:val="24"/>
                <w:lang w:val="en-US" w:eastAsia="zh-CN"/>
              </w:rPr>
            </w:pPr>
            <w:r>
              <w:rPr>
                <w:sz w:val="24"/>
                <w:szCs w:val="24"/>
              </w:rPr>
              <w:fldChar w:fldCharType="begin"/>
            </w:r>
            <w:r>
              <w:rPr>
                <w:rFonts w:hint="eastAsia"/>
                <w:sz w:val="24"/>
                <w:szCs w:val="24"/>
              </w:rPr>
              <w:instrText xml:space="preserve">eq \o\ac(□</w:instrText>
            </w:r>
            <w:r>
              <w:rPr>
                <w:rFonts w:hint="eastAsia"/>
                <w:sz w:val="24"/>
                <w:szCs w:val="24"/>
                <w:lang w:eastAsia="zh-CN"/>
              </w:rPr>
              <w:instrText xml:space="preserve">,</w:instrText>
            </w:r>
            <w:r>
              <w:rPr>
                <w:rFonts w:hint="eastAsia"/>
                <w:position w:val="2"/>
                <w:sz w:val="16"/>
                <w:szCs w:val="24"/>
                <w:lang w:eastAsia="zh-CN"/>
              </w:rPr>
              <w:instrText xml:space="preserve">√</w:instrText>
            </w:r>
            <w:r>
              <w:rPr>
                <w:rFonts w:hint="eastAsia"/>
                <w:sz w:val="24"/>
                <w:szCs w:val="24"/>
              </w:rPr>
              <w:instrText xml:space="preserve">)</w:instrText>
            </w:r>
            <w:r>
              <w:rPr>
                <w:sz w:val="24"/>
                <w:szCs w:val="24"/>
              </w:rPr>
              <w:fldChar w:fldCharType="end"/>
            </w:r>
            <w:r>
              <w:rPr>
                <w:rFonts w:hint="eastAsia" w:cs="Times New Roman" w:asciiTheme="minorEastAsia" w:hAnsiTheme="minorEastAsia" w:eastAsiaTheme="minorEastAsia"/>
                <w:sz w:val="24"/>
                <w:szCs w:val="24"/>
              </w:rPr>
              <w:t>不</w:t>
            </w:r>
            <w:r>
              <w:rPr>
                <w:rFonts w:hint="eastAsia" w:cs="Times New Roman" w:asciiTheme="minorEastAsia" w:hAnsiTheme="minorEastAsia" w:eastAsiaTheme="minorEastAsia"/>
                <w:sz w:val="24"/>
                <w:szCs w:val="24"/>
                <w:lang w:val="en-US" w:eastAsia="zh-CN"/>
              </w:rPr>
              <w:t>允许</w:t>
            </w:r>
          </w:p>
          <w:p>
            <w:pPr>
              <w:pStyle w:val="16"/>
              <w:spacing w:line="360" w:lineRule="auto"/>
              <w:jc w:val="left"/>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79" w:type="dxa"/>
            <w:vAlign w:val="center"/>
          </w:tcPr>
          <w:p>
            <w:pPr>
              <w:pStyle w:val="16"/>
              <w:spacing w:line="360" w:lineRule="auto"/>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11</w:t>
            </w:r>
          </w:p>
        </w:tc>
        <w:tc>
          <w:tcPr>
            <w:tcW w:w="249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澄清或者修改时间</w:t>
            </w:r>
          </w:p>
        </w:tc>
        <w:tc>
          <w:tcPr>
            <w:tcW w:w="7541" w:type="dxa"/>
            <w:vAlign w:val="center"/>
          </w:tcPr>
          <w:p>
            <w:pPr>
              <w:pStyle w:val="16"/>
              <w:spacing w:line="360" w:lineRule="auto"/>
              <w:jc w:val="left"/>
              <w:rPr>
                <w:rFonts w:hint="default" w:eastAsia="宋体" w:cs="Times New Roman" w:asciiTheme="minorEastAsia" w:hAnsiTheme="minorEastAsia"/>
                <w:sz w:val="24"/>
                <w:szCs w:val="24"/>
                <w:lang w:val="en-US" w:eastAsia="zh-CN"/>
              </w:rPr>
            </w:pPr>
            <w:r>
              <w:rPr>
                <w:rFonts w:hint="eastAsia" w:ascii="Times New Roman" w:hAnsi="Times New Roman" w:cs="Times New Roman"/>
                <w:sz w:val="24"/>
                <w:szCs w:val="24"/>
              </w:rPr>
              <w:t>磋</w:t>
            </w:r>
            <w:r>
              <w:rPr>
                <w:rFonts w:hint="eastAsia" w:ascii="Times New Roman" w:hAnsi="Times New Roman" w:cs="Times New Roman"/>
                <w:sz w:val="24"/>
                <w:szCs w:val="24"/>
                <w:highlight w:val="none"/>
              </w:rPr>
              <w:t>商</w:t>
            </w:r>
            <w:r>
              <w:rPr>
                <w:rFonts w:ascii="Times New Roman" w:hAnsi="Times New Roman" w:cs="Times New Roman"/>
                <w:sz w:val="24"/>
                <w:szCs w:val="24"/>
                <w:highlight w:val="none"/>
              </w:rPr>
              <w:t>截止</w:t>
            </w:r>
            <w:r>
              <w:rPr>
                <w:rFonts w:hint="eastAsia" w:ascii="Times New Roman" w:hAnsi="Times New Roman" w:cs="Times New Roman"/>
                <w:sz w:val="24"/>
                <w:szCs w:val="24"/>
                <w:highlight w:val="none"/>
                <w:lang w:val="en-US" w:eastAsia="zh-CN"/>
              </w:rPr>
              <w:t>之日前5日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79" w:type="dxa"/>
            <w:vAlign w:val="center"/>
          </w:tcPr>
          <w:p>
            <w:pPr>
              <w:pStyle w:val="16"/>
              <w:spacing w:line="360" w:lineRule="auto"/>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12</w:t>
            </w:r>
          </w:p>
        </w:tc>
        <w:tc>
          <w:tcPr>
            <w:tcW w:w="2499" w:type="dxa"/>
            <w:vAlign w:val="center"/>
          </w:tcPr>
          <w:p>
            <w:pPr>
              <w:pStyle w:val="16"/>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递交响应文件的</w:t>
            </w:r>
          </w:p>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截止时间和地点</w:t>
            </w:r>
          </w:p>
        </w:tc>
        <w:tc>
          <w:tcPr>
            <w:tcW w:w="7541"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时间：</w:t>
            </w:r>
            <w:r>
              <w:rPr>
                <w:rFonts w:hint="eastAsia" w:cs="Times New Roman" w:asciiTheme="minorEastAsia" w:hAnsiTheme="minorEastAsia" w:eastAsiaTheme="minorEastAsia"/>
                <w:sz w:val="24"/>
                <w:szCs w:val="24"/>
                <w:lang w:val="en-US" w:eastAsia="zh-CN"/>
              </w:rPr>
              <w:t>2</w:t>
            </w:r>
            <w:r>
              <w:rPr>
                <w:rFonts w:hint="eastAsia" w:cs="Times New Roman" w:asciiTheme="minorEastAsia" w:hAnsiTheme="minorEastAsia" w:eastAsiaTheme="minorEastAsia"/>
                <w:sz w:val="24"/>
                <w:szCs w:val="24"/>
                <w:highlight w:val="none"/>
                <w:lang w:val="en-US" w:eastAsia="zh-CN"/>
              </w:rPr>
              <w:t>022</w:t>
            </w:r>
            <w:r>
              <w:rPr>
                <w:rFonts w:hint="eastAsia" w:cs="Times New Roman" w:asciiTheme="minorEastAsia" w:hAnsiTheme="minorEastAsia" w:eastAsiaTheme="minorEastAsia"/>
                <w:sz w:val="24"/>
                <w:szCs w:val="24"/>
                <w:highlight w:val="none"/>
              </w:rPr>
              <w:t>年</w:t>
            </w:r>
            <w:r>
              <w:rPr>
                <w:rFonts w:hint="eastAsia" w:cs="Times New Roman" w:asciiTheme="minorEastAsia" w:hAnsiTheme="minorEastAsia" w:eastAsiaTheme="minorEastAsia"/>
                <w:sz w:val="24"/>
                <w:szCs w:val="24"/>
                <w:highlight w:val="none"/>
                <w:lang w:val="en-US" w:eastAsia="zh-CN"/>
              </w:rPr>
              <w:t>6</w:t>
            </w:r>
            <w:r>
              <w:rPr>
                <w:rFonts w:hint="eastAsia" w:cs="Times New Roman" w:asciiTheme="minorEastAsia" w:hAnsiTheme="minorEastAsia" w:eastAsiaTheme="minorEastAsia"/>
                <w:sz w:val="24"/>
                <w:szCs w:val="24"/>
                <w:highlight w:val="none"/>
              </w:rPr>
              <w:t>月</w:t>
            </w:r>
            <w:r>
              <w:rPr>
                <w:rFonts w:hint="eastAsia" w:cs="Times New Roman" w:asciiTheme="minorEastAsia" w:hAnsiTheme="minorEastAsia" w:eastAsiaTheme="minorEastAsia"/>
                <w:sz w:val="24"/>
                <w:szCs w:val="24"/>
                <w:highlight w:val="none"/>
                <w:lang w:val="en-US" w:eastAsia="zh-CN"/>
              </w:rPr>
              <w:t>6</w:t>
            </w:r>
            <w:r>
              <w:rPr>
                <w:rFonts w:hint="eastAsia" w:cs="Times New Roman" w:asciiTheme="minorEastAsia" w:hAnsiTheme="minorEastAsia" w:eastAsiaTheme="minorEastAsia"/>
                <w:sz w:val="24"/>
                <w:szCs w:val="24"/>
                <w:highlight w:val="none"/>
              </w:rPr>
              <w:t>日</w:t>
            </w:r>
            <w:r>
              <w:rPr>
                <w:rFonts w:hint="eastAsia" w:cs="Times New Roman" w:asciiTheme="minorEastAsia" w:hAnsiTheme="minorEastAsia" w:eastAsiaTheme="minorEastAsia"/>
                <w:sz w:val="24"/>
                <w:szCs w:val="24"/>
                <w:highlight w:val="none"/>
                <w:lang w:val="en-US" w:eastAsia="zh-CN"/>
              </w:rPr>
              <w:t>11</w:t>
            </w:r>
            <w:r>
              <w:rPr>
                <w:rFonts w:hint="eastAsia" w:cs="Times New Roman" w:asciiTheme="minorEastAsia" w:hAnsiTheme="minorEastAsia" w:eastAsiaTheme="minorEastAsia"/>
                <w:sz w:val="24"/>
                <w:szCs w:val="24"/>
                <w:highlight w:val="none"/>
              </w:rPr>
              <w:t>时</w:t>
            </w:r>
            <w:r>
              <w:rPr>
                <w:rFonts w:hint="eastAsia" w:cs="Times New Roman" w:asciiTheme="minorEastAsia" w:hAnsiTheme="minorEastAsia" w:eastAsiaTheme="minorEastAsia"/>
                <w:sz w:val="24"/>
                <w:szCs w:val="24"/>
                <w:highlight w:val="none"/>
                <w:lang w:val="en-US" w:eastAsia="zh-CN"/>
              </w:rPr>
              <w:t>00</w:t>
            </w:r>
            <w:r>
              <w:rPr>
                <w:rFonts w:hint="eastAsia" w:cs="Times New Roman" w:asciiTheme="minorEastAsia" w:hAnsiTheme="minorEastAsia" w:eastAsiaTheme="minorEastAsia"/>
                <w:sz w:val="24"/>
                <w:szCs w:val="24"/>
                <w:highlight w:val="none"/>
              </w:rPr>
              <w:t>分</w:t>
            </w:r>
            <w:r>
              <w:rPr>
                <w:rFonts w:cs="Times New Roman" w:asciiTheme="minorEastAsia" w:hAnsiTheme="minorEastAsia" w:eastAsiaTheme="minorEastAsia"/>
                <w:sz w:val="24"/>
                <w:szCs w:val="24"/>
                <w:highlight w:val="none"/>
              </w:rPr>
              <w:t>(</w:t>
            </w:r>
            <w:r>
              <w:rPr>
                <w:rFonts w:hint="eastAsia" w:cs="Times New Roman" w:asciiTheme="minorEastAsia" w:hAnsiTheme="minorEastAsia" w:eastAsiaTheme="minorEastAsia"/>
                <w:sz w:val="24"/>
                <w:szCs w:val="24"/>
                <w:highlight w:val="none"/>
              </w:rPr>
              <w:t>北京时间</w:t>
            </w:r>
            <w:r>
              <w:rPr>
                <w:rFonts w:cs="Times New Roman" w:asciiTheme="minorEastAsia" w:hAnsiTheme="minorEastAsia" w:eastAsiaTheme="minorEastAsia"/>
                <w:sz w:val="24"/>
                <w:szCs w:val="24"/>
                <w:highlight w:val="none"/>
              </w:rPr>
              <w:t>)</w:t>
            </w:r>
          </w:p>
          <w:p>
            <w:pPr>
              <w:pStyle w:val="16"/>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rPr>
              <w:t>地点：</w:t>
            </w:r>
            <w:r>
              <w:rPr>
                <w:rFonts w:hint="eastAsia" w:cs="Times New Roman" w:asciiTheme="minorEastAsia" w:hAnsiTheme="minorEastAsia" w:eastAsiaTheme="minorEastAsia"/>
                <w:sz w:val="24"/>
                <w:szCs w:val="24"/>
                <w:lang w:val="en-US" w:eastAsia="zh-CN"/>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79" w:type="dxa"/>
            <w:vMerge w:val="restart"/>
            <w:vAlign w:val="center"/>
          </w:tcPr>
          <w:p>
            <w:pPr>
              <w:pStyle w:val="16"/>
              <w:spacing w:line="360" w:lineRule="auto"/>
              <w:jc w:val="center"/>
              <w:rPr>
                <w:rFonts w:hint="eastAsia"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lang w:val="en-US" w:eastAsia="zh-CN"/>
              </w:rPr>
              <w:t>3</w:t>
            </w:r>
          </w:p>
        </w:tc>
        <w:tc>
          <w:tcPr>
            <w:tcW w:w="2499" w:type="dxa"/>
            <w:vMerge w:val="restart"/>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磋商保证金</w:t>
            </w:r>
          </w:p>
        </w:tc>
        <w:tc>
          <w:tcPr>
            <w:tcW w:w="7541"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6" w:hRule="atLeast"/>
          <w:jc w:val="center"/>
        </w:trPr>
        <w:tc>
          <w:tcPr>
            <w:tcW w:w="979" w:type="dxa"/>
            <w:vMerge w:val="continue"/>
            <w:vAlign w:val="center"/>
          </w:tcPr>
          <w:p>
            <w:pPr>
              <w:pStyle w:val="16"/>
              <w:spacing w:line="360" w:lineRule="auto"/>
              <w:jc w:val="center"/>
              <w:rPr>
                <w:rFonts w:cs="Times New Roman" w:asciiTheme="minorEastAsia" w:hAnsiTheme="minorEastAsia" w:eastAsiaTheme="minorEastAsia"/>
                <w:sz w:val="24"/>
                <w:szCs w:val="24"/>
              </w:rPr>
            </w:pPr>
          </w:p>
        </w:tc>
        <w:tc>
          <w:tcPr>
            <w:tcW w:w="2499" w:type="dxa"/>
            <w:vMerge w:val="continue"/>
            <w:vAlign w:val="center"/>
          </w:tcPr>
          <w:p>
            <w:pPr>
              <w:pStyle w:val="16"/>
              <w:spacing w:line="360" w:lineRule="auto"/>
              <w:jc w:val="left"/>
              <w:rPr>
                <w:rFonts w:cs="Times New Roman" w:asciiTheme="minorEastAsia" w:hAnsiTheme="minorEastAsia" w:eastAsiaTheme="minorEastAsia"/>
                <w:sz w:val="24"/>
                <w:szCs w:val="24"/>
              </w:rPr>
            </w:pPr>
          </w:p>
        </w:tc>
        <w:tc>
          <w:tcPr>
            <w:tcW w:w="7541" w:type="dxa"/>
            <w:vAlign w:val="center"/>
          </w:tcPr>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rPr>
            </w:pPr>
            <w:r>
              <w:rPr>
                <w:sz w:val="24"/>
                <w:szCs w:val="24"/>
              </w:rPr>
              <w:fldChar w:fldCharType="begin"/>
            </w:r>
            <w:r>
              <w:rPr>
                <w:rFonts w:hint="eastAsia"/>
                <w:sz w:val="24"/>
                <w:szCs w:val="24"/>
              </w:rPr>
              <w:instrText xml:space="preserve">eq \o\ac(□,√)</w:instrText>
            </w:r>
            <w:r>
              <w:rPr>
                <w:sz w:val="24"/>
                <w:szCs w:val="24"/>
              </w:rPr>
              <w:fldChar w:fldCharType="end"/>
            </w:r>
            <w:r>
              <w:rPr>
                <w:rFonts w:hint="eastAsia" w:cs="Times New Roman" w:asciiTheme="minorEastAsia" w:hAnsiTheme="minorEastAsia" w:eastAsiaTheme="minorEastAsia"/>
                <w:sz w:val="24"/>
                <w:szCs w:val="24"/>
              </w:rPr>
              <w:t>要求提供。</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本项目的磋商保证金为人民币：</w:t>
            </w:r>
            <w:r>
              <w:rPr>
                <w:rFonts w:hint="eastAsia" w:cs="Times New Roman" w:asciiTheme="minorEastAsia" w:hAnsiTheme="minorEastAsia" w:eastAsiaTheme="minorEastAsia"/>
                <w:sz w:val="24"/>
                <w:szCs w:val="24"/>
                <w:lang w:val="en-US" w:eastAsia="zh-CN"/>
              </w:rPr>
              <w:t>40000</w:t>
            </w:r>
            <w:r>
              <w:rPr>
                <w:rFonts w:hint="eastAsia" w:cs="Times New Roman" w:asciiTheme="minorEastAsia" w:hAnsiTheme="minorEastAsia" w:eastAsiaTheme="minorEastAsia"/>
                <w:sz w:val="24"/>
                <w:szCs w:val="24"/>
              </w:rPr>
              <w:t>元</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lang w:val="zh-CN" w:eastAsia="zh-CN"/>
              </w:rPr>
            </w:pPr>
            <w:r>
              <w:rPr>
                <w:rFonts w:hint="eastAsia" w:cs="Times New Roman" w:asciiTheme="minorEastAsia" w:hAnsiTheme="minorEastAsia" w:eastAsiaTheme="minorEastAsia"/>
                <w:sz w:val="24"/>
                <w:szCs w:val="24"/>
                <w:lang w:val="zh-CN" w:eastAsia="zh-CN"/>
              </w:rPr>
              <w:t>磋商保证金金额：小写：</w:t>
            </w:r>
            <w:r>
              <w:rPr>
                <w:rFonts w:hint="eastAsia" w:cs="Times New Roman" w:asciiTheme="minorEastAsia" w:hAnsiTheme="minorEastAsia" w:eastAsiaTheme="minorEastAsia"/>
                <w:sz w:val="24"/>
                <w:szCs w:val="24"/>
                <w:lang w:val="en-US" w:eastAsia="zh-CN"/>
              </w:rPr>
              <w:t>40000.00元</w:t>
            </w:r>
            <w:r>
              <w:rPr>
                <w:rFonts w:hint="eastAsia" w:cs="Times New Roman" w:asciiTheme="minorEastAsia" w:hAnsiTheme="minorEastAsia" w:eastAsiaTheme="minorEastAsia"/>
                <w:sz w:val="24"/>
                <w:szCs w:val="24"/>
                <w:lang w:val="zh-CN" w:eastAsia="zh-CN"/>
              </w:rPr>
              <w:t>(大写；</w:t>
            </w:r>
            <w:r>
              <w:rPr>
                <w:rFonts w:hint="eastAsia" w:cs="Times New Roman" w:asciiTheme="minorEastAsia" w:hAnsiTheme="minorEastAsia" w:eastAsiaTheme="minorEastAsia"/>
                <w:sz w:val="24"/>
                <w:szCs w:val="24"/>
                <w:lang w:val="en-US" w:eastAsia="zh-CN"/>
              </w:rPr>
              <w:t>肆万元整</w:t>
            </w:r>
            <w:r>
              <w:rPr>
                <w:rFonts w:hint="eastAsia" w:cs="Times New Roman" w:asciiTheme="minorEastAsia" w:hAnsiTheme="minorEastAsia" w:eastAsiaTheme="minorEastAsia"/>
                <w:sz w:val="24"/>
                <w:szCs w:val="24"/>
                <w:lang w:val="zh-CN" w:eastAsia="zh-CN"/>
              </w:rPr>
              <w:t>）；</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lang w:val="zh-CN" w:eastAsia="zh-CN"/>
              </w:rPr>
            </w:pPr>
            <w:r>
              <w:rPr>
                <w:rFonts w:hint="eastAsia" w:cs="Times New Roman" w:asciiTheme="minorEastAsia" w:hAnsiTheme="minorEastAsia" w:eastAsiaTheme="minorEastAsia"/>
                <w:sz w:val="24"/>
                <w:szCs w:val="24"/>
                <w:lang w:val="zh-CN" w:eastAsia="zh-CN"/>
              </w:rPr>
              <w:t>磋商保证金缴纳方式：银行电汇或网银；</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highlight w:val="none"/>
                <w:lang w:val="zh-CN" w:eastAsia="zh-CN"/>
              </w:rPr>
            </w:pPr>
            <w:r>
              <w:rPr>
                <w:rFonts w:hint="eastAsia" w:cs="Times New Roman" w:asciiTheme="minorEastAsia" w:hAnsiTheme="minorEastAsia" w:eastAsiaTheme="minorEastAsia"/>
                <w:sz w:val="24"/>
                <w:szCs w:val="24"/>
                <w:lang w:val="zh-CN" w:eastAsia="zh-CN"/>
              </w:rPr>
              <w:t>磋商保证金形式：投标保证金在</w:t>
            </w:r>
            <w:r>
              <w:rPr>
                <w:rFonts w:hint="eastAsia" w:cs="Times New Roman" w:asciiTheme="minorEastAsia" w:hAnsiTheme="minorEastAsia" w:eastAsiaTheme="minorEastAsia"/>
                <w:sz w:val="24"/>
                <w:szCs w:val="24"/>
                <w:lang w:val="en-US" w:eastAsia="zh-CN"/>
              </w:rPr>
              <w:t>2022年6月5日20：00</w:t>
            </w:r>
            <w:r>
              <w:rPr>
                <w:rFonts w:hint="eastAsia" w:cs="Times New Roman" w:asciiTheme="minorEastAsia" w:hAnsiTheme="minorEastAsia" w:eastAsiaTheme="minorEastAsia"/>
                <w:sz w:val="24"/>
                <w:szCs w:val="24"/>
                <w:lang w:val="zh-CN" w:eastAsia="zh-CN"/>
              </w:rPr>
              <w:t>之前以公司的基本账户一次性汇入招标代理机构指定账户（以到帐时间为准，逾期无效），不接受现金、支票、分（子）</w:t>
            </w:r>
            <w:r>
              <w:rPr>
                <w:rFonts w:hint="eastAsia" w:cs="Times New Roman" w:asciiTheme="minorEastAsia" w:hAnsiTheme="minorEastAsia" w:eastAsiaTheme="minorEastAsia"/>
                <w:sz w:val="24"/>
                <w:szCs w:val="24"/>
                <w:highlight w:val="none"/>
                <w:lang w:val="zh-CN" w:eastAsia="zh-CN"/>
              </w:rPr>
              <w:t>公司及任何个人汇款；</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highlight w:val="none"/>
                <w:lang w:val="zh-CN" w:eastAsia="zh-CN"/>
              </w:rPr>
            </w:pPr>
            <w:r>
              <w:rPr>
                <w:rFonts w:hint="eastAsia" w:cs="Times New Roman" w:asciiTheme="minorEastAsia" w:hAnsiTheme="minorEastAsia" w:eastAsiaTheme="minorEastAsia"/>
                <w:sz w:val="24"/>
                <w:szCs w:val="24"/>
                <w:highlight w:val="none"/>
                <w:lang w:val="zh-CN" w:eastAsia="zh-CN"/>
              </w:rPr>
              <w:t>备注：汇款时请备注汇款事由“磋商保证金”</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lang w:val="zh-CN" w:eastAsia="zh-CN"/>
              </w:rPr>
            </w:pPr>
            <w:r>
              <w:rPr>
                <w:rFonts w:hint="eastAsia" w:cs="Times New Roman" w:asciiTheme="minorEastAsia" w:hAnsiTheme="minorEastAsia" w:eastAsiaTheme="minorEastAsia"/>
                <w:sz w:val="24"/>
                <w:szCs w:val="24"/>
                <w:lang w:val="zh-CN" w:eastAsia="zh-CN"/>
              </w:rPr>
              <w:t>银行信息：</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lang w:val="zh-CN" w:eastAsia="zh-CN"/>
              </w:rPr>
            </w:pPr>
            <w:r>
              <w:rPr>
                <w:rFonts w:hint="eastAsia" w:cs="Times New Roman" w:asciiTheme="minorEastAsia" w:hAnsiTheme="minorEastAsia" w:eastAsiaTheme="minorEastAsia"/>
                <w:sz w:val="24"/>
                <w:szCs w:val="24"/>
                <w:lang w:val="zh-CN" w:eastAsia="zh-CN"/>
              </w:rPr>
              <w:t>账</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lang w:val="zh-CN" w:eastAsia="zh-CN"/>
              </w:rPr>
              <w:t>户</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lang w:val="zh-CN" w:eastAsia="zh-CN"/>
              </w:rPr>
              <w:t>名</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lang w:val="zh-CN" w:eastAsia="zh-CN"/>
              </w:rPr>
              <w:t>称：新疆新之建工程咨询有限公司</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lang w:val="zh-CN" w:eastAsia="zh-CN"/>
              </w:rPr>
            </w:pPr>
            <w:r>
              <w:rPr>
                <w:rFonts w:hint="eastAsia" w:cs="Times New Roman" w:asciiTheme="minorEastAsia" w:hAnsiTheme="minorEastAsia" w:eastAsiaTheme="minorEastAsia"/>
                <w:sz w:val="24"/>
                <w:szCs w:val="24"/>
                <w:lang w:val="zh-CN" w:eastAsia="zh-CN"/>
              </w:rPr>
              <w:t>开户行名称：中国银行乌鲁木齐市青年路支行</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highlight w:val="none"/>
                <w:lang w:val="zh-CN" w:eastAsia="zh-CN"/>
              </w:rPr>
            </w:pPr>
            <w:r>
              <w:rPr>
                <w:rFonts w:hint="eastAsia" w:cs="Times New Roman" w:asciiTheme="minorEastAsia" w:hAnsiTheme="minorEastAsia" w:eastAsiaTheme="minorEastAsia"/>
                <w:sz w:val="24"/>
                <w:szCs w:val="24"/>
                <w:lang w:val="zh-CN" w:eastAsia="zh-CN"/>
              </w:rPr>
              <w:t>账      号：107673584</w:t>
            </w:r>
            <w:r>
              <w:rPr>
                <w:rFonts w:hint="eastAsia" w:cs="Times New Roman" w:asciiTheme="minorEastAsia" w:hAnsiTheme="minorEastAsia" w:eastAsiaTheme="minorEastAsia"/>
                <w:sz w:val="24"/>
                <w:szCs w:val="24"/>
                <w:highlight w:val="none"/>
                <w:lang w:val="zh-CN" w:eastAsia="zh-CN"/>
              </w:rPr>
              <w:t>569</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highlight w:val="none"/>
                <w:lang w:val="zh-CN" w:eastAsia="zh-CN"/>
              </w:rPr>
            </w:pPr>
            <w:r>
              <w:rPr>
                <w:rFonts w:hint="eastAsia" w:cs="Times New Roman" w:asciiTheme="minorEastAsia" w:hAnsiTheme="minorEastAsia" w:eastAsiaTheme="minorEastAsia"/>
                <w:sz w:val="24"/>
                <w:szCs w:val="24"/>
                <w:highlight w:val="none"/>
                <w:lang w:val="zh-CN" w:eastAsia="zh-CN"/>
              </w:rPr>
              <w:t>行      号：104881006022</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highlight w:val="none"/>
                <w:lang w:val="zh-CN" w:eastAsia="zh-CN"/>
              </w:rPr>
            </w:pPr>
            <w:r>
              <w:rPr>
                <w:rFonts w:hint="eastAsia" w:cs="Times New Roman" w:asciiTheme="minorEastAsia" w:hAnsiTheme="minorEastAsia" w:eastAsiaTheme="minorEastAsia"/>
                <w:sz w:val="24"/>
                <w:szCs w:val="24"/>
                <w:highlight w:val="none"/>
                <w:lang w:val="zh-CN" w:eastAsia="zh-CN"/>
              </w:rPr>
              <w:t>注意：本项目无须换取保证金收据，供应商须将能够证明其投标保证金从其基本账户转出且已交存的有效凭证放入电子投标文件中（汇款备注需注明项目名称及项目编号），逾期到账或未备注，造成的后果由供应商自行承担。</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退保证金需提供以下资料：</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1、授权委托书、开户许可证（或基本账户信息）复印件盖公章；</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2、对开收据（原件）；模板后附</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3、填写完整的退保证金信息表</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单位名称：</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开户银行：</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开户行行号：</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公司账号：</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联系电话：</w:t>
            </w:r>
          </w:p>
          <w:p>
            <w:pPr>
              <w:pStyle w:val="16"/>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对开收据模板：</w:t>
            </w:r>
          </w:p>
          <w:p>
            <w:pPr>
              <w:pStyle w:val="16"/>
              <w:spacing w:line="360" w:lineRule="auto"/>
              <w:jc w:val="left"/>
              <w:rPr>
                <w:rFonts w:hint="eastAsia" w:cs="Times New Roman" w:asciiTheme="minorEastAsia" w:hAnsiTheme="minorEastAsia" w:eastAsiaTheme="minorEastAsia"/>
                <w:sz w:val="24"/>
                <w:szCs w:val="24"/>
                <w:lang w:val="en-US" w:eastAsia="zh-CN"/>
              </w:rPr>
            </w:pPr>
            <w:r>
              <w:rPr>
                <w:rFonts w:hint="eastAsia" w:ascii="仿宋" w:hAnsi="仿宋" w:eastAsia="仿宋" w:cs="仿宋_GB2312"/>
                <w:snapToGrid w:val="0"/>
                <w:color w:val="000000"/>
                <w:szCs w:val="28"/>
                <w:highlight w:val="none"/>
                <w:lang w:val="en-US" w:eastAsia="zh-CN"/>
              </w:rPr>
              <w:drawing>
                <wp:anchor distT="0" distB="0" distL="114300" distR="114300" simplePos="0" relativeHeight="251661312" behindDoc="0" locked="0" layoutInCell="1" allowOverlap="1">
                  <wp:simplePos x="0" y="0"/>
                  <wp:positionH relativeFrom="column">
                    <wp:posOffset>69215</wp:posOffset>
                  </wp:positionH>
                  <wp:positionV relativeFrom="paragraph">
                    <wp:posOffset>67310</wp:posOffset>
                  </wp:positionV>
                  <wp:extent cx="3904615" cy="1861185"/>
                  <wp:effectExtent l="0" t="0" r="635" b="5715"/>
                  <wp:wrapNone/>
                  <wp:docPr id="16" name="图片 5" descr="963361764c1c6f5aae6bc729c47d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descr="963361764c1c6f5aae6bc729c47daaf"/>
                          <pic:cNvPicPr>
                            <a:picLocks noChangeAspect="1"/>
                          </pic:cNvPicPr>
                        </pic:nvPicPr>
                        <pic:blipFill>
                          <a:blip r:embed="rId8"/>
                          <a:stretch>
                            <a:fillRect/>
                          </a:stretch>
                        </pic:blipFill>
                        <pic:spPr>
                          <a:xfrm>
                            <a:off x="0" y="0"/>
                            <a:ext cx="3904615" cy="1861185"/>
                          </a:xfrm>
                          <a:prstGeom prst="rect">
                            <a:avLst/>
                          </a:prstGeom>
                          <a:noFill/>
                          <a:ln>
                            <a:noFill/>
                          </a:ln>
                        </pic:spPr>
                      </pic:pic>
                    </a:graphicData>
                  </a:graphic>
                </wp:anchor>
              </w:drawing>
            </w:r>
          </w:p>
          <w:p>
            <w:pPr>
              <w:pStyle w:val="16"/>
              <w:spacing w:line="360" w:lineRule="auto"/>
              <w:jc w:val="left"/>
              <w:rPr>
                <w:rFonts w:hint="eastAsia"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79" w:type="dxa"/>
            <w:vAlign w:val="center"/>
          </w:tcPr>
          <w:p>
            <w:pPr>
              <w:pStyle w:val="16"/>
              <w:spacing w:line="360" w:lineRule="auto"/>
              <w:jc w:val="center"/>
              <w:rPr>
                <w:rFonts w:hint="eastAsia"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lang w:val="en-US" w:eastAsia="zh-CN"/>
              </w:rPr>
              <w:t>4</w:t>
            </w:r>
          </w:p>
        </w:tc>
        <w:tc>
          <w:tcPr>
            <w:tcW w:w="249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磋商响应有效期</w:t>
            </w:r>
          </w:p>
        </w:tc>
        <w:tc>
          <w:tcPr>
            <w:tcW w:w="7541" w:type="dxa"/>
            <w:vAlign w:val="center"/>
          </w:tcPr>
          <w:p>
            <w:pPr>
              <w:pStyle w:val="16"/>
              <w:spacing w:line="360" w:lineRule="auto"/>
              <w:jc w:val="left"/>
              <w:rPr>
                <w:rFonts w:cs="MingLiU_HKSCS" w:asciiTheme="minorEastAsia" w:hAnsiTheme="minorEastAsia" w:eastAsiaTheme="minorEastAsia"/>
                <w:sz w:val="24"/>
                <w:szCs w:val="24"/>
              </w:rPr>
            </w:pPr>
            <w:r>
              <w:rPr>
                <w:rFonts w:hint="eastAsia" w:ascii="Times New Roman" w:hAnsi="Times New Roman" w:cs="Times New Roman"/>
                <w:sz w:val="24"/>
                <w:szCs w:val="24"/>
              </w:rPr>
              <w:t>自响应文件截止时间</w:t>
            </w:r>
            <w:r>
              <w:rPr>
                <w:rFonts w:hint="eastAsia" w:ascii="宋体" w:hAnsi="宋体" w:eastAsia="宋体" w:cs="宋体"/>
                <w:sz w:val="24"/>
                <w:szCs w:val="24"/>
              </w:rPr>
              <w:t>起</w:t>
            </w:r>
            <w:r>
              <w:rPr>
                <w:rFonts w:hint="eastAsia" w:ascii="宋体" w:hAnsi="宋体" w:eastAsia="宋体" w:cs="宋体"/>
                <w:sz w:val="24"/>
                <w:szCs w:val="24"/>
                <w:u w:val="single"/>
              </w:rPr>
              <w:t>90</w:t>
            </w:r>
            <w:r>
              <w:rPr>
                <w:rFonts w:hint="eastAsia" w:ascii="宋体" w:hAnsi="宋体" w:eastAsia="宋体" w:cs="宋体"/>
                <w:sz w:val="24"/>
                <w:szCs w:val="24"/>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979" w:type="dxa"/>
            <w:vAlign w:val="center"/>
          </w:tcPr>
          <w:p>
            <w:pPr>
              <w:pStyle w:val="16"/>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lang w:val="en-US" w:eastAsia="zh-CN"/>
              </w:rPr>
              <w:t>5</w:t>
            </w:r>
          </w:p>
        </w:tc>
        <w:tc>
          <w:tcPr>
            <w:tcW w:w="249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响应文件份数</w:t>
            </w:r>
          </w:p>
        </w:tc>
        <w:tc>
          <w:tcPr>
            <w:tcW w:w="7541" w:type="dxa"/>
            <w:vAlign w:val="center"/>
          </w:tcPr>
          <w:p>
            <w:pPr>
              <w:pStyle w:val="16"/>
              <w:spacing w:line="360" w:lineRule="auto"/>
              <w:jc w:val="left"/>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rPr>
              <w:t>正本</w:t>
            </w:r>
            <w:r>
              <w:rPr>
                <w:rFonts w:hint="eastAsia"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rPr>
              <w:t>份</w:t>
            </w:r>
            <w:r>
              <w:rPr>
                <w:rFonts w:hint="eastAsia" w:cs="Times New Roman" w:asciiTheme="minorEastAsia" w:hAnsiTheme="minorEastAsia" w:eastAsiaTheme="minorEastAsia"/>
                <w:sz w:val="24"/>
                <w:szCs w:val="24"/>
                <w:lang w:eastAsia="zh-CN"/>
              </w:rPr>
              <w:t>；</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副本</w:t>
            </w:r>
            <w:r>
              <w:rPr>
                <w:rFonts w:hint="eastAsia"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rPr>
              <w:t>份</w:t>
            </w:r>
            <w:r>
              <w:rPr>
                <w:rFonts w:hint="eastAsia" w:cs="Times New Roman" w:asciiTheme="minorEastAsia" w:hAnsiTheme="minorEastAsia" w:eastAsiaTheme="minorEastAsia"/>
                <w:sz w:val="24"/>
                <w:szCs w:val="24"/>
                <w:lang w:eastAsia="zh-CN"/>
              </w:rPr>
              <w:t>；</w:t>
            </w:r>
          </w:p>
          <w:p>
            <w:pPr>
              <w:pStyle w:val="16"/>
              <w:spacing w:line="360" w:lineRule="auto"/>
              <w:jc w:val="left"/>
              <w:rPr>
                <w:rFonts w:hint="eastAsia" w:cs="Times New Roman" w:asciiTheme="minorEastAsia" w:hAnsiTheme="minorEastAsia" w:eastAsiaTheme="minorEastAsia"/>
                <w:sz w:val="24"/>
                <w:szCs w:val="24"/>
                <w:highlight w:val="none"/>
                <w:lang w:eastAsia="zh-CN"/>
              </w:rPr>
            </w:pPr>
            <w:r>
              <w:rPr>
                <w:rFonts w:hint="eastAsia" w:cs="Times New Roman" w:asciiTheme="minorEastAsia" w:hAnsiTheme="minorEastAsia" w:eastAsiaTheme="minorEastAsia"/>
                <w:sz w:val="24"/>
                <w:szCs w:val="24"/>
                <w:highlight w:val="none"/>
              </w:rPr>
              <w:t>电子文件</w:t>
            </w:r>
            <w:r>
              <w:rPr>
                <w:rFonts w:hint="eastAsia" w:cs="Times New Roman" w:asciiTheme="minorEastAsia" w:hAnsiTheme="minorEastAsia" w:eastAsiaTheme="minorEastAsia"/>
                <w:sz w:val="24"/>
                <w:szCs w:val="24"/>
                <w:highlight w:val="none"/>
                <w:lang w:val="en-US" w:eastAsia="zh-CN"/>
              </w:rPr>
              <w:t>1</w:t>
            </w:r>
            <w:r>
              <w:rPr>
                <w:rFonts w:hint="eastAsia" w:cs="Times New Roman" w:asciiTheme="minorEastAsia" w:hAnsiTheme="minorEastAsia" w:eastAsiaTheme="minorEastAsia"/>
                <w:sz w:val="24"/>
                <w:szCs w:val="24"/>
                <w:highlight w:val="none"/>
              </w:rPr>
              <w:t>份</w:t>
            </w:r>
            <w:r>
              <w:rPr>
                <w:rFonts w:cs="Times New Roman" w:asciiTheme="minorEastAsia" w:hAnsiTheme="minorEastAsia" w:eastAsiaTheme="minorEastAsia"/>
                <w:sz w:val="24"/>
                <w:szCs w:val="24"/>
                <w:highlight w:val="none"/>
              </w:rPr>
              <w:t>(</w:t>
            </w:r>
            <w:r>
              <w:rPr>
                <w:rFonts w:hint="eastAsia" w:cs="Times New Roman" w:asciiTheme="minorEastAsia" w:hAnsiTheme="minorEastAsia" w:eastAsiaTheme="minorEastAsia"/>
                <w:sz w:val="24"/>
                <w:szCs w:val="24"/>
                <w:highlight w:val="none"/>
                <w:lang w:eastAsia="zh-CN"/>
              </w:rPr>
              <w:t>☑</w:t>
            </w:r>
            <w:r>
              <w:rPr>
                <w:rFonts w:hint="eastAsia" w:cs="Times New Roman" w:asciiTheme="minorEastAsia" w:hAnsiTheme="minorEastAsia" w:eastAsiaTheme="minorEastAsia"/>
                <w:sz w:val="24"/>
                <w:szCs w:val="24"/>
                <w:highlight w:val="none"/>
              </w:rPr>
              <w:t>扫描件，</w:t>
            </w:r>
            <w:r>
              <w:rPr>
                <w:sz w:val="24"/>
                <w:szCs w:val="24"/>
                <w:highlight w:val="none"/>
              </w:rPr>
              <w:fldChar w:fldCharType="begin"/>
            </w:r>
            <w:r>
              <w:rPr>
                <w:rFonts w:hint="eastAsia"/>
                <w:sz w:val="24"/>
                <w:szCs w:val="24"/>
                <w:highlight w:val="none"/>
              </w:rPr>
              <w:instrText xml:space="preserve">eq \o\ac(□)</w:instrText>
            </w:r>
            <w:r>
              <w:rPr>
                <w:sz w:val="24"/>
                <w:szCs w:val="24"/>
                <w:highlight w:val="none"/>
              </w:rPr>
              <w:fldChar w:fldCharType="end"/>
            </w:r>
            <w:r>
              <w:rPr>
                <w:rFonts w:cs="Times New Roman" w:asciiTheme="minorEastAsia" w:hAnsiTheme="minorEastAsia" w:eastAsiaTheme="minorEastAsia"/>
                <w:sz w:val="24"/>
                <w:szCs w:val="24"/>
                <w:highlight w:val="none"/>
              </w:rPr>
              <w:t xml:space="preserve"> Word</w:t>
            </w:r>
            <w:r>
              <w:rPr>
                <w:rFonts w:hint="eastAsia" w:cs="Times New Roman" w:asciiTheme="minorEastAsia" w:hAnsiTheme="minorEastAsia" w:eastAsiaTheme="minorEastAsia"/>
                <w:sz w:val="24"/>
                <w:szCs w:val="24"/>
                <w:highlight w:val="none"/>
              </w:rPr>
              <w:t>，可多选</w:t>
            </w:r>
            <w:r>
              <w:rPr>
                <w:rFonts w:cs="Times New Roman" w:asciiTheme="minorEastAsia" w:hAnsiTheme="minorEastAsia" w:eastAsiaTheme="minorEastAsia"/>
                <w:sz w:val="24"/>
                <w:szCs w:val="24"/>
                <w:highlight w:val="none"/>
              </w:rPr>
              <w:t>)</w:t>
            </w:r>
            <w:r>
              <w:rPr>
                <w:rFonts w:hint="eastAsia" w:cs="Times New Roman" w:asciiTheme="minorEastAsia" w:hAnsiTheme="minorEastAsia" w:eastAsiaTheme="minorEastAsia"/>
                <w:sz w:val="24"/>
                <w:szCs w:val="24"/>
                <w:highlight w:val="none"/>
                <w:lang w:eastAsia="zh-CN"/>
              </w:rPr>
              <w:t>；</w:t>
            </w:r>
          </w:p>
          <w:p>
            <w:pPr>
              <w:pStyle w:val="16"/>
              <w:spacing w:line="360" w:lineRule="auto"/>
              <w:jc w:val="left"/>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highlight w:val="none"/>
                <w:lang w:val="en-US" w:eastAsia="zh-CN"/>
              </w:rPr>
              <w:t>成交供应商在中标后应提</w:t>
            </w:r>
            <w:r>
              <w:rPr>
                <w:rFonts w:hint="eastAsia" w:cs="Times New Roman" w:asciiTheme="minorEastAsia" w:hAnsiTheme="minorEastAsia" w:eastAsiaTheme="minorEastAsia"/>
                <w:sz w:val="24"/>
                <w:szCs w:val="24"/>
                <w:lang w:val="en-US" w:eastAsia="zh-CN"/>
              </w:rPr>
              <w:t>供纸质版响应文件3套（1正2副）；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79" w:type="dxa"/>
            <w:vAlign w:val="center"/>
          </w:tcPr>
          <w:p>
            <w:pPr>
              <w:pStyle w:val="16"/>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lang w:val="en-US" w:eastAsia="zh-CN"/>
              </w:rPr>
              <w:t>7</w:t>
            </w:r>
          </w:p>
        </w:tc>
        <w:tc>
          <w:tcPr>
            <w:tcW w:w="2499" w:type="dxa"/>
            <w:vAlign w:val="center"/>
          </w:tcPr>
          <w:p>
            <w:pPr>
              <w:pStyle w:val="16"/>
              <w:spacing w:line="360" w:lineRule="auto"/>
              <w:jc w:val="center"/>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交货时间</w:t>
            </w:r>
          </w:p>
        </w:tc>
        <w:tc>
          <w:tcPr>
            <w:tcW w:w="7541" w:type="dxa"/>
            <w:vAlign w:val="center"/>
          </w:tcPr>
          <w:p>
            <w:pPr>
              <w:spacing w:line="360" w:lineRule="auto"/>
              <w:rPr>
                <w:rFonts w:ascii="宋体" w:hAnsi="宋体"/>
                <w:color w:val="auto"/>
                <w:sz w:val="24"/>
                <w:szCs w:val="24"/>
              </w:rPr>
            </w:pPr>
            <w:r>
              <w:rPr>
                <w:rFonts w:hint="eastAsia" w:asciiTheme="minorEastAsia" w:hAnsiTheme="minorEastAsia" w:eastAsiaTheme="minorEastAsia"/>
                <w:color w:val="auto"/>
                <w:sz w:val="24"/>
                <w:szCs w:val="24"/>
                <w:lang w:val="en-US" w:eastAsia="zh-CN"/>
              </w:rPr>
              <w:t>合同</w:t>
            </w:r>
            <w:r>
              <w:rPr>
                <w:rFonts w:hint="eastAsia" w:asciiTheme="minorEastAsia" w:hAnsiTheme="minorEastAsia" w:eastAsiaTheme="minorEastAsia"/>
                <w:color w:val="auto"/>
                <w:sz w:val="24"/>
                <w:szCs w:val="24"/>
              </w:rPr>
              <w:t>签订后</w:t>
            </w:r>
            <w:r>
              <w:rPr>
                <w:rFonts w:hint="eastAsia" w:asciiTheme="minorEastAsia" w:hAnsiTheme="minorEastAsia" w:eastAsiaTheme="minorEastAsia"/>
                <w:color w:val="auto"/>
                <w:sz w:val="24"/>
                <w:szCs w:val="24"/>
                <w:lang w:val="en-US" w:eastAsia="zh-CN"/>
              </w:rPr>
              <w:t>7</w:t>
            </w:r>
            <w:r>
              <w:rPr>
                <w:rFonts w:hint="eastAsia" w:asciiTheme="minorEastAsia" w:hAnsiTheme="minorEastAsia" w:eastAsiaTheme="minorEastAsia"/>
                <w:color w:val="auto"/>
                <w:sz w:val="24"/>
                <w:szCs w:val="24"/>
              </w:rPr>
              <w:t>日内</w:t>
            </w:r>
            <w:r>
              <w:rPr>
                <w:rFonts w:hint="eastAsia" w:asciiTheme="minorEastAsia" w:hAnsiTheme="minorEastAsia" w:eastAsiaTheme="minorEastAsia"/>
                <w:color w:val="auto"/>
                <w:sz w:val="24"/>
                <w:szCs w:val="24"/>
                <w:lang w:val="en-US" w:eastAsia="zh-CN"/>
              </w:rPr>
              <w:t>完成交付</w:t>
            </w:r>
            <w:r>
              <w:rPr>
                <w:rFonts w:hint="eastAsia" w:asciiTheme="minorEastAsia" w:hAnsiTheme="minorEastAsia" w:eastAsiaTheme="minor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979" w:type="dxa"/>
            <w:vAlign w:val="center"/>
          </w:tcPr>
          <w:p>
            <w:pPr>
              <w:pStyle w:val="16"/>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val="en-US" w:eastAsia="zh-CN"/>
              </w:rPr>
              <w:t>19</w:t>
            </w:r>
          </w:p>
        </w:tc>
        <w:tc>
          <w:tcPr>
            <w:tcW w:w="249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采购资金的支付方式和时间</w:t>
            </w:r>
          </w:p>
        </w:tc>
        <w:tc>
          <w:tcPr>
            <w:tcW w:w="7541" w:type="dxa"/>
            <w:vAlign w:val="center"/>
          </w:tcPr>
          <w:p>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在全部采购货物经采购人验收合格后一次付清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979" w:type="dxa"/>
            <w:vAlign w:val="center"/>
          </w:tcPr>
          <w:p>
            <w:pPr>
              <w:widowControl/>
              <w:spacing w:line="260" w:lineRule="exact"/>
              <w:jc w:val="center"/>
              <w:rPr>
                <w:rFonts w:hint="default" w:cs="Times New Roman" w:asciiTheme="minorEastAsia" w:hAnsiTheme="minorEastAsia" w:eastAsiaTheme="minorEastAsia"/>
                <w:sz w:val="24"/>
                <w:szCs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4"/>
                <w:szCs w:val="24"/>
                <w:lang w:val="en-US" w:eastAsia="zh-CN"/>
              </w:rPr>
              <w:t>0</w:t>
            </w:r>
          </w:p>
        </w:tc>
        <w:tc>
          <w:tcPr>
            <w:tcW w:w="2499" w:type="dxa"/>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cs="Times New Roman" w:asciiTheme="minorEastAsia" w:hAnsiTheme="minorEastAsia" w:eastAsiaTheme="minorEastAsia"/>
                <w:sz w:val="24"/>
                <w:szCs w:val="24"/>
              </w:rPr>
            </w:pPr>
            <w:r>
              <w:rPr>
                <w:rFonts w:hint="eastAsia" w:ascii="宋体" w:hAnsi="宋体" w:eastAsia="宋体" w:cs="宋体"/>
                <w:color w:val="auto"/>
                <w:sz w:val="24"/>
                <w:szCs w:val="24"/>
              </w:rPr>
              <w:t>磋商小组成员</w:t>
            </w:r>
          </w:p>
        </w:tc>
        <w:tc>
          <w:tcPr>
            <w:tcW w:w="7541" w:type="dxa"/>
            <w:vAlign w:val="center"/>
          </w:tcPr>
          <w:p>
            <w:pPr>
              <w:keepNext w:val="0"/>
              <w:keepLines w:val="0"/>
              <w:pageBreakBefore w:val="0"/>
              <w:numPr>
                <w:ilvl w:val="0"/>
                <w:numId w:val="2"/>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构成</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rPr>
              <w:t>人，其中招标人代表</w:t>
            </w:r>
            <w:r>
              <w:rPr>
                <w:rFonts w:hint="eastAsia" w:ascii="宋体" w:hAnsi="宋体" w:cs="宋体"/>
                <w:color w:val="auto"/>
                <w:sz w:val="24"/>
                <w:szCs w:val="24"/>
                <w:u w:val="single"/>
                <w:lang w:val="en-US" w:eastAsia="zh-CN"/>
              </w:rPr>
              <w:t xml:space="preserve">  1</w:t>
            </w:r>
            <w:r>
              <w:rPr>
                <w:rFonts w:hint="eastAsia" w:ascii="宋体" w:hAnsi="宋体" w:eastAsia="宋体" w:cs="宋体"/>
                <w:color w:val="auto"/>
                <w:sz w:val="24"/>
                <w:szCs w:val="24"/>
              </w:rPr>
              <w:t>人，专家</w:t>
            </w:r>
            <w:r>
              <w:rPr>
                <w:rFonts w:hint="eastAsia" w:ascii="宋体" w:hAnsi="宋体" w:cs="宋体"/>
                <w:color w:val="auto"/>
                <w:sz w:val="24"/>
                <w:szCs w:val="24"/>
                <w:u w:val="single"/>
                <w:lang w:val="en-US" w:eastAsia="zh-CN"/>
              </w:rPr>
              <w:t xml:space="preserve">  4</w:t>
            </w:r>
            <w:r>
              <w:rPr>
                <w:rFonts w:hint="eastAsia" w:ascii="宋体" w:hAnsi="宋体" w:eastAsia="宋体" w:cs="宋体"/>
                <w:color w:val="auto"/>
                <w:sz w:val="24"/>
                <w:szCs w:val="24"/>
              </w:rPr>
              <w:t>人；</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Theme="minorEastAsia" w:hAnsiTheme="minorEastAsia" w:eastAsiaTheme="minorEastAsia"/>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评标专家确定方式：招标代理在开标前在政采云专家库中随机抽取。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979" w:type="dxa"/>
            <w:vAlign w:val="center"/>
          </w:tcPr>
          <w:p>
            <w:pPr>
              <w:widowControl/>
              <w:spacing w:line="2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21</w:t>
            </w:r>
          </w:p>
        </w:tc>
        <w:tc>
          <w:tcPr>
            <w:tcW w:w="2499" w:type="dxa"/>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磋商轮数和最后</w:t>
            </w:r>
          </w:p>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报价的其他要求</w:t>
            </w:r>
          </w:p>
        </w:tc>
        <w:tc>
          <w:tcPr>
            <w:tcW w:w="7541" w:type="dxa"/>
            <w:vAlign w:val="center"/>
          </w:tcPr>
          <w:p>
            <w:pPr>
              <w:pStyle w:val="62"/>
              <w:autoSpaceDE w:val="0"/>
              <w:autoSpaceDN w:val="0"/>
              <w:adjustRightInd w:val="0"/>
              <w:spacing w:line="360" w:lineRule="auto"/>
              <w:rPr>
                <w:rFonts w:hint="eastAsia" w:ascii="宋体" w:hAnsi="宋体" w:cs="宋体"/>
                <w:kern w:val="0"/>
                <w:sz w:val="24"/>
                <w:highlight w:val="none"/>
                <w:lang w:val="zh-CN"/>
              </w:rPr>
            </w:pPr>
            <w:r>
              <w:rPr>
                <w:rFonts w:hint="eastAsia" w:ascii="宋体" w:hAnsi="宋体" w:cs="宋体"/>
                <w:kern w:val="0"/>
                <w:sz w:val="24"/>
                <w:lang w:val="zh-CN"/>
              </w:rPr>
              <w:t>1、磋商轮数:</w:t>
            </w:r>
            <w:r>
              <w:rPr>
                <w:rFonts w:hint="eastAsia" w:ascii="宋体" w:hAnsi="宋体" w:cs="宋体"/>
                <w:kern w:val="0"/>
                <w:sz w:val="24"/>
                <w:highlight w:val="none"/>
                <w:lang w:val="zh-CN"/>
              </w:rPr>
              <w:t>不少于两轮；</w:t>
            </w:r>
          </w:p>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cs="宋体"/>
                <w:kern w:val="0"/>
                <w:sz w:val="24"/>
                <w:highlight w:val="none"/>
                <w:lang w:val="zh-CN"/>
              </w:rPr>
              <w:t>2、最后一轮磋商</w:t>
            </w:r>
            <w:r>
              <w:rPr>
                <w:rFonts w:hint="eastAsia" w:ascii="宋体" w:hAnsi="宋体" w:cs="宋体"/>
                <w:kern w:val="0"/>
                <w:sz w:val="24"/>
                <w:highlight w:val="none"/>
                <w:lang w:val="en-US" w:eastAsia="zh-CN"/>
              </w:rPr>
              <w:t>报价中</w:t>
            </w:r>
            <w:r>
              <w:rPr>
                <w:rFonts w:hint="eastAsia" w:ascii="宋体" w:hAnsi="宋体" w:cs="宋体"/>
                <w:kern w:val="0"/>
                <w:sz w:val="24"/>
                <w:highlight w:val="none"/>
                <w:lang w:val="zh-CN"/>
              </w:rPr>
              <w:t>，供应商</w:t>
            </w:r>
            <w:r>
              <w:rPr>
                <w:rFonts w:hint="eastAsia" w:ascii="宋体" w:hAnsi="宋体" w:cs="宋体"/>
                <w:kern w:val="0"/>
                <w:sz w:val="24"/>
                <w:highlight w:val="none"/>
                <w:lang w:val="en-US" w:eastAsia="zh-CN"/>
              </w:rPr>
              <w:t>应</w:t>
            </w:r>
            <w:r>
              <w:rPr>
                <w:rFonts w:hint="eastAsia" w:ascii="宋体" w:hAnsi="宋体" w:cs="宋体"/>
                <w:kern w:val="0"/>
                <w:sz w:val="24"/>
                <w:highlight w:val="none"/>
                <w:lang w:val="zh-CN"/>
              </w:rPr>
              <w:t>按照磋商小组的要求做最后报价，</w:t>
            </w:r>
            <w:r>
              <w:rPr>
                <w:rFonts w:hint="eastAsia" w:ascii="宋体" w:hAnsi="宋体" w:cs="宋体"/>
                <w:bCs/>
                <w:sz w:val="24"/>
                <w:highlight w:val="none"/>
              </w:rPr>
              <w:t>并由供应商代表在政采云上签字确认以示公开。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979" w:type="dxa"/>
            <w:vAlign w:val="center"/>
          </w:tcPr>
          <w:p>
            <w:pPr>
              <w:widowControl/>
              <w:spacing w:line="260" w:lineRule="exact"/>
              <w:jc w:val="center"/>
              <w:rPr>
                <w:rFonts w:hint="default" w:cs="Times New Roman" w:asciiTheme="minorEastAsia" w:hAnsiTheme="minorEastAsia" w:eastAsiaTheme="minorEastAsia"/>
                <w:sz w:val="24"/>
                <w:szCs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4"/>
                <w:szCs w:val="24"/>
                <w:lang w:val="en-US" w:eastAsia="zh-CN"/>
              </w:rPr>
              <w:t>2</w:t>
            </w:r>
          </w:p>
        </w:tc>
        <w:tc>
          <w:tcPr>
            <w:tcW w:w="2499" w:type="dxa"/>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cs="Times New Roman" w:asciiTheme="minorEastAsia" w:hAnsiTheme="minorEastAsia" w:eastAsiaTheme="minorEastAsia"/>
                <w:sz w:val="24"/>
                <w:szCs w:val="24"/>
              </w:rPr>
            </w:pPr>
            <w:r>
              <w:rPr>
                <w:rFonts w:hint="eastAsia" w:ascii="宋体" w:hAnsi="宋体" w:eastAsia="宋体" w:cs="宋体"/>
                <w:color w:val="auto"/>
                <w:sz w:val="24"/>
                <w:szCs w:val="24"/>
              </w:rPr>
              <w:t>评审办法</w:t>
            </w:r>
          </w:p>
        </w:tc>
        <w:tc>
          <w:tcPr>
            <w:tcW w:w="7541" w:type="dxa"/>
            <w:vAlign w:val="center"/>
          </w:tcPr>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lang w:eastAsia="zh-CN"/>
              </w:rPr>
            </w:pPr>
            <w:r>
              <w:rPr>
                <w:rFonts w:hint="eastAsia" w:ascii="宋体" w:hAnsi="宋体" w:eastAsia="宋体" w:cs="宋体"/>
                <w:color w:val="auto"/>
                <w:sz w:val="24"/>
                <w:szCs w:val="24"/>
              </w:rPr>
              <w:t>根据《政府采购竞争性磋商采购方式管理暂行办法》（财库[2014]214号）的有关规定，经磋商确定最终采购需求和提交最后报价的供应商后，由磋商小组采用综合评分法对提交最后报价的供应商的响应文件和最后报价进行综合评分，磋商小组根据综合评分情况，按照评审得分由高到低顺序推荐3名以上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79" w:type="dxa"/>
            <w:vAlign w:val="center"/>
          </w:tcPr>
          <w:p>
            <w:pPr>
              <w:pStyle w:val="16"/>
              <w:spacing w:line="360" w:lineRule="auto"/>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24</w:t>
            </w:r>
          </w:p>
        </w:tc>
        <w:tc>
          <w:tcPr>
            <w:tcW w:w="2499" w:type="dxa"/>
            <w:vAlign w:val="center"/>
          </w:tcPr>
          <w:p>
            <w:pPr>
              <w:pStyle w:val="16"/>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成交结果公示媒体</w:t>
            </w:r>
          </w:p>
        </w:tc>
        <w:tc>
          <w:tcPr>
            <w:tcW w:w="7541" w:type="dxa"/>
            <w:vAlign w:val="center"/>
          </w:tcPr>
          <w:p>
            <w:pPr>
              <w:pStyle w:val="16"/>
              <w:spacing w:line="360" w:lineRule="auto"/>
              <w:jc w:val="left"/>
              <w:rPr>
                <w:rFonts w:hAnsi="宋体" w:cs="Tahoma"/>
                <w:bCs/>
                <w:color w:val="000000"/>
                <w:sz w:val="24"/>
                <w:szCs w:val="24"/>
              </w:rPr>
            </w:pPr>
            <w:r>
              <w:rPr>
                <w:rFonts w:hint="eastAsia" w:cs="Times New Roman" w:asciiTheme="minorEastAsia" w:hAnsiTheme="minorEastAsia" w:eastAsiaTheme="minorEastAsia"/>
                <w:sz w:val="24"/>
                <w:szCs w:val="24"/>
                <w:lang w:val="en-US" w:eastAsia="zh-CN"/>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79" w:type="dxa"/>
            <w:vAlign w:val="center"/>
          </w:tcPr>
          <w:p>
            <w:pPr>
              <w:pStyle w:val="16"/>
              <w:spacing w:line="360" w:lineRule="auto"/>
              <w:jc w:val="center"/>
              <w:rPr>
                <w:rFonts w:hint="eastAsia"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lang w:val="en-US" w:eastAsia="zh-CN"/>
              </w:rPr>
              <w:t>4</w:t>
            </w:r>
          </w:p>
        </w:tc>
        <w:tc>
          <w:tcPr>
            <w:tcW w:w="2499"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采购代理服务费</w:t>
            </w:r>
          </w:p>
        </w:tc>
        <w:tc>
          <w:tcPr>
            <w:tcW w:w="7541" w:type="dxa"/>
            <w:vAlign w:val="center"/>
          </w:tcPr>
          <w:p>
            <w:pPr>
              <w:pStyle w:val="16"/>
              <w:spacing w:line="360" w:lineRule="auto"/>
              <w:jc w:val="left"/>
              <w:rPr>
                <w:rFonts w:cs="Times New Roman" w:asciiTheme="minorEastAsia" w:hAnsiTheme="minorEastAsia" w:eastAsiaTheme="minorEastAsia"/>
                <w:sz w:val="24"/>
                <w:szCs w:val="24"/>
              </w:rPr>
            </w:pPr>
            <w:r>
              <w:rPr>
                <w:rFonts w:hAnsi="宋体" w:cs="Tahoma"/>
                <w:bCs/>
                <w:color w:val="000000"/>
                <w:sz w:val="24"/>
                <w:szCs w:val="24"/>
              </w:rPr>
              <w:t>本项</w:t>
            </w:r>
            <w:r>
              <w:rPr>
                <w:rFonts w:hAnsi="宋体" w:cs="Tahoma"/>
                <w:bCs/>
                <w:color w:val="000000" w:themeColor="text1"/>
                <w:sz w:val="24"/>
                <w:szCs w:val="24"/>
                <w14:textFill>
                  <w14:solidFill>
                    <w14:schemeClr w14:val="tx1"/>
                  </w14:solidFill>
                </w14:textFill>
              </w:rPr>
              <w:t>目的</w:t>
            </w:r>
            <w:r>
              <w:rPr>
                <w:rFonts w:hint="eastAsia" w:hAnsi="宋体"/>
                <w:color w:val="000000" w:themeColor="text1"/>
                <w:sz w:val="24"/>
                <w:szCs w:val="24"/>
                <w:highlight w:val="none"/>
                <w14:textFill>
                  <w14:solidFill>
                    <w14:schemeClr w14:val="tx1"/>
                  </w14:solidFill>
                </w14:textFill>
              </w:rPr>
              <w:t>招标</w:t>
            </w:r>
            <w:r>
              <w:rPr>
                <w:rFonts w:hAnsi="宋体"/>
                <w:color w:val="000000" w:themeColor="text1"/>
                <w:sz w:val="24"/>
                <w:szCs w:val="24"/>
                <w:highlight w:val="none"/>
                <w14:textFill>
                  <w14:solidFill>
                    <w14:schemeClr w14:val="tx1"/>
                  </w14:solidFill>
                </w14:textFill>
              </w:rPr>
              <w:t>代理服务费</w:t>
            </w:r>
            <w:r>
              <w:rPr>
                <w:rFonts w:hAnsi="宋体" w:cs="Tahoma"/>
                <w:bCs/>
                <w:color w:val="000000" w:themeColor="text1"/>
                <w:sz w:val="24"/>
                <w:szCs w:val="24"/>
                <w:highlight w:val="none"/>
                <w14:textFill>
                  <w14:solidFill>
                    <w14:schemeClr w14:val="tx1"/>
                  </w14:solidFill>
                </w14:textFill>
              </w:rPr>
              <w:t>由</w:t>
            </w:r>
            <w:r>
              <w:rPr>
                <w:rFonts w:hint="eastAsia" w:hAnsi="宋体" w:cs="Tahoma"/>
                <w:bCs/>
                <w:color w:val="000000" w:themeColor="text1"/>
                <w:sz w:val="24"/>
                <w:szCs w:val="24"/>
                <w:highlight w:val="none"/>
                <w:lang w:eastAsia="zh-CN"/>
                <w14:textFill>
                  <w14:solidFill>
                    <w14:schemeClr w14:val="tx1"/>
                  </w14:solidFill>
                </w14:textFill>
              </w:rPr>
              <w:t>成交供应商</w:t>
            </w:r>
            <w:r>
              <w:rPr>
                <w:rFonts w:hAnsi="宋体" w:cs="Tahoma"/>
                <w:bCs/>
                <w:color w:val="000000" w:themeColor="text1"/>
                <w:sz w:val="24"/>
                <w:szCs w:val="24"/>
                <w:highlight w:val="none"/>
                <w14:textFill>
                  <w14:solidFill>
                    <w14:schemeClr w14:val="tx1"/>
                  </w14:solidFill>
                </w14:textFill>
              </w:rPr>
              <w:t>承担</w:t>
            </w:r>
            <w:r>
              <w:rPr>
                <w:rFonts w:hint="eastAsia" w:hAnsi="宋体" w:cs="Tahoma"/>
                <w:bCs/>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979" w:type="dxa"/>
            <w:vAlign w:val="center"/>
          </w:tcPr>
          <w:p>
            <w:pPr>
              <w:pStyle w:val="16"/>
              <w:spacing w:line="360" w:lineRule="auto"/>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lang w:val="en-US" w:eastAsia="zh-CN"/>
              </w:rPr>
              <w:t>6</w:t>
            </w:r>
          </w:p>
        </w:tc>
        <w:tc>
          <w:tcPr>
            <w:tcW w:w="2499" w:type="dxa"/>
            <w:vAlign w:val="center"/>
          </w:tcPr>
          <w:p>
            <w:pPr>
              <w:pStyle w:val="16"/>
              <w:spacing w:line="360" w:lineRule="auto"/>
              <w:jc w:val="center"/>
              <w:rPr>
                <w:rFonts w:hint="default" w:cs="Times New Roman" w:asciiTheme="minorEastAsia" w:hAnsiTheme="minorEastAsia" w:eastAsiaTheme="minorEastAsia"/>
                <w:b w:val="0"/>
                <w:bCs w:val="0"/>
                <w:sz w:val="24"/>
                <w:szCs w:val="24"/>
                <w:lang w:val="en-US" w:eastAsia="zh-CN"/>
              </w:rPr>
            </w:pPr>
            <w:r>
              <w:rPr>
                <w:rFonts w:hint="eastAsia" w:cs="Times New Roman" w:asciiTheme="minorEastAsia" w:hAnsiTheme="minorEastAsia" w:eastAsiaTheme="minorEastAsia"/>
                <w:b w:val="0"/>
                <w:bCs w:val="0"/>
                <w:sz w:val="24"/>
                <w:szCs w:val="24"/>
                <w:lang w:val="en-US" w:eastAsia="zh-CN"/>
              </w:rPr>
              <w:t>最高限价</w:t>
            </w:r>
          </w:p>
        </w:tc>
        <w:tc>
          <w:tcPr>
            <w:tcW w:w="7541" w:type="dxa"/>
            <w:vAlign w:val="center"/>
          </w:tcPr>
          <w:p>
            <w:pPr>
              <w:pStyle w:val="16"/>
              <w:spacing w:line="360" w:lineRule="auto"/>
              <w:jc w:val="left"/>
              <w:rPr>
                <w:rFonts w:hAnsi="宋体" w:cs="Tahoma"/>
                <w:b w:val="0"/>
                <w:bCs w:val="0"/>
                <w:color w:val="000000"/>
                <w:sz w:val="24"/>
                <w:szCs w:val="24"/>
              </w:rPr>
            </w:pPr>
            <w:r>
              <w:rPr>
                <w:rFonts w:hint="eastAsia" w:hAnsi="宋体"/>
                <w:b/>
                <w:bCs/>
                <w:sz w:val="24"/>
                <w:szCs w:val="24"/>
                <w:lang w:val="en-US" w:eastAsia="zh-CN"/>
              </w:rPr>
              <w:t>最高限价：</w:t>
            </w:r>
            <w:r>
              <w:rPr>
                <w:rFonts w:hint="eastAsia" w:hAnsi="宋体"/>
                <w:b/>
                <w:bCs/>
                <w:sz w:val="24"/>
                <w:szCs w:val="24"/>
                <w:u w:val="single"/>
                <w:lang w:val="en-US" w:eastAsia="zh-CN"/>
              </w:rPr>
              <w:t xml:space="preserve"> 200 </w:t>
            </w:r>
            <w:r>
              <w:rPr>
                <w:rFonts w:hint="eastAsia" w:hAnsi="宋体"/>
                <w:b/>
                <w:bCs/>
                <w:sz w:val="24"/>
                <w:szCs w:val="24"/>
                <w:lang w:val="en-US" w:eastAsia="zh-CN"/>
              </w:rPr>
              <w:t>万元</w:t>
            </w:r>
            <w:r>
              <w:rPr>
                <w:rFonts w:hint="eastAsia" w:hAnsi="宋体"/>
                <w:b w:val="0"/>
                <w:bCs w:val="0"/>
                <w:sz w:val="24"/>
                <w:szCs w:val="24"/>
                <w:lang w:val="en-US" w:eastAsia="zh-CN"/>
              </w:rPr>
              <w:t>；</w:t>
            </w:r>
            <w:r>
              <w:rPr>
                <w:rFonts w:hint="eastAsia" w:hAnsi="宋体"/>
                <w:b w:val="0"/>
                <w:bCs w:val="0"/>
                <w:sz w:val="24"/>
                <w:szCs w:val="24"/>
              </w:rPr>
              <w:t>响应人的报价不得超过采购预算</w:t>
            </w:r>
            <w:r>
              <w:rPr>
                <w:rFonts w:hint="eastAsia" w:hAnsi="宋体"/>
                <w:b w:val="0"/>
                <w:bCs w:val="0"/>
                <w:sz w:val="24"/>
                <w:szCs w:val="24"/>
                <w:lang w:val="en-US" w:eastAsia="zh-CN"/>
              </w:rPr>
              <w:t>价，</w:t>
            </w:r>
            <w:r>
              <w:rPr>
                <w:rFonts w:hint="eastAsia" w:hAnsi="宋体"/>
                <w:b w:val="0"/>
                <w:bCs w:val="0"/>
                <w:sz w:val="24"/>
                <w:szCs w:val="24"/>
              </w:rPr>
              <w:t>否则，予以废标。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979" w:type="dxa"/>
            <w:vAlign w:val="center"/>
          </w:tcPr>
          <w:p>
            <w:pPr>
              <w:pStyle w:val="16"/>
              <w:spacing w:line="360" w:lineRule="auto"/>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27</w:t>
            </w:r>
          </w:p>
        </w:tc>
        <w:tc>
          <w:tcPr>
            <w:tcW w:w="2499" w:type="dxa"/>
            <w:vAlign w:val="center"/>
          </w:tcPr>
          <w:p>
            <w:pPr>
              <w:pStyle w:val="16"/>
              <w:spacing w:line="360" w:lineRule="auto"/>
              <w:jc w:val="center"/>
              <w:rPr>
                <w:rFonts w:hint="eastAsia" w:cs="Times New Roman" w:asciiTheme="minorEastAsia" w:hAnsiTheme="minorEastAsia" w:eastAsiaTheme="minorEastAsia"/>
                <w:b w:val="0"/>
                <w:bCs w:val="0"/>
                <w:sz w:val="24"/>
                <w:szCs w:val="24"/>
                <w:lang w:val="en-US" w:eastAsia="zh-CN"/>
              </w:rPr>
            </w:pPr>
            <w:r>
              <w:rPr>
                <w:rFonts w:hint="eastAsia" w:cs="Times New Roman" w:asciiTheme="minorEastAsia" w:hAnsiTheme="minorEastAsia" w:eastAsiaTheme="minorEastAsia"/>
                <w:b w:val="0"/>
                <w:bCs w:val="0"/>
                <w:sz w:val="24"/>
                <w:szCs w:val="24"/>
                <w:lang w:val="en-US" w:eastAsia="zh-CN"/>
              </w:rPr>
              <w:t>小、微企业</w:t>
            </w:r>
          </w:p>
          <w:p>
            <w:pPr>
              <w:pStyle w:val="16"/>
              <w:spacing w:line="360" w:lineRule="auto"/>
              <w:jc w:val="center"/>
              <w:rPr>
                <w:rFonts w:hint="eastAsia" w:cs="Times New Roman" w:asciiTheme="minorEastAsia" w:hAnsiTheme="minorEastAsia" w:eastAsiaTheme="minorEastAsia"/>
                <w:b w:val="0"/>
                <w:bCs w:val="0"/>
                <w:sz w:val="24"/>
                <w:szCs w:val="24"/>
                <w:lang w:val="en-US" w:eastAsia="zh-CN"/>
              </w:rPr>
            </w:pPr>
            <w:r>
              <w:rPr>
                <w:rFonts w:hint="eastAsia" w:cs="Times New Roman" w:asciiTheme="minorEastAsia" w:hAnsiTheme="minorEastAsia" w:eastAsiaTheme="minorEastAsia"/>
                <w:b w:val="0"/>
                <w:bCs w:val="0"/>
                <w:sz w:val="24"/>
                <w:szCs w:val="24"/>
                <w:lang w:val="en-US" w:eastAsia="zh-CN"/>
              </w:rPr>
              <w:t>投标产品价格</w:t>
            </w:r>
          </w:p>
          <w:p>
            <w:pPr>
              <w:pStyle w:val="16"/>
              <w:spacing w:line="360" w:lineRule="auto"/>
              <w:jc w:val="center"/>
              <w:rPr>
                <w:rFonts w:hint="eastAsia" w:cs="Times New Roman" w:asciiTheme="minorEastAsia" w:hAnsiTheme="minorEastAsia" w:eastAsiaTheme="minorEastAsia"/>
                <w:b w:val="0"/>
                <w:bCs w:val="0"/>
                <w:sz w:val="24"/>
                <w:szCs w:val="24"/>
                <w:lang w:val="en-US" w:eastAsia="zh-CN"/>
              </w:rPr>
            </w:pPr>
            <w:r>
              <w:rPr>
                <w:rFonts w:hint="eastAsia" w:cs="Times New Roman" w:asciiTheme="minorEastAsia" w:hAnsiTheme="minorEastAsia" w:eastAsiaTheme="minorEastAsia"/>
                <w:b w:val="0"/>
                <w:bCs w:val="0"/>
                <w:sz w:val="24"/>
                <w:szCs w:val="24"/>
                <w:lang w:val="en-US" w:eastAsia="zh-CN"/>
              </w:rPr>
              <w:t>扣除</w:t>
            </w:r>
          </w:p>
        </w:tc>
        <w:tc>
          <w:tcPr>
            <w:tcW w:w="7541" w:type="dxa"/>
            <w:vAlign w:val="center"/>
          </w:tcPr>
          <w:p>
            <w:pPr>
              <w:pStyle w:val="16"/>
              <w:spacing w:line="240" w:lineRule="auto"/>
              <w:jc w:val="both"/>
              <w:rPr>
                <w:rFonts w:hint="eastAsia" w:cs="Times New Roman" w:asciiTheme="minorEastAsia" w:hAnsiTheme="minorEastAsia" w:eastAsiaTheme="minorEastAsia"/>
                <w:b w:val="0"/>
                <w:bCs w:val="0"/>
                <w:sz w:val="24"/>
                <w:szCs w:val="24"/>
                <w:lang w:val="en-US" w:eastAsia="zh-CN"/>
              </w:rPr>
            </w:pPr>
            <w:r>
              <w:rPr>
                <w:rFonts w:hint="eastAsia" w:cs="Times New Roman" w:asciiTheme="minorEastAsia" w:hAnsiTheme="minorEastAsia" w:eastAsiaTheme="minorEastAsia"/>
                <w:b w:val="0"/>
                <w:bCs w:val="0"/>
                <w:sz w:val="24"/>
                <w:szCs w:val="24"/>
                <w:lang w:val="en-US" w:eastAsia="zh-CN"/>
              </w:rPr>
              <w:t>根据《政府采购促进中小企业发展暂行办法》（财库〔2011〕181号）文的有关规定，供应商属于符合本办法第二条之规定的中小企业者，应在投标文件中按财库〔2011〕181号文规定的《中小企业声明函》格式提供《中小企业声明函》（详见：第七章投标文件格式）。根据本办法第五条：“对于非专门面向中小企业的项目，对小型和微型企业产品的价格给予6%的扣除，用扣除后的价格参与评审，具体扣除比例由采购人或者采购代理机构确定”的规定，在评审过程中，将根据采购项目的特性，在6%之间确定给予价格扣除的具体百分值。</w:t>
            </w:r>
          </w:p>
        </w:tc>
      </w:tr>
    </w:tbl>
    <w:p>
      <w:pPr>
        <w:jc w:val="center"/>
        <w:rPr>
          <w:rStyle w:val="65"/>
          <w:rFonts w:hint="eastAsia" w:ascii="宋体" w:hAnsi="宋体" w:cs="宋体"/>
          <w:b/>
          <w:bCs/>
          <w:sz w:val="32"/>
          <w:szCs w:val="32"/>
        </w:rPr>
      </w:pPr>
    </w:p>
    <w:p>
      <w:pPr>
        <w:jc w:val="center"/>
        <w:rPr>
          <w:rStyle w:val="65"/>
          <w:rFonts w:hint="eastAsia" w:ascii="宋体" w:hAnsi="宋体" w:cs="宋体"/>
          <w:b/>
          <w:bCs/>
          <w:sz w:val="32"/>
          <w:szCs w:val="32"/>
        </w:rPr>
      </w:pPr>
      <w:r>
        <w:rPr>
          <w:rStyle w:val="65"/>
          <w:rFonts w:hint="eastAsia" w:ascii="宋体" w:hAnsi="宋体" w:cs="宋体"/>
          <w:b/>
          <w:bCs/>
          <w:sz w:val="32"/>
          <w:szCs w:val="32"/>
        </w:rPr>
        <w:t>磋商须知正文部分</w:t>
      </w:r>
    </w:p>
    <w:p>
      <w:pPr>
        <w:pStyle w:val="63"/>
        <w:jc w:val="center"/>
        <w:rPr>
          <w:rFonts w:hint="eastAsia" w:ascii="宋体" w:hAnsi="宋体" w:cs="宋体"/>
          <w:b/>
          <w:bCs/>
          <w:sz w:val="28"/>
          <w:szCs w:val="28"/>
        </w:rPr>
      </w:pPr>
      <w:bookmarkStart w:id="30" w:name="_Toc256000005"/>
      <w:bookmarkStart w:id="31" w:name="_Toc5724"/>
      <w:r>
        <w:rPr>
          <w:rFonts w:hint="eastAsia" w:ascii="宋体" w:hAnsi="宋体" w:cs="宋体"/>
          <w:b/>
          <w:bCs/>
          <w:sz w:val="28"/>
          <w:szCs w:val="28"/>
        </w:rPr>
        <w:t>一、说明</w:t>
      </w:r>
      <w:bookmarkEnd w:id="30"/>
      <w:bookmarkEnd w:id="31"/>
    </w:p>
    <w:p>
      <w:pPr>
        <w:pStyle w:val="62"/>
        <w:adjustRightInd w:val="0"/>
        <w:snapToGrid w:val="0"/>
        <w:spacing w:line="360" w:lineRule="auto"/>
        <w:rPr>
          <w:rFonts w:hint="eastAsia" w:ascii="宋体" w:hAnsi="宋体" w:cs="宋体"/>
          <w:b w:val="0"/>
          <w:bCs w:val="0"/>
          <w:sz w:val="24"/>
        </w:rPr>
      </w:pPr>
      <w:r>
        <w:rPr>
          <w:rFonts w:hint="eastAsia" w:ascii="宋体" w:hAnsi="宋体" w:cs="宋体"/>
          <w:b w:val="0"/>
          <w:bCs w:val="0"/>
          <w:sz w:val="24"/>
        </w:rPr>
        <w:t>1.1  适用范围</w:t>
      </w:r>
    </w:p>
    <w:p>
      <w:pPr>
        <w:pStyle w:val="62"/>
        <w:adjustRightInd w:val="0"/>
        <w:snapToGrid w:val="0"/>
        <w:spacing w:line="360" w:lineRule="auto"/>
        <w:ind w:firstLine="480" w:firstLineChars="200"/>
        <w:rPr>
          <w:rFonts w:hint="eastAsia" w:ascii="宋体" w:hAnsi="宋体" w:cs="宋体"/>
          <w:b w:val="0"/>
          <w:bCs w:val="0"/>
          <w:sz w:val="24"/>
        </w:rPr>
      </w:pPr>
      <w:r>
        <w:rPr>
          <w:rFonts w:hint="eastAsia" w:ascii="宋体" w:hAnsi="宋体" w:cs="宋体"/>
          <w:b w:val="0"/>
          <w:bCs w:val="0"/>
          <w:sz w:val="24"/>
        </w:rPr>
        <w:t>1.1</w:t>
      </w:r>
      <w:r>
        <w:rPr>
          <w:rFonts w:hint="eastAsia" w:ascii="宋体" w:hAnsi="宋体" w:cs="宋体"/>
          <w:b w:val="0"/>
          <w:bCs w:val="0"/>
          <w:sz w:val="24"/>
          <w:lang w:val="en-US" w:eastAsia="zh-CN"/>
        </w:rPr>
        <w:t>.1</w:t>
      </w:r>
      <w:r>
        <w:rPr>
          <w:rFonts w:hint="eastAsia" w:ascii="宋体" w:hAnsi="宋体" w:cs="宋体"/>
          <w:b w:val="0"/>
          <w:bCs w:val="0"/>
          <w:sz w:val="24"/>
        </w:rPr>
        <w:t>本磋商文件仅适用于本磋商中所叙述的采购项目。</w:t>
      </w:r>
    </w:p>
    <w:p>
      <w:pPr>
        <w:pStyle w:val="62"/>
        <w:adjustRightInd w:val="0"/>
        <w:snapToGrid w:val="0"/>
        <w:spacing w:line="360" w:lineRule="auto"/>
        <w:rPr>
          <w:rFonts w:hint="eastAsia" w:ascii="宋体" w:hAnsi="宋体" w:cs="宋体"/>
          <w:b/>
          <w:bCs/>
          <w:sz w:val="24"/>
        </w:rPr>
      </w:pPr>
      <w:r>
        <w:rPr>
          <w:rFonts w:hint="eastAsia" w:ascii="宋体" w:hAnsi="宋体" w:cs="宋体"/>
          <w:b w:val="0"/>
          <w:bCs w:val="0"/>
          <w:sz w:val="24"/>
        </w:rPr>
        <w:t>1.2  项目概况</w:t>
      </w:r>
      <w:r>
        <w:rPr>
          <w:rFonts w:hint="eastAsia" w:ascii="宋体" w:hAnsi="宋体" w:cs="宋体"/>
          <w:b/>
          <w:bCs/>
          <w:sz w:val="24"/>
        </w:rPr>
        <w:t>见磋商须知前附表1。</w:t>
      </w:r>
    </w:p>
    <w:p>
      <w:pPr>
        <w:pStyle w:val="62"/>
        <w:adjustRightInd w:val="0"/>
        <w:snapToGrid w:val="0"/>
        <w:spacing w:line="360" w:lineRule="auto"/>
        <w:rPr>
          <w:rFonts w:hint="eastAsia" w:ascii="宋体" w:hAnsi="宋体" w:cs="宋体"/>
          <w:b w:val="0"/>
          <w:bCs w:val="0"/>
          <w:sz w:val="24"/>
        </w:rPr>
      </w:pPr>
      <w:r>
        <w:rPr>
          <w:rFonts w:hint="eastAsia" w:ascii="宋体" w:hAnsi="宋体" w:cs="宋体"/>
          <w:b w:val="0"/>
          <w:bCs w:val="0"/>
          <w:sz w:val="24"/>
        </w:rPr>
        <w:t>1.3  合格的供应商</w:t>
      </w:r>
    </w:p>
    <w:p>
      <w:pPr>
        <w:pStyle w:val="62"/>
        <w:adjustRightInd w:val="0"/>
        <w:snapToGrid w:val="0"/>
        <w:spacing w:line="360" w:lineRule="auto"/>
        <w:ind w:firstLine="480" w:firstLineChars="200"/>
        <w:rPr>
          <w:rFonts w:hint="eastAsia" w:ascii="宋体" w:hAnsi="宋体" w:cs="宋体"/>
          <w:b/>
          <w:bCs/>
          <w:sz w:val="24"/>
        </w:rPr>
      </w:pPr>
      <w:r>
        <w:rPr>
          <w:rFonts w:hint="eastAsia" w:ascii="宋体" w:hAnsi="宋体" w:cs="宋体"/>
          <w:bCs/>
          <w:sz w:val="24"/>
        </w:rPr>
        <w:t>1.3.1 供应商的资格要求见</w:t>
      </w:r>
      <w:r>
        <w:rPr>
          <w:rFonts w:hint="eastAsia" w:ascii="宋体" w:hAnsi="宋体" w:cs="宋体"/>
          <w:b/>
          <w:sz w:val="24"/>
        </w:rPr>
        <w:t>磋商须知前附表1</w:t>
      </w:r>
      <w:r>
        <w:rPr>
          <w:rFonts w:hint="eastAsia" w:ascii="宋体" w:hAnsi="宋体" w:cs="宋体"/>
          <w:sz w:val="24"/>
        </w:rPr>
        <w:t>；</w:t>
      </w:r>
    </w:p>
    <w:p>
      <w:pPr>
        <w:pStyle w:val="62"/>
        <w:spacing w:line="360" w:lineRule="auto"/>
        <w:ind w:firstLine="420"/>
        <w:rPr>
          <w:rFonts w:hint="eastAsia" w:ascii="宋体" w:hAnsi="宋体" w:cs="宋体"/>
          <w:sz w:val="24"/>
        </w:rPr>
      </w:pPr>
      <w:r>
        <w:rPr>
          <w:rFonts w:hint="eastAsia" w:ascii="宋体" w:hAnsi="宋体" w:cs="宋体"/>
          <w:sz w:val="24"/>
        </w:rPr>
        <w:t>1.3.2凡为本采购项目提供整体设计、规范编制或者项目管理、监理、检测等服务的供应商，不得参加报价。</w:t>
      </w:r>
    </w:p>
    <w:p>
      <w:pPr>
        <w:pStyle w:val="62"/>
        <w:spacing w:line="360" w:lineRule="auto"/>
        <w:ind w:firstLine="420"/>
        <w:rPr>
          <w:rFonts w:hint="eastAsia" w:ascii="宋体" w:hAnsi="宋体" w:cs="宋体"/>
          <w:sz w:val="24"/>
        </w:rPr>
      </w:pPr>
      <w:r>
        <w:rPr>
          <w:rFonts w:hint="eastAsia" w:ascii="宋体" w:hAnsi="宋体" w:cs="宋体"/>
          <w:sz w:val="24"/>
        </w:rPr>
        <w:t>1.3.3一个供应商只能提交一个响应文件。但如果不同供应商之间的单位负责人为同一人或者存在直接控股、管理关系的，均作无效报价处理。</w:t>
      </w:r>
    </w:p>
    <w:p>
      <w:pPr>
        <w:pStyle w:val="62"/>
        <w:spacing w:line="360" w:lineRule="auto"/>
        <w:ind w:firstLine="420"/>
        <w:rPr>
          <w:rFonts w:hint="eastAsia" w:ascii="宋体" w:hAnsi="宋体" w:cs="宋体"/>
          <w:sz w:val="24"/>
        </w:rPr>
      </w:pPr>
      <w:r>
        <w:rPr>
          <w:rFonts w:hint="eastAsia" w:ascii="宋体" w:hAnsi="宋体" w:cs="宋体"/>
          <w:sz w:val="24"/>
        </w:rPr>
        <w:t>1.3.4供应商存在下列情形之一的，将被认定为串通报价行为并作无效报价处理：</w:t>
      </w:r>
    </w:p>
    <w:p>
      <w:pPr>
        <w:pStyle w:val="62"/>
        <w:spacing w:line="360" w:lineRule="auto"/>
        <w:ind w:firstLine="420"/>
        <w:rPr>
          <w:rFonts w:hint="eastAsia" w:ascii="宋体" w:hAnsi="宋体" w:cs="宋体"/>
          <w:sz w:val="24"/>
        </w:rPr>
      </w:pPr>
      <w:r>
        <w:rPr>
          <w:rFonts w:hint="eastAsia" w:ascii="宋体" w:hAnsi="宋体" w:cs="宋体"/>
          <w:sz w:val="24"/>
        </w:rPr>
        <w:t>（1）不同供应商的响应文件错、漏之处一致或雷同，且不能合理解释的；</w:t>
      </w:r>
    </w:p>
    <w:p>
      <w:pPr>
        <w:pStyle w:val="62"/>
        <w:spacing w:line="360" w:lineRule="auto"/>
        <w:ind w:firstLine="420"/>
        <w:rPr>
          <w:rFonts w:hint="eastAsia" w:ascii="宋体" w:hAnsi="宋体" w:cs="宋体"/>
          <w:sz w:val="24"/>
        </w:rPr>
      </w:pPr>
      <w:r>
        <w:rPr>
          <w:rFonts w:hint="eastAsia" w:ascii="宋体" w:hAnsi="宋体" w:cs="宋体"/>
          <w:sz w:val="24"/>
        </w:rPr>
        <w:t>（2）由同一人或分别由几个有利害关系的人携带两个以上（含两个）供应商的企业资料参与资格审查、领取磋商资料，或代表两个以上（含两个）供应商参加磋商答疑会、交纳或退还磋商保证金、开标的；</w:t>
      </w:r>
    </w:p>
    <w:p>
      <w:pPr>
        <w:pStyle w:val="62"/>
        <w:adjustRightInd w:val="0"/>
        <w:snapToGrid w:val="0"/>
        <w:spacing w:line="360" w:lineRule="auto"/>
        <w:ind w:firstLine="480" w:firstLineChars="200"/>
        <w:rPr>
          <w:rFonts w:hint="eastAsia" w:ascii="宋体" w:hAnsi="宋体" w:cs="宋体"/>
          <w:color w:val="999999"/>
          <w:sz w:val="24"/>
        </w:rPr>
      </w:pPr>
      <w:r>
        <w:rPr>
          <w:rFonts w:hint="eastAsia" w:ascii="宋体" w:hAnsi="宋体" w:cs="宋体"/>
          <w:sz w:val="24"/>
        </w:rPr>
        <w:t>（3）有关法律、法规或规章规定的其他串通报价行为。</w:t>
      </w:r>
    </w:p>
    <w:p>
      <w:pPr>
        <w:pStyle w:val="62"/>
        <w:adjustRightInd w:val="0"/>
        <w:snapToGrid w:val="0"/>
        <w:spacing w:line="360" w:lineRule="auto"/>
        <w:rPr>
          <w:rFonts w:hint="eastAsia" w:ascii="宋体" w:hAnsi="宋体" w:cs="宋体"/>
          <w:b w:val="0"/>
          <w:bCs w:val="0"/>
          <w:sz w:val="24"/>
        </w:rPr>
      </w:pPr>
      <w:r>
        <w:rPr>
          <w:rFonts w:hint="eastAsia" w:ascii="宋体" w:hAnsi="宋体" w:cs="宋体"/>
          <w:b w:val="0"/>
          <w:bCs w:val="0"/>
          <w:sz w:val="24"/>
        </w:rPr>
        <w:t xml:space="preserve">1.4 参与磋商的费用 </w:t>
      </w:r>
    </w:p>
    <w:p>
      <w:pPr>
        <w:pStyle w:val="62"/>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无论磋商的结果如何，供应商应自行承担所有与</w:t>
      </w:r>
      <w:r>
        <w:rPr>
          <w:rFonts w:hint="eastAsia" w:ascii="宋体" w:hAnsi="宋体" w:cs="宋体"/>
          <w:kern w:val="0"/>
          <w:sz w:val="24"/>
        </w:rPr>
        <w:t>磋商</w:t>
      </w:r>
      <w:r>
        <w:rPr>
          <w:rFonts w:hint="eastAsia" w:ascii="宋体" w:hAnsi="宋体" w:cs="宋体"/>
          <w:kern w:val="0"/>
          <w:sz w:val="24"/>
          <w:lang w:val="zh-CN"/>
        </w:rPr>
        <w:t>采购活动</w:t>
      </w:r>
      <w:r>
        <w:rPr>
          <w:rFonts w:hint="eastAsia" w:ascii="宋体" w:hAnsi="宋体" w:cs="宋体"/>
          <w:sz w:val="24"/>
        </w:rPr>
        <w:t>有关的全部费用。</w:t>
      </w:r>
      <w:bookmarkStart w:id="32" w:name="_Toc256000006"/>
      <w:bookmarkStart w:id="33" w:name="_Toc23764"/>
    </w:p>
    <w:p>
      <w:pPr>
        <w:pStyle w:val="62"/>
        <w:adjustRightInd w:val="0"/>
        <w:snapToGrid w:val="0"/>
        <w:spacing w:line="360" w:lineRule="auto"/>
        <w:ind w:firstLine="562" w:firstLineChars="200"/>
        <w:jc w:val="center"/>
        <w:rPr>
          <w:rFonts w:hint="eastAsia" w:ascii="宋体" w:hAnsi="宋体" w:cs="宋体"/>
          <w:b/>
          <w:bCs/>
          <w:sz w:val="28"/>
          <w:szCs w:val="28"/>
        </w:rPr>
      </w:pPr>
      <w:r>
        <w:rPr>
          <w:rFonts w:hint="eastAsia" w:ascii="宋体" w:hAnsi="宋体" w:cs="宋体"/>
          <w:b/>
          <w:bCs/>
          <w:sz w:val="28"/>
          <w:szCs w:val="28"/>
        </w:rPr>
        <w:t>二、磋商文件</w:t>
      </w:r>
      <w:bookmarkEnd w:id="32"/>
      <w:bookmarkEnd w:id="33"/>
    </w:p>
    <w:p>
      <w:pPr>
        <w:pStyle w:val="62"/>
        <w:adjustRightInd w:val="0"/>
        <w:snapToGrid w:val="0"/>
        <w:spacing w:line="360" w:lineRule="auto"/>
        <w:rPr>
          <w:rFonts w:hint="eastAsia" w:ascii="宋体" w:hAnsi="宋体" w:cs="宋体"/>
          <w:b w:val="0"/>
          <w:bCs w:val="0"/>
          <w:color w:val="auto"/>
          <w:sz w:val="24"/>
        </w:rPr>
      </w:pPr>
      <w:r>
        <w:rPr>
          <w:rFonts w:hint="eastAsia" w:ascii="宋体" w:hAnsi="宋体" w:cs="宋体"/>
          <w:b w:val="0"/>
          <w:bCs w:val="0"/>
          <w:color w:val="auto"/>
          <w:sz w:val="24"/>
        </w:rPr>
        <w:t>2.1  磋商文件的组成</w:t>
      </w:r>
    </w:p>
    <w:p>
      <w:pPr>
        <w:pStyle w:val="66"/>
        <w:adjustRightInd w:val="0"/>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（1）磋商公告</w:t>
      </w:r>
    </w:p>
    <w:p>
      <w:pPr>
        <w:pStyle w:val="66"/>
        <w:adjustRightInd w:val="0"/>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（2）磋商须知</w:t>
      </w:r>
    </w:p>
    <w:p>
      <w:pPr>
        <w:pStyle w:val="62"/>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（3）评审方法（综合评分法）</w:t>
      </w:r>
    </w:p>
    <w:p>
      <w:pPr>
        <w:pStyle w:val="62"/>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（4）合同条款</w:t>
      </w:r>
    </w:p>
    <w:p>
      <w:pPr>
        <w:pStyle w:val="66"/>
        <w:adjustRightInd w:val="0"/>
        <w:snapToGrid w:val="0"/>
        <w:spacing w:line="360" w:lineRule="auto"/>
        <w:ind w:firstLine="480" w:firstLineChars="200"/>
        <w:rPr>
          <w:rFonts w:hint="eastAsia" w:hAnsi="宋体" w:cs="宋体"/>
          <w:bCs/>
          <w:color w:val="auto"/>
          <w:sz w:val="24"/>
          <w:szCs w:val="24"/>
        </w:rPr>
      </w:pPr>
      <w:r>
        <w:rPr>
          <w:rFonts w:hint="eastAsia" w:hAnsi="宋体" w:cs="宋体"/>
          <w:color w:val="auto"/>
          <w:sz w:val="24"/>
          <w:szCs w:val="24"/>
        </w:rPr>
        <w:t>（5）</w:t>
      </w:r>
      <w:r>
        <w:rPr>
          <w:rFonts w:hint="eastAsia" w:hAnsi="宋体" w:cs="宋体"/>
          <w:color w:val="auto"/>
          <w:sz w:val="24"/>
          <w:szCs w:val="24"/>
          <w:lang w:val="en-US" w:eastAsia="zh-CN"/>
        </w:rPr>
        <w:t>采购需求</w:t>
      </w:r>
    </w:p>
    <w:p>
      <w:pPr>
        <w:pStyle w:val="62"/>
        <w:autoSpaceDE w:val="0"/>
        <w:autoSpaceDN w:val="0"/>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）响应文件格式</w:t>
      </w:r>
    </w:p>
    <w:p>
      <w:pPr>
        <w:pStyle w:val="62"/>
        <w:adjustRightInd w:val="0"/>
        <w:snapToGrid w:val="0"/>
        <w:spacing w:line="360" w:lineRule="auto"/>
        <w:rPr>
          <w:rFonts w:hint="eastAsia" w:ascii="宋体" w:hAnsi="宋体" w:cs="宋体"/>
          <w:b w:val="0"/>
          <w:bCs w:val="0"/>
          <w:sz w:val="24"/>
        </w:rPr>
      </w:pPr>
      <w:r>
        <w:rPr>
          <w:rFonts w:hint="eastAsia" w:ascii="宋体" w:hAnsi="宋体" w:cs="宋体"/>
          <w:b w:val="0"/>
          <w:bCs w:val="0"/>
          <w:sz w:val="24"/>
        </w:rPr>
        <w:t>2.2 磋商文件的澄清</w:t>
      </w:r>
      <w:r>
        <w:rPr>
          <w:rFonts w:hint="eastAsia" w:ascii="宋体" w:hAnsi="宋体" w:cs="宋体"/>
          <w:b w:val="0"/>
          <w:bCs w:val="0"/>
          <w:kern w:val="0"/>
          <w:sz w:val="24"/>
          <w:lang w:val="zh-CN"/>
        </w:rPr>
        <w:t>或者</w:t>
      </w:r>
      <w:r>
        <w:rPr>
          <w:rFonts w:hint="eastAsia" w:ascii="宋体" w:hAnsi="宋体" w:cs="宋体"/>
          <w:b w:val="0"/>
          <w:bCs w:val="0"/>
          <w:sz w:val="24"/>
        </w:rPr>
        <w:t>修改</w:t>
      </w:r>
    </w:p>
    <w:p>
      <w:pPr>
        <w:pStyle w:val="62"/>
        <w:adjustRightInd w:val="0"/>
        <w:snapToGrid w:val="0"/>
        <w:spacing w:line="360" w:lineRule="auto"/>
        <w:ind w:right="-105" w:rightChars="-50" w:firstLine="480" w:firstLineChars="200"/>
        <w:rPr>
          <w:rFonts w:hint="eastAsia" w:ascii="宋体" w:hAnsi="宋体" w:cs="宋体"/>
          <w:color w:val="00B0F0"/>
          <w:sz w:val="24"/>
        </w:rPr>
      </w:pPr>
      <w:r>
        <w:rPr>
          <w:rFonts w:hint="eastAsia" w:ascii="宋体" w:hAnsi="宋体" w:cs="宋体"/>
          <w:sz w:val="24"/>
        </w:rPr>
        <w:t>2.2.1</w:t>
      </w:r>
      <w:r>
        <w:rPr>
          <w:rFonts w:hint="eastAsia" w:ascii="宋体" w:hAnsi="宋体" w:cs="宋体"/>
          <w:sz w:val="24"/>
          <w:lang w:val="zh-CN"/>
        </w:rPr>
        <w:t>供应商在收到</w:t>
      </w:r>
      <w:r>
        <w:rPr>
          <w:rFonts w:hint="eastAsia" w:ascii="宋体" w:hAnsi="宋体" w:cs="宋体"/>
          <w:sz w:val="24"/>
        </w:rPr>
        <w:t>磋商</w:t>
      </w:r>
      <w:r>
        <w:rPr>
          <w:rFonts w:hint="eastAsia" w:ascii="宋体" w:hAnsi="宋体" w:cs="宋体"/>
          <w:sz w:val="24"/>
          <w:lang w:val="zh-CN"/>
        </w:rPr>
        <w:t>文件后，若有疑问需要澄清，应于收到</w:t>
      </w:r>
      <w:r>
        <w:rPr>
          <w:rFonts w:hint="eastAsia" w:ascii="宋体" w:hAnsi="宋体" w:cs="宋体"/>
          <w:sz w:val="24"/>
        </w:rPr>
        <w:t>磋商</w:t>
      </w:r>
      <w:r>
        <w:rPr>
          <w:rFonts w:hint="eastAsia" w:ascii="宋体" w:hAnsi="宋体" w:cs="宋体"/>
          <w:sz w:val="24"/>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sz w:val="24"/>
        </w:rPr>
        <w:t>磋商采购活动</w:t>
      </w:r>
      <w:r>
        <w:rPr>
          <w:rFonts w:hint="eastAsia" w:ascii="宋体" w:hAnsi="宋体" w:cs="宋体"/>
          <w:sz w:val="24"/>
          <w:lang w:val="zh-CN"/>
        </w:rPr>
        <w:t>的供应商。</w:t>
      </w:r>
    </w:p>
    <w:p>
      <w:pPr>
        <w:pStyle w:val="62"/>
        <w:adjustRightInd w:val="0"/>
        <w:snapToGrid w:val="0"/>
        <w:spacing w:line="360" w:lineRule="auto"/>
        <w:ind w:right="-105" w:rightChars="-50" w:firstLine="480" w:firstLineChars="200"/>
        <w:rPr>
          <w:rFonts w:hint="eastAsia" w:ascii="宋体" w:hAnsi="宋体" w:cs="宋体"/>
          <w:sz w:val="24"/>
        </w:rPr>
      </w:pPr>
      <w:r>
        <w:rPr>
          <w:rFonts w:hint="eastAsia" w:ascii="宋体" w:hAnsi="宋体" w:cs="宋体"/>
          <w:sz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pPr>
        <w:pStyle w:val="16"/>
        <w:spacing w:line="360" w:lineRule="auto"/>
        <w:rPr>
          <w:rFonts w:hAnsi="宋体" w:cs="Times New Roman"/>
          <w:b w:val="0"/>
          <w:bCs w:val="0"/>
          <w:sz w:val="24"/>
          <w:szCs w:val="24"/>
        </w:rPr>
      </w:pPr>
      <w:bookmarkStart w:id="34" w:name="_Toc29250"/>
      <w:bookmarkStart w:id="35" w:name="_Toc256000007"/>
      <w:r>
        <w:rPr>
          <w:rFonts w:hint="eastAsia" w:hAnsi="宋体" w:cs="Times New Roman"/>
          <w:b w:val="0"/>
          <w:bCs w:val="0"/>
          <w:sz w:val="24"/>
          <w:szCs w:val="24"/>
          <w:lang w:val="en-US" w:eastAsia="zh-CN"/>
        </w:rPr>
        <w:t>2.3</w:t>
      </w:r>
      <w:r>
        <w:rPr>
          <w:rFonts w:hint="eastAsia" w:hAnsi="宋体" w:cs="Times New Roman"/>
          <w:b w:val="0"/>
          <w:bCs w:val="0"/>
          <w:sz w:val="24"/>
          <w:szCs w:val="24"/>
        </w:rPr>
        <w:t>偏离</w:t>
      </w:r>
    </w:p>
    <w:p>
      <w:pPr>
        <w:pStyle w:val="16"/>
        <w:spacing w:line="360" w:lineRule="auto"/>
        <w:ind w:firstLine="480" w:firstLineChars="200"/>
        <w:rPr>
          <w:rFonts w:hAnsi="宋体" w:cs="Times New Roman"/>
          <w:sz w:val="24"/>
          <w:szCs w:val="24"/>
        </w:rPr>
      </w:pPr>
      <w:r>
        <w:rPr>
          <w:rFonts w:hint="eastAsia" w:hAnsi="宋体" w:cs="Times New Roman"/>
          <w:sz w:val="24"/>
          <w:szCs w:val="24"/>
          <w:lang w:val="en-US" w:eastAsia="zh-CN"/>
        </w:rPr>
        <w:t>2.3</w:t>
      </w:r>
      <w:r>
        <w:rPr>
          <w:rFonts w:hAnsi="宋体" w:cs="Times New Roman"/>
          <w:sz w:val="24"/>
          <w:szCs w:val="24"/>
        </w:rPr>
        <w:t>.1</w:t>
      </w:r>
      <w:r>
        <w:rPr>
          <w:rFonts w:hint="eastAsia" w:hAnsi="宋体" w:cs="Times New Roman"/>
          <w:sz w:val="24"/>
          <w:szCs w:val="24"/>
        </w:rPr>
        <w:t>　本条所称偏离为响应文件对磋商文件的偏离，即不满足或不响应磋商文件的要求。偏离分为实质性和非实质性要求条款偏离。</w:t>
      </w:r>
    </w:p>
    <w:p>
      <w:pPr>
        <w:pStyle w:val="16"/>
        <w:spacing w:line="360" w:lineRule="auto"/>
        <w:ind w:firstLine="480" w:firstLineChars="200"/>
        <w:rPr>
          <w:rFonts w:hAnsi="宋体" w:cs="Times New Roman"/>
          <w:sz w:val="24"/>
          <w:szCs w:val="24"/>
        </w:rPr>
      </w:pPr>
      <w:r>
        <w:rPr>
          <w:rFonts w:hint="eastAsia" w:hAnsi="宋体" w:cs="Times New Roman"/>
          <w:sz w:val="24"/>
          <w:szCs w:val="24"/>
          <w:lang w:val="en-US" w:eastAsia="zh-CN"/>
        </w:rPr>
        <w:t>2.3</w:t>
      </w:r>
      <w:r>
        <w:rPr>
          <w:rFonts w:hAnsi="宋体" w:cs="Times New Roman"/>
          <w:sz w:val="24"/>
          <w:szCs w:val="24"/>
        </w:rPr>
        <w:t>.2</w:t>
      </w:r>
      <w:r>
        <w:rPr>
          <w:rFonts w:hint="eastAsia" w:hAnsi="宋体" w:cs="Times New Roman"/>
          <w:sz w:val="24"/>
          <w:szCs w:val="24"/>
        </w:rPr>
        <w:t>　除政府采购法律法规相关规定外，磋商文件中用“拒绝”“不接受”“无效”“不得”“必须”“应当”等文字规定或标注“★”符号的条款为实质性要求条款</w:t>
      </w:r>
      <w:r>
        <w:rPr>
          <w:rFonts w:hAnsi="宋体" w:cs="Times New Roman"/>
          <w:sz w:val="24"/>
          <w:szCs w:val="24"/>
        </w:rPr>
        <w:t>(</w:t>
      </w:r>
      <w:r>
        <w:rPr>
          <w:rFonts w:hint="eastAsia" w:hAnsi="宋体" w:cs="Times New Roman"/>
          <w:sz w:val="24"/>
          <w:szCs w:val="24"/>
        </w:rPr>
        <w:t>即重要条款</w:t>
      </w:r>
      <w:r>
        <w:rPr>
          <w:rFonts w:hAnsi="宋体" w:cs="Times New Roman"/>
          <w:sz w:val="24"/>
          <w:szCs w:val="24"/>
        </w:rPr>
        <w:t>)</w:t>
      </w:r>
      <w:r>
        <w:rPr>
          <w:rFonts w:hint="eastAsia" w:hAnsi="宋体" w:cs="Times New Roman"/>
          <w:sz w:val="24"/>
          <w:szCs w:val="24"/>
        </w:rPr>
        <w:t>，对其中任何一条的偏离，在评审时将其视为无效响应。</w:t>
      </w:r>
    </w:p>
    <w:p>
      <w:pPr>
        <w:pStyle w:val="63"/>
        <w:jc w:val="center"/>
        <w:rPr>
          <w:rFonts w:hint="eastAsia" w:ascii="宋体" w:hAnsi="宋体" w:cs="宋体"/>
          <w:b/>
          <w:bCs/>
          <w:i w:val="0"/>
          <w:iCs w:val="0"/>
          <w:sz w:val="28"/>
          <w:szCs w:val="28"/>
        </w:rPr>
      </w:pPr>
      <w:r>
        <w:rPr>
          <w:rFonts w:hint="eastAsia" w:ascii="宋体" w:hAnsi="宋体" w:cs="宋体"/>
          <w:b/>
          <w:bCs/>
          <w:i w:val="0"/>
          <w:iCs w:val="0"/>
          <w:sz w:val="28"/>
          <w:szCs w:val="28"/>
        </w:rPr>
        <w:t>三、响应文件</w:t>
      </w:r>
      <w:bookmarkEnd w:id="34"/>
      <w:bookmarkEnd w:id="35"/>
    </w:p>
    <w:p>
      <w:pPr>
        <w:pStyle w:val="62"/>
        <w:adjustRightInd w:val="0"/>
        <w:snapToGrid w:val="0"/>
        <w:spacing w:line="360" w:lineRule="auto"/>
        <w:rPr>
          <w:rFonts w:hint="eastAsia" w:ascii="宋体" w:hAnsi="宋体" w:cs="宋体"/>
          <w:b w:val="0"/>
          <w:bCs w:val="0"/>
          <w:sz w:val="24"/>
        </w:rPr>
      </w:pPr>
      <w:r>
        <w:rPr>
          <w:rFonts w:hint="eastAsia" w:ascii="宋体" w:hAnsi="宋体" w:cs="宋体"/>
          <w:b w:val="0"/>
          <w:bCs w:val="0"/>
          <w:sz w:val="24"/>
        </w:rPr>
        <w:t>3.1 一般要求</w:t>
      </w:r>
    </w:p>
    <w:p>
      <w:pPr>
        <w:pStyle w:val="16"/>
        <w:spacing w:line="360" w:lineRule="auto"/>
        <w:ind w:firstLine="480" w:firstLineChars="200"/>
        <w:rPr>
          <w:rFonts w:hAnsi="宋体" w:cs="Times New Roman"/>
          <w:sz w:val="24"/>
          <w:szCs w:val="24"/>
        </w:rPr>
      </w:pPr>
      <w:r>
        <w:rPr>
          <w:rFonts w:hint="eastAsia" w:hAnsi="宋体" w:cs="Times New Roman"/>
          <w:sz w:val="24"/>
          <w:szCs w:val="24"/>
          <w:lang w:val="en-US" w:eastAsia="zh-CN"/>
        </w:rPr>
        <w:t>3.1</w:t>
      </w:r>
      <w:r>
        <w:rPr>
          <w:rFonts w:hAnsi="宋体" w:cs="Times New Roman"/>
          <w:sz w:val="24"/>
          <w:szCs w:val="24"/>
        </w:rPr>
        <w:t>.1</w:t>
      </w:r>
      <w:r>
        <w:rPr>
          <w:rFonts w:hint="eastAsia" w:hAnsi="宋体" w:cs="Times New Roman"/>
          <w:sz w:val="24"/>
          <w:szCs w:val="24"/>
        </w:rPr>
        <w:t>　供应商应仔细阅读磋商文件的所有内容，</w:t>
      </w:r>
      <w:r>
        <w:rPr>
          <w:rFonts w:hint="eastAsia" w:ascii="宋体" w:hAnsi="宋体" w:cs="宋体"/>
          <w:sz w:val="24"/>
        </w:rPr>
        <w:t>应按本文件第</w:t>
      </w:r>
      <w:r>
        <w:rPr>
          <w:rFonts w:hint="eastAsia" w:ascii="宋体" w:hAnsi="宋体" w:cs="宋体"/>
          <w:sz w:val="24"/>
          <w:lang w:val="en-US" w:eastAsia="zh-CN"/>
        </w:rPr>
        <w:t>六</w:t>
      </w:r>
      <w:r>
        <w:rPr>
          <w:rFonts w:hint="eastAsia" w:ascii="宋体" w:hAnsi="宋体" w:cs="宋体"/>
          <w:sz w:val="24"/>
        </w:rPr>
        <w:t>章“响应文件格式”要求编制响应文件</w:t>
      </w:r>
      <w:r>
        <w:rPr>
          <w:rFonts w:hint="eastAsia" w:hAnsi="宋体" w:cs="Times New Roman"/>
          <w:sz w:val="24"/>
          <w:szCs w:val="24"/>
        </w:rPr>
        <w:t>，并保证所提供的全部资料的真实性，以使其响应文件对磋商文件做出实质性的响应。</w:t>
      </w:r>
    </w:p>
    <w:p>
      <w:pPr>
        <w:pStyle w:val="16"/>
        <w:spacing w:line="360" w:lineRule="auto"/>
        <w:ind w:firstLine="480" w:firstLineChars="200"/>
        <w:rPr>
          <w:rFonts w:hAnsi="宋体" w:cs="Times New Roman"/>
          <w:sz w:val="24"/>
          <w:szCs w:val="24"/>
        </w:rPr>
      </w:pPr>
      <w:r>
        <w:rPr>
          <w:rFonts w:hint="eastAsia" w:hAnsi="宋体" w:cs="Times New Roman"/>
          <w:sz w:val="24"/>
          <w:szCs w:val="24"/>
          <w:lang w:val="en-US" w:eastAsia="zh-CN"/>
        </w:rPr>
        <w:t>3.1</w:t>
      </w:r>
      <w:r>
        <w:rPr>
          <w:rFonts w:hAnsi="宋体" w:cs="Times New Roman"/>
          <w:sz w:val="24"/>
          <w:szCs w:val="24"/>
        </w:rPr>
        <w:t>.2</w:t>
      </w:r>
      <w:r>
        <w:rPr>
          <w:rFonts w:hint="eastAsia" w:hAnsi="宋体" w:cs="Times New Roman"/>
          <w:sz w:val="24"/>
          <w:szCs w:val="24"/>
        </w:rPr>
        <w:t>　供应商提交的响应文件及供应商与采购人或采购代理机构、磋商小组就有关磋商的所有来往函电必须使用中文。供应商可以提交其他语言的资料，但应附中文注释，在有差异时以中文为准。</w:t>
      </w:r>
    </w:p>
    <w:p>
      <w:pPr>
        <w:pStyle w:val="16"/>
        <w:spacing w:line="360" w:lineRule="auto"/>
        <w:ind w:firstLine="480" w:firstLineChars="200"/>
        <w:rPr>
          <w:rFonts w:hAnsi="宋体" w:cs="Times New Roman"/>
          <w:sz w:val="24"/>
          <w:szCs w:val="24"/>
        </w:rPr>
      </w:pPr>
      <w:r>
        <w:rPr>
          <w:rFonts w:hint="eastAsia" w:hAnsi="宋体" w:cs="Times New Roman"/>
          <w:sz w:val="24"/>
          <w:szCs w:val="24"/>
          <w:lang w:val="en-US" w:eastAsia="zh-CN"/>
        </w:rPr>
        <w:t>3.1</w:t>
      </w:r>
      <w:r>
        <w:rPr>
          <w:rFonts w:hAnsi="宋体" w:cs="Times New Roman"/>
          <w:sz w:val="24"/>
          <w:szCs w:val="24"/>
        </w:rPr>
        <w:t>.3</w:t>
      </w:r>
      <w:r>
        <w:rPr>
          <w:rFonts w:hint="eastAsia" w:hAnsi="宋体" w:cs="Times New Roman"/>
          <w:sz w:val="24"/>
          <w:szCs w:val="24"/>
        </w:rPr>
        <w:t>　除技术要求另有规定外，本文件所要求使用的计量单位均采用国家法定的度、量、衡标准单位计量。未列明时亦默认为我国法定计量单位。</w:t>
      </w:r>
    </w:p>
    <w:p>
      <w:pPr>
        <w:pStyle w:val="16"/>
        <w:spacing w:line="360" w:lineRule="auto"/>
        <w:ind w:firstLine="480" w:firstLineChars="200"/>
        <w:rPr>
          <w:rFonts w:hAnsi="宋体" w:cs="Times New Roman"/>
          <w:sz w:val="24"/>
          <w:szCs w:val="24"/>
        </w:rPr>
      </w:pPr>
      <w:r>
        <w:rPr>
          <w:rFonts w:hint="eastAsia" w:hAnsi="宋体" w:cs="Times New Roman"/>
          <w:sz w:val="24"/>
          <w:szCs w:val="24"/>
          <w:lang w:val="en-US" w:eastAsia="zh-CN"/>
        </w:rPr>
        <w:t>3.1</w:t>
      </w:r>
      <w:r>
        <w:rPr>
          <w:rFonts w:hAnsi="宋体" w:cs="Times New Roman"/>
          <w:sz w:val="24"/>
          <w:szCs w:val="24"/>
        </w:rPr>
        <w:t>.4</w:t>
      </w:r>
      <w:r>
        <w:rPr>
          <w:rFonts w:hint="eastAsia" w:hAnsi="宋体" w:cs="Times New Roman"/>
          <w:sz w:val="24"/>
          <w:szCs w:val="24"/>
        </w:rPr>
        <w:t>　供应商应按磋商文件中提供的响应文件格式填写。</w:t>
      </w:r>
    </w:p>
    <w:p>
      <w:pPr>
        <w:pStyle w:val="62"/>
        <w:adjustRightInd w:val="0"/>
        <w:snapToGrid w:val="0"/>
        <w:spacing w:line="360" w:lineRule="auto"/>
        <w:rPr>
          <w:rFonts w:hint="eastAsia" w:ascii="宋体" w:hAnsi="宋体" w:cs="宋体"/>
          <w:b w:val="0"/>
          <w:bCs w:val="0"/>
          <w:sz w:val="24"/>
        </w:rPr>
      </w:pPr>
      <w:r>
        <w:rPr>
          <w:rFonts w:hint="eastAsia" w:ascii="宋体" w:hAnsi="宋体" w:cs="宋体"/>
          <w:b w:val="0"/>
          <w:bCs w:val="0"/>
          <w:sz w:val="24"/>
        </w:rPr>
        <w:t>3.2 响应文件的组成</w:t>
      </w:r>
    </w:p>
    <w:p>
      <w:pPr>
        <w:pStyle w:val="62"/>
        <w:adjustRightInd w:val="0"/>
        <w:snapToGrid w:val="0"/>
        <w:spacing w:line="360" w:lineRule="auto"/>
        <w:ind w:firstLine="240" w:firstLineChars="100"/>
        <w:rPr>
          <w:rFonts w:hAnsi="宋体" w:cs="Times New Roman"/>
          <w:sz w:val="24"/>
          <w:szCs w:val="24"/>
        </w:rPr>
      </w:pPr>
      <w:r>
        <w:rPr>
          <w:rFonts w:hint="eastAsia" w:hAnsi="宋体" w:cs="Times New Roman"/>
          <w:sz w:val="24"/>
          <w:szCs w:val="24"/>
        </w:rPr>
        <w:t>　响应文件应包括下列内容：</w:t>
      </w:r>
    </w:p>
    <w:p>
      <w:pPr>
        <w:spacing w:line="40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1、磋商响应文件封面</w:t>
      </w:r>
      <w:r>
        <w:rPr>
          <w:rFonts w:hint="eastAsia" w:ascii="宋体" w:hAnsi="宋体" w:eastAsia="宋体" w:cs="宋体"/>
          <w:color w:val="auto"/>
          <w:sz w:val="24"/>
          <w:szCs w:val="24"/>
        </w:rPr>
        <w:t>（格式附后）；</w:t>
      </w:r>
    </w:p>
    <w:p>
      <w:pPr>
        <w:spacing w:line="40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2、开标一览表</w:t>
      </w:r>
      <w:r>
        <w:rPr>
          <w:rFonts w:hint="eastAsia" w:ascii="宋体" w:hAnsi="宋体" w:eastAsia="宋体" w:cs="宋体"/>
          <w:color w:val="auto"/>
          <w:sz w:val="24"/>
          <w:szCs w:val="24"/>
        </w:rPr>
        <w:t>（格式附后）；</w:t>
      </w:r>
    </w:p>
    <w:p>
      <w:pPr>
        <w:spacing w:line="40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3、投标函</w:t>
      </w:r>
      <w:r>
        <w:rPr>
          <w:rFonts w:hint="eastAsia" w:ascii="宋体" w:hAnsi="宋体" w:eastAsia="宋体" w:cs="宋体"/>
          <w:color w:val="auto"/>
          <w:sz w:val="24"/>
          <w:szCs w:val="24"/>
        </w:rPr>
        <w:t>（格式附后）；</w:t>
      </w:r>
    </w:p>
    <w:p>
      <w:pPr>
        <w:spacing w:line="40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4、投标方标书内需编制的资质证明文件，包括但不仅限于：</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（1）法定代表人身份证明书或法定代表人授权委托书（格式附后）；</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（2）营业执照</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（3）具备《农药经营许可证》</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（4）需提供药品生产企业农药登记证、农药生产许可证。</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（5）凡拟参加本次招标项目的投标商，近三年内（本项目投标截止期前）存在下述条件中的任意一项将拒绝其参加本次采购活动：</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1）“信用中国网（www.creditchina.gov.cn）”被列入失信被执行人、企业经营异常名录、重大税收违法案件当事人名单、政府采购严重违法失信名单（尚在处罚期内的）；</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2）“中国政府采购网（www.ccgp.gov.cn）”被列入政府采购严重违法失信行为记录名单的（尚在处罚期内的）；</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3）“国家企业信用信息公示系统（http://www.gsxt.gov.cn）”列入经营异常名录信息、列入严重违法失信企业名单（黑名单）信息。</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4）“中国裁判文书网（http://wenshu.court.gov.cn/）”有行贿受贿犯罪记录(尚在处罚期内)。</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（6）投标保证金转账凭证；</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5、供应商认为需提供的</w:t>
      </w:r>
      <w:r>
        <w:rPr>
          <w:rFonts w:hint="eastAsia" w:ascii="宋体" w:hAnsi="宋体" w:cs="宋体"/>
          <w:b/>
          <w:bCs/>
          <w:color w:val="auto"/>
          <w:sz w:val="24"/>
          <w:szCs w:val="24"/>
          <w:lang w:eastAsia="zh-CN"/>
        </w:rPr>
        <w:t>其他</w:t>
      </w:r>
      <w:r>
        <w:rPr>
          <w:rFonts w:hint="eastAsia" w:ascii="宋体" w:hAnsi="宋体" w:eastAsia="宋体" w:cs="宋体"/>
          <w:b/>
          <w:bCs/>
          <w:color w:val="auto"/>
          <w:sz w:val="24"/>
          <w:szCs w:val="24"/>
        </w:rPr>
        <w:t>证明文件及资料；</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6、反商业贿赂承诺书（格式附后）；</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7、关于资格的声明函（格式附后）；</w:t>
      </w:r>
    </w:p>
    <w:p>
      <w:pPr>
        <w:spacing w:line="400" w:lineRule="exact"/>
        <w:ind w:firstLine="482" w:firstLineChars="200"/>
        <w:rPr>
          <w:rFonts w:hint="eastAsia"/>
          <w:color w:val="auto"/>
        </w:rPr>
      </w:pPr>
      <w:r>
        <w:rPr>
          <w:rFonts w:hint="eastAsia" w:ascii="宋体" w:hAnsi="宋体" w:eastAsia="宋体" w:cs="宋体"/>
          <w:b/>
          <w:bCs/>
          <w:color w:val="auto"/>
          <w:sz w:val="24"/>
          <w:szCs w:val="24"/>
          <w:lang w:val="en-US" w:eastAsia="zh-CN"/>
        </w:rPr>
        <w:t>8、明细报价表（格式附后）；</w:t>
      </w:r>
    </w:p>
    <w:p>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lang w:val="en-US" w:eastAsia="zh-CN"/>
        </w:rPr>
        <w:t>货物技术性能</w:t>
      </w:r>
    </w:p>
    <w:p>
      <w:pPr>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10、质检报告</w:t>
      </w:r>
      <w:r>
        <w:rPr>
          <w:rFonts w:hint="eastAsia" w:ascii="宋体" w:hAnsi="宋体" w:eastAsia="宋体" w:cs="宋体"/>
          <w:b/>
          <w:bCs/>
          <w:color w:val="auto"/>
          <w:sz w:val="24"/>
          <w:szCs w:val="24"/>
          <w:highlight w:val="none"/>
        </w:rPr>
        <w:t>；</w:t>
      </w:r>
    </w:p>
    <w:p>
      <w:pPr>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、货物的供应方案；</w:t>
      </w:r>
    </w:p>
    <w:p>
      <w:pPr>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售后服务；</w:t>
      </w:r>
    </w:p>
    <w:p>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13、服务承诺；</w:t>
      </w:r>
    </w:p>
    <w:p>
      <w:pPr>
        <w:spacing w:line="40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14、实施方案</w:t>
      </w:r>
    </w:p>
    <w:p>
      <w:pPr>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15、售</w:t>
      </w:r>
      <w:r>
        <w:rPr>
          <w:rFonts w:hint="eastAsia" w:ascii="宋体" w:hAnsi="宋体" w:eastAsia="宋体" w:cs="宋体"/>
          <w:b/>
          <w:bCs/>
          <w:color w:val="auto"/>
          <w:sz w:val="24"/>
          <w:szCs w:val="24"/>
          <w:highlight w:val="none"/>
        </w:rPr>
        <w:t>后方案</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、提供其它有利于投标的资料。</w:t>
      </w:r>
    </w:p>
    <w:p>
      <w:pPr>
        <w:spacing w:line="400" w:lineRule="exact"/>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（1）中、小微企业声明函（如若有）；（格式附后）</w:t>
      </w:r>
    </w:p>
    <w:p>
      <w:pPr>
        <w:spacing w:line="400" w:lineRule="exact"/>
        <w:ind w:firstLine="480" w:firstLineChars="200"/>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（2）其它内容可自行补充。</w:t>
      </w:r>
    </w:p>
    <w:p>
      <w:pPr>
        <w:pStyle w:val="62"/>
        <w:adjustRightInd w:val="0"/>
        <w:snapToGrid w:val="0"/>
        <w:spacing w:line="360" w:lineRule="auto"/>
        <w:ind w:firstLine="261" w:firstLineChars="200"/>
        <w:rPr>
          <w:rFonts w:hint="eastAsia" w:ascii="宋体" w:hAnsi="宋体" w:cs="宋体"/>
          <w:b/>
          <w:bCs/>
          <w:sz w:val="13"/>
          <w:szCs w:val="13"/>
        </w:rPr>
      </w:pPr>
    </w:p>
    <w:p>
      <w:pPr>
        <w:pStyle w:val="62"/>
        <w:adjustRightInd w:val="0"/>
        <w:snapToGrid w:val="0"/>
        <w:spacing w:line="360" w:lineRule="auto"/>
        <w:ind w:firstLine="482" w:firstLineChars="200"/>
        <w:rPr>
          <w:rFonts w:hint="eastAsia" w:ascii="宋体" w:hAnsi="宋体" w:eastAsia="宋体" w:cs="宋体"/>
          <w:b/>
          <w:bCs/>
          <w:sz w:val="24"/>
          <w:lang w:val="en-US" w:eastAsia="zh-CN"/>
        </w:rPr>
      </w:pPr>
      <w:r>
        <w:rPr>
          <w:rFonts w:hint="eastAsia" w:ascii="宋体" w:hAnsi="宋体" w:cs="宋体"/>
          <w:b/>
          <w:bCs/>
          <w:sz w:val="24"/>
        </w:rPr>
        <w:t>3.3 报价</w:t>
      </w:r>
      <w:r>
        <w:rPr>
          <w:rFonts w:hint="eastAsia" w:ascii="宋体" w:hAnsi="宋体" w:cs="宋体"/>
          <w:b/>
          <w:bCs/>
          <w:sz w:val="24"/>
          <w:lang w:val="en-US" w:eastAsia="zh-CN"/>
        </w:rPr>
        <w:t>部分</w:t>
      </w:r>
    </w:p>
    <w:p>
      <w:pPr>
        <w:pStyle w:val="62"/>
        <w:spacing w:line="360" w:lineRule="auto"/>
        <w:ind w:firstLine="480" w:firstLineChars="200"/>
        <w:rPr>
          <w:rFonts w:hint="eastAsia" w:ascii="宋体" w:hAnsi="宋体" w:cs="宋体"/>
          <w:sz w:val="24"/>
        </w:rPr>
      </w:pPr>
      <w:r>
        <w:rPr>
          <w:rFonts w:hint="eastAsia" w:ascii="宋体" w:hAnsi="宋体" w:cs="宋体"/>
          <w:sz w:val="24"/>
        </w:rPr>
        <w:t>3.3.1</w:t>
      </w:r>
      <w:r>
        <w:rPr>
          <w:rFonts w:hint="eastAsia" w:ascii="宋体" w:hAnsi="宋体" w:cs="宋体"/>
          <w:sz w:val="24"/>
          <w:lang w:val="zh-CN"/>
        </w:rPr>
        <w:t>供应商应根据“</w:t>
      </w:r>
      <w:r>
        <w:rPr>
          <w:rFonts w:hint="eastAsia" w:ascii="宋体" w:hAnsi="宋体" w:cs="宋体"/>
          <w:sz w:val="24"/>
          <w:lang w:val="en-US" w:eastAsia="zh-CN"/>
        </w:rPr>
        <w:t>第五章主要</w:t>
      </w:r>
      <w:r>
        <w:rPr>
          <w:rFonts w:hint="eastAsia" w:hAnsi="宋体" w:cs="宋体"/>
          <w:sz w:val="24"/>
          <w:szCs w:val="24"/>
          <w:lang w:val="en-US" w:eastAsia="zh-CN"/>
        </w:rPr>
        <w:t>技术参数及规格表”</w:t>
      </w:r>
      <w:r>
        <w:rPr>
          <w:rFonts w:hint="eastAsia" w:ascii="宋体" w:hAnsi="宋体" w:cs="宋体"/>
          <w:sz w:val="24"/>
          <w:lang w:val="zh-CN"/>
        </w:rPr>
        <w:t>所提供的</w:t>
      </w:r>
      <w:r>
        <w:rPr>
          <w:rFonts w:hint="eastAsia" w:ascii="宋体" w:hAnsi="宋体" w:cs="宋体"/>
          <w:sz w:val="24"/>
          <w:lang w:val="en-US" w:eastAsia="zh-CN"/>
        </w:rPr>
        <w:t>参数</w:t>
      </w:r>
      <w:r>
        <w:rPr>
          <w:rFonts w:hint="eastAsia" w:ascii="宋体" w:hAnsi="宋体" w:cs="宋体"/>
          <w:sz w:val="24"/>
          <w:lang w:val="zh-CN"/>
        </w:rPr>
        <w:t>要求</w:t>
      </w:r>
      <w:r>
        <w:rPr>
          <w:rFonts w:hint="eastAsia" w:ascii="宋体" w:hAnsi="宋体" w:cs="宋体"/>
          <w:sz w:val="24"/>
          <w:lang w:val="en-US" w:eastAsia="zh-CN"/>
        </w:rPr>
        <w:t>报价</w:t>
      </w:r>
      <w:r>
        <w:rPr>
          <w:rFonts w:hint="eastAsia" w:ascii="宋体" w:hAnsi="宋体" w:cs="宋体"/>
          <w:color w:val="000000"/>
          <w:sz w:val="24"/>
        </w:rPr>
        <w:t>，且只允许有一个报价</w:t>
      </w:r>
      <w:r>
        <w:rPr>
          <w:rFonts w:hint="eastAsia" w:ascii="宋体" w:hAnsi="宋体" w:cs="宋体"/>
          <w:sz w:val="24"/>
          <w:lang w:val="zh-CN"/>
        </w:rPr>
        <w:t>。</w:t>
      </w:r>
    </w:p>
    <w:p>
      <w:pPr>
        <w:pStyle w:val="62"/>
        <w:spacing w:line="360" w:lineRule="auto"/>
        <w:ind w:firstLine="480" w:firstLineChars="200"/>
        <w:rPr>
          <w:rFonts w:hint="eastAsia" w:ascii="宋体" w:hAnsi="宋体" w:cs="宋体"/>
          <w:sz w:val="24"/>
          <w:lang w:val="zh-CN"/>
        </w:rPr>
      </w:pPr>
      <w:r>
        <w:rPr>
          <w:rFonts w:hint="eastAsia" w:ascii="宋体" w:hAnsi="宋体" w:cs="宋体"/>
          <w:sz w:val="24"/>
        </w:rPr>
        <w:t>3.3.2</w:t>
      </w:r>
      <w:r>
        <w:rPr>
          <w:rFonts w:hint="eastAsia" w:ascii="宋体" w:hAnsi="宋体" w:cs="宋体"/>
          <w:sz w:val="24"/>
          <w:lang w:val="zh-CN"/>
        </w:rPr>
        <w:t>报价</w:t>
      </w:r>
      <w:r>
        <w:rPr>
          <w:rFonts w:hint="eastAsia" w:ascii="宋体" w:hAnsi="宋体" w:cs="宋体"/>
          <w:sz w:val="24"/>
          <w:lang w:val="en-US" w:eastAsia="zh-CN"/>
        </w:rPr>
        <w:t>为</w:t>
      </w:r>
      <w:r>
        <w:rPr>
          <w:rFonts w:hint="eastAsia" w:ascii="宋体" w:hAnsi="宋体" w:cs="宋体"/>
          <w:sz w:val="24"/>
          <w:lang w:val="zh-CN"/>
        </w:rPr>
        <w:t>本磋商文件所确定的全部</w:t>
      </w:r>
      <w:r>
        <w:rPr>
          <w:rFonts w:hint="eastAsia" w:ascii="宋体" w:hAnsi="宋体" w:cs="宋体"/>
          <w:sz w:val="24"/>
          <w:lang w:val="en-US" w:eastAsia="zh-CN"/>
        </w:rPr>
        <w:t>采购需求内容</w:t>
      </w:r>
      <w:r>
        <w:rPr>
          <w:rFonts w:hint="eastAsia" w:ascii="宋体" w:hAnsi="宋体" w:cs="宋体"/>
          <w:sz w:val="24"/>
          <w:lang w:val="zh-CN"/>
        </w:rPr>
        <w:t>的价格体现。</w:t>
      </w:r>
    </w:p>
    <w:p>
      <w:pPr>
        <w:pStyle w:val="62"/>
        <w:spacing w:line="360" w:lineRule="auto"/>
        <w:ind w:firstLine="480" w:firstLineChars="200"/>
        <w:rPr>
          <w:rFonts w:hint="eastAsia" w:ascii="宋体" w:hAnsi="宋体" w:cs="宋体"/>
          <w:sz w:val="24"/>
        </w:rPr>
      </w:pPr>
      <w:r>
        <w:rPr>
          <w:rFonts w:hint="eastAsia" w:ascii="宋体" w:hAnsi="宋体" w:cs="宋体"/>
          <w:sz w:val="24"/>
        </w:rPr>
        <w:t>3.3.3响应文件中标明的价格在合同执行过程中是固定不变的，不得以任何理由予以变更。以可变动价格提交的报价将被认为是非实质响应采购要求而被拒绝。</w:t>
      </w:r>
    </w:p>
    <w:p>
      <w:pPr>
        <w:pStyle w:val="6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3.3.4采购项目预算</w:t>
      </w:r>
      <w:r>
        <w:rPr>
          <w:rFonts w:hint="eastAsia" w:hAnsi="宋体" w:cs="宋体"/>
          <w:sz w:val="24"/>
          <w:szCs w:val="24"/>
          <w:lang w:val="en-US" w:eastAsia="zh-CN"/>
        </w:rPr>
        <w:t>价详见</w:t>
      </w:r>
      <w:r>
        <w:rPr>
          <w:rFonts w:hint="eastAsia" w:hAnsi="宋体" w:cs="宋体"/>
          <w:b/>
          <w:sz w:val="24"/>
          <w:szCs w:val="24"/>
        </w:rPr>
        <w:t>磋商须知前附表1</w:t>
      </w:r>
      <w:r>
        <w:rPr>
          <w:rFonts w:hint="eastAsia" w:hAnsi="宋体" w:cs="宋体"/>
          <w:sz w:val="24"/>
          <w:szCs w:val="24"/>
        </w:rPr>
        <w:t>，</w:t>
      </w:r>
      <w:r>
        <w:rPr>
          <w:rFonts w:hint="eastAsia" w:hAnsi="宋体" w:cs="宋体"/>
          <w:kern w:val="0"/>
          <w:sz w:val="24"/>
          <w:szCs w:val="24"/>
          <w:lang w:val="zh-CN"/>
        </w:rPr>
        <w:t>供应商</w:t>
      </w:r>
      <w:r>
        <w:rPr>
          <w:rFonts w:hint="eastAsia" w:hAnsi="宋体" w:cs="宋体"/>
          <w:sz w:val="24"/>
          <w:szCs w:val="24"/>
        </w:rPr>
        <w:t>的报价不得超过采购预算</w:t>
      </w:r>
      <w:r>
        <w:rPr>
          <w:rFonts w:hint="eastAsia" w:hAnsi="宋体" w:cs="宋体"/>
          <w:sz w:val="24"/>
          <w:szCs w:val="24"/>
          <w:lang w:val="en-US" w:eastAsia="zh-CN"/>
        </w:rPr>
        <w:t>价</w:t>
      </w:r>
      <w:r>
        <w:rPr>
          <w:rFonts w:hint="eastAsia" w:hAnsi="宋体" w:cs="宋体"/>
          <w:sz w:val="24"/>
          <w:szCs w:val="24"/>
        </w:rPr>
        <w:t>。否则，</w:t>
      </w:r>
      <w:r>
        <w:rPr>
          <w:rFonts w:hint="eastAsia" w:hAnsi="宋体" w:cs="宋体"/>
          <w:sz w:val="24"/>
          <w:szCs w:val="24"/>
          <w:lang w:val="en-US" w:eastAsia="zh-CN"/>
        </w:rPr>
        <w:t>视为</w:t>
      </w:r>
      <w:r>
        <w:rPr>
          <w:rFonts w:hint="eastAsia" w:hAnsi="宋体" w:cs="宋体"/>
          <w:sz w:val="24"/>
          <w:szCs w:val="24"/>
        </w:rPr>
        <w:t>无效报价。</w:t>
      </w:r>
    </w:p>
    <w:p>
      <w:pPr>
        <w:pStyle w:val="62"/>
        <w:adjustRightInd w:val="0"/>
        <w:snapToGrid w:val="0"/>
        <w:spacing w:line="360" w:lineRule="auto"/>
        <w:rPr>
          <w:rFonts w:hint="eastAsia" w:ascii="宋体" w:hAnsi="宋体" w:cs="宋体"/>
          <w:b/>
          <w:bCs/>
          <w:sz w:val="24"/>
        </w:rPr>
      </w:pPr>
      <w:r>
        <w:rPr>
          <w:rFonts w:hint="eastAsia" w:ascii="宋体" w:hAnsi="宋体" w:cs="宋体"/>
          <w:b/>
          <w:bCs/>
          <w:sz w:val="24"/>
        </w:rPr>
        <w:t>3.4 证明供应商资格的文件</w:t>
      </w:r>
    </w:p>
    <w:p>
      <w:pPr>
        <w:pStyle w:val="66"/>
        <w:adjustRightInd w:val="0"/>
        <w:snapToGrid w:val="0"/>
        <w:spacing w:line="360" w:lineRule="auto"/>
        <w:ind w:firstLine="480" w:firstLineChars="200"/>
        <w:rPr>
          <w:rFonts w:hint="eastAsia" w:hAnsi="宋体" w:cs="宋体"/>
          <w:kern w:val="0"/>
          <w:sz w:val="24"/>
          <w:szCs w:val="24"/>
          <w:lang w:val="zh-CN"/>
        </w:rPr>
      </w:pPr>
      <w:r>
        <w:rPr>
          <w:rFonts w:hint="eastAsia" w:hAnsi="宋体" w:cs="宋体"/>
          <w:kern w:val="0"/>
          <w:sz w:val="24"/>
          <w:szCs w:val="24"/>
          <w:lang w:val="zh-CN"/>
        </w:rPr>
        <w:t>供应商</w:t>
      </w:r>
      <w:r>
        <w:rPr>
          <w:rFonts w:hint="eastAsia" w:hAnsi="宋体" w:cs="宋体"/>
          <w:sz w:val="24"/>
          <w:szCs w:val="24"/>
        </w:rPr>
        <w:t>应提交满足</w:t>
      </w:r>
      <w:r>
        <w:rPr>
          <w:rFonts w:hint="eastAsia" w:hAnsi="宋体" w:cs="宋体"/>
          <w:b/>
          <w:sz w:val="24"/>
          <w:szCs w:val="24"/>
        </w:rPr>
        <w:t>磋商须知前附表1</w:t>
      </w:r>
      <w:r>
        <w:rPr>
          <w:rFonts w:hint="eastAsia" w:hAnsi="宋体" w:cs="宋体"/>
          <w:sz w:val="24"/>
          <w:szCs w:val="24"/>
        </w:rPr>
        <w:t>第</w:t>
      </w:r>
      <w:r>
        <w:rPr>
          <w:rFonts w:hint="eastAsia" w:hAnsi="宋体" w:cs="宋体"/>
          <w:sz w:val="24"/>
          <w:szCs w:val="24"/>
          <w:lang w:val="en-US" w:eastAsia="zh-CN"/>
        </w:rPr>
        <w:t>8</w:t>
      </w:r>
      <w:r>
        <w:rPr>
          <w:rFonts w:hint="eastAsia" w:hAnsi="宋体" w:cs="宋体"/>
          <w:sz w:val="24"/>
          <w:szCs w:val="24"/>
        </w:rPr>
        <w:t>条</w:t>
      </w:r>
      <w:r>
        <w:rPr>
          <w:rFonts w:hint="eastAsia" w:hAnsi="宋体" w:cs="宋体"/>
          <w:kern w:val="0"/>
          <w:sz w:val="24"/>
          <w:szCs w:val="24"/>
          <w:lang w:val="zh-CN"/>
        </w:rPr>
        <w:t>款</w:t>
      </w:r>
      <w:r>
        <w:rPr>
          <w:rFonts w:hint="eastAsia" w:hAnsi="宋体" w:cs="宋体"/>
          <w:sz w:val="24"/>
          <w:szCs w:val="24"/>
        </w:rPr>
        <w:t>规定的资格条件要求的证明文件,该证明文件作为响应文件的一部分。</w:t>
      </w:r>
    </w:p>
    <w:p>
      <w:pPr>
        <w:pStyle w:val="62"/>
        <w:adjustRightInd w:val="0"/>
        <w:snapToGrid w:val="0"/>
        <w:spacing w:line="360" w:lineRule="auto"/>
        <w:rPr>
          <w:rFonts w:hint="eastAsia" w:ascii="宋体" w:hAnsi="宋体" w:cs="宋体"/>
          <w:b/>
          <w:bCs/>
          <w:sz w:val="24"/>
        </w:rPr>
      </w:pPr>
      <w:r>
        <w:rPr>
          <w:rFonts w:hint="eastAsia" w:ascii="宋体" w:hAnsi="宋体" w:cs="宋体"/>
          <w:b/>
          <w:bCs/>
          <w:sz w:val="24"/>
        </w:rPr>
        <w:t>3.5磋商保证金</w:t>
      </w:r>
    </w:p>
    <w:p>
      <w:pPr>
        <w:pStyle w:val="66"/>
        <w:adjustRightInd w:val="0"/>
        <w:snapToGrid w:val="0"/>
        <w:spacing w:line="360" w:lineRule="auto"/>
        <w:ind w:firstLine="480" w:firstLineChars="200"/>
        <w:rPr>
          <w:rFonts w:hint="eastAsia" w:hAnsi="宋体" w:cs="宋体"/>
          <w:b/>
          <w:sz w:val="24"/>
          <w:szCs w:val="24"/>
        </w:rPr>
      </w:pPr>
      <w:r>
        <w:rPr>
          <w:rFonts w:hint="eastAsia" w:hAnsi="宋体" w:cs="宋体"/>
          <w:sz w:val="24"/>
          <w:szCs w:val="24"/>
        </w:rPr>
        <w:t>3.5.1供应商应按</w:t>
      </w:r>
      <w:r>
        <w:rPr>
          <w:rFonts w:hint="eastAsia" w:hAnsi="宋体" w:cs="宋体"/>
          <w:b/>
          <w:sz w:val="24"/>
          <w:szCs w:val="24"/>
        </w:rPr>
        <w:t>磋商须知前附表1</w:t>
      </w:r>
      <w:r>
        <w:rPr>
          <w:rFonts w:hint="eastAsia" w:hAnsi="宋体" w:cs="宋体"/>
          <w:sz w:val="24"/>
          <w:szCs w:val="24"/>
        </w:rPr>
        <w:t>第1</w:t>
      </w:r>
      <w:r>
        <w:rPr>
          <w:rFonts w:hint="eastAsia" w:hAnsi="宋体" w:cs="宋体"/>
          <w:sz w:val="24"/>
          <w:szCs w:val="24"/>
          <w:lang w:val="en-US" w:eastAsia="zh-CN"/>
        </w:rPr>
        <w:t>3</w:t>
      </w:r>
      <w:r>
        <w:rPr>
          <w:rFonts w:hint="eastAsia" w:hAnsi="宋体" w:cs="宋体"/>
          <w:sz w:val="24"/>
          <w:szCs w:val="24"/>
        </w:rPr>
        <w:t>条</w:t>
      </w:r>
      <w:r>
        <w:rPr>
          <w:rFonts w:hint="eastAsia" w:hAnsi="宋体" w:cs="宋体"/>
          <w:kern w:val="0"/>
          <w:sz w:val="24"/>
          <w:szCs w:val="24"/>
          <w:lang w:val="zh-CN"/>
        </w:rPr>
        <w:t>款</w:t>
      </w:r>
      <w:r>
        <w:rPr>
          <w:rFonts w:hint="eastAsia" w:hAnsi="宋体" w:cs="宋体"/>
          <w:sz w:val="24"/>
          <w:szCs w:val="24"/>
        </w:rPr>
        <w:t>的规定提交磋商保证金，并作为响应文件的一部分。供应商为联合体的，可以由联合体中的一方或者共同交纳磋商保证金，以一方名义交纳磋商保证金的，对联合体各方均具有约束力。</w:t>
      </w:r>
    </w:p>
    <w:p>
      <w:pPr>
        <w:pStyle w:val="66"/>
        <w:shd w:val="clear"/>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3.5.2 未按磋商文件规定提交磋商保证金的响应文件，将被视为非实质响应而被拒绝。</w:t>
      </w:r>
    </w:p>
    <w:p>
      <w:pPr>
        <w:pStyle w:val="66"/>
        <w:shd w:val="clear"/>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3.5.3 未成交供应商的磋商保证金在成交通知书发出后五个工作日内退还；成交供应商的磋商保证金在采购合同签定后五个工作日内退还。</w:t>
      </w:r>
    </w:p>
    <w:p>
      <w:pPr>
        <w:pStyle w:val="66"/>
        <w:shd w:val="clear"/>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3.5.4发生以下情况磋商保证金将不予退还：</w:t>
      </w:r>
    </w:p>
    <w:p>
      <w:pPr>
        <w:pStyle w:val="66"/>
        <w:shd w:val="clear"/>
        <w:adjustRightInd w:val="0"/>
        <w:snapToGrid w:val="0"/>
        <w:spacing w:line="360" w:lineRule="auto"/>
        <w:ind w:firstLine="480" w:firstLineChars="200"/>
        <w:rPr>
          <w:rFonts w:hint="eastAsia" w:hAnsi="宋体" w:cs="宋体"/>
          <w:snapToGrid w:val="0"/>
          <w:kern w:val="0"/>
          <w:sz w:val="24"/>
          <w:szCs w:val="24"/>
          <w:highlight w:val="none"/>
        </w:rPr>
      </w:pPr>
      <w:r>
        <w:rPr>
          <w:rFonts w:hint="eastAsia" w:hAnsi="宋体" w:cs="宋体"/>
          <w:snapToGrid w:val="0"/>
          <w:kern w:val="0"/>
          <w:sz w:val="24"/>
          <w:szCs w:val="24"/>
          <w:highlight w:val="none"/>
        </w:rPr>
        <w:t>（一）供应商在提交响应文件截止时间后撤回响应文件的；</w:t>
      </w:r>
    </w:p>
    <w:p>
      <w:pPr>
        <w:pStyle w:val="66"/>
        <w:shd w:val="clear"/>
        <w:adjustRightInd w:val="0"/>
        <w:snapToGrid w:val="0"/>
        <w:spacing w:line="360" w:lineRule="auto"/>
        <w:ind w:firstLine="480" w:firstLineChars="200"/>
        <w:rPr>
          <w:rFonts w:hint="eastAsia" w:hAnsi="宋体" w:cs="宋体"/>
          <w:snapToGrid w:val="0"/>
          <w:kern w:val="0"/>
          <w:sz w:val="24"/>
          <w:szCs w:val="24"/>
          <w:highlight w:val="none"/>
        </w:rPr>
      </w:pPr>
      <w:r>
        <w:rPr>
          <w:rFonts w:hint="eastAsia" w:hAnsi="宋体" w:cs="宋体"/>
          <w:snapToGrid w:val="0"/>
          <w:kern w:val="0"/>
          <w:sz w:val="24"/>
          <w:szCs w:val="24"/>
          <w:highlight w:val="none"/>
        </w:rPr>
        <w:t>（二）供应商在响应文件中提供虚假材料的；</w:t>
      </w:r>
    </w:p>
    <w:p>
      <w:pPr>
        <w:pStyle w:val="66"/>
        <w:shd w:val="clear"/>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highlight w:val="none"/>
        </w:rPr>
        <w:t>（三）除因不可抗力或磋商文件认可的情形以外，成交供应商不与采</w:t>
      </w:r>
      <w:r>
        <w:rPr>
          <w:rFonts w:hint="eastAsia" w:hAnsi="宋体" w:cs="宋体"/>
          <w:snapToGrid w:val="0"/>
          <w:kern w:val="0"/>
          <w:sz w:val="24"/>
          <w:szCs w:val="24"/>
        </w:rPr>
        <w:t>购人签订合同的；</w:t>
      </w:r>
    </w:p>
    <w:p>
      <w:pPr>
        <w:pStyle w:val="66"/>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（四）供应商与采购人、其他供应商或者采购代理机构恶意串通的；</w:t>
      </w:r>
    </w:p>
    <w:p>
      <w:pPr>
        <w:pStyle w:val="66"/>
        <w:adjustRightInd w:val="0"/>
        <w:snapToGrid w:val="0"/>
        <w:spacing w:line="360" w:lineRule="auto"/>
        <w:ind w:firstLine="480" w:firstLineChars="200"/>
        <w:rPr>
          <w:rFonts w:hint="eastAsia" w:hAnsi="宋体" w:cs="宋体"/>
          <w:sz w:val="24"/>
          <w:szCs w:val="24"/>
        </w:rPr>
      </w:pPr>
      <w:r>
        <w:rPr>
          <w:rFonts w:hint="eastAsia" w:hAnsi="宋体" w:cs="宋体"/>
          <w:snapToGrid w:val="0"/>
          <w:kern w:val="0"/>
          <w:sz w:val="24"/>
          <w:szCs w:val="24"/>
        </w:rPr>
        <w:t>（五）磋商文件规定的其他情形。</w:t>
      </w:r>
    </w:p>
    <w:p>
      <w:pPr>
        <w:pStyle w:val="62"/>
        <w:adjustRightInd w:val="0"/>
        <w:snapToGrid w:val="0"/>
        <w:spacing w:line="360" w:lineRule="auto"/>
        <w:rPr>
          <w:rFonts w:hint="eastAsia" w:ascii="宋体" w:hAnsi="宋体" w:cs="宋体"/>
          <w:b/>
          <w:bCs/>
          <w:sz w:val="24"/>
        </w:rPr>
      </w:pPr>
      <w:r>
        <w:rPr>
          <w:rFonts w:hint="eastAsia" w:ascii="宋体" w:hAnsi="宋体" w:cs="宋体"/>
          <w:b/>
          <w:bCs/>
          <w:sz w:val="24"/>
        </w:rPr>
        <w:t xml:space="preserve">3.6 </w:t>
      </w:r>
      <w:r>
        <w:rPr>
          <w:rFonts w:hint="eastAsia" w:ascii="宋体" w:hAnsi="宋体" w:cs="宋体"/>
          <w:sz w:val="24"/>
        </w:rPr>
        <w:t xml:space="preserve"> </w:t>
      </w:r>
      <w:r>
        <w:rPr>
          <w:rFonts w:hint="eastAsia" w:ascii="宋体" w:hAnsi="宋体" w:cs="宋体"/>
          <w:b/>
          <w:sz w:val="24"/>
        </w:rPr>
        <w:t>响应文件有效期</w:t>
      </w:r>
    </w:p>
    <w:p>
      <w:pPr>
        <w:pStyle w:val="62"/>
        <w:adjustRightInd w:val="0"/>
        <w:snapToGrid w:val="0"/>
        <w:spacing w:line="360" w:lineRule="auto"/>
        <w:ind w:firstLine="480" w:firstLineChars="200"/>
        <w:jc w:val="left"/>
        <w:rPr>
          <w:rFonts w:hint="eastAsia" w:ascii="宋体" w:hAnsi="宋体" w:cs="宋体"/>
          <w:color w:val="00B0F0"/>
          <w:sz w:val="24"/>
        </w:rPr>
      </w:pPr>
      <w:r>
        <w:rPr>
          <w:rFonts w:hint="eastAsia" w:ascii="宋体" w:hAnsi="宋体" w:cs="宋体"/>
          <w:sz w:val="24"/>
        </w:rPr>
        <w:t>3.6.1响应文件有效期见</w:t>
      </w:r>
      <w:r>
        <w:rPr>
          <w:rFonts w:hint="eastAsia" w:ascii="宋体" w:hAnsi="宋体" w:cs="宋体"/>
          <w:b/>
          <w:sz w:val="24"/>
        </w:rPr>
        <w:t>磋商须知前附表1</w:t>
      </w:r>
      <w:r>
        <w:rPr>
          <w:rFonts w:hint="eastAsia" w:ascii="宋体" w:hAnsi="宋体" w:cs="宋体"/>
          <w:sz w:val="24"/>
        </w:rPr>
        <w:t>，响应文件有效期不足的将被视为无效响应，并予以拒绝。</w:t>
      </w:r>
    </w:p>
    <w:p>
      <w:pPr>
        <w:pStyle w:val="62"/>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62"/>
        <w:adjustRightInd w:val="0"/>
        <w:snapToGrid w:val="0"/>
        <w:spacing w:line="360" w:lineRule="auto"/>
        <w:rPr>
          <w:rFonts w:hint="eastAsia" w:ascii="宋体" w:hAnsi="宋体" w:cs="宋体"/>
          <w:b/>
          <w:bCs/>
          <w:color w:val="000000"/>
          <w:sz w:val="24"/>
        </w:rPr>
      </w:pPr>
      <w:r>
        <w:rPr>
          <w:rFonts w:hint="eastAsia" w:ascii="宋体" w:hAnsi="宋体" w:cs="宋体"/>
          <w:b/>
          <w:bCs/>
          <w:sz w:val="24"/>
        </w:rPr>
        <w:t xml:space="preserve">3.7 </w:t>
      </w:r>
      <w:r>
        <w:rPr>
          <w:rFonts w:hint="eastAsia" w:ascii="宋体" w:hAnsi="宋体" w:cs="宋体"/>
          <w:b/>
          <w:bCs/>
          <w:color w:val="000000"/>
          <w:sz w:val="24"/>
        </w:rPr>
        <w:t>响应文件的签署及规定</w:t>
      </w:r>
    </w:p>
    <w:p>
      <w:pPr>
        <w:pStyle w:val="66"/>
        <w:adjustRightInd w:val="0"/>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3.7.1供应商应提供响应文件份数见</w:t>
      </w:r>
      <w:r>
        <w:rPr>
          <w:rFonts w:hint="eastAsia" w:hAnsi="宋体" w:cs="宋体"/>
          <w:b/>
          <w:color w:val="000000"/>
          <w:sz w:val="24"/>
          <w:szCs w:val="24"/>
        </w:rPr>
        <w:t>磋商须知前附表1</w:t>
      </w:r>
      <w:r>
        <w:rPr>
          <w:rFonts w:hint="eastAsia" w:hAnsi="宋体" w:cs="宋体"/>
          <w:color w:val="000000"/>
          <w:sz w:val="24"/>
          <w:szCs w:val="24"/>
        </w:rPr>
        <w:t>。</w:t>
      </w:r>
    </w:p>
    <w:p>
      <w:pPr>
        <w:pStyle w:val="62"/>
        <w:spacing w:line="360" w:lineRule="auto"/>
        <w:ind w:firstLine="480" w:firstLineChars="200"/>
        <w:rPr>
          <w:rFonts w:hint="eastAsia" w:ascii="宋体" w:hAnsi="宋体" w:cs="宋体"/>
          <w:b/>
          <w:sz w:val="24"/>
        </w:rPr>
      </w:pPr>
      <w:r>
        <w:rPr>
          <w:rFonts w:hint="eastAsia" w:ascii="宋体" w:hAnsi="宋体" w:cs="宋体"/>
          <w:color w:val="000000"/>
          <w:sz w:val="24"/>
          <w:lang w:val="zh-CN"/>
        </w:rPr>
        <w:t>3.7.2</w:t>
      </w:r>
      <w:r>
        <w:rPr>
          <w:rFonts w:hint="eastAsia" w:ascii="宋体" w:hAnsi="宋体" w:cs="宋体"/>
          <w:color w:val="FF0000"/>
          <w:sz w:val="24"/>
          <w:lang w:val="zh-CN"/>
        </w:rPr>
        <w:t xml:space="preserve"> </w:t>
      </w:r>
      <w:r>
        <w:rPr>
          <w:rFonts w:hint="eastAsia" w:ascii="宋体" w:hAnsi="宋体" w:cs="宋体"/>
          <w:sz w:val="24"/>
          <w:lang w:eastAsia="zh-CN"/>
        </w:rPr>
        <w:t>供应商</w:t>
      </w:r>
      <w:r>
        <w:rPr>
          <w:rFonts w:hint="eastAsia" w:ascii="宋体" w:hAnsi="宋体" w:cs="宋体"/>
          <w:sz w:val="24"/>
        </w:rPr>
        <w:t>在</w:t>
      </w:r>
      <w:r>
        <w:rPr>
          <w:rFonts w:hint="eastAsia" w:ascii="宋体" w:hAnsi="宋体" w:cs="宋体"/>
          <w:sz w:val="24"/>
          <w:lang w:eastAsia="zh-CN"/>
        </w:rPr>
        <w:t>响应文件</w:t>
      </w:r>
      <w:r>
        <w:rPr>
          <w:rFonts w:hint="eastAsia" w:ascii="宋体" w:hAnsi="宋体" w:cs="宋体"/>
          <w:sz w:val="24"/>
        </w:rPr>
        <w:t>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63"/>
        <w:jc w:val="center"/>
        <w:rPr>
          <w:rFonts w:hint="eastAsia" w:ascii="宋体" w:hAnsi="宋体" w:cs="宋体"/>
          <w:b/>
          <w:bCs/>
          <w:sz w:val="28"/>
          <w:szCs w:val="21"/>
        </w:rPr>
      </w:pPr>
      <w:bookmarkStart w:id="36" w:name="_Toc256000009"/>
      <w:bookmarkStart w:id="37" w:name="_Toc13285"/>
      <w:r>
        <w:rPr>
          <w:rFonts w:hint="eastAsia" w:ascii="宋体" w:hAnsi="宋体" w:cs="宋体"/>
          <w:b/>
          <w:bCs/>
          <w:sz w:val="28"/>
          <w:szCs w:val="28"/>
          <w:lang w:eastAsia="zh-CN"/>
        </w:rPr>
        <w:t>四</w:t>
      </w:r>
      <w:r>
        <w:rPr>
          <w:rFonts w:hint="eastAsia" w:ascii="宋体" w:hAnsi="宋体" w:cs="宋体"/>
          <w:b/>
          <w:bCs/>
          <w:sz w:val="28"/>
          <w:szCs w:val="28"/>
        </w:rPr>
        <w:t>、磋商和评审</w:t>
      </w:r>
      <w:bookmarkEnd w:id="36"/>
      <w:bookmarkEnd w:id="37"/>
    </w:p>
    <w:p>
      <w:pPr>
        <w:pStyle w:val="62"/>
        <w:adjustRightInd w:val="0"/>
        <w:snapToGrid w:val="0"/>
        <w:spacing w:line="360" w:lineRule="auto"/>
        <w:rPr>
          <w:rFonts w:hint="eastAsia" w:ascii="宋体" w:hAnsi="宋体" w:cs="宋体"/>
          <w:b w:val="0"/>
          <w:bCs w:val="0"/>
          <w:sz w:val="24"/>
        </w:rPr>
      </w:pPr>
      <w:r>
        <w:rPr>
          <w:rFonts w:hint="eastAsia" w:ascii="宋体" w:hAnsi="宋体" w:cs="宋体"/>
          <w:b w:val="0"/>
          <w:bCs w:val="0"/>
          <w:sz w:val="24"/>
        </w:rPr>
        <w:t>4.1 磋商小组</w:t>
      </w:r>
    </w:p>
    <w:p>
      <w:pPr>
        <w:pStyle w:val="62"/>
        <w:adjustRightInd w:val="0"/>
        <w:snapToGrid w:val="0"/>
        <w:spacing w:line="360" w:lineRule="auto"/>
        <w:ind w:firstLine="480" w:firstLineChars="200"/>
        <w:jc w:val="left"/>
        <w:rPr>
          <w:rFonts w:hint="eastAsia" w:ascii="宋体" w:hAnsi="宋体" w:cs="宋体"/>
          <w:sz w:val="24"/>
        </w:rPr>
      </w:pPr>
      <w:r>
        <w:rPr>
          <w:rFonts w:hint="eastAsia" w:ascii="宋体" w:hAnsi="宋体" w:cs="宋体"/>
          <w:bCs/>
          <w:sz w:val="24"/>
        </w:rPr>
        <w:t>磋商小组将根据采购项目的特点依法组建，磋商小组的组成见</w:t>
      </w:r>
      <w:r>
        <w:rPr>
          <w:rFonts w:hint="eastAsia" w:ascii="宋体" w:hAnsi="宋体" w:cs="宋体"/>
          <w:b/>
          <w:sz w:val="24"/>
        </w:rPr>
        <w:t>磋商须知前附表1</w:t>
      </w:r>
      <w:r>
        <w:rPr>
          <w:rFonts w:hint="eastAsia" w:ascii="宋体" w:hAnsi="宋体" w:cs="宋体"/>
          <w:sz w:val="24"/>
        </w:rPr>
        <w:t>。</w:t>
      </w:r>
    </w:p>
    <w:p>
      <w:pPr>
        <w:pStyle w:val="62"/>
        <w:spacing w:line="360" w:lineRule="auto"/>
        <w:rPr>
          <w:rFonts w:hint="eastAsia" w:ascii="宋体" w:hAnsi="宋体" w:cs="宋体"/>
          <w:b w:val="0"/>
          <w:bCs w:val="0"/>
          <w:sz w:val="24"/>
        </w:rPr>
      </w:pPr>
      <w:r>
        <w:rPr>
          <w:rFonts w:hint="eastAsia" w:ascii="宋体" w:hAnsi="宋体" w:cs="宋体"/>
          <w:b w:val="0"/>
          <w:bCs w:val="0"/>
          <w:sz w:val="24"/>
        </w:rPr>
        <w:t>4.2  响应文件的初步评审</w:t>
      </w:r>
    </w:p>
    <w:p>
      <w:pPr>
        <w:spacing w:line="360" w:lineRule="auto"/>
        <w:ind w:firstLine="480" w:firstLineChars="200"/>
        <w:rPr>
          <w:rFonts w:hint="eastAsia" w:ascii="宋体" w:hAnsi="宋体" w:cs="宋体"/>
          <w:spacing w:val="-2"/>
          <w:sz w:val="24"/>
          <w:szCs w:val="24"/>
          <w:highlight w:val="none"/>
        </w:rPr>
      </w:pPr>
      <w:r>
        <w:rPr>
          <w:rFonts w:hint="eastAsia" w:ascii="宋体" w:hAnsi="宋体" w:cs="宋体"/>
          <w:sz w:val="24"/>
          <w:szCs w:val="24"/>
        </w:rPr>
        <w:t>响应文件的初步评审为资格、符合性审查。</w:t>
      </w:r>
      <w:r>
        <w:rPr>
          <w:rFonts w:hint="eastAsia" w:ascii="宋体" w:hAnsi="宋体" w:cs="宋体"/>
          <w:spacing w:val="-2"/>
          <w:sz w:val="24"/>
          <w:szCs w:val="24"/>
          <w:highlight w:val="none"/>
        </w:rPr>
        <w:t>详细评审标准见</w:t>
      </w:r>
      <w:r>
        <w:rPr>
          <w:rFonts w:hint="eastAsia" w:ascii="宋体" w:hAnsi="宋体" w:cs="宋体"/>
          <w:b/>
          <w:spacing w:val="-2"/>
          <w:sz w:val="24"/>
          <w:szCs w:val="24"/>
          <w:highlight w:val="none"/>
        </w:rPr>
        <w:t>评审方法</w:t>
      </w:r>
      <w:r>
        <w:rPr>
          <w:rFonts w:hint="eastAsia" w:ascii="宋体" w:hAnsi="宋体" w:cs="宋体"/>
          <w:sz w:val="24"/>
          <w:highlight w:val="none"/>
        </w:rPr>
        <w:t>资格、符合性审查表（详见附</w:t>
      </w:r>
      <w:r>
        <w:rPr>
          <w:rFonts w:hint="eastAsia" w:ascii="宋体" w:hAnsi="宋体" w:cs="宋体"/>
          <w:sz w:val="24"/>
          <w:highlight w:val="none"/>
          <w:lang w:val="en-US" w:eastAsia="zh-CN"/>
        </w:rPr>
        <w:t>件1</w:t>
      </w:r>
      <w:r>
        <w:rPr>
          <w:rFonts w:hint="eastAsia" w:ascii="宋体" w:hAnsi="宋体" w:cs="宋体"/>
          <w:sz w:val="24"/>
          <w:highlight w:val="none"/>
        </w:rPr>
        <w:t>、</w:t>
      </w:r>
      <w:r>
        <w:rPr>
          <w:rFonts w:hint="eastAsia" w:ascii="宋体" w:hAnsi="宋体" w:cs="宋体"/>
          <w:sz w:val="24"/>
          <w:highlight w:val="none"/>
          <w:lang w:val="en-US" w:eastAsia="zh-CN"/>
        </w:rPr>
        <w:t>附件2</w:t>
      </w:r>
      <w:r>
        <w:rPr>
          <w:rFonts w:hint="eastAsia" w:ascii="宋体" w:hAnsi="宋体" w:cs="宋体"/>
          <w:sz w:val="24"/>
          <w:highlight w:val="none"/>
        </w:rPr>
        <w:t>）</w:t>
      </w:r>
      <w:r>
        <w:rPr>
          <w:rFonts w:hint="eastAsia" w:ascii="宋体" w:hAnsi="宋体" w:cs="宋体"/>
          <w:spacing w:val="-2"/>
          <w:sz w:val="24"/>
          <w:szCs w:val="24"/>
          <w:highlight w:val="none"/>
        </w:rPr>
        <w:t>。</w:t>
      </w:r>
    </w:p>
    <w:p>
      <w:pPr>
        <w:pStyle w:val="62"/>
        <w:spacing w:line="360" w:lineRule="auto"/>
        <w:rPr>
          <w:rFonts w:hint="eastAsia" w:ascii="宋体" w:hAnsi="宋体" w:cs="宋体"/>
          <w:b/>
          <w:bCs/>
          <w:sz w:val="24"/>
        </w:rPr>
      </w:pPr>
      <w:r>
        <w:rPr>
          <w:rFonts w:hint="eastAsia" w:ascii="宋体" w:hAnsi="宋体" w:cs="宋体"/>
          <w:b w:val="0"/>
          <w:bCs w:val="0"/>
          <w:sz w:val="24"/>
        </w:rPr>
        <w:t>4.3 磋商文件的澄清</w:t>
      </w:r>
      <w:r>
        <w:rPr>
          <w:rFonts w:hint="eastAsia" w:ascii="宋体" w:hAnsi="宋体" w:cs="宋体"/>
          <w:b/>
          <w:bCs/>
          <w:sz w:val="24"/>
        </w:rPr>
        <w:tab/>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rPr>
        <w:t>4.3.1 任何要求</w:t>
      </w:r>
      <w:r>
        <w:rPr>
          <w:rFonts w:hint="eastAsia" w:ascii="宋体" w:hAnsi="宋体" w:cs="宋体"/>
          <w:sz w:val="24"/>
          <w:szCs w:val="24"/>
          <w:highlight w:val="none"/>
        </w:rPr>
        <w:t>对磋商文件进行澄清的</w:t>
      </w:r>
      <w:r>
        <w:rPr>
          <w:rFonts w:hint="eastAsia" w:ascii="宋体" w:hAnsi="宋体" w:cs="宋体"/>
          <w:sz w:val="24"/>
          <w:szCs w:val="24"/>
          <w:highlight w:val="none"/>
          <w:lang w:eastAsia="zh-CN"/>
        </w:rPr>
        <w:t>供应商</w:t>
      </w:r>
      <w:r>
        <w:rPr>
          <w:rFonts w:hint="eastAsia" w:ascii="宋体" w:hAnsi="宋体" w:cs="宋体"/>
          <w:sz w:val="24"/>
          <w:szCs w:val="24"/>
          <w:highlight w:val="none"/>
        </w:rPr>
        <w:t>，均应在投标截止时间3个工作日前以书面形式送达并告知招标</w:t>
      </w:r>
      <w:r>
        <w:rPr>
          <w:rFonts w:hint="eastAsia" w:ascii="宋体" w:hAnsi="宋体" w:cs="宋体"/>
          <w:sz w:val="24"/>
          <w:szCs w:val="24"/>
          <w:highlight w:val="none"/>
          <w:lang w:eastAsia="zh-CN"/>
        </w:rPr>
        <w:t>代理</w:t>
      </w:r>
      <w:r>
        <w:rPr>
          <w:rFonts w:hint="eastAsia" w:ascii="宋体" w:hAnsi="宋体" w:cs="宋体"/>
          <w:sz w:val="24"/>
          <w:szCs w:val="24"/>
          <w:highlight w:val="none"/>
        </w:rPr>
        <w:t>机构，招标</w:t>
      </w:r>
      <w:r>
        <w:rPr>
          <w:rFonts w:hint="eastAsia" w:ascii="宋体" w:hAnsi="宋体" w:cs="宋体"/>
          <w:sz w:val="24"/>
          <w:szCs w:val="24"/>
          <w:highlight w:val="none"/>
          <w:lang w:eastAsia="zh-CN"/>
        </w:rPr>
        <w:t>代理</w:t>
      </w:r>
      <w:r>
        <w:rPr>
          <w:rFonts w:hint="eastAsia" w:ascii="宋体" w:hAnsi="宋体" w:cs="宋体"/>
          <w:sz w:val="24"/>
          <w:szCs w:val="24"/>
          <w:highlight w:val="none"/>
        </w:rPr>
        <w:t>机构负责联络采购人，且最终将以书面形式答复</w:t>
      </w:r>
      <w:r>
        <w:rPr>
          <w:rFonts w:hint="eastAsia" w:ascii="宋体" w:hAnsi="宋体" w:cs="宋体"/>
          <w:sz w:val="24"/>
          <w:szCs w:val="24"/>
          <w:highlight w:val="none"/>
          <w:lang w:eastAsia="zh-CN"/>
        </w:rPr>
        <w:t>供应商</w:t>
      </w:r>
      <w:r>
        <w:rPr>
          <w:rFonts w:hint="eastAsia" w:ascii="宋体" w:hAnsi="宋体" w:cs="宋体"/>
          <w:sz w:val="24"/>
          <w:szCs w:val="24"/>
          <w:highlight w:val="none"/>
        </w:rPr>
        <w:t>，同时将书面答复递交给所有</w:t>
      </w:r>
      <w:r>
        <w:rPr>
          <w:rFonts w:hint="eastAsia" w:ascii="宋体" w:hAnsi="宋体" w:cs="宋体"/>
          <w:sz w:val="24"/>
          <w:szCs w:val="24"/>
          <w:highlight w:val="none"/>
          <w:lang w:eastAsia="zh-CN"/>
        </w:rPr>
        <w:t>供应商</w:t>
      </w:r>
      <w:r>
        <w:rPr>
          <w:rFonts w:hint="eastAsia" w:ascii="宋体" w:hAnsi="宋体" w:cs="宋体"/>
          <w:sz w:val="24"/>
          <w:szCs w:val="24"/>
          <w:highlight w:val="none"/>
        </w:rPr>
        <w:t>。答复中包括所提问题，但不包括问题的来源。</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4.4 磋商文件的修改</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4.4.1在投标截止日期前3个工作日，招标机构必须经过采购人书面许可方可主动地或在解答</w:t>
      </w:r>
      <w:r>
        <w:rPr>
          <w:rFonts w:hint="eastAsia" w:ascii="宋体" w:hAnsi="宋体" w:cs="宋体"/>
          <w:sz w:val="24"/>
          <w:szCs w:val="24"/>
          <w:highlight w:val="none"/>
          <w:lang w:eastAsia="zh-CN"/>
        </w:rPr>
        <w:t>供应商</w:t>
      </w:r>
      <w:r>
        <w:rPr>
          <w:rFonts w:hint="eastAsia" w:ascii="宋体" w:hAnsi="宋体" w:cs="宋体"/>
          <w:sz w:val="24"/>
          <w:szCs w:val="24"/>
          <w:highlight w:val="none"/>
        </w:rPr>
        <w:t>提出的澄清问题时对磋商文件进行修改。</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4.4.2磋商文件的修改将以书面形式通知所有</w:t>
      </w:r>
      <w:r>
        <w:rPr>
          <w:rFonts w:hint="eastAsia" w:ascii="宋体" w:hAnsi="宋体" w:cs="宋体"/>
          <w:sz w:val="24"/>
          <w:szCs w:val="24"/>
          <w:highlight w:val="none"/>
          <w:lang w:eastAsia="zh-CN"/>
        </w:rPr>
        <w:t>供应商</w:t>
      </w:r>
      <w:r>
        <w:rPr>
          <w:rFonts w:hint="eastAsia" w:ascii="宋体" w:hAnsi="宋体" w:cs="宋体"/>
          <w:sz w:val="24"/>
          <w:szCs w:val="24"/>
          <w:highlight w:val="none"/>
        </w:rPr>
        <w:t>，</w:t>
      </w:r>
      <w:r>
        <w:rPr>
          <w:rFonts w:hint="eastAsia" w:ascii="宋体" w:hAnsi="宋体" w:cs="宋体"/>
          <w:sz w:val="24"/>
          <w:szCs w:val="24"/>
          <w:highlight w:val="none"/>
          <w:lang w:eastAsia="zh-CN"/>
        </w:rPr>
        <w:t>供应商</w:t>
      </w:r>
      <w:r>
        <w:rPr>
          <w:rFonts w:hint="eastAsia" w:ascii="宋体" w:hAnsi="宋体" w:cs="宋体"/>
          <w:sz w:val="24"/>
          <w:szCs w:val="24"/>
          <w:highlight w:val="none"/>
        </w:rPr>
        <w:t>应立即以电传或传真的形式确认已收到修改。</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4.4.3 为使</w:t>
      </w:r>
      <w:r>
        <w:rPr>
          <w:rFonts w:hint="eastAsia" w:ascii="宋体" w:hAnsi="宋体" w:cs="宋体"/>
          <w:sz w:val="24"/>
          <w:szCs w:val="24"/>
          <w:highlight w:val="none"/>
          <w:lang w:eastAsia="zh-CN"/>
        </w:rPr>
        <w:t>供应商</w:t>
      </w:r>
      <w:r>
        <w:rPr>
          <w:rFonts w:hint="eastAsia" w:ascii="宋体" w:hAnsi="宋体" w:cs="宋体"/>
          <w:sz w:val="24"/>
          <w:szCs w:val="24"/>
          <w:highlight w:val="none"/>
        </w:rPr>
        <w:t>在准备</w:t>
      </w:r>
      <w:r>
        <w:rPr>
          <w:rFonts w:hint="eastAsia" w:ascii="宋体" w:hAnsi="宋体" w:cs="宋体"/>
          <w:sz w:val="24"/>
          <w:szCs w:val="24"/>
          <w:highlight w:val="none"/>
          <w:lang w:eastAsia="zh-CN"/>
        </w:rPr>
        <w:t>响应文件</w:t>
      </w:r>
      <w:r>
        <w:rPr>
          <w:rFonts w:hint="eastAsia" w:ascii="宋体" w:hAnsi="宋体" w:cs="宋体"/>
          <w:sz w:val="24"/>
          <w:szCs w:val="24"/>
          <w:highlight w:val="none"/>
        </w:rPr>
        <w:t>时有合理的时间考虑磋商文件的修改，招标机构必须经过采购人书面许可方可酌情推迟投标截止时间。</w:t>
      </w:r>
    </w:p>
    <w:p>
      <w:pPr>
        <w:pStyle w:val="63"/>
        <w:jc w:val="center"/>
        <w:rPr>
          <w:rFonts w:hint="eastAsia" w:ascii="宋体" w:hAnsi="宋体" w:cs="宋体"/>
          <w:b/>
          <w:bCs/>
          <w:sz w:val="28"/>
          <w:szCs w:val="28"/>
          <w:highlight w:val="none"/>
          <w:lang w:eastAsia="zh-CN"/>
        </w:rPr>
      </w:pPr>
      <w:bookmarkStart w:id="38" w:name="_Toc256000010"/>
      <w:bookmarkStart w:id="39" w:name="_Toc13595"/>
      <w:r>
        <w:rPr>
          <w:rFonts w:hint="eastAsia" w:ascii="宋体" w:hAnsi="宋体" w:cs="宋体"/>
          <w:b/>
          <w:bCs/>
          <w:sz w:val="28"/>
          <w:szCs w:val="28"/>
          <w:highlight w:val="none"/>
          <w:lang w:eastAsia="zh-CN"/>
        </w:rPr>
        <w:t>五</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lang w:eastAsia="zh-CN"/>
        </w:rPr>
        <w:t>评标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 评标过程的纪律和保密性</w:t>
      </w:r>
    </w:p>
    <w:p>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5.1.1从</w:t>
      </w:r>
      <w:r>
        <w:rPr>
          <w:rFonts w:hint="eastAsia" w:ascii="宋体" w:hAnsi="宋体" w:cs="宋体"/>
          <w:sz w:val="24"/>
          <w:szCs w:val="24"/>
          <w:highlight w:val="none"/>
          <w:lang w:eastAsia="zh-CN"/>
        </w:rPr>
        <w:t>磋商</w:t>
      </w:r>
      <w:r>
        <w:rPr>
          <w:rFonts w:hint="eastAsia" w:ascii="宋体" w:hAnsi="宋体" w:cs="宋体"/>
          <w:sz w:val="24"/>
          <w:szCs w:val="24"/>
          <w:highlight w:val="none"/>
        </w:rPr>
        <w:t>截止时间开始，直至采购人授予合同时止，凡与审查、澄清、评价和比较</w:t>
      </w:r>
      <w:r>
        <w:rPr>
          <w:rFonts w:hint="eastAsia" w:ascii="宋体" w:hAnsi="宋体" w:cs="宋体"/>
          <w:sz w:val="24"/>
          <w:szCs w:val="24"/>
          <w:highlight w:val="none"/>
          <w:lang w:eastAsia="zh-CN"/>
        </w:rPr>
        <w:t>磋商</w:t>
      </w:r>
      <w:r>
        <w:rPr>
          <w:rFonts w:hint="eastAsia" w:ascii="宋体" w:hAnsi="宋体" w:cs="宋体"/>
          <w:sz w:val="24"/>
          <w:szCs w:val="24"/>
          <w:highlight w:val="none"/>
        </w:rPr>
        <w:t>的有关资料以及授标意见等均不得向</w:t>
      </w:r>
      <w:r>
        <w:rPr>
          <w:rFonts w:hint="eastAsia" w:ascii="宋体" w:hAnsi="宋体" w:cs="宋体"/>
          <w:sz w:val="24"/>
          <w:szCs w:val="24"/>
          <w:highlight w:val="none"/>
          <w:lang w:eastAsia="zh-CN"/>
        </w:rPr>
        <w:t>供应商</w:t>
      </w:r>
      <w:r>
        <w:rPr>
          <w:rFonts w:hint="eastAsia" w:ascii="宋体" w:hAnsi="宋体" w:cs="宋体"/>
          <w:sz w:val="24"/>
          <w:szCs w:val="24"/>
          <w:highlight w:val="none"/>
        </w:rPr>
        <w:t>和无关人员透露。</w:t>
      </w:r>
    </w:p>
    <w:p>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 xml:space="preserve"> 5.1.2招标</w:t>
      </w:r>
      <w:r>
        <w:rPr>
          <w:rFonts w:hint="eastAsia" w:ascii="宋体" w:hAnsi="宋体" w:cs="宋体"/>
          <w:sz w:val="24"/>
          <w:szCs w:val="24"/>
          <w:highlight w:val="none"/>
          <w:lang w:eastAsia="zh-CN"/>
        </w:rPr>
        <w:t>代理</w:t>
      </w:r>
      <w:r>
        <w:rPr>
          <w:rFonts w:hint="eastAsia" w:ascii="宋体" w:hAnsi="宋体" w:cs="宋体"/>
          <w:sz w:val="24"/>
          <w:szCs w:val="24"/>
          <w:highlight w:val="none"/>
        </w:rPr>
        <w:t>机构和采购人将采取必要的措施，保证评标在严格保密的情况下进行。</w:t>
      </w:r>
    </w:p>
    <w:p>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 xml:space="preserve"> 5.1.3参与评标的人员应严格遵守国家有关保密的法律、法规和规定，严格自律，并接受行政监督部门的监督。</w:t>
      </w:r>
    </w:p>
    <w:p>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 xml:space="preserve"> 5.1.4</w:t>
      </w:r>
      <w:r>
        <w:rPr>
          <w:rFonts w:hint="eastAsia" w:ascii="宋体" w:hAnsi="宋体" w:cs="宋体"/>
          <w:sz w:val="24"/>
          <w:szCs w:val="24"/>
          <w:highlight w:val="none"/>
          <w:lang w:eastAsia="zh-CN"/>
        </w:rPr>
        <w:t>供应商</w:t>
      </w:r>
      <w:r>
        <w:rPr>
          <w:rFonts w:hint="eastAsia" w:ascii="宋体" w:hAnsi="宋体" w:cs="宋体"/>
          <w:sz w:val="24"/>
          <w:szCs w:val="24"/>
          <w:highlight w:val="none"/>
        </w:rPr>
        <w:t>提交的关于资质、业绩等的文件和材料必须真实准确，不得弄虚作假。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5.1.5 </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不得串通作弊，哄抬标价，致使定标困难或无法定标。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5.1.6</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不得采用不正当手段妨碍、排挤其它</w:t>
      </w:r>
      <w:r>
        <w:rPr>
          <w:rFonts w:hint="eastAsia" w:ascii="宋体" w:hAnsi="宋体" w:cs="宋体"/>
          <w:sz w:val="24"/>
          <w:szCs w:val="24"/>
          <w:highlight w:val="none"/>
          <w:lang w:eastAsia="zh-CN"/>
        </w:rPr>
        <w:t>供应商</w:t>
      </w:r>
      <w:r>
        <w:rPr>
          <w:rFonts w:hint="eastAsia" w:ascii="宋体" w:hAnsi="宋体" w:cs="宋体"/>
          <w:sz w:val="24"/>
          <w:szCs w:val="24"/>
          <w:highlight w:val="none"/>
        </w:rPr>
        <w:t>，扰乱招标活动，破坏公平竞争。</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5.1.7 </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不得以任何形式打听和搜集评标机密，不得以任何形式干扰评标或投标工作。</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5.1.8</w:t>
      </w:r>
      <w:r>
        <w:rPr>
          <w:rFonts w:hint="eastAsia" w:ascii="宋体" w:hAnsi="宋体" w:cs="宋体"/>
          <w:sz w:val="24"/>
          <w:szCs w:val="24"/>
          <w:highlight w:val="none"/>
          <w:lang w:eastAsia="zh-CN"/>
        </w:rPr>
        <w:t>供应商</w:t>
      </w:r>
      <w:r>
        <w:rPr>
          <w:rFonts w:hint="eastAsia" w:ascii="宋体" w:hAnsi="宋体" w:cs="宋体"/>
          <w:sz w:val="24"/>
          <w:szCs w:val="24"/>
          <w:highlight w:val="none"/>
        </w:rPr>
        <w:t>若违反前述要求，其投标将被废除，</w:t>
      </w:r>
      <w:r>
        <w:rPr>
          <w:rFonts w:hint="eastAsia" w:ascii="宋体" w:hAnsi="宋体" w:cs="宋体"/>
          <w:sz w:val="24"/>
          <w:szCs w:val="24"/>
          <w:highlight w:val="none"/>
          <w:lang w:eastAsia="zh-CN"/>
        </w:rPr>
        <w:t>磋商</w:t>
      </w:r>
      <w:r>
        <w:rPr>
          <w:rFonts w:hint="eastAsia" w:ascii="宋体" w:hAnsi="宋体" w:cs="宋体"/>
          <w:sz w:val="24"/>
          <w:szCs w:val="24"/>
          <w:highlight w:val="none"/>
        </w:rPr>
        <w:t>保证金将被没收，没收的</w:t>
      </w:r>
      <w:r>
        <w:rPr>
          <w:rFonts w:hint="eastAsia" w:ascii="宋体" w:hAnsi="宋体" w:cs="宋体"/>
          <w:sz w:val="24"/>
          <w:szCs w:val="24"/>
          <w:highlight w:val="none"/>
          <w:lang w:eastAsia="zh-CN"/>
        </w:rPr>
        <w:t>磋商保证金</w:t>
      </w:r>
      <w:r>
        <w:rPr>
          <w:rFonts w:hint="eastAsia" w:ascii="宋体" w:hAnsi="宋体" w:cs="宋体"/>
          <w:sz w:val="24"/>
          <w:szCs w:val="24"/>
          <w:highlight w:val="none"/>
        </w:rPr>
        <w:t>归采购人所有。</w:t>
      </w:r>
    </w:p>
    <w:p>
      <w:pPr>
        <w:spacing w:line="360" w:lineRule="auto"/>
        <w:ind w:firstLine="480" w:firstLineChars="200"/>
        <w:rPr>
          <w:rFonts w:hint="eastAsia" w:ascii="宋体" w:hAnsi="宋体" w:cs="宋体"/>
          <w:sz w:val="24"/>
          <w:szCs w:val="24"/>
          <w:highlight w:val="none"/>
        </w:rPr>
      </w:pPr>
      <w:bookmarkStart w:id="40" w:name="_Hlt115349744"/>
      <w:bookmarkEnd w:id="40"/>
      <w:bookmarkStart w:id="41" w:name="_Toc438370547"/>
      <w:bookmarkStart w:id="42" w:name="_Toc438371582"/>
      <w:bookmarkStart w:id="43" w:name="_Toc438371400"/>
      <w:bookmarkStart w:id="44" w:name="_Toc438371769"/>
      <w:bookmarkStart w:id="45" w:name="_Toc438371217"/>
      <w:bookmarkStart w:id="46" w:name="_Toc438354318"/>
      <w:r>
        <w:rPr>
          <w:rFonts w:hint="eastAsia" w:ascii="宋体" w:hAnsi="宋体" w:cs="宋体"/>
          <w:sz w:val="24"/>
          <w:szCs w:val="24"/>
          <w:highlight w:val="none"/>
        </w:rPr>
        <w:t xml:space="preserve">5.2 </w:t>
      </w:r>
      <w:r>
        <w:rPr>
          <w:rFonts w:hint="eastAsia" w:ascii="宋体" w:hAnsi="宋体" w:cs="宋体"/>
          <w:sz w:val="24"/>
          <w:szCs w:val="24"/>
          <w:highlight w:val="none"/>
          <w:lang w:eastAsia="zh-CN"/>
        </w:rPr>
        <w:t>响应</w:t>
      </w:r>
      <w:r>
        <w:rPr>
          <w:rFonts w:hint="eastAsia" w:ascii="宋体" w:hAnsi="宋体" w:cs="宋体"/>
          <w:sz w:val="24"/>
          <w:szCs w:val="24"/>
          <w:highlight w:val="none"/>
        </w:rPr>
        <w:t>文件的初审</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5.2.1评标委员会将根据磋商文件规定提交的响应性文件和采购人认为其它必要的、合适的资料，对</w:t>
      </w:r>
      <w:r>
        <w:rPr>
          <w:rFonts w:hint="eastAsia" w:ascii="宋体" w:hAnsi="宋体" w:cs="宋体"/>
          <w:sz w:val="24"/>
          <w:szCs w:val="24"/>
          <w:highlight w:val="none"/>
          <w:lang w:eastAsia="zh-CN"/>
        </w:rPr>
        <w:t>供应商</w:t>
      </w:r>
      <w:r>
        <w:rPr>
          <w:rFonts w:hint="eastAsia" w:ascii="宋体" w:hAnsi="宋体" w:cs="宋体"/>
          <w:sz w:val="24"/>
          <w:szCs w:val="24"/>
          <w:highlight w:val="none"/>
        </w:rPr>
        <w:t>的能力和资格等进行进一步审查。</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5.2.2 评标委员会将审查每份</w:t>
      </w:r>
      <w:r>
        <w:rPr>
          <w:rFonts w:hint="eastAsia" w:ascii="宋体" w:hAnsi="宋体" w:cs="宋体"/>
          <w:sz w:val="24"/>
          <w:szCs w:val="24"/>
          <w:highlight w:val="none"/>
          <w:lang w:eastAsia="zh-CN"/>
        </w:rPr>
        <w:t>响应</w:t>
      </w:r>
      <w:r>
        <w:rPr>
          <w:rFonts w:hint="eastAsia" w:ascii="宋体" w:hAnsi="宋体" w:cs="宋体"/>
          <w:sz w:val="24"/>
          <w:szCs w:val="24"/>
          <w:highlight w:val="none"/>
        </w:rPr>
        <w:t>文件是否与磋商文件的全部条款、条件和规格相符，没有重大偏离或保留。所谓重大偏离或保留是指影响合同的供货范围、质量和性能或在实质上与磋商文件不一致，而且限制了合同中买方的权利和卖方的义务。纠正或保留这些偏离将会对</w:t>
      </w:r>
      <w:r>
        <w:rPr>
          <w:rFonts w:hint="eastAsia" w:ascii="宋体" w:hAnsi="宋体" w:cs="宋体"/>
          <w:sz w:val="24"/>
          <w:szCs w:val="24"/>
          <w:highlight w:val="none"/>
          <w:lang w:eastAsia="zh-CN"/>
        </w:rPr>
        <w:t>供应商</w:t>
      </w:r>
      <w:r>
        <w:rPr>
          <w:rFonts w:hint="eastAsia" w:ascii="宋体" w:hAnsi="宋体" w:cs="宋体"/>
          <w:sz w:val="24"/>
          <w:szCs w:val="24"/>
          <w:highlight w:val="none"/>
        </w:rPr>
        <w:t>的竞争地位产生不公正的影响。下列情况属于重大偏离：</w:t>
      </w:r>
    </w:p>
    <w:p>
      <w:pPr>
        <w:spacing w:line="360" w:lineRule="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没有按照磋商文件要求提供投标保证金;</w:t>
      </w:r>
    </w:p>
    <w:p>
      <w:pPr>
        <w:spacing w:line="360" w:lineRule="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）响应</w:t>
      </w:r>
      <w:r>
        <w:rPr>
          <w:rFonts w:hint="eastAsia" w:ascii="宋体" w:hAnsi="宋体" w:cs="宋体"/>
          <w:sz w:val="24"/>
          <w:szCs w:val="24"/>
          <w:highlight w:val="none"/>
        </w:rPr>
        <w:t>文件没有按要求盖章或没有由符合资格的</w:t>
      </w:r>
      <w:r>
        <w:rPr>
          <w:rFonts w:hint="eastAsia" w:ascii="宋体" w:hAnsi="宋体" w:cs="宋体"/>
          <w:sz w:val="24"/>
          <w:szCs w:val="24"/>
          <w:highlight w:val="none"/>
          <w:lang w:eastAsia="zh-CN"/>
        </w:rPr>
        <w:t>供应商</w:t>
      </w:r>
      <w:r>
        <w:rPr>
          <w:rFonts w:hint="eastAsia" w:ascii="宋体" w:hAnsi="宋体" w:cs="宋体"/>
          <w:sz w:val="24"/>
          <w:szCs w:val="24"/>
          <w:highlight w:val="none"/>
        </w:rPr>
        <w:t>代表签字;</w:t>
      </w:r>
    </w:p>
    <w:p>
      <w:pPr>
        <w:spacing w:line="360" w:lineRule="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）响应</w:t>
      </w:r>
      <w:r>
        <w:rPr>
          <w:rFonts w:hint="eastAsia" w:ascii="宋体" w:hAnsi="宋体" w:cs="宋体"/>
          <w:sz w:val="24"/>
          <w:szCs w:val="24"/>
          <w:highlight w:val="none"/>
        </w:rPr>
        <w:t>文件载明的招标项目完成期限超过采购人可以接受的程度;</w:t>
      </w:r>
    </w:p>
    <w:p>
      <w:pPr>
        <w:spacing w:line="360" w:lineRule="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明显不符合技术规格、技术标准的要求；</w:t>
      </w:r>
    </w:p>
    <w:p>
      <w:pPr>
        <w:spacing w:line="360" w:lineRule="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）响应</w:t>
      </w:r>
      <w:r>
        <w:rPr>
          <w:rFonts w:hint="eastAsia" w:ascii="宋体" w:hAnsi="宋体" w:cs="宋体"/>
          <w:sz w:val="24"/>
          <w:szCs w:val="24"/>
          <w:highlight w:val="none"/>
        </w:rPr>
        <w:t>文件附有采购人不能接受的条件；</w:t>
      </w:r>
    </w:p>
    <w:p>
      <w:pPr>
        <w:spacing w:line="360" w:lineRule="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cs="宋体"/>
          <w:sz w:val="24"/>
          <w:szCs w:val="24"/>
          <w:highlight w:val="none"/>
        </w:rPr>
        <w:t>不符合磋商文件中规定的其他实质性要求；</w:t>
      </w:r>
    </w:p>
    <w:p>
      <w:pPr>
        <w:spacing w:line="360" w:lineRule="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）供应商</w:t>
      </w:r>
      <w:r>
        <w:rPr>
          <w:rFonts w:hint="eastAsia" w:ascii="宋体" w:hAnsi="宋体" w:cs="宋体"/>
          <w:sz w:val="24"/>
          <w:szCs w:val="24"/>
          <w:highlight w:val="none"/>
        </w:rPr>
        <w:t>(供应商)投标价或某分项报价明显不合理（畸高畸低）或低于成本,</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w:t>
      </w:r>
      <w:r>
        <w:rPr>
          <w:rFonts w:hint="eastAsia" w:ascii="宋体" w:hAnsi="宋体" w:cs="宋体"/>
          <w:sz w:val="24"/>
          <w:szCs w:val="24"/>
          <w:highlight w:val="none"/>
        </w:rPr>
        <w:t>且无法对其</w:t>
      </w:r>
      <w:r>
        <w:rPr>
          <w:rFonts w:hint="eastAsia" w:ascii="宋体" w:hAnsi="宋体" w:cs="宋体"/>
          <w:sz w:val="24"/>
          <w:szCs w:val="24"/>
          <w:highlight w:val="none"/>
          <w:lang w:eastAsia="zh-CN"/>
        </w:rPr>
        <w:t>磋商</w:t>
      </w:r>
      <w:r>
        <w:rPr>
          <w:rFonts w:hint="eastAsia" w:ascii="宋体" w:hAnsi="宋体" w:cs="宋体"/>
          <w:sz w:val="24"/>
          <w:szCs w:val="24"/>
          <w:highlight w:val="none"/>
        </w:rPr>
        <w:t>报价构成做出合理解释并提交相关证据;</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上述评审是对开标阶段响应性审查的补充，</w:t>
      </w:r>
      <w:r>
        <w:rPr>
          <w:rFonts w:hint="eastAsia" w:ascii="宋体" w:hAnsi="宋体" w:cs="宋体"/>
          <w:sz w:val="24"/>
          <w:szCs w:val="24"/>
          <w:highlight w:val="none"/>
          <w:lang w:eastAsia="zh-CN"/>
        </w:rPr>
        <w:t>响应文件</w:t>
      </w:r>
      <w:r>
        <w:rPr>
          <w:rFonts w:hint="eastAsia" w:ascii="宋体" w:hAnsi="宋体" w:cs="宋体"/>
          <w:sz w:val="24"/>
          <w:szCs w:val="24"/>
          <w:highlight w:val="none"/>
        </w:rPr>
        <w:t>有上述情形之一的，将作为废标处理。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5.2.3对资格证明文件有伪造或隐瞒事实的，将视为未实质上响应磋商文件要求而取消资格，并没收</w:t>
      </w:r>
      <w:r>
        <w:rPr>
          <w:rFonts w:hint="eastAsia" w:ascii="宋体" w:hAnsi="宋体" w:cs="宋体"/>
          <w:sz w:val="24"/>
          <w:szCs w:val="24"/>
          <w:highlight w:val="none"/>
          <w:lang w:eastAsia="zh-CN"/>
        </w:rPr>
        <w:t>磋商</w:t>
      </w:r>
      <w:r>
        <w:rPr>
          <w:rFonts w:hint="eastAsia" w:ascii="宋体" w:hAnsi="宋体" w:cs="宋体"/>
          <w:sz w:val="24"/>
          <w:szCs w:val="24"/>
          <w:highlight w:val="none"/>
        </w:rPr>
        <w:t>保证金，没收的</w:t>
      </w:r>
      <w:r>
        <w:rPr>
          <w:rFonts w:hint="eastAsia" w:ascii="宋体" w:hAnsi="宋体" w:cs="宋体"/>
          <w:sz w:val="24"/>
          <w:szCs w:val="24"/>
          <w:highlight w:val="none"/>
          <w:lang w:eastAsia="zh-CN"/>
        </w:rPr>
        <w:t>磋商</w:t>
      </w:r>
      <w:r>
        <w:rPr>
          <w:rFonts w:hint="eastAsia" w:ascii="宋体" w:hAnsi="宋体" w:cs="宋体"/>
          <w:sz w:val="24"/>
          <w:szCs w:val="24"/>
          <w:highlight w:val="none"/>
        </w:rPr>
        <w:t>保证金归采购人所有。</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5.3细微偏差</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5.3.1评标委员会将对</w:t>
      </w:r>
      <w:r>
        <w:rPr>
          <w:rFonts w:hint="eastAsia" w:ascii="宋体" w:hAnsi="宋体" w:cs="宋体"/>
          <w:sz w:val="24"/>
          <w:szCs w:val="24"/>
          <w:highlight w:val="none"/>
          <w:lang w:eastAsia="zh-CN"/>
        </w:rPr>
        <w:t>响应</w:t>
      </w:r>
      <w:r>
        <w:rPr>
          <w:rFonts w:hint="eastAsia" w:ascii="宋体" w:hAnsi="宋体" w:cs="宋体"/>
          <w:sz w:val="24"/>
          <w:szCs w:val="24"/>
          <w:highlight w:val="none"/>
        </w:rPr>
        <w:t>文件中存在的个别漏项或提供了不完整的技术信息和数据、含义不明确、对同类问题表述不一致或者有明显文字和计算错误的内容等加以记录、汇总。</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5.3.2前述内容评标委员会将在</w:t>
      </w:r>
      <w:r>
        <w:rPr>
          <w:rFonts w:hint="eastAsia" w:ascii="宋体" w:hAnsi="宋体" w:cs="宋体"/>
          <w:sz w:val="24"/>
          <w:szCs w:val="24"/>
          <w:highlight w:val="none"/>
          <w:lang w:eastAsia="zh-CN"/>
        </w:rPr>
        <w:t>响应</w:t>
      </w:r>
      <w:r>
        <w:rPr>
          <w:rFonts w:hint="eastAsia" w:ascii="宋体" w:hAnsi="宋体" w:cs="宋体"/>
          <w:sz w:val="24"/>
          <w:szCs w:val="24"/>
          <w:highlight w:val="none"/>
        </w:rPr>
        <w:t>文件澄清阶段要求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予以澄清或补正。</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sz w:val="24"/>
          <w:szCs w:val="24"/>
          <w:highlight w:val="none"/>
          <w:lang w:eastAsia="zh-CN"/>
        </w:rPr>
        <w:t>响应</w:t>
      </w:r>
      <w:r>
        <w:rPr>
          <w:rFonts w:hint="eastAsia" w:ascii="宋体" w:hAnsi="宋体" w:cs="宋体"/>
          <w:sz w:val="24"/>
          <w:szCs w:val="24"/>
          <w:highlight w:val="none"/>
        </w:rPr>
        <w:t>文件的澄清</w:t>
      </w:r>
      <w:bookmarkEnd w:id="41"/>
      <w:bookmarkEnd w:id="42"/>
      <w:bookmarkEnd w:id="43"/>
      <w:bookmarkEnd w:id="44"/>
      <w:bookmarkEnd w:id="45"/>
      <w:bookmarkEnd w:id="46"/>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为有助于对</w:t>
      </w:r>
      <w:r>
        <w:rPr>
          <w:rFonts w:hint="eastAsia" w:ascii="宋体" w:hAnsi="宋体" w:cs="宋体"/>
          <w:sz w:val="24"/>
          <w:szCs w:val="24"/>
          <w:highlight w:val="none"/>
          <w:lang w:eastAsia="zh-CN"/>
        </w:rPr>
        <w:t>响应</w:t>
      </w:r>
      <w:r>
        <w:rPr>
          <w:rFonts w:hint="eastAsia" w:ascii="宋体" w:hAnsi="宋体" w:cs="宋体"/>
          <w:sz w:val="24"/>
          <w:szCs w:val="24"/>
          <w:highlight w:val="none"/>
        </w:rPr>
        <w:t>文件的审查、评价和比较，采购人可要求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对其</w:t>
      </w:r>
      <w:r>
        <w:rPr>
          <w:rFonts w:hint="eastAsia" w:ascii="宋体" w:hAnsi="宋体" w:cs="宋体"/>
          <w:sz w:val="24"/>
          <w:szCs w:val="24"/>
          <w:highlight w:val="none"/>
          <w:lang w:eastAsia="zh-CN"/>
        </w:rPr>
        <w:t>响应</w:t>
      </w:r>
      <w:r>
        <w:rPr>
          <w:rFonts w:hint="eastAsia" w:ascii="宋体" w:hAnsi="宋体" w:cs="宋体"/>
          <w:sz w:val="24"/>
          <w:szCs w:val="24"/>
          <w:highlight w:val="none"/>
        </w:rPr>
        <w:t>文件进行澄清，有关澄清的答复由</w:t>
      </w:r>
      <w:r>
        <w:rPr>
          <w:rFonts w:hint="eastAsia" w:ascii="宋体" w:hAnsi="宋体" w:cs="宋体"/>
          <w:sz w:val="24"/>
          <w:szCs w:val="24"/>
          <w:highlight w:val="none"/>
          <w:lang w:eastAsia="zh-CN"/>
        </w:rPr>
        <w:t>供应商</w:t>
      </w:r>
      <w:r>
        <w:rPr>
          <w:rFonts w:hint="eastAsia" w:ascii="宋体" w:hAnsi="宋体" w:cs="宋体"/>
          <w:sz w:val="24"/>
          <w:szCs w:val="24"/>
          <w:highlight w:val="none"/>
        </w:rPr>
        <w:t>整理后在规定的时间内以书面形式提交.但不得寻求、提供或允许对</w:t>
      </w:r>
      <w:r>
        <w:rPr>
          <w:rFonts w:hint="eastAsia" w:ascii="宋体" w:hAnsi="宋体" w:cs="宋体"/>
          <w:sz w:val="24"/>
          <w:szCs w:val="24"/>
          <w:highlight w:val="none"/>
          <w:lang w:eastAsia="zh-CN"/>
        </w:rPr>
        <w:t>磋商</w:t>
      </w:r>
      <w:r>
        <w:rPr>
          <w:rFonts w:hint="eastAsia" w:ascii="宋体" w:hAnsi="宋体" w:cs="宋体"/>
          <w:sz w:val="24"/>
          <w:szCs w:val="24"/>
          <w:highlight w:val="none"/>
        </w:rPr>
        <w:t>价格或实质性内容做任何更改。澄清答复应由</w:t>
      </w:r>
      <w:r>
        <w:rPr>
          <w:rFonts w:hint="eastAsia" w:ascii="宋体" w:hAnsi="宋体" w:cs="宋体"/>
          <w:sz w:val="24"/>
          <w:szCs w:val="24"/>
          <w:highlight w:val="none"/>
          <w:lang w:eastAsia="zh-CN"/>
        </w:rPr>
        <w:t>供应商</w:t>
      </w:r>
      <w:r>
        <w:rPr>
          <w:rFonts w:hint="eastAsia" w:ascii="宋体" w:hAnsi="宋体" w:cs="宋体"/>
          <w:sz w:val="24"/>
          <w:szCs w:val="24"/>
          <w:highlight w:val="none"/>
        </w:rPr>
        <w:t>法定代表人或其授权代表签署后在规定的时间内送达招标机构。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澄清的答复文件将取代</w:t>
      </w:r>
      <w:r>
        <w:rPr>
          <w:rFonts w:hint="eastAsia" w:ascii="宋体" w:hAnsi="宋体" w:cs="宋体"/>
          <w:sz w:val="24"/>
          <w:szCs w:val="24"/>
          <w:highlight w:val="none"/>
          <w:lang w:eastAsia="zh-CN"/>
        </w:rPr>
        <w:t>响应</w:t>
      </w:r>
      <w:r>
        <w:rPr>
          <w:rFonts w:hint="eastAsia" w:ascii="宋体" w:hAnsi="宋体" w:cs="宋体"/>
          <w:sz w:val="24"/>
          <w:szCs w:val="24"/>
          <w:highlight w:val="none"/>
        </w:rPr>
        <w:t>文件中被澄清的部分，从而构成</w:t>
      </w:r>
      <w:r>
        <w:rPr>
          <w:rFonts w:hint="eastAsia" w:ascii="宋体" w:hAnsi="宋体" w:cs="宋体"/>
          <w:sz w:val="24"/>
          <w:szCs w:val="24"/>
          <w:highlight w:val="none"/>
          <w:lang w:eastAsia="zh-CN"/>
        </w:rPr>
        <w:t>响应</w:t>
      </w:r>
      <w:r>
        <w:rPr>
          <w:rFonts w:hint="eastAsia" w:ascii="宋体" w:hAnsi="宋体" w:cs="宋体"/>
          <w:sz w:val="24"/>
          <w:szCs w:val="24"/>
          <w:highlight w:val="none"/>
        </w:rPr>
        <w:t>文件的组成部分。但不允许更改</w:t>
      </w:r>
      <w:r>
        <w:rPr>
          <w:rFonts w:hint="eastAsia" w:ascii="宋体" w:hAnsi="宋体" w:cs="宋体"/>
          <w:sz w:val="24"/>
          <w:szCs w:val="24"/>
          <w:highlight w:val="none"/>
          <w:lang w:eastAsia="zh-CN"/>
        </w:rPr>
        <w:t>磋商</w:t>
      </w:r>
      <w:r>
        <w:rPr>
          <w:rFonts w:hint="eastAsia" w:ascii="宋体" w:hAnsi="宋体" w:cs="宋体"/>
          <w:sz w:val="24"/>
          <w:szCs w:val="24"/>
          <w:highlight w:val="none"/>
        </w:rPr>
        <w:t>报价或</w:t>
      </w:r>
      <w:r>
        <w:rPr>
          <w:rFonts w:hint="eastAsia" w:ascii="宋体" w:hAnsi="宋体" w:cs="宋体"/>
          <w:sz w:val="24"/>
          <w:szCs w:val="24"/>
          <w:highlight w:val="none"/>
          <w:lang w:eastAsia="zh-CN"/>
        </w:rPr>
        <w:t>磋商</w:t>
      </w:r>
      <w:r>
        <w:rPr>
          <w:rFonts w:hint="eastAsia" w:ascii="宋体" w:hAnsi="宋体" w:cs="宋体"/>
          <w:sz w:val="24"/>
          <w:szCs w:val="24"/>
          <w:highlight w:val="none"/>
        </w:rPr>
        <w:t>的其它实质性内容（按照</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须知中规定校核发现的算术错误不在此列）。</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如果</w:t>
      </w:r>
      <w:r>
        <w:rPr>
          <w:rFonts w:hint="eastAsia" w:ascii="宋体" w:hAnsi="宋体" w:cs="宋体"/>
          <w:sz w:val="24"/>
          <w:szCs w:val="24"/>
          <w:highlight w:val="none"/>
          <w:lang w:eastAsia="zh-CN"/>
        </w:rPr>
        <w:t>供应商</w:t>
      </w:r>
      <w:r>
        <w:rPr>
          <w:rFonts w:hint="eastAsia" w:ascii="宋体" w:hAnsi="宋体" w:cs="宋体"/>
          <w:sz w:val="24"/>
          <w:szCs w:val="24"/>
          <w:highlight w:val="none"/>
        </w:rPr>
        <w:t>在</w:t>
      </w:r>
      <w:r>
        <w:rPr>
          <w:rFonts w:hint="eastAsia" w:ascii="宋体" w:hAnsi="宋体" w:cs="宋体"/>
          <w:sz w:val="24"/>
          <w:szCs w:val="24"/>
          <w:highlight w:val="none"/>
          <w:lang w:eastAsia="zh-CN"/>
        </w:rPr>
        <w:t>响应文件</w:t>
      </w:r>
      <w:r>
        <w:rPr>
          <w:rFonts w:hint="eastAsia" w:ascii="宋体" w:hAnsi="宋体" w:cs="宋体"/>
          <w:sz w:val="24"/>
          <w:szCs w:val="24"/>
          <w:highlight w:val="none"/>
        </w:rPr>
        <w:t>中未对磋商文件中的条款、数据等提出偏离或澄清，将被视同</w:t>
      </w:r>
      <w:r>
        <w:rPr>
          <w:rFonts w:hint="eastAsia" w:ascii="宋体" w:hAnsi="宋体" w:cs="宋体"/>
          <w:sz w:val="24"/>
          <w:szCs w:val="24"/>
          <w:highlight w:val="none"/>
          <w:lang w:eastAsia="zh-CN"/>
        </w:rPr>
        <w:t>供应商</w:t>
      </w:r>
      <w:r>
        <w:rPr>
          <w:rFonts w:hint="eastAsia" w:ascii="宋体" w:hAnsi="宋体" w:cs="宋体"/>
          <w:sz w:val="24"/>
          <w:szCs w:val="24"/>
          <w:highlight w:val="none"/>
        </w:rPr>
        <w:t>同意磋商文件的全部或部分要求。</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5.5 详细评审</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评标委员会对各</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的各个部分作进一步评审、比较，并按照第22条的评标办法对</w:t>
      </w:r>
      <w:r>
        <w:rPr>
          <w:rFonts w:hint="eastAsia" w:ascii="宋体" w:hAnsi="宋体" w:cs="宋体"/>
          <w:sz w:val="24"/>
          <w:szCs w:val="24"/>
          <w:highlight w:val="none"/>
          <w:lang w:eastAsia="zh-CN"/>
        </w:rPr>
        <w:t>供应商</w:t>
      </w:r>
      <w:r>
        <w:rPr>
          <w:rFonts w:hint="eastAsia" w:ascii="宋体" w:hAnsi="宋体" w:cs="宋体"/>
          <w:sz w:val="24"/>
          <w:szCs w:val="24"/>
          <w:highlight w:val="none"/>
        </w:rPr>
        <w:t>进行逐项打分。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详细评审的依据是磋商文件、</w:t>
      </w:r>
      <w:r>
        <w:rPr>
          <w:rFonts w:hint="eastAsia" w:ascii="宋体" w:hAnsi="宋体" w:cs="宋体"/>
          <w:sz w:val="24"/>
          <w:szCs w:val="24"/>
          <w:highlight w:val="none"/>
          <w:lang w:eastAsia="zh-CN"/>
        </w:rPr>
        <w:t>响应文件</w:t>
      </w:r>
      <w:r>
        <w:rPr>
          <w:rFonts w:hint="eastAsia" w:ascii="宋体" w:hAnsi="宋体" w:cs="宋体"/>
          <w:sz w:val="24"/>
          <w:szCs w:val="24"/>
          <w:highlight w:val="none"/>
        </w:rPr>
        <w:t>和</w:t>
      </w:r>
      <w:r>
        <w:rPr>
          <w:rFonts w:hint="eastAsia" w:ascii="宋体" w:hAnsi="宋体" w:cs="宋体"/>
          <w:sz w:val="24"/>
          <w:szCs w:val="24"/>
          <w:highlight w:val="none"/>
          <w:lang w:eastAsia="zh-CN"/>
        </w:rPr>
        <w:t>供应商</w:t>
      </w:r>
      <w:r>
        <w:rPr>
          <w:rFonts w:hint="eastAsia" w:ascii="宋体" w:hAnsi="宋体" w:cs="宋体"/>
          <w:sz w:val="24"/>
          <w:szCs w:val="24"/>
          <w:highlight w:val="none"/>
        </w:rPr>
        <w:t>的答疑澄清等内容。</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5.6 评标办法(附后)</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5.7磋商程序、方法、无效响应、采购终止及成交原则</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5.7.1磋商程序及方法</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（一）磋商按竞争性磋商文件规定的时间和地点进行，</w:t>
      </w:r>
      <w:r>
        <w:rPr>
          <w:rFonts w:hint="eastAsia" w:ascii="宋体" w:hAnsi="宋体" w:cs="宋体"/>
          <w:sz w:val="24"/>
          <w:szCs w:val="24"/>
          <w:highlight w:val="none"/>
          <w:lang w:eastAsia="zh-CN"/>
        </w:rPr>
        <w:t>供应商</w:t>
      </w:r>
      <w:r>
        <w:rPr>
          <w:rFonts w:hint="eastAsia" w:ascii="宋体" w:hAnsi="宋体" w:cs="宋体"/>
          <w:sz w:val="24"/>
          <w:szCs w:val="24"/>
          <w:highlight w:val="none"/>
        </w:rPr>
        <w:t>须有负责人或其授权代表参加并政采云平台进行签到。本项目依法组建的磋商小组分别与各</w:t>
      </w:r>
      <w:r>
        <w:rPr>
          <w:rFonts w:hint="eastAsia" w:ascii="宋体" w:hAnsi="宋体" w:cs="宋体"/>
          <w:sz w:val="24"/>
          <w:szCs w:val="24"/>
          <w:highlight w:val="none"/>
          <w:lang w:eastAsia="zh-CN"/>
        </w:rPr>
        <w:t>供应商</w:t>
      </w:r>
      <w:r>
        <w:rPr>
          <w:rFonts w:hint="eastAsia" w:ascii="宋体" w:hAnsi="宋体" w:cs="宋体"/>
          <w:sz w:val="24"/>
          <w:szCs w:val="24"/>
          <w:highlight w:val="none"/>
        </w:rPr>
        <w:t>进行磋商。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（二）磋商小组对各</w:t>
      </w:r>
      <w:r>
        <w:rPr>
          <w:rFonts w:hint="eastAsia" w:ascii="宋体" w:hAnsi="宋体" w:cs="宋体"/>
          <w:sz w:val="24"/>
          <w:szCs w:val="24"/>
          <w:highlight w:val="none"/>
          <w:lang w:eastAsia="zh-CN"/>
        </w:rPr>
        <w:t>供应商</w:t>
      </w:r>
      <w:r>
        <w:rPr>
          <w:rFonts w:hint="eastAsia" w:ascii="宋体" w:hAnsi="宋体" w:cs="宋体"/>
          <w:sz w:val="24"/>
          <w:szCs w:val="24"/>
          <w:highlight w:val="none"/>
        </w:rPr>
        <w:t>的响应文件的有效性、完整性和响应程度进行审查。各</w:t>
      </w:r>
      <w:r>
        <w:rPr>
          <w:rFonts w:hint="eastAsia" w:ascii="宋体" w:hAnsi="宋体" w:cs="宋体"/>
          <w:sz w:val="24"/>
          <w:szCs w:val="24"/>
          <w:highlight w:val="none"/>
          <w:lang w:eastAsia="zh-CN"/>
        </w:rPr>
        <w:t>供应商</w:t>
      </w:r>
      <w:r>
        <w:rPr>
          <w:rFonts w:hint="eastAsia" w:ascii="宋体" w:hAnsi="宋体" w:cs="宋体"/>
          <w:sz w:val="24"/>
          <w:szCs w:val="24"/>
          <w:highlight w:val="none"/>
        </w:rPr>
        <w:t>只有在完全符合要求的前提下，才能参与正式磋商。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1、完备性及符合性检查。依据竞争性磋商文件的规定，从响应文件的有效性、完整性和对竞争性磋商文件的响应程度进行审查，以确定是否对竞争性磋商文件的实质性要求作出响应。</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2、澄清有关问题。磋商小组在对响应文件的有效性、完整性和响应程度进行审查时，可以要求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对响应文件中含义不明确、同类问题表述不一致或者有明显文字和计算错误的内容等作出必要的澄清、说明或者更正。</w:t>
      </w:r>
      <w:r>
        <w:rPr>
          <w:rFonts w:hint="eastAsia" w:ascii="宋体" w:hAnsi="宋体" w:cs="宋体"/>
          <w:sz w:val="24"/>
          <w:szCs w:val="24"/>
          <w:highlight w:val="none"/>
          <w:lang w:eastAsia="zh-CN"/>
        </w:rPr>
        <w:t>供应商</w:t>
      </w:r>
      <w:r>
        <w:rPr>
          <w:rFonts w:hint="eastAsia" w:ascii="宋体" w:hAnsi="宋体" w:cs="宋体"/>
          <w:sz w:val="24"/>
          <w:szCs w:val="24"/>
          <w:highlight w:val="none"/>
        </w:rPr>
        <w:t>的澄清、说明或者更正不得超出响应文件的范围或者改变响应文件的实质性内容。</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3、磋商小组要求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澄清、说明或者更正响应文件应当以书面形式作出。</w:t>
      </w:r>
      <w:r>
        <w:rPr>
          <w:rFonts w:hint="eastAsia" w:ascii="宋体" w:hAnsi="宋体" w:cs="宋体"/>
          <w:sz w:val="24"/>
          <w:szCs w:val="24"/>
          <w:highlight w:val="none"/>
          <w:lang w:eastAsia="zh-CN"/>
        </w:rPr>
        <w:t>供应商</w:t>
      </w:r>
      <w:r>
        <w:rPr>
          <w:rFonts w:hint="eastAsia" w:ascii="宋体" w:hAnsi="宋体" w:cs="宋体"/>
          <w:sz w:val="24"/>
          <w:szCs w:val="24"/>
          <w:highlight w:val="none"/>
        </w:rPr>
        <w:t>的澄清、说明或者更正应当由负责人或其授权代表签字或者加盖公章。由授权代表签字的，应当附负责人授权书。</w:t>
      </w:r>
      <w:r>
        <w:rPr>
          <w:rFonts w:hint="eastAsia" w:ascii="宋体" w:hAnsi="宋体" w:cs="宋体"/>
          <w:sz w:val="24"/>
          <w:szCs w:val="24"/>
          <w:highlight w:val="none"/>
          <w:lang w:eastAsia="zh-CN"/>
        </w:rPr>
        <w:t>供应商</w:t>
      </w:r>
      <w:r>
        <w:rPr>
          <w:rFonts w:hint="eastAsia" w:ascii="宋体" w:hAnsi="宋体" w:cs="宋体"/>
          <w:sz w:val="24"/>
          <w:szCs w:val="24"/>
          <w:highlight w:val="none"/>
        </w:rPr>
        <w:t>为自然人的，应当由本人签字并附身份证明。</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4、在磋商过程中磋商的任何一方不得向他人透露与磋商有关的技术资料、价格或其他信息。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w:t>
      </w:r>
      <w:r>
        <w:rPr>
          <w:rFonts w:hint="eastAsia" w:ascii="宋体" w:hAnsi="宋体" w:cs="宋体"/>
          <w:sz w:val="24"/>
          <w:szCs w:val="24"/>
          <w:lang w:eastAsia="zh-CN"/>
        </w:rPr>
        <w:t>供应商</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lang w:eastAsia="zh-CN"/>
        </w:rPr>
        <w:t>供应商</w:t>
      </w:r>
      <w:r>
        <w:rPr>
          <w:rFonts w:hint="eastAsia" w:ascii="宋体" w:hAnsi="宋体" w:cs="宋体"/>
          <w:sz w:val="24"/>
          <w:szCs w:val="24"/>
        </w:rPr>
        <w:t>在磋商时作出的所有书面承诺须由负责人或其授权代表签字。</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7、经磋商确定最终采购需求且磋商结束后，</w:t>
      </w:r>
      <w:r>
        <w:rPr>
          <w:rFonts w:hint="eastAsia" w:ascii="宋体" w:hAnsi="宋体" w:cs="宋体"/>
          <w:sz w:val="24"/>
          <w:szCs w:val="24"/>
          <w:lang w:eastAsia="zh-CN"/>
        </w:rPr>
        <w:t>供应商</w:t>
      </w:r>
      <w:r>
        <w:rPr>
          <w:rFonts w:hint="eastAsia" w:ascii="宋体" w:hAnsi="宋体" w:cs="宋体"/>
          <w:sz w:val="24"/>
          <w:szCs w:val="24"/>
        </w:rPr>
        <w:t>应当按照竞争性磋商文件的变动情况和磋商小组的要求重新提交响应文件或重新做出相关的书面承诺，上传提交最终报价及有关承诺（填写最终报价并上传政采云平台）。已提交上传响应文件但未在规定时间内进行最后报价的</w:t>
      </w:r>
      <w:r>
        <w:rPr>
          <w:rFonts w:hint="eastAsia" w:ascii="宋体" w:hAnsi="宋体" w:cs="宋体"/>
          <w:sz w:val="24"/>
          <w:szCs w:val="24"/>
          <w:lang w:eastAsia="zh-CN"/>
        </w:rPr>
        <w:t>供应商</w:t>
      </w:r>
      <w:r>
        <w:rPr>
          <w:rFonts w:hint="eastAsia" w:ascii="宋体" w:hAnsi="宋体" w:cs="宋体"/>
          <w:sz w:val="24"/>
          <w:szCs w:val="24"/>
        </w:rPr>
        <w:t>，视为放弃最终报价，以</w:t>
      </w:r>
      <w:r>
        <w:rPr>
          <w:rFonts w:hint="eastAsia" w:ascii="宋体" w:hAnsi="宋体" w:cs="宋体"/>
          <w:sz w:val="24"/>
          <w:szCs w:val="24"/>
          <w:lang w:eastAsia="zh-CN"/>
        </w:rPr>
        <w:t>供应商</w:t>
      </w:r>
      <w:r>
        <w:rPr>
          <w:rFonts w:hint="eastAsia" w:ascii="宋体" w:hAnsi="宋体" w:cs="宋体"/>
          <w:sz w:val="24"/>
          <w:szCs w:val="24"/>
        </w:rPr>
        <w:t>响应文件中的报价为准。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8、磋商小组采用综合评分法对提交最终报价的</w:t>
      </w:r>
      <w:r>
        <w:rPr>
          <w:rFonts w:hint="eastAsia" w:ascii="宋体" w:hAnsi="宋体" w:cs="宋体"/>
          <w:sz w:val="24"/>
          <w:szCs w:val="24"/>
          <w:lang w:eastAsia="zh-CN"/>
        </w:rPr>
        <w:t>供应商</w:t>
      </w:r>
      <w:r>
        <w:rPr>
          <w:rFonts w:hint="eastAsia" w:ascii="宋体" w:hAnsi="宋体" w:cs="宋体"/>
          <w:sz w:val="24"/>
          <w:szCs w:val="24"/>
        </w:rPr>
        <w:t>的响应文件和最终报价进行综合评分，综合评分法是指响应文件满足竞争性磋商文件全部实质性要求且按照评审因素的量化指标评审得分最高的</w:t>
      </w:r>
      <w:r>
        <w:rPr>
          <w:rFonts w:hint="eastAsia" w:ascii="宋体" w:hAnsi="宋体" w:cs="宋体"/>
          <w:sz w:val="24"/>
          <w:szCs w:val="24"/>
          <w:lang w:eastAsia="zh-CN"/>
        </w:rPr>
        <w:t>供应商</w:t>
      </w:r>
      <w:r>
        <w:rPr>
          <w:rFonts w:hint="eastAsia" w:ascii="宋体" w:hAnsi="宋体" w:cs="宋体"/>
          <w:sz w:val="24"/>
          <w:szCs w:val="24"/>
        </w:rPr>
        <w:t>为成交候选</w:t>
      </w:r>
      <w:r>
        <w:rPr>
          <w:rFonts w:hint="eastAsia" w:ascii="宋体" w:hAnsi="宋体" w:cs="宋体"/>
          <w:sz w:val="24"/>
          <w:szCs w:val="24"/>
          <w:lang w:eastAsia="zh-CN"/>
        </w:rPr>
        <w:t>供应商</w:t>
      </w:r>
      <w:r>
        <w:rPr>
          <w:rFonts w:hint="eastAsia" w:ascii="宋体" w:hAnsi="宋体" w:cs="宋体"/>
          <w:sz w:val="24"/>
          <w:szCs w:val="24"/>
        </w:rPr>
        <w:t>的评审方法。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注：各</w:t>
      </w:r>
      <w:r>
        <w:rPr>
          <w:rFonts w:hint="eastAsia" w:ascii="宋体" w:hAnsi="宋体" w:cs="宋体"/>
          <w:sz w:val="24"/>
          <w:szCs w:val="24"/>
          <w:lang w:eastAsia="zh-CN"/>
        </w:rPr>
        <w:t>供应商</w:t>
      </w:r>
      <w:r>
        <w:rPr>
          <w:rFonts w:hint="eastAsia" w:ascii="宋体" w:hAnsi="宋体" w:cs="宋体"/>
          <w:sz w:val="24"/>
          <w:szCs w:val="24"/>
        </w:rPr>
        <w:t>不得恶意竞争，需要根据项目实际情况进行最终报价，最低磋商报价只是磋商基准价，在满足项目要求的前提下合理低价优先考虑，最低价不是成交的绝对依据。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磋商小组各成员独立对每个有效响应的文件进行评价、打分，然后汇总每个</w:t>
      </w:r>
      <w:r>
        <w:rPr>
          <w:rFonts w:hint="eastAsia" w:ascii="宋体" w:hAnsi="宋体" w:cs="宋体"/>
          <w:sz w:val="24"/>
          <w:szCs w:val="24"/>
          <w:lang w:eastAsia="zh-CN"/>
        </w:rPr>
        <w:t>供应商</w:t>
      </w:r>
      <w:r>
        <w:rPr>
          <w:rFonts w:hint="eastAsia" w:ascii="宋体" w:hAnsi="宋体" w:cs="宋体"/>
          <w:sz w:val="24"/>
          <w:szCs w:val="24"/>
        </w:rPr>
        <w:t>每项评分因素的得分，并根据综合评分情况按照评审得分由高到低顺序推荐3名以上成交候选</w:t>
      </w:r>
      <w:r>
        <w:rPr>
          <w:rFonts w:hint="eastAsia" w:ascii="宋体" w:hAnsi="宋体" w:cs="宋体"/>
          <w:sz w:val="24"/>
          <w:szCs w:val="24"/>
          <w:lang w:eastAsia="zh-CN"/>
        </w:rPr>
        <w:t>供应商</w:t>
      </w:r>
      <w:r>
        <w:rPr>
          <w:rFonts w:hint="eastAsia" w:ascii="宋体" w:hAnsi="宋体" w:cs="宋体"/>
          <w:sz w:val="24"/>
          <w:szCs w:val="24"/>
        </w:rPr>
        <w:t>，并编写评审报告。若</w:t>
      </w:r>
      <w:r>
        <w:rPr>
          <w:rFonts w:hint="eastAsia" w:ascii="宋体" w:hAnsi="宋体" w:cs="宋体"/>
          <w:sz w:val="24"/>
          <w:szCs w:val="24"/>
          <w:lang w:eastAsia="zh-CN"/>
        </w:rPr>
        <w:t>供应商</w:t>
      </w:r>
      <w:r>
        <w:rPr>
          <w:rFonts w:hint="eastAsia" w:ascii="宋体" w:hAnsi="宋体" w:cs="宋体"/>
          <w:sz w:val="24"/>
          <w:szCs w:val="24"/>
        </w:rPr>
        <w:t>的评审得分相同的，按照最后报价由低到高的顺序排列推荐。评审得分且最后报价相同的，按照服务指标优劣顺序排列推荐。以上都相同的，按服务条款的优劣顺序排列推荐。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5.7.2无效响应</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发生以下条款情况之一者，视为无效响应，其响应文件将被拒绝：</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w:t>
      </w:r>
      <w:r>
        <w:rPr>
          <w:rFonts w:hint="eastAsia" w:ascii="宋体" w:hAnsi="宋体" w:cs="宋体"/>
          <w:sz w:val="24"/>
          <w:szCs w:val="24"/>
          <w:lang w:eastAsia="zh-CN"/>
        </w:rPr>
        <w:t>供应商</w:t>
      </w:r>
      <w:r>
        <w:rPr>
          <w:rFonts w:hint="eastAsia" w:ascii="宋体" w:hAnsi="宋体" w:cs="宋体"/>
          <w:sz w:val="24"/>
          <w:szCs w:val="24"/>
        </w:rPr>
        <w:t>不符合规定的基本资格条件或特定资格条件的；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w:t>
      </w:r>
      <w:r>
        <w:rPr>
          <w:rFonts w:hint="eastAsia" w:ascii="宋体" w:hAnsi="宋体" w:cs="宋体"/>
          <w:sz w:val="24"/>
          <w:szCs w:val="24"/>
          <w:lang w:eastAsia="zh-CN"/>
        </w:rPr>
        <w:t>供应商</w:t>
      </w:r>
      <w:r>
        <w:rPr>
          <w:rFonts w:hint="eastAsia" w:ascii="宋体" w:hAnsi="宋体" w:cs="宋体"/>
          <w:sz w:val="24"/>
          <w:szCs w:val="24"/>
        </w:rPr>
        <w:t>的负责人或其授权代表未参加磋商；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（三）</w:t>
      </w:r>
      <w:r>
        <w:rPr>
          <w:rFonts w:hint="eastAsia" w:ascii="宋体" w:hAnsi="宋体" w:cs="宋体"/>
          <w:sz w:val="24"/>
          <w:szCs w:val="24"/>
          <w:lang w:eastAsia="zh-CN"/>
        </w:rPr>
        <w:t>供应商</w:t>
      </w:r>
      <w:r>
        <w:rPr>
          <w:rFonts w:hint="eastAsia" w:ascii="宋体" w:hAnsi="宋体" w:cs="宋体"/>
          <w:sz w:val="24"/>
          <w:szCs w:val="24"/>
        </w:rPr>
        <w:t>未按照竞争性磋商文件的要求缴纳磋商保证金；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（四）</w:t>
      </w:r>
      <w:r>
        <w:rPr>
          <w:rFonts w:hint="eastAsia" w:ascii="宋体" w:hAnsi="宋体" w:cs="宋体"/>
          <w:sz w:val="24"/>
          <w:szCs w:val="24"/>
          <w:lang w:eastAsia="zh-CN"/>
        </w:rPr>
        <w:t>供应商</w:t>
      </w:r>
      <w:r>
        <w:rPr>
          <w:rFonts w:hint="eastAsia" w:ascii="宋体" w:hAnsi="宋体" w:cs="宋体"/>
          <w:sz w:val="24"/>
          <w:szCs w:val="24"/>
        </w:rPr>
        <w:t>所提交的响应文件不按规定签字、盖章；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（五）</w:t>
      </w:r>
      <w:r>
        <w:rPr>
          <w:rFonts w:hint="eastAsia" w:ascii="宋体" w:hAnsi="宋体" w:cs="宋体"/>
          <w:sz w:val="24"/>
          <w:szCs w:val="24"/>
          <w:lang w:eastAsia="zh-CN"/>
        </w:rPr>
        <w:t>供应商</w:t>
      </w:r>
      <w:r>
        <w:rPr>
          <w:rFonts w:hint="eastAsia" w:ascii="宋体" w:hAnsi="宋体" w:cs="宋体"/>
          <w:sz w:val="24"/>
          <w:szCs w:val="24"/>
        </w:rPr>
        <w:t>的最后报价超过采购预算的；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（六）单位负责人为同一人或者存在直接控股、管理关系的不同</w:t>
      </w:r>
      <w:r>
        <w:rPr>
          <w:rFonts w:hint="eastAsia" w:ascii="宋体" w:hAnsi="宋体" w:cs="宋体"/>
          <w:sz w:val="24"/>
          <w:szCs w:val="24"/>
          <w:lang w:eastAsia="zh-CN"/>
        </w:rPr>
        <w:t>供应商</w:t>
      </w:r>
      <w:r>
        <w:rPr>
          <w:rFonts w:hint="eastAsia" w:ascii="宋体" w:hAnsi="宋体" w:cs="宋体"/>
          <w:sz w:val="24"/>
          <w:szCs w:val="24"/>
        </w:rPr>
        <w:t>，参加同一合同项下的政府采购活动的；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（七）为采购项目提供整体设计、规范编制或者项目管理、监理、检测等服务的</w:t>
      </w:r>
      <w:r>
        <w:rPr>
          <w:rFonts w:hint="eastAsia" w:ascii="宋体" w:hAnsi="宋体" w:cs="宋体"/>
          <w:sz w:val="24"/>
          <w:szCs w:val="24"/>
          <w:lang w:eastAsia="zh-CN"/>
        </w:rPr>
        <w:t>供应商</w:t>
      </w:r>
      <w:r>
        <w:rPr>
          <w:rFonts w:hint="eastAsia" w:ascii="宋体" w:hAnsi="宋体" w:cs="宋体"/>
          <w:sz w:val="24"/>
          <w:szCs w:val="24"/>
        </w:rPr>
        <w:t>再参加本项目的采购活动的；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（八）</w:t>
      </w:r>
      <w:r>
        <w:rPr>
          <w:rFonts w:hint="eastAsia" w:ascii="宋体" w:hAnsi="宋体" w:cs="宋体"/>
          <w:sz w:val="24"/>
          <w:szCs w:val="24"/>
          <w:lang w:eastAsia="zh-CN"/>
        </w:rPr>
        <w:t>供应商</w:t>
      </w:r>
      <w:r>
        <w:rPr>
          <w:rFonts w:hint="eastAsia" w:ascii="宋体" w:hAnsi="宋体" w:cs="宋体"/>
          <w:sz w:val="24"/>
          <w:szCs w:val="24"/>
        </w:rPr>
        <w:t>响应文件内容有与国家现行法律法规相违背的内容，或附有采购人无法接受的条件；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5.8采购终止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出现下列情形之一的，采购人或者采购代理机构应当终止竞争性磋商采购活动，发布项目终止公告并说明原因，重新开展采购活动：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（一）因情况变化，不再符合规定的竞争性磋商采购方式适用情形的；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rPr>
        <w:t>（</w:t>
      </w:r>
      <w:r>
        <w:rPr>
          <w:rFonts w:hint="eastAsia" w:ascii="宋体" w:hAnsi="宋体" w:cs="宋体"/>
          <w:sz w:val="24"/>
          <w:szCs w:val="24"/>
          <w:highlight w:val="none"/>
        </w:rPr>
        <w:t>二）出现影响采购公正的违法、违规行为的。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5.8.1成交原则</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排名第一的成交候选人为成交</w:t>
      </w:r>
      <w:r>
        <w:rPr>
          <w:rFonts w:hint="eastAsia" w:ascii="宋体" w:hAnsi="宋体" w:cs="宋体"/>
          <w:sz w:val="24"/>
          <w:szCs w:val="24"/>
          <w:highlight w:val="none"/>
          <w:lang w:eastAsia="zh-CN"/>
        </w:rPr>
        <w:t>供应商</w:t>
      </w:r>
      <w:r>
        <w:rPr>
          <w:rFonts w:hint="eastAsia" w:ascii="宋体" w:hAnsi="宋体" w:cs="宋体"/>
          <w:sz w:val="24"/>
          <w:szCs w:val="24"/>
          <w:highlight w:val="none"/>
        </w:rPr>
        <w:t>。排名第一的成交候选人放弃、因不可抗力提出不能履行合同，或者采购文件规定应当提交履约保证金而在规定的期限内未能提交的，确定排名第二的成交候选人为成交</w:t>
      </w:r>
      <w:r>
        <w:rPr>
          <w:rFonts w:hint="eastAsia" w:ascii="宋体" w:hAnsi="宋体" w:cs="宋体"/>
          <w:sz w:val="24"/>
          <w:szCs w:val="24"/>
          <w:highlight w:val="none"/>
          <w:lang w:eastAsia="zh-CN"/>
        </w:rPr>
        <w:t>供应商</w:t>
      </w:r>
      <w:r>
        <w:rPr>
          <w:rFonts w:hint="eastAsia" w:ascii="宋体" w:hAnsi="宋体" w:cs="宋体"/>
          <w:sz w:val="24"/>
          <w:szCs w:val="24"/>
          <w:highlight w:val="none"/>
        </w:rPr>
        <w:t>。排名第二的成交候选人因前款规定的同样原因不能签订合同的，确定排名第三的成交候选人为成交</w:t>
      </w:r>
      <w:r>
        <w:rPr>
          <w:rFonts w:hint="eastAsia" w:ascii="宋体" w:hAnsi="宋体" w:cs="宋体"/>
          <w:sz w:val="24"/>
          <w:szCs w:val="24"/>
          <w:highlight w:val="none"/>
          <w:lang w:eastAsia="zh-CN"/>
        </w:rPr>
        <w:t>供应商</w:t>
      </w:r>
      <w:r>
        <w:rPr>
          <w:rFonts w:hint="eastAsia" w:ascii="宋体" w:hAnsi="宋体" w:cs="宋体"/>
          <w:sz w:val="24"/>
          <w:szCs w:val="24"/>
          <w:highlight w:val="none"/>
        </w:rPr>
        <w:t>。如果有两个</w:t>
      </w:r>
      <w:r>
        <w:rPr>
          <w:rFonts w:hint="eastAsia" w:ascii="宋体" w:hAnsi="宋体" w:cs="宋体"/>
          <w:sz w:val="24"/>
          <w:szCs w:val="24"/>
          <w:highlight w:val="none"/>
          <w:lang w:eastAsia="zh-CN"/>
        </w:rPr>
        <w:t>供应商</w:t>
      </w:r>
      <w:r>
        <w:rPr>
          <w:rFonts w:hint="eastAsia" w:ascii="宋体" w:hAnsi="宋体" w:cs="宋体"/>
          <w:sz w:val="24"/>
          <w:szCs w:val="24"/>
          <w:highlight w:val="none"/>
        </w:rPr>
        <w:t>得分相同时，以价格低者排名靠前。</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5.9磋商议程</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5.9.1准备会</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采购人、评审委员会和监督人参加。</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准备会由采购人主持。</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采购人在准备会现场确定评审委员会负责人、磋商会主持人、记录人等。</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评审委员会主任职责是宣布评标纪律、成交</w:t>
      </w:r>
      <w:r>
        <w:rPr>
          <w:rFonts w:hint="eastAsia" w:ascii="宋体" w:hAnsi="宋体" w:cs="宋体"/>
          <w:sz w:val="24"/>
          <w:szCs w:val="24"/>
          <w:highlight w:val="none"/>
          <w:lang w:eastAsia="zh-CN"/>
        </w:rPr>
        <w:t>供应商</w:t>
      </w:r>
      <w:r>
        <w:rPr>
          <w:rFonts w:hint="eastAsia" w:ascii="宋体" w:hAnsi="宋体" w:cs="宋体"/>
          <w:sz w:val="24"/>
          <w:szCs w:val="24"/>
          <w:highlight w:val="none"/>
        </w:rPr>
        <w:t>等内容。评审委员会主任参与评审则与其他专家的权利相同。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主持人职责是按本采购文件规定的程序主持磋商会。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记录人职责是对整个磋商会情况进行记录。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5.10磋商会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请参加磋商的潜在</w:t>
      </w:r>
      <w:r>
        <w:rPr>
          <w:rFonts w:hint="eastAsia" w:ascii="宋体" w:hAnsi="宋体" w:cs="宋体"/>
          <w:sz w:val="24"/>
          <w:szCs w:val="24"/>
          <w:lang w:eastAsia="zh-CN"/>
        </w:rPr>
        <w:t>供应商</w:t>
      </w:r>
      <w:r>
        <w:rPr>
          <w:rFonts w:hint="eastAsia" w:ascii="宋体" w:hAnsi="宋体" w:cs="宋体"/>
          <w:sz w:val="24"/>
          <w:szCs w:val="24"/>
        </w:rPr>
        <w:t>代表在政采云平台签到。</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招标代理机构宣读</w:t>
      </w:r>
      <w:r>
        <w:rPr>
          <w:rFonts w:hint="eastAsia" w:ascii="宋体" w:hAnsi="宋体" w:cs="宋体"/>
          <w:sz w:val="24"/>
          <w:szCs w:val="24"/>
          <w:lang w:eastAsia="zh-CN"/>
        </w:rPr>
        <w:t>供应商</w:t>
      </w:r>
      <w:r>
        <w:rPr>
          <w:rFonts w:hint="eastAsia" w:ascii="宋体" w:hAnsi="宋体" w:cs="宋体"/>
          <w:sz w:val="24"/>
          <w:szCs w:val="24"/>
        </w:rPr>
        <w:t>响应文件上传时间。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开标会主持人宣布响应文件上传时间是否符合竞争性磋商文件要求。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监督人对响应文件是否按竞争性磋商文件规定进行核查。</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在规定的时间内解密响应文件，唱标人宣布响应文件中的报价。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电子评审阶段。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5.11评审准备会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人向评审专家提供评标时的重要信息和数据。其中包括：采购的目标、范围和性质；竞争性磋商文件中规定的主要技术要求、标准和条款；竞争性磋商文件规定的评审标准、评审方法和在评审过程中考虑的相关因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评审委员会对磋商文件依据《响应文件完备性及符合性审查表》进行初审。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评审委员会对通过初审的响应文件依据打分表（附后）进行详审。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汇总出各潜在</w:t>
      </w:r>
      <w:r>
        <w:rPr>
          <w:rFonts w:hint="eastAsia" w:ascii="宋体" w:hAnsi="宋体" w:cs="宋体"/>
          <w:sz w:val="24"/>
          <w:szCs w:val="24"/>
          <w:lang w:eastAsia="zh-CN"/>
        </w:rPr>
        <w:t>供应商</w:t>
      </w:r>
      <w:r>
        <w:rPr>
          <w:rFonts w:hint="eastAsia" w:ascii="宋体" w:hAnsi="宋体" w:cs="宋体"/>
          <w:sz w:val="24"/>
          <w:szCs w:val="24"/>
        </w:rPr>
        <w:t>最终得分。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评审委员会负责人宣布各潜在</w:t>
      </w:r>
      <w:r>
        <w:rPr>
          <w:rFonts w:hint="eastAsia" w:ascii="宋体" w:hAnsi="宋体" w:cs="宋体"/>
          <w:sz w:val="24"/>
          <w:szCs w:val="24"/>
          <w:lang w:eastAsia="zh-CN"/>
        </w:rPr>
        <w:t>供应商</w:t>
      </w:r>
      <w:r>
        <w:rPr>
          <w:rFonts w:hint="eastAsia" w:ascii="宋体" w:hAnsi="宋体" w:cs="宋体"/>
          <w:sz w:val="24"/>
          <w:szCs w:val="24"/>
        </w:rPr>
        <w:t>最终得分并按有关条款规定宣布成交人。</w:t>
      </w:r>
    </w:p>
    <w:p>
      <w:pPr>
        <w:pStyle w:val="63"/>
        <w:jc w:val="center"/>
        <w:rPr>
          <w:rFonts w:hint="eastAsia" w:ascii="宋体" w:hAnsi="宋体" w:cs="宋体"/>
          <w:b/>
          <w:bCs/>
          <w:sz w:val="28"/>
          <w:szCs w:val="28"/>
        </w:rPr>
      </w:pPr>
      <w:r>
        <w:rPr>
          <w:rFonts w:hint="eastAsia" w:ascii="宋体" w:hAnsi="宋体" w:cs="宋体"/>
          <w:b/>
          <w:bCs/>
          <w:sz w:val="28"/>
          <w:szCs w:val="28"/>
        </w:rPr>
        <w:t>六、成交结果及合同授予</w:t>
      </w:r>
      <w:bookmarkEnd w:id="38"/>
      <w:bookmarkEnd w:id="39"/>
    </w:p>
    <w:p>
      <w:pPr>
        <w:pStyle w:val="62"/>
        <w:adjustRightInd w:val="0"/>
        <w:snapToGrid w:val="0"/>
        <w:spacing w:line="360" w:lineRule="auto"/>
        <w:rPr>
          <w:rFonts w:hint="eastAsia" w:ascii="宋体" w:hAnsi="宋体" w:cs="宋体"/>
          <w:b w:val="0"/>
          <w:bCs w:val="0"/>
          <w:sz w:val="24"/>
        </w:rPr>
      </w:pPr>
      <w:r>
        <w:rPr>
          <w:rFonts w:hint="eastAsia" w:ascii="宋体" w:hAnsi="宋体" w:cs="宋体"/>
          <w:b w:val="0"/>
          <w:bCs w:val="0"/>
          <w:sz w:val="24"/>
        </w:rPr>
        <w:t>6.1成交结果</w:t>
      </w:r>
    </w:p>
    <w:p>
      <w:pPr>
        <w:pStyle w:val="66"/>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磋商结束后，成交结果信息将在</w:t>
      </w:r>
      <w:r>
        <w:rPr>
          <w:rFonts w:hint="eastAsia" w:hAnsi="宋体" w:cs="宋体"/>
          <w:b/>
          <w:sz w:val="24"/>
          <w:szCs w:val="24"/>
          <w:highlight w:val="none"/>
        </w:rPr>
        <w:t>磋商须知前附表1</w:t>
      </w:r>
      <w:r>
        <w:rPr>
          <w:rFonts w:hint="eastAsia" w:hAnsi="宋体" w:cs="宋体"/>
          <w:sz w:val="24"/>
          <w:szCs w:val="24"/>
          <w:highlight w:val="none"/>
        </w:rPr>
        <w:t>规定的媒体上公布。</w:t>
      </w:r>
      <w:r>
        <w:rPr>
          <w:rFonts w:hint="eastAsia" w:hAnsi="宋体" w:cs="宋体"/>
          <w:sz w:val="24"/>
          <w:szCs w:val="24"/>
          <w:highlight w:val="none"/>
          <w:lang w:val="zh-CN"/>
        </w:rPr>
        <w:t>同时向成交供应商发出成交通知书，该通知书将是合同的组成部分。</w:t>
      </w:r>
    </w:p>
    <w:p>
      <w:pPr>
        <w:pStyle w:val="62"/>
        <w:adjustRightInd w:val="0"/>
        <w:snapToGrid w:val="0"/>
        <w:spacing w:line="360" w:lineRule="auto"/>
        <w:rPr>
          <w:rFonts w:hint="eastAsia" w:ascii="宋体" w:hAnsi="宋体" w:cs="宋体"/>
          <w:b w:val="0"/>
          <w:bCs w:val="0"/>
          <w:sz w:val="24"/>
          <w:highlight w:val="none"/>
        </w:rPr>
      </w:pPr>
      <w:r>
        <w:rPr>
          <w:rFonts w:hint="eastAsia" w:ascii="宋体" w:hAnsi="宋体" w:cs="宋体"/>
          <w:b w:val="0"/>
          <w:bCs w:val="0"/>
          <w:sz w:val="24"/>
          <w:highlight w:val="none"/>
        </w:rPr>
        <w:t>6.2签订合同</w:t>
      </w:r>
    </w:p>
    <w:p>
      <w:pPr>
        <w:pStyle w:val="62"/>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6.2.1 成交供应商应按成交通知书规定的时间、地点与采购人签订书面合同。</w:t>
      </w:r>
    </w:p>
    <w:p>
      <w:pPr>
        <w:pStyle w:val="62"/>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6.2.2 </w:t>
      </w:r>
      <w:r>
        <w:rPr>
          <w:rFonts w:hint="eastAsia" w:ascii="宋体" w:hAnsi="宋体" w:cs="宋体"/>
          <w:sz w:val="24"/>
          <w:highlight w:val="none"/>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62"/>
        <w:spacing w:line="360" w:lineRule="auto"/>
        <w:ind w:firstLine="480" w:firstLineChars="200"/>
        <w:rPr>
          <w:rFonts w:hint="eastAsia" w:ascii="宋体" w:hAnsi="宋体" w:cs="宋体"/>
          <w:bCs/>
          <w:sz w:val="24"/>
        </w:rPr>
      </w:pPr>
      <w:r>
        <w:rPr>
          <w:rFonts w:hint="eastAsia" w:ascii="宋体" w:hAnsi="宋体" w:cs="宋体"/>
          <w:bCs/>
          <w:sz w:val="24"/>
          <w:highlight w:val="none"/>
        </w:rPr>
        <w:t>6.2.3政府采购合同履行中，采购人需追加与合同标的相同的工程的，在不改变合同其他条款的前提下，可以与成交供应商协商签订补充合同，但</w:t>
      </w:r>
      <w:r>
        <w:rPr>
          <w:rFonts w:hint="eastAsia" w:ascii="宋体" w:hAnsi="宋体" w:cs="宋体"/>
          <w:bCs/>
          <w:sz w:val="24"/>
        </w:rPr>
        <w:t>所有补充合同的采购金额不得超过原合同采购金额的百分之十。</w:t>
      </w:r>
    </w:p>
    <w:p>
      <w:pPr>
        <w:pStyle w:val="63"/>
        <w:jc w:val="center"/>
        <w:rPr>
          <w:rFonts w:hint="eastAsia" w:ascii="宋体" w:hAnsi="宋体" w:cs="宋体"/>
          <w:b/>
          <w:bCs/>
          <w:sz w:val="28"/>
          <w:szCs w:val="28"/>
        </w:rPr>
      </w:pPr>
      <w:bookmarkStart w:id="47" w:name="_Toc256000011"/>
      <w:bookmarkStart w:id="48" w:name="_Toc32267"/>
      <w:r>
        <w:rPr>
          <w:rFonts w:hint="eastAsia" w:ascii="宋体" w:hAnsi="宋体" w:cs="宋体"/>
          <w:b/>
          <w:bCs/>
          <w:sz w:val="28"/>
          <w:szCs w:val="28"/>
        </w:rPr>
        <w:t>七、质疑与投诉</w:t>
      </w:r>
      <w:bookmarkEnd w:id="47"/>
      <w:bookmarkEnd w:id="48"/>
    </w:p>
    <w:p>
      <w:pPr>
        <w:pStyle w:val="62"/>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7.1 供应商认为采购文件、采购过程、中标或者成交结果使自己的权益受到损害的，可以在知道或者应知其权益受到损害之日起7个工作日内，以书面形式向采购人、采购代理机构提出质疑。</w:t>
      </w:r>
    </w:p>
    <w:p>
      <w:pPr>
        <w:pStyle w:val="62"/>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7.2供应商若认为磋商文件、磋商过程和成交结果使自己的权益受到损害，应在以下规定时间内以书面形式向采购机构提出：</w:t>
      </w:r>
    </w:p>
    <w:p>
      <w:pPr>
        <w:pStyle w:val="62"/>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（1）对可以质疑的磋商文件提出质疑的，应当自收到磋商文件之日或者磋商文件公告期限届满之日起七个工作日内；</w:t>
      </w:r>
    </w:p>
    <w:p>
      <w:pPr>
        <w:pStyle w:val="62"/>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（2）对磋商过程提出质疑的，应当在各磋商程序环节结束之日起七个工作日内；</w:t>
      </w:r>
    </w:p>
    <w:p>
      <w:pPr>
        <w:pStyle w:val="62"/>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（3）对成交结果提出质疑的，应当在成交结果公告期限届满之日起七个工作日内提出；</w:t>
      </w:r>
    </w:p>
    <w:p>
      <w:pPr>
        <w:pStyle w:val="62"/>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（4）磋商文件或法律法规规定的其他时间内。</w:t>
      </w:r>
    </w:p>
    <w:p>
      <w:pPr>
        <w:pStyle w:val="62"/>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7.3 供应商提出质疑的，应当有明确的请求和必要的证明材料，并提供质疑书原件。招标采购单位向质疑供应商签收回执。</w:t>
      </w:r>
    </w:p>
    <w:p>
      <w:pPr>
        <w:pStyle w:val="62"/>
        <w:adjustRightInd w:val="0"/>
        <w:snapToGrid w:val="0"/>
        <w:spacing w:line="360" w:lineRule="auto"/>
        <w:ind w:firstLine="480" w:firstLineChars="200"/>
        <w:jc w:val="left"/>
        <w:rPr>
          <w:rFonts w:hint="eastAsia" w:ascii="宋体" w:hAnsi="宋体" w:cs="宋体"/>
          <w:color w:val="999999"/>
          <w:sz w:val="24"/>
        </w:rPr>
      </w:pPr>
      <w:r>
        <w:rPr>
          <w:rFonts w:hint="eastAsia" w:ascii="宋体" w:hAnsi="宋体" w:cs="宋体"/>
          <w:sz w:val="24"/>
        </w:rPr>
        <w:t>7.4 质疑书应当由质疑供应商法定代表人或授权代表人签字并加盖公章，质疑书由授权代表人签字的应附法定代表人授权书。</w:t>
      </w:r>
    </w:p>
    <w:p>
      <w:pPr>
        <w:pStyle w:val="62"/>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7.5 采购机构将在签收回执之日起七个工作日内作出书面答复，并以书面形式通知与质疑处理结果有关的供应商。</w:t>
      </w:r>
    </w:p>
    <w:p>
      <w:pPr>
        <w:pStyle w:val="62"/>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Style w:val="16"/>
        <w:spacing w:line="360" w:lineRule="auto"/>
        <w:ind w:firstLine="420" w:firstLineChars="200"/>
        <w:rPr>
          <w:rFonts w:hAnsi="宋体" w:cs="Times New Roman"/>
          <w:sz w:val="24"/>
          <w:szCs w:val="24"/>
          <w:highlight w:val="green"/>
        </w:rPr>
      </w:pPr>
      <w:r>
        <w:rPr>
          <w:rFonts w:hint="eastAsia" w:ascii="宋体" w:hAnsi="宋体" w:cs="宋体"/>
          <w:szCs w:val="24"/>
          <w:highlight w:val="white"/>
        </w:rPr>
        <w:br w:type="page"/>
      </w:r>
    </w:p>
    <w:p>
      <w:pPr>
        <w:pStyle w:val="3"/>
        <w:jc w:val="center"/>
        <w:rPr>
          <w:rStyle w:val="39"/>
          <w:rFonts w:hint="eastAsia" w:ascii="宋体" w:hAnsi="宋体" w:cs="宋体"/>
          <w:b w:val="0"/>
          <w:bCs w:val="0"/>
          <w:sz w:val="32"/>
          <w:szCs w:val="32"/>
        </w:rPr>
      </w:pPr>
      <w:bookmarkStart w:id="49" w:name="_Toc256000013"/>
      <w:bookmarkStart w:id="50" w:name="_Toc529952598"/>
      <w:r>
        <w:rPr>
          <w:rFonts w:hint="eastAsia" w:ascii="宋体" w:hAnsi="宋体" w:cs="宋体"/>
          <w:sz w:val="32"/>
          <w:szCs w:val="32"/>
          <w:highlight w:val="white"/>
        </w:rPr>
        <w:t>第三章 评审方法（综合评分法）</w:t>
      </w:r>
      <w:bookmarkEnd w:id="49"/>
      <w:bookmarkEnd w:id="50"/>
    </w:p>
    <w:p>
      <w:pPr>
        <w:numPr>
          <w:ilvl w:val="0"/>
          <w:numId w:val="0"/>
        </w:numPr>
        <w:tabs>
          <w:tab w:val="left" w:pos="567"/>
        </w:tabs>
        <w:snapToGrid w:val="0"/>
        <w:spacing w:line="360" w:lineRule="auto"/>
        <w:ind w:leftChars="0"/>
        <w:rPr>
          <w:rFonts w:hint="eastAsia" w:ascii="宋体" w:hAnsi="宋体" w:cs="宋体"/>
          <w:b w:val="0"/>
          <w:bCs/>
          <w:sz w:val="24"/>
          <w:lang w:eastAsia="zh-TW"/>
        </w:rPr>
      </w:pPr>
      <w:r>
        <w:rPr>
          <w:rFonts w:hint="eastAsia" w:ascii="宋体" w:hAnsi="宋体" w:cs="宋体"/>
          <w:b w:val="0"/>
          <w:bCs/>
          <w:sz w:val="24"/>
          <w:lang w:val="en-US" w:eastAsia="zh-CN"/>
        </w:rPr>
        <w:t>1.</w:t>
      </w:r>
      <w:r>
        <w:rPr>
          <w:rFonts w:hint="eastAsia" w:ascii="宋体" w:hAnsi="宋体" w:cs="宋体"/>
          <w:b w:val="0"/>
          <w:bCs/>
          <w:sz w:val="24"/>
        </w:rPr>
        <w:t>磋商小组</w:t>
      </w:r>
    </w:p>
    <w:p>
      <w:pPr>
        <w:numPr>
          <w:ilvl w:val="1"/>
          <w:numId w:val="3"/>
        </w:numPr>
        <w:tabs>
          <w:tab w:val="left" w:pos="567"/>
          <w:tab w:val="clear" w:pos="851"/>
        </w:tabs>
        <w:snapToGrid w:val="0"/>
        <w:spacing w:line="360" w:lineRule="auto"/>
        <w:ind w:left="567" w:hanging="567"/>
        <w:rPr>
          <w:rFonts w:hint="eastAsia" w:ascii="宋体" w:hAnsi="宋体" w:cs="宋体"/>
          <w:sz w:val="24"/>
        </w:rPr>
      </w:pPr>
      <w:r>
        <w:rPr>
          <w:rFonts w:hint="eastAsia" w:ascii="宋体" w:hAnsi="宋体" w:cs="宋体"/>
          <w:sz w:val="24"/>
        </w:rPr>
        <w:t>本次磋商按照磋商须知前附表第21项规定依法组建磋商小组。</w:t>
      </w:r>
    </w:p>
    <w:p>
      <w:pPr>
        <w:numPr>
          <w:ilvl w:val="1"/>
          <w:numId w:val="3"/>
        </w:numPr>
        <w:tabs>
          <w:tab w:val="left" w:pos="567"/>
          <w:tab w:val="clear" w:pos="851"/>
        </w:tabs>
        <w:snapToGrid w:val="0"/>
        <w:spacing w:line="360" w:lineRule="auto"/>
        <w:ind w:left="567" w:hanging="567"/>
        <w:rPr>
          <w:rFonts w:hint="eastAsia" w:ascii="宋体" w:hAnsi="宋体" w:cs="宋体"/>
          <w:sz w:val="24"/>
        </w:rPr>
      </w:pPr>
      <w:r>
        <w:rPr>
          <w:rFonts w:hint="eastAsia" w:ascii="宋体" w:hAnsi="宋体" w:cs="宋体"/>
          <w:sz w:val="24"/>
        </w:rPr>
        <w:t>磋商小组所有成员集中对响应文件进行审查，与每个供应商的响应文件进行先商务技术条件后价格的磋商，本</w:t>
      </w:r>
      <w:r>
        <w:rPr>
          <w:rFonts w:hint="eastAsia" w:ascii="宋体" w:hAnsi="宋体" w:cs="宋体"/>
          <w:sz w:val="24"/>
          <w:highlight w:val="none"/>
        </w:rPr>
        <w:t>次磋商采用一轮磋商，两次报价形式进行。磋商小组也可视实际情况确定磋商轮次（报价最多不超过3轮），并提交评审报告及推荐</w:t>
      </w:r>
      <w:r>
        <w:rPr>
          <w:rFonts w:hint="eastAsia" w:ascii="宋体" w:hAnsi="宋体" w:cs="宋体"/>
          <w:sz w:val="24"/>
          <w:highlight w:val="none"/>
          <w:lang w:eastAsia="zh-CN"/>
        </w:rPr>
        <w:t>成交供应商</w:t>
      </w:r>
      <w:r>
        <w:rPr>
          <w:rFonts w:hint="eastAsia" w:ascii="宋体" w:hAnsi="宋体" w:cs="宋体"/>
          <w:sz w:val="24"/>
          <w:highlight w:val="none"/>
        </w:rPr>
        <w:t>。</w:t>
      </w:r>
    </w:p>
    <w:p>
      <w:pPr>
        <w:numPr>
          <w:ilvl w:val="1"/>
          <w:numId w:val="3"/>
        </w:numPr>
        <w:tabs>
          <w:tab w:val="left" w:pos="567"/>
          <w:tab w:val="clear" w:pos="851"/>
        </w:tabs>
        <w:snapToGrid w:val="0"/>
        <w:spacing w:line="360" w:lineRule="auto"/>
        <w:ind w:left="567" w:hanging="567"/>
        <w:rPr>
          <w:rFonts w:hint="eastAsia" w:ascii="宋体" w:hAnsi="宋体" w:cs="宋体"/>
          <w:b/>
          <w:bCs/>
          <w:sz w:val="24"/>
        </w:rPr>
      </w:pPr>
      <w:r>
        <w:rPr>
          <w:rFonts w:hint="eastAsia" w:ascii="宋体" w:hAnsi="宋体" w:cs="宋体"/>
          <w:sz w:val="24"/>
        </w:rPr>
        <w:t>磋商小组名单在磋商结果确定前严格保密。</w:t>
      </w:r>
    </w:p>
    <w:p>
      <w:pPr>
        <w:numPr>
          <w:ilvl w:val="0"/>
          <w:numId w:val="0"/>
        </w:numPr>
        <w:tabs>
          <w:tab w:val="left" w:pos="567"/>
        </w:tabs>
        <w:snapToGrid w:val="0"/>
        <w:spacing w:line="360" w:lineRule="auto"/>
        <w:ind w:leftChars="0"/>
        <w:rPr>
          <w:rFonts w:hint="eastAsia" w:ascii="宋体" w:hAnsi="宋体" w:cs="宋体"/>
          <w:b w:val="0"/>
          <w:bCs/>
          <w:sz w:val="24"/>
          <w:lang w:eastAsia="zh-TW"/>
        </w:rPr>
      </w:pPr>
      <w:r>
        <w:rPr>
          <w:rFonts w:hint="eastAsia" w:ascii="宋体" w:hAnsi="宋体" w:cs="宋体"/>
          <w:b w:val="0"/>
          <w:bCs/>
          <w:sz w:val="24"/>
          <w:lang w:val="en-US" w:eastAsia="zh-CN"/>
        </w:rPr>
        <w:t>2.</w:t>
      </w:r>
      <w:r>
        <w:rPr>
          <w:rFonts w:hint="eastAsia" w:ascii="宋体" w:hAnsi="宋体" w:cs="宋体"/>
          <w:b w:val="0"/>
          <w:bCs/>
          <w:sz w:val="24"/>
        </w:rPr>
        <w:t>评审方法：综合评分法。</w:t>
      </w:r>
    </w:p>
    <w:p>
      <w:pPr>
        <w:numPr>
          <w:ilvl w:val="0"/>
          <w:numId w:val="0"/>
        </w:numPr>
        <w:tabs>
          <w:tab w:val="left" w:pos="567"/>
        </w:tabs>
        <w:snapToGrid w:val="0"/>
        <w:spacing w:line="360" w:lineRule="auto"/>
        <w:ind w:leftChars="0"/>
        <w:rPr>
          <w:rFonts w:hint="eastAsia" w:ascii="宋体" w:hAnsi="宋体" w:cs="宋体"/>
          <w:b w:val="0"/>
          <w:bCs/>
          <w:sz w:val="24"/>
          <w:lang w:eastAsia="zh-TW"/>
        </w:rPr>
      </w:pPr>
      <w:r>
        <w:rPr>
          <w:rFonts w:hint="eastAsia" w:ascii="宋体" w:hAnsi="宋体" w:cs="宋体"/>
          <w:b w:val="0"/>
          <w:bCs/>
          <w:sz w:val="24"/>
          <w:lang w:val="en-US" w:eastAsia="zh-CN"/>
        </w:rPr>
        <w:t>3.</w:t>
      </w:r>
      <w:r>
        <w:rPr>
          <w:rFonts w:hint="eastAsia" w:ascii="宋体" w:hAnsi="宋体" w:cs="宋体"/>
          <w:b w:val="0"/>
          <w:bCs/>
          <w:sz w:val="24"/>
        </w:rPr>
        <w:t>评审程序</w:t>
      </w:r>
    </w:p>
    <w:p>
      <w:pPr>
        <w:tabs>
          <w:tab w:val="left" w:pos="567"/>
        </w:tabs>
        <w:snapToGrid w:val="0"/>
        <w:spacing w:line="360" w:lineRule="auto"/>
        <w:rPr>
          <w:rFonts w:hint="eastAsia" w:ascii="宋体" w:hAnsi="宋体" w:cs="宋体"/>
          <w:sz w:val="24"/>
        </w:rPr>
      </w:pPr>
      <w:r>
        <w:rPr>
          <w:rFonts w:hint="eastAsia" w:ascii="宋体" w:hAnsi="宋体" w:cs="宋体"/>
          <w:bCs/>
          <w:sz w:val="24"/>
        </w:rPr>
        <w:t xml:space="preserve">3.1 </w:t>
      </w:r>
      <w:r>
        <w:rPr>
          <w:rFonts w:hint="eastAsia" w:ascii="宋体" w:hAnsi="宋体" w:cs="宋体"/>
          <w:b/>
          <w:sz w:val="24"/>
        </w:rPr>
        <w:t xml:space="preserve"> </w:t>
      </w:r>
      <w:r>
        <w:rPr>
          <w:rFonts w:hint="eastAsia" w:ascii="宋体" w:hAnsi="宋体" w:cs="宋体"/>
          <w:sz w:val="24"/>
        </w:rPr>
        <w:t>确定磋商次序</w:t>
      </w:r>
    </w:p>
    <w:p>
      <w:pPr>
        <w:snapToGrid w:val="0"/>
        <w:spacing w:line="360" w:lineRule="auto"/>
        <w:ind w:left="567" w:leftChars="270"/>
        <w:rPr>
          <w:rFonts w:hint="eastAsia" w:ascii="宋体" w:hAnsi="宋体" w:cs="宋体"/>
          <w:sz w:val="24"/>
        </w:rPr>
      </w:pPr>
      <w:r>
        <w:rPr>
          <w:rFonts w:hint="eastAsia" w:ascii="宋体" w:hAnsi="宋体" w:cs="宋体"/>
          <w:sz w:val="24"/>
        </w:rPr>
        <w:t>按照供应商签到的先后顺序作为磋商的先后顺序。</w:t>
      </w:r>
    </w:p>
    <w:p>
      <w:pPr>
        <w:tabs>
          <w:tab w:val="left" w:pos="567"/>
        </w:tabs>
        <w:snapToGrid w:val="0"/>
        <w:spacing w:line="360" w:lineRule="auto"/>
        <w:rPr>
          <w:rFonts w:hint="eastAsia" w:ascii="宋体" w:hAnsi="宋体" w:cs="宋体"/>
          <w:sz w:val="24"/>
        </w:rPr>
      </w:pPr>
      <w:r>
        <w:rPr>
          <w:rFonts w:hint="eastAsia" w:ascii="宋体" w:hAnsi="宋体" w:cs="宋体"/>
          <w:bCs/>
          <w:sz w:val="24"/>
        </w:rPr>
        <w:t xml:space="preserve">3.2 </w:t>
      </w:r>
      <w:r>
        <w:rPr>
          <w:rFonts w:hint="eastAsia" w:ascii="宋体" w:hAnsi="宋体" w:cs="宋体"/>
          <w:b/>
          <w:sz w:val="24"/>
        </w:rPr>
        <w:t xml:space="preserve"> </w:t>
      </w:r>
      <w:r>
        <w:rPr>
          <w:rFonts w:hint="eastAsia" w:ascii="宋体" w:hAnsi="宋体" w:cs="宋体"/>
          <w:sz w:val="24"/>
        </w:rPr>
        <w:t>磋商小组确认磋商文件</w:t>
      </w:r>
    </w:p>
    <w:p>
      <w:pPr>
        <w:tabs>
          <w:tab w:val="left" w:pos="567"/>
        </w:tabs>
        <w:snapToGrid w:val="0"/>
        <w:spacing w:line="360" w:lineRule="auto"/>
        <w:rPr>
          <w:rFonts w:hint="eastAsia" w:ascii="宋体" w:hAnsi="宋体" w:cs="宋体"/>
          <w:b/>
          <w:sz w:val="24"/>
        </w:rPr>
      </w:pPr>
      <w:r>
        <w:rPr>
          <w:rFonts w:hint="eastAsia" w:ascii="宋体" w:hAnsi="宋体" w:cs="宋体"/>
          <w:bCs/>
          <w:sz w:val="24"/>
        </w:rPr>
        <w:t xml:space="preserve">3.3 </w:t>
      </w:r>
      <w:r>
        <w:rPr>
          <w:rFonts w:hint="eastAsia" w:ascii="宋体" w:hAnsi="宋体" w:cs="宋体"/>
          <w:b/>
          <w:sz w:val="24"/>
        </w:rPr>
        <w:t xml:space="preserve"> </w:t>
      </w:r>
      <w:r>
        <w:rPr>
          <w:rFonts w:hint="eastAsia" w:ascii="宋体" w:hAnsi="宋体" w:cs="宋体"/>
          <w:sz w:val="24"/>
        </w:rPr>
        <w:t>资格、符合性审查</w:t>
      </w:r>
    </w:p>
    <w:p>
      <w:pPr>
        <w:snapToGrid w:val="0"/>
        <w:spacing w:line="360" w:lineRule="auto"/>
        <w:ind w:left="567" w:leftChars="270"/>
        <w:rPr>
          <w:rFonts w:hint="eastAsia" w:ascii="宋体" w:hAnsi="宋体" w:cs="宋体"/>
          <w:sz w:val="24"/>
        </w:rPr>
      </w:pPr>
      <w:r>
        <w:rPr>
          <w:rFonts w:hint="eastAsia" w:ascii="宋体" w:hAnsi="宋体" w:cs="宋体"/>
          <w:sz w:val="24"/>
        </w:rPr>
        <w:t>磋商小组对每个供应商的响应文件进行资格、符合性审查。资格、符合性审查是审查响应文件是否对磋商文件的资格及实质性条款作出响应，评审细则详见“附表一：资格、符合性审查表”。对资格、符合性审查不通过的供应商，由磋商小组现场告知有关供应商，其响应文件作无效处理。</w:t>
      </w:r>
    </w:p>
    <w:p>
      <w:pPr>
        <w:tabs>
          <w:tab w:val="left" w:pos="567"/>
        </w:tabs>
        <w:snapToGrid w:val="0"/>
        <w:spacing w:line="360" w:lineRule="auto"/>
        <w:rPr>
          <w:rFonts w:hint="eastAsia" w:ascii="宋体" w:hAnsi="宋体" w:cs="宋体"/>
          <w:b/>
          <w:sz w:val="24"/>
        </w:rPr>
      </w:pPr>
      <w:r>
        <w:rPr>
          <w:rFonts w:hint="eastAsia" w:ascii="宋体" w:hAnsi="宋体" w:cs="宋体"/>
          <w:bCs/>
          <w:sz w:val="24"/>
        </w:rPr>
        <w:t>3.4</w:t>
      </w:r>
      <w:r>
        <w:rPr>
          <w:rFonts w:hint="eastAsia" w:ascii="宋体" w:hAnsi="宋体" w:cs="宋体"/>
          <w:b/>
          <w:sz w:val="24"/>
        </w:rPr>
        <w:t xml:space="preserve">  </w:t>
      </w:r>
      <w:r>
        <w:rPr>
          <w:rFonts w:hint="eastAsia" w:ascii="宋体" w:hAnsi="宋体" w:cs="宋体"/>
          <w:sz w:val="24"/>
        </w:rPr>
        <w:t>磋商</w:t>
      </w:r>
    </w:p>
    <w:p>
      <w:pPr>
        <w:snapToGrid w:val="0"/>
        <w:spacing w:line="360" w:lineRule="auto"/>
        <w:rPr>
          <w:rFonts w:hint="eastAsia" w:ascii="宋体" w:hAnsi="宋体" w:cs="宋体"/>
          <w:b/>
          <w:sz w:val="24"/>
        </w:rPr>
      </w:pPr>
      <w:r>
        <w:rPr>
          <w:rFonts w:hint="eastAsia" w:ascii="宋体" w:hAnsi="宋体" w:cs="宋体"/>
          <w:bCs/>
          <w:sz w:val="24"/>
        </w:rPr>
        <w:t>3.4.1</w:t>
      </w:r>
      <w:r>
        <w:rPr>
          <w:rFonts w:hint="eastAsia" w:ascii="宋体" w:hAnsi="宋体" w:cs="宋体"/>
          <w:sz w:val="24"/>
        </w:rPr>
        <w:t>磋商文件未发生实质性变动的：</w:t>
      </w:r>
    </w:p>
    <w:p>
      <w:pPr>
        <w:snapToGrid w:val="0"/>
        <w:spacing w:line="360" w:lineRule="auto"/>
        <w:ind w:left="567" w:leftChars="270"/>
        <w:rPr>
          <w:rFonts w:hint="eastAsia" w:ascii="宋体" w:hAnsi="宋体" w:cs="宋体"/>
          <w:sz w:val="24"/>
        </w:rPr>
      </w:pPr>
      <w:r>
        <w:rPr>
          <w:rFonts w:hint="eastAsia" w:ascii="宋体" w:hAnsi="宋体" w:cs="宋体"/>
          <w:sz w:val="24"/>
        </w:rPr>
        <w:t>磋商小组集中与每个供应商分别进行磋商，并形成磋商纪要。磋商的内容主要是对响应文件的澄清、修正、补充、确认等。供应商磋商结束后，填写《磋商纪要》，在该文件上注明最后报价及有关承诺。《磋商纪要》是响应文件的有效组成部分。如磋商小组没有对磋商文件作实质性变动增加新的需求，后一轮报价不得高于前一轮报价，否则将按响应无效处理。</w:t>
      </w:r>
    </w:p>
    <w:p>
      <w:pPr>
        <w:snapToGrid w:val="0"/>
        <w:spacing w:line="360" w:lineRule="auto"/>
        <w:rPr>
          <w:rFonts w:hint="eastAsia" w:ascii="宋体" w:hAnsi="宋体" w:cs="宋体"/>
          <w:sz w:val="24"/>
        </w:rPr>
      </w:pPr>
      <w:r>
        <w:rPr>
          <w:rFonts w:hint="eastAsia" w:ascii="宋体" w:hAnsi="宋体" w:cs="宋体"/>
          <w:sz w:val="24"/>
        </w:rPr>
        <w:t>3.4.2磋商文件发生实质性变动的：</w:t>
      </w:r>
    </w:p>
    <w:p>
      <w:pPr>
        <w:snapToGrid w:val="0"/>
        <w:spacing w:line="360" w:lineRule="auto"/>
        <w:ind w:left="567" w:leftChars="270"/>
        <w:rPr>
          <w:rFonts w:hint="eastAsia" w:ascii="宋体" w:hAnsi="宋体" w:cs="宋体"/>
          <w:sz w:val="24"/>
        </w:rPr>
      </w:pPr>
      <w:r>
        <w:rPr>
          <w:rFonts w:hint="eastAsia" w:ascii="宋体" w:hAnsi="宋体" w:cs="宋体"/>
          <w:sz w:val="24"/>
        </w:rPr>
        <w:t>（1）书面通知变更内容</w:t>
      </w:r>
    </w:p>
    <w:p>
      <w:pPr>
        <w:snapToGrid w:val="0"/>
        <w:spacing w:line="360" w:lineRule="auto"/>
        <w:ind w:left="567" w:leftChars="270"/>
        <w:rPr>
          <w:rFonts w:hint="eastAsia" w:ascii="宋体" w:hAnsi="宋体" w:cs="宋体"/>
          <w:sz w:val="24"/>
        </w:rPr>
      </w:pPr>
      <w:r>
        <w:rPr>
          <w:rFonts w:hint="eastAsia" w:ascii="宋体" w:hAnsi="宋体" w:cs="宋体"/>
          <w:sz w:val="24"/>
        </w:rPr>
        <w:t>在磋商过程中，磋商小组可以根据磋商文件和磋商情况实质性变动采购需求中的技术、服务要求以及合同草案条款，但不得变动磋商文件中的其他内容。实质性变动的内容，经采购人代表确认后，由磋商小组书面通知所有供应商。对磋商文件作出的实质性变动是磋商文件的有效组成部分。</w:t>
      </w:r>
    </w:p>
    <w:p>
      <w:pPr>
        <w:snapToGrid w:val="0"/>
        <w:spacing w:line="360" w:lineRule="auto"/>
        <w:ind w:left="567" w:leftChars="270"/>
        <w:rPr>
          <w:rFonts w:hint="eastAsia" w:ascii="宋体" w:hAnsi="宋体" w:cs="宋体"/>
          <w:sz w:val="24"/>
        </w:rPr>
      </w:pPr>
      <w:r>
        <w:rPr>
          <w:rFonts w:hint="eastAsia" w:ascii="宋体" w:hAnsi="宋体" w:cs="宋体"/>
          <w:sz w:val="24"/>
        </w:rPr>
        <w:t>（2）磋商</w:t>
      </w:r>
    </w:p>
    <w:p>
      <w:pPr>
        <w:snapToGrid w:val="0"/>
        <w:spacing w:line="360" w:lineRule="auto"/>
        <w:ind w:left="567" w:leftChars="270" w:firstLine="480" w:firstLineChars="200"/>
        <w:rPr>
          <w:rFonts w:hint="eastAsia" w:ascii="宋体" w:hAnsi="宋体" w:cs="宋体"/>
          <w:sz w:val="24"/>
        </w:rPr>
      </w:pPr>
      <w:r>
        <w:rPr>
          <w:rFonts w:hint="eastAsia" w:ascii="宋体" w:hAnsi="宋体" w:cs="宋体"/>
          <w:sz w:val="24"/>
        </w:rPr>
        <w:t>磋商小组集中与接受磋商文件变更的每个供应商分别进行磋商，并形成磋商纪要。磋商的内容主要是对响应文件的澄清、修正、补充、确认等。不接受磋商文件变更的供应商，视为自动退出磋商，其响应文件作无效处理。</w:t>
      </w:r>
    </w:p>
    <w:p>
      <w:pPr>
        <w:tabs>
          <w:tab w:val="left" w:pos="567"/>
        </w:tabs>
        <w:snapToGrid w:val="0"/>
        <w:spacing w:line="360" w:lineRule="auto"/>
        <w:rPr>
          <w:rFonts w:hint="eastAsia" w:ascii="宋体" w:hAnsi="宋体" w:cs="宋体"/>
          <w:b w:val="0"/>
          <w:bCs/>
          <w:sz w:val="24"/>
        </w:rPr>
      </w:pPr>
      <w:r>
        <w:rPr>
          <w:rFonts w:hint="eastAsia" w:ascii="宋体" w:hAnsi="宋体" w:cs="宋体"/>
          <w:b w:val="0"/>
          <w:bCs/>
          <w:sz w:val="24"/>
        </w:rPr>
        <w:t>3.5 公布最终报价</w:t>
      </w:r>
    </w:p>
    <w:p>
      <w:pPr>
        <w:snapToGrid w:val="0"/>
        <w:spacing w:line="360" w:lineRule="auto"/>
        <w:ind w:left="567" w:leftChars="270"/>
        <w:rPr>
          <w:rFonts w:hint="eastAsia" w:ascii="宋体" w:hAnsi="宋体" w:cs="宋体"/>
          <w:sz w:val="24"/>
        </w:rPr>
      </w:pPr>
      <w:r>
        <w:rPr>
          <w:rFonts w:hint="eastAsia" w:ascii="宋体" w:hAnsi="宋体" w:cs="宋体"/>
          <w:sz w:val="24"/>
        </w:rPr>
        <w:t>除非在磋商中磋商小组调整或修改采购需求内容，否则采购人不接受高于前面轮次磋商报价的最终报价。最终报价内容现场公布。</w:t>
      </w:r>
    </w:p>
    <w:p>
      <w:pPr>
        <w:tabs>
          <w:tab w:val="left" w:pos="567"/>
        </w:tabs>
        <w:snapToGrid w:val="0"/>
        <w:spacing w:line="360" w:lineRule="auto"/>
        <w:rPr>
          <w:rFonts w:hint="eastAsia" w:ascii="宋体" w:hAnsi="宋体" w:cs="宋体"/>
          <w:b w:val="0"/>
          <w:bCs/>
          <w:sz w:val="24"/>
        </w:rPr>
      </w:pPr>
      <w:r>
        <w:rPr>
          <w:rFonts w:hint="eastAsia" w:ascii="宋体" w:hAnsi="宋体" w:cs="宋体"/>
          <w:b w:val="0"/>
          <w:bCs/>
          <w:sz w:val="24"/>
        </w:rPr>
        <w:t>3.6 最终方案评审</w:t>
      </w:r>
    </w:p>
    <w:p>
      <w:pPr>
        <w:snapToGrid w:val="0"/>
        <w:spacing w:line="360" w:lineRule="auto"/>
        <w:rPr>
          <w:rFonts w:hint="eastAsia" w:ascii="宋体" w:hAnsi="宋体" w:cs="宋体"/>
          <w:sz w:val="24"/>
        </w:rPr>
      </w:pPr>
      <w:r>
        <w:rPr>
          <w:rFonts w:hint="eastAsia" w:ascii="宋体" w:hAnsi="宋体" w:cs="宋体"/>
          <w:bCs/>
          <w:sz w:val="24"/>
        </w:rPr>
        <w:t>3.6.1综</w:t>
      </w:r>
      <w:r>
        <w:rPr>
          <w:rFonts w:hint="eastAsia" w:ascii="宋体" w:hAnsi="宋体" w:cs="宋体"/>
          <w:sz w:val="24"/>
        </w:rPr>
        <w:t>合评分法评审步骤</w:t>
      </w:r>
    </w:p>
    <w:p>
      <w:pPr>
        <w:snapToGrid w:val="0"/>
        <w:spacing w:line="360" w:lineRule="auto"/>
        <w:ind w:firstLine="480" w:firstLineChars="200"/>
        <w:rPr>
          <w:rFonts w:hint="eastAsia" w:ascii="宋体" w:hAnsi="宋体" w:cs="宋体"/>
          <w:sz w:val="24"/>
        </w:rPr>
      </w:pPr>
      <w:r>
        <w:rPr>
          <w:rFonts w:hint="eastAsia" w:ascii="宋体" w:hAnsi="宋体" w:cs="宋体"/>
          <w:sz w:val="24"/>
        </w:rPr>
        <w:t>经磋商确定最终采购需求和提交最后报价的供应商后，由磋商小组采用综合评分法对提交最后报价的供应商的响应文件和最后报价进行综合评分。</w:t>
      </w:r>
      <w:r>
        <w:rPr>
          <w:rFonts w:hint="eastAsia" w:ascii="宋体" w:hAnsi="宋体" w:cs="宋体"/>
          <w:b/>
          <w:sz w:val="24"/>
        </w:rPr>
        <w:t>先进行资格、符合性审查，再进行技术、商务及价格的详细评审。</w:t>
      </w:r>
      <w:r>
        <w:rPr>
          <w:rFonts w:hint="eastAsia" w:ascii="宋体" w:hAnsi="宋体" w:cs="宋体"/>
          <w:sz w:val="24"/>
        </w:rPr>
        <w:t>只有通过资格、符合性审查的供应商才能进入下一步的详细评审。</w:t>
      </w:r>
    </w:p>
    <w:p>
      <w:pPr>
        <w:numPr>
          <w:ilvl w:val="0"/>
          <w:numId w:val="0"/>
        </w:numPr>
        <w:spacing w:line="360" w:lineRule="auto"/>
        <w:ind w:firstLine="480" w:firstLineChars="200"/>
        <w:rPr>
          <w:rFonts w:hint="eastAsia" w:ascii="宋体" w:hAnsi="宋体" w:cs="宋体"/>
          <w:sz w:val="24"/>
        </w:rPr>
      </w:pPr>
      <w:r>
        <w:rPr>
          <w:rFonts w:hint="eastAsia" w:ascii="宋体" w:hAnsi="宋体" w:cs="宋体"/>
          <w:sz w:val="24"/>
          <w:lang w:val="en-US" w:eastAsia="zh-CN"/>
        </w:rPr>
        <w:t>一、</w:t>
      </w:r>
      <w:r>
        <w:rPr>
          <w:rFonts w:hint="eastAsia" w:ascii="宋体" w:hAnsi="宋体" w:cs="宋体"/>
          <w:sz w:val="24"/>
        </w:rPr>
        <w:t>资格审查表（详见附</w:t>
      </w:r>
      <w:r>
        <w:rPr>
          <w:rFonts w:hint="eastAsia" w:ascii="宋体" w:hAnsi="宋体" w:cs="宋体"/>
          <w:sz w:val="24"/>
          <w:lang w:val="en-US" w:eastAsia="zh-CN"/>
        </w:rPr>
        <w:t>件1</w:t>
      </w:r>
      <w:r>
        <w:rPr>
          <w:rFonts w:hint="eastAsia" w:ascii="宋体" w:hAnsi="宋体" w:cs="宋体"/>
          <w:sz w:val="24"/>
        </w:rPr>
        <w:t>）</w:t>
      </w:r>
    </w:p>
    <w:p>
      <w:pPr>
        <w:numPr>
          <w:ilvl w:val="0"/>
          <w:numId w:val="0"/>
        </w:numPr>
        <w:spacing w:line="360" w:lineRule="auto"/>
        <w:ind w:firstLine="480" w:firstLineChars="200"/>
        <w:rPr>
          <w:rFonts w:hint="eastAsia" w:ascii="宋体" w:hAnsi="宋体" w:cs="宋体"/>
          <w:sz w:val="24"/>
        </w:rPr>
      </w:pPr>
      <w:r>
        <w:rPr>
          <w:rFonts w:hint="eastAsia" w:ascii="宋体" w:hAnsi="宋体" w:cs="宋体"/>
          <w:sz w:val="24"/>
          <w:lang w:val="en-US" w:eastAsia="zh-CN"/>
        </w:rPr>
        <w:t>二、</w:t>
      </w:r>
      <w:r>
        <w:rPr>
          <w:rFonts w:hint="eastAsia" w:ascii="宋体" w:hAnsi="宋体" w:cs="宋体"/>
          <w:sz w:val="24"/>
        </w:rPr>
        <w:t>符合性审查表（详见附</w:t>
      </w:r>
      <w:r>
        <w:rPr>
          <w:rFonts w:hint="eastAsia" w:ascii="宋体" w:hAnsi="宋体" w:cs="宋体"/>
          <w:sz w:val="24"/>
          <w:lang w:val="en-US" w:eastAsia="zh-CN"/>
        </w:rPr>
        <w:t>件2</w:t>
      </w:r>
      <w:r>
        <w:rPr>
          <w:rFonts w:hint="eastAsia" w:ascii="宋体" w:hAnsi="宋体" w:cs="宋体"/>
          <w:sz w:val="24"/>
        </w:rPr>
        <w:t>）</w:t>
      </w:r>
    </w:p>
    <w:p>
      <w:pPr>
        <w:numPr>
          <w:ilvl w:val="0"/>
          <w:numId w:val="0"/>
        </w:numPr>
        <w:spacing w:line="360" w:lineRule="auto"/>
        <w:ind w:firstLine="480" w:firstLineChars="200"/>
        <w:rPr>
          <w:rFonts w:hint="eastAsia" w:ascii="宋体" w:hAnsi="宋体" w:cs="宋体"/>
          <w:sz w:val="24"/>
        </w:rPr>
      </w:pPr>
      <w:r>
        <w:rPr>
          <w:rFonts w:hint="eastAsia" w:ascii="宋体" w:hAnsi="宋体" w:cs="宋体"/>
          <w:sz w:val="24"/>
          <w:lang w:val="en-US" w:eastAsia="zh-CN"/>
        </w:rPr>
        <w:t>三、</w:t>
      </w:r>
      <w:r>
        <w:rPr>
          <w:rFonts w:hint="eastAsia" w:ascii="宋体" w:hAnsi="宋体" w:cs="宋体"/>
          <w:sz w:val="24"/>
        </w:rPr>
        <w:t>技术评审表（详见附</w:t>
      </w:r>
      <w:r>
        <w:rPr>
          <w:rFonts w:hint="eastAsia" w:ascii="宋体" w:hAnsi="宋体" w:cs="宋体"/>
          <w:sz w:val="24"/>
          <w:lang w:val="en-US" w:eastAsia="zh-CN"/>
        </w:rPr>
        <w:t>件3</w:t>
      </w:r>
      <w:r>
        <w:rPr>
          <w:rFonts w:hint="eastAsia" w:ascii="宋体" w:hAnsi="宋体" w:cs="宋体"/>
          <w:sz w:val="24"/>
        </w:rPr>
        <w:t>）</w:t>
      </w:r>
    </w:p>
    <w:p>
      <w:pPr>
        <w:numPr>
          <w:ilvl w:val="0"/>
          <w:numId w:val="0"/>
        </w:numPr>
        <w:spacing w:line="360" w:lineRule="auto"/>
        <w:ind w:firstLine="480" w:firstLineChars="200"/>
        <w:rPr>
          <w:rFonts w:hint="eastAsia" w:ascii="宋体" w:hAnsi="宋体" w:cs="宋体"/>
          <w:sz w:val="24"/>
        </w:rPr>
      </w:pPr>
      <w:r>
        <w:rPr>
          <w:rFonts w:hint="eastAsia" w:ascii="宋体" w:hAnsi="宋体" w:cs="宋体"/>
          <w:sz w:val="24"/>
          <w:lang w:val="en-US" w:eastAsia="zh-CN"/>
        </w:rPr>
        <w:t>四、</w:t>
      </w:r>
      <w:r>
        <w:rPr>
          <w:rFonts w:hint="eastAsia" w:ascii="宋体" w:hAnsi="宋体" w:cs="宋体"/>
          <w:sz w:val="24"/>
        </w:rPr>
        <w:t>商务评审表（详见附</w:t>
      </w:r>
      <w:r>
        <w:rPr>
          <w:rFonts w:hint="eastAsia" w:ascii="宋体" w:hAnsi="宋体" w:cs="宋体"/>
          <w:sz w:val="24"/>
          <w:lang w:val="en-US" w:eastAsia="zh-CN"/>
        </w:rPr>
        <w:t>件4</w:t>
      </w:r>
      <w:r>
        <w:rPr>
          <w:rFonts w:hint="eastAsia" w:ascii="宋体" w:hAnsi="宋体" w:cs="宋体"/>
          <w:sz w:val="24"/>
        </w:rPr>
        <w:t>）</w:t>
      </w:r>
    </w:p>
    <w:p>
      <w:pPr>
        <w:numPr>
          <w:ilvl w:val="0"/>
          <w:numId w:val="0"/>
        </w:numPr>
        <w:spacing w:line="360" w:lineRule="auto"/>
        <w:ind w:firstLine="480" w:firstLineChars="200"/>
        <w:rPr>
          <w:rFonts w:hint="eastAsia" w:ascii="宋体" w:hAnsi="宋体" w:cs="宋体"/>
          <w:bCs/>
          <w:sz w:val="24"/>
        </w:rPr>
      </w:pPr>
      <w:r>
        <w:rPr>
          <w:rFonts w:hint="eastAsia" w:ascii="宋体" w:hAnsi="宋体" w:cs="宋体"/>
          <w:sz w:val="24"/>
          <w:lang w:val="en-US" w:eastAsia="zh-CN"/>
        </w:rPr>
        <w:t>五、</w:t>
      </w:r>
      <w:r>
        <w:rPr>
          <w:rFonts w:hint="eastAsia" w:ascii="宋体" w:hAnsi="宋体" w:cs="宋体"/>
          <w:sz w:val="24"/>
        </w:rPr>
        <w:t>价格评审</w:t>
      </w:r>
    </w:p>
    <w:p>
      <w:pPr>
        <w:snapToGrid w:val="0"/>
        <w:spacing w:line="360" w:lineRule="auto"/>
        <w:rPr>
          <w:rFonts w:hint="eastAsia" w:ascii="宋体" w:hAnsi="宋体" w:cs="宋体"/>
          <w:bCs/>
          <w:sz w:val="24"/>
        </w:rPr>
      </w:pPr>
      <w:r>
        <w:rPr>
          <w:rFonts w:hint="eastAsia" w:ascii="宋体" w:hAnsi="宋体" w:cs="宋体"/>
          <w:bCs/>
          <w:sz w:val="24"/>
        </w:rPr>
        <w:t>3.6.2比较与评价</w:t>
      </w:r>
    </w:p>
    <w:p>
      <w:pPr>
        <w:snapToGrid w:val="0"/>
        <w:spacing w:line="360" w:lineRule="auto"/>
        <w:ind w:firstLine="480" w:firstLineChars="200"/>
        <w:rPr>
          <w:rFonts w:hint="eastAsia" w:ascii="宋体" w:hAnsi="宋体" w:cs="宋体"/>
          <w:b/>
          <w:sz w:val="24"/>
        </w:rPr>
      </w:pPr>
      <w:r>
        <w:rPr>
          <w:rFonts w:hint="eastAsia" w:ascii="宋体" w:hAnsi="宋体" w:cs="宋体"/>
          <w:sz w:val="24"/>
        </w:rPr>
        <w:t>磋商小组按磋商文件中规定的评审方法和标准，对资格、符合性审查合格的响应文件进行商务和技术评估，综合比较与评价。</w:t>
      </w:r>
    </w:p>
    <w:p>
      <w:pPr>
        <w:snapToGrid w:val="0"/>
        <w:spacing w:line="360" w:lineRule="auto"/>
        <w:jc w:val="left"/>
        <w:rPr>
          <w:rFonts w:hint="eastAsia" w:ascii="宋体" w:hAnsi="宋体" w:cs="宋体"/>
          <w:sz w:val="24"/>
        </w:rPr>
      </w:pPr>
      <w:r>
        <w:rPr>
          <w:rFonts w:hint="eastAsia" w:ascii="宋体" w:hAnsi="宋体" w:cs="宋体"/>
          <w:sz w:val="24"/>
        </w:rPr>
        <w:t>具体打分标准如下：</w:t>
      </w:r>
    </w:p>
    <w:p>
      <w:pPr>
        <w:snapToGrid w:val="0"/>
        <w:spacing w:line="360" w:lineRule="auto"/>
        <w:rPr>
          <w:rFonts w:hint="eastAsia" w:ascii="宋体" w:hAnsi="宋体" w:cs="宋体"/>
          <w:bCs/>
          <w:sz w:val="24"/>
        </w:rPr>
      </w:pPr>
      <w:r>
        <w:rPr>
          <w:rFonts w:hint="eastAsia" w:ascii="宋体" w:hAnsi="宋体" w:cs="宋体"/>
          <w:bCs/>
          <w:sz w:val="24"/>
        </w:rPr>
        <w:t>（1）技术、商务评分</w:t>
      </w:r>
    </w:p>
    <w:p>
      <w:pPr>
        <w:snapToGrid w:val="0"/>
        <w:spacing w:line="360" w:lineRule="auto"/>
        <w:ind w:firstLine="480" w:firstLineChars="200"/>
        <w:rPr>
          <w:rFonts w:hint="eastAsia" w:ascii="宋体" w:hAnsi="宋体" w:cs="宋体"/>
          <w:sz w:val="24"/>
        </w:rPr>
      </w:pPr>
      <w:r>
        <w:rPr>
          <w:rFonts w:hint="eastAsia" w:ascii="宋体" w:hAnsi="宋体" w:cs="宋体"/>
          <w:sz w:val="24"/>
        </w:rPr>
        <w:t>磋商小组分别对各供应商的技术、商务响应文件中的各项内容进行评议比较，详细对比其技术、商务方案等各种因素方面是否满足磋商文件的要求。在技术、商务评审表的相应项各自记名打分。</w:t>
      </w:r>
    </w:p>
    <w:p>
      <w:pPr>
        <w:snapToGrid w:val="0"/>
        <w:spacing w:line="360" w:lineRule="auto"/>
        <w:rPr>
          <w:rFonts w:hint="eastAsia" w:ascii="宋体" w:hAnsi="宋体" w:cs="宋体"/>
          <w:sz w:val="24"/>
        </w:rPr>
      </w:pPr>
      <w:r>
        <w:rPr>
          <w:rFonts w:hint="eastAsia" w:ascii="宋体" w:hAnsi="宋体" w:cs="宋体"/>
          <w:sz w:val="24"/>
        </w:rPr>
        <w:t>（2）技术商务得分统计</w:t>
      </w:r>
    </w:p>
    <w:p>
      <w:pPr>
        <w:spacing w:line="360" w:lineRule="auto"/>
        <w:ind w:firstLine="480" w:firstLineChars="200"/>
        <w:rPr>
          <w:rFonts w:hint="eastAsia" w:ascii="宋体" w:hAnsi="宋体" w:cs="宋体"/>
          <w:sz w:val="24"/>
        </w:rPr>
      </w:pPr>
      <w:r>
        <w:rPr>
          <w:rFonts w:hint="eastAsia" w:ascii="宋体" w:hAnsi="宋体" w:cs="宋体"/>
          <w:sz w:val="24"/>
        </w:rPr>
        <w:t>将所有磋商小组的技术评分的算术平均值即为每个有效供应商的技术得分（四舍五入后，精确到0.01）。</w:t>
      </w:r>
    </w:p>
    <w:p>
      <w:pPr>
        <w:spacing w:line="360" w:lineRule="auto"/>
        <w:ind w:firstLine="480" w:firstLineChars="200"/>
        <w:rPr>
          <w:rFonts w:hint="eastAsia" w:ascii="宋体" w:hAnsi="宋体" w:cs="宋体"/>
          <w:sz w:val="24"/>
        </w:rPr>
      </w:pPr>
      <w:r>
        <w:rPr>
          <w:rFonts w:hint="eastAsia" w:ascii="宋体" w:hAnsi="宋体" w:cs="宋体"/>
          <w:sz w:val="24"/>
        </w:rPr>
        <w:t>将所有磋商小组的商务评分的算术平均值即为每个有效供应商的商务得分（四舍五入后，精确到0.01）。</w:t>
      </w:r>
    </w:p>
    <w:p>
      <w:pPr>
        <w:spacing w:line="360" w:lineRule="auto"/>
        <w:ind w:firstLine="480" w:firstLineChars="200"/>
        <w:rPr>
          <w:rFonts w:hint="eastAsia" w:ascii="宋体" w:hAnsi="宋体" w:cs="宋体"/>
          <w:sz w:val="24"/>
        </w:rPr>
      </w:pPr>
      <w:r>
        <w:rPr>
          <w:rFonts w:hint="eastAsia" w:ascii="宋体" w:hAnsi="宋体" w:cs="宋体"/>
          <w:sz w:val="24"/>
        </w:rPr>
        <w:t>将技术得分、商务得分相加乘于对应权重得出商务技术得分。</w:t>
      </w:r>
    </w:p>
    <w:p>
      <w:pPr>
        <w:spacing w:line="360" w:lineRule="auto"/>
        <w:rPr>
          <w:rFonts w:hint="eastAsia" w:ascii="宋体" w:hAnsi="宋体" w:cs="宋体"/>
          <w:bCs/>
          <w:sz w:val="24"/>
        </w:rPr>
      </w:pPr>
      <w:r>
        <w:rPr>
          <w:rFonts w:hint="eastAsia" w:ascii="宋体" w:hAnsi="宋体" w:cs="宋体"/>
          <w:bCs/>
          <w:sz w:val="24"/>
        </w:rPr>
        <w:t>（3）价格核准和评分</w:t>
      </w:r>
    </w:p>
    <w:p>
      <w:pPr>
        <w:pStyle w:val="48"/>
        <w:numPr>
          <w:ilvl w:val="0"/>
          <w:numId w:val="4"/>
        </w:numPr>
        <w:snapToGrid w:val="0"/>
        <w:spacing w:line="360" w:lineRule="auto"/>
        <w:ind w:firstLineChars="0"/>
        <w:rPr>
          <w:rFonts w:hint="eastAsia" w:ascii="宋体" w:hAnsi="宋体" w:cs="宋体"/>
          <w:b/>
          <w:bCs w:val="0"/>
          <w:sz w:val="24"/>
        </w:rPr>
      </w:pPr>
      <w:r>
        <w:rPr>
          <w:rFonts w:hint="eastAsia" w:ascii="宋体" w:hAnsi="宋体" w:cs="宋体"/>
          <w:b/>
          <w:bCs w:val="0"/>
          <w:sz w:val="24"/>
        </w:rPr>
        <w:t>价格的核准</w:t>
      </w:r>
    </w:p>
    <w:p>
      <w:pPr>
        <w:snapToGrid w:val="0"/>
        <w:spacing w:line="360" w:lineRule="auto"/>
        <w:ind w:firstLine="470" w:firstLineChars="196"/>
        <w:rPr>
          <w:rFonts w:hint="eastAsia" w:ascii="宋体" w:hAnsi="宋体" w:cs="宋体"/>
          <w:sz w:val="24"/>
        </w:rPr>
      </w:pPr>
      <w:r>
        <w:rPr>
          <w:rFonts w:hint="eastAsia" w:ascii="宋体" w:hAnsi="宋体" w:cs="宋体"/>
          <w:sz w:val="24"/>
        </w:rPr>
        <w:t>供应商不得以低于成本的报价竞争 。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pPr>
        <w:snapToGrid w:val="0"/>
        <w:spacing w:line="360" w:lineRule="auto"/>
        <w:ind w:firstLine="470" w:firstLineChars="196"/>
        <w:rPr>
          <w:rFonts w:hint="eastAsia" w:ascii="宋体" w:hAnsi="宋体" w:cs="宋体"/>
          <w:sz w:val="24"/>
        </w:rPr>
      </w:pPr>
      <w:r>
        <w:rPr>
          <w:rFonts w:hint="eastAsia" w:ascii="宋体" w:hAnsi="宋体" w:cs="宋体"/>
          <w:sz w:val="24"/>
        </w:rPr>
        <w:t>磋商小组先对入围供应商的最后报价进行复核，审查其是否有计算上的错误，修正错误的原则如下</w:t>
      </w:r>
    </w:p>
    <w:p>
      <w:pPr>
        <w:snapToGrid w:val="0"/>
        <w:spacing w:line="360" w:lineRule="auto"/>
        <w:ind w:firstLine="480" w:firstLineChars="200"/>
        <w:jc w:val="left"/>
        <w:rPr>
          <w:rFonts w:hint="eastAsia" w:ascii="宋体" w:hAnsi="宋体" w:cs="宋体"/>
          <w:sz w:val="24"/>
        </w:rPr>
      </w:pPr>
      <w:r>
        <w:rPr>
          <w:rFonts w:hint="eastAsia" w:ascii="宋体" w:hAnsi="宋体" w:cs="宋体"/>
          <w:sz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rPr>
        <w:t>按</w:t>
      </w:r>
      <w:r>
        <w:rPr>
          <w:rFonts w:hint="eastAsia" w:ascii="宋体" w:hAnsi="宋体" w:cs="宋体"/>
          <w:sz w:val="24"/>
          <w:highlight w:val="none"/>
        </w:rPr>
        <w:t>上述修正错误的方法调整后的最后报价，对供应商具有约束力。如果供应商不接受修正后的价格，则其响应文件作无效处理。</w:t>
      </w:r>
    </w:p>
    <w:p>
      <w:pPr>
        <w:snapToGrid w:val="0"/>
        <w:spacing w:line="360" w:lineRule="auto"/>
        <w:ind w:firstLine="480" w:firstLineChars="200"/>
        <w:jc w:val="left"/>
        <w:rPr>
          <w:rFonts w:hint="eastAsia" w:ascii="宋体" w:hAnsi="宋体" w:eastAsia="宋体" w:cs="宋体"/>
          <w:bCs/>
          <w:sz w:val="24"/>
          <w:highlight w:val="none"/>
          <w:lang w:eastAsia="zh-CN"/>
        </w:rPr>
      </w:pPr>
      <w:r>
        <w:rPr>
          <w:rFonts w:hint="eastAsia" w:ascii="宋体" w:hAnsi="宋体" w:cs="宋体"/>
          <w:bCs/>
          <w:sz w:val="24"/>
          <w:highlight w:val="none"/>
        </w:rPr>
        <w:t>政策价格扣除</w:t>
      </w:r>
      <w:r>
        <w:rPr>
          <w:rFonts w:hint="eastAsia" w:ascii="宋体" w:hAnsi="宋体" w:cs="宋体"/>
          <w:bCs/>
          <w:sz w:val="24"/>
          <w:highlight w:val="none"/>
          <w:lang w:eastAsia="zh-CN"/>
        </w:rPr>
        <w:t>（如有）</w:t>
      </w:r>
    </w:p>
    <w:p>
      <w:pPr>
        <w:tabs>
          <w:tab w:val="left" w:pos="1050"/>
        </w:tabs>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1.小型和微型企业产品价格扣除</w:t>
      </w:r>
      <w:r>
        <w:rPr>
          <w:rFonts w:hint="eastAsia" w:ascii="宋体" w:hAnsi="宋体" w:cs="宋体"/>
          <w:bCs/>
          <w:sz w:val="24"/>
          <w:highlight w:val="none"/>
          <w:lang w:eastAsia="zh-CN"/>
        </w:rPr>
        <w:t>（如有）</w:t>
      </w:r>
    </w:p>
    <w:p>
      <w:pPr>
        <w:numPr>
          <w:ilvl w:val="0"/>
          <w:numId w:val="0"/>
        </w:numPr>
        <w:tabs>
          <w:tab w:val="left" w:pos="1050"/>
        </w:tabs>
        <w:spacing w:line="360" w:lineRule="auto"/>
        <w:ind w:left="630" w:leftChars="0"/>
        <w:jc w:val="left"/>
        <w:rPr>
          <w:rFonts w:ascii="宋体" w:hAnsi="宋体"/>
          <w:bCs/>
          <w:sz w:val="24"/>
          <w:highlight w:val="none"/>
        </w:rPr>
      </w:pPr>
      <w:r>
        <w:rPr>
          <w:rFonts w:hint="eastAsia" w:ascii="宋体" w:hAnsi="宋体"/>
          <w:bCs/>
          <w:sz w:val="24"/>
          <w:highlight w:val="none"/>
        </w:rPr>
        <w:t>根据财务部、工业和信息化部印发的《政府采购促进中小企业发展暂行办法》（财库[2014]181号）的规定，对小型和微型企业产品的价格给予6%的扣除，用扣除后的价格参与评审；报价产品中仅有部分小型和微型企业产品的，则按所投小型和微型企业产品的价格予以扣除。</w:t>
      </w:r>
    </w:p>
    <w:p>
      <w:pPr>
        <w:numPr>
          <w:ilvl w:val="0"/>
          <w:numId w:val="0"/>
        </w:numPr>
        <w:tabs>
          <w:tab w:val="left" w:pos="1050"/>
        </w:tabs>
        <w:spacing w:line="360" w:lineRule="auto"/>
        <w:ind w:left="630" w:leftChars="0"/>
        <w:jc w:val="left"/>
        <w:rPr>
          <w:rFonts w:ascii="宋体" w:hAnsi="宋体"/>
          <w:bCs/>
          <w:sz w:val="24"/>
          <w:highlight w:val="none"/>
        </w:rPr>
      </w:pPr>
      <w:r>
        <w:rPr>
          <w:rFonts w:hint="eastAsia" w:ascii="宋体" w:hAnsi="宋体"/>
          <w:bCs/>
          <w:sz w:val="24"/>
          <w:highlight w:val="none"/>
        </w:rPr>
        <w:t>《政府采购促进中小企业发展暂行办法》所称中小企业（含中型、小型、微型企业，下同）应当同时符合以下条件：</w:t>
      </w:r>
    </w:p>
    <w:p>
      <w:pPr>
        <w:spacing w:line="360" w:lineRule="auto"/>
        <w:jc w:val="left"/>
        <w:rPr>
          <w:rFonts w:ascii="宋体" w:hAnsi="宋体"/>
          <w:bCs/>
          <w:sz w:val="24"/>
          <w:highlight w:val="none"/>
        </w:rPr>
      </w:pPr>
      <w:r>
        <w:rPr>
          <w:rFonts w:hint="eastAsia" w:ascii="宋体" w:hAnsi="宋体"/>
          <w:bCs/>
          <w:sz w:val="24"/>
          <w:highlight w:val="none"/>
        </w:rPr>
        <w:t>①符合中小企业划分标准；</w:t>
      </w:r>
    </w:p>
    <w:p>
      <w:pPr>
        <w:spacing w:line="360" w:lineRule="auto"/>
        <w:jc w:val="left"/>
        <w:rPr>
          <w:rFonts w:ascii="宋体" w:hAnsi="宋体"/>
          <w:bCs/>
          <w:sz w:val="24"/>
          <w:highlight w:val="none"/>
        </w:rPr>
      </w:pPr>
      <w:r>
        <w:rPr>
          <w:rFonts w:hint="eastAsia" w:ascii="宋体" w:hAnsi="宋体"/>
          <w:bCs/>
          <w:sz w:val="24"/>
          <w:highlight w:val="none"/>
        </w:rPr>
        <w:t>②提供本企业制造的货物、承担的工程或者服务，或者提供其他中小企业制造的货物。本项所称货物不包括使用大型企业注册商标的货物。</w:t>
      </w:r>
    </w:p>
    <w:p>
      <w:pPr>
        <w:spacing w:line="360" w:lineRule="auto"/>
        <w:ind w:left="630" w:firstLine="480"/>
        <w:jc w:val="left"/>
        <w:rPr>
          <w:rFonts w:ascii="宋体" w:hAnsi="宋体"/>
          <w:bCs/>
          <w:sz w:val="24"/>
          <w:highlight w:val="none"/>
        </w:rPr>
      </w:pPr>
      <w:r>
        <w:rPr>
          <w:rFonts w:hint="eastAsia" w:ascii="宋体" w:hAnsi="宋体"/>
          <w:bCs/>
          <w:sz w:val="24"/>
          <w:highlight w:val="none"/>
        </w:rPr>
        <w:t>中小企业划分标准以《工业和信息化部、国家统计局、国家发展和改革委员会、财政部关于印发中小企业划型标准的通知》（工信部联企业[2014]300号）规定的划分标准为准。小型、微型企业提供中型企业制造的货物的，视同为中型企业。</w:t>
      </w:r>
    </w:p>
    <w:p>
      <w:pPr>
        <w:tabs>
          <w:tab w:val="left" w:pos="1050"/>
        </w:tabs>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2.监狱企业产品价格扣除</w:t>
      </w:r>
      <w:r>
        <w:rPr>
          <w:rFonts w:hint="eastAsia" w:ascii="宋体" w:hAnsi="宋体" w:cs="宋体"/>
          <w:bCs/>
          <w:sz w:val="24"/>
          <w:highlight w:val="none"/>
          <w:lang w:eastAsia="zh-CN"/>
        </w:rPr>
        <w:t>（如有）</w:t>
      </w:r>
    </w:p>
    <w:p>
      <w:pPr>
        <w:numPr>
          <w:ilvl w:val="0"/>
          <w:numId w:val="0"/>
        </w:numPr>
        <w:tabs>
          <w:tab w:val="left" w:pos="1050"/>
        </w:tabs>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监狱企业视同小型、微型企业，按上述1.的a)条款享受评审中价格扣除。</w:t>
      </w:r>
    </w:p>
    <w:p>
      <w:pPr>
        <w:numPr>
          <w:ilvl w:val="0"/>
          <w:numId w:val="0"/>
        </w:numPr>
        <w:tabs>
          <w:tab w:val="left" w:pos="1050"/>
        </w:tabs>
        <w:spacing w:line="360" w:lineRule="auto"/>
        <w:jc w:val="left"/>
        <w:rPr>
          <w:rFonts w:hint="eastAsia" w:ascii="宋体" w:hAnsi="宋体"/>
          <w:bCs/>
          <w:sz w:val="24"/>
          <w:highlight w:val="none"/>
        </w:rPr>
      </w:pPr>
      <w:r>
        <w:rPr>
          <w:rFonts w:hint="eastAsia" w:ascii="宋体" w:hAnsi="宋体"/>
          <w:bCs/>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w:t>
      </w:r>
      <w:r>
        <w:rPr>
          <w:rFonts w:hint="eastAsia" w:ascii="宋体" w:hAnsi="宋体"/>
          <w:bCs/>
          <w:sz w:val="24"/>
          <w:highlight w:val="none"/>
          <w:lang w:eastAsia="zh-CN"/>
        </w:rPr>
        <w:t>采购</w:t>
      </w:r>
      <w:r>
        <w:rPr>
          <w:rFonts w:hint="eastAsia" w:ascii="宋体" w:hAnsi="宋体"/>
          <w:bCs/>
          <w:sz w:val="24"/>
          <w:highlight w:val="none"/>
        </w:rPr>
        <w:t>兵团监狱管理局、戒毒管理局的企业。</w:t>
      </w:r>
    </w:p>
    <w:p>
      <w:pPr>
        <w:numPr>
          <w:ilvl w:val="0"/>
          <w:numId w:val="0"/>
        </w:numPr>
        <w:tabs>
          <w:tab w:val="left" w:pos="1050"/>
        </w:tabs>
        <w:spacing w:line="360" w:lineRule="auto"/>
        <w:ind w:firstLine="480" w:firstLineChars="200"/>
        <w:rPr>
          <w:rFonts w:hint="eastAsia" w:ascii="宋体" w:hAnsi="宋体"/>
          <w:bCs/>
          <w:sz w:val="24"/>
          <w:highlight w:val="none"/>
        </w:rPr>
      </w:pPr>
      <w:r>
        <w:rPr>
          <w:rFonts w:hint="eastAsia" w:ascii="宋体" w:hAnsi="宋体"/>
          <w:bCs/>
          <w:sz w:val="24"/>
          <w:highlight w:val="none"/>
        </w:rPr>
        <w:t>监狱企业参加政府采购活动时，应当提供由省级以上监狱管理局、戒毒管理局（含新疆生产</w:t>
      </w:r>
      <w:r>
        <w:rPr>
          <w:rFonts w:hint="eastAsia" w:ascii="宋体" w:hAnsi="宋体"/>
          <w:bCs/>
          <w:sz w:val="24"/>
          <w:highlight w:val="none"/>
          <w:lang w:eastAsia="zh-CN"/>
        </w:rPr>
        <w:t>采购</w:t>
      </w:r>
      <w:r>
        <w:rPr>
          <w:rFonts w:hint="eastAsia" w:ascii="宋体" w:hAnsi="宋体"/>
          <w:bCs/>
          <w:sz w:val="24"/>
          <w:highlight w:val="none"/>
        </w:rPr>
        <w:t>兵团）出具的属于监狱企业的证明文件，否则不予认可。</w:t>
      </w:r>
    </w:p>
    <w:p>
      <w:pPr>
        <w:tabs>
          <w:tab w:val="left" w:pos="1050"/>
        </w:tabs>
        <w:spacing w:line="360" w:lineRule="auto"/>
        <w:ind w:firstLine="480" w:firstLineChars="200"/>
        <w:rPr>
          <w:rFonts w:ascii="宋体" w:hAnsi="宋体"/>
          <w:b/>
          <w:bCs/>
          <w:sz w:val="24"/>
          <w:highlight w:val="none"/>
        </w:rPr>
      </w:pPr>
      <w:r>
        <w:rPr>
          <w:rFonts w:hint="eastAsia" w:ascii="宋体" w:hAnsi="宋体"/>
          <w:bCs/>
          <w:sz w:val="24"/>
          <w:highlight w:val="none"/>
        </w:rPr>
        <w:t>3.残疾人福利性单位产品价格扣除</w:t>
      </w:r>
      <w:r>
        <w:rPr>
          <w:rFonts w:hint="eastAsia" w:ascii="宋体" w:hAnsi="宋体" w:cs="宋体"/>
          <w:bCs/>
          <w:sz w:val="24"/>
          <w:highlight w:val="none"/>
          <w:lang w:eastAsia="zh-CN"/>
        </w:rPr>
        <w:t>（如有）</w:t>
      </w:r>
    </w:p>
    <w:p>
      <w:pPr>
        <w:numPr>
          <w:ilvl w:val="0"/>
          <w:numId w:val="0"/>
        </w:numPr>
        <w:tabs>
          <w:tab w:val="left" w:pos="1050"/>
        </w:tabs>
        <w:spacing w:line="360" w:lineRule="auto"/>
        <w:ind w:left="420" w:leftChars="0"/>
        <w:rPr>
          <w:rFonts w:ascii="宋体" w:hAnsi="宋体"/>
          <w:bCs/>
          <w:sz w:val="24"/>
          <w:highlight w:val="none"/>
        </w:rPr>
      </w:pPr>
      <w:r>
        <w:rPr>
          <w:rFonts w:hint="eastAsia" w:ascii="宋体" w:hAnsi="宋体"/>
          <w:bCs/>
          <w:sz w:val="24"/>
          <w:highlight w:val="none"/>
        </w:rPr>
        <w:t>残疾人福利性单位视同小型、微型企业，按上述1.的a)条款享受评审中价格扣除。</w:t>
      </w:r>
    </w:p>
    <w:p>
      <w:pPr>
        <w:numPr>
          <w:ilvl w:val="0"/>
          <w:numId w:val="0"/>
        </w:numPr>
        <w:tabs>
          <w:tab w:val="left" w:pos="1050"/>
        </w:tabs>
        <w:spacing w:line="360" w:lineRule="auto"/>
        <w:ind w:left="420" w:leftChars="0"/>
        <w:rPr>
          <w:rFonts w:hint="eastAsia" w:ascii="宋体" w:hAnsi="宋体"/>
          <w:bCs/>
          <w:sz w:val="24"/>
          <w:highlight w:val="none"/>
        </w:rPr>
      </w:pPr>
      <w:r>
        <w:rPr>
          <w:rFonts w:hint="eastAsia" w:ascii="宋体" w:hAnsi="宋体"/>
          <w:bCs/>
          <w:sz w:val="24"/>
          <w:highlight w:val="none"/>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w:t>
      </w:r>
      <w:r>
        <w:rPr>
          <w:rFonts w:hint="eastAsia" w:ascii="宋体" w:hAnsi="宋体"/>
          <w:bCs/>
          <w:sz w:val="24"/>
          <w:highlight w:val="none"/>
          <w:lang w:eastAsia="zh-CN"/>
        </w:rPr>
        <w:t>响应文件</w:t>
      </w:r>
      <w:r>
        <w:rPr>
          <w:rFonts w:hint="eastAsia" w:ascii="宋体" w:hAnsi="宋体"/>
          <w:bCs/>
          <w:sz w:val="24"/>
          <w:highlight w:val="none"/>
        </w:rPr>
        <w:t>格式），并对声明的真实性负责。一旦中标将在中标公告中公告其声明函，接受社会监督。供应商提供的《残疾人福利性单位声明函》与事实不符的，依照《政府采购法》第七十七条第一款的规定追究法律责任。</w:t>
      </w:r>
    </w:p>
    <w:p>
      <w:pPr>
        <w:tabs>
          <w:tab w:val="left" w:pos="1050"/>
        </w:tabs>
        <w:spacing w:line="360" w:lineRule="auto"/>
        <w:rPr>
          <w:rFonts w:hint="eastAsia" w:ascii="宋体" w:hAnsi="宋体"/>
          <w:bCs/>
          <w:sz w:val="24"/>
          <w:highlight w:val="none"/>
        </w:rPr>
      </w:pPr>
      <w:r>
        <w:rPr>
          <w:rFonts w:hint="eastAsia" w:ascii="宋体" w:hAnsi="宋体"/>
          <w:bCs/>
          <w:sz w:val="24"/>
          <w:highlight w:val="none"/>
        </w:rPr>
        <w:t>4.供应商同时为小型、微型企业、监狱企业和残疾人福利性单位任两种或以上情况的，评审中只享受一次价格扣除。不重复进行价格扣除。</w:t>
      </w:r>
    </w:p>
    <w:p>
      <w:pPr>
        <w:pStyle w:val="48"/>
        <w:numPr>
          <w:ilvl w:val="0"/>
          <w:numId w:val="4"/>
        </w:numPr>
        <w:snapToGrid w:val="0"/>
        <w:spacing w:line="360" w:lineRule="auto"/>
        <w:ind w:firstLineChars="0"/>
        <w:rPr>
          <w:rFonts w:hint="eastAsia" w:ascii="宋体" w:hAnsi="宋体" w:cs="宋体"/>
          <w:b/>
          <w:bCs w:val="0"/>
          <w:sz w:val="24"/>
          <w:highlight w:val="none"/>
        </w:rPr>
      </w:pPr>
      <w:r>
        <w:rPr>
          <w:rFonts w:hint="eastAsia" w:ascii="宋体" w:hAnsi="宋体" w:cs="宋体"/>
          <w:b/>
          <w:bCs w:val="0"/>
          <w:sz w:val="24"/>
          <w:highlight w:val="none"/>
        </w:rPr>
        <w:t>价格评分</w:t>
      </w:r>
    </w:p>
    <w:p>
      <w:pPr>
        <w:snapToGrid w:val="0"/>
        <w:spacing w:line="360" w:lineRule="auto"/>
        <w:ind w:firstLine="470" w:firstLineChars="196"/>
        <w:rPr>
          <w:rFonts w:hint="eastAsia" w:ascii="宋体" w:hAnsi="宋体" w:cs="宋体"/>
          <w:sz w:val="24"/>
          <w:highlight w:val="none"/>
        </w:rPr>
      </w:pPr>
      <w:r>
        <w:rPr>
          <w:rFonts w:hint="eastAsia" w:ascii="宋体" w:hAnsi="宋体" w:cs="宋体"/>
          <w:sz w:val="24"/>
          <w:highlight w:val="none"/>
        </w:rPr>
        <w:t>磋商小组对入围的供应商的最后价格进行修正及</w:t>
      </w:r>
      <w:r>
        <w:rPr>
          <w:rFonts w:hint="eastAsia" w:ascii="宋体" w:hAnsi="宋体" w:cs="宋体"/>
          <w:bCs/>
          <w:sz w:val="24"/>
          <w:highlight w:val="none"/>
        </w:rPr>
        <w:t>政策价格扣除</w:t>
      </w:r>
      <w:r>
        <w:rPr>
          <w:rFonts w:hint="eastAsia" w:ascii="宋体" w:hAnsi="宋体" w:cs="宋体"/>
          <w:bCs/>
          <w:sz w:val="24"/>
          <w:highlight w:val="none"/>
          <w:lang w:eastAsia="zh-CN"/>
        </w:rPr>
        <w:t>（如有）</w:t>
      </w:r>
      <w:r>
        <w:rPr>
          <w:rFonts w:hint="eastAsia" w:ascii="宋体" w:hAnsi="宋体" w:cs="宋体"/>
          <w:sz w:val="24"/>
          <w:highlight w:val="none"/>
        </w:rPr>
        <w:t>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磋商报价得分</w:t>
      </w:r>
      <w:r>
        <w:rPr>
          <w:rFonts w:hint="eastAsia" w:ascii="宋体" w:hAnsi="宋体" w:cs="宋体"/>
          <w:sz w:val="24"/>
          <w:highlight w:val="none"/>
          <w:lang w:val="en-US" w:eastAsia="zh-CN"/>
        </w:rPr>
        <w:t>=</w:t>
      </w:r>
      <w:r>
        <w:rPr>
          <w:rFonts w:hint="eastAsia" w:ascii="宋体" w:hAnsi="宋体" w:cs="宋体"/>
          <w:sz w:val="24"/>
          <w:highlight w:val="none"/>
        </w:rPr>
        <w:t>（磋商基准价／最后磋商报价）</w:t>
      </w:r>
      <w:r>
        <w:rPr>
          <w:rFonts w:hint="eastAsia" w:ascii="宋体" w:hAnsi="宋体" w:cs="宋体"/>
          <w:sz w:val="24"/>
          <w:highlight w:val="none"/>
          <w:lang w:val="en-US" w:eastAsia="zh-CN"/>
        </w:rPr>
        <w:t>*</w:t>
      </w:r>
      <w:r>
        <w:rPr>
          <w:rFonts w:hint="eastAsia" w:ascii="宋体" w:hAnsi="宋体" w:cs="宋体"/>
          <w:sz w:val="24"/>
          <w:highlight w:val="none"/>
        </w:rPr>
        <w:t>价格权值</w:t>
      </w:r>
      <w:r>
        <w:rPr>
          <w:rFonts w:hint="eastAsia" w:ascii="宋体" w:hAnsi="宋体" w:cs="宋体"/>
          <w:sz w:val="24"/>
          <w:highlight w:val="none"/>
          <w:lang w:val="en-US" w:eastAsia="zh-CN"/>
        </w:rPr>
        <w:t>*</w:t>
      </w:r>
      <w:r>
        <w:rPr>
          <w:rFonts w:hint="eastAsia" w:ascii="宋体" w:hAnsi="宋体" w:cs="宋体"/>
          <w:sz w:val="24"/>
          <w:highlight w:val="none"/>
        </w:rPr>
        <w:t>100（精确到0.01）。</w:t>
      </w:r>
    </w:p>
    <w:p>
      <w:pPr>
        <w:tabs>
          <w:tab w:val="left" w:pos="567"/>
        </w:tabs>
        <w:snapToGrid w:val="0"/>
        <w:spacing w:line="360" w:lineRule="auto"/>
        <w:ind w:firstLine="240" w:firstLineChars="100"/>
        <w:rPr>
          <w:rFonts w:hint="eastAsia" w:ascii="宋体" w:hAnsi="宋体" w:eastAsia="宋体" w:cs="宋体"/>
          <w:bCs/>
          <w:sz w:val="24"/>
          <w:highlight w:val="none"/>
          <w:lang w:eastAsia="zh-CN"/>
        </w:rPr>
      </w:pPr>
      <w:bookmarkStart w:id="51" w:name="_Toc418701687"/>
      <w:r>
        <w:rPr>
          <w:rFonts w:hint="eastAsia" w:ascii="宋体" w:hAnsi="宋体" w:cs="宋体"/>
          <w:bCs/>
          <w:sz w:val="24"/>
          <w:highlight w:val="none"/>
        </w:rPr>
        <w:t>4.确定</w:t>
      </w:r>
      <w:bookmarkEnd w:id="51"/>
      <w:r>
        <w:rPr>
          <w:rFonts w:hint="eastAsia" w:ascii="宋体" w:hAnsi="宋体" w:cs="宋体"/>
          <w:bCs/>
          <w:sz w:val="24"/>
          <w:highlight w:val="none"/>
          <w:lang w:eastAsia="zh-CN"/>
        </w:rPr>
        <w:t>成交供应商</w:t>
      </w:r>
    </w:p>
    <w:p>
      <w:pPr>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采购人将根据评审结果，确定</w:t>
      </w:r>
      <w:r>
        <w:rPr>
          <w:rFonts w:hint="eastAsia" w:ascii="宋体" w:hAnsi="宋体" w:cs="宋体"/>
          <w:sz w:val="24"/>
          <w:highlight w:val="none"/>
          <w:lang w:eastAsia="zh-CN"/>
        </w:rPr>
        <w:t>成交供应商</w:t>
      </w:r>
      <w:r>
        <w:rPr>
          <w:rFonts w:hint="eastAsia" w:ascii="宋体" w:hAnsi="宋体" w:cs="宋体"/>
          <w:sz w:val="24"/>
          <w:highlight w:val="none"/>
        </w:rPr>
        <w:t>。采购代理机构受采购人委托在规定的媒体</w:t>
      </w:r>
      <w:r>
        <w:rPr>
          <w:rFonts w:hint="eastAsia" w:ascii="宋体" w:hAnsi="宋体" w:cs="宋体"/>
          <w:bCs/>
          <w:sz w:val="24"/>
          <w:highlight w:val="none"/>
        </w:rPr>
        <w:t>上发布中标公告，同时</w:t>
      </w:r>
      <w:r>
        <w:rPr>
          <w:rFonts w:hint="eastAsia" w:ascii="宋体" w:hAnsi="宋体" w:cs="宋体"/>
          <w:sz w:val="24"/>
          <w:highlight w:val="none"/>
        </w:rPr>
        <w:t>向</w:t>
      </w:r>
      <w:r>
        <w:rPr>
          <w:rFonts w:hint="eastAsia" w:ascii="宋体" w:hAnsi="宋体" w:cs="宋体"/>
          <w:sz w:val="24"/>
          <w:highlight w:val="none"/>
          <w:lang w:eastAsia="zh-CN"/>
        </w:rPr>
        <w:t>成交供应商</w:t>
      </w:r>
      <w:r>
        <w:rPr>
          <w:rFonts w:hint="eastAsia" w:ascii="宋体" w:hAnsi="宋体" w:cs="宋体"/>
          <w:sz w:val="24"/>
          <w:highlight w:val="none"/>
        </w:rPr>
        <w:t>发出书面《</w:t>
      </w:r>
      <w:r>
        <w:rPr>
          <w:rFonts w:hint="eastAsia" w:ascii="宋体" w:hAnsi="宋体" w:cs="宋体"/>
          <w:sz w:val="24"/>
          <w:highlight w:val="none"/>
          <w:lang w:eastAsia="zh-CN"/>
        </w:rPr>
        <w:t>成交</w:t>
      </w:r>
      <w:r>
        <w:rPr>
          <w:rFonts w:hint="eastAsia" w:ascii="宋体" w:hAnsi="宋体" w:cs="宋体"/>
          <w:sz w:val="24"/>
          <w:highlight w:val="none"/>
        </w:rPr>
        <w:t>通知书》。</w:t>
      </w:r>
    </w:p>
    <w:p>
      <w:pPr>
        <w:pStyle w:val="16"/>
        <w:spacing w:line="360" w:lineRule="auto"/>
        <w:jc w:val="left"/>
        <w:rPr>
          <w:rFonts w:hint="default" w:hAnsi="宋体" w:eastAsia="宋体" w:cs="Times New Roman"/>
          <w:sz w:val="24"/>
          <w:szCs w:val="24"/>
          <w:lang w:val="en-US" w:eastAsia="zh-CN"/>
        </w:rPr>
      </w:pPr>
      <w:r>
        <w:rPr>
          <w:rFonts w:hint="eastAsia" w:hAnsi="宋体" w:cs="Times New Roman"/>
          <w:sz w:val="24"/>
          <w:szCs w:val="24"/>
          <w:highlight w:val="none"/>
        </w:rPr>
        <w:t>评审方法：综合评分法，是指响应文件满足磋商文件全</w:t>
      </w:r>
      <w:r>
        <w:rPr>
          <w:rFonts w:hint="eastAsia" w:hAnsi="宋体" w:cs="Times New Roman"/>
          <w:sz w:val="24"/>
          <w:szCs w:val="24"/>
        </w:rPr>
        <w:t>部实质性要求且按评审因素的量化指标评审得分最高的供应商为成交供应商的评审方法。</w:t>
      </w:r>
      <w:r>
        <w:rPr>
          <w:rFonts w:hint="eastAsia" w:hAnsi="宋体" w:cs="Times New Roman"/>
          <w:sz w:val="24"/>
          <w:szCs w:val="24"/>
          <w:lang w:val="en-US" w:eastAsia="zh-CN"/>
        </w:rPr>
        <w:t>评审标准如下：</w:t>
      </w:r>
    </w:p>
    <w:p>
      <w:pPr>
        <w:pStyle w:val="16"/>
        <w:spacing w:line="360" w:lineRule="auto"/>
        <w:jc w:val="left"/>
        <w:rPr>
          <w:rFonts w:hint="eastAsia" w:ascii="宋体" w:hAnsi="宋体" w:cs="宋体"/>
          <w:b/>
          <w:bCs/>
          <w:sz w:val="28"/>
        </w:rPr>
      </w:pPr>
    </w:p>
    <w:p>
      <w:pPr>
        <w:pStyle w:val="16"/>
        <w:spacing w:line="360" w:lineRule="auto"/>
        <w:jc w:val="left"/>
        <w:rPr>
          <w:rFonts w:hint="eastAsia" w:hAnsi="宋体"/>
          <w:b/>
          <w:bCs/>
          <w:sz w:val="24"/>
          <w:szCs w:val="24"/>
          <w:lang w:val="en-US" w:eastAsia="zh-CN"/>
        </w:rPr>
      </w:pPr>
    </w:p>
    <w:p>
      <w:pPr>
        <w:pStyle w:val="16"/>
        <w:spacing w:line="360" w:lineRule="auto"/>
        <w:jc w:val="left"/>
        <w:rPr>
          <w:rFonts w:hint="eastAsia" w:hAnsi="宋体"/>
          <w:b/>
          <w:bCs/>
          <w:sz w:val="24"/>
          <w:szCs w:val="24"/>
          <w:lang w:val="en-US" w:eastAsia="zh-CN"/>
        </w:rPr>
      </w:pPr>
    </w:p>
    <w:p>
      <w:pPr>
        <w:pStyle w:val="16"/>
        <w:spacing w:line="360" w:lineRule="auto"/>
        <w:jc w:val="left"/>
        <w:rPr>
          <w:rFonts w:hint="eastAsia" w:hAnsi="宋体"/>
          <w:b/>
          <w:bCs/>
          <w:sz w:val="24"/>
          <w:szCs w:val="24"/>
          <w:lang w:val="en-US" w:eastAsia="zh-CN"/>
        </w:rPr>
      </w:pPr>
    </w:p>
    <w:p>
      <w:pPr>
        <w:pStyle w:val="16"/>
        <w:spacing w:line="360" w:lineRule="auto"/>
        <w:jc w:val="left"/>
        <w:rPr>
          <w:rFonts w:hint="default" w:ascii="宋体" w:hAnsi="宋体" w:eastAsia="宋体"/>
          <w:lang w:val="en-US" w:eastAsia="zh-CN"/>
        </w:rPr>
      </w:pPr>
      <w:r>
        <w:rPr>
          <w:rFonts w:hint="eastAsia" w:hAnsi="宋体"/>
          <w:b/>
          <w:bCs/>
          <w:sz w:val="24"/>
          <w:szCs w:val="24"/>
          <w:lang w:val="en-US" w:eastAsia="zh-CN"/>
        </w:rPr>
        <w:t>附件1</w:t>
      </w:r>
    </w:p>
    <w:p>
      <w:pPr>
        <w:numPr>
          <w:ilvl w:val="0"/>
          <w:numId w:val="0"/>
        </w:numPr>
        <w:jc w:val="center"/>
        <w:rPr>
          <w:rFonts w:hint="eastAsia" w:ascii="宋体" w:hAnsi="宋体" w:eastAsia="宋体" w:cs="宋体"/>
          <w:color w:val="auto"/>
          <w:sz w:val="28"/>
          <w:szCs w:val="28"/>
        </w:rPr>
      </w:pPr>
      <w:r>
        <w:rPr>
          <w:rFonts w:hint="eastAsia" w:ascii="宋体" w:hAnsi="宋体"/>
          <w:b/>
          <w:sz w:val="28"/>
          <w:szCs w:val="24"/>
          <w:lang w:val="en-US" w:eastAsia="zh-CN"/>
        </w:rPr>
        <w:t xml:space="preserve"> </w:t>
      </w:r>
      <w:r>
        <w:rPr>
          <w:rFonts w:hint="eastAsia" w:ascii="宋体" w:hAnsi="宋体" w:eastAsia="宋体"/>
          <w:b/>
          <w:sz w:val="28"/>
          <w:szCs w:val="24"/>
          <w:lang w:val="en-US" w:eastAsia="zh-CN"/>
        </w:rPr>
        <w:t>资格审查</w:t>
      </w:r>
    </w:p>
    <w:tbl>
      <w:tblPr>
        <w:tblStyle w:val="30"/>
        <w:tblW w:w="11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044" w:type="dxa"/>
            <w:vAlign w:val="center"/>
          </w:tcPr>
          <w:p>
            <w:pPr>
              <w:pStyle w:val="27"/>
              <w:ind w:left="0" w:leftChars="0" w:firstLine="0" w:firstLineChars="0"/>
              <w:jc w:val="center"/>
              <w:rPr>
                <w:vertAlign w:val="baseline"/>
              </w:rPr>
            </w:pPr>
            <w:r>
              <w:rPr>
                <w:rFonts w:hint="eastAsia" w:ascii="宋体" w:hAnsi="宋体" w:eastAsia="宋体" w:cs="宋体"/>
                <w:color w:val="auto"/>
                <w:sz w:val="24"/>
                <w:szCs w:val="24"/>
              </w:rPr>
              <w:t>序号</w:t>
            </w:r>
          </w:p>
        </w:tc>
        <w:tc>
          <w:tcPr>
            <w:tcW w:w="10082" w:type="dxa"/>
            <w:vAlign w:val="center"/>
          </w:tcPr>
          <w:p>
            <w:pPr>
              <w:pStyle w:val="27"/>
              <w:ind w:left="0" w:leftChars="0" w:firstLine="0" w:firstLineChars="0"/>
              <w:jc w:val="center"/>
              <w:rPr>
                <w:vertAlign w:val="baseline"/>
              </w:rPr>
            </w:pPr>
            <w:r>
              <w:rPr>
                <w:rFonts w:hint="eastAsia" w:ascii="宋体" w:hAnsi="宋体" w:eastAsia="宋体" w:cs="宋体"/>
                <w:color w:val="auto"/>
                <w:sz w:val="24"/>
                <w:szCs w:val="24"/>
              </w:rPr>
              <w:t>资格审查标准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0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r>
              <w:rPr>
                <w:rFonts w:hint="eastAsia" w:ascii="宋体" w:hAnsi="宋体" w:eastAsia="宋体" w:cs="宋体"/>
                <w:color w:val="auto"/>
                <w:sz w:val="24"/>
                <w:szCs w:val="24"/>
                <w:highlight w:val="none"/>
              </w:rPr>
              <w:t>1</w:t>
            </w:r>
          </w:p>
        </w:tc>
        <w:tc>
          <w:tcPr>
            <w:tcW w:w="1008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vertAlign w:val="baseline"/>
              </w:rPr>
            </w:pPr>
            <w:r>
              <w:rPr>
                <w:rFonts w:hint="eastAsia" w:ascii="宋体" w:hAnsi="宋体" w:eastAsia="宋体" w:cs="宋体"/>
                <w:color w:val="auto"/>
                <w:sz w:val="24"/>
                <w:szCs w:val="24"/>
                <w:highlight w:val="none"/>
                <w:lang w:val="en-US" w:eastAsia="zh-CN"/>
              </w:rPr>
              <w:t>在中华人民共和国境内依法注册的、具有独立承担民事责任的能力，提供有效的营业执照；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10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r>
              <w:rPr>
                <w:rFonts w:hint="eastAsia" w:ascii="宋体" w:hAnsi="宋体" w:eastAsia="宋体" w:cs="宋体"/>
                <w:color w:val="auto"/>
                <w:sz w:val="24"/>
                <w:szCs w:val="24"/>
                <w:highlight w:val="none"/>
                <w:lang w:val="en-US" w:eastAsia="zh-CN"/>
              </w:rPr>
              <w:t>2</w:t>
            </w:r>
          </w:p>
        </w:tc>
        <w:tc>
          <w:tcPr>
            <w:tcW w:w="10082" w:type="dxa"/>
            <w:vAlign w:val="center"/>
          </w:tcPr>
          <w:p>
            <w:pPr>
              <w:keepNext w:val="0"/>
              <w:keepLines w:val="0"/>
              <w:pageBreakBefore w:val="0"/>
              <w:widowControl w:val="0"/>
              <w:tabs>
                <w:tab w:val="left" w:pos="1169"/>
              </w:tabs>
              <w:kinsoku/>
              <w:wordWrap/>
              <w:overflowPunct/>
              <w:topLinePunct w:val="0"/>
              <w:autoSpaceDE/>
              <w:autoSpaceDN/>
              <w:bidi w:val="0"/>
              <w:adjustRightInd/>
              <w:snapToGrid/>
              <w:spacing w:line="360" w:lineRule="auto"/>
              <w:textAlignment w:val="auto"/>
              <w:rPr>
                <w:vertAlign w:val="baseline"/>
              </w:rPr>
            </w:pPr>
            <w:r>
              <w:rPr>
                <w:rFonts w:hint="eastAsia" w:ascii="宋体" w:hAnsi="宋体" w:eastAsia="宋体" w:cs="宋体"/>
                <w:color w:val="auto"/>
                <w:sz w:val="24"/>
                <w:szCs w:val="24"/>
                <w:highlight w:val="none"/>
                <w:lang w:val="en-US" w:eastAsia="zh-CN"/>
              </w:rPr>
              <w:t>有效的法定代表人身份证明及身份证或具有法定效力的法人授权委托书</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被委托人身份证；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10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r>
              <w:rPr>
                <w:rFonts w:hint="eastAsia" w:ascii="宋体" w:hAnsi="宋体" w:eastAsia="宋体" w:cs="宋体"/>
                <w:color w:val="auto"/>
                <w:sz w:val="24"/>
                <w:szCs w:val="24"/>
                <w:highlight w:val="none"/>
                <w:lang w:val="en-US" w:eastAsia="zh-CN"/>
              </w:rPr>
              <w:t>3</w:t>
            </w:r>
          </w:p>
        </w:tc>
        <w:tc>
          <w:tcPr>
            <w:tcW w:w="1008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凡拟参加本次招标项目的投标商，近三年内（本项目投标截止期前）存在下述条件中的任意一项将拒绝其参加本次采购活动：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1）“信用中国网（www.creditchina.gov.cn）”被列入失信被执行人、企业经营异常名录、重大税收违法案件当事人名单、政府采购严重违法失信名单（尚在处罚期内的）；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2）“中国政府采购网（www.ccgp.gov.cn）”被列入政府采购严重违法失信行为记录名单的（尚在处罚期内的）；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3）“国家企业信用信息公示系统（http://www.gsxt.gov.cn）”列入经营异常名录信息、列入严重违法失信企业名单（黑名单）信息。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vertAlign w:val="baseline"/>
              </w:rPr>
            </w:pPr>
            <w:r>
              <w:rPr>
                <w:rFonts w:hint="eastAsia" w:ascii="宋体" w:hAnsi="宋体" w:eastAsia="宋体" w:cs="宋体"/>
                <w:color w:val="auto"/>
                <w:sz w:val="24"/>
                <w:szCs w:val="24"/>
                <w:highlight w:val="none"/>
                <w:lang w:val="en-US" w:eastAsia="zh-CN"/>
              </w:rPr>
              <w:t>4）“中国裁判文书网（http://wenshu.court.gov.cn/）”有行贿受贿犯罪记录(尚在处罚期内)。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0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vertAlign w:val="baseline"/>
              </w:rPr>
            </w:pPr>
            <w:r>
              <w:rPr>
                <w:rFonts w:hint="eastAsia" w:ascii="宋体" w:hAnsi="宋体" w:eastAsia="宋体" w:cs="宋体"/>
                <w:color w:val="auto"/>
                <w:sz w:val="24"/>
                <w:szCs w:val="24"/>
                <w:lang w:val="en-US" w:eastAsia="zh-CN"/>
              </w:rPr>
              <w:t>4</w:t>
            </w:r>
          </w:p>
        </w:tc>
        <w:tc>
          <w:tcPr>
            <w:tcW w:w="1008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vertAlign w:val="baseline"/>
              </w:rPr>
            </w:pP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是否具有《农药经营许可证》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0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w:t>
            </w:r>
          </w:p>
        </w:tc>
        <w:tc>
          <w:tcPr>
            <w:tcW w:w="1008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供应商是否提供药品生产企业</w:t>
            </w:r>
            <w:r>
              <w:rPr>
                <w:rFonts w:hint="eastAsia" w:ascii="宋体" w:hAnsi="宋体" w:cs="宋体"/>
                <w:sz w:val="24"/>
                <w:szCs w:val="24"/>
                <w:highlight w:val="none"/>
                <w:lang w:val="en-US" w:eastAsia="zh-CN"/>
              </w:rPr>
              <w:t>的《农药登记证》</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农药生产许可证</w:t>
            </w:r>
            <w:r>
              <w:rPr>
                <w:rFonts w:hint="eastAsia" w:ascii="宋体" w:hAnsi="宋体" w:cs="宋体"/>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0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1008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供应商</w:t>
            </w:r>
            <w:r>
              <w:rPr>
                <w:rFonts w:hint="eastAsia" w:ascii="宋体" w:hAnsi="宋体" w:eastAsia="宋体" w:cs="宋体"/>
                <w:color w:val="auto"/>
                <w:sz w:val="24"/>
                <w:szCs w:val="24"/>
                <w:highlight w:val="none"/>
                <w:lang w:val="zh-CN"/>
              </w:rPr>
              <w:t>是否提供投标保证金汇款凭证。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11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结论：（通过/不通过）</w:t>
            </w:r>
          </w:p>
        </w:tc>
      </w:tr>
    </w:tbl>
    <w:p>
      <w:pPr>
        <w:pStyle w:val="27"/>
      </w:pPr>
    </w:p>
    <w:p>
      <w:pPr>
        <w:rPr>
          <w:rFonts w:hint="eastAsia" w:ascii="宋体" w:hAnsi="宋体"/>
          <w:b/>
          <w:sz w:val="24"/>
          <w:lang w:val="en-US" w:eastAsia="zh-CN"/>
        </w:rPr>
      </w:pPr>
      <w:r>
        <w:rPr>
          <w:rFonts w:hint="eastAsia" w:ascii="宋体" w:hAnsi="宋体"/>
          <w:b/>
          <w:sz w:val="24"/>
          <w:lang w:val="en-US" w:eastAsia="zh-CN"/>
        </w:rPr>
        <w:br w:type="page"/>
      </w:r>
    </w:p>
    <w:p>
      <w:pPr>
        <w:spacing w:line="360" w:lineRule="auto"/>
        <w:jc w:val="both"/>
        <w:rPr>
          <w:rFonts w:hint="eastAsia" w:ascii="宋体" w:hAnsi="宋体"/>
          <w:b/>
          <w:sz w:val="28"/>
          <w:szCs w:val="24"/>
          <w:lang w:val="en-US" w:eastAsia="zh-CN"/>
        </w:rPr>
      </w:pPr>
      <w:r>
        <w:rPr>
          <w:rFonts w:hint="eastAsia" w:ascii="宋体" w:hAnsi="宋体"/>
          <w:b/>
          <w:sz w:val="24"/>
          <w:szCs w:val="22"/>
          <w:lang w:val="en-US" w:eastAsia="zh-CN"/>
        </w:rPr>
        <w:t xml:space="preserve">附件2 </w:t>
      </w:r>
      <w:r>
        <w:rPr>
          <w:rFonts w:hint="eastAsia" w:ascii="宋体" w:hAnsi="宋体"/>
          <w:b/>
          <w:sz w:val="28"/>
          <w:szCs w:val="24"/>
          <w:lang w:val="en-US" w:eastAsia="zh-CN"/>
        </w:rPr>
        <w:t xml:space="preserve">                     </w:t>
      </w:r>
    </w:p>
    <w:p>
      <w:pPr>
        <w:spacing w:line="360" w:lineRule="auto"/>
        <w:jc w:val="center"/>
        <w:rPr>
          <w:rFonts w:hint="eastAsia" w:ascii="宋体" w:hAnsi="宋体" w:cs="宋体"/>
          <w:sz w:val="28"/>
          <w:szCs w:val="24"/>
        </w:rPr>
      </w:pPr>
      <w:r>
        <w:rPr>
          <w:rFonts w:hint="eastAsia" w:ascii="宋体" w:hAnsi="宋体"/>
          <w:b/>
          <w:sz w:val="28"/>
          <w:szCs w:val="24"/>
        </w:rPr>
        <w:t>符合性审查表</w:t>
      </w:r>
    </w:p>
    <w:tbl>
      <w:tblPr>
        <w:tblStyle w:val="29"/>
        <w:tblW w:w="10798"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364"/>
        <w:gridCol w:w="7263"/>
        <w:gridCol w:w="217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64" w:type="dxa"/>
            <w:tcBorders>
              <w:right w:val="single" w:color="auto" w:sz="4" w:space="0"/>
            </w:tcBorders>
            <w:noWrap w:val="0"/>
            <w:vAlign w:val="center"/>
          </w:tcPr>
          <w:p>
            <w:pPr>
              <w:spacing w:line="360" w:lineRule="auto"/>
              <w:jc w:val="center"/>
              <w:rPr>
                <w:rFonts w:hint="eastAsia" w:ascii="宋体" w:hAnsi="宋体" w:cs="宋体"/>
                <w:b/>
                <w:sz w:val="24"/>
              </w:rPr>
            </w:pPr>
            <w:r>
              <w:rPr>
                <w:rFonts w:hint="eastAsia" w:ascii="宋体" w:hAnsi="宋体" w:cs="宋体"/>
                <w:b/>
                <w:sz w:val="24"/>
              </w:rPr>
              <w:t>序号</w:t>
            </w:r>
          </w:p>
        </w:tc>
        <w:tc>
          <w:tcPr>
            <w:tcW w:w="7263" w:type="dxa"/>
            <w:tcBorders>
              <w:left w:val="single" w:color="auto" w:sz="4" w:space="0"/>
            </w:tcBorders>
            <w:noWrap w:val="0"/>
            <w:vAlign w:val="center"/>
          </w:tcPr>
          <w:p>
            <w:pPr>
              <w:spacing w:line="360" w:lineRule="auto"/>
              <w:jc w:val="center"/>
              <w:rPr>
                <w:rFonts w:hint="eastAsia" w:ascii="宋体" w:hAnsi="宋体" w:cs="宋体"/>
                <w:b/>
                <w:sz w:val="24"/>
              </w:rPr>
            </w:pPr>
            <w:r>
              <w:rPr>
                <w:rFonts w:hint="eastAsia" w:ascii="宋体" w:hAnsi="宋体" w:cs="宋体"/>
                <w:b/>
                <w:sz w:val="24"/>
              </w:rPr>
              <w:t>评审内容</w:t>
            </w:r>
          </w:p>
        </w:tc>
        <w:tc>
          <w:tcPr>
            <w:tcW w:w="2171" w:type="dxa"/>
            <w:noWrap w:val="0"/>
            <w:vAlign w:val="center"/>
          </w:tcPr>
          <w:p>
            <w:pPr>
              <w:spacing w:line="360" w:lineRule="auto"/>
              <w:jc w:val="center"/>
              <w:rPr>
                <w:rFonts w:hint="eastAsia" w:ascii="宋体" w:hAnsi="宋体" w:cs="宋体"/>
                <w:b/>
                <w:sz w:val="24"/>
              </w:rPr>
            </w:pPr>
            <w:r>
              <w:rPr>
                <w:rFonts w:hint="eastAsia" w:ascii="宋体" w:hAnsi="宋体" w:cs="宋体"/>
                <w:b/>
                <w:sz w:val="24"/>
              </w:rPr>
              <w:t>供应商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364" w:type="dxa"/>
            <w:tcBorders>
              <w:bottom w:val="single" w:color="auto" w:sz="4" w:space="0"/>
            </w:tcBorders>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7263" w:type="dxa"/>
            <w:noWrap w:val="0"/>
            <w:vAlign w:val="center"/>
          </w:tcPr>
          <w:p>
            <w:pPr>
              <w:widowControl/>
              <w:spacing w:line="360" w:lineRule="auto"/>
              <w:jc w:val="left"/>
              <w:textAlignment w:val="center"/>
              <w:rPr>
                <w:rFonts w:hint="eastAsia" w:ascii="宋体" w:hAnsi="宋体"/>
                <w:sz w:val="24"/>
                <w:szCs w:val="24"/>
              </w:rPr>
            </w:pPr>
            <w:r>
              <w:rPr>
                <w:rFonts w:hint="eastAsia" w:ascii="宋体" w:hAnsi="宋体" w:cs="宋体"/>
                <w:color w:val="000000"/>
                <w:kern w:val="0"/>
                <w:sz w:val="24"/>
                <w:szCs w:val="24"/>
                <w:lang w:bidi="ar"/>
              </w:rPr>
              <w:t>是否满足</w:t>
            </w:r>
            <w:r>
              <w:rPr>
                <w:rFonts w:hint="eastAsia" w:ascii="宋体" w:hAnsi="宋体" w:cs="宋体"/>
                <w:color w:val="000000"/>
                <w:kern w:val="0"/>
                <w:sz w:val="24"/>
                <w:szCs w:val="24"/>
                <w:lang w:val="en-US" w:eastAsia="zh-CN" w:bidi="ar"/>
              </w:rPr>
              <w:t>交货期</w:t>
            </w:r>
            <w:r>
              <w:rPr>
                <w:rFonts w:hint="eastAsia" w:ascii="宋体" w:hAnsi="宋体" w:cs="宋体"/>
                <w:color w:val="000000"/>
                <w:kern w:val="0"/>
                <w:sz w:val="24"/>
                <w:szCs w:val="24"/>
                <w:lang w:bidi="ar"/>
              </w:rPr>
              <w:t>要求</w:t>
            </w:r>
          </w:p>
        </w:tc>
        <w:tc>
          <w:tcPr>
            <w:tcW w:w="2171" w:type="dxa"/>
            <w:noWrap w:val="0"/>
            <w:vAlign w:val="center"/>
          </w:tcPr>
          <w:p>
            <w:pPr>
              <w:spacing w:line="360" w:lineRule="auto"/>
              <w:jc w:val="center"/>
              <w:rPr>
                <w:rFonts w:hint="eastAsia"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364" w:type="dxa"/>
            <w:tcBorders>
              <w:bottom w:val="single" w:color="auto" w:sz="4" w:space="0"/>
            </w:tcBorders>
            <w:noWrap w:val="0"/>
            <w:vAlign w:val="center"/>
          </w:tcPr>
          <w:p>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7263" w:type="dxa"/>
            <w:noWrap w:val="0"/>
            <w:vAlign w:val="center"/>
          </w:tcPr>
          <w:p>
            <w:pPr>
              <w:widowControl/>
              <w:spacing w:line="360" w:lineRule="auto"/>
              <w:jc w:val="left"/>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投标报名时提供的农药登记证需和投标时提供的农药登记证一致</w:t>
            </w:r>
          </w:p>
        </w:tc>
        <w:tc>
          <w:tcPr>
            <w:tcW w:w="2171" w:type="dxa"/>
            <w:noWrap w:val="0"/>
            <w:vAlign w:val="center"/>
          </w:tcPr>
          <w:p>
            <w:pPr>
              <w:spacing w:line="360" w:lineRule="auto"/>
              <w:jc w:val="center"/>
              <w:rPr>
                <w:rFonts w:hint="eastAsia"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364"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7263" w:type="dxa"/>
            <w:noWrap w:val="0"/>
            <w:vAlign w:val="center"/>
          </w:tcPr>
          <w:p>
            <w:pPr>
              <w:widowControl/>
              <w:spacing w:line="360" w:lineRule="auto"/>
              <w:jc w:val="left"/>
              <w:textAlignment w:val="center"/>
              <w:rPr>
                <w:rFonts w:hint="eastAsia"/>
                <w:sz w:val="24"/>
                <w:szCs w:val="24"/>
              </w:rPr>
            </w:pPr>
            <w:r>
              <w:rPr>
                <w:rFonts w:hint="eastAsia" w:ascii="宋体" w:hAnsi="宋体" w:cs="宋体"/>
                <w:color w:val="000000"/>
                <w:kern w:val="0"/>
                <w:sz w:val="24"/>
                <w:szCs w:val="24"/>
                <w:lang w:bidi="ar"/>
              </w:rPr>
              <w:t>是否符合磋商文件的签署盖章要求</w:t>
            </w:r>
          </w:p>
        </w:tc>
        <w:tc>
          <w:tcPr>
            <w:tcW w:w="2171" w:type="dxa"/>
            <w:noWrap w:val="0"/>
            <w:vAlign w:val="center"/>
          </w:tcPr>
          <w:p>
            <w:pPr>
              <w:spacing w:line="360" w:lineRule="auto"/>
              <w:jc w:val="center"/>
              <w:rPr>
                <w:rFonts w:hint="eastAsia"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364"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7263" w:type="dxa"/>
            <w:noWrap w:val="0"/>
            <w:vAlign w:val="center"/>
          </w:tcPr>
          <w:p>
            <w:pPr>
              <w:widowControl/>
              <w:spacing w:line="360" w:lineRule="auto"/>
              <w:jc w:val="left"/>
              <w:textAlignment w:val="center"/>
              <w:rPr>
                <w:rFonts w:hint="eastAsia" w:ascii="宋体" w:hAnsi="宋体"/>
                <w:sz w:val="24"/>
                <w:szCs w:val="24"/>
              </w:rPr>
            </w:pPr>
            <w:r>
              <w:rPr>
                <w:rFonts w:hint="eastAsia" w:ascii="宋体" w:hAnsi="宋体" w:cs="宋体"/>
                <w:color w:val="000000"/>
                <w:kern w:val="0"/>
                <w:sz w:val="24"/>
                <w:szCs w:val="24"/>
                <w:lang w:val="en-US" w:eastAsia="zh-CN" w:bidi="ar"/>
              </w:rPr>
              <w:t>响应</w:t>
            </w:r>
            <w:r>
              <w:rPr>
                <w:rFonts w:hint="eastAsia" w:ascii="宋体" w:hAnsi="宋体" w:cs="宋体"/>
                <w:color w:val="000000"/>
                <w:kern w:val="0"/>
                <w:sz w:val="24"/>
                <w:szCs w:val="24"/>
                <w:lang w:bidi="ar"/>
              </w:rPr>
              <w:t>有效期是否为90天</w:t>
            </w:r>
          </w:p>
        </w:tc>
        <w:tc>
          <w:tcPr>
            <w:tcW w:w="2171" w:type="dxa"/>
            <w:noWrap w:val="0"/>
            <w:vAlign w:val="center"/>
          </w:tcPr>
          <w:p>
            <w:pPr>
              <w:spacing w:line="360" w:lineRule="auto"/>
              <w:jc w:val="center"/>
              <w:rPr>
                <w:rFonts w:hint="eastAsia"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364" w:type="dxa"/>
            <w:tcBorders>
              <w:top w:val="single" w:color="auto" w:sz="4" w:space="0"/>
            </w:tcBorders>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7263" w:type="dxa"/>
            <w:noWrap w:val="0"/>
            <w:vAlign w:val="center"/>
          </w:tcPr>
          <w:p>
            <w:pPr>
              <w:widowControl/>
              <w:spacing w:line="360" w:lineRule="auto"/>
              <w:jc w:val="left"/>
              <w:textAlignment w:val="center"/>
              <w:rPr>
                <w:rFonts w:hint="eastAsia" w:ascii="宋体" w:hAnsi="宋体"/>
                <w:sz w:val="24"/>
                <w:szCs w:val="24"/>
              </w:rPr>
            </w:pPr>
            <w:r>
              <w:rPr>
                <w:rFonts w:hint="eastAsia" w:ascii="宋体" w:hAnsi="宋体" w:cs="宋体"/>
                <w:color w:val="000000"/>
                <w:kern w:val="0"/>
                <w:sz w:val="24"/>
                <w:szCs w:val="24"/>
                <w:lang w:bidi="ar"/>
              </w:rPr>
              <w:t>最后报价是否固定唯一，且各报价没有超过最高限价</w:t>
            </w:r>
          </w:p>
        </w:tc>
        <w:tc>
          <w:tcPr>
            <w:tcW w:w="2171" w:type="dxa"/>
            <w:noWrap w:val="0"/>
            <w:vAlign w:val="center"/>
          </w:tcPr>
          <w:p>
            <w:pPr>
              <w:spacing w:line="360" w:lineRule="auto"/>
              <w:jc w:val="center"/>
              <w:rPr>
                <w:rFonts w:hint="eastAsia"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364" w:type="dxa"/>
            <w:tcBorders>
              <w:top w:val="single" w:color="auto" w:sz="4" w:space="0"/>
            </w:tcBorders>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7263" w:type="dxa"/>
            <w:noWrap w:val="0"/>
            <w:vAlign w:val="center"/>
          </w:tcPr>
          <w:p>
            <w:pPr>
              <w:widowControl/>
              <w:spacing w:line="360" w:lineRule="auto"/>
              <w:jc w:val="left"/>
              <w:textAlignment w:val="center"/>
              <w:rPr>
                <w:rFonts w:hint="eastAsia" w:ascii="宋体" w:hAnsi="宋体"/>
                <w:sz w:val="24"/>
                <w:szCs w:val="24"/>
              </w:rPr>
            </w:pPr>
            <w:r>
              <w:rPr>
                <w:rFonts w:hint="eastAsia" w:ascii="宋体" w:hAnsi="宋体" w:cs="宋体"/>
                <w:color w:val="000000"/>
                <w:kern w:val="0"/>
                <w:sz w:val="24"/>
                <w:szCs w:val="24"/>
                <w:highlight w:val="none"/>
                <w:lang w:bidi="ar"/>
              </w:rPr>
              <w:t>是否存在</w:t>
            </w:r>
            <w:r>
              <w:rPr>
                <w:rFonts w:hint="eastAsia" w:ascii="宋体" w:hAnsi="宋体" w:cs="宋体"/>
                <w:color w:val="000000"/>
                <w:kern w:val="0"/>
                <w:sz w:val="24"/>
                <w:szCs w:val="24"/>
                <w:highlight w:val="none"/>
                <w:lang w:eastAsia="zh-CN" w:bidi="ar"/>
              </w:rPr>
              <w:t>供应商</w:t>
            </w:r>
            <w:r>
              <w:rPr>
                <w:rFonts w:hint="eastAsia" w:ascii="宋体" w:hAnsi="宋体" w:cs="宋体"/>
                <w:color w:val="000000"/>
                <w:kern w:val="0"/>
                <w:sz w:val="24"/>
                <w:szCs w:val="24"/>
                <w:highlight w:val="none"/>
                <w:lang w:bidi="ar"/>
              </w:rPr>
              <w:t>之间或者</w:t>
            </w:r>
            <w:r>
              <w:rPr>
                <w:rFonts w:hint="eastAsia" w:ascii="宋体" w:hAnsi="宋体" w:cs="宋体"/>
                <w:color w:val="000000"/>
                <w:kern w:val="0"/>
                <w:sz w:val="24"/>
                <w:szCs w:val="24"/>
                <w:highlight w:val="none"/>
                <w:lang w:eastAsia="zh-CN" w:bidi="ar"/>
              </w:rPr>
              <w:t>供应商</w:t>
            </w:r>
            <w:r>
              <w:rPr>
                <w:rFonts w:hint="eastAsia" w:ascii="宋体" w:hAnsi="宋体" w:cs="宋体"/>
                <w:color w:val="000000"/>
                <w:kern w:val="0"/>
                <w:sz w:val="24"/>
                <w:szCs w:val="24"/>
                <w:highlight w:val="none"/>
                <w:lang w:bidi="ar"/>
              </w:rPr>
              <w:t>与</w:t>
            </w:r>
            <w:r>
              <w:rPr>
                <w:rFonts w:hint="eastAsia" w:ascii="宋体" w:hAnsi="宋体" w:cs="宋体"/>
                <w:color w:val="000000"/>
                <w:kern w:val="0"/>
                <w:sz w:val="24"/>
                <w:szCs w:val="24"/>
                <w:highlight w:val="none"/>
                <w:lang w:eastAsia="zh-CN" w:bidi="ar"/>
              </w:rPr>
              <w:t>采购</w:t>
            </w:r>
            <w:r>
              <w:rPr>
                <w:rFonts w:hint="eastAsia" w:ascii="宋体" w:hAnsi="宋体" w:cs="宋体"/>
                <w:color w:val="000000"/>
                <w:kern w:val="0"/>
                <w:sz w:val="24"/>
                <w:szCs w:val="24"/>
                <w:highlight w:val="none"/>
                <w:lang w:bidi="ar"/>
              </w:rPr>
              <w:t>人串通投标的</w:t>
            </w:r>
          </w:p>
        </w:tc>
        <w:tc>
          <w:tcPr>
            <w:tcW w:w="2171" w:type="dxa"/>
            <w:noWrap w:val="0"/>
            <w:vAlign w:val="center"/>
          </w:tcPr>
          <w:p>
            <w:pPr>
              <w:spacing w:line="360" w:lineRule="auto"/>
              <w:jc w:val="center"/>
              <w:rPr>
                <w:rFonts w:hint="eastAsia"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424" w:hRule="atLeast"/>
          <w:jc w:val="center"/>
        </w:trPr>
        <w:tc>
          <w:tcPr>
            <w:tcW w:w="1364" w:type="dxa"/>
            <w:tcBorders>
              <w:top w:val="single" w:color="auto" w:sz="4" w:space="0"/>
            </w:tcBorders>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7263" w:type="dxa"/>
            <w:noWrap w:val="0"/>
            <w:vAlign w:val="center"/>
          </w:tcPr>
          <w:p>
            <w:pPr>
              <w:widowControl/>
              <w:spacing w:line="360" w:lineRule="auto"/>
              <w:jc w:val="left"/>
              <w:textAlignment w:val="center"/>
              <w:rPr>
                <w:rFonts w:hint="eastAsia" w:ascii="宋体" w:hAnsi="宋体"/>
                <w:sz w:val="24"/>
                <w:szCs w:val="24"/>
              </w:rPr>
            </w:pPr>
            <w:r>
              <w:rPr>
                <w:rFonts w:hint="eastAsia" w:hAnsi="宋体" w:cs="Times New Roman"/>
                <w:sz w:val="24"/>
                <w:szCs w:val="24"/>
              </w:rPr>
              <w:t>响应文件不满足磋商文件实质性条款的。响应文件</w:t>
            </w:r>
            <w:r>
              <w:rPr>
                <w:rFonts w:hint="eastAsia" w:hAnsi="宋体" w:cs="Times New Roman"/>
                <w:sz w:val="24"/>
                <w:szCs w:val="24"/>
                <w:lang w:eastAsia="zh-CN"/>
              </w:rPr>
              <w:t>未</w:t>
            </w:r>
            <w:r>
              <w:rPr>
                <w:rFonts w:hint="eastAsia" w:hAnsi="宋体" w:cs="Times New Roman"/>
                <w:sz w:val="24"/>
                <w:szCs w:val="24"/>
              </w:rPr>
              <w:t>实质性响应磋商文件，由磋商小组依据磋商文件规定、供应商响应文件及磋商情况认定；</w:t>
            </w:r>
          </w:p>
        </w:tc>
        <w:tc>
          <w:tcPr>
            <w:tcW w:w="2171" w:type="dxa"/>
            <w:noWrap w:val="0"/>
            <w:vAlign w:val="center"/>
          </w:tcPr>
          <w:p>
            <w:pPr>
              <w:spacing w:line="360" w:lineRule="auto"/>
              <w:jc w:val="center"/>
              <w:rPr>
                <w:rFonts w:hint="eastAsia"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364" w:type="dxa"/>
            <w:tcBorders>
              <w:top w:val="single" w:color="auto" w:sz="4" w:space="0"/>
            </w:tcBorders>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7263" w:type="dxa"/>
            <w:noWrap w:val="0"/>
            <w:vAlign w:val="center"/>
          </w:tcPr>
          <w:p>
            <w:pPr>
              <w:widowControl/>
              <w:spacing w:line="360" w:lineRule="auto"/>
              <w:jc w:val="left"/>
              <w:textAlignment w:val="center"/>
              <w:rPr>
                <w:rFonts w:hint="eastAsia" w:ascii="宋体" w:hAnsi="宋体"/>
                <w:sz w:val="24"/>
                <w:szCs w:val="24"/>
              </w:rPr>
            </w:pPr>
            <w:r>
              <w:rPr>
                <w:rFonts w:hint="eastAsia" w:ascii="宋体" w:hAnsi="宋体"/>
                <w:sz w:val="24"/>
                <w:szCs w:val="24"/>
              </w:rPr>
              <w:t>其他不符合法律、规章、规范性文件和磋商文件规定的。</w:t>
            </w:r>
          </w:p>
        </w:tc>
        <w:tc>
          <w:tcPr>
            <w:tcW w:w="2171" w:type="dxa"/>
            <w:noWrap w:val="0"/>
            <w:vAlign w:val="center"/>
          </w:tcPr>
          <w:p>
            <w:pPr>
              <w:spacing w:line="360" w:lineRule="auto"/>
              <w:jc w:val="center"/>
              <w:rPr>
                <w:rFonts w:hint="eastAsia"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07" w:hRule="atLeast"/>
          <w:jc w:val="center"/>
        </w:trPr>
        <w:tc>
          <w:tcPr>
            <w:tcW w:w="1364"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结论</w:t>
            </w:r>
          </w:p>
        </w:tc>
        <w:tc>
          <w:tcPr>
            <w:tcW w:w="7263" w:type="dxa"/>
            <w:noWrap w:val="0"/>
            <w:vAlign w:val="center"/>
          </w:tcPr>
          <w:p>
            <w:pPr>
              <w:pStyle w:val="67"/>
              <w:spacing w:line="360" w:lineRule="auto"/>
              <w:rPr>
                <w:rFonts w:hint="eastAsia" w:ascii="宋体" w:hAnsi="宋体" w:cs="宋体"/>
                <w:sz w:val="24"/>
                <w:szCs w:val="24"/>
              </w:rPr>
            </w:pPr>
            <w:r>
              <w:rPr>
                <w:rFonts w:hint="eastAsia" w:ascii="宋体" w:hAnsi="宋体" w:cs="宋体"/>
                <w:sz w:val="24"/>
                <w:szCs w:val="24"/>
              </w:rPr>
              <w:t>是否实质性响应磋商文件（写“是”或“否”）</w:t>
            </w:r>
          </w:p>
        </w:tc>
        <w:tc>
          <w:tcPr>
            <w:tcW w:w="2171" w:type="dxa"/>
            <w:noWrap w:val="0"/>
            <w:vAlign w:val="center"/>
          </w:tcPr>
          <w:p>
            <w:pPr>
              <w:spacing w:line="360" w:lineRule="auto"/>
              <w:jc w:val="center"/>
              <w:rPr>
                <w:rFonts w:hint="eastAsia" w:ascii="宋体" w:hAnsi="宋体" w:cs="宋体"/>
                <w:sz w:val="24"/>
                <w:szCs w:val="24"/>
              </w:rPr>
            </w:pPr>
          </w:p>
        </w:tc>
      </w:tr>
    </w:tbl>
    <w:p>
      <w:pPr>
        <w:tabs>
          <w:tab w:val="left" w:pos="720"/>
        </w:tabs>
        <w:snapToGrid w:val="0"/>
        <w:spacing w:line="360" w:lineRule="auto"/>
        <w:rPr>
          <w:rFonts w:hint="eastAsia" w:ascii="宋体" w:hAnsi="宋体" w:cs="宋体"/>
          <w:sz w:val="24"/>
          <w:szCs w:val="24"/>
        </w:rPr>
      </w:pPr>
      <w:r>
        <w:rPr>
          <w:rFonts w:hint="eastAsia" w:ascii="宋体" w:hAnsi="宋体" w:cs="宋体"/>
          <w:sz w:val="24"/>
          <w:szCs w:val="24"/>
        </w:rPr>
        <w:t>注：</w:t>
      </w:r>
      <w:r>
        <w:rPr>
          <w:rFonts w:hint="eastAsia" w:ascii="宋体" w:hAnsi="宋体" w:cs="宋体"/>
          <w:kern w:val="0"/>
          <w:sz w:val="24"/>
          <w:szCs w:val="24"/>
        </w:rPr>
        <w:t>1.每一项符合要求的打“√”，不符合要求的打“×”，并在结论栏中简要说明原因。</w:t>
      </w:r>
      <w:r>
        <w:rPr>
          <w:rFonts w:hint="eastAsia" w:ascii="宋体" w:hAnsi="宋体" w:cs="宋体"/>
          <w:sz w:val="24"/>
          <w:szCs w:val="24"/>
        </w:rPr>
        <w:t>出现一个“×”的结论为未实质性响应磋商文件。</w:t>
      </w:r>
    </w:p>
    <w:p>
      <w:pPr>
        <w:pStyle w:val="16"/>
        <w:spacing w:line="360" w:lineRule="auto"/>
        <w:rPr>
          <w:rFonts w:hint="eastAsia" w:hAnsi="宋体" w:eastAsia="宋体" w:cs="Times New Roman"/>
          <w:sz w:val="24"/>
          <w:szCs w:val="24"/>
          <w:lang w:eastAsia="zh-CN"/>
        </w:rPr>
      </w:pPr>
      <w:r>
        <w:rPr>
          <w:rFonts w:hint="eastAsia" w:ascii="宋体" w:hAnsi="宋体" w:cs="宋体"/>
          <w:sz w:val="24"/>
          <w:szCs w:val="24"/>
        </w:rPr>
        <w:t>2、结论栏中填写“是”表示该供应商响应文件符合磋商文件要求，“否”表示该供应商响应文件不符合磋商文件要求</w:t>
      </w:r>
      <w:r>
        <w:rPr>
          <w:rFonts w:hint="eastAsia" w:ascii="宋体" w:hAnsi="宋体" w:cs="宋体"/>
          <w:sz w:val="24"/>
          <w:szCs w:val="24"/>
          <w:lang w:eastAsia="zh-CN"/>
        </w:rPr>
        <w:t>。</w:t>
      </w:r>
    </w:p>
    <w:p>
      <w:pPr>
        <w:pStyle w:val="16"/>
        <w:spacing w:line="360" w:lineRule="auto"/>
        <w:ind w:firstLine="480" w:firstLineChars="200"/>
        <w:rPr>
          <w:rFonts w:hAnsi="宋体" w:cs="Times New Roman"/>
          <w:sz w:val="24"/>
          <w:szCs w:val="24"/>
        </w:rPr>
      </w:pPr>
    </w:p>
    <w:p>
      <w:pPr>
        <w:tabs>
          <w:tab w:val="left" w:pos="720"/>
        </w:tabs>
        <w:snapToGrid w:val="0"/>
        <w:spacing w:line="360" w:lineRule="auto"/>
        <w:ind w:firstLine="480" w:firstLineChars="200"/>
        <w:rPr>
          <w:rFonts w:hint="eastAsia" w:ascii="宋体" w:hAnsi="宋体" w:cs="宋体"/>
          <w:sz w:val="24"/>
          <w:szCs w:val="24"/>
        </w:rPr>
      </w:pPr>
    </w:p>
    <w:p>
      <w:pPr>
        <w:pStyle w:val="23"/>
        <w:rPr>
          <w:rFonts w:hint="eastAsia" w:ascii="宋体" w:hAnsi="宋体" w:cs="宋体"/>
          <w:sz w:val="24"/>
          <w:szCs w:val="24"/>
        </w:rPr>
      </w:pPr>
    </w:p>
    <w:p>
      <w:pPr>
        <w:pStyle w:val="23"/>
        <w:rPr>
          <w:rFonts w:hint="eastAsia" w:ascii="宋体" w:hAnsi="宋体" w:cs="宋体"/>
          <w:sz w:val="24"/>
          <w:szCs w:val="24"/>
        </w:rPr>
      </w:pPr>
    </w:p>
    <w:p>
      <w:pPr>
        <w:pStyle w:val="23"/>
        <w:rPr>
          <w:rFonts w:hint="eastAsia" w:ascii="宋体" w:hAnsi="宋体" w:cs="宋体"/>
          <w:sz w:val="24"/>
          <w:szCs w:val="24"/>
        </w:rPr>
      </w:pPr>
    </w:p>
    <w:p>
      <w:pPr>
        <w:pStyle w:val="22"/>
        <w:rPr>
          <w:rFonts w:hint="eastAsia" w:ascii="宋体" w:hAnsi="宋体" w:cs="宋体"/>
          <w:sz w:val="24"/>
          <w:szCs w:val="24"/>
        </w:rPr>
      </w:pPr>
    </w:p>
    <w:p>
      <w:pPr>
        <w:pStyle w:val="22"/>
        <w:rPr>
          <w:rFonts w:hint="eastAsia" w:ascii="宋体" w:hAnsi="宋体" w:cs="宋体"/>
          <w:sz w:val="24"/>
          <w:szCs w:val="24"/>
        </w:rPr>
      </w:pPr>
    </w:p>
    <w:p>
      <w:pPr>
        <w:pStyle w:val="22"/>
        <w:rPr>
          <w:rFonts w:hint="eastAsia" w:ascii="宋体" w:hAnsi="宋体" w:cs="宋体"/>
          <w:sz w:val="24"/>
          <w:szCs w:val="24"/>
        </w:rPr>
      </w:pPr>
    </w:p>
    <w:p>
      <w:pPr>
        <w:pStyle w:val="22"/>
        <w:rPr>
          <w:rFonts w:hint="eastAsia" w:ascii="宋体" w:hAnsi="宋体" w:cs="宋体"/>
          <w:sz w:val="24"/>
          <w:szCs w:val="24"/>
        </w:rPr>
      </w:pPr>
    </w:p>
    <w:p>
      <w:pPr>
        <w:pStyle w:val="22"/>
        <w:rPr>
          <w:rFonts w:hint="eastAsia" w:ascii="宋体" w:hAnsi="宋体" w:cs="宋体"/>
          <w:sz w:val="24"/>
          <w:szCs w:val="24"/>
        </w:rPr>
      </w:pPr>
    </w:p>
    <w:p>
      <w:pPr>
        <w:pStyle w:val="22"/>
        <w:rPr>
          <w:rFonts w:hint="eastAsia" w:ascii="宋体" w:hAnsi="宋体" w:cs="宋体"/>
          <w:sz w:val="24"/>
          <w:szCs w:val="24"/>
        </w:rPr>
      </w:pPr>
    </w:p>
    <w:p>
      <w:pPr>
        <w:pStyle w:val="22"/>
        <w:rPr>
          <w:rFonts w:hint="eastAsia" w:ascii="宋体" w:hAnsi="宋体" w:cs="宋体"/>
          <w:sz w:val="24"/>
          <w:szCs w:val="24"/>
        </w:rPr>
      </w:pPr>
    </w:p>
    <w:p>
      <w:pPr>
        <w:pStyle w:val="22"/>
        <w:rPr>
          <w:rFonts w:hint="eastAsia" w:ascii="宋体" w:hAnsi="宋体" w:cs="宋体"/>
          <w:sz w:val="24"/>
          <w:szCs w:val="24"/>
        </w:rPr>
      </w:pPr>
    </w:p>
    <w:p>
      <w:pPr>
        <w:snapToGrid w:val="0"/>
        <w:spacing w:line="360" w:lineRule="auto"/>
        <w:jc w:val="both"/>
        <w:rPr>
          <w:rFonts w:hint="default" w:ascii="宋体" w:hAnsi="宋体"/>
          <w:b/>
          <w:sz w:val="24"/>
          <w:szCs w:val="22"/>
          <w:lang w:val="en-US" w:eastAsia="zh-CN"/>
        </w:rPr>
      </w:pPr>
      <w:r>
        <w:rPr>
          <w:rFonts w:hint="eastAsia" w:ascii="宋体" w:hAnsi="宋体"/>
          <w:b/>
          <w:sz w:val="24"/>
          <w:szCs w:val="22"/>
          <w:lang w:val="en-US" w:eastAsia="zh-CN"/>
        </w:rPr>
        <w:t>附件3</w:t>
      </w:r>
    </w:p>
    <w:p>
      <w:pPr>
        <w:jc w:val="center"/>
        <w:rPr>
          <w:rFonts w:hint="eastAsia" w:ascii="宋体" w:hAnsi="宋体" w:cs="宋体"/>
          <w:sz w:val="28"/>
          <w:szCs w:val="24"/>
        </w:rPr>
      </w:pPr>
      <w:r>
        <w:rPr>
          <w:rFonts w:hint="eastAsia" w:ascii="宋体" w:hAnsi="宋体"/>
          <w:b/>
          <w:sz w:val="28"/>
          <w:szCs w:val="24"/>
        </w:rPr>
        <w:t>技术评审表</w:t>
      </w:r>
    </w:p>
    <w:tbl>
      <w:tblPr>
        <w:tblStyle w:val="29"/>
        <w:tblpPr w:leftFromText="180" w:rightFromText="180" w:vertAnchor="text" w:horzAnchor="page" w:tblpXSpec="center" w:tblpY="215"/>
        <w:tblOverlap w:val="never"/>
        <w:tblW w:w="10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905"/>
        <w:gridCol w:w="1238"/>
        <w:gridCol w:w="5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jc w:val="center"/>
        </w:trPr>
        <w:tc>
          <w:tcPr>
            <w:tcW w:w="798" w:type="dxa"/>
            <w:noWrap w:val="0"/>
            <w:vAlign w:val="center"/>
          </w:tcPr>
          <w:p>
            <w:pPr>
              <w:jc w:val="center"/>
              <w:rPr>
                <w:rFonts w:hint="eastAsia" w:ascii="time of new roman" w:hAnsi="time of new roman"/>
                <w:b/>
                <w:sz w:val="24"/>
              </w:rPr>
            </w:pPr>
            <w:r>
              <w:rPr>
                <w:rFonts w:hint="eastAsia" w:ascii="time of new roman" w:hAnsi="time of new roman"/>
                <w:b/>
                <w:sz w:val="24"/>
              </w:rPr>
              <w:t>序号</w:t>
            </w:r>
          </w:p>
        </w:tc>
        <w:tc>
          <w:tcPr>
            <w:tcW w:w="2905" w:type="dxa"/>
            <w:noWrap w:val="0"/>
            <w:vAlign w:val="center"/>
          </w:tcPr>
          <w:p>
            <w:pPr>
              <w:jc w:val="center"/>
              <w:rPr>
                <w:rFonts w:hint="eastAsia" w:ascii="time of new roman" w:hAnsi="time of new roman"/>
                <w:b/>
                <w:sz w:val="24"/>
              </w:rPr>
            </w:pPr>
            <w:r>
              <w:rPr>
                <w:rFonts w:hint="eastAsia" w:ascii="time of new roman" w:hAnsi="time of new roman"/>
                <w:b/>
                <w:sz w:val="24"/>
              </w:rPr>
              <w:t>评审分项</w:t>
            </w:r>
          </w:p>
        </w:tc>
        <w:tc>
          <w:tcPr>
            <w:tcW w:w="1238" w:type="dxa"/>
            <w:noWrap w:val="0"/>
            <w:vAlign w:val="center"/>
          </w:tcPr>
          <w:p>
            <w:pPr>
              <w:jc w:val="center"/>
              <w:rPr>
                <w:rFonts w:hint="eastAsia" w:ascii="time of new roman" w:hAnsi="time of new roman"/>
                <w:b/>
                <w:sz w:val="24"/>
              </w:rPr>
            </w:pPr>
            <w:r>
              <w:rPr>
                <w:rFonts w:hint="eastAsia" w:ascii="time of new roman" w:hAnsi="time of new roman"/>
                <w:b/>
                <w:sz w:val="24"/>
              </w:rPr>
              <w:t>分值</w:t>
            </w:r>
          </w:p>
        </w:tc>
        <w:tc>
          <w:tcPr>
            <w:tcW w:w="5738" w:type="dxa"/>
            <w:noWrap w:val="0"/>
            <w:vAlign w:val="center"/>
          </w:tcPr>
          <w:p>
            <w:pPr>
              <w:jc w:val="center"/>
              <w:rPr>
                <w:rFonts w:hint="eastAsia" w:ascii="time of new roman" w:hAnsi="time of new roman"/>
                <w:b/>
                <w:sz w:val="24"/>
              </w:rPr>
            </w:pPr>
            <w:r>
              <w:rPr>
                <w:rFonts w:hint="eastAsia" w:ascii="time of new roman" w:hAnsi="time of new roman"/>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798" w:type="dxa"/>
            <w:vMerge w:val="restart"/>
            <w:noWrap w:val="0"/>
            <w:vAlign w:val="center"/>
          </w:tcPr>
          <w:p>
            <w:pPr>
              <w:pStyle w:val="16"/>
              <w:spacing w:line="360" w:lineRule="auto"/>
              <w:jc w:val="center"/>
              <w:rPr>
                <w:rFonts w:hint="eastAsia" w:ascii="宋体" w:hAnsi="宋体"/>
                <w:bCs/>
                <w:sz w:val="24"/>
                <w:szCs w:val="24"/>
              </w:rPr>
            </w:pPr>
            <w:r>
              <w:rPr>
                <w:rFonts w:hint="eastAsia" w:hAnsi="宋体" w:cs="Times New Roman"/>
                <w:sz w:val="24"/>
                <w:szCs w:val="24"/>
              </w:rPr>
              <w:t>1</w:t>
            </w:r>
          </w:p>
        </w:tc>
        <w:tc>
          <w:tcPr>
            <w:tcW w:w="2905" w:type="dxa"/>
            <w:vMerge w:val="restart"/>
            <w:noWrap w:val="0"/>
            <w:vAlign w:val="center"/>
          </w:tcPr>
          <w:p>
            <w:pPr>
              <w:pStyle w:val="16"/>
              <w:spacing w:line="360" w:lineRule="auto"/>
              <w:jc w:val="center"/>
              <w:rPr>
                <w:rFonts w:hint="eastAsia" w:ascii="宋体" w:hAnsi="宋体" w:eastAsia="宋体" w:cs="Times New Roman"/>
                <w:sz w:val="24"/>
                <w:szCs w:val="24"/>
              </w:rPr>
            </w:pPr>
            <w:r>
              <w:rPr>
                <w:rFonts w:hint="eastAsia" w:hAnsi="宋体" w:cs="Times New Roman"/>
                <w:sz w:val="24"/>
                <w:szCs w:val="24"/>
                <w:lang w:val="en-US" w:eastAsia="zh-CN"/>
              </w:rPr>
              <w:t>技术参数</w:t>
            </w:r>
          </w:p>
        </w:tc>
        <w:tc>
          <w:tcPr>
            <w:tcW w:w="1238" w:type="dxa"/>
            <w:noWrap w:val="0"/>
            <w:vAlign w:val="center"/>
          </w:tcPr>
          <w:p>
            <w:pPr>
              <w:pStyle w:val="16"/>
              <w:spacing w:line="360" w:lineRule="auto"/>
              <w:jc w:val="center"/>
              <w:rPr>
                <w:rFonts w:hint="default" w:ascii="宋体" w:hAnsi="宋体" w:eastAsia="宋体" w:cs="Times New Roman"/>
                <w:color w:val="auto"/>
                <w:sz w:val="24"/>
                <w:szCs w:val="24"/>
                <w:lang w:val="en-US" w:eastAsia="zh-CN"/>
              </w:rPr>
            </w:pPr>
            <w:r>
              <w:rPr>
                <w:rFonts w:hint="eastAsia" w:hAnsi="宋体" w:cs="Times New Roman"/>
                <w:color w:val="auto"/>
                <w:sz w:val="24"/>
                <w:szCs w:val="24"/>
                <w:lang w:val="en-US" w:eastAsia="zh-CN"/>
              </w:rPr>
              <w:t>10</w:t>
            </w:r>
          </w:p>
        </w:tc>
        <w:tc>
          <w:tcPr>
            <w:tcW w:w="573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color w:val="auto"/>
                <w:sz w:val="24"/>
                <w:szCs w:val="24"/>
                <w:lang w:val="en-US" w:eastAsia="zh-CN"/>
              </w:rPr>
            </w:pPr>
            <w:r>
              <w:rPr>
                <w:rFonts w:hint="eastAsia" w:ascii="宋体" w:hAnsi="宋体"/>
                <w:color w:val="auto"/>
                <w:sz w:val="24"/>
                <w:szCs w:val="24"/>
                <w:lang w:val="en-US" w:eastAsia="zh-CN"/>
              </w:rPr>
              <w:t>针对苹果、香梨枝枯病</w:t>
            </w:r>
            <w:r>
              <w:rPr>
                <w:rFonts w:hint="eastAsia" w:ascii="宋体" w:hAnsi="宋体"/>
                <w:color w:val="auto"/>
                <w:sz w:val="24"/>
                <w:szCs w:val="24"/>
              </w:rPr>
              <w:t>防效达到7</w:t>
            </w:r>
            <w:r>
              <w:rPr>
                <w:rFonts w:hint="eastAsia" w:ascii="宋体" w:hAnsi="宋体"/>
                <w:color w:val="auto"/>
                <w:sz w:val="24"/>
                <w:szCs w:val="24"/>
                <w:lang w:val="en-US" w:eastAsia="zh-CN"/>
              </w:rPr>
              <w:t>0</w:t>
            </w:r>
            <w:r>
              <w:rPr>
                <w:rFonts w:hint="eastAsia" w:ascii="宋体" w:hAnsi="宋体"/>
                <w:color w:val="auto"/>
                <w:sz w:val="24"/>
                <w:szCs w:val="24"/>
              </w:rPr>
              <w:t>%</w:t>
            </w:r>
            <w:r>
              <w:rPr>
                <w:rFonts w:hint="eastAsia" w:ascii="宋体" w:hAnsi="宋体"/>
                <w:color w:val="auto"/>
                <w:sz w:val="24"/>
                <w:szCs w:val="24"/>
                <w:lang w:val="en-US" w:eastAsia="zh-CN"/>
              </w:rPr>
              <w:t>及以上</w:t>
            </w:r>
            <w:r>
              <w:rPr>
                <w:rFonts w:hint="eastAsia" w:ascii="宋体" w:hAnsi="宋体"/>
                <w:color w:val="auto"/>
                <w:sz w:val="24"/>
                <w:szCs w:val="24"/>
              </w:rPr>
              <w:t>（需提供</w:t>
            </w:r>
            <w:r>
              <w:rPr>
                <w:rFonts w:hint="eastAsia" w:ascii="宋体" w:hAnsi="宋体"/>
                <w:color w:val="auto"/>
                <w:sz w:val="24"/>
                <w:szCs w:val="24"/>
                <w:lang w:val="en-US" w:eastAsia="zh-CN"/>
              </w:rPr>
              <w:t>近一年田间药效试验报告原件扫描件加盖公章并准备原件备查</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98" w:type="dxa"/>
            <w:vMerge w:val="continue"/>
            <w:noWrap w:val="0"/>
            <w:vAlign w:val="center"/>
          </w:tcPr>
          <w:p>
            <w:pPr>
              <w:pStyle w:val="16"/>
              <w:spacing w:line="360" w:lineRule="auto"/>
              <w:jc w:val="left"/>
            </w:pPr>
          </w:p>
        </w:tc>
        <w:tc>
          <w:tcPr>
            <w:tcW w:w="2905" w:type="dxa"/>
            <w:vMerge w:val="continue"/>
            <w:noWrap w:val="0"/>
            <w:vAlign w:val="center"/>
          </w:tcPr>
          <w:p>
            <w:pPr>
              <w:pStyle w:val="16"/>
              <w:spacing w:line="360" w:lineRule="auto"/>
              <w:jc w:val="left"/>
            </w:pPr>
          </w:p>
        </w:tc>
        <w:tc>
          <w:tcPr>
            <w:tcW w:w="1238" w:type="dxa"/>
            <w:noWrap w:val="0"/>
            <w:vAlign w:val="center"/>
          </w:tcPr>
          <w:p>
            <w:pPr>
              <w:pStyle w:val="16"/>
              <w:spacing w:line="360" w:lineRule="auto"/>
              <w:jc w:val="center"/>
              <w:rPr>
                <w:rFonts w:hint="eastAsia" w:eastAsia="宋体"/>
                <w:lang w:val="en-US" w:eastAsia="zh-CN"/>
              </w:rPr>
            </w:pPr>
            <w:r>
              <w:rPr>
                <w:rFonts w:hint="eastAsia"/>
                <w:sz w:val="22"/>
                <w:szCs w:val="22"/>
                <w:lang w:val="en-US" w:eastAsia="zh-CN"/>
              </w:rPr>
              <w:t>5</w:t>
            </w:r>
          </w:p>
        </w:tc>
        <w:tc>
          <w:tcPr>
            <w:tcW w:w="573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药效持续期满足基本要求的得</w:t>
            </w:r>
            <w:r>
              <w:rPr>
                <w:rFonts w:hint="eastAsia" w:hAnsi="宋体" w:cs="Times New Roman"/>
                <w:sz w:val="24"/>
                <w:szCs w:val="24"/>
                <w:lang w:val="en-US" w:eastAsia="zh-CN"/>
              </w:rPr>
              <w:t>1</w:t>
            </w:r>
            <w:r>
              <w:rPr>
                <w:rFonts w:hint="eastAsia" w:ascii="宋体" w:hAnsi="宋体" w:eastAsia="宋体" w:cs="Times New Roman"/>
                <w:sz w:val="24"/>
                <w:szCs w:val="24"/>
                <w:lang w:val="en-US" w:eastAsia="zh-CN"/>
              </w:rPr>
              <w:t>分，每增加1天加0.5分（</w:t>
            </w:r>
            <w:r>
              <w:rPr>
                <w:rFonts w:hint="eastAsia" w:ascii="宋体" w:hAnsi="宋体"/>
                <w:color w:val="000000"/>
                <w:sz w:val="24"/>
                <w:szCs w:val="24"/>
              </w:rPr>
              <w:t>需提供</w:t>
            </w:r>
            <w:r>
              <w:rPr>
                <w:rFonts w:hint="eastAsia" w:ascii="宋体" w:hAnsi="宋体"/>
                <w:color w:val="000000"/>
                <w:sz w:val="24"/>
                <w:szCs w:val="24"/>
                <w:lang w:val="en-US" w:eastAsia="zh-CN"/>
              </w:rPr>
              <w:t>相关证明文件</w:t>
            </w:r>
            <w:r>
              <w:rPr>
                <w:rFonts w:hint="eastAsia" w:ascii="宋体" w:hAnsi="宋体" w:eastAsia="宋体" w:cs="Times New Roman"/>
                <w:sz w:val="24"/>
                <w:szCs w:val="24"/>
                <w:lang w:val="en-US"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798" w:type="dxa"/>
            <w:vMerge w:val="continue"/>
            <w:noWrap w:val="0"/>
            <w:vAlign w:val="center"/>
          </w:tcPr>
          <w:p>
            <w:pPr>
              <w:pStyle w:val="16"/>
              <w:spacing w:line="360" w:lineRule="auto"/>
              <w:jc w:val="left"/>
              <w:rPr>
                <w:rFonts w:hint="eastAsia" w:ascii="宋体" w:hAnsi="宋体" w:eastAsia="宋体" w:cs="Times New Roman"/>
                <w:sz w:val="24"/>
                <w:szCs w:val="24"/>
                <w:lang w:val="en-US" w:eastAsia="zh-CN"/>
              </w:rPr>
            </w:pPr>
          </w:p>
        </w:tc>
        <w:tc>
          <w:tcPr>
            <w:tcW w:w="2905" w:type="dxa"/>
            <w:vMerge w:val="continue"/>
            <w:noWrap w:val="0"/>
            <w:vAlign w:val="center"/>
          </w:tcPr>
          <w:p>
            <w:pPr>
              <w:pStyle w:val="16"/>
              <w:spacing w:line="360" w:lineRule="auto"/>
              <w:jc w:val="left"/>
              <w:rPr>
                <w:rFonts w:hint="eastAsia" w:ascii="宋体" w:hAnsi="宋体" w:eastAsia="宋体" w:cs="Times New Roman"/>
                <w:sz w:val="24"/>
                <w:szCs w:val="24"/>
                <w:lang w:val="en-US" w:eastAsia="zh-CN"/>
              </w:rPr>
            </w:pPr>
          </w:p>
        </w:tc>
        <w:tc>
          <w:tcPr>
            <w:tcW w:w="1238" w:type="dxa"/>
            <w:noWrap w:val="0"/>
            <w:vAlign w:val="center"/>
          </w:tcPr>
          <w:p>
            <w:pPr>
              <w:pStyle w:val="16"/>
              <w:spacing w:line="360" w:lineRule="auto"/>
              <w:jc w:val="center"/>
              <w:rPr>
                <w:rFonts w:hint="default" w:ascii="宋体" w:hAnsi="宋体" w:eastAsia="宋体" w:cs="Times New Roman"/>
                <w:sz w:val="24"/>
                <w:szCs w:val="24"/>
                <w:lang w:val="en-US" w:eastAsia="zh-CN"/>
              </w:rPr>
            </w:pPr>
            <w:r>
              <w:rPr>
                <w:rFonts w:hint="eastAsia" w:hAnsi="宋体" w:cs="Times New Roman"/>
                <w:sz w:val="24"/>
                <w:szCs w:val="24"/>
                <w:lang w:val="en-US" w:eastAsia="zh-CN"/>
              </w:rPr>
              <w:t>7</w:t>
            </w:r>
          </w:p>
        </w:tc>
        <w:tc>
          <w:tcPr>
            <w:tcW w:w="573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安全性满足国家相关标准（需提相关证明资料），满足得7分，否则不得分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8" w:hRule="atLeast"/>
          <w:jc w:val="center"/>
        </w:trPr>
        <w:tc>
          <w:tcPr>
            <w:tcW w:w="798" w:type="dxa"/>
            <w:noWrap w:val="0"/>
            <w:vAlign w:val="center"/>
          </w:tcPr>
          <w:p>
            <w:pPr>
              <w:pStyle w:val="16"/>
              <w:spacing w:line="360" w:lineRule="auto"/>
              <w:jc w:val="center"/>
              <w:rPr>
                <w:rFonts w:hint="eastAsia" w:ascii="宋体" w:hAnsi="宋体"/>
                <w:bCs/>
                <w:sz w:val="24"/>
                <w:szCs w:val="24"/>
              </w:rPr>
            </w:pPr>
            <w:r>
              <w:rPr>
                <w:rFonts w:hint="eastAsia" w:hAnsi="宋体" w:cs="Times New Roman"/>
                <w:sz w:val="24"/>
                <w:szCs w:val="24"/>
              </w:rPr>
              <w:t>2</w:t>
            </w:r>
          </w:p>
        </w:tc>
        <w:tc>
          <w:tcPr>
            <w:tcW w:w="2905" w:type="dxa"/>
            <w:noWrap w:val="0"/>
            <w:vAlign w:val="center"/>
          </w:tcPr>
          <w:p>
            <w:pPr>
              <w:pStyle w:val="16"/>
              <w:spacing w:line="360" w:lineRule="auto"/>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质检报告</w:t>
            </w:r>
          </w:p>
          <w:p>
            <w:pPr>
              <w:pStyle w:val="16"/>
              <w:spacing w:line="360" w:lineRule="auto"/>
              <w:jc w:val="center"/>
              <w:rPr>
                <w:rFonts w:hint="eastAsia" w:ascii="宋体" w:hAnsi="宋体" w:eastAsia="宋体" w:cs="Times New Roman"/>
                <w:sz w:val="24"/>
                <w:szCs w:val="24"/>
              </w:rPr>
            </w:pPr>
          </w:p>
        </w:tc>
        <w:tc>
          <w:tcPr>
            <w:tcW w:w="1238" w:type="dxa"/>
            <w:noWrap w:val="0"/>
            <w:vAlign w:val="center"/>
          </w:tcPr>
          <w:p>
            <w:pPr>
              <w:pStyle w:val="16"/>
              <w:spacing w:line="360" w:lineRule="auto"/>
              <w:jc w:val="center"/>
              <w:rPr>
                <w:rFonts w:hint="eastAsia" w:ascii="宋体" w:hAnsi="宋体" w:eastAsia="宋体" w:cs="Times New Roman"/>
                <w:sz w:val="24"/>
                <w:szCs w:val="24"/>
              </w:rPr>
            </w:pPr>
            <w:r>
              <w:rPr>
                <w:rFonts w:hint="eastAsia" w:hAnsi="宋体" w:cs="Times New Roman"/>
                <w:sz w:val="24"/>
                <w:szCs w:val="24"/>
                <w:lang w:val="en-US" w:eastAsia="zh-CN"/>
              </w:rPr>
              <w:t>5</w:t>
            </w:r>
            <w:r>
              <w:rPr>
                <w:rFonts w:hint="eastAsia" w:ascii="宋体" w:hAnsi="宋体" w:eastAsia="宋体" w:cs="Times New Roman"/>
                <w:sz w:val="24"/>
                <w:szCs w:val="24"/>
              </w:rPr>
              <w:t>分</w:t>
            </w:r>
          </w:p>
          <w:p>
            <w:pPr>
              <w:pStyle w:val="16"/>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xml:space="preserve"> </w:t>
            </w:r>
          </w:p>
        </w:tc>
        <w:tc>
          <w:tcPr>
            <w:tcW w:w="573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提供国家权威部门检验报告（第三方质检部门）同时各项检测指标符合招标文件技术参数要求的得</w:t>
            </w:r>
            <w:r>
              <w:rPr>
                <w:rFonts w:hint="eastAsia" w:hAnsi="宋体" w:cs="Times New Roman"/>
                <w:sz w:val="24"/>
                <w:szCs w:val="24"/>
                <w:lang w:val="en-US" w:eastAsia="zh-CN"/>
              </w:rPr>
              <w:t>5</w:t>
            </w:r>
            <w:r>
              <w:rPr>
                <w:rFonts w:hint="eastAsia" w:ascii="宋体" w:hAnsi="宋体" w:eastAsia="宋体" w:cs="Times New Roman"/>
                <w:sz w:val="24"/>
                <w:szCs w:val="24"/>
                <w:lang w:val="en-US" w:eastAsia="zh-CN"/>
              </w:rPr>
              <w:t>分；提供的报告不全、报告内容提供不全面的或有非实质性负偏离的，缺一项扣1分，扣完为止；没有提供不得分。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98" w:type="dxa"/>
            <w:noWrap w:val="0"/>
            <w:vAlign w:val="center"/>
          </w:tcPr>
          <w:p>
            <w:pPr>
              <w:pStyle w:val="16"/>
              <w:spacing w:line="360" w:lineRule="auto"/>
              <w:jc w:val="center"/>
              <w:rPr>
                <w:rFonts w:hint="eastAsia" w:ascii="宋体" w:hAnsi="宋体"/>
                <w:bCs/>
                <w:sz w:val="24"/>
                <w:szCs w:val="24"/>
              </w:rPr>
            </w:pPr>
            <w:r>
              <w:rPr>
                <w:rFonts w:hint="eastAsia" w:hAnsi="宋体" w:cs="Times New Roman"/>
                <w:sz w:val="24"/>
                <w:szCs w:val="24"/>
              </w:rPr>
              <w:t>3</w:t>
            </w:r>
          </w:p>
        </w:tc>
        <w:tc>
          <w:tcPr>
            <w:tcW w:w="2905" w:type="dxa"/>
            <w:noWrap w:val="0"/>
            <w:vAlign w:val="center"/>
          </w:tcPr>
          <w:p>
            <w:pPr>
              <w:pStyle w:val="16"/>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货物的供应方案</w:t>
            </w:r>
          </w:p>
        </w:tc>
        <w:tc>
          <w:tcPr>
            <w:tcW w:w="1238" w:type="dxa"/>
            <w:noWrap w:val="0"/>
            <w:vAlign w:val="center"/>
          </w:tcPr>
          <w:p>
            <w:pPr>
              <w:pStyle w:val="16"/>
              <w:spacing w:line="360" w:lineRule="auto"/>
              <w:jc w:val="center"/>
              <w:rPr>
                <w:rFonts w:hint="eastAsia" w:ascii="宋体" w:hAnsi="宋体" w:eastAsia="宋体" w:cs="Times New Roman"/>
                <w:sz w:val="24"/>
                <w:szCs w:val="24"/>
              </w:rPr>
            </w:pPr>
            <w:r>
              <w:rPr>
                <w:rFonts w:hint="eastAsia" w:hAnsi="宋体" w:cs="Times New Roman"/>
                <w:sz w:val="24"/>
                <w:szCs w:val="24"/>
                <w:lang w:val="en-US" w:eastAsia="zh-CN"/>
              </w:rPr>
              <w:t>8</w:t>
            </w:r>
            <w:r>
              <w:rPr>
                <w:rFonts w:hint="eastAsia" w:ascii="宋体" w:hAnsi="宋体" w:eastAsia="宋体" w:cs="Times New Roman"/>
                <w:sz w:val="24"/>
                <w:szCs w:val="24"/>
              </w:rPr>
              <w:t>分</w:t>
            </w:r>
          </w:p>
        </w:tc>
        <w:tc>
          <w:tcPr>
            <w:tcW w:w="573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1、货物供应方案优良、具有完善的配送流程和配套的服务设施得6-</w:t>
            </w:r>
            <w:r>
              <w:rPr>
                <w:rFonts w:hint="eastAsia" w:hAnsi="宋体" w:cs="Times New Roman"/>
                <w:sz w:val="24"/>
                <w:szCs w:val="24"/>
                <w:lang w:val="en-US" w:eastAsia="zh-CN"/>
              </w:rPr>
              <w:t>8</w:t>
            </w:r>
            <w:r>
              <w:rPr>
                <w:rFonts w:hint="eastAsia" w:ascii="宋体" w:hAnsi="宋体" w:eastAsia="宋体" w:cs="Times New Roman"/>
                <w:sz w:val="24"/>
                <w:szCs w:val="24"/>
                <w:lang w:val="en-US" w:eastAsia="zh-CN"/>
              </w:rPr>
              <w:t>分；</w:t>
            </w:r>
          </w:p>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2、货物供应方案可行、具有较好的配送流程和配套的服务设施得3-5分；</w:t>
            </w:r>
          </w:p>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3、货物供应方案不可行、没有配送流程和配套的服务设施得0-2分。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4" w:hRule="atLeast"/>
          <w:jc w:val="center"/>
        </w:trPr>
        <w:tc>
          <w:tcPr>
            <w:tcW w:w="798" w:type="dxa"/>
            <w:noWrap w:val="0"/>
            <w:vAlign w:val="center"/>
          </w:tcPr>
          <w:p>
            <w:pPr>
              <w:pStyle w:val="16"/>
              <w:spacing w:line="360" w:lineRule="auto"/>
              <w:jc w:val="center"/>
              <w:rPr>
                <w:rFonts w:hint="eastAsia" w:ascii="宋体" w:hAnsi="宋体" w:cs="宋体"/>
                <w:color w:val="000000"/>
                <w:kern w:val="0"/>
                <w:sz w:val="24"/>
                <w:szCs w:val="24"/>
              </w:rPr>
            </w:pPr>
            <w:r>
              <w:rPr>
                <w:rFonts w:hint="eastAsia" w:hAnsi="宋体" w:cs="Times New Roman"/>
                <w:sz w:val="24"/>
                <w:szCs w:val="24"/>
              </w:rPr>
              <w:t>4</w:t>
            </w:r>
          </w:p>
        </w:tc>
        <w:tc>
          <w:tcPr>
            <w:tcW w:w="2905" w:type="dxa"/>
            <w:noWrap w:val="0"/>
            <w:vAlign w:val="center"/>
          </w:tcPr>
          <w:p>
            <w:pPr>
              <w:pStyle w:val="16"/>
              <w:spacing w:line="360" w:lineRule="auto"/>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售后服务</w:t>
            </w:r>
          </w:p>
        </w:tc>
        <w:tc>
          <w:tcPr>
            <w:tcW w:w="1238" w:type="dxa"/>
            <w:noWrap w:val="0"/>
            <w:vAlign w:val="center"/>
          </w:tcPr>
          <w:p>
            <w:pPr>
              <w:pStyle w:val="16"/>
              <w:spacing w:line="360" w:lineRule="auto"/>
              <w:jc w:val="center"/>
              <w:rPr>
                <w:rFonts w:hint="eastAsia" w:ascii="宋体" w:hAnsi="宋体" w:eastAsia="宋体" w:cs="Times New Roman"/>
                <w:sz w:val="24"/>
                <w:szCs w:val="24"/>
              </w:rPr>
            </w:pPr>
            <w:r>
              <w:rPr>
                <w:rFonts w:hint="eastAsia" w:hAnsi="宋体" w:cs="Times New Roman"/>
                <w:sz w:val="24"/>
                <w:szCs w:val="24"/>
                <w:lang w:val="en-US" w:eastAsia="zh-CN"/>
              </w:rPr>
              <w:t>5</w:t>
            </w:r>
            <w:r>
              <w:rPr>
                <w:rFonts w:hint="eastAsia" w:ascii="宋体" w:hAnsi="宋体" w:eastAsia="宋体" w:cs="Times New Roman"/>
                <w:sz w:val="24"/>
                <w:szCs w:val="24"/>
              </w:rPr>
              <w:t>分</w:t>
            </w:r>
          </w:p>
        </w:tc>
        <w:tc>
          <w:tcPr>
            <w:tcW w:w="573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按照招标文件要求，提出完整有效、且可行的售后服务方案。对采购单位人员使用配比方法等专业的技术咨询和指导。优秀得</w:t>
            </w:r>
            <w:r>
              <w:rPr>
                <w:rFonts w:hint="eastAsia" w:hAnsi="宋体" w:cs="Times New Roman"/>
                <w:sz w:val="24"/>
                <w:szCs w:val="24"/>
                <w:lang w:val="en-US" w:eastAsia="zh-CN"/>
              </w:rPr>
              <w:t>4</w:t>
            </w:r>
            <w:r>
              <w:rPr>
                <w:rFonts w:hint="eastAsia" w:ascii="宋体" w:hAnsi="宋体" w:eastAsia="宋体" w:cs="Times New Roman"/>
                <w:sz w:val="24"/>
                <w:szCs w:val="24"/>
                <w:lang w:val="en-US" w:eastAsia="zh-CN"/>
              </w:rPr>
              <w:t>-</w:t>
            </w:r>
            <w:r>
              <w:rPr>
                <w:rFonts w:hint="eastAsia" w:hAnsi="宋体" w:cs="Times New Roman"/>
                <w:sz w:val="24"/>
                <w:szCs w:val="24"/>
                <w:lang w:val="en-US" w:eastAsia="zh-CN"/>
              </w:rPr>
              <w:t>5</w:t>
            </w:r>
            <w:r>
              <w:rPr>
                <w:rFonts w:hint="eastAsia" w:ascii="宋体" w:hAnsi="宋体" w:eastAsia="宋体" w:cs="Times New Roman"/>
                <w:sz w:val="24"/>
                <w:szCs w:val="24"/>
                <w:lang w:val="en-US" w:eastAsia="zh-CN"/>
              </w:rPr>
              <w:t>分，良好得</w:t>
            </w:r>
            <w:r>
              <w:rPr>
                <w:rFonts w:hint="eastAsia" w:hAnsi="宋体" w:cs="Times New Roman"/>
                <w:sz w:val="24"/>
                <w:szCs w:val="24"/>
                <w:lang w:val="en-US" w:eastAsia="zh-CN"/>
              </w:rPr>
              <w:t>3</w:t>
            </w:r>
            <w:r>
              <w:rPr>
                <w:rFonts w:hint="eastAsia" w:ascii="宋体" w:hAnsi="宋体" w:eastAsia="宋体" w:cs="Times New Roman"/>
                <w:sz w:val="24"/>
                <w:szCs w:val="24"/>
                <w:lang w:val="en-US" w:eastAsia="zh-CN"/>
              </w:rPr>
              <w:t>-</w:t>
            </w:r>
            <w:r>
              <w:rPr>
                <w:rFonts w:hint="eastAsia" w:hAnsi="宋体" w:cs="Times New Roman"/>
                <w:sz w:val="24"/>
                <w:szCs w:val="24"/>
                <w:lang w:val="en-US" w:eastAsia="zh-CN"/>
              </w:rPr>
              <w:t>4</w:t>
            </w:r>
            <w:r>
              <w:rPr>
                <w:rFonts w:hint="eastAsia" w:ascii="宋体" w:hAnsi="宋体" w:eastAsia="宋体" w:cs="Times New Roman"/>
                <w:sz w:val="24"/>
                <w:szCs w:val="24"/>
                <w:lang w:val="en-US" w:eastAsia="zh-CN"/>
              </w:rPr>
              <w:t>分，差得0-3分。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1" w:hRule="atLeast"/>
          <w:jc w:val="center"/>
        </w:trPr>
        <w:tc>
          <w:tcPr>
            <w:tcW w:w="798" w:type="dxa"/>
            <w:noWrap w:val="0"/>
            <w:vAlign w:val="center"/>
          </w:tcPr>
          <w:p>
            <w:pPr>
              <w:pStyle w:val="16"/>
              <w:spacing w:line="360" w:lineRule="auto"/>
              <w:jc w:val="center"/>
              <w:rPr>
                <w:rFonts w:hint="eastAsia" w:ascii="宋体" w:hAnsi="宋体" w:eastAsia="宋体" w:cs="宋体"/>
                <w:color w:val="000000"/>
                <w:kern w:val="0"/>
                <w:sz w:val="24"/>
                <w:szCs w:val="24"/>
                <w:lang w:val="en-US" w:eastAsia="zh-CN"/>
              </w:rPr>
            </w:pPr>
            <w:r>
              <w:rPr>
                <w:rFonts w:hint="eastAsia" w:hAnsi="宋体" w:cs="Times New Roman"/>
                <w:sz w:val="24"/>
                <w:szCs w:val="24"/>
              </w:rPr>
              <w:t>5</w:t>
            </w:r>
          </w:p>
        </w:tc>
        <w:tc>
          <w:tcPr>
            <w:tcW w:w="2905" w:type="dxa"/>
            <w:noWrap w:val="0"/>
            <w:vAlign w:val="center"/>
          </w:tcPr>
          <w:p>
            <w:pPr>
              <w:pStyle w:val="16"/>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服务承诺</w:t>
            </w:r>
          </w:p>
        </w:tc>
        <w:tc>
          <w:tcPr>
            <w:tcW w:w="1238" w:type="dxa"/>
            <w:noWrap w:val="0"/>
            <w:vAlign w:val="center"/>
          </w:tcPr>
          <w:p>
            <w:pPr>
              <w:pStyle w:val="16"/>
              <w:spacing w:line="360" w:lineRule="auto"/>
              <w:jc w:val="center"/>
              <w:rPr>
                <w:rFonts w:hint="default" w:ascii="宋体" w:hAnsi="宋体" w:eastAsia="宋体" w:cs="Times New Roman"/>
                <w:sz w:val="24"/>
                <w:szCs w:val="24"/>
                <w:lang w:val="en-US" w:eastAsia="zh-CN"/>
              </w:rPr>
            </w:pPr>
            <w:r>
              <w:rPr>
                <w:rFonts w:hint="eastAsia" w:hAnsi="宋体" w:cs="Times New Roman"/>
                <w:sz w:val="24"/>
                <w:szCs w:val="24"/>
                <w:lang w:val="en-US" w:eastAsia="zh-CN"/>
              </w:rPr>
              <w:t>5分</w:t>
            </w:r>
          </w:p>
        </w:tc>
        <w:tc>
          <w:tcPr>
            <w:tcW w:w="573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根据</w:t>
            </w:r>
            <w:r>
              <w:rPr>
                <w:rFonts w:hint="eastAsia" w:hAnsi="宋体" w:cs="Times New Roman"/>
                <w:sz w:val="24"/>
                <w:szCs w:val="24"/>
                <w:lang w:val="en-US" w:eastAsia="zh-CN"/>
              </w:rPr>
              <w:t>供应商</w:t>
            </w:r>
            <w:r>
              <w:rPr>
                <w:rFonts w:hint="eastAsia" w:ascii="宋体" w:hAnsi="宋体" w:eastAsia="宋体" w:cs="Times New Roman"/>
                <w:sz w:val="24"/>
                <w:szCs w:val="24"/>
                <w:lang w:val="en-US" w:eastAsia="zh-CN"/>
              </w:rPr>
              <w:t>服务承诺的全面性、合理性等分为优、良、中、差四档打分</w:t>
            </w:r>
          </w:p>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优(</w:t>
            </w:r>
            <w:r>
              <w:rPr>
                <w:rFonts w:hint="eastAsia" w:hAnsi="宋体" w:cs="Times New Roman"/>
                <w:sz w:val="24"/>
                <w:szCs w:val="24"/>
                <w:lang w:val="en-US" w:eastAsia="zh-CN"/>
              </w:rPr>
              <w:t>5</w:t>
            </w:r>
            <w:r>
              <w:rPr>
                <w:rFonts w:hint="eastAsia" w:ascii="宋体" w:hAnsi="宋体" w:eastAsia="宋体" w:cs="Times New Roman"/>
                <w:sz w:val="24"/>
                <w:szCs w:val="24"/>
                <w:lang w:val="en-US" w:eastAsia="zh-CN"/>
              </w:rPr>
              <w:t>-</w:t>
            </w:r>
            <w:r>
              <w:rPr>
                <w:rFonts w:hint="eastAsia" w:hAnsi="宋体" w:cs="Times New Roman"/>
                <w:sz w:val="24"/>
                <w:szCs w:val="24"/>
                <w:lang w:val="en-US" w:eastAsia="zh-CN"/>
              </w:rPr>
              <w:t>4</w:t>
            </w:r>
            <w:r>
              <w:rPr>
                <w:rFonts w:hint="eastAsia" w:ascii="宋体" w:hAnsi="宋体" w:eastAsia="宋体" w:cs="Times New Roman"/>
                <w:sz w:val="24"/>
                <w:szCs w:val="24"/>
                <w:lang w:val="en-US" w:eastAsia="zh-CN"/>
              </w:rPr>
              <w:t>分)；良(</w:t>
            </w:r>
            <w:r>
              <w:rPr>
                <w:rFonts w:hint="eastAsia" w:hAnsi="宋体" w:cs="Times New Roman"/>
                <w:sz w:val="24"/>
                <w:szCs w:val="24"/>
                <w:lang w:val="en-US" w:eastAsia="zh-CN"/>
              </w:rPr>
              <w:t>4</w:t>
            </w:r>
            <w:r>
              <w:rPr>
                <w:rFonts w:hint="eastAsia" w:ascii="宋体" w:hAnsi="宋体" w:eastAsia="宋体" w:cs="Times New Roman"/>
                <w:sz w:val="24"/>
                <w:szCs w:val="24"/>
                <w:lang w:val="en-US" w:eastAsia="zh-CN"/>
              </w:rPr>
              <w:t>-</w:t>
            </w:r>
            <w:r>
              <w:rPr>
                <w:rFonts w:hint="eastAsia" w:hAnsi="宋体" w:cs="Times New Roman"/>
                <w:sz w:val="24"/>
                <w:szCs w:val="24"/>
                <w:lang w:val="en-US" w:eastAsia="zh-CN"/>
              </w:rPr>
              <w:t>3</w:t>
            </w:r>
            <w:r>
              <w:rPr>
                <w:rFonts w:hint="eastAsia" w:ascii="宋体" w:hAnsi="宋体" w:eastAsia="宋体" w:cs="Times New Roman"/>
                <w:sz w:val="24"/>
                <w:szCs w:val="24"/>
                <w:lang w:val="en-US" w:eastAsia="zh-CN"/>
              </w:rPr>
              <w:t>分)；中(</w:t>
            </w:r>
            <w:r>
              <w:rPr>
                <w:rFonts w:hint="eastAsia" w:hAnsi="宋体" w:cs="Times New Roman"/>
                <w:sz w:val="24"/>
                <w:szCs w:val="24"/>
                <w:lang w:val="en-US" w:eastAsia="zh-CN"/>
              </w:rPr>
              <w:t>2</w:t>
            </w:r>
            <w:r>
              <w:rPr>
                <w:rFonts w:hint="eastAsia" w:ascii="宋体" w:hAnsi="宋体" w:eastAsia="宋体" w:cs="Times New Roman"/>
                <w:sz w:val="24"/>
                <w:szCs w:val="24"/>
                <w:lang w:val="en-US" w:eastAsia="zh-CN"/>
              </w:rPr>
              <w:t>分)；差(</w:t>
            </w:r>
            <w:r>
              <w:rPr>
                <w:rFonts w:hint="eastAsia" w:hAnsi="宋体" w:cs="Times New Roman"/>
                <w:sz w:val="24"/>
                <w:szCs w:val="24"/>
                <w:lang w:val="en-US" w:eastAsia="zh-CN"/>
              </w:rPr>
              <w:t>1</w:t>
            </w:r>
            <w:r>
              <w:rPr>
                <w:rFonts w:hint="eastAsia" w:ascii="宋体" w:hAnsi="宋体" w:eastAsia="宋体" w:cs="Times New Roman"/>
                <w:sz w:val="24"/>
                <w:szCs w:val="24"/>
                <w:lang w:val="en-US" w:eastAsia="zh-CN"/>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98" w:type="dxa"/>
            <w:noWrap w:val="0"/>
            <w:vAlign w:val="center"/>
          </w:tcPr>
          <w:p>
            <w:pPr>
              <w:pStyle w:val="16"/>
              <w:spacing w:line="360" w:lineRule="auto"/>
              <w:jc w:val="center"/>
              <w:rPr>
                <w:rFonts w:hint="eastAsia" w:hAnsi="宋体" w:eastAsia="宋体" w:cs="Times New Roman"/>
                <w:sz w:val="24"/>
                <w:szCs w:val="24"/>
                <w:lang w:val="en-US" w:eastAsia="zh-CN"/>
              </w:rPr>
            </w:pPr>
            <w:r>
              <w:rPr>
                <w:rFonts w:hint="eastAsia" w:hAnsi="宋体" w:cs="Times New Roman"/>
                <w:sz w:val="24"/>
                <w:szCs w:val="24"/>
                <w:lang w:val="en-US" w:eastAsia="zh-CN"/>
              </w:rPr>
              <w:t>6</w:t>
            </w:r>
          </w:p>
        </w:tc>
        <w:tc>
          <w:tcPr>
            <w:tcW w:w="2905" w:type="dxa"/>
            <w:noWrap w:val="0"/>
            <w:vAlign w:val="center"/>
          </w:tcPr>
          <w:p>
            <w:pPr>
              <w:pStyle w:val="16"/>
              <w:spacing w:line="360" w:lineRule="auto"/>
              <w:jc w:val="center"/>
              <w:rPr>
                <w:rFonts w:hint="default" w:ascii="宋体" w:hAnsi="宋体" w:eastAsia="宋体" w:cs="Times New Roman"/>
                <w:sz w:val="24"/>
                <w:szCs w:val="24"/>
                <w:lang w:val="en-US" w:eastAsia="zh-CN"/>
              </w:rPr>
            </w:pPr>
            <w:r>
              <w:rPr>
                <w:rFonts w:hint="eastAsia" w:hAnsi="宋体" w:cs="Times New Roman"/>
                <w:sz w:val="24"/>
                <w:szCs w:val="24"/>
                <w:lang w:val="en-US" w:eastAsia="zh-CN"/>
              </w:rPr>
              <w:t>所投货物信誉</w:t>
            </w:r>
          </w:p>
        </w:tc>
        <w:tc>
          <w:tcPr>
            <w:tcW w:w="1238" w:type="dxa"/>
            <w:noWrap w:val="0"/>
            <w:vAlign w:val="center"/>
          </w:tcPr>
          <w:p>
            <w:pPr>
              <w:pStyle w:val="16"/>
              <w:spacing w:line="360" w:lineRule="auto"/>
              <w:jc w:val="center"/>
              <w:rPr>
                <w:rFonts w:hint="default" w:hAnsi="宋体" w:cs="Times New Roman"/>
                <w:sz w:val="24"/>
                <w:szCs w:val="24"/>
                <w:lang w:val="en-US" w:eastAsia="zh-CN"/>
              </w:rPr>
            </w:pPr>
            <w:r>
              <w:rPr>
                <w:rFonts w:hint="eastAsia" w:hAnsi="宋体" w:cs="Times New Roman"/>
                <w:sz w:val="24"/>
                <w:szCs w:val="24"/>
                <w:lang w:val="en-US" w:eastAsia="zh-CN"/>
              </w:rPr>
              <w:t>5分</w:t>
            </w:r>
          </w:p>
        </w:tc>
        <w:tc>
          <w:tcPr>
            <w:tcW w:w="573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Times New Roman"/>
                <w:sz w:val="24"/>
                <w:szCs w:val="24"/>
                <w:lang w:val="en-US" w:eastAsia="zh-CN"/>
              </w:rPr>
            </w:pPr>
            <w:r>
              <w:rPr>
                <w:rFonts w:hint="eastAsia" w:hAnsi="宋体" w:cs="Times New Roman"/>
                <w:sz w:val="24"/>
                <w:szCs w:val="24"/>
                <w:lang w:val="en-US" w:eastAsia="zh-CN"/>
              </w:rPr>
              <w:t>在新疆维吾尔自治区苹果枝枯病（香梨）综合防控实用技术手册中被推荐得5分，否则不得分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703" w:type="dxa"/>
            <w:gridSpan w:val="2"/>
            <w:noWrap w:val="0"/>
            <w:vAlign w:val="center"/>
          </w:tcPr>
          <w:p>
            <w:pPr>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小计</w:t>
            </w:r>
          </w:p>
        </w:tc>
        <w:tc>
          <w:tcPr>
            <w:tcW w:w="1238" w:type="dxa"/>
            <w:noWrap w:val="0"/>
            <w:vAlign w:val="center"/>
          </w:tcPr>
          <w:p>
            <w:pPr>
              <w:spacing w:line="36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50分</w:t>
            </w:r>
          </w:p>
        </w:tc>
        <w:tc>
          <w:tcPr>
            <w:tcW w:w="5738" w:type="dxa"/>
            <w:noWrap w:val="0"/>
            <w:vAlign w:val="center"/>
          </w:tcPr>
          <w:p>
            <w:pPr>
              <w:spacing w:line="360" w:lineRule="auto"/>
              <w:rPr>
                <w:rFonts w:hint="eastAsia" w:ascii="宋体" w:hAnsi="宋体" w:cs="宋体"/>
                <w:color w:val="000000"/>
                <w:kern w:val="0"/>
                <w:sz w:val="24"/>
                <w:szCs w:val="24"/>
              </w:rPr>
            </w:pPr>
          </w:p>
        </w:tc>
      </w:tr>
    </w:tbl>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r>
        <w:rPr>
          <w:rFonts w:hint="eastAsia" w:ascii="宋体" w:hAnsi="宋体"/>
          <w:b/>
          <w:sz w:val="24"/>
        </w:rPr>
        <w:t>附</w:t>
      </w:r>
      <w:r>
        <w:rPr>
          <w:rFonts w:hint="eastAsia" w:ascii="宋体" w:hAnsi="宋体"/>
          <w:b/>
          <w:sz w:val="24"/>
          <w:lang w:val="en-US" w:eastAsia="zh-CN"/>
        </w:rPr>
        <w:t>件4</w:t>
      </w:r>
      <w:r>
        <w:rPr>
          <w:rFonts w:hint="eastAsia" w:ascii="宋体" w:hAnsi="宋体"/>
          <w:b/>
          <w:sz w:val="24"/>
        </w:rPr>
        <w:t>：</w:t>
      </w:r>
    </w:p>
    <w:p>
      <w:pPr>
        <w:adjustRightInd w:val="0"/>
        <w:snapToGrid w:val="0"/>
        <w:spacing w:line="360" w:lineRule="auto"/>
        <w:jc w:val="center"/>
        <w:outlineLvl w:val="2"/>
        <w:rPr>
          <w:rFonts w:hint="eastAsia" w:ascii="宋体" w:hAnsi="宋体" w:cs="宋体"/>
          <w:sz w:val="28"/>
          <w:szCs w:val="28"/>
        </w:rPr>
      </w:pPr>
      <w:r>
        <w:rPr>
          <w:rFonts w:hint="eastAsia" w:ascii="宋体" w:hAnsi="宋体"/>
          <w:b/>
          <w:sz w:val="28"/>
          <w:szCs w:val="28"/>
        </w:rPr>
        <w:t>商务评审表</w:t>
      </w:r>
    </w:p>
    <w:tbl>
      <w:tblPr>
        <w:tblStyle w:val="29"/>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070"/>
        <w:gridCol w:w="2040"/>
        <w:gridCol w:w="971"/>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635" w:hRule="atLeast"/>
          <w:tblHeader/>
          <w:jc w:val="center"/>
        </w:trPr>
        <w:tc>
          <w:tcPr>
            <w:tcW w:w="1070" w:type="dxa"/>
            <w:vMerge w:val="restart"/>
            <w:noWrap w:val="0"/>
            <w:vAlign w:val="center"/>
          </w:tcPr>
          <w:p>
            <w:pPr>
              <w:jc w:val="center"/>
              <w:rPr>
                <w:rFonts w:ascii="宋体" w:hAnsi="宋体"/>
                <w:b/>
                <w:bCs/>
                <w:sz w:val="24"/>
              </w:rPr>
            </w:pPr>
            <w:r>
              <w:rPr>
                <w:rFonts w:hint="eastAsia" w:ascii="宋体" w:hAnsi="宋体"/>
                <w:b/>
                <w:bCs/>
                <w:sz w:val="24"/>
              </w:rPr>
              <w:t>序号</w:t>
            </w:r>
          </w:p>
        </w:tc>
        <w:tc>
          <w:tcPr>
            <w:tcW w:w="2040" w:type="dxa"/>
            <w:vMerge w:val="restart"/>
            <w:noWrap w:val="0"/>
            <w:vAlign w:val="center"/>
          </w:tcPr>
          <w:p>
            <w:pPr>
              <w:jc w:val="center"/>
              <w:rPr>
                <w:rFonts w:ascii="宋体" w:hAnsi="宋体"/>
                <w:b/>
                <w:bCs/>
                <w:sz w:val="24"/>
              </w:rPr>
            </w:pPr>
            <w:r>
              <w:rPr>
                <w:rFonts w:hint="eastAsia" w:ascii="宋体" w:hAnsi="宋体"/>
                <w:b/>
                <w:bCs/>
                <w:sz w:val="24"/>
              </w:rPr>
              <w:t>评审分项</w:t>
            </w:r>
          </w:p>
        </w:tc>
        <w:tc>
          <w:tcPr>
            <w:tcW w:w="971" w:type="dxa"/>
            <w:vMerge w:val="restart"/>
            <w:noWrap w:val="0"/>
            <w:vAlign w:val="center"/>
          </w:tcPr>
          <w:p>
            <w:pPr>
              <w:jc w:val="center"/>
              <w:rPr>
                <w:rFonts w:ascii="宋体" w:hAnsi="宋体"/>
                <w:b/>
                <w:bCs/>
                <w:sz w:val="24"/>
              </w:rPr>
            </w:pPr>
            <w:r>
              <w:rPr>
                <w:rFonts w:ascii="宋体" w:hAnsi="宋体"/>
                <w:b/>
                <w:bCs/>
                <w:sz w:val="24"/>
              </w:rPr>
              <w:t>分值</w:t>
            </w:r>
          </w:p>
        </w:tc>
        <w:tc>
          <w:tcPr>
            <w:tcW w:w="6457" w:type="dxa"/>
            <w:vMerge w:val="restart"/>
            <w:noWrap w:val="0"/>
            <w:vAlign w:val="center"/>
          </w:tcPr>
          <w:p>
            <w:pPr>
              <w:jc w:val="center"/>
              <w:rPr>
                <w:rFonts w:ascii="宋体" w:hAnsi="宋体"/>
                <w:b/>
                <w:bCs/>
                <w:sz w:val="24"/>
              </w:rPr>
            </w:pPr>
            <w:r>
              <w:rPr>
                <w:rFonts w:hint="eastAsia" w:ascii="宋体" w:hAnsi="宋体"/>
                <w:b/>
                <w:bCs/>
                <w:sz w:val="24"/>
              </w:rPr>
              <w:t>评审</w:t>
            </w:r>
            <w:r>
              <w:rPr>
                <w:rFonts w:ascii="宋体" w:hAnsi="宋体"/>
                <w:b/>
                <w:bCs/>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36" w:hRule="atLeast"/>
          <w:tblHeader/>
          <w:jc w:val="center"/>
        </w:trPr>
        <w:tc>
          <w:tcPr>
            <w:tcW w:w="1070" w:type="dxa"/>
            <w:vMerge w:val="continue"/>
            <w:noWrap w:val="0"/>
            <w:vAlign w:val="center"/>
          </w:tcPr>
          <w:p>
            <w:pPr>
              <w:jc w:val="center"/>
              <w:rPr>
                <w:rFonts w:ascii="宋体" w:hAnsi="宋体"/>
                <w:b/>
                <w:bCs/>
                <w:sz w:val="24"/>
              </w:rPr>
            </w:pPr>
          </w:p>
        </w:tc>
        <w:tc>
          <w:tcPr>
            <w:tcW w:w="2040" w:type="dxa"/>
            <w:vMerge w:val="continue"/>
            <w:noWrap w:val="0"/>
            <w:vAlign w:val="center"/>
          </w:tcPr>
          <w:p>
            <w:pPr>
              <w:jc w:val="center"/>
              <w:rPr>
                <w:rFonts w:ascii="宋体" w:hAnsi="宋体"/>
                <w:b/>
                <w:bCs/>
                <w:sz w:val="24"/>
              </w:rPr>
            </w:pPr>
          </w:p>
        </w:tc>
        <w:tc>
          <w:tcPr>
            <w:tcW w:w="971" w:type="dxa"/>
            <w:vMerge w:val="continue"/>
            <w:noWrap w:val="0"/>
            <w:vAlign w:val="center"/>
          </w:tcPr>
          <w:p>
            <w:pPr>
              <w:jc w:val="center"/>
              <w:rPr>
                <w:rFonts w:ascii="宋体" w:hAnsi="宋体"/>
                <w:b/>
                <w:bCs/>
                <w:sz w:val="24"/>
              </w:rPr>
            </w:pPr>
          </w:p>
        </w:tc>
        <w:tc>
          <w:tcPr>
            <w:tcW w:w="6457" w:type="dxa"/>
            <w:vMerge w:val="continue"/>
            <w:noWrap w:val="0"/>
            <w:vAlign w:val="center"/>
          </w:tcPr>
          <w:p>
            <w:pPr>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970" w:hRule="atLeast"/>
          <w:jc w:val="center"/>
        </w:trPr>
        <w:tc>
          <w:tcPr>
            <w:tcW w:w="1070" w:type="dxa"/>
            <w:noWrap w:val="0"/>
            <w:vAlign w:val="center"/>
          </w:tcPr>
          <w:p>
            <w:pPr>
              <w:pStyle w:val="16"/>
              <w:spacing w:line="360" w:lineRule="auto"/>
              <w:jc w:val="center"/>
              <w:rPr>
                <w:rFonts w:hint="eastAsia" w:hAnsi="宋体" w:eastAsia="宋体" w:cs="Times New Roman"/>
                <w:sz w:val="24"/>
                <w:szCs w:val="24"/>
                <w:lang w:eastAsia="zh-CN"/>
              </w:rPr>
            </w:pPr>
            <w:r>
              <w:rPr>
                <w:rFonts w:hint="eastAsia" w:hAnsi="宋体" w:cs="Times New Roman"/>
                <w:sz w:val="24"/>
                <w:szCs w:val="24"/>
                <w:lang w:val="en-US" w:eastAsia="zh-CN"/>
              </w:rPr>
              <w:t>7</w:t>
            </w:r>
          </w:p>
        </w:tc>
        <w:tc>
          <w:tcPr>
            <w:tcW w:w="2040" w:type="dxa"/>
            <w:noWrap w:val="0"/>
            <w:vAlign w:val="center"/>
          </w:tcPr>
          <w:p>
            <w:pPr>
              <w:pStyle w:val="16"/>
              <w:spacing w:line="360" w:lineRule="auto"/>
              <w:jc w:val="center"/>
              <w:rPr>
                <w:rFonts w:hint="eastAsia" w:hAnsi="宋体" w:cs="Times New Roman"/>
                <w:sz w:val="24"/>
                <w:szCs w:val="24"/>
              </w:rPr>
            </w:pPr>
            <w:r>
              <w:rPr>
                <w:rFonts w:hint="eastAsia" w:hAnsi="宋体" w:cs="Times New Roman"/>
                <w:sz w:val="24"/>
                <w:szCs w:val="24"/>
              </w:rPr>
              <w:t>标书质量</w:t>
            </w:r>
          </w:p>
        </w:tc>
        <w:tc>
          <w:tcPr>
            <w:tcW w:w="971" w:type="dxa"/>
            <w:noWrap w:val="0"/>
            <w:vAlign w:val="center"/>
          </w:tcPr>
          <w:p>
            <w:pPr>
              <w:pStyle w:val="16"/>
              <w:spacing w:line="360" w:lineRule="auto"/>
              <w:jc w:val="center"/>
              <w:rPr>
                <w:rFonts w:hint="eastAsia" w:hAnsi="宋体" w:cs="Times New Roman"/>
                <w:sz w:val="24"/>
                <w:szCs w:val="24"/>
              </w:rPr>
            </w:pPr>
            <w:r>
              <w:rPr>
                <w:rFonts w:hint="eastAsia" w:hAnsi="宋体" w:cs="Times New Roman"/>
                <w:sz w:val="24"/>
                <w:szCs w:val="24"/>
                <w:lang w:val="en-US" w:eastAsia="zh-CN"/>
              </w:rPr>
              <w:t>5</w:t>
            </w:r>
            <w:r>
              <w:rPr>
                <w:rFonts w:hint="eastAsia" w:hAnsi="宋体" w:cs="Times New Roman"/>
                <w:sz w:val="24"/>
                <w:szCs w:val="24"/>
              </w:rPr>
              <w:t>分</w:t>
            </w:r>
          </w:p>
        </w:tc>
        <w:tc>
          <w:tcPr>
            <w:tcW w:w="6457" w:type="dxa"/>
            <w:noWrap w:val="0"/>
            <w:vAlign w:val="center"/>
          </w:tcPr>
          <w:p>
            <w:pPr>
              <w:pStyle w:val="16"/>
              <w:spacing w:line="360" w:lineRule="auto"/>
              <w:jc w:val="left"/>
              <w:rPr>
                <w:rFonts w:hint="eastAsia" w:hAnsi="宋体" w:cs="Times New Roman"/>
                <w:sz w:val="24"/>
                <w:szCs w:val="24"/>
                <w:lang w:val="en-US" w:eastAsia="zh-CN"/>
              </w:rPr>
            </w:pPr>
            <w:r>
              <w:rPr>
                <w:rFonts w:hint="eastAsia" w:hAnsi="宋体" w:cs="Times New Roman"/>
                <w:sz w:val="24"/>
                <w:szCs w:val="24"/>
                <w:lang w:val="zh-CN" w:eastAsia="zh-CN"/>
              </w:rPr>
              <w:t>响应文件编制内容完整、齐全、叙述严谨，标书无涂改、错页、漏页现象的得</w:t>
            </w:r>
            <w:r>
              <w:rPr>
                <w:rFonts w:hint="eastAsia" w:hAnsi="宋体" w:cs="Times New Roman"/>
                <w:sz w:val="24"/>
                <w:szCs w:val="24"/>
                <w:lang w:val="en-US" w:eastAsia="zh-CN"/>
              </w:rPr>
              <w:t>5</w:t>
            </w:r>
            <w:r>
              <w:rPr>
                <w:rFonts w:hint="eastAsia" w:hAnsi="宋体" w:cs="Times New Roman"/>
                <w:sz w:val="24"/>
                <w:szCs w:val="24"/>
                <w:lang w:val="zh-CN" w:eastAsia="zh-CN"/>
              </w:rPr>
              <w:t>分；编制内容不完整、叙述简单，标书有涂改、错页或漏页现象得</w:t>
            </w:r>
            <w:r>
              <w:rPr>
                <w:rFonts w:hint="eastAsia" w:hAnsi="宋体" w:cs="Times New Roman"/>
                <w:sz w:val="24"/>
                <w:szCs w:val="24"/>
                <w:lang w:val="en-US" w:eastAsia="zh-CN"/>
              </w:rPr>
              <w:t>1</w:t>
            </w:r>
            <w:r>
              <w:rPr>
                <w:rFonts w:hint="eastAsia" w:hAnsi="宋体" w:cs="Times New Roman"/>
                <w:sz w:val="24"/>
                <w:szCs w:val="24"/>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756" w:hRule="atLeast"/>
          <w:jc w:val="center"/>
        </w:trPr>
        <w:tc>
          <w:tcPr>
            <w:tcW w:w="1070" w:type="dxa"/>
            <w:noWrap w:val="0"/>
            <w:vAlign w:val="center"/>
          </w:tcPr>
          <w:p>
            <w:pPr>
              <w:pStyle w:val="16"/>
              <w:spacing w:line="360" w:lineRule="auto"/>
              <w:jc w:val="center"/>
              <w:rPr>
                <w:rFonts w:hint="eastAsia" w:hAnsi="宋体" w:eastAsia="宋体" w:cs="Times New Roman"/>
                <w:sz w:val="24"/>
                <w:szCs w:val="24"/>
                <w:lang w:eastAsia="zh-CN"/>
              </w:rPr>
            </w:pPr>
            <w:r>
              <w:rPr>
                <w:rFonts w:hint="eastAsia" w:hAnsi="宋体" w:cs="Times New Roman"/>
                <w:sz w:val="24"/>
                <w:szCs w:val="24"/>
                <w:lang w:val="en-US" w:eastAsia="zh-CN"/>
              </w:rPr>
              <w:t>8</w:t>
            </w:r>
          </w:p>
        </w:tc>
        <w:tc>
          <w:tcPr>
            <w:tcW w:w="2040" w:type="dxa"/>
            <w:noWrap w:val="0"/>
            <w:vAlign w:val="center"/>
          </w:tcPr>
          <w:p>
            <w:pPr>
              <w:pStyle w:val="16"/>
              <w:spacing w:line="360" w:lineRule="auto"/>
              <w:jc w:val="center"/>
              <w:rPr>
                <w:rFonts w:hint="eastAsia" w:hAnsi="宋体" w:cs="Times New Roman"/>
                <w:sz w:val="24"/>
                <w:szCs w:val="24"/>
              </w:rPr>
            </w:pPr>
            <w:r>
              <w:rPr>
                <w:rFonts w:hint="eastAsia" w:hAnsi="宋体" w:cs="Times New Roman"/>
                <w:sz w:val="24"/>
                <w:szCs w:val="24"/>
                <w:lang w:val="en-US" w:eastAsia="zh-CN"/>
              </w:rPr>
              <w:t>交货期</w:t>
            </w:r>
          </w:p>
        </w:tc>
        <w:tc>
          <w:tcPr>
            <w:tcW w:w="971" w:type="dxa"/>
            <w:noWrap w:val="0"/>
            <w:vAlign w:val="center"/>
          </w:tcPr>
          <w:p>
            <w:pPr>
              <w:pStyle w:val="16"/>
              <w:spacing w:line="360" w:lineRule="auto"/>
              <w:jc w:val="center"/>
              <w:rPr>
                <w:rFonts w:hint="eastAsia" w:hAnsi="宋体" w:cs="Times New Roman"/>
                <w:sz w:val="24"/>
                <w:szCs w:val="24"/>
              </w:rPr>
            </w:pPr>
            <w:r>
              <w:rPr>
                <w:rFonts w:hint="eastAsia" w:hAnsi="宋体" w:cs="Times New Roman"/>
                <w:sz w:val="24"/>
                <w:szCs w:val="24"/>
                <w:lang w:val="en-US" w:eastAsia="zh-CN"/>
              </w:rPr>
              <w:t>5</w:t>
            </w:r>
            <w:r>
              <w:rPr>
                <w:rFonts w:hint="eastAsia" w:hAnsi="宋体" w:cs="Times New Roman"/>
                <w:sz w:val="24"/>
                <w:szCs w:val="24"/>
              </w:rPr>
              <w:t>分</w:t>
            </w:r>
          </w:p>
        </w:tc>
        <w:tc>
          <w:tcPr>
            <w:tcW w:w="6457" w:type="dxa"/>
            <w:noWrap w:val="0"/>
            <w:vAlign w:val="center"/>
          </w:tcPr>
          <w:p>
            <w:pPr>
              <w:pStyle w:val="16"/>
              <w:spacing w:line="360" w:lineRule="auto"/>
              <w:jc w:val="left"/>
              <w:rPr>
                <w:rFonts w:hint="eastAsia" w:hAnsi="宋体" w:cs="Times New Roman"/>
                <w:sz w:val="24"/>
                <w:szCs w:val="24"/>
                <w:lang w:val="zh-CN" w:eastAsia="zh-CN"/>
              </w:rPr>
            </w:pPr>
            <w:r>
              <w:rPr>
                <w:rFonts w:hint="eastAsia" w:hAnsi="宋体" w:cs="Times New Roman"/>
                <w:sz w:val="24"/>
                <w:szCs w:val="24"/>
                <w:lang w:val="zh-CN" w:eastAsia="zh-CN"/>
              </w:rPr>
              <w:t>满足采购文件要求得</w:t>
            </w:r>
            <w:r>
              <w:rPr>
                <w:rFonts w:hint="eastAsia" w:hAnsi="宋体" w:cs="Times New Roman"/>
                <w:sz w:val="24"/>
                <w:szCs w:val="24"/>
                <w:lang w:val="en-US" w:eastAsia="zh-CN"/>
              </w:rPr>
              <w:t>2</w:t>
            </w:r>
            <w:r>
              <w:rPr>
                <w:rFonts w:hint="eastAsia" w:hAnsi="宋体" w:cs="Times New Roman"/>
                <w:sz w:val="24"/>
                <w:szCs w:val="24"/>
                <w:lang w:val="zh-CN" w:eastAsia="zh-CN"/>
              </w:rPr>
              <w:t>分，优于得</w:t>
            </w:r>
            <w:r>
              <w:rPr>
                <w:rFonts w:hint="eastAsia" w:hAnsi="宋体" w:cs="Times New Roman"/>
                <w:sz w:val="24"/>
                <w:szCs w:val="24"/>
                <w:lang w:val="en-US" w:eastAsia="zh-CN"/>
              </w:rPr>
              <w:t>5</w:t>
            </w:r>
            <w:r>
              <w:rPr>
                <w:rFonts w:hint="eastAsia" w:hAnsi="宋体" w:cs="Times New Roman"/>
                <w:sz w:val="24"/>
                <w:szCs w:val="24"/>
                <w:lang w:val="zh-CN" w:eastAsia="zh-CN"/>
              </w:rPr>
              <w:t>分。</w:t>
            </w:r>
          </w:p>
          <w:p>
            <w:pPr>
              <w:pStyle w:val="16"/>
              <w:spacing w:line="360" w:lineRule="auto"/>
              <w:jc w:val="left"/>
              <w:rPr>
                <w:rFonts w:hint="eastAsia" w:hAnsi="宋体" w:cs="Times New Roman"/>
                <w:sz w:val="24"/>
                <w:szCs w:val="24"/>
                <w:lang w:val="en-US" w:eastAsia="zh-CN"/>
              </w:rPr>
            </w:pPr>
            <w:r>
              <w:rPr>
                <w:rFonts w:hint="eastAsia" w:hAnsi="宋体" w:cs="Times New Roman"/>
                <w:sz w:val="24"/>
                <w:szCs w:val="24"/>
                <w:lang w:val="zh-CN" w:eastAsia="zh-CN"/>
              </w:rPr>
              <w:t>（不满足磋商文件中交货期的，按实质性不响应进行处理）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913" w:hRule="atLeast"/>
          <w:jc w:val="center"/>
        </w:trPr>
        <w:tc>
          <w:tcPr>
            <w:tcW w:w="1070" w:type="dxa"/>
            <w:noWrap w:val="0"/>
            <w:vAlign w:val="center"/>
          </w:tcPr>
          <w:p>
            <w:pPr>
              <w:pStyle w:val="16"/>
              <w:spacing w:line="360" w:lineRule="auto"/>
              <w:jc w:val="center"/>
              <w:rPr>
                <w:rFonts w:hint="eastAsia" w:hAnsi="宋体" w:eastAsia="宋体" w:cs="Times New Roman"/>
                <w:sz w:val="24"/>
                <w:szCs w:val="24"/>
                <w:lang w:eastAsia="zh-CN"/>
              </w:rPr>
            </w:pPr>
            <w:r>
              <w:rPr>
                <w:rFonts w:hint="eastAsia" w:hAnsi="宋体" w:cs="Times New Roman"/>
                <w:sz w:val="24"/>
                <w:szCs w:val="24"/>
                <w:lang w:val="en-US" w:eastAsia="zh-CN"/>
              </w:rPr>
              <w:t>9</w:t>
            </w:r>
          </w:p>
        </w:tc>
        <w:tc>
          <w:tcPr>
            <w:tcW w:w="2040" w:type="dxa"/>
            <w:noWrap w:val="0"/>
            <w:vAlign w:val="center"/>
          </w:tcPr>
          <w:p>
            <w:pPr>
              <w:pStyle w:val="16"/>
              <w:spacing w:line="360" w:lineRule="auto"/>
              <w:jc w:val="center"/>
              <w:rPr>
                <w:rFonts w:hint="default" w:hAnsi="宋体" w:cs="Times New Roman"/>
                <w:sz w:val="24"/>
                <w:szCs w:val="24"/>
                <w:lang w:val="en-US" w:eastAsia="zh-CN"/>
              </w:rPr>
            </w:pPr>
            <w:r>
              <w:rPr>
                <w:rFonts w:hint="eastAsia" w:hAnsi="宋体" w:cs="Times New Roman"/>
                <w:sz w:val="24"/>
                <w:szCs w:val="24"/>
                <w:lang w:val="en-US" w:eastAsia="zh-CN"/>
              </w:rPr>
              <w:t>类似项目业绩</w:t>
            </w:r>
          </w:p>
        </w:tc>
        <w:tc>
          <w:tcPr>
            <w:tcW w:w="971" w:type="dxa"/>
            <w:noWrap w:val="0"/>
            <w:vAlign w:val="center"/>
          </w:tcPr>
          <w:p>
            <w:pPr>
              <w:pStyle w:val="16"/>
              <w:spacing w:line="360" w:lineRule="auto"/>
              <w:jc w:val="center"/>
              <w:rPr>
                <w:rFonts w:hint="eastAsia" w:hAnsi="宋体" w:cs="Times New Roman"/>
                <w:sz w:val="24"/>
                <w:szCs w:val="24"/>
              </w:rPr>
            </w:pPr>
            <w:r>
              <w:rPr>
                <w:rFonts w:hint="eastAsia" w:hAnsi="宋体" w:cs="Times New Roman"/>
                <w:sz w:val="24"/>
                <w:szCs w:val="24"/>
                <w:lang w:val="en-US" w:eastAsia="zh-CN"/>
              </w:rPr>
              <w:t>10</w:t>
            </w:r>
            <w:r>
              <w:rPr>
                <w:rFonts w:hint="eastAsia" w:hAnsi="宋体" w:cs="Times New Roman"/>
                <w:sz w:val="24"/>
                <w:szCs w:val="24"/>
              </w:rPr>
              <w:t>分</w:t>
            </w:r>
          </w:p>
        </w:tc>
        <w:tc>
          <w:tcPr>
            <w:tcW w:w="6457" w:type="dxa"/>
            <w:noWrap w:val="0"/>
            <w:vAlign w:val="center"/>
          </w:tcPr>
          <w:p>
            <w:pPr>
              <w:pStyle w:val="16"/>
              <w:spacing w:line="360" w:lineRule="auto"/>
              <w:jc w:val="left"/>
              <w:rPr>
                <w:rFonts w:hint="eastAsia" w:hAnsi="宋体" w:cs="Times New Roman"/>
                <w:sz w:val="24"/>
                <w:szCs w:val="24"/>
                <w:lang w:val="en-US" w:eastAsia="zh-CN"/>
              </w:rPr>
            </w:pPr>
            <w:r>
              <w:rPr>
                <w:rFonts w:hint="eastAsia" w:hAnsi="宋体" w:cs="Times New Roman"/>
                <w:sz w:val="24"/>
                <w:szCs w:val="24"/>
                <w:lang w:val="en-US" w:eastAsia="zh-CN"/>
              </w:rPr>
              <w:t>提供一个类似项目业绩（类似项目是指使用功能与服务的内容）得2分，多提供一个加1分，最多得10分。</w:t>
            </w:r>
          </w:p>
          <w:p>
            <w:pPr>
              <w:pStyle w:val="16"/>
              <w:spacing w:line="360" w:lineRule="auto"/>
              <w:jc w:val="left"/>
              <w:rPr>
                <w:rFonts w:hint="default" w:hAnsi="宋体" w:cs="Times New Roman"/>
                <w:sz w:val="24"/>
                <w:szCs w:val="24"/>
                <w:lang w:val="en-US" w:eastAsia="zh-CN"/>
              </w:rPr>
            </w:pPr>
            <w:r>
              <w:rPr>
                <w:rFonts w:hint="eastAsia" w:hAnsi="宋体" w:cs="Times New Roman"/>
                <w:sz w:val="24"/>
                <w:szCs w:val="24"/>
                <w:lang w:val="en-US" w:eastAsia="zh-CN"/>
              </w:rPr>
              <w:t>注：需提供中标通知书原件扫描件及合同文件原件扫描件，少一项则该项业绩不得分。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87" w:hRule="atLeast"/>
          <w:jc w:val="center"/>
        </w:trPr>
        <w:tc>
          <w:tcPr>
            <w:tcW w:w="3110" w:type="dxa"/>
            <w:gridSpan w:val="2"/>
            <w:noWrap w:val="0"/>
            <w:vAlign w:val="center"/>
          </w:tcPr>
          <w:p>
            <w:pPr>
              <w:pStyle w:val="16"/>
              <w:spacing w:line="360" w:lineRule="auto"/>
              <w:jc w:val="center"/>
              <w:rPr>
                <w:rFonts w:hint="eastAsia" w:hAnsi="宋体" w:cs="Times New Roman"/>
                <w:sz w:val="24"/>
                <w:szCs w:val="24"/>
                <w:lang w:val="en-US" w:eastAsia="zh-CN"/>
              </w:rPr>
            </w:pPr>
            <w:r>
              <w:rPr>
                <w:rFonts w:hint="eastAsia" w:hAnsi="宋体" w:cs="Times New Roman"/>
                <w:sz w:val="24"/>
                <w:szCs w:val="24"/>
                <w:lang w:val="en-US" w:eastAsia="zh-CN"/>
              </w:rPr>
              <w:t>小计</w:t>
            </w:r>
          </w:p>
        </w:tc>
        <w:tc>
          <w:tcPr>
            <w:tcW w:w="971" w:type="dxa"/>
            <w:noWrap w:val="0"/>
            <w:vAlign w:val="center"/>
          </w:tcPr>
          <w:p>
            <w:pPr>
              <w:pStyle w:val="16"/>
              <w:spacing w:line="360" w:lineRule="auto"/>
              <w:jc w:val="center"/>
              <w:rPr>
                <w:rFonts w:hint="default" w:hAnsi="宋体" w:cs="Times New Roman"/>
                <w:sz w:val="24"/>
                <w:szCs w:val="24"/>
                <w:lang w:val="en-US" w:eastAsia="zh-CN"/>
              </w:rPr>
            </w:pPr>
            <w:r>
              <w:rPr>
                <w:rFonts w:hint="eastAsia" w:hAnsi="宋体" w:cs="Times New Roman"/>
                <w:sz w:val="24"/>
                <w:szCs w:val="24"/>
                <w:lang w:val="en-US" w:eastAsia="zh-CN"/>
              </w:rPr>
              <w:t>20分</w:t>
            </w:r>
          </w:p>
        </w:tc>
        <w:tc>
          <w:tcPr>
            <w:tcW w:w="6457" w:type="dxa"/>
            <w:noWrap w:val="0"/>
            <w:vAlign w:val="center"/>
          </w:tcPr>
          <w:p>
            <w:pPr>
              <w:pStyle w:val="16"/>
              <w:spacing w:line="360" w:lineRule="auto"/>
              <w:jc w:val="center"/>
              <w:rPr>
                <w:rFonts w:hint="eastAsia"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60" w:hRule="atLeast"/>
          <w:jc w:val="center"/>
        </w:trPr>
        <w:tc>
          <w:tcPr>
            <w:tcW w:w="10538" w:type="dxa"/>
            <w:gridSpan w:val="4"/>
            <w:noWrap w:val="0"/>
            <w:vAlign w:val="center"/>
          </w:tcPr>
          <w:p>
            <w:pPr>
              <w:pStyle w:val="16"/>
              <w:spacing w:line="360" w:lineRule="auto"/>
              <w:jc w:val="center"/>
              <w:rPr>
                <w:rFonts w:hint="eastAsia"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04" w:hRule="atLeast"/>
          <w:jc w:val="center"/>
        </w:trPr>
        <w:tc>
          <w:tcPr>
            <w:tcW w:w="1070" w:type="dxa"/>
            <w:noWrap w:val="0"/>
            <w:vAlign w:val="center"/>
          </w:tcPr>
          <w:p>
            <w:pPr>
              <w:pStyle w:val="16"/>
              <w:spacing w:line="360" w:lineRule="auto"/>
              <w:jc w:val="center"/>
              <w:rPr>
                <w:rFonts w:hint="default" w:hAnsi="宋体" w:eastAsia="宋体" w:cs="Times New Roman"/>
                <w:sz w:val="24"/>
                <w:szCs w:val="24"/>
                <w:lang w:val="en-US" w:eastAsia="zh-CN"/>
              </w:rPr>
            </w:pPr>
            <w:r>
              <w:rPr>
                <w:rFonts w:hint="eastAsia" w:hAnsi="宋体" w:cs="Times New Roman"/>
                <w:sz w:val="24"/>
                <w:szCs w:val="24"/>
                <w:lang w:val="en-US" w:eastAsia="zh-CN"/>
              </w:rPr>
              <w:t>10</w:t>
            </w:r>
          </w:p>
        </w:tc>
        <w:tc>
          <w:tcPr>
            <w:tcW w:w="2040" w:type="dxa"/>
            <w:noWrap w:val="0"/>
            <w:vAlign w:val="center"/>
          </w:tcPr>
          <w:p>
            <w:pPr>
              <w:pStyle w:val="16"/>
              <w:spacing w:line="360" w:lineRule="auto"/>
              <w:jc w:val="center"/>
              <w:rPr>
                <w:rFonts w:hint="eastAsia" w:hAnsi="宋体" w:cs="Times New Roman"/>
                <w:sz w:val="24"/>
                <w:szCs w:val="24"/>
                <w:lang w:val="en-US" w:eastAsia="zh-CN"/>
              </w:rPr>
            </w:pPr>
            <w:r>
              <w:rPr>
                <w:rFonts w:hint="eastAsia" w:hAnsi="宋体" w:cs="Times New Roman"/>
                <w:sz w:val="24"/>
                <w:szCs w:val="24"/>
              </w:rPr>
              <w:t>报价</w:t>
            </w:r>
            <w:r>
              <w:rPr>
                <w:rFonts w:hint="eastAsia" w:hAnsi="宋体" w:cs="Times New Roman"/>
                <w:sz w:val="24"/>
                <w:szCs w:val="24"/>
                <w:lang w:val="en-US" w:eastAsia="zh-CN"/>
              </w:rPr>
              <w:t>得分</w:t>
            </w:r>
          </w:p>
        </w:tc>
        <w:tc>
          <w:tcPr>
            <w:tcW w:w="971" w:type="dxa"/>
            <w:noWrap w:val="0"/>
            <w:vAlign w:val="center"/>
          </w:tcPr>
          <w:p>
            <w:pPr>
              <w:pStyle w:val="16"/>
              <w:spacing w:line="360" w:lineRule="auto"/>
              <w:jc w:val="center"/>
              <w:rPr>
                <w:rFonts w:hint="default" w:hAnsi="宋体" w:cs="Times New Roman"/>
                <w:sz w:val="24"/>
                <w:szCs w:val="24"/>
                <w:lang w:val="en-US" w:eastAsia="zh-CN"/>
              </w:rPr>
            </w:pPr>
            <w:r>
              <w:rPr>
                <w:rFonts w:hint="eastAsia" w:hAnsi="宋体" w:cs="Times New Roman"/>
                <w:sz w:val="24"/>
                <w:szCs w:val="24"/>
                <w:lang w:val="en-US" w:eastAsia="zh-CN"/>
              </w:rPr>
              <w:t>30分</w:t>
            </w:r>
          </w:p>
        </w:tc>
        <w:tc>
          <w:tcPr>
            <w:tcW w:w="6457" w:type="dxa"/>
            <w:noWrap w:val="0"/>
            <w:vAlign w:val="center"/>
          </w:tcPr>
          <w:p>
            <w:pPr>
              <w:pStyle w:val="16"/>
              <w:spacing w:line="360" w:lineRule="auto"/>
              <w:jc w:val="center"/>
              <w:rPr>
                <w:rFonts w:hint="eastAsia" w:hAnsi="宋体" w:cs="Times New Roman"/>
                <w:sz w:val="24"/>
                <w:szCs w:val="24"/>
                <w:highlight w:val="none"/>
              </w:rPr>
            </w:pPr>
            <w:r>
              <w:rPr>
                <w:rFonts w:hint="eastAsia" w:hAnsi="宋体" w:cs="Times New Roman"/>
                <w:sz w:val="24"/>
                <w:szCs w:val="24"/>
                <w:highlight w:val="none"/>
              </w:rPr>
              <w:t>磋商报价得分＝</w:t>
            </w:r>
            <w:r>
              <w:rPr>
                <w:rFonts w:hint="eastAsia" w:ascii="宋体" w:hAnsi="宋体" w:cs="宋体"/>
                <w:sz w:val="24"/>
                <w:highlight w:val="none"/>
              </w:rPr>
              <w:t>（磋商基准价／最后磋商报价）</w:t>
            </w:r>
            <w:r>
              <w:rPr>
                <w:rFonts w:hint="eastAsia" w:hAnsi="宋体" w:cs="宋体"/>
                <w:sz w:val="24"/>
                <w:highlight w:val="none"/>
                <w:lang w:val="en-US" w:eastAsia="zh-CN"/>
              </w:rPr>
              <w:t>*</w:t>
            </w:r>
            <w:r>
              <w:rPr>
                <w:rFonts w:hint="eastAsia" w:ascii="宋体" w:hAnsi="宋体" w:cs="宋体"/>
                <w:sz w:val="24"/>
                <w:highlight w:val="none"/>
              </w:rPr>
              <w:t>价格权值</w:t>
            </w:r>
            <w:r>
              <w:rPr>
                <w:rFonts w:hint="eastAsia" w:hAnsi="宋体" w:cs="宋体"/>
                <w:sz w:val="24"/>
                <w:highlight w:val="none"/>
                <w:lang w:val="en-US" w:eastAsia="zh-CN"/>
              </w:rPr>
              <w:t>*</w:t>
            </w:r>
            <w:r>
              <w:rPr>
                <w:rFonts w:hint="eastAsia" w:ascii="宋体" w:hAnsi="宋体" w:cs="宋体"/>
                <w:sz w:val="24"/>
                <w:highlight w:val="none"/>
              </w:rPr>
              <w:t>100（精确到0.01）</w:t>
            </w:r>
          </w:p>
          <w:p>
            <w:pPr>
              <w:pStyle w:val="16"/>
              <w:spacing w:line="360" w:lineRule="auto"/>
              <w:jc w:val="center"/>
              <w:rPr>
                <w:rFonts w:hint="eastAsia" w:hAnsi="宋体" w:cs="Times New Roman"/>
                <w:sz w:val="24"/>
                <w:szCs w:val="24"/>
              </w:rPr>
            </w:pPr>
            <w:r>
              <w:rPr>
                <w:rFonts w:hint="eastAsia" w:hAnsi="宋体" w:cs="Times New Roman"/>
                <w:sz w:val="24"/>
                <w:szCs w:val="24"/>
              </w:rPr>
              <w:t>磋商基准价为满足磋商文件要求且最后报价最低的供应商的价格</w:t>
            </w:r>
          </w:p>
        </w:tc>
      </w:tr>
    </w:tbl>
    <w:p>
      <w:pPr>
        <w:rPr>
          <w:rFonts w:hint="eastAsia" w:ascii="宋体" w:hAnsi="宋体" w:cs="宋体"/>
          <w:b/>
          <w:bCs/>
          <w:sz w:val="24"/>
          <w:szCs w:val="24"/>
        </w:rPr>
      </w:pPr>
    </w:p>
    <w:p>
      <w:pPr>
        <w:pStyle w:val="27"/>
        <w:rPr>
          <w:rFonts w:ascii="等线" w:hAnsi="等线" w:eastAsia="等线" w:cs="宋体"/>
          <w:color w:val="000000"/>
          <w:sz w:val="36"/>
          <w:szCs w:val="36"/>
        </w:rPr>
      </w:pPr>
      <w:r>
        <w:rPr>
          <w:rFonts w:hint="eastAsia" w:ascii="宋体" w:hAnsi="宋体" w:cs="宋体"/>
          <w:szCs w:val="24"/>
          <w:highlight w:val="white"/>
        </w:rPr>
        <w:br w:type="page"/>
      </w:r>
    </w:p>
    <w:p>
      <w:pPr>
        <w:pStyle w:val="3"/>
        <w:jc w:val="center"/>
        <w:rPr>
          <w:rFonts w:hint="eastAsia" w:ascii="宋体" w:hAnsi="宋体" w:cs="宋体"/>
          <w:sz w:val="32"/>
          <w:szCs w:val="32"/>
        </w:rPr>
      </w:pPr>
      <w:r>
        <w:rPr>
          <w:rFonts w:hint="eastAsia" w:ascii="宋体" w:hAnsi="宋体" w:cs="宋体"/>
          <w:sz w:val="32"/>
          <w:szCs w:val="32"/>
          <w:highlight w:val="white"/>
          <w:lang w:eastAsia="zh-CN"/>
        </w:rPr>
        <w:t>第四章</w:t>
      </w:r>
      <w:r>
        <w:rPr>
          <w:rFonts w:hint="eastAsia" w:ascii="宋体" w:hAnsi="宋体" w:cs="宋体"/>
          <w:sz w:val="32"/>
          <w:szCs w:val="32"/>
          <w:highlight w:val="white"/>
          <w:lang w:val="en-US" w:eastAsia="zh-CN"/>
        </w:rPr>
        <w:t xml:space="preserve">  </w:t>
      </w:r>
      <w:bookmarkStart w:id="52" w:name="_Toc256000015"/>
      <w:r>
        <w:rPr>
          <w:rFonts w:hint="eastAsia" w:ascii="宋体" w:hAnsi="宋体" w:cs="宋体"/>
          <w:sz w:val="32"/>
          <w:szCs w:val="32"/>
          <w:highlight w:val="white"/>
          <w:lang w:eastAsia="zh-CN"/>
        </w:rPr>
        <w:t>合同条款</w:t>
      </w:r>
      <w:bookmarkEnd w:id="52"/>
    </w:p>
    <w:p>
      <w:pPr>
        <w:pStyle w:val="3"/>
        <w:spacing w:before="312" w:beforeLines="100"/>
        <w:rPr>
          <w:rFonts w:hint="eastAsia" w:ascii="宋体" w:hAnsi="宋体" w:cs="宋体"/>
          <w:color w:val="000000"/>
          <w:sz w:val="24"/>
          <w:szCs w:val="24"/>
        </w:rPr>
      </w:pPr>
      <w:r>
        <w:rPr>
          <w:rFonts w:hint="eastAsia" w:ascii="宋体" w:hAnsi="宋体"/>
          <w:kern w:val="2"/>
          <w:sz w:val="28"/>
          <w:szCs w:val="28"/>
        </w:rPr>
        <w:t>（本合同范本仅作参考，具体合同签订由甲乙双方再行约定）</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于</w:t>
      </w:r>
      <w:r>
        <w:rPr>
          <w:rFonts w:hint="eastAsia" w:ascii="宋体" w:hAnsi="宋体" w:cs="宋体"/>
          <w:color w:val="000000"/>
          <w:sz w:val="24"/>
          <w:szCs w:val="24"/>
          <w:u w:val="single"/>
          <w:lang w:val="en-US" w:eastAsia="zh-CN"/>
        </w:rPr>
        <w:t xml:space="preserve">        </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color w:val="000000"/>
          <w:sz w:val="24"/>
          <w:szCs w:val="24"/>
        </w:rPr>
        <w:t>日组织的招标文件编号为</w:t>
      </w:r>
      <w:r>
        <w:rPr>
          <w:rFonts w:hint="eastAsia" w:ascii="宋体" w:hAnsi="宋体" w:cs="宋体"/>
          <w:color w:val="000000"/>
          <w:sz w:val="24"/>
          <w:szCs w:val="24"/>
          <w:u w:val="single"/>
          <w:lang w:val="en-US" w:eastAsia="zh-CN"/>
        </w:rPr>
        <w:t xml:space="preserve">                </w:t>
      </w:r>
      <w:r>
        <w:rPr>
          <w:rFonts w:hint="eastAsia" w:ascii="宋体" w:hAnsi="宋体"/>
          <w:sz w:val="24"/>
          <w:szCs w:val="24"/>
        </w:rPr>
        <w:t>项目的招标采购中，经评定，</w:t>
      </w:r>
      <w:r>
        <w:rPr>
          <w:rFonts w:hint="eastAsia" w:ascii="宋体" w:hAnsi="宋体"/>
          <w:color w:val="000000"/>
          <w:sz w:val="24"/>
          <w:szCs w:val="24"/>
        </w:rPr>
        <w:t>乙方______ 为中标方</w:t>
      </w:r>
      <w:r>
        <w:rPr>
          <w:rFonts w:hint="eastAsia" w:ascii="宋体" w:hAnsi="宋体" w:cs="宋体"/>
          <w:color w:val="000000"/>
          <w:sz w:val="24"/>
          <w:szCs w:val="24"/>
        </w:rPr>
        <w:t>。根据《中华人民共和国政府采购法》和《中华人民共和国合同法》的规定，按照公平、公正、平等自愿和诚实信用、协商一致的原则，甲、乙双方授权代表就所供设备的购销、安装、调试和售后服务等事宜达成如下条款。</w:t>
      </w:r>
    </w:p>
    <w:p>
      <w:pPr>
        <w:numPr>
          <w:ilvl w:val="0"/>
          <w:numId w:val="5"/>
        </w:numPr>
        <w:spacing w:line="360" w:lineRule="auto"/>
        <w:ind w:firstLine="482" w:firstLineChars="200"/>
        <w:rPr>
          <w:rFonts w:ascii="宋体" w:hAnsi="宋体" w:cs="宋体"/>
          <w:b/>
          <w:bCs w:val="0"/>
          <w:color w:val="000000"/>
          <w:sz w:val="24"/>
          <w:szCs w:val="24"/>
        </w:rPr>
      </w:pPr>
      <w:r>
        <w:rPr>
          <w:rFonts w:hint="eastAsia" w:ascii="宋体" w:hAnsi="宋体" w:cs="宋体"/>
          <w:b/>
          <w:bCs w:val="0"/>
          <w:color w:val="000000"/>
          <w:sz w:val="24"/>
          <w:szCs w:val="24"/>
        </w:rPr>
        <w:t>货物名称、型号、数量及价格</w:t>
      </w:r>
    </w:p>
    <w:tbl>
      <w:tblPr>
        <w:tblStyle w:val="29"/>
        <w:tblW w:w="8967" w:type="dxa"/>
        <w:jc w:val="center"/>
        <w:tblLayout w:type="fixed"/>
        <w:tblCellMar>
          <w:top w:w="0" w:type="dxa"/>
          <w:left w:w="0" w:type="dxa"/>
          <w:bottom w:w="0" w:type="dxa"/>
          <w:right w:w="0" w:type="dxa"/>
        </w:tblCellMar>
      </w:tblPr>
      <w:tblGrid>
        <w:gridCol w:w="995"/>
        <w:gridCol w:w="2163"/>
        <w:gridCol w:w="2690"/>
        <w:gridCol w:w="1277"/>
        <w:gridCol w:w="849"/>
        <w:gridCol w:w="993"/>
      </w:tblGrid>
      <w:tr>
        <w:tblPrEx>
          <w:tblCellMar>
            <w:top w:w="0" w:type="dxa"/>
            <w:left w:w="0" w:type="dxa"/>
            <w:bottom w:w="0" w:type="dxa"/>
            <w:right w:w="0" w:type="dxa"/>
          </w:tblCellMar>
        </w:tblPrEx>
        <w:trPr>
          <w:trHeight w:val="512" w:hRule="atLeast"/>
          <w:tblHeade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r>
              <w:rPr>
                <w:rFonts w:hint="eastAsia" w:ascii="宋体" w:hAnsi="宋体" w:cs="宋体"/>
                <w:b w:val="0"/>
                <w:bCs/>
                <w:color w:val="000000"/>
                <w:kern w:val="0"/>
                <w:szCs w:val="21"/>
              </w:rPr>
              <w:t>序号</w:t>
            </w: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r>
              <w:rPr>
                <w:rFonts w:hint="eastAsia" w:ascii="宋体" w:hAnsi="宋体" w:cs="宋体"/>
                <w:b w:val="0"/>
                <w:bCs/>
                <w:color w:val="000000"/>
                <w:kern w:val="0"/>
                <w:szCs w:val="21"/>
                <w:lang w:val="en-US" w:eastAsia="zh-CN"/>
              </w:rPr>
              <w:t>货物</w:t>
            </w:r>
            <w:r>
              <w:rPr>
                <w:rFonts w:hint="eastAsia" w:ascii="宋体" w:hAnsi="宋体" w:cs="宋体"/>
                <w:b w:val="0"/>
                <w:bCs/>
                <w:color w:val="000000"/>
                <w:kern w:val="0"/>
                <w:szCs w:val="21"/>
              </w:rPr>
              <w:t>名称</w:t>
            </w: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r>
              <w:rPr>
                <w:rFonts w:hint="eastAsia" w:ascii="宋体" w:hAnsi="宋体" w:cs="宋体"/>
                <w:b w:val="0"/>
                <w:bCs/>
                <w:color w:val="000000"/>
                <w:kern w:val="0"/>
                <w:szCs w:val="21"/>
              </w:rPr>
              <w:t>主要参数</w:t>
            </w: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r>
              <w:rPr>
                <w:rFonts w:hint="eastAsia" w:ascii="宋体" w:hAnsi="宋体" w:cs="宋体"/>
                <w:b w:val="0"/>
                <w:bCs/>
                <w:color w:val="000000"/>
                <w:kern w:val="0"/>
                <w:szCs w:val="21"/>
              </w:rPr>
              <w:t>数量</w:t>
            </w: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r>
              <w:rPr>
                <w:rFonts w:hint="eastAsia" w:ascii="宋体" w:hAnsi="宋体" w:cs="宋体"/>
                <w:b w:val="0"/>
                <w:bCs/>
                <w:color w:val="000000"/>
                <w:kern w:val="0"/>
                <w:szCs w:val="21"/>
              </w:rPr>
              <w:t>单价</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r>
              <w:rPr>
                <w:rFonts w:hint="eastAsia" w:ascii="宋体" w:hAnsi="宋体" w:cs="宋体"/>
                <w:b w:val="0"/>
                <w:bCs/>
                <w:color w:val="000000"/>
                <w:kern w:val="0"/>
                <w:szCs w:val="21"/>
              </w:rPr>
              <w:t>总价</w:t>
            </w: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b w:val="0"/>
                <w:bCs/>
                <w:color w:val="000000"/>
                <w:szCs w:val="21"/>
              </w:rPr>
            </w:pP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b w:val="0"/>
                <w:bCs/>
                <w:color w:val="000000"/>
                <w:szCs w:val="21"/>
              </w:rPr>
            </w:pP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b w:val="0"/>
                <w:bCs/>
                <w:color w:val="000000"/>
                <w:szCs w:val="21"/>
              </w:rPr>
            </w:pP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r>
      <w:tr>
        <w:tblPrEx>
          <w:tblCellMar>
            <w:top w:w="0" w:type="dxa"/>
            <w:left w:w="0" w:type="dxa"/>
            <w:bottom w:w="0" w:type="dxa"/>
            <w:right w:w="0" w:type="dxa"/>
          </w:tblCellMar>
        </w:tblPrEx>
        <w:trPr>
          <w:jc w:val="center"/>
        </w:trPr>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2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2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val="0"/>
                <w:bCs/>
                <w:color w:val="000000"/>
                <w:szCs w:val="21"/>
              </w:rPr>
            </w:pPr>
          </w:p>
        </w:tc>
        <w:tc>
          <w:tcPr>
            <w:tcW w:w="12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color w:val="000000"/>
                <w:szCs w:val="21"/>
              </w:rPr>
            </w:p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val="0"/>
                <w:bCs/>
                <w:color w:val="000000"/>
                <w:szCs w:val="21"/>
              </w:rPr>
            </w:pPr>
          </w:p>
        </w:tc>
      </w:tr>
    </w:tbl>
    <w:p>
      <w:pPr>
        <w:spacing w:line="360" w:lineRule="auto"/>
        <w:ind w:firstLine="482" w:firstLineChars="200"/>
        <w:rPr>
          <w:rFonts w:ascii="宋体" w:hAnsi="宋体" w:cs="宋体"/>
          <w:b/>
          <w:bCs w:val="0"/>
          <w:color w:val="000000"/>
          <w:sz w:val="24"/>
          <w:szCs w:val="24"/>
        </w:rPr>
      </w:pPr>
      <w:r>
        <w:rPr>
          <w:rFonts w:hint="eastAsia" w:ascii="宋体" w:hAnsi="宋体" w:cs="宋体"/>
          <w:b/>
          <w:bCs w:val="0"/>
          <w:color w:val="000000"/>
          <w:sz w:val="24"/>
          <w:szCs w:val="24"/>
        </w:rPr>
        <w:t>二、报价币种、合同总价</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1、本合同总金额为</w:t>
      </w:r>
      <w:r>
        <w:rPr>
          <w:rFonts w:hint="eastAsia" w:ascii="宋体" w:hAnsi="宋体" w:cs="宋体"/>
          <w:color w:val="000000"/>
          <w:sz w:val="24"/>
          <w:szCs w:val="24"/>
          <w:u w:val="single"/>
        </w:rPr>
        <w:t xml:space="preserve">          元</w:t>
      </w:r>
      <w:r>
        <w:rPr>
          <w:rFonts w:hint="eastAsia" w:ascii="宋体" w:hAnsi="宋体" w:cs="宋体"/>
          <w:color w:val="000000"/>
          <w:sz w:val="24"/>
          <w:szCs w:val="24"/>
        </w:rPr>
        <w:t>，大写人民币，含税及运费、安装、调试等所有相关费用。</w:t>
      </w:r>
    </w:p>
    <w:p>
      <w:pPr>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三、付款方式</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3.1．本合同价格已包含购买产品的价格及安装、调试、保修、售后服务、发运到指定地点伴随服务的费用和所需缴纳的所有税费。</w:t>
      </w:r>
    </w:p>
    <w:p>
      <w:pPr>
        <w:autoSpaceDE w:val="0"/>
        <w:autoSpaceDN w:val="0"/>
        <w:adjustRightInd w:val="0"/>
        <w:spacing w:line="360" w:lineRule="auto"/>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cs="宋体"/>
          <w:color w:val="000000"/>
          <w:sz w:val="24"/>
          <w:szCs w:val="24"/>
        </w:rPr>
        <w:t>3.2．</w:t>
      </w:r>
      <w:r>
        <w:rPr>
          <w:rFonts w:hint="eastAsia" w:ascii="宋体" w:hAnsi="宋体" w:cs="宋体"/>
          <w:color w:val="auto"/>
          <w:sz w:val="24"/>
          <w:szCs w:val="24"/>
        </w:rPr>
        <w:t>本合同签订</w:t>
      </w:r>
      <w:r>
        <w:rPr>
          <w:rFonts w:hint="eastAsia" w:ascii="宋体" w:hAnsi="宋体" w:cs="宋体"/>
          <w:color w:val="auto"/>
          <w:sz w:val="24"/>
          <w:szCs w:val="24"/>
          <w:lang w:val="en-US" w:eastAsia="zh-CN"/>
        </w:rPr>
        <w:t>后需</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支付预付款：</w:t>
      </w:r>
      <w:r>
        <w:rPr>
          <w:rFonts w:hint="eastAsia" w:asciiTheme="minorEastAsia" w:hAnsiTheme="minorEastAsia" w:eastAsiaTheme="minorEastAsia"/>
          <w:sz w:val="24"/>
          <w:szCs w:val="24"/>
          <w:lang w:val="en-US" w:eastAsia="zh-CN"/>
        </w:rPr>
        <w:t>在全部采购货物经采购人验收合格后一次付清，</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asciiTheme="minorEastAsia" w:hAnsiTheme="minorEastAsia" w:eastAsiaTheme="minorEastAsia"/>
          <w:color w:val="000000" w:themeColor="text1"/>
          <w:sz w:val="24"/>
          <w:szCs w:val="24"/>
          <w:highlight w:val="none"/>
          <w14:textFill>
            <w14:solidFill>
              <w14:schemeClr w14:val="tx1"/>
            </w14:solidFill>
          </w14:textFill>
        </w:rPr>
        <w:t>需提供相应金额正式发票。</w:t>
      </w:r>
    </w:p>
    <w:p>
      <w:pPr>
        <w:spacing w:line="360" w:lineRule="auto"/>
        <w:ind w:firstLine="480" w:firstLineChars="200"/>
        <w:rPr>
          <w:rFonts w:ascii="宋体" w:hAnsi="宋体" w:cs="宋体"/>
          <w:color w:val="000000"/>
          <w:sz w:val="24"/>
          <w:szCs w:val="24"/>
        </w:rPr>
      </w:pPr>
    </w:p>
    <w:p>
      <w:pPr>
        <w:spacing w:line="360" w:lineRule="auto"/>
        <w:ind w:firstLine="361" w:firstLineChars="150"/>
        <w:rPr>
          <w:rFonts w:ascii="宋体" w:hAnsi="宋体"/>
          <w:b/>
          <w:color w:val="000000"/>
          <w:sz w:val="24"/>
          <w:szCs w:val="24"/>
        </w:rPr>
      </w:pPr>
      <w:r>
        <w:rPr>
          <w:rFonts w:hint="eastAsia" w:ascii="宋体" w:hAnsi="宋体"/>
          <w:b/>
          <w:color w:val="000000"/>
          <w:sz w:val="24"/>
          <w:szCs w:val="24"/>
        </w:rPr>
        <w:t>四、交货地点、时间</w:t>
      </w:r>
    </w:p>
    <w:p>
      <w:pPr>
        <w:pStyle w:val="58"/>
        <w:spacing w:line="360" w:lineRule="auto"/>
        <w:ind w:firstLine="480" w:firstLineChars="200"/>
        <w:outlineLvl w:val="0"/>
        <w:rPr>
          <w:rFonts w:ascii="宋体" w:hAnsi="宋体"/>
        </w:rPr>
      </w:pPr>
      <w:r>
        <w:rPr>
          <w:rFonts w:hint="eastAsia" w:ascii="宋体" w:hAnsi="宋体"/>
          <w:lang w:val="en-US" w:eastAsia="zh-CN"/>
        </w:rPr>
        <w:t>交货</w:t>
      </w:r>
      <w:r>
        <w:rPr>
          <w:rFonts w:hint="eastAsia" w:ascii="宋体" w:hAnsi="宋体"/>
        </w:rPr>
        <w:t>的地点：</w:t>
      </w:r>
      <w:r>
        <w:rPr>
          <w:rFonts w:hint="eastAsia" w:ascii="宋体" w:hAnsi="宋体" w:cs="宋体"/>
        </w:rPr>
        <w:t>具体以甲方通知时指定交货地点为准。</w:t>
      </w:r>
    </w:p>
    <w:p>
      <w:pPr>
        <w:spacing w:line="360" w:lineRule="auto"/>
        <w:ind w:firstLine="480" w:firstLineChars="200"/>
        <w:rPr>
          <w:rFonts w:ascii="宋体" w:hAnsi="宋体"/>
          <w:color w:val="000000"/>
          <w:sz w:val="24"/>
          <w:szCs w:val="24"/>
        </w:rPr>
      </w:pPr>
      <w:r>
        <w:rPr>
          <w:rFonts w:hint="eastAsia" w:ascii="宋体" w:hAnsi="宋体"/>
          <w:color w:val="FF0000"/>
          <w:sz w:val="24"/>
          <w:szCs w:val="24"/>
        </w:rPr>
        <w:t>交货时间：</w:t>
      </w:r>
      <w:r>
        <w:rPr>
          <w:rFonts w:hint="eastAsia" w:asciiTheme="minorEastAsia" w:hAnsiTheme="minorEastAsia" w:eastAsiaTheme="minorEastAsia"/>
          <w:color w:val="FF0000"/>
          <w:sz w:val="24"/>
          <w:szCs w:val="24"/>
          <w:lang w:val="en-US" w:eastAsia="zh-CN"/>
        </w:rPr>
        <w:t>合同</w:t>
      </w:r>
      <w:r>
        <w:rPr>
          <w:rFonts w:hint="eastAsia" w:asciiTheme="minorEastAsia" w:hAnsiTheme="minorEastAsia" w:eastAsiaTheme="minorEastAsia"/>
          <w:color w:val="FF0000"/>
          <w:sz w:val="24"/>
          <w:szCs w:val="24"/>
        </w:rPr>
        <w:t>签订后</w:t>
      </w:r>
      <w:r>
        <w:rPr>
          <w:rFonts w:hint="eastAsia" w:asciiTheme="minorEastAsia" w:hAnsiTheme="minorEastAsia" w:eastAsiaTheme="minorEastAsia"/>
          <w:color w:val="FF0000"/>
          <w:sz w:val="24"/>
          <w:szCs w:val="24"/>
          <w:lang w:val="en-US" w:eastAsia="zh-CN"/>
        </w:rPr>
        <w:t>7</w:t>
      </w:r>
      <w:r>
        <w:rPr>
          <w:rFonts w:hint="eastAsia" w:asciiTheme="minorEastAsia" w:hAnsiTheme="minorEastAsia" w:eastAsiaTheme="minorEastAsia"/>
          <w:color w:val="FF0000"/>
          <w:sz w:val="24"/>
          <w:szCs w:val="24"/>
        </w:rPr>
        <w:t>日内</w:t>
      </w:r>
      <w:r>
        <w:rPr>
          <w:rFonts w:hint="eastAsia" w:asciiTheme="minorEastAsia" w:hAnsiTheme="minorEastAsia" w:eastAsiaTheme="minorEastAsia"/>
          <w:color w:val="FF0000"/>
          <w:sz w:val="24"/>
          <w:szCs w:val="24"/>
          <w:lang w:val="en-US" w:eastAsia="zh-CN"/>
        </w:rPr>
        <w:t>完成交付</w:t>
      </w:r>
      <w:r>
        <w:rPr>
          <w:rFonts w:hint="eastAsia" w:asciiTheme="minorEastAsia" w:hAnsiTheme="minorEastAsia" w:eastAsiaTheme="minorEastAsia"/>
          <w:color w:val="FF0000"/>
          <w:sz w:val="24"/>
          <w:szCs w:val="24"/>
        </w:rPr>
        <w:t>；</w:t>
      </w:r>
    </w:p>
    <w:p>
      <w:pPr>
        <w:spacing w:line="360" w:lineRule="auto"/>
        <w:ind w:firstLine="361" w:firstLineChars="150"/>
        <w:rPr>
          <w:rFonts w:ascii="宋体" w:hAnsi="宋体"/>
          <w:b/>
          <w:color w:val="000000"/>
          <w:sz w:val="24"/>
          <w:szCs w:val="24"/>
        </w:rPr>
      </w:pPr>
      <w:r>
        <w:rPr>
          <w:rFonts w:hint="eastAsia" w:ascii="宋体" w:hAnsi="宋体"/>
          <w:b/>
          <w:color w:val="000000"/>
          <w:sz w:val="24"/>
          <w:szCs w:val="24"/>
        </w:rPr>
        <w:t>五、产品质量保证</w:t>
      </w:r>
    </w:p>
    <w:p>
      <w:pPr>
        <w:spacing w:line="360" w:lineRule="auto"/>
        <w:ind w:firstLine="360" w:firstLineChars="15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、乙方保证提供的</w:t>
      </w:r>
      <w:r>
        <w:rPr>
          <w:rFonts w:hint="eastAsia" w:ascii="宋体" w:hAnsi="宋体"/>
          <w:color w:val="000000"/>
          <w:sz w:val="24"/>
          <w:szCs w:val="24"/>
          <w:u w:val="thick"/>
        </w:rPr>
        <w:t>合同内全部产品</w:t>
      </w:r>
      <w:r>
        <w:rPr>
          <w:rFonts w:hint="eastAsia" w:ascii="宋体" w:hAnsi="宋体"/>
          <w:color w:val="000000"/>
          <w:sz w:val="24"/>
          <w:szCs w:val="24"/>
        </w:rPr>
        <w:t>为全新的</w:t>
      </w:r>
      <w:r>
        <w:rPr>
          <w:rFonts w:hint="eastAsia" w:ascii="宋体" w:hAnsi="宋体"/>
          <w:color w:val="000000"/>
          <w:sz w:val="24"/>
          <w:szCs w:val="24"/>
          <w:lang w:val="en-US" w:eastAsia="zh-CN"/>
        </w:rPr>
        <w:t>货物</w:t>
      </w:r>
      <w:r>
        <w:rPr>
          <w:rFonts w:hint="eastAsia" w:ascii="宋体" w:hAnsi="宋体"/>
          <w:color w:val="000000"/>
          <w:sz w:val="24"/>
          <w:szCs w:val="24"/>
        </w:rPr>
        <w:t>。</w:t>
      </w:r>
    </w:p>
    <w:p>
      <w:pPr>
        <w:spacing w:line="360" w:lineRule="auto"/>
        <w:ind w:firstLine="360" w:firstLineChars="15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、乙方所提供的</w:t>
      </w:r>
      <w:r>
        <w:rPr>
          <w:rFonts w:hint="eastAsia" w:ascii="宋体" w:hAnsi="宋体"/>
          <w:color w:val="000000"/>
          <w:sz w:val="24"/>
          <w:szCs w:val="24"/>
          <w:u w:val="thick"/>
        </w:rPr>
        <w:t>合同内全部</w:t>
      </w:r>
      <w:r>
        <w:rPr>
          <w:rFonts w:hint="eastAsia" w:ascii="宋体" w:hAnsi="宋体"/>
          <w:color w:val="000000"/>
          <w:sz w:val="24"/>
          <w:szCs w:val="24"/>
          <w:u w:val="thick"/>
          <w:lang w:eastAsia="zh-CN"/>
        </w:rPr>
        <w:t>货物</w:t>
      </w:r>
      <w:r>
        <w:rPr>
          <w:rFonts w:hint="eastAsia" w:ascii="宋体" w:hAnsi="宋体"/>
          <w:color w:val="000000"/>
          <w:sz w:val="24"/>
          <w:szCs w:val="24"/>
        </w:rPr>
        <w:t>的型号、数量、规格及技术、质量标准、售后服务必须按照中标文件执行。</w:t>
      </w:r>
    </w:p>
    <w:p>
      <w:pPr>
        <w:spacing w:line="360" w:lineRule="auto"/>
        <w:ind w:firstLine="360" w:firstLineChars="15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、乙方保证提供的合同内全部产品货物按国家标准要求制作，质量完全满足用户的要求并能满足甲方的使用需求。</w:t>
      </w:r>
    </w:p>
    <w:p>
      <w:pPr>
        <w:spacing w:line="360" w:lineRule="auto"/>
        <w:ind w:firstLine="361" w:firstLineChars="150"/>
        <w:rPr>
          <w:rFonts w:ascii="宋体" w:hAnsi="宋体"/>
          <w:b/>
          <w:color w:val="000000"/>
          <w:sz w:val="24"/>
          <w:szCs w:val="24"/>
        </w:rPr>
      </w:pPr>
      <w:r>
        <w:rPr>
          <w:rFonts w:hint="eastAsia" w:ascii="宋体" w:hAnsi="宋体"/>
          <w:b/>
          <w:color w:val="000000"/>
          <w:sz w:val="24"/>
          <w:szCs w:val="24"/>
          <w:lang w:val="en-US" w:eastAsia="zh-CN"/>
        </w:rPr>
        <w:t>六</w:t>
      </w:r>
      <w:r>
        <w:rPr>
          <w:rFonts w:hint="eastAsia" w:ascii="宋体" w:hAnsi="宋体"/>
          <w:b/>
          <w:color w:val="000000"/>
          <w:sz w:val="24"/>
          <w:szCs w:val="24"/>
        </w:rPr>
        <w:t>、技术资料</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乙方需向甲方提供下述资料：</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所供货物的型号、规格、数量及生产厂家的</w:t>
      </w:r>
      <w:r>
        <w:rPr>
          <w:rFonts w:hint="eastAsia" w:ascii="宋体" w:hAnsi="宋体"/>
          <w:color w:val="000000"/>
          <w:sz w:val="24"/>
          <w:szCs w:val="24"/>
          <w:lang w:eastAsia="zh-CN"/>
        </w:rPr>
        <w:t>货物</w:t>
      </w:r>
      <w:r>
        <w:rPr>
          <w:rFonts w:hint="eastAsia" w:ascii="宋体" w:hAnsi="宋体"/>
          <w:color w:val="000000"/>
          <w:sz w:val="24"/>
          <w:szCs w:val="24"/>
        </w:rPr>
        <w:t>检验证书、出厂检验报告、使用说明书等。</w:t>
      </w:r>
    </w:p>
    <w:p>
      <w:pPr>
        <w:spacing w:line="360" w:lineRule="auto"/>
        <w:ind w:firstLine="361" w:firstLineChars="150"/>
        <w:rPr>
          <w:rFonts w:ascii="宋体" w:hAnsi="宋体"/>
          <w:b/>
          <w:color w:val="000000"/>
          <w:sz w:val="24"/>
          <w:szCs w:val="24"/>
        </w:rPr>
      </w:pPr>
      <w:r>
        <w:rPr>
          <w:rFonts w:hint="eastAsia" w:ascii="宋体" w:hAnsi="宋体"/>
          <w:b/>
          <w:color w:val="000000"/>
          <w:sz w:val="24"/>
          <w:szCs w:val="24"/>
          <w:lang w:val="en-US" w:eastAsia="zh-CN"/>
        </w:rPr>
        <w:t>八</w:t>
      </w:r>
      <w:r>
        <w:rPr>
          <w:rFonts w:hint="eastAsia" w:ascii="宋体" w:hAnsi="宋体"/>
          <w:b/>
          <w:color w:val="000000"/>
          <w:sz w:val="24"/>
          <w:szCs w:val="24"/>
        </w:rPr>
        <w:t>、包装及验收</w:t>
      </w:r>
    </w:p>
    <w:p>
      <w:pPr>
        <w:spacing w:line="360" w:lineRule="auto"/>
        <w:ind w:firstLine="360" w:firstLineChars="15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、所提供设备必须进行包装，免收包装费，包装物不回收。</w:t>
      </w:r>
    </w:p>
    <w:p>
      <w:pPr>
        <w:spacing w:line="360" w:lineRule="auto"/>
        <w:ind w:firstLine="360" w:firstLineChars="15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、因包装原因造成合同标的物在运输过程中丢失的、损坏的，乙方承担全部责任。</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3、验收标准：</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3.1设备验收：按甲方规定的型号、技术参数、数量、产地，并根据制造商的《产品合格证》、《出厂清单》、《技术文件》进行现场验收，并由甲、乙双方签署初步验收报告（只验收数量、型号及外观瑕疵等显著特征）。</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3.2正式验收：设备安装调试完成，且整体试运行15日无故障后，甲乙双方共同对项目进行正式验收；如运行正常，双方共同签署正式验收报告；如运行异常，乙方应继续调试至系统运行正常，并重新计算15日试运行期。</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4、货物风险自通过甲方书面验收并交付甲方之后转移。合同标的物验收合格后由甲方提供货物的存放地点，并负责货物的保管和安全。</w:t>
      </w:r>
    </w:p>
    <w:p>
      <w:pPr>
        <w:spacing w:line="360" w:lineRule="auto"/>
        <w:ind w:firstLine="361" w:firstLineChars="150"/>
        <w:rPr>
          <w:rFonts w:ascii="宋体" w:hAnsi="宋体"/>
          <w:b/>
          <w:color w:val="000000"/>
          <w:sz w:val="24"/>
          <w:szCs w:val="24"/>
        </w:rPr>
      </w:pPr>
      <w:r>
        <w:rPr>
          <w:rFonts w:hint="eastAsia" w:ascii="宋体" w:hAnsi="宋体"/>
          <w:b/>
          <w:color w:val="000000"/>
          <w:sz w:val="24"/>
          <w:szCs w:val="24"/>
        </w:rPr>
        <w:t>九、甲、乙双方的权利及义务</w:t>
      </w:r>
    </w:p>
    <w:p>
      <w:pPr>
        <w:spacing w:line="360" w:lineRule="auto"/>
        <w:ind w:firstLine="360" w:firstLineChars="15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、若甲方对订购的货物有任何更改，包括货物的型号、品种、规格、数量、颜色、交货期等事宜，应书面通知乙方，交货期从变更之日起顺延。若乙方接到通知后不予更改，由此造成的甲方损失，由乙方承担。</w:t>
      </w:r>
    </w:p>
    <w:p>
      <w:pPr>
        <w:spacing w:line="360" w:lineRule="auto"/>
        <w:ind w:firstLine="360" w:firstLineChars="15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、若乙方在交货时，由于甲方的原因或要求，不能及时将货物送达指定地点和验收时，则甲方负责承担与仓储及再次运输相关的费用，并给予乙方书面确认书，视为乙方已按期交付货物。</w:t>
      </w:r>
    </w:p>
    <w:p>
      <w:pPr>
        <w:spacing w:line="360" w:lineRule="auto"/>
        <w:ind w:firstLine="360" w:firstLineChars="15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、若甲方在验收后的质量保证期内，发现货物内有部分出现质量问题，应及时通知乙方，若需要更换时，乙方应在接到通知后</w:t>
      </w:r>
      <w:r>
        <w:rPr>
          <w:rFonts w:ascii="宋体" w:hAnsi="宋体"/>
          <w:color w:val="000000"/>
          <w:sz w:val="24"/>
          <w:szCs w:val="24"/>
        </w:rPr>
        <w:t>10</w:t>
      </w:r>
      <w:r>
        <w:rPr>
          <w:rFonts w:hint="eastAsia" w:ascii="宋体" w:hAnsi="宋体"/>
          <w:color w:val="000000"/>
          <w:sz w:val="24"/>
          <w:szCs w:val="24"/>
        </w:rPr>
        <w:t>天内给予更换。</w:t>
      </w:r>
    </w:p>
    <w:p>
      <w:pPr>
        <w:spacing w:line="360" w:lineRule="auto"/>
        <w:ind w:firstLine="360" w:firstLineChars="15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、乙方须按合同要求提供质量合格的货物，如期交付至甲方指定的交货地点。合同标的物需安装调试的，乙方提供免费的安装调试。</w:t>
      </w:r>
    </w:p>
    <w:p>
      <w:pPr>
        <w:spacing w:line="360" w:lineRule="auto"/>
        <w:ind w:firstLine="360" w:firstLineChars="15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、乙方对售予甲方的货物提供的质量保证期的质量保证范围，不包括意外事件、不可抗力原因及甲方的违规使用。</w:t>
      </w:r>
    </w:p>
    <w:p>
      <w:pPr>
        <w:spacing w:line="360" w:lineRule="auto"/>
        <w:ind w:firstLine="361" w:firstLineChars="150"/>
        <w:rPr>
          <w:rFonts w:ascii="宋体" w:hAnsi="宋体"/>
          <w:b/>
          <w:color w:val="000000"/>
          <w:sz w:val="24"/>
          <w:szCs w:val="24"/>
        </w:rPr>
      </w:pPr>
      <w:r>
        <w:rPr>
          <w:rFonts w:hint="eastAsia" w:ascii="宋体" w:hAnsi="宋体"/>
          <w:b/>
          <w:color w:val="000000"/>
          <w:sz w:val="24"/>
          <w:szCs w:val="24"/>
        </w:rPr>
        <w:t>十、合同变更、违约及其它</w:t>
      </w:r>
    </w:p>
    <w:p>
      <w:pPr>
        <w:spacing w:line="360" w:lineRule="auto"/>
        <w:ind w:firstLine="360" w:firstLineChars="15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合同的变更需甲、乙双方协商一致签订补充协议，并由法定代表人或授权代理人签字（盖章）且加盖单位公章后立即生效。补充协议与本合同具有同等法律效力，补充协议与本合同内容不一致的，以补充协议为准。</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2、乙方必须在本合同规定的时间内按时交货</w:t>
      </w:r>
      <w:r>
        <w:rPr>
          <w:rFonts w:ascii="宋体" w:hAnsi="宋体"/>
          <w:color w:val="000000"/>
          <w:sz w:val="24"/>
          <w:szCs w:val="24"/>
        </w:rPr>
        <w:t>，并完成安装调试保证运行正常</w:t>
      </w:r>
      <w:r>
        <w:rPr>
          <w:rFonts w:hint="eastAsia" w:ascii="宋体" w:hAnsi="宋体"/>
          <w:color w:val="000000"/>
          <w:sz w:val="24"/>
          <w:szCs w:val="24"/>
        </w:rPr>
        <w:t>，否则由乙方负责承担全部责任。乙方逾期</w:t>
      </w:r>
      <w:r>
        <w:rPr>
          <w:rFonts w:ascii="宋体" w:hAnsi="宋体"/>
          <w:color w:val="000000"/>
          <w:sz w:val="24"/>
          <w:szCs w:val="24"/>
        </w:rPr>
        <w:t>交货或系统运行异常的</w:t>
      </w:r>
      <w:r>
        <w:rPr>
          <w:rFonts w:hint="eastAsia" w:ascii="宋体" w:hAnsi="宋体"/>
          <w:color w:val="000000"/>
          <w:sz w:val="24"/>
          <w:szCs w:val="24"/>
        </w:rPr>
        <w:t>，按日承担合同总额千分之五的违约金；逾期超过【 15 】天的，甲方有权单方解除合同，乙方另行承担合同总额【 20】%的违约金。”</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3、乙方应严格按甲方规定的</w:t>
      </w:r>
      <w:r>
        <w:rPr>
          <w:rFonts w:hint="eastAsia" w:ascii="宋体" w:hAnsi="宋体"/>
          <w:color w:val="000000"/>
          <w:sz w:val="24"/>
          <w:szCs w:val="24"/>
          <w:lang w:eastAsia="zh-CN"/>
        </w:rPr>
        <w:t>货物</w:t>
      </w:r>
      <w:r>
        <w:rPr>
          <w:rFonts w:hint="eastAsia" w:ascii="宋体" w:hAnsi="宋体"/>
          <w:color w:val="000000"/>
          <w:sz w:val="24"/>
          <w:szCs w:val="24"/>
        </w:rPr>
        <w:t>规格、型号名称、数量和质量提供相应的产品及服务。乙方提供的</w:t>
      </w:r>
      <w:r>
        <w:rPr>
          <w:rFonts w:hint="eastAsia" w:ascii="宋体" w:hAnsi="宋体"/>
          <w:color w:val="000000"/>
          <w:sz w:val="24"/>
          <w:szCs w:val="24"/>
          <w:lang w:eastAsia="zh-CN"/>
        </w:rPr>
        <w:t>货物</w:t>
      </w:r>
      <w:r>
        <w:rPr>
          <w:rFonts w:hint="eastAsia" w:ascii="宋体" w:hAnsi="宋体"/>
          <w:color w:val="000000"/>
          <w:sz w:val="24"/>
          <w:szCs w:val="24"/>
        </w:rPr>
        <w:t>或服务不符合合同约定的，甲方有权选择要求乙方重新供货或单方解除合同。甲方选择要求重新供货的，乙方逾期送达的，按照本条上一款承担违约责任；甲方选择单方解除合同的，乙方另行承担合同总额【20】%的违约金”。合同生效后，乙方中途废止合同（不可抗力原因除外），应按给甲方造成的损失向甲方支付赔偿金，并向甲方支付合同总金额</w:t>
      </w:r>
      <w:r>
        <w:rPr>
          <w:rFonts w:ascii="宋体" w:hAnsi="宋体"/>
          <w:color w:val="000000"/>
          <w:sz w:val="24"/>
          <w:szCs w:val="24"/>
        </w:rPr>
        <w:t>20%</w:t>
      </w:r>
      <w:r>
        <w:rPr>
          <w:rFonts w:hint="eastAsia" w:ascii="宋体" w:hAnsi="宋体"/>
          <w:color w:val="000000"/>
          <w:sz w:val="24"/>
          <w:szCs w:val="24"/>
        </w:rPr>
        <w:t>的违约金；甲方中途废止合同（不可抗力原因除外），应按实际损失向乙方支付赔偿金，向乙方支付合同总金额10</w:t>
      </w:r>
      <w:r>
        <w:rPr>
          <w:rFonts w:ascii="宋体" w:hAnsi="宋体"/>
          <w:color w:val="000000"/>
          <w:sz w:val="24"/>
          <w:szCs w:val="24"/>
        </w:rPr>
        <w:t>%</w:t>
      </w:r>
      <w:r>
        <w:rPr>
          <w:rFonts w:hint="eastAsia" w:ascii="宋体" w:hAnsi="宋体"/>
          <w:color w:val="000000"/>
          <w:sz w:val="24"/>
          <w:szCs w:val="24"/>
        </w:rPr>
        <w:t>的违约金。</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4、合同文本不得涂改，如需修改应在合同附件中注明。经甲、乙双方协商达成一致修改意见，需经甲、乙双方代表共同签署此附件，方能生效。</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5、合同所有附件，均与合同具有同等法律效力。</w:t>
      </w:r>
    </w:p>
    <w:p>
      <w:pPr>
        <w:spacing w:line="240" w:lineRule="auto"/>
        <w:ind w:firstLine="360" w:firstLineChars="150"/>
        <w:rPr>
          <w:rFonts w:ascii="宋体" w:hAnsi="宋体"/>
          <w:color w:val="000000"/>
          <w:sz w:val="24"/>
          <w:szCs w:val="24"/>
        </w:rPr>
      </w:pPr>
      <w:r>
        <w:rPr>
          <w:rFonts w:hint="eastAsia" w:ascii="宋体" w:hAnsi="宋体"/>
          <w:color w:val="000000"/>
          <w:sz w:val="24"/>
          <w:szCs w:val="24"/>
        </w:rPr>
        <w:t>6、合同经甲、乙双方法定代表人或授权代理人签字（盖章）并加盖单位公章后立即生效。</w:t>
      </w:r>
    </w:p>
    <w:p>
      <w:pPr>
        <w:spacing w:line="240" w:lineRule="auto"/>
        <w:ind w:firstLine="360" w:firstLineChars="150"/>
        <w:rPr>
          <w:rFonts w:ascii="宋体" w:hAnsi="宋体"/>
          <w:color w:val="000000"/>
          <w:sz w:val="24"/>
          <w:szCs w:val="24"/>
        </w:rPr>
      </w:pPr>
      <w:r>
        <w:rPr>
          <w:rFonts w:hint="eastAsia" w:ascii="宋体" w:hAnsi="宋体"/>
          <w:color w:val="000000"/>
          <w:sz w:val="24"/>
          <w:szCs w:val="24"/>
        </w:rPr>
        <w:t>7、甲、乙双方发生争议时，应先协商解决，经协商不能达成协议时，任何一方均可向</w:t>
      </w:r>
      <w:r>
        <w:rPr>
          <w:rFonts w:hint="eastAsia" w:ascii="宋体" w:hAnsi="宋体"/>
          <w:color w:val="000000"/>
          <w:sz w:val="24"/>
          <w:szCs w:val="24"/>
          <w:u w:val="single"/>
        </w:rPr>
        <w:t>甲方所在地</w:t>
      </w:r>
      <w:r>
        <w:rPr>
          <w:rFonts w:hint="eastAsia" w:ascii="宋体" w:hAnsi="宋体"/>
          <w:color w:val="000000"/>
          <w:sz w:val="24"/>
          <w:szCs w:val="24"/>
        </w:rPr>
        <w:t>人民法院提起诉讼。</w:t>
      </w:r>
    </w:p>
    <w:p>
      <w:pPr>
        <w:spacing w:line="240" w:lineRule="auto"/>
        <w:ind w:firstLine="360" w:firstLineChars="150"/>
        <w:rPr>
          <w:rFonts w:ascii="宋体" w:hAnsi="宋体"/>
          <w:color w:val="000000"/>
          <w:sz w:val="24"/>
          <w:szCs w:val="24"/>
        </w:rPr>
      </w:pPr>
      <w:r>
        <w:rPr>
          <w:rFonts w:hint="eastAsia" w:ascii="宋体" w:hAnsi="宋体"/>
          <w:color w:val="000000"/>
          <w:sz w:val="24"/>
          <w:szCs w:val="24"/>
        </w:rPr>
        <w:t>8、合同一式陆份，甲方执叁份，乙方执叁份。</w:t>
      </w:r>
    </w:p>
    <w:p>
      <w:pPr>
        <w:spacing w:line="240" w:lineRule="auto"/>
        <w:ind w:firstLine="360" w:firstLineChars="150"/>
        <w:rPr>
          <w:rFonts w:ascii="宋体" w:hAnsi="宋体"/>
          <w:color w:val="000000"/>
          <w:sz w:val="24"/>
          <w:szCs w:val="24"/>
        </w:rPr>
      </w:pPr>
      <w:r>
        <w:rPr>
          <w:rFonts w:hint="eastAsia" w:ascii="宋体" w:hAnsi="宋体"/>
          <w:color w:val="000000"/>
          <w:sz w:val="24"/>
          <w:szCs w:val="24"/>
        </w:rPr>
        <w:t>9、乙方向甲方提供专业的售后服务工程师（发生的所有相关费用均由乙方自行承担），保证第一时间解决问题。</w:t>
      </w:r>
    </w:p>
    <w:p>
      <w:pPr>
        <w:spacing w:line="240" w:lineRule="auto"/>
        <w:ind w:firstLine="360" w:firstLineChars="15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0、一方违约，还应赔偿守约方因此遭受的其他损失，包括为主张权益所支付的律师费、交通费等全部费用。</w:t>
      </w:r>
    </w:p>
    <w:p>
      <w:pPr>
        <w:spacing w:line="240" w:lineRule="auto"/>
        <w:ind w:firstLine="360" w:firstLineChars="15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1、乙方违约的，甲方有权将相应违约金从应给乙方支付的货款中直接予以扣除。</w:t>
      </w:r>
    </w:p>
    <w:p>
      <w:pPr>
        <w:spacing w:line="240" w:lineRule="auto"/>
        <w:ind w:firstLine="360" w:firstLineChars="150"/>
        <w:rPr>
          <w:rFonts w:ascii="宋体" w:hAnsi="宋体"/>
          <w:color w:val="000000"/>
          <w:sz w:val="24"/>
          <w:szCs w:val="24"/>
        </w:rPr>
      </w:pPr>
      <w:r>
        <w:rPr>
          <w:rFonts w:hint="eastAsia" w:ascii="宋体" w:hAnsi="宋体"/>
          <w:color w:val="000000"/>
          <w:sz w:val="24"/>
          <w:szCs w:val="24"/>
        </w:rPr>
        <w:t>12、本合同尾部载明的双方地址、电话等信息，系双方有效联系方式，如发生变更，应提前书面通知另一方，否则依该联系方式送达相关文书的，视为送达成功。</w:t>
      </w:r>
    </w:p>
    <w:p>
      <w:pPr>
        <w:spacing w:line="240" w:lineRule="auto"/>
        <w:ind w:firstLine="360" w:firstLineChars="15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3、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240" w:lineRule="auto"/>
        <w:ind w:firstLine="360" w:firstLineChars="150"/>
        <w:rPr>
          <w:rFonts w:ascii="宋体" w:hAnsi="宋体"/>
          <w:color w:val="000000"/>
          <w:sz w:val="24"/>
          <w:szCs w:val="24"/>
        </w:rPr>
      </w:pPr>
      <w:r>
        <w:rPr>
          <w:rFonts w:hint="eastAsia" w:ascii="宋体" w:hAnsi="宋体"/>
          <w:color w:val="000000"/>
          <w:sz w:val="24"/>
          <w:szCs w:val="24"/>
        </w:rPr>
        <w:t>14、未经另外一方的事先书面同意，任何一方均不得向第三方或其关联企业转让本协议项下的权利义务。</w:t>
      </w:r>
    </w:p>
    <w:p>
      <w:pPr>
        <w:spacing w:line="240" w:lineRule="auto"/>
        <w:ind w:firstLine="360" w:firstLineChars="1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甲    方：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 xml:space="preserve">乙    方： </w:t>
      </w:r>
    </w:p>
    <w:p>
      <w:pPr>
        <w:spacing w:line="240" w:lineRule="auto"/>
        <w:ind w:firstLine="360" w:firstLineChars="1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单位名称：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单位名称：</w:t>
      </w:r>
    </w:p>
    <w:p>
      <w:pPr>
        <w:spacing w:line="240" w:lineRule="auto"/>
        <w:ind w:firstLine="360" w:firstLineChars="1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公    章：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 xml:space="preserve">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公    章：</w:t>
      </w:r>
    </w:p>
    <w:p>
      <w:pPr>
        <w:spacing w:line="240" w:lineRule="auto"/>
        <w:ind w:firstLine="360" w:firstLineChars="1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法定代表人或授权代理人签字：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法定代表人或授权代理人签字：</w:t>
      </w:r>
    </w:p>
    <w:p>
      <w:pPr>
        <w:spacing w:line="240" w:lineRule="auto"/>
        <w:ind w:firstLine="360" w:firstLineChars="150"/>
        <w:rPr>
          <w:rFonts w:hint="eastAsia" w:ascii="宋体" w:hAnsi="宋体" w:eastAsia="宋体" w:cs="Times New Roman"/>
          <w:color w:val="000000"/>
          <w:sz w:val="24"/>
          <w:szCs w:val="24"/>
        </w:rPr>
      </w:pPr>
      <w:bookmarkStart w:id="53" w:name="OLE_LINK1"/>
      <w:r>
        <w:rPr>
          <w:rFonts w:hint="eastAsia" w:ascii="宋体" w:hAnsi="宋体" w:eastAsia="宋体" w:cs="Times New Roman"/>
          <w:color w:val="000000"/>
          <w:sz w:val="24"/>
          <w:szCs w:val="24"/>
        </w:rPr>
        <w:t xml:space="preserve">电    话：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电    话：</w:t>
      </w:r>
    </w:p>
    <w:p>
      <w:pPr>
        <w:spacing w:line="240" w:lineRule="auto"/>
        <w:ind w:firstLine="360" w:firstLineChars="1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传    真：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传    真：</w:t>
      </w:r>
    </w:p>
    <w:p>
      <w:pPr>
        <w:spacing w:line="240" w:lineRule="auto"/>
        <w:ind w:firstLine="360" w:firstLineChars="1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联 系 人：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联 系 人：</w:t>
      </w:r>
    </w:p>
    <w:p>
      <w:pPr>
        <w:spacing w:line="240" w:lineRule="auto"/>
        <w:ind w:firstLine="360" w:firstLineChars="1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开户银行：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开户银行：</w:t>
      </w:r>
    </w:p>
    <w:p>
      <w:pPr>
        <w:spacing w:line="240" w:lineRule="auto"/>
        <w:ind w:firstLine="360" w:firstLineChars="1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帐    号：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帐    号：</w:t>
      </w:r>
    </w:p>
    <w:p>
      <w:pPr>
        <w:spacing w:line="240" w:lineRule="auto"/>
        <w:ind w:firstLine="360" w:firstLineChars="15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rPr>
        <w:t xml:space="preserve">地    址：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 xml:space="preserve">地    </w:t>
      </w:r>
      <w:r>
        <w:rPr>
          <w:rFonts w:hint="eastAsia" w:ascii="宋体" w:hAnsi="宋体" w:eastAsia="宋体" w:cs="Times New Roman"/>
          <w:color w:val="000000"/>
          <w:sz w:val="24"/>
          <w:szCs w:val="24"/>
          <w:lang w:val="en-US" w:eastAsia="zh-CN"/>
        </w:rPr>
        <w:t xml:space="preserve">址：                    </w:t>
      </w:r>
    </w:p>
    <w:p>
      <w:pPr>
        <w:spacing w:line="240" w:lineRule="auto"/>
        <w:ind w:firstLine="360" w:firstLineChars="150"/>
        <w:rPr>
          <w:rFonts w:hint="default" w:ascii="宋体" w:hAnsi="宋体" w:eastAsia="宋体" w:cs="Times New Roman"/>
          <w:color w:val="000000"/>
          <w:sz w:val="24"/>
          <w:szCs w:val="24"/>
          <w:lang w:val="en-US" w:eastAsia="zh-CN"/>
        </w:rPr>
        <w:sectPr>
          <w:footerReference r:id="rId5" w:type="default"/>
          <w:pgSz w:w="11906" w:h="16838"/>
          <w:pgMar w:top="1134" w:right="1134" w:bottom="1134" w:left="1134" w:header="851" w:footer="992" w:gutter="0"/>
          <w:pgNumType w:fmt="decimal" w:start="1"/>
          <w:cols w:space="720" w:num="1"/>
          <w:rtlGutter w:val="0"/>
          <w:docGrid w:type="lines" w:linePitch="312" w:charSpace="0"/>
        </w:sectPr>
      </w:pPr>
      <w:r>
        <w:rPr>
          <w:rFonts w:hint="eastAsia" w:ascii="宋体" w:hAnsi="宋体" w:eastAsia="宋体" w:cs="Times New Roman"/>
          <w:color w:val="000000"/>
          <w:sz w:val="24"/>
          <w:szCs w:val="24"/>
        </w:rPr>
        <w:t xml:space="preserve">年   月 </w:t>
      </w:r>
      <w:r>
        <w:rPr>
          <w:rFonts w:hint="eastAsia" w:ascii="宋体" w:hAnsi="宋体" w:eastAsia="宋体" w:cs="Times New Roman"/>
          <w:color w:val="000000"/>
          <w:sz w:val="24"/>
          <w:szCs w:val="24"/>
          <w:lang w:val="en-US" w:eastAsia="zh-CN"/>
        </w:rPr>
        <w:t xml:space="preserve">  日</w:t>
      </w:r>
    </w:p>
    <w:p>
      <w:pPr>
        <w:spacing w:line="300" w:lineRule="auto"/>
        <w:jc w:val="center"/>
        <w:rPr>
          <w:rFonts w:hint="eastAsia" w:ascii="宋体" w:hAnsi="宋体"/>
          <w:b/>
          <w:bCs/>
          <w:sz w:val="36"/>
        </w:rPr>
      </w:pPr>
      <w:r>
        <w:rPr>
          <w:rFonts w:hint="eastAsia" w:ascii="黑体" w:hAnsi="黑体" w:eastAsia="黑体" w:cs="Times New Roman"/>
          <w:b/>
          <w:bCs/>
          <w:sz w:val="44"/>
          <w:szCs w:val="24"/>
        </w:rPr>
        <w:t>第</w:t>
      </w:r>
      <w:r>
        <w:rPr>
          <w:rFonts w:hint="eastAsia" w:ascii="黑体" w:hAnsi="黑体" w:eastAsia="黑体" w:cs="Times New Roman"/>
          <w:b/>
          <w:bCs/>
          <w:sz w:val="44"/>
          <w:szCs w:val="24"/>
          <w:lang w:val="en-US" w:eastAsia="zh-CN"/>
        </w:rPr>
        <w:t>五</w:t>
      </w:r>
      <w:r>
        <w:rPr>
          <w:rFonts w:hint="eastAsia" w:ascii="黑体" w:hAnsi="黑体" w:eastAsia="黑体" w:cs="Times New Roman"/>
          <w:b/>
          <w:bCs/>
          <w:sz w:val="44"/>
          <w:szCs w:val="24"/>
        </w:rPr>
        <w:t>章　采购需求一览表</w:t>
      </w:r>
    </w:p>
    <w:p>
      <w:pPr>
        <w:tabs>
          <w:tab w:val="left" w:pos="900"/>
        </w:tabs>
        <w:snapToGrid w:val="0"/>
        <w:spacing w:line="264" w:lineRule="auto"/>
        <w:jc w:val="center"/>
        <w:rPr>
          <w:rFonts w:hint="eastAsia" w:ascii="宋体" w:hAnsi="宋体"/>
          <w:b/>
          <w:bCs/>
          <w:sz w:val="24"/>
        </w:rPr>
      </w:pPr>
    </w:p>
    <w:p>
      <w:pPr>
        <w:pStyle w:val="13"/>
        <w:spacing w:line="320" w:lineRule="exact"/>
        <w:jc w:val="center"/>
        <w:rPr>
          <w:rFonts w:hint="eastAsia" w:ascii="黑体" w:hAnsi="黑体" w:eastAsia="黑体"/>
          <w:b/>
          <w:bCs/>
          <w:sz w:val="28"/>
          <w:szCs w:val="28"/>
          <w:lang w:eastAsia="zh-CN"/>
        </w:rPr>
      </w:pPr>
      <w:r>
        <w:rPr>
          <w:rFonts w:hint="eastAsia" w:ascii="黑体" w:hAnsi="黑体" w:eastAsia="黑体"/>
          <w:b/>
          <w:bCs/>
          <w:sz w:val="28"/>
          <w:szCs w:val="28"/>
        </w:rPr>
        <w:t>采购需求一览表</w:t>
      </w:r>
      <w:r>
        <w:rPr>
          <w:rFonts w:hint="eastAsia" w:ascii="黑体" w:hAnsi="黑体" w:eastAsia="黑体"/>
          <w:b/>
          <w:bCs/>
          <w:sz w:val="28"/>
          <w:szCs w:val="28"/>
          <w:lang w:eastAsia="zh-CN"/>
        </w:rPr>
        <w:t>（</w:t>
      </w:r>
      <w:r>
        <w:rPr>
          <w:rFonts w:hint="eastAsia" w:ascii="黑体" w:hAnsi="黑体" w:eastAsia="黑体"/>
          <w:b/>
          <w:bCs/>
          <w:sz w:val="28"/>
          <w:szCs w:val="28"/>
          <w:lang w:val="en-US" w:eastAsia="zh-CN"/>
        </w:rPr>
        <w:t>1</w:t>
      </w:r>
      <w:r>
        <w:rPr>
          <w:rFonts w:hint="eastAsia" w:ascii="黑体" w:hAnsi="黑体" w:eastAsia="黑体"/>
          <w:b/>
          <w:bCs/>
          <w:sz w:val="28"/>
          <w:szCs w:val="28"/>
          <w:lang w:eastAsia="zh-CN"/>
        </w:rPr>
        <w:t>）</w:t>
      </w:r>
    </w:p>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156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sz w:val="24"/>
                <w:szCs w:val="24"/>
                <w:lang w:val="zh-CN"/>
              </w:rPr>
            </w:pPr>
            <w:r>
              <w:rPr>
                <w:rFonts w:hint="eastAsia" w:ascii="宋体" w:hAnsi="宋体"/>
                <w:color w:val="000000"/>
                <w:sz w:val="24"/>
                <w:szCs w:val="24"/>
                <w:lang w:val="zh-CN"/>
              </w:rPr>
              <w:t>序号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60" w:firstLineChars="150"/>
              <w:rPr>
                <w:rFonts w:hint="eastAsia" w:ascii="宋体" w:hAnsi="宋体"/>
                <w:color w:val="000000"/>
                <w:sz w:val="24"/>
                <w:szCs w:val="24"/>
                <w:lang w:val="zh-CN"/>
              </w:rPr>
            </w:pPr>
            <w:r>
              <w:rPr>
                <w:rFonts w:hint="eastAsia" w:ascii="宋体" w:hAnsi="宋体"/>
                <w:color w:val="000000"/>
                <w:sz w:val="24"/>
                <w:szCs w:val="24"/>
                <w:lang w:val="zh-CN"/>
              </w:rPr>
              <w:t>作物</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60" w:firstLineChars="150"/>
              <w:rPr>
                <w:rFonts w:hint="eastAsia" w:ascii="宋体" w:hAnsi="宋体"/>
                <w:color w:val="000000"/>
                <w:sz w:val="24"/>
                <w:szCs w:val="24"/>
                <w:lang w:val="zh-CN"/>
              </w:rPr>
            </w:pPr>
            <w:r>
              <w:rPr>
                <w:rFonts w:hint="eastAsia" w:ascii="宋体" w:hAnsi="宋体"/>
                <w:color w:val="000000"/>
                <w:sz w:val="24"/>
                <w:szCs w:val="24"/>
                <w:lang w:val="zh-CN"/>
              </w:rPr>
              <w:t>防治对象</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60" w:firstLineChars="150"/>
              <w:rPr>
                <w:rFonts w:hint="eastAsia" w:ascii="宋体" w:hAnsi="宋体"/>
                <w:color w:val="000000"/>
                <w:sz w:val="24"/>
                <w:szCs w:val="24"/>
                <w:lang w:val="zh-CN"/>
              </w:rPr>
            </w:pPr>
            <w:r>
              <w:rPr>
                <w:rFonts w:hint="eastAsia" w:ascii="宋体" w:hAnsi="宋体"/>
                <w:color w:val="000000"/>
                <w:sz w:val="24"/>
                <w:szCs w:val="24"/>
                <w:lang w:val="zh-CN"/>
              </w:rPr>
              <w:t>药品技术指标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60" w:firstLineChars="150"/>
              <w:rPr>
                <w:rFonts w:hint="eastAsia" w:ascii="宋体" w:hAnsi="宋体"/>
                <w:color w:val="000000"/>
                <w:sz w:val="24"/>
                <w:szCs w:val="24"/>
              </w:rPr>
            </w:pPr>
            <w:r>
              <w:rPr>
                <w:rFonts w:hint="eastAsia" w:ascii="宋体" w:hAnsi="宋体"/>
                <w:color w:val="000000"/>
                <w:sz w:val="24"/>
                <w:szCs w:val="24"/>
              </w:rPr>
              <w:t>1</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sz w:val="24"/>
                <w:szCs w:val="24"/>
              </w:rPr>
            </w:pPr>
            <w:r>
              <w:rPr>
                <w:rFonts w:hint="eastAsia" w:ascii="宋体" w:hAnsi="宋体"/>
                <w:color w:val="000000"/>
                <w:sz w:val="24"/>
                <w:szCs w:val="24"/>
                <w:lang w:val="zh-CN"/>
              </w:rPr>
              <w:t>苹果、</w:t>
            </w:r>
            <w:r>
              <w:rPr>
                <w:rFonts w:hint="eastAsia" w:ascii="宋体" w:hAnsi="宋体"/>
                <w:color w:val="000000"/>
                <w:sz w:val="24"/>
                <w:szCs w:val="24"/>
              </w:rPr>
              <w:t>香梨</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60" w:firstLineChars="150"/>
              <w:rPr>
                <w:rFonts w:hint="eastAsia" w:ascii="宋体" w:hAnsi="宋体"/>
                <w:color w:val="000000"/>
                <w:sz w:val="24"/>
                <w:szCs w:val="24"/>
              </w:rPr>
            </w:pPr>
            <w:r>
              <w:rPr>
                <w:rFonts w:hint="eastAsia" w:ascii="宋体" w:hAnsi="宋体"/>
                <w:color w:val="000000"/>
                <w:sz w:val="24"/>
                <w:szCs w:val="24"/>
              </w:rPr>
              <w:t>枝枯病</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60" w:firstLineChars="15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针对苹果、香梨枝枯病</w:t>
            </w:r>
            <w:r>
              <w:rPr>
                <w:rFonts w:hint="eastAsia" w:ascii="宋体" w:hAnsi="宋体"/>
                <w:color w:val="000000"/>
                <w:sz w:val="24"/>
                <w:szCs w:val="24"/>
              </w:rPr>
              <w:t>防效达到7</w:t>
            </w:r>
            <w:r>
              <w:rPr>
                <w:rFonts w:hint="eastAsia" w:ascii="宋体" w:hAnsi="宋体"/>
                <w:color w:val="000000"/>
                <w:sz w:val="24"/>
                <w:szCs w:val="24"/>
                <w:lang w:val="en-US" w:eastAsia="zh-CN"/>
              </w:rPr>
              <w:t>0</w:t>
            </w:r>
            <w:r>
              <w:rPr>
                <w:rFonts w:hint="eastAsia" w:ascii="宋体" w:hAnsi="宋体"/>
                <w:color w:val="000000"/>
                <w:sz w:val="24"/>
                <w:szCs w:val="24"/>
              </w:rPr>
              <w:t>%</w:t>
            </w:r>
            <w:r>
              <w:rPr>
                <w:rFonts w:hint="eastAsia" w:ascii="宋体" w:hAnsi="宋体"/>
                <w:color w:val="000000"/>
                <w:sz w:val="24"/>
                <w:szCs w:val="24"/>
                <w:lang w:val="en-US" w:eastAsia="zh-CN"/>
              </w:rPr>
              <w:t>及以上</w:t>
            </w:r>
          </w:p>
          <w:p>
            <w:pPr>
              <w:spacing w:line="360" w:lineRule="auto"/>
              <w:ind w:firstLine="360" w:firstLineChars="150"/>
              <w:rPr>
                <w:rFonts w:hint="eastAsia" w:ascii="宋体" w:hAnsi="宋体"/>
                <w:color w:val="000000"/>
                <w:sz w:val="24"/>
                <w:szCs w:val="24"/>
              </w:rPr>
            </w:pPr>
            <w:r>
              <w:rPr>
                <w:rFonts w:hint="eastAsia" w:ascii="宋体" w:hAnsi="宋体"/>
                <w:color w:val="000000"/>
                <w:sz w:val="24"/>
                <w:szCs w:val="24"/>
              </w:rPr>
              <w:t>2、安全性满足国家相关标准（需提相关证明资料）</w:t>
            </w:r>
          </w:p>
          <w:p>
            <w:pPr>
              <w:spacing w:line="360" w:lineRule="auto"/>
              <w:ind w:firstLine="360" w:firstLineChars="150"/>
              <w:rPr>
                <w:rFonts w:hint="eastAsia" w:ascii="宋体" w:hAnsi="宋体"/>
                <w:color w:val="000000"/>
                <w:sz w:val="24"/>
                <w:szCs w:val="24"/>
              </w:rPr>
            </w:pPr>
            <w:r>
              <w:rPr>
                <w:rFonts w:hint="eastAsia" w:ascii="宋体" w:hAnsi="宋体"/>
                <w:color w:val="000000"/>
                <w:sz w:val="24"/>
                <w:szCs w:val="24"/>
              </w:rPr>
              <w:t>3、药效持续期不得少于10天</w:t>
            </w:r>
          </w:p>
        </w:tc>
      </w:tr>
    </w:tbl>
    <w:p>
      <w:pPr>
        <w:pStyle w:val="60"/>
        <w:spacing w:before="1"/>
        <w:jc w:val="center"/>
        <w:rPr>
          <w:rFonts w:hint="eastAsia" w:ascii="宋体" w:hAnsi="宋体" w:eastAsia="宋体" w:cs="宋体"/>
          <w:sz w:val="20"/>
          <w:szCs w:val="20"/>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996"/>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sz w:val="24"/>
                <w:szCs w:val="24"/>
                <w:lang w:val="zh-CN"/>
              </w:rPr>
            </w:pPr>
            <w:r>
              <w:rPr>
                <w:rFonts w:hint="eastAsia" w:ascii="宋体" w:hAnsi="宋体"/>
                <w:color w:val="000000"/>
                <w:sz w:val="24"/>
                <w:szCs w:val="24"/>
                <w:lang w:val="zh-CN"/>
              </w:rPr>
              <w:t>序号</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60" w:firstLineChars="150"/>
              <w:rPr>
                <w:rFonts w:hint="eastAsia" w:ascii="宋体" w:hAnsi="宋体"/>
                <w:color w:val="000000"/>
                <w:sz w:val="24"/>
                <w:szCs w:val="24"/>
                <w:lang w:val="zh-CN"/>
              </w:rPr>
            </w:pPr>
            <w:r>
              <w:rPr>
                <w:rFonts w:hint="eastAsia" w:ascii="宋体" w:hAnsi="宋体"/>
                <w:color w:val="000000"/>
                <w:sz w:val="24"/>
                <w:szCs w:val="24"/>
                <w:lang w:val="zh-CN"/>
              </w:rPr>
              <w:t>作物种类</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60" w:firstLineChars="150"/>
              <w:rPr>
                <w:rFonts w:hint="eastAsia" w:ascii="宋体" w:hAnsi="宋体"/>
                <w:color w:val="000000"/>
                <w:sz w:val="24"/>
                <w:szCs w:val="24"/>
                <w:lang w:val="zh-CN"/>
              </w:rPr>
            </w:pPr>
            <w:r>
              <w:rPr>
                <w:rFonts w:hint="eastAsia" w:ascii="宋体" w:hAnsi="宋体"/>
                <w:color w:val="000000"/>
                <w:sz w:val="24"/>
                <w:szCs w:val="24"/>
                <w:lang w:val="zh-CN"/>
              </w:rPr>
              <w:t>数量（亩）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0" w:firstLineChars="150"/>
              <w:rPr>
                <w:rFonts w:hint="eastAsia" w:ascii="宋体" w:hAnsi="宋体"/>
                <w:color w:val="000000"/>
                <w:sz w:val="24"/>
                <w:szCs w:val="24"/>
              </w:rPr>
            </w:pPr>
            <w:r>
              <w:rPr>
                <w:rFonts w:hint="eastAsia" w:ascii="宋体" w:hAnsi="宋体"/>
                <w:color w:val="000000"/>
                <w:sz w:val="24"/>
                <w:szCs w:val="24"/>
              </w:rPr>
              <w:t>1</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60" w:firstLineChars="150"/>
              <w:rPr>
                <w:rFonts w:hint="eastAsia" w:ascii="宋体" w:hAnsi="宋体"/>
                <w:color w:val="000000"/>
                <w:sz w:val="24"/>
                <w:szCs w:val="24"/>
              </w:rPr>
            </w:pPr>
            <w:r>
              <w:rPr>
                <w:rFonts w:hint="eastAsia" w:ascii="宋体" w:hAnsi="宋体"/>
                <w:color w:val="000000"/>
                <w:sz w:val="24"/>
                <w:szCs w:val="24"/>
                <w:lang w:val="zh-CN"/>
              </w:rPr>
              <w:t>苹果、</w:t>
            </w:r>
            <w:r>
              <w:rPr>
                <w:rFonts w:hint="eastAsia" w:ascii="宋体" w:hAnsi="宋体"/>
                <w:color w:val="000000"/>
                <w:sz w:val="24"/>
                <w:szCs w:val="24"/>
              </w:rPr>
              <w:t>香梨</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60" w:firstLineChars="150"/>
              <w:rPr>
                <w:rFonts w:hint="default" w:ascii="宋体" w:hAnsi="宋体"/>
                <w:color w:val="000000"/>
                <w:sz w:val="24"/>
                <w:szCs w:val="24"/>
                <w:lang w:val="en-US" w:eastAsia="zh-CN"/>
              </w:rPr>
            </w:pPr>
            <w:r>
              <w:rPr>
                <w:rFonts w:hint="eastAsia" w:ascii="宋体" w:hAnsi="宋体"/>
                <w:color w:val="000000"/>
                <w:sz w:val="24"/>
                <w:szCs w:val="24"/>
                <w:lang w:val="en-US" w:eastAsia="zh-CN"/>
              </w:rPr>
              <w:t>25000</w:t>
            </w:r>
          </w:p>
        </w:tc>
      </w:tr>
    </w:tbl>
    <w:p>
      <w:pPr>
        <w:pStyle w:val="60"/>
        <w:spacing w:before="1"/>
        <w:jc w:val="both"/>
        <w:rPr>
          <w:rFonts w:hint="default" w:cs="宋体"/>
          <w:sz w:val="20"/>
          <w:szCs w:val="20"/>
          <w:lang w:val="en-US" w:eastAsia="zh-CN"/>
        </w:rPr>
      </w:pPr>
    </w:p>
    <w:p>
      <w:pPr>
        <w:spacing w:line="520" w:lineRule="exact"/>
        <w:ind w:firstLine="640" w:firstLineChars="200"/>
        <w:rPr>
          <w:rFonts w:hint="eastAsia" w:ascii="仿宋_GB2312" w:eastAsia="仿宋_GB2312"/>
          <w:b/>
          <w:bCs/>
          <w:sz w:val="28"/>
          <w:szCs w:val="24"/>
        </w:rPr>
      </w:pPr>
      <w:r>
        <w:rPr>
          <w:rFonts w:hint="eastAsia" w:ascii="黑体" w:eastAsia="黑体"/>
          <w:sz w:val="32"/>
          <w:szCs w:val="32"/>
          <w:lang w:val="en-US" w:eastAsia="zh-CN"/>
        </w:rPr>
        <w:t>一</w:t>
      </w:r>
      <w:r>
        <w:rPr>
          <w:rFonts w:hint="eastAsia" w:ascii="黑体" w:eastAsia="黑体"/>
          <w:sz w:val="32"/>
          <w:szCs w:val="32"/>
        </w:rPr>
        <w:t>、验收方法：</w:t>
      </w:r>
      <w:r>
        <w:rPr>
          <w:rFonts w:hint="eastAsia" w:ascii="仿宋_GB2312" w:eastAsia="仿宋_GB2312"/>
          <w:b/>
          <w:bCs/>
          <w:sz w:val="28"/>
        </w:rPr>
        <w:t xml:space="preserve">  </w:t>
      </w:r>
    </w:p>
    <w:p>
      <w:pPr>
        <w:spacing w:line="360" w:lineRule="auto"/>
        <w:ind w:firstLine="360" w:firstLineChars="1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验收标准：质量符合国家规定标准，符合合同规定的品牌、型号及详细技术规格要求。  </w:t>
      </w:r>
    </w:p>
    <w:p>
      <w:pPr>
        <w:spacing w:line="360" w:lineRule="auto"/>
        <w:ind w:firstLine="360" w:firstLineChars="1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生产过程中，采购人可根据情况到生产单位进行实地考察。  </w:t>
      </w:r>
    </w:p>
    <w:p>
      <w:pPr>
        <w:spacing w:line="360" w:lineRule="auto"/>
        <w:ind w:firstLine="360" w:firstLineChars="1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供货期间，中标单位提供质检部门出具的批次产品质量检验报告，采购人将在卸货地点不定期地对供应产品进行抽检检测（至少三次），监督产品质量，委托专业机构进行检验，出具检测报告，检测费用由供货商承担。 </w:t>
      </w:r>
    </w:p>
    <w:p>
      <w:pPr>
        <w:spacing w:line="360" w:lineRule="auto"/>
        <w:ind w:firstLine="360" w:firstLineChars="1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供货完毕，由接收人进行验收，出具验收单并由接收人所在县市人民政府出具验收意见，中标单位将验收单及验收报告送巴州农业技术推广中心。</w:t>
      </w:r>
    </w:p>
    <w:p>
      <w:pPr>
        <w:spacing w:line="360" w:lineRule="auto"/>
        <w:ind w:firstLine="360" w:firstLineChars="150"/>
        <w:rPr>
          <w:rFonts w:hint="eastAsia" w:eastAsia="方正小标宋简体"/>
          <w:snapToGrid w:val="0"/>
          <w:sz w:val="30"/>
          <w:szCs w:val="30"/>
          <w:lang w:val="zh-CN"/>
        </w:rPr>
      </w:pPr>
      <w:r>
        <w:rPr>
          <w:rFonts w:hint="eastAsia" w:ascii="宋体" w:hAnsi="宋体" w:eastAsia="宋体" w:cs="Times New Roman"/>
          <w:color w:val="000000"/>
          <w:sz w:val="24"/>
          <w:szCs w:val="24"/>
        </w:rPr>
        <w:t>如果货物的质量和规格、技术参数与合同及中华人民共和国农业规定标准不符，或在规定的质量保证期内证实货物是有缺陷的，包括潜在的缺陷或使用不符合要求的材料，采购人将向中标单位提出退货并索赔。 </w:t>
      </w:r>
      <w:r>
        <w:rPr>
          <w:rFonts w:hint="eastAsia" w:ascii="仿宋_GB2312" w:eastAsia="仿宋_GB2312"/>
          <w:sz w:val="30"/>
          <w:szCs w:val="30"/>
        </w:rPr>
        <w:t xml:space="preserve"> </w:t>
      </w:r>
    </w:p>
    <w:p>
      <w:pPr>
        <w:spacing w:line="520" w:lineRule="exact"/>
        <w:ind w:firstLine="640" w:firstLineChars="200"/>
        <w:rPr>
          <w:rFonts w:ascii="仿宋_GB2312" w:hAnsi="宋体" w:eastAsia="仿宋_GB2312"/>
          <w:b/>
          <w:sz w:val="30"/>
          <w:szCs w:val="30"/>
        </w:rPr>
      </w:pPr>
      <w:r>
        <w:rPr>
          <w:rFonts w:hint="eastAsia" w:ascii="黑体" w:eastAsia="黑体" w:cs="Times New Roman"/>
          <w:sz w:val="32"/>
          <w:szCs w:val="32"/>
          <w:lang w:val="en-US" w:eastAsia="zh-CN"/>
        </w:rPr>
        <w:t>二</w:t>
      </w:r>
      <w:r>
        <w:rPr>
          <w:rFonts w:hint="eastAsia" w:ascii="黑体" w:eastAsia="黑体" w:cs="Times New Roman"/>
          <w:sz w:val="32"/>
          <w:szCs w:val="32"/>
        </w:rPr>
        <w:t xml:space="preserve">、投标产品技术参数要求  </w:t>
      </w:r>
      <w:r>
        <w:rPr>
          <w:rFonts w:hint="eastAsia" w:ascii="仿宋_GB2312" w:eastAsia="仿宋_GB2312"/>
          <w:b/>
          <w:sz w:val="30"/>
          <w:szCs w:val="30"/>
        </w:rPr>
        <w:t xml:space="preserve">  </w:t>
      </w:r>
    </w:p>
    <w:p>
      <w:pPr>
        <w:spacing w:line="360" w:lineRule="auto"/>
        <w:ind w:firstLine="360" w:firstLineChars="1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1.投标单位在投标时须明确所投货物的品牌、型号、规格及一些必须说明的技术参数及图片资料，并提供详细的技术参数、性能说明书。</w:t>
      </w:r>
    </w:p>
    <w:p>
      <w:pPr>
        <w:spacing w:line="360" w:lineRule="auto"/>
        <w:ind w:firstLine="360" w:firstLineChars="1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 产品使用在枝枯病防治方向进行登记。</w:t>
      </w:r>
    </w:p>
    <w:p>
      <w:pPr>
        <w:spacing w:line="360" w:lineRule="auto"/>
        <w:ind w:firstLine="360" w:firstLineChars="1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3.投标单位必须承诺符合公开招标文件中提出的技术规格与要求，货物必须是全新的，符合农药国家规定标准；如果与其中某些条款不响应时，须在技术偏差文件中逐条列出，实质性负偏离的投标无效。 </w:t>
      </w:r>
    </w:p>
    <w:p>
      <w:pPr>
        <w:spacing w:line="360" w:lineRule="auto"/>
        <w:ind w:firstLine="360" w:firstLineChars="15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4. 供货时：质量合格并提供质检部门出具的批次产品质量检验报告。</w:t>
      </w:r>
    </w:p>
    <w:p>
      <w:pPr>
        <w:autoSpaceDE w:val="0"/>
        <w:autoSpaceDN w:val="0"/>
        <w:adjustRightInd w:val="0"/>
        <w:spacing w:line="560" w:lineRule="exact"/>
        <w:ind w:firstLine="640" w:firstLineChars="200"/>
        <w:outlineLvl w:val="0"/>
        <w:rPr>
          <w:rFonts w:hint="eastAsia" w:ascii="仿宋_GB2312" w:eastAsia="仿宋_GB2312"/>
          <w:sz w:val="30"/>
          <w:szCs w:val="30"/>
          <w:lang w:val="zh-CN"/>
        </w:rPr>
      </w:pPr>
      <w:r>
        <w:rPr>
          <w:rFonts w:hint="eastAsia" w:ascii="黑体" w:eastAsia="黑体" w:cs="Times New Roman"/>
          <w:sz w:val="32"/>
          <w:szCs w:val="32"/>
          <w:lang w:val="en-US" w:eastAsia="zh-CN"/>
        </w:rPr>
        <w:t>三、</w:t>
      </w:r>
      <w:r>
        <w:rPr>
          <w:rFonts w:hint="eastAsia" w:ascii="黑体" w:eastAsia="黑体" w:cs="Times New Roman"/>
          <w:sz w:val="32"/>
          <w:szCs w:val="32"/>
          <w:lang w:val="zh-CN"/>
        </w:rPr>
        <w:t>投标产品质量要求 </w:t>
      </w:r>
      <w:r>
        <w:rPr>
          <w:rFonts w:hint="eastAsia" w:ascii="仿宋_GB2312" w:eastAsia="仿宋_GB2312"/>
          <w:sz w:val="30"/>
          <w:szCs w:val="30"/>
          <w:lang w:val="zh-CN"/>
        </w:rPr>
        <w:t xml:space="preserve"> </w:t>
      </w:r>
    </w:p>
    <w:p>
      <w:pPr>
        <w:spacing w:line="360" w:lineRule="auto"/>
        <w:ind w:firstLine="360" w:firstLineChars="150"/>
        <w:rPr>
          <w:rFonts w:hint="eastAsia"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1.投标人所投标的产品（农药）必须证件齐全，即营业执照、《农药登记证》、《农药生产许可证或者农药生产批准文件》、《农药经营许可证》。</w:t>
      </w:r>
    </w:p>
    <w:p>
      <w:pPr>
        <w:spacing w:line="360" w:lineRule="auto"/>
        <w:ind w:firstLine="360" w:firstLineChars="150"/>
        <w:rPr>
          <w:rFonts w:hint="eastAsia" w:ascii="宋体" w:hAnsi="宋体" w:eastAsia="宋体" w:cs="Times New Roman"/>
          <w:color w:val="000000"/>
          <w:sz w:val="24"/>
          <w:szCs w:val="24"/>
          <w:lang w:val="zh-CN"/>
        </w:rPr>
      </w:pPr>
      <w:r>
        <w:rPr>
          <w:rFonts w:hint="eastAsia" w:ascii="宋体" w:hAnsi="宋体" w:eastAsia="宋体" w:cs="Times New Roman"/>
          <w:color w:val="000000"/>
          <w:sz w:val="24"/>
          <w:szCs w:val="24"/>
        </w:rPr>
        <w:t>2.</w:t>
      </w:r>
      <w:r>
        <w:rPr>
          <w:rFonts w:hint="eastAsia" w:ascii="宋体" w:hAnsi="宋体" w:eastAsia="宋体" w:cs="Times New Roman"/>
          <w:color w:val="000000"/>
          <w:sz w:val="24"/>
          <w:szCs w:val="24"/>
          <w:lang w:val="zh-CN"/>
        </w:rPr>
        <w:t xml:space="preserve">投标产品《检测报告》。  </w:t>
      </w:r>
    </w:p>
    <w:p>
      <w:pPr>
        <w:spacing w:line="360" w:lineRule="auto"/>
        <w:ind w:firstLine="360" w:firstLineChars="150"/>
        <w:rPr>
          <w:rFonts w:hint="eastAsia" w:ascii="宋体" w:hAnsi="宋体" w:eastAsia="宋体" w:cs="Times New Roman"/>
          <w:color w:val="000000"/>
          <w:sz w:val="24"/>
          <w:szCs w:val="24"/>
          <w:lang w:val="zh-CN"/>
        </w:rPr>
      </w:pPr>
      <w:r>
        <w:rPr>
          <w:rFonts w:hint="eastAsia" w:ascii="宋体" w:hAnsi="宋体" w:eastAsia="宋体" w:cs="Times New Roman"/>
          <w:color w:val="000000"/>
          <w:sz w:val="24"/>
          <w:szCs w:val="24"/>
        </w:rPr>
        <w:t>3.</w:t>
      </w:r>
      <w:r>
        <w:rPr>
          <w:rFonts w:hint="eastAsia" w:ascii="宋体" w:hAnsi="宋体" w:eastAsia="宋体" w:cs="Times New Roman"/>
          <w:color w:val="000000"/>
          <w:sz w:val="24"/>
          <w:szCs w:val="24"/>
          <w:lang w:val="zh-CN"/>
        </w:rPr>
        <w:t>投标的产品（农药）必须具备国家质检部门出具的产品质量证明文件，其内容包括：企业名称、产品名称、批号、产品净含量、分含量、生产日期。</w:t>
      </w:r>
    </w:p>
    <w:p>
      <w:pPr>
        <w:pStyle w:val="2"/>
        <w:rPr>
          <w:rFonts w:hint="eastAsia"/>
        </w:rPr>
      </w:pPr>
    </w:p>
    <w:p>
      <w:pPr>
        <w:pStyle w:val="60"/>
        <w:spacing w:before="1"/>
        <w:jc w:val="both"/>
        <w:rPr>
          <w:rFonts w:hint="default" w:cs="宋体"/>
          <w:sz w:val="20"/>
          <w:szCs w:val="20"/>
          <w:lang w:val="en-US" w:eastAsia="zh-CN"/>
        </w:rPr>
      </w:pPr>
    </w:p>
    <w:p>
      <w:pPr>
        <w:pStyle w:val="60"/>
        <w:spacing w:before="1"/>
        <w:jc w:val="both"/>
        <w:rPr>
          <w:rFonts w:hint="default" w:cs="宋体"/>
          <w:sz w:val="20"/>
          <w:szCs w:val="20"/>
          <w:lang w:val="en-US" w:eastAsia="zh-CN"/>
        </w:rPr>
      </w:pPr>
    </w:p>
    <w:p>
      <w:pPr>
        <w:pStyle w:val="60"/>
        <w:spacing w:before="1"/>
        <w:jc w:val="both"/>
        <w:rPr>
          <w:rFonts w:hint="default" w:cs="宋体"/>
          <w:sz w:val="20"/>
          <w:szCs w:val="20"/>
          <w:lang w:val="en-US" w:eastAsia="zh-CN"/>
        </w:rPr>
      </w:pPr>
    </w:p>
    <w:p>
      <w:pPr>
        <w:pStyle w:val="60"/>
        <w:spacing w:before="1"/>
        <w:jc w:val="both"/>
        <w:rPr>
          <w:rFonts w:hint="default" w:cs="宋体"/>
          <w:sz w:val="20"/>
          <w:szCs w:val="20"/>
          <w:lang w:val="en-US" w:eastAsia="zh-CN"/>
        </w:rPr>
      </w:pPr>
    </w:p>
    <w:p>
      <w:pPr>
        <w:pStyle w:val="60"/>
        <w:spacing w:before="1"/>
        <w:jc w:val="both"/>
        <w:rPr>
          <w:rFonts w:hint="default" w:cs="宋体"/>
          <w:sz w:val="20"/>
          <w:szCs w:val="20"/>
          <w:lang w:val="en-US" w:eastAsia="zh-CN"/>
        </w:rPr>
      </w:pPr>
    </w:p>
    <w:p>
      <w:pPr>
        <w:pStyle w:val="60"/>
        <w:spacing w:before="1"/>
        <w:jc w:val="both"/>
        <w:rPr>
          <w:rFonts w:hint="default" w:cs="宋体"/>
          <w:sz w:val="20"/>
          <w:szCs w:val="20"/>
          <w:lang w:val="en-US" w:eastAsia="zh-CN"/>
        </w:rPr>
      </w:pPr>
    </w:p>
    <w:p>
      <w:pPr>
        <w:pStyle w:val="60"/>
        <w:spacing w:before="1"/>
        <w:jc w:val="both"/>
        <w:rPr>
          <w:rFonts w:hint="default" w:cs="宋体"/>
          <w:sz w:val="20"/>
          <w:szCs w:val="20"/>
          <w:lang w:val="en-US" w:eastAsia="zh-CN"/>
        </w:rPr>
      </w:pPr>
    </w:p>
    <w:p>
      <w:pPr>
        <w:pStyle w:val="60"/>
        <w:spacing w:before="1"/>
        <w:jc w:val="both"/>
        <w:rPr>
          <w:rFonts w:hint="default" w:cs="宋体"/>
          <w:sz w:val="20"/>
          <w:szCs w:val="20"/>
          <w:lang w:val="en-US" w:eastAsia="zh-CN"/>
        </w:rPr>
      </w:pPr>
    </w:p>
    <w:p>
      <w:pPr>
        <w:pStyle w:val="60"/>
        <w:spacing w:before="1"/>
        <w:jc w:val="both"/>
        <w:rPr>
          <w:rFonts w:hint="default" w:cs="宋体"/>
          <w:sz w:val="20"/>
          <w:szCs w:val="20"/>
          <w:lang w:val="en-US" w:eastAsia="zh-CN"/>
        </w:rPr>
      </w:pPr>
    </w:p>
    <w:p>
      <w:pPr>
        <w:pStyle w:val="60"/>
        <w:spacing w:before="1"/>
        <w:jc w:val="both"/>
        <w:rPr>
          <w:rFonts w:hint="default" w:cs="宋体"/>
          <w:sz w:val="20"/>
          <w:szCs w:val="20"/>
          <w:lang w:val="en-US" w:eastAsia="zh-CN"/>
        </w:rPr>
      </w:pPr>
    </w:p>
    <w:p>
      <w:pPr>
        <w:pStyle w:val="60"/>
        <w:spacing w:before="1"/>
        <w:jc w:val="both"/>
        <w:rPr>
          <w:rFonts w:hint="default" w:cs="宋体"/>
          <w:sz w:val="20"/>
          <w:szCs w:val="20"/>
          <w:lang w:val="en-US" w:eastAsia="zh-CN"/>
        </w:rPr>
      </w:pPr>
    </w:p>
    <w:p>
      <w:pPr>
        <w:pStyle w:val="60"/>
        <w:spacing w:before="1"/>
        <w:jc w:val="both"/>
        <w:rPr>
          <w:rFonts w:hint="default" w:cs="宋体"/>
          <w:sz w:val="20"/>
          <w:szCs w:val="20"/>
          <w:lang w:val="en-US" w:eastAsia="zh-CN"/>
        </w:rPr>
      </w:pPr>
    </w:p>
    <w:p>
      <w:pPr>
        <w:pStyle w:val="60"/>
        <w:spacing w:before="1"/>
        <w:jc w:val="both"/>
        <w:rPr>
          <w:rFonts w:hint="default" w:cs="宋体"/>
          <w:sz w:val="20"/>
          <w:szCs w:val="20"/>
          <w:lang w:val="en-US" w:eastAsia="zh-CN"/>
        </w:rPr>
      </w:pPr>
    </w:p>
    <w:p>
      <w:pPr>
        <w:pStyle w:val="60"/>
        <w:spacing w:before="1"/>
        <w:jc w:val="both"/>
        <w:rPr>
          <w:rFonts w:hint="default" w:cs="宋体"/>
          <w:sz w:val="20"/>
          <w:szCs w:val="20"/>
          <w:lang w:val="en-US" w:eastAsia="zh-CN"/>
        </w:rPr>
      </w:pPr>
    </w:p>
    <w:p>
      <w:pPr>
        <w:pStyle w:val="60"/>
        <w:spacing w:before="1"/>
        <w:jc w:val="both"/>
        <w:rPr>
          <w:rFonts w:hint="default" w:cs="宋体"/>
          <w:sz w:val="20"/>
          <w:szCs w:val="20"/>
          <w:lang w:val="en-US" w:eastAsia="zh-CN"/>
        </w:rPr>
      </w:pPr>
    </w:p>
    <w:p>
      <w:pPr>
        <w:pStyle w:val="60"/>
        <w:spacing w:before="1"/>
        <w:jc w:val="both"/>
        <w:rPr>
          <w:rFonts w:hint="default" w:cs="宋体"/>
          <w:sz w:val="20"/>
          <w:szCs w:val="20"/>
          <w:lang w:val="en-US" w:eastAsia="zh-CN"/>
        </w:rPr>
      </w:pPr>
    </w:p>
    <w:p>
      <w:pPr>
        <w:pStyle w:val="60"/>
        <w:spacing w:before="1"/>
        <w:jc w:val="both"/>
        <w:rPr>
          <w:rFonts w:hint="default" w:cs="宋体"/>
          <w:sz w:val="20"/>
          <w:szCs w:val="20"/>
          <w:lang w:val="en-US" w:eastAsia="zh-CN"/>
        </w:rPr>
      </w:pPr>
    </w:p>
    <w:p>
      <w:pPr>
        <w:pStyle w:val="60"/>
        <w:spacing w:before="1"/>
        <w:jc w:val="both"/>
        <w:rPr>
          <w:rFonts w:hint="eastAsia" w:ascii="宋体" w:hAnsi="宋体" w:eastAsia="宋体" w:cs="宋体"/>
          <w:sz w:val="20"/>
          <w:szCs w:val="20"/>
          <w:lang w:val="en-US" w:eastAsia="zh-CN"/>
        </w:rPr>
      </w:pPr>
    </w:p>
    <w:p>
      <w:pPr>
        <w:pStyle w:val="60"/>
        <w:spacing w:before="1"/>
        <w:jc w:val="center"/>
        <w:rPr>
          <w:rFonts w:hint="eastAsia" w:ascii="宋体" w:hAnsi="宋体" w:eastAsia="宋体" w:cs="宋体"/>
          <w:sz w:val="20"/>
          <w:szCs w:val="20"/>
        </w:rPr>
      </w:pPr>
    </w:p>
    <w:p>
      <w:pPr>
        <w:pStyle w:val="60"/>
        <w:spacing w:before="1"/>
        <w:jc w:val="both"/>
        <w:rPr>
          <w:rFonts w:hint="eastAsia" w:ascii="宋体" w:hAnsi="宋体" w:eastAsia="宋体" w:cs="宋体"/>
          <w:sz w:val="20"/>
          <w:szCs w:val="20"/>
        </w:rPr>
      </w:pPr>
    </w:p>
    <w:p>
      <w:pPr>
        <w:pStyle w:val="60"/>
        <w:spacing w:before="1"/>
        <w:jc w:val="both"/>
        <w:rPr>
          <w:rFonts w:hint="eastAsia" w:ascii="宋体" w:hAnsi="宋体" w:eastAsia="宋体" w:cs="宋体"/>
          <w:sz w:val="20"/>
          <w:szCs w:val="20"/>
        </w:rPr>
      </w:pPr>
    </w:p>
    <w:p>
      <w:pPr>
        <w:pStyle w:val="60"/>
        <w:spacing w:before="1"/>
        <w:jc w:val="both"/>
        <w:rPr>
          <w:rFonts w:hint="eastAsia" w:ascii="宋体" w:hAnsi="宋体" w:eastAsia="宋体" w:cs="宋体"/>
          <w:sz w:val="20"/>
          <w:szCs w:val="20"/>
        </w:rPr>
      </w:pPr>
    </w:p>
    <w:p>
      <w:pPr>
        <w:pStyle w:val="60"/>
        <w:spacing w:before="1"/>
        <w:jc w:val="both"/>
        <w:rPr>
          <w:rFonts w:hint="eastAsia" w:ascii="宋体" w:hAnsi="宋体" w:eastAsia="宋体" w:cs="宋体"/>
          <w:sz w:val="20"/>
          <w:szCs w:val="20"/>
        </w:rPr>
      </w:pPr>
    </w:p>
    <w:p>
      <w:pPr>
        <w:pStyle w:val="60"/>
        <w:spacing w:before="1"/>
        <w:jc w:val="both"/>
        <w:rPr>
          <w:rFonts w:hint="eastAsia" w:ascii="宋体" w:hAnsi="宋体" w:eastAsia="宋体" w:cs="宋体"/>
          <w:sz w:val="20"/>
          <w:szCs w:val="20"/>
        </w:rPr>
      </w:pPr>
    </w:p>
    <w:p>
      <w:pPr>
        <w:pStyle w:val="60"/>
        <w:spacing w:before="1"/>
        <w:jc w:val="both"/>
        <w:rPr>
          <w:rFonts w:hint="eastAsia" w:ascii="宋体" w:hAnsi="宋体" w:eastAsia="宋体" w:cs="宋体"/>
          <w:sz w:val="20"/>
          <w:szCs w:val="20"/>
        </w:rPr>
      </w:pPr>
    </w:p>
    <w:p>
      <w:pPr>
        <w:pStyle w:val="60"/>
        <w:spacing w:before="1"/>
        <w:jc w:val="both"/>
        <w:rPr>
          <w:rFonts w:hint="eastAsia" w:ascii="宋体" w:hAnsi="宋体" w:eastAsia="宋体" w:cs="宋体"/>
          <w:sz w:val="20"/>
          <w:szCs w:val="20"/>
        </w:rPr>
      </w:pPr>
    </w:p>
    <w:p>
      <w:pPr>
        <w:pStyle w:val="60"/>
        <w:spacing w:before="1"/>
        <w:jc w:val="both"/>
        <w:rPr>
          <w:rFonts w:hint="eastAsia" w:ascii="宋体" w:hAnsi="宋体" w:eastAsia="宋体" w:cs="宋体"/>
          <w:sz w:val="20"/>
          <w:szCs w:val="20"/>
        </w:rPr>
      </w:pPr>
    </w:p>
    <w:p>
      <w:pPr>
        <w:pStyle w:val="60"/>
        <w:spacing w:before="1"/>
        <w:jc w:val="both"/>
        <w:rPr>
          <w:rFonts w:hint="eastAsia" w:ascii="宋体" w:hAnsi="宋体" w:eastAsia="宋体" w:cs="宋体"/>
          <w:sz w:val="20"/>
          <w:szCs w:val="20"/>
        </w:rPr>
      </w:pPr>
    </w:p>
    <w:p>
      <w:pPr>
        <w:pStyle w:val="60"/>
        <w:spacing w:before="1"/>
        <w:jc w:val="both"/>
        <w:rPr>
          <w:rFonts w:hint="eastAsia" w:ascii="宋体" w:hAnsi="宋体" w:eastAsia="宋体" w:cs="宋体"/>
          <w:sz w:val="20"/>
          <w:szCs w:val="20"/>
        </w:rPr>
      </w:pPr>
    </w:p>
    <w:bookmarkEnd w:id="53"/>
    <w:p>
      <w:pPr>
        <w:jc w:val="center"/>
        <w:rPr>
          <w:rFonts w:hint="eastAsia" w:hAnsi="宋体" w:cs="Times New Roman"/>
          <w:b/>
          <w:bCs/>
          <w:sz w:val="24"/>
          <w:szCs w:val="24"/>
          <w:lang w:val="en-US" w:eastAsia="zh-CN"/>
        </w:rPr>
      </w:pPr>
      <w:r>
        <w:rPr>
          <w:rFonts w:hint="eastAsia" w:ascii="宋体" w:hAnsi="宋体"/>
          <w:b/>
          <w:bCs/>
          <w:sz w:val="32"/>
          <w:szCs w:val="32"/>
        </w:rPr>
        <w:t>第</w:t>
      </w:r>
      <w:r>
        <w:rPr>
          <w:rFonts w:hint="eastAsia" w:ascii="宋体" w:hAnsi="宋体"/>
          <w:b/>
          <w:bCs/>
          <w:sz w:val="32"/>
          <w:szCs w:val="32"/>
          <w:lang w:val="en-US" w:eastAsia="zh-CN"/>
        </w:rPr>
        <w:t>六</w:t>
      </w:r>
      <w:r>
        <w:rPr>
          <w:rFonts w:hint="eastAsia" w:ascii="宋体" w:hAnsi="宋体"/>
          <w:b/>
          <w:bCs/>
          <w:sz w:val="32"/>
          <w:szCs w:val="32"/>
        </w:rPr>
        <w:t>章　响应文件</w:t>
      </w:r>
      <w:r>
        <w:rPr>
          <w:rFonts w:hint="eastAsia" w:ascii="宋体" w:hAnsi="宋体"/>
          <w:b/>
          <w:bCs/>
          <w:sz w:val="32"/>
          <w:szCs w:val="32"/>
          <w:lang w:val="en-US" w:eastAsia="zh-CN"/>
        </w:rPr>
        <w:t>格式</w:t>
      </w:r>
    </w:p>
    <w:p>
      <w:pPr>
        <w:pStyle w:val="16"/>
        <w:spacing w:line="360" w:lineRule="auto"/>
        <w:ind w:firstLine="562" w:firstLineChars="200"/>
        <w:jc w:val="center"/>
        <w:rPr>
          <w:rFonts w:hint="eastAsia" w:hAnsi="宋体" w:cs="Times New Roman"/>
          <w:sz w:val="24"/>
          <w:szCs w:val="24"/>
          <w:lang w:val="en-US" w:eastAsia="zh-CN"/>
        </w:rPr>
      </w:pPr>
      <w:r>
        <w:rPr>
          <w:rFonts w:hint="eastAsia" w:hAnsi="宋体" w:cs="Times New Roman"/>
          <w:b/>
          <w:bCs/>
          <w:sz w:val="28"/>
          <w:szCs w:val="28"/>
          <w:lang w:val="en-US" w:eastAsia="zh-CN"/>
        </w:rPr>
        <w:t>目  录</w:t>
      </w:r>
    </w:p>
    <w:p>
      <w:pPr>
        <w:spacing w:line="40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1、磋商响应文件封面</w:t>
      </w:r>
      <w:r>
        <w:rPr>
          <w:rFonts w:hint="eastAsia" w:ascii="宋体" w:hAnsi="宋体" w:eastAsia="宋体" w:cs="宋体"/>
          <w:color w:val="auto"/>
          <w:sz w:val="24"/>
          <w:szCs w:val="24"/>
        </w:rPr>
        <w:t>（格式附后）；</w:t>
      </w:r>
    </w:p>
    <w:p>
      <w:pPr>
        <w:spacing w:line="40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2、开标一览表</w:t>
      </w:r>
      <w:r>
        <w:rPr>
          <w:rFonts w:hint="eastAsia" w:ascii="宋体" w:hAnsi="宋体" w:eastAsia="宋体" w:cs="宋体"/>
          <w:color w:val="auto"/>
          <w:sz w:val="24"/>
          <w:szCs w:val="24"/>
        </w:rPr>
        <w:t>（格式附后）；</w:t>
      </w:r>
    </w:p>
    <w:p>
      <w:pPr>
        <w:spacing w:line="40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3、投标函</w:t>
      </w:r>
      <w:r>
        <w:rPr>
          <w:rFonts w:hint="eastAsia" w:ascii="宋体" w:hAnsi="宋体" w:eastAsia="宋体" w:cs="宋体"/>
          <w:color w:val="auto"/>
          <w:sz w:val="24"/>
          <w:szCs w:val="24"/>
        </w:rPr>
        <w:t>（格式附后）；</w:t>
      </w:r>
    </w:p>
    <w:p>
      <w:pPr>
        <w:spacing w:line="40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4、投标方标书内需编制的资质证明文件，包括但不仅限于：</w:t>
      </w:r>
    </w:p>
    <w:p>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（1）法定代表人身份证明书或法定代表人授权委托书（格式附后）；</w:t>
      </w:r>
    </w:p>
    <w:p>
      <w:pPr>
        <w:spacing w:line="4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（2）营业执照</w:t>
      </w:r>
    </w:p>
    <w:p>
      <w:pPr>
        <w:spacing w:line="4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（3）具备《农药经营许可证》</w:t>
      </w:r>
    </w:p>
    <w:p>
      <w:pPr>
        <w:spacing w:line="4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（4）需提供药品生产企业农药登记证、农药生产许可证。</w:t>
      </w:r>
    </w:p>
    <w:p>
      <w:pPr>
        <w:spacing w:line="4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（5）凡拟参加本次招标项目的投标商，近三年内（本项目投标截止期前）存在下述条件中的任意一项将拒绝其参加本次采购活动：</w:t>
      </w:r>
    </w:p>
    <w:p>
      <w:pPr>
        <w:spacing w:line="4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1）“信用中国网（www.creditchina.gov.cn）”被列入失信被执行人、企业经营异常名录、重大税收违法案件当事人名单、政府采购严重违法失信名单（尚在处罚期内的）；</w:t>
      </w:r>
    </w:p>
    <w:p>
      <w:pPr>
        <w:spacing w:line="4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2）“中国政府采购网（www.ccgp.gov.cn）”被列入政府采购严重违法失信行为记录名单的（尚在处罚期内的）；</w:t>
      </w:r>
    </w:p>
    <w:p>
      <w:pPr>
        <w:spacing w:line="4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3）“国家企业信用信息公示系统（http://www.gsxt.gov.cn）”列入经营异常名录信息、列入严重违法失信企业名单（黑名单）信息。</w:t>
      </w:r>
    </w:p>
    <w:p>
      <w:pPr>
        <w:spacing w:line="4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4）“中国裁判文书网（http://wenshu.court.gov.cn/）”有行贿受贿犯罪记录(尚在处罚期内)。</w:t>
      </w:r>
    </w:p>
    <w:p>
      <w:pPr>
        <w:spacing w:line="4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（6）投标保证金转账凭证；</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5、供应商认为需提供的</w:t>
      </w:r>
      <w:r>
        <w:rPr>
          <w:rFonts w:hint="eastAsia" w:ascii="宋体" w:hAnsi="宋体" w:cs="宋体"/>
          <w:b/>
          <w:bCs/>
          <w:color w:val="auto"/>
          <w:sz w:val="24"/>
          <w:szCs w:val="24"/>
          <w:lang w:eastAsia="zh-CN"/>
        </w:rPr>
        <w:t>其他</w:t>
      </w:r>
      <w:r>
        <w:rPr>
          <w:rFonts w:hint="eastAsia" w:ascii="宋体" w:hAnsi="宋体" w:eastAsia="宋体" w:cs="宋体"/>
          <w:b/>
          <w:bCs/>
          <w:color w:val="auto"/>
          <w:sz w:val="24"/>
          <w:szCs w:val="24"/>
        </w:rPr>
        <w:t>证明文件及资料；</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6、反商业贿赂承诺书（格式附后）；</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7、关于资格的声明函（格式附后）；</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8、明细报价表（格式附后）；</w:t>
      </w:r>
    </w:p>
    <w:p>
      <w:pPr>
        <w:spacing w:line="400" w:lineRule="exact"/>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货物技术性能</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10、质检报告</w:t>
      </w:r>
      <w:r>
        <w:rPr>
          <w:rFonts w:hint="eastAsia" w:ascii="宋体" w:hAnsi="宋体" w:eastAsia="宋体" w:cs="宋体"/>
          <w:b/>
          <w:bCs/>
          <w:color w:val="auto"/>
          <w:sz w:val="24"/>
          <w:szCs w:val="24"/>
        </w:rPr>
        <w:t>；</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、货物的供应方案；</w:t>
      </w:r>
    </w:p>
    <w:p>
      <w:pPr>
        <w:spacing w:line="400" w:lineRule="exact"/>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12</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售后服务；</w:t>
      </w:r>
    </w:p>
    <w:p>
      <w:pPr>
        <w:spacing w:line="40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13、服务承诺；</w:t>
      </w:r>
    </w:p>
    <w:p>
      <w:pPr>
        <w:spacing w:line="400" w:lineRule="exact"/>
        <w:ind w:firstLine="482" w:firstLineChars="2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14、实施方案</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15、售</w:t>
      </w:r>
      <w:r>
        <w:rPr>
          <w:rFonts w:hint="eastAsia" w:ascii="宋体" w:hAnsi="宋体" w:eastAsia="宋体" w:cs="宋体"/>
          <w:b/>
          <w:bCs/>
          <w:color w:val="auto"/>
          <w:sz w:val="24"/>
          <w:szCs w:val="24"/>
        </w:rPr>
        <w:t>后方案</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、提供其它有利于投标的资料。</w:t>
      </w:r>
    </w:p>
    <w:p>
      <w:pPr>
        <w:spacing w:line="400" w:lineRule="exact"/>
        <w:ind w:firstLine="440" w:firstLineChars="200"/>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（1）中、小微企业声明函（如若有）；（格式附后）</w:t>
      </w:r>
    </w:p>
    <w:p>
      <w:pPr>
        <w:spacing w:line="400" w:lineRule="exact"/>
        <w:ind w:firstLine="440" w:firstLineChars="200"/>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（2）其它内容可自行补充。</w:t>
      </w:r>
    </w:p>
    <w:p>
      <w:pPr>
        <w:rPr>
          <w:rFonts w:hint="eastAsia" w:ascii="宋体" w:hAnsi="宋体" w:cs="宋体"/>
          <w:b/>
          <w:bCs/>
          <w:color w:val="auto"/>
          <w:sz w:val="32"/>
          <w:szCs w:val="28"/>
        </w:rPr>
      </w:pPr>
      <w:r>
        <w:rPr>
          <w:rFonts w:hint="eastAsia" w:ascii="宋体" w:hAnsi="宋体" w:cs="宋体"/>
          <w:b/>
          <w:bCs/>
          <w:color w:val="auto"/>
          <w:sz w:val="32"/>
          <w:szCs w:val="28"/>
          <w:lang w:val="en-US" w:eastAsia="zh-CN"/>
        </w:rPr>
        <w:t>1</w:t>
      </w:r>
      <w:r>
        <w:rPr>
          <w:rFonts w:hint="eastAsia" w:ascii="宋体" w:hAnsi="宋体" w:cs="宋体"/>
          <w:b/>
          <w:bCs/>
          <w:color w:val="auto"/>
          <w:sz w:val="32"/>
          <w:szCs w:val="28"/>
          <w:lang w:eastAsia="zh-CN"/>
        </w:rPr>
        <w:t>、</w:t>
      </w:r>
      <w:r>
        <w:rPr>
          <w:rFonts w:hint="eastAsia" w:ascii="宋体" w:hAnsi="宋体" w:cs="宋体"/>
          <w:b/>
          <w:bCs/>
          <w:color w:val="auto"/>
          <w:sz w:val="32"/>
          <w:szCs w:val="28"/>
        </w:rPr>
        <w:t>磋商响应文件封面格式：</w:t>
      </w:r>
    </w:p>
    <w:p>
      <w:pPr>
        <w:pStyle w:val="10"/>
        <w:rPr>
          <w:rFonts w:hint="eastAsia"/>
        </w:rPr>
      </w:pPr>
    </w:p>
    <w:p>
      <w:pPr>
        <w:rPr>
          <w:rFonts w:hint="eastAsia" w:ascii="宋体" w:hAnsi="宋体" w:cs="宋体"/>
          <w:b/>
          <w:color w:val="auto"/>
          <w:sz w:val="72"/>
          <w:szCs w:val="72"/>
        </w:rPr>
      </w:pPr>
      <w:r>
        <w:rPr>
          <w:rFonts w:hint="eastAsia" w:ascii="宋体" w:hAnsi="宋体" w:cs="宋体"/>
          <w:b/>
          <w:color w:val="auto"/>
          <w:sz w:val="48"/>
          <w:szCs w:val="48"/>
          <w:lang w:eastAsia="zh-CN"/>
        </w:rPr>
        <w:t>2022年尉犁县苹果枝枯病综合防治项目</w:t>
      </w:r>
    </w:p>
    <w:p>
      <w:pPr>
        <w:pStyle w:val="13"/>
        <w:rPr>
          <w:rFonts w:hint="eastAsia"/>
        </w:rPr>
      </w:pPr>
    </w:p>
    <w:p>
      <w:pPr>
        <w:pStyle w:val="10"/>
        <w:rPr>
          <w:rFonts w:hint="eastAsia"/>
        </w:rPr>
      </w:pPr>
    </w:p>
    <w:p>
      <w:pPr>
        <w:rPr>
          <w:rFonts w:hint="eastAsia"/>
        </w:rPr>
      </w:pPr>
    </w:p>
    <w:p>
      <w:pPr>
        <w:pStyle w:val="10"/>
        <w:rPr>
          <w:rFonts w:hint="eastAsia"/>
        </w:rPr>
      </w:pPr>
    </w:p>
    <w:p>
      <w:pPr>
        <w:spacing w:line="276" w:lineRule="auto"/>
        <w:ind w:left="-199" w:leftChars="-95"/>
        <w:jc w:val="center"/>
        <w:rPr>
          <w:rFonts w:hint="eastAsia" w:ascii="宋体" w:hAnsi="宋体" w:cs="宋体"/>
          <w:b/>
          <w:color w:val="auto"/>
          <w:sz w:val="72"/>
          <w:szCs w:val="72"/>
        </w:rPr>
      </w:pPr>
      <w:r>
        <w:rPr>
          <w:rFonts w:hint="eastAsia" w:ascii="宋体" w:hAnsi="宋体" w:cs="宋体"/>
          <w:b/>
          <w:color w:val="auto"/>
          <w:sz w:val="72"/>
          <w:szCs w:val="72"/>
        </w:rPr>
        <w:t>竞争性磋商响应文件</w:t>
      </w:r>
    </w:p>
    <w:p>
      <w:pPr>
        <w:spacing w:line="360" w:lineRule="auto"/>
        <w:ind w:firstLine="2168" w:firstLineChars="600"/>
        <w:rPr>
          <w:rFonts w:hint="eastAsia" w:ascii="宋体" w:hAnsi="宋体" w:cs="宋体"/>
          <w:b/>
          <w:color w:val="auto"/>
          <w:kern w:val="0"/>
          <w:sz w:val="36"/>
          <w:szCs w:val="36"/>
        </w:rPr>
      </w:pPr>
    </w:p>
    <w:p>
      <w:pPr>
        <w:spacing w:line="360" w:lineRule="auto"/>
        <w:ind w:firstLine="1084" w:firstLineChars="300"/>
        <w:rPr>
          <w:rFonts w:hint="eastAsia" w:ascii="宋体" w:hAnsi="宋体" w:cs="宋体"/>
          <w:b/>
          <w:color w:val="auto"/>
          <w:kern w:val="0"/>
          <w:sz w:val="36"/>
          <w:szCs w:val="36"/>
        </w:rPr>
      </w:pPr>
    </w:p>
    <w:p>
      <w:pPr>
        <w:spacing w:line="360" w:lineRule="auto"/>
        <w:ind w:firstLine="1084" w:firstLineChars="300"/>
        <w:rPr>
          <w:rFonts w:hint="eastAsia" w:ascii="宋体" w:hAnsi="宋体" w:eastAsia="宋体" w:cs="宋体"/>
          <w:color w:val="auto"/>
          <w:sz w:val="36"/>
          <w:szCs w:val="36"/>
          <w:lang w:eastAsia="zh-CN"/>
        </w:rPr>
      </w:pPr>
      <w:r>
        <w:rPr>
          <w:rFonts w:hint="eastAsia" w:ascii="宋体" w:hAnsi="宋体" w:cs="宋体"/>
          <w:b/>
          <w:color w:val="auto"/>
          <w:kern w:val="0"/>
          <w:sz w:val="36"/>
          <w:szCs w:val="36"/>
        </w:rPr>
        <w:t>采购文件编号：</w:t>
      </w:r>
      <w:r>
        <w:rPr>
          <w:rFonts w:hint="eastAsia" w:ascii="宋体" w:hAnsi="宋体" w:cs="宋体"/>
          <w:b/>
          <w:color w:val="0000FF"/>
          <w:kern w:val="0"/>
          <w:sz w:val="36"/>
          <w:szCs w:val="36"/>
          <w:lang w:eastAsia="zh-CN"/>
        </w:rPr>
        <w:t>XZJ22623-1</w:t>
      </w:r>
    </w:p>
    <w:p>
      <w:pPr>
        <w:rPr>
          <w:rFonts w:hint="eastAsia" w:ascii="宋体" w:hAnsi="宋体" w:cs="宋体"/>
          <w:color w:val="auto"/>
          <w:sz w:val="32"/>
          <w:szCs w:val="32"/>
        </w:rPr>
      </w:pPr>
    </w:p>
    <w:p>
      <w:pPr>
        <w:jc w:val="center"/>
        <w:rPr>
          <w:rFonts w:hint="eastAsia" w:ascii="宋体" w:hAnsi="宋体" w:cs="宋体"/>
          <w:b/>
          <w:color w:val="auto"/>
          <w:sz w:val="72"/>
          <w:szCs w:val="72"/>
        </w:rPr>
      </w:pPr>
    </w:p>
    <w:p>
      <w:pPr>
        <w:rPr>
          <w:rFonts w:hint="eastAsia" w:ascii="宋体" w:hAnsi="宋体" w:cs="宋体"/>
          <w:b/>
          <w:color w:val="auto"/>
          <w:sz w:val="72"/>
          <w:szCs w:val="72"/>
        </w:rPr>
      </w:pPr>
    </w:p>
    <w:p>
      <w:pPr>
        <w:pStyle w:val="10"/>
        <w:rPr>
          <w:rFonts w:hint="eastAsia"/>
        </w:rPr>
      </w:pPr>
    </w:p>
    <w:p>
      <w:pPr>
        <w:spacing w:line="360" w:lineRule="auto"/>
        <w:rPr>
          <w:rFonts w:hint="eastAsia" w:ascii="宋体" w:hAnsi="宋体" w:cs="宋体"/>
          <w:b/>
          <w:color w:val="auto"/>
        </w:rPr>
      </w:pPr>
    </w:p>
    <w:p>
      <w:pPr>
        <w:spacing w:line="360" w:lineRule="auto"/>
        <w:ind w:firstLine="840" w:firstLineChars="300"/>
        <w:rPr>
          <w:rFonts w:hint="eastAsia" w:ascii="宋体" w:hAnsi="宋体" w:cs="宋体"/>
          <w:color w:val="auto"/>
          <w:sz w:val="28"/>
          <w:szCs w:val="28"/>
        </w:rPr>
      </w:pPr>
    </w:p>
    <w:p>
      <w:pPr>
        <w:spacing w:line="360" w:lineRule="auto"/>
        <w:rPr>
          <w:rFonts w:hint="eastAsia" w:ascii="宋体" w:hAnsi="宋体" w:cs="宋体"/>
          <w:color w:val="auto"/>
          <w:sz w:val="28"/>
          <w:szCs w:val="28"/>
        </w:rPr>
      </w:pPr>
      <w:r>
        <w:rPr>
          <w:rFonts w:hint="eastAsia" w:ascii="宋体" w:hAnsi="宋体" w:cs="宋体"/>
          <w:color w:val="auto"/>
          <w:sz w:val="28"/>
          <w:szCs w:val="28"/>
        </w:rPr>
        <w:t>供应商（单位名称）：</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（盖章）</w:t>
      </w:r>
    </w:p>
    <w:p>
      <w:pPr>
        <w:spacing w:line="360" w:lineRule="auto"/>
        <w:rPr>
          <w:rFonts w:hint="eastAsia" w:ascii="宋体" w:hAnsi="宋体" w:cs="宋体"/>
          <w:color w:val="auto"/>
          <w:sz w:val="28"/>
          <w:szCs w:val="28"/>
        </w:rPr>
      </w:pPr>
      <w:r>
        <w:rPr>
          <w:rFonts w:hint="eastAsia" w:ascii="宋体" w:hAnsi="宋体" w:cs="宋体"/>
          <w:color w:val="auto"/>
          <w:sz w:val="28"/>
          <w:szCs w:val="28"/>
        </w:rPr>
        <w:t xml:space="preserve">法定代表人 </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（签字或盖章）</w:t>
      </w:r>
    </w:p>
    <w:p>
      <w:pPr>
        <w:spacing w:line="360" w:lineRule="auto"/>
        <w:rPr>
          <w:rFonts w:hint="eastAsia" w:ascii="宋体" w:hAnsi="宋体" w:cs="宋体"/>
          <w:color w:val="auto"/>
          <w:sz w:val="28"/>
          <w:szCs w:val="28"/>
        </w:rPr>
      </w:pPr>
      <w:r>
        <w:rPr>
          <w:rFonts w:hint="eastAsia" w:ascii="宋体" w:hAnsi="宋体" w:cs="宋体"/>
          <w:color w:val="auto"/>
          <w:sz w:val="28"/>
          <w:szCs w:val="28"/>
        </w:rPr>
        <w:t>单位地址：</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p>
    <w:p>
      <w:pPr>
        <w:spacing w:line="360" w:lineRule="auto"/>
        <w:rPr>
          <w:rFonts w:hint="eastAsia" w:ascii="宋体" w:hAnsi="宋体" w:cs="宋体"/>
          <w:color w:val="auto"/>
          <w:sz w:val="28"/>
          <w:szCs w:val="28"/>
          <w:u w:val="single"/>
        </w:rPr>
      </w:pPr>
      <w:r>
        <w:rPr>
          <w:rFonts w:hint="eastAsia" w:ascii="宋体" w:hAnsi="宋体" w:cs="宋体"/>
          <w:color w:val="auto"/>
          <w:sz w:val="28"/>
          <w:szCs w:val="28"/>
        </w:rPr>
        <w:t>联系人：</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p>
    <w:p>
      <w:pPr>
        <w:spacing w:line="360" w:lineRule="auto"/>
        <w:rPr>
          <w:rFonts w:hint="eastAsia" w:ascii="宋体" w:hAnsi="宋体" w:cs="宋体"/>
          <w:color w:val="auto"/>
          <w:sz w:val="28"/>
          <w:szCs w:val="28"/>
        </w:rPr>
      </w:pPr>
      <w:r>
        <w:rPr>
          <w:rFonts w:hint="eastAsia" w:ascii="宋体" w:hAnsi="宋体" w:cs="宋体"/>
          <w:color w:val="auto"/>
          <w:sz w:val="28"/>
          <w:szCs w:val="28"/>
        </w:rPr>
        <w:t>联系电话：</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p>
    <w:p>
      <w:pPr>
        <w:pStyle w:val="79"/>
        <w:rPr>
          <w:rFonts w:hint="eastAsia" w:ascii="宋体" w:hAnsi="宋体" w:cs="宋体"/>
          <w:b/>
          <w:sz w:val="32"/>
          <w:szCs w:val="24"/>
          <w:lang w:val="en-US" w:eastAsia="zh-CN"/>
        </w:rPr>
      </w:pPr>
      <w:bookmarkStart w:id="54" w:name="_Toc26634_WPSOffice_Level1"/>
      <w:bookmarkStart w:id="55" w:name="_Toc13820_WPSOffice_Level1"/>
      <w:bookmarkStart w:id="56" w:name="_Toc10947_WPSOffice_Level1"/>
      <w:bookmarkStart w:id="57" w:name="_Toc23446_WPSOffice_Level1"/>
      <w:bookmarkStart w:id="58" w:name="_Toc10811_WPSOffice_Level1"/>
      <w:bookmarkStart w:id="59" w:name="_Toc32368_WPSOffice_Level1"/>
      <w:bookmarkStart w:id="60" w:name="_Toc5569_WPSOffice_Level1"/>
    </w:p>
    <w:p>
      <w:pPr>
        <w:pStyle w:val="79"/>
        <w:rPr>
          <w:rFonts w:hint="eastAsia" w:ascii="宋体" w:hAnsi="宋体" w:cs="宋体"/>
          <w:b/>
          <w:sz w:val="32"/>
          <w:szCs w:val="24"/>
          <w:lang w:val="en-US" w:eastAsia="zh-CN"/>
        </w:rPr>
      </w:pPr>
    </w:p>
    <w:p>
      <w:pPr>
        <w:pStyle w:val="79"/>
        <w:rPr>
          <w:rFonts w:hint="eastAsia" w:ascii="宋体" w:hAnsi="宋体" w:cs="宋体"/>
          <w:b/>
          <w:sz w:val="32"/>
          <w:szCs w:val="24"/>
        </w:rPr>
      </w:pPr>
      <w:r>
        <w:rPr>
          <w:rFonts w:hint="eastAsia" w:ascii="宋体" w:hAnsi="宋体" w:cs="宋体"/>
          <w:b/>
          <w:sz w:val="32"/>
          <w:szCs w:val="24"/>
          <w:lang w:val="en-US" w:eastAsia="zh-CN"/>
        </w:rPr>
        <w:t>2、</w:t>
      </w:r>
      <w:r>
        <w:rPr>
          <w:rFonts w:hint="eastAsia" w:ascii="宋体" w:hAnsi="宋体" w:cs="宋体"/>
          <w:b/>
          <w:sz w:val="32"/>
          <w:szCs w:val="24"/>
        </w:rPr>
        <w:t>开标一览表格式</w:t>
      </w:r>
    </w:p>
    <w:p>
      <w:pPr>
        <w:pStyle w:val="80"/>
        <w:outlineLvl w:val="1"/>
        <w:rPr>
          <w:rFonts w:hint="eastAsia" w:ascii="宋体" w:hAnsi="宋体" w:eastAsia="宋体" w:cs="宋体"/>
          <w:bCs/>
          <w:kern w:val="2"/>
          <w:sz w:val="36"/>
          <w:szCs w:val="36"/>
        </w:rPr>
      </w:pPr>
    </w:p>
    <w:bookmarkEnd w:id="54"/>
    <w:bookmarkEnd w:id="55"/>
    <w:bookmarkEnd w:id="56"/>
    <w:bookmarkEnd w:id="57"/>
    <w:bookmarkEnd w:id="58"/>
    <w:bookmarkEnd w:id="59"/>
    <w:bookmarkEnd w:id="60"/>
    <w:p>
      <w:pPr>
        <w:pStyle w:val="79"/>
        <w:jc w:val="center"/>
        <w:rPr>
          <w:rFonts w:hint="eastAsia"/>
          <w:b/>
          <w:sz w:val="32"/>
          <w:szCs w:val="32"/>
        </w:rPr>
      </w:pPr>
      <w:r>
        <w:rPr>
          <w:rFonts w:hint="eastAsia"/>
          <w:b/>
          <w:sz w:val="32"/>
          <w:szCs w:val="32"/>
        </w:rPr>
        <w:t>开标一览表</w:t>
      </w:r>
    </w:p>
    <w:p>
      <w:pPr>
        <w:pStyle w:val="79"/>
        <w:jc w:val="center"/>
        <w:rPr>
          <w:rFonts w:hint="eastAsia"/>
          <w:b/>
          <w:sz w:val="32"/>
          <w:szCs w:val="32"/>
        </w:rPr>
      </w:pPr>
    </w:p>
    <w:p>
      <w:pPr>
        <w:pStyle w:val="81"/>
        <w:spacing w:line="360" w:lineRule="auto"/>
        <w:ind w:firstLine="0" w:firstLineChars="0"/>
        <w:rPr>
          <w:rFonts w:hint="eastAsia" w:ascii="黑体" w:eastAsia="宋体"/>
          <w:bCs/>
          <w:kern w:val="2"/>
          <w:sz w:val="24"/>
          <w:szCs w:val="24"/>
        </w:rPr>
      </w:pPr>
      <w:r>
        <w:rPr>
          <w:rFonts w:hint="eastAsia" w:ascii="黑体" w:eastAsia="宋体"/>
          <w:bCs/>
          <w:kern w:val="2"/>
          <w:sz w:val="24"/>
          <w:szCs w:val="24"/>
        </w:rPr>
        <w:t>项目编号：                                                币种：人民币</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79"/>
              <w:tabs>
                <w:tab w:val="left" w:pos="1337"/>
              </w:tabs>
              <w:spacing w:line="360" w:lineRule="auto"/>
              <w:jc w:val="center"/>
              <w:rPr>
                <w:rFonts w:hint="eastAsia" w:ascii="黑体"/>
                <w:bCs/>
                <w:sz w:val="24"/>
                <w:szCs w:val="24"/>
              </w:rPr>
            </w:pPr>
            <w:r>
              <w:rPr>
                <w:rFonts w:hint="eastAsia" w:ascii="黑体"/>
                <w:bCs/>
                <w:sz w:val="24"/>
                <w:szCs w:val="24"/>
              </w:rPr>
              <w:t>项目名称</w:t>
            </w:r>
          </w:p>
        </w:tc>
        <w:tc>
          <w:tcPr>
            <w:tcW w:w="6770" w:type="dxa"/>
            <w:tcBorders>
              <w:top w:val="single" w:color="auto" w:sz="4" w:space="0"/>
              <w:left w:val="single" w:color="auto" w:sz="4" w:space="0"/>
              <w:bottom w:val="single" w:color="auto" w:sz="4" w:space="0"/>
              <w:right w:val="single" w:color="auto" w:sz="4" w:space="0"/>
            </w:tcBorders>
            <w:noWrap w:val="0"/>
            <w:vAlign w:val="center"/>
          </w:tcPr>
          <w:p>
            <w:pPr>
              <w:pStyle w:val="79"/>
              <w:tabs>
                <w:tab w:val="left" w:pos="1337"/>
              </w:tabs>
              <w:spacing w:line="360" w:lineRule="auto"/>
              <w:jc w:val="center"/>
              <w:rPr>
                <w:rFonts w:hint="eastAsia" w:ascii="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79"/>
              <w:tabs>
                <w:tab w:val="left" w:pos="1337"/>
              </w:tabs>
              <w:spacing w:line="360" w:lineRule="auto"/>
              <w:jc w:val="center"/>
              <w:rPr>
                <w:rFonts w:hint="eastAsia" w:ascii="宋体" w:hAnsi="宋体" w:eastAsia="宋体"/>
                <w:sz w:val="24"/>
                <w:szCs w:val="24"/>
                <w:lang w:eastAsia="zh-CN"/>
              </w:rPr>
            </w:pPr>
            <w:r>
              <w:rPr>
                <w:rFonts w:hint="eastAsia" w:ascii="宋体" w:hAnsi="宋体"/>
                <w:sz w:val="24"/>
                <w:szCs w:val="24"/>
              </w:rPr>
              <w:t>投 标 报 价</w:t>
            </w:r>
          </w:p>
        </w:tc>
        <w:tc>
          <w:tcPr>
            <w:tcW w:w="6770" w:type="dxa"/>
            <w:tcBorders>
              <w:top w:val="single" w:color="auto" w:sz="4" w:space="0"/>
              <w:left w:val="single" w:color="auto" w:sz="4" w:space="0"/>
              <w:bottom w:val="single" w:color="auto" w:sz="4" w:space="0"/>
              <w:right w:val="single" w:color="auto" w:sz="4" w:space="0"/>
            </w:tcBorders>
            <w:noWrap w:val="0"/>
            <w:vAlign w:val="top"/>
          </w:tcPr>
          <w:p>
            <w:pPr>
              <w:pStyle w:val="79"/>
              <w:tabs>
                <w:tab w:val="left" w:pos="1337"/>
              </w:tabs>
              <w:spacing w:line="360" w:lineRule="auto"/>
              <w:rPr>
                <w:rFonts w:hint="eastAsia" w:ascii="宋体" w:hAnsi="宋体"/>
                <w:sz w:val="24"/>
                <w:szCs w:val="24"/>
              </w:rPr>
            </w:pPr>
          </w:p>
          <w:p>
            <w:pPr>
              <w:pStyle w:val="79"/>
              <w:tabs>
                <w:tab w:val="left" w:pos="1337"/>
              </w:tabs>
              <w:spacing w:line="360" w:lineRule="auto"/>
              <w:rPr>
                <w:rFonts w:hint="eastAsia" w:ascii="宋体" w:hAnsi="宋体"/>
                <w:sz w:val="24"/>
                <w:szCs w:val="24"/>
              </w:rPr>
            </w:pPr>
            <w:r>
              <w:rPr>
                <w:rFonts w:hint="eastAsia" w:ascii="宋体" w:hAnsi="宋体"/>
                <w:sz w:val="24"/>
                <w:szCs w:val="24"/>
              </w:rPr>
              <w:t xml:space="preserve">小写：                               </w:t>
            </w:r>
          </w:p>
          <w:p>
            <w:pPr>
              <w:pStyle w:val="79"/>
              <w:tabs>
                <w:tab w:val="left" w:pos="1337"/>
              </w:tabs>
              <w:spacing w:line="360" w:lineRule="auto"/>
              <w:rPr>
                <w:rFonts w:hint="eastAsia" w:ascii="宋体" w:hAnsi="宋体"/>
                <w:sz w:val="24"/>
                <w:szCs w:val="24"/>
              </w:rPr>
            </w:pPr>
          </w:p>
          <w:p>
            <w:pPr>
              <w:pStyle w:val="79"/>
              <w:tabs>
                <w:tab w:val="left" w:pos="1337"/>
              </w:tabs>
              <w:spacing w:line="360" w:lineRule="auto"/>
              <w:rPr>
                <w:rFonts w:hint="eastAsia" w:ascii="宋体" w:hAnsi="宋体"/>
                <w:sz w:val="24"/>
                <w:szCs w:val="24"/>
              </w:rPr>
            </w:pPr>
            <w:r>
              <w:rPr>
                <w:rFonts w:hint="eastAsia" w:ascii="宋体" w:hAnsi="宋体"/>
                <w:sz w:val="24"/>
                <w:szCs w:val="24"/>
              </w:rPr>
              <w:t xml:space="preserve">大写：                               </w:t>
            </w:r>
          </w:p>
          <w:p>
            <w:pPr>
              <w:pStyle w:val="79"/>
              <w:tabs>
                <w:tab w:val="left" w:pos="1337"/>
              </w:tabs>
              <w:spacing w:line="360" w:lineRule="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79"/>
              <w:tabs>
                <w:tab w:val="left" w:pos="1337"/>
              </w:tabs>
              <w:spacing w:line="360" w:lineRule="auto"/>
              <w:jc w:val="center"/>
              <w:rPr>
                <w:rFonts w:ascii="宋体" w:hAnsi="宋体"/>
                <w:sz w:val="24"/>
                <w:szCs w:val="24"/>
              </w:rPr>
            </w:pPr>
            <w:r>
              <w:rPr>
                <w:rFonts w:hint="eastAsia" w:ascii="宋体" w:hAnsi="宋体"/>
                <w:sz w:val="24"/>
                <w:szCs w:val="24"/>
              </w:rPr>
              <w:t>确认声明书是否签署</w:t>
            </w:r>
          </w:p>
        </w:tc>
        <w:tc>
          <w:tcPr>
            <w:tcW w:w="6770" w:type="dxa"/>
            <w:tcBorders>
              <w:top w:val="single" w:color="auto" w:sz="4" w:space="0"/>
              <w:left w:val="single" w:color="auto" w:sz="4" w:space="0"/>
              <w:bottom w:val="single" w:color="auto" w:sz="4" w:space="0"/>
              <w:right w:val="single" w:color="auto" w:sz="4" w:space="0"/>
            </w:tcBorders>
            <w:noWrap w:val="0"/>
            <w:vAlign w:val="center"/>
          </w:tcPr>
          <w:p>
            <w:pPr>
              <w:pStyle w:val="79"/>
              <w:tabs>
                <w:tab w:val="left" w:pos="1337"/>
              </w:tabs>
              <w:spacing w:line="360"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79"/>
              <w:tabs>
                <w:tab w:val="left" w:pos="1337"/>
              </w:tabs>
              <w:spacing w:line="360" w:lineRule="auto"/>
              <w:jc w:val="center"/>
              <w:rPr>
                <w:rFonts w:hint="eastAsia" w:ascii="宋体" w:hAnsi="宋体"/>
                <w:sz w:val="24"/>
                <w:szCs w:val="24"/>
              </w:rPr>
            </w:pPr>
            <w:r>
              <w:rPr>
                <w:rFonts w:hint="eastAsia" w:ascii="宋体" w:hAnsi="宋体"/>
                <w:sz w:val="24"/>
                <w:szCs w:val="24"/>
                <w:lang w:val="en-US" w:eastAsia="zh-CN"/>
              </w:rPr>
              <w:t>交货</w:t>
            </w:r>
            <w:r>
              <w:rPr>
                <w:rFonts w:hint="eastAsia" w:ascii="宋体" w:hAnsi="宋体"/>
                <w:sz w:val="24"/>
                <w:szCs w:val="24"/>
              </w:rPr>
              <w:t>期</w:t>
            </w:r>
          </w:p>
        </w:tc>
        <w:tc>
          <w:tcPr>
            <w:tcW w:w="6770" w:type="dxa"/>
            <w:tcBorders>
              <w:top w:val="single" w:color="auto" w:sz="4" w:space="0"/>
              <w:left w:val="single" w:color="auto" w:sz="4" w:space="0"/>
              <w:bottom w:val="single" w:color="auto" w:sz="4" w:space="0"/>
              <w:right w:val="single" w:color="auto" w:sz="4" w:space="0"/>
            </w:tcBorders>
            <w:noWrap w:val="0"/>
            <w:vAlign w:val="center"/>
          </w:tcPr>
          <w:p>
            <w:pPr>
              <w:pStyle w:val="79"/>
              <w:tabs>
                <w:tab w:val="left" w:pos="1337"/>
              </w:tabs>
              <w:spacing w:line="360"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79"/>
              <w:tabs>
                <w:tab w:val="left" w:pos="1337"/>
              </w:tabs>
              <w:spacing w:line="360" w:lineRule="auto"/>
              <w:jc w:val="center"/>
              <w:rPr>
                <w:rFonts w:hint="eastAsia" w:ascii="宋体" w:hAnsi="宋体"/>
                <w:sz w:val="24"/>
                <w:szCs w:val="24"/>
              </w:rPr>
            </w:pPr>
            <w:r>
              <w:rPr>
                <w:rFonts w:hint="eastAsia" w:ascii="宋体" w:hAnsi="宋体"/>
                <w:sz w:val="24"/>
                <w:szCs w:val="24"/>
                <w:lang w:val="en-US" w:eastAsia="zh-CN"/>
              </w:rPr>
              <w:t>交货</w:t>
            </w:r>
            <w:r>
              <w:rPr>
                <w:rFonts w:hint="eastAsia" w:ascii="宋体" w:hAnsi="宋体"/>
                <w:sz w:val="24"/>
                <w:szCs w:val="24"/>
              </w:rPr>
              <w:t>地点</w:t>
            </w:r>
          </w:p>
        </w:tc>
        <w:tc>
          <w:tcPr>
            <w:tcW w:w="6770" w:type="dxa"/>
            <w:tcBorders>
              <w:top w:val="single" w:color="auto" w:sz="4" w:space="0"/>
              <w:left w:val="single" w:color="auto" w:sz="4" w:space="0"/>
              <w:bottom w:val="single" w:color="auto" w:sz="4" w:space="0"/>
              <w:right w:val="single" w:color="auto" w:sz="4" w:space="0"/>
            </w:tcBorders>
            <w:noWrap w:val="0"/>
            <w:vAlign w:val="center"/>
          </w:tcPr>
          <w:p>
            <w:pPr>
              <w:pStyle w:val="79"/>
              <w:tabs>
                <w:tab w:val="left" w:pos="1337"/>
              </w:tabs>
              <w:spacing w:line="360"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tcBorders>
              <w:top w:val="single" w:color="auto" w:sz="4" w:space="0"/>
              <w:left w:val="single" w:color="auto" w:sz="4" w:space="0"/>
              <w:bottom w:val="single" w:color="auto" w:sz="4" w:space="0"/>
              <w:right w:val="single" w:color="auto" w:sz="4" w:space="0"/>
            </w:tcBorders>
            <w:noWrap w:val="0"/>
            <w:vAlign w:val="top"/>
          </w:tcPr>
          <w:p>
            <w:pPr>
              <w:pStyle w:val="79"/>
              <w:tabs>
                <w:tab w:val="left" w:pos="1337"/>
              </w:tabs>
              <w:spacing w:line="360" w:lineRule="auto"/>
              <w:rPr>
                <w:rFonts w:hint="eastAsia" w:ascii="宋体" w:hAnsi="宋体"/>
                <w:sz w:val="24"/>
                <w:szCs w:val="24"/>
              </w:rPr>
            </w:pPr>
            <w:r>
              <w:rPr>
                <w:rFonts w:hint="eastAsia" w:ascii="宋体" w:hAnsi="宋体"/>
                <w:sz w:val="24"/>
                <w:szCs w:val="24"/>
              </w:rPr>
              <w:t>备注：</w:t>
            </w:r>
          </w:p>
        </w:tc>
      </w:tr>
    </w:tbl>
    <w:p>
      <w:pPr>
        <w:pStyle w:val="79"/>
        <w:spacing w:line="360" w:lineRule="auto"/>
        <w:rPr>
          <w:rFonts w:hint="eastAsia" w:ascii="宋体" w:hAnsi="宋体"/>
          <w:sz w:val="24"/>
          <w:szCs w:val="24"/>
        </w:rPr>
      </w:pPr>
    </w:p>
    <w:p>
      <w:pPr>
        <w:pStyle w:val="79"/>
        <w:spacing w:line="360" w:lineRule="auto"/>
        <w:rPr>
          <w:rFonts w:hint="eastAsia" w:ascii="宋体" w:hAnsi="宋体" w:cs="宋体"/>
          <w:szCs w:val="21"/>
        </w:rPr>
      </w:pPr>
      <w:r>
        <w:rPr>
          <w:rFonts w:hint="eastAsia" w:ascii="宋体" w:hAnsi="宋体" w:cs="宋体"/>
          <w:szCs w:val="21"/>
        </w:rPr>
        <w:t>说明：1、</w:t>
      </w:r>
      <w:r>
        <w:rPr>
          <w:rFonts w:hint="eastAsia" w:ascii="宋体" w:hAnsi="宋体" w:cs="宋体"/>
          <w:szCs w:val="21"/>
          <w:lang w:eastAsia="zh-CN"/>
        </w:rPr>
        <w:t>供应商</w:t>
      </w:r>
      <w:r>
        <w:rPr>
          <w:rFonts w:hint="eastAsia" w:ascii="宋体" w:hAnsi="宋体" w:cs="宋体"/>
          <w:szCs w:val="21"/>
        </w:rPr>
        <w:t>严格按照规定的格式填写。</w:t>
      </w:r>
    </w:p>
    <w:p>
      <w:pPr>
        <w:pStyle w:val="79"/>
        <w:numPr>
          <w:ilvl w:val="0"/>
          <w:numId w:val="6"/>
        </w:numPr>
        <w:spacing w:line="360" w:lineRule="auto"/>
        <w:rPr>
          <w:rFonts w:hint="eastAsia" w:ascii="宋体" w:hAnsi="宋体" w:cs="宋体"/>
          <w:szCs w:val="21"/>
        </w:rPr>
      </w:pPr>
      <w:r>
        <w:rPr>
          <w:rFonts w:hint="eastAsia" w:ascii="宋体" w:hAnsi="宋体" w:cs="宋体"/>
          <w:szCs w:val="21"/>
        </w:rPr>
        <w:t>任何有选择或有条件的投标报价或表中写多个报价，均将导致投标被拒绝。</w:t>
      </w:r>
    </w:p>
    <w:p>
      <w:pPr>
        <w:pStyle w:val="10"/>
        <w:rPr>
          <w:rFonts w:hint="eastAsia" w:ascii="宋体" w:hAnsi="宋体" w:cs="宋体"/>
        </w:rPr>
      </w:pPr>
    </w:p>
    <w:p>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供应商名称(盖章) ：</w:t>
      </w:r>
    </w:p>
    <w:p>
      <w:pPr>
        <w:spacing w:line="360" w:lineRule="auto"/>
        <w:ind w:firstLine="210" w:firstLineChars="100"/>
        <w:rPr>
          <w:rFonts w:hint="eastAsia" w:ascii="宋体" w:hAnsi="宋体" w:cs="宋体"/>
          <w:color w:val="auto"/>
          <w:szCs w:val="21"/>
        </w:rPr>
      </w:pPr>
    </w:p>
    <w:p>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法定代表人或委托代理人（签字或盖章）：</w:t>
      </w:r>
    </w:p>
    <w:p>
      <w:pPr>
        <w:spacing w:line="360" w:lineRule="auto"/>
        <w:jc w:val="right"/>
        <w:rPr>
          <w:rFonts w:hint="eastAsia" w:ascii="宋体" w:hAnsi="宋体" w:cs="宋体"/>
          <w:color w:val="auto"/>
          <w:szCs w:val="21"/>
        </w:rPr>
      </w:pPr>
    </w:p>
    <w:p>
      <w:pPr>
        <w:spacing w:line="360" w:lineRule="auto"/>
        <w:jc w:val="right"/>
        <w:rPr>
          <w:rFonts w:hint="eastAsia" w:ascii="宋体" w:hAnsi="宋体" w:cs="宋体"/>
          <w:color w:val="auto"/>
          <w:szCs w:val="21"/>
        </w:rPr>
      </w:pPr>
      <w:r>
        <w:rPr>
          <w:rFonts w:hint="eastAsia" w:ascii="宋体" w:hAnsi="宋体" w:cs="宋体"/>
          <w:color w:val="auto"/>
          <w:szCs w:val="21"/>
        </w:rPr>
        <w:t>报价日期：   年   月   日</w:t>
      </w:r>
    </w:p>
    <w:p>
      <w:pPr>
        <w:pStyle w:val="79"/>
        <w:rPr>
          <w:rFonts w:hint="eastAsia" w:ascii="宋体" w:hAnsi="宋体" w:cs="宋体"/>
          <w:b/>
          <w:sz w:val="32"/>
          <w:szCs w:val="24"/>
          <w:lang w:val="en-US" w:eastAsia="zh-CN"/>
        </w:rPr>
      </w:pPr>
    </w:p>
    <w:p>
      <w:pPr>
        <w:pStyle w:val="79"/>
        <w:rPr>
          <w:rFonts w:hint="eastAsia" w:ascii="宋体" w:hAnsi="宋体" w:cs="宋体"/>
          <w:b/>
          <w:sz w:val="32"/>
          <w:szCs w:val="24"/>
          <w:lang w:val="en-US" w:eastAsia="zh-CN"/>
        </w:rPr>
      </w:pPr>
    </w:p>
    <w:p>
      <w:pPr>
        <w:pStyle w:val="79"/>
        <w:rPr>
          <w:rFonts w:hint="eastAsia" w:ascii="宋体" w:hAnsi="宋体" w:cs="宋体"/>
          <w:b/>
          <w:sz w:val="32"/>
          <w:szCs w:val="24"/>
        </w:rPr>
      </w:pPr>
      <w:r>
        <w:rPr>
          <w:rFonts w:hint="eastAsia" w:ascii="宋体" w:hAnsi="宋体" w:cs="宋体"/>
          <w:b/>
          <w:sz w:val="32"/>
          <w:szCs w:val="24"/>
          <w:lang w:val="en-US" w:eastAsia="zh-CN"/>
        </w:rPr>
        <w:t>3、</w:t>
      </w:r>
      <w:r>
        <w:rPr>
          <w:rFonts w:hint="eastAsia" w:ascii="宋体" w:hAnsi="宋体" w:cs="宋体"/>
          <w:b/>
          <w:sz w:val="32"/>
          <w:szCs w:val="24"/>
        </w:rPr>
        <w:t>投标函格式</w:t>
      </w:r>
    </w:p>
    <w:p>
      <w:pPr>
        <w:pStyle w:val="58"/>
        <w:spacing w:line="400" w:lineRule="exact"/>
        <w:ind w:firstLine="562" w:firstLineChars="200"/>
        <w:jc w:val="center"/>
        <w:rPr>
          <w:rFonts w:hint="eastAsia" w:ascii="仿宋" w:hAnsi="仿宋" w:eastAsia="仿宋" w:cs="仿宋"/>
          <w:b/>
          <w:color w:val="auto"/>
          <w:kern w:val="2"/>
          <w:sz w:val="28"/>
        </w:rPr>
      </w:pPr>
    </w:p>
    <w:p>
      <w:pPr>
        <w:pStyle w:val="2"/>
        <w:spacing w:before="0" w:after="0" w:line="360" w:lineRule="auto"/>
        <w:jc w:val="center"/>
        <w:rPr>
          <w:rFonts w:hint="eastAsia" w:ascii="宋体" w:hAnsi="宋体" w:cs="宋体"/>
          <w:bCs/>
          <w:color w:val="auto"/>
          <w:sz w:val="30"/>
          <w:szCs w:val="30"/>
        </w:rPr>
      </w:pPr>
      <w:r>
        <w:rPr>
          <w:rFonts w:hint="eastAsia" w:ascii="宋体" w:hAnsi="宋体" w:cs="宋体"/>
          <w:bCs/>
          <w:color w:val="auto"/>
          <w:sz w:val="30"/>
          <w:szCs w:val="30"/>
        </w:rPr>
        <w:t xml:space="preserve">投标函 </w:t>
      </w:r>
    </w:p>
    <w:p>
      <w:pPr>
        <w:spacing w:line="360" w:lineRule="auto"/>
        <w:rPr>
          <w:rFonts w:hint="eastAsia" w:ascii="宋体" w:hAnsi="宋体" w:cs="宋体"/>
          <w:bCs/>
          <w:color w:val="auto"/>
          <w:kern w:val="0"/>
          <w:sz w:val="28"/>
          <w:szCs w:val="28"/>
        </w:rPr>
      </w:pPr>
      <w:r>
        <w:rPr>
          <w:rFonts w:hint="eastAsia" w:ascii="宋体" w:hAnsi="宋体" w:cs="宋体"/>
          <w:bCs/>
          <w:color w:val="auto"/>
          <w:kern w:val="0"/>
          <w:sz w:val="28"/>
          <w:szCs w:val="28"/>
        </w:rPr>
        <w:t xml:space="preserve"> </w:t>
      </w:r>
      <w:r>
        <w:rPr>
          <w:rFonts w:hint="eastAsia" w:ascii="宋体" w:hAnsi="宋体" w:cs="宋体"/>
          <w:b/>
          <w:bCs/>
          <w:color w:val="auto"/>
          <w:kern w:val="0"/>
          <w:sz w:val="24"/>
          <w:szCs w:val="24"/>
          <w:u w:val="single"/>
        </w:rPr>
        <w:t xml:space="preserve">                </w:t>
      </w:r>
      <w:r>
        <w:rPr>
          <w:rFonts w:hint="eastAsia" w:ascii="宋体" w:hAnsi="宋体"/>
          <w:color w:val="auto"/>
          <w:sz w:val="24"/>
          <w:szCs w:val="24"/>
          <w:u w:val="single"/>
        </w:rPr>
        <w:t>（采购单位名称）</w:t>
      </w:r>
      <w:r>
        <w:rPr>
          <w:rFonts w:hint="eastAsia" w:ascii="宋体" w:hAnsi="宋体" w:cs="宋体"/>
          <w:bCs/>
          <w:color w:val="auto"/>
          <w:kern w:val="0"/>
          <w:sz w:val="28"/>
          <w:szCs w:val="28"/>
        </w:rPr>
        <w:t xml:space="preserve"> ：</w:t>
      </w:r>
    </w:p>
    <w:p>
      <w:pPr>
        <w:pStyle w:val="17"/>
        <w:ind w:left="17" w:leftChars="8" w:firstLine="561" w:firstLineChars="234"/>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我方全面研究了 “</w:t>
      </w:r>
      <w:r>
        <w:rPr>
          <w:rFonts w:hint="eastAsia" w:ascii="宋体" w:hAnsi="宋体" w:eastAsia="宋体" w:cs="宋体"/>
          <w:b w:val="0"/>
          <w:bCs/>
          <w:color w:val="auto"/>
          <w:kern w:val="0"/>
          <w:sz w:val="24"/>
          <w:szCs w:val="24"/>
          <w:u w:val="single"/>
        </w:rPr>
        <w:t xml:space="preserve">         </w:t>
      </w:r>
      <w:r>
        <w:rPr>
          <w:rFonts w:hint="eastAsia" w:ascii="宋体" w:hAnsi="宋体" w:eastAsia="宋体" w:cs="宋体"/>
          <w:b w:val="0"/>
          <w:bCs/>
          <w:color w:val="auto"/>
          <w:kern w:val="0"/>
          <w:sz w:val="24"/>
          <w:szCs w:val="24"/>
        </w:rPr>
        <w:t>”项目磋商文件（文件编号：</w:t>
      </w:r>
      <w:r>
        <w:rPr>
          <w:rFonts w:hint="eastAsia" w:ascii="宋体" w:hAnsi="宋体" w:eastAsia="宋体" w:cs="宋体"/>
          <w:b w:val="0"/>
          <w:bCs/>
          <w:color w:val="auto"/>
          <w:kern w:val="0"/>
          <w:sz w:val="24"/>
          <w:szCs w:val="24"/>
          <w:u w:val="single"/>
        </w:rPr>
        <w:t xml:space="preserve">       </w:t>
      </w:r>
      <w:r>
        <w:rPr>
          <w:rFonts w:hint="eastAsia" w:ascii="宋体" w:hAnsi="宋体" w:eastAsia="宋体" w:cs="宋体"/>
          <w:b w:val="0"/>
          <w:bCs/>
          <w:color w:val="auto"/>
          <w:kern w:val="0"/>
          <w:sz w:val="24"/>
          <w:szCs w:val="24"/>
        </w:rPr>
        <w:t>），决定参加本项目竞争性磋商。我方授权</w:t>
      </w:r>
      <w:r>
        <w:rPr>
          <w:rFonts w:hint="eastAsia" w:ascii="宋体" w:hAnsi="宋体" w:eastAsia="宋体" w:cs="宋体"/>
          <w:b w:val="0"/>
          <w:bCs/>
          <w:color w:val="auto"/>
          <w:kern w:val="0"/>
          <w:sz w:val="24"/>
          <w:szCs w:val="24"/>
          <w:u w:val="single"/>
        </w:rPr>
        <w:t xml:space="preserve">        </w:t>
      </w:r>
      <w:r>
        <w:rPr>
          <w:rFonts w:hint="eastAsia" w:ascii="宋体" w:hAnsi="宋体" w:eastAsia="宋体" w:cs="宋体"/>
          <w:b w:val="0"/>
          <w:bCs/>
          <w:color w:val="auto"/>
          <w:kern w:val="0"/>
          <w:sz w:val="24"/>
          <w:szCs w:val="24"/>
        </w:rPr>
        <w:t>（姓名、职务）代表我方</w:t>
      </w:r>
      <w:r>
        <w:rPr>
          <w:rFonts w:hint="eastAsia" w:ascii="宋体" w:hAnsi="宋体" w:eastAsia="宋体" w:cs="宋体"/>
          <w:b w:val="0"/>
          <w:bCs/>
          <w:color w:val="auto"/>
          <w:kern w:val="0"/>
          <w:sz w:val="24"/>
          <w:szCs w:val="24"/>
          <w:u w:val="single"/>
        </w:rPr>
        <w:t xml:space="preserve">                 </w:t>
      </w:r>
      <w:r>
        <w:rPr>
          <w:rFonts w:hint="eastAsia" w:ascii="宋体" w:hAnsi="宋体" w:eastAsia="宋体" w:cs="宋体"/>
          <w:b w:val="0"/>
          <w:bCs/>
          <w:color w:val="auto"/>
          <w:kern w:val="0"/>
          <w:sz w:val="24"/>
          <w:szCs w:val="24"/>
        </w:rPr>
        <w:t>（供应商的名称）全权处理本项目磋商的有关事宜。</w:t>
      </w:r>
    </w:p>
    <w:p>
      <w:pPr>
        <w:pStyle w:val="17"/>
        <w:numPr>
          <w:ilvl w:val="0"/>
          <w:numId w:val="7"/>
        </w:numPr>
        <w:ind w:left="218" w:leftChars="104" w:firstLine="357" w:firstLineChars="149"/>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 xml:space="preserve">我方自愿按照磋商文件规定的各项要求向采购人提供所需工作内容，商务报价为￥ </w:t>
      </w:r>
      <w:r>
        <w:rPr>
          <w:rFonts w:hint="eastAsia" w:ascii="宋体" w:hAnsi="宋体" w:eastAsia="宋体" w:cs="宋体"/>
          <w:b w:val="0"/>
          <w:bCs/>
          <w:color w:val="auto"/>
          <w:kern w:val="0"/>
          <w:sz w:val="24"/>
          <w:szCs w:val="24"/>
          <w:u w:val="single"/>
        </w:rPr>
        <w:t xml:space="preserve">         </w:t>
      </w:r>
      <w:r>
        <w:rPr>
          <w:rFonts w:hint="eastAsia" w:ascii="宋体" w:hAnsi="宋体" w:eastAsia="宋体" w:cs="宋体"/>
          <w:b w:val="0"/>
          <w:bCs/>
          <w:color w:val="auto"/>
          <w:kern w:val="0"/>
          <w:sz w:val="24"/>
          <w:szCs w:val="24"/>
        </w:rPr>
        <w:t>元（大写：人民币</w:t>
      </w:r>
      <w:r>
        <w:rPr>
          <w:rFonts w:hint="eastAsia" w:ascii="宋体" w:hAnsi="宋体" w:eastAsia="宋体" w:cs="宋体"/>
          <w:b w:val="0"/>
          <w:bCs/>
          <w:color w:val="auto"/>
          <w:kern w:val="0"/>
          <w:sz w:val="24"/>
          <w:szCs w:val="24"/>
          <w:u w:val="single"/>
        </w:rPr>
        <w:t xml:space="preserve">           </w:t>
      </w:r>
      <w:r>
        <w:rPr>
          <w:rFonts w:hint="eastAsia" w:ascii="宋体" w:hAnsi="宋体" w:eastAsia="宋体" w:cs="宋体"/>
          <w:b w:val="0"/>
          <w:bCs/>
          <w:color w:val="auto"/>
          <w:kern w:val="0"/>
          <w:sz w:val="24"/>
          <w:szCs w:val="24"/>
        </w:rPr>
        <w:t>）。</w:t>
      </w:r>
    </w:p>
    <w:p>
      <w:pPr>
        <w:pStyle w:val="17"/>
        <w:numPr>
          <w:ilvl w:val="0"/>
          <w:numId w:val="7"/>
        </w:numPr>
        <w:ind w:left="218" w:leftChars="104" w:firstLine="357" w:firstLineChars="149"/>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我方承诺：本采购项目的交货期为</w:t>
      </w:r>
      <w:r>
        <w:rPr>
          <w:rFonts w:hint="eastAsia" w:ascii="宋体" w:hAnsi="宋体" w:eastAsia="宋体" w:cs="宋体"/>
          <w:b w:val="0"/>
          <w:bCs/>
          <w:color w:val="auto"/>
          <w:kern w:val="0"/>
          <w:sz w:val="24"/>
          <w:szCs w:val="24"/>
          <w:u w:val="single"/>
        </w:rPr>
        <w:t xml:space="preserve">        </w:t>
      </w:r>
      <w:r>
        <w:rPr>
          <w:rFonts w:hint="eastAsia" w:ascii="宋体" w:hAnsi="宋体" w:eastAsia="宋体" w:cs="宋体"/>
          <w:b w:val="0"/>
          <w:bCs/>
          <w:color w:val="auto"/>
          <w:kern w:val="0"/>
          <w:sz w:val="24"/>
          <w:szCs w:val="24"/>
        </w:rPr>
        <w:t>；交货地点为</w:t>
      </w:r>
      <w:r>
        <w:rPr>
          <w:rFonts w:hint="eastAsia" w:ascii="宋体" w:hAnsi="宋体" w:eastAsia="宋体" w:cs="宋体"/>
          <w:b w:val="0"/>
          <w:bCs/>
          <w:color w:val="auto"/>
          <w:kern w:val="0"/>
          <w:sz w:val="24"/>
          <w:szCs w:val="24"/>
          <w:u w:val="single"/>
        </w:rPr>
        <w:t xml:space="preserve">        </w:t>
      </w:r>
      <w:r>
        <w:rPr>
          <w:rFonts w:hint="eastAsia" w:ascii="宋体" w:hAnsi="宋体" w:eastAsia="宋体" w:cs="宋体"/>
          <w:b w:val="0"/>
          <w:bCs/>
          <w:color w:val="auto"/>
          <w:kern w:val="0"/>
          <w:sz w:val="24"/>
          <w:szCs w:val="24"/>
        </w:rPr>
        <w:t>；质量要求为</w:t>
      </w:r>
      <w:r>
        <w:rPr>
          <w:rFonts w:hint="eastAsia" w:ascii="宋体" w:hAnsi="宋体" w:eastAsia="宋体" w:cs="宋体"/>
          <w:b w:val="0"/>
          <w:bCs/>
          <w:color w:val="auto"/>
          <w:kern w:val="0"/>
          <w:sz w:val="24"/>
          <w:szCs w:val="24"/>
          <w:u w:val="single"/>
        </w:rPr>
        <w:t xml:space="preserve">        </w:t>
      </w:r>
      <w:r>
        <w:rPr>
          <w:rFonts w:hint="eastAsia" w:ascii="宋体" w:hAnsi="宋体" w:eastAsia="宋体" w:cs="宋体"/>
          <w:b w:val="0"/>
          <w:bCs/>
          <w:color w:val="auto"/>
          <w:kern w:val="0"/>
          <w:sz w:val="24"/>
          <w:szCs w:val="24"/>
        </w:rPr>
        <w:t>。</w:t>
      </w:r>
    </w:p>
    <w:p>
      <w:pPr>
        <w:pStyle w:val="17"/>
        <w:ind w:left="332" w:leftChars="158" w:firstLine="240" w:firstLineChars="10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3、若我方成交，我方将严格履行合同规定的责任和义务，保证按采购人要求及我方承诺完成所需工作内容及应尽义务。</w:t>
      </w:r>
    </w:p>
    <w:p>
      <w:pPr>
        <w:pStyle w:val="17"/>
        <w:ind w:left="237" w:leftChars="113" w:firstLine="393" w:firstLineChars="164"/>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4、其投标自递交响应文件截止之日起有效期为</w:t>
      </w:r>
      <w:r>
        <w:rPr>
          <w:rFonts w:hint="eastAsia" w:ascii="宋体" w:hAnsi="宋体" w:eastAsia="宋体" w:cs="宋体"/>
          <w:b w:val="0"/>
          <w:bCs/>
          <w:color w:val="auto"/>
          <w:kern w:val="0"/>
          <w:sz w:val="24"/>
          <w:szCs w:val="24"/>
          <w:u w:val="single"/>
        </w:rPr>
        <w:t xml:space="preserve">   </w:t>
      </w:r>
      <w:r>
        <w:rPr>
          <w:rFonts w:hint="eastAsia" w:ascii="宋体" w:hAnsi="宋体" w:eastAsia="宋体" w:cs="宋体"/>
          <w:b w:val="0"/>
          <w:bCs/>
          <w:color w:val="auto"/>
          <w:kern w:val="0"/>
          <w:sz w:val="24"/>
          <w:szCs w:val="24"/>
        </w:rPr>
        <w:t>个日历日。如果我们的投标被接受，则至合同生效时止，本投标始终有效，我们将按服务协议、投标承诺及采购文件的规定履行合同责任和义务。</w:t>
      </w:r>
    </w:p>
    <w:p>
      <w:pPr>
        <w:pStyle w:val="17"/>
        <w:ind w:left="1294" w:leftChars="333" w:hanging="595" w:hangingChars="248"/>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5、我方按采购文件要求提供本项目的响应文件。</w:t>
      </w:r>
    </w:p>
    <w:p>
      <w:pPr>
        <w:pStyle w:val="17"/>
        <w:ind w:left="0" w:leftChars="0" w:firstLine="660" w:firstLineChars="275"/>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6、我方愿意提供采购人可能另外要求的，与磋商有关的文件资料，并保证我方已提供和将要提供的文件资料是真实、准确的。</w:t>
      </w:r>
    </w:p>
    <w:p>
      <w:pPr>
        <w:pStyle w:val="17"/>
        <w:ind w:left="1294" w:leftChars="333" w:hanging="595" w:hangingChars="248"/>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7、我方完全理解采购人不一定将合同授予最低报价的供应商的行为。</w:t>
      </w:r>
    </w:p>
    <w:p>
      <w:pPr>
        <w:pStyle w:val="82"/>
        <w:tabs>
          <w:tab w:val="left" w:pos="750"/>
        </w:tabs>
        <w:adjustRightInd w:val="0"/>
        <w:snapToGrid w:val="0"/>
        <w:spacing w:line="400" w:lineRule="exact"/>
        <w:ind w:left="1083" w:leftChars="278" w:hanging="499" w:hangingChars="208"/>
        <w:rPr>
          <w:rFonts w:hint="eastAsia" w:ascii="宋体" w:hAnsi="宋体" w:cs="宋体"/>
          <w:bCs/>
          <w:kern w:val="0"/>
          <w:sz w:val="24"/>
          <w:szCs w:val="24"/>
        </w:rPr>
      </w:pPr>
      <w:r>
        <w:rPr>
          <w:rFonts w:hint="eastAsia" w:ascii="宋体" w:hAnsi="宋体" w:cs="宋体"/>
          <w:sz w:val="24"/>
          <w:szCs w:val="24"/>
        </w:rPr>
        <w:t>供应商（盖章）：</w:t>
      </w:r>
      <w:r>
        <w:rPr>
          <w:rFonts w:hint="eastAsia" w:ascii="宋体" w:hAnsi="宋体" w:cs="宋体"/>
          <w:sz w:val="24"/>
          <w:szCs w:val="24"/>
          <w:u w:val="single"/>
        </w:rPr>
        <w:t xml:space="preserve">                        </w:t>
      </w:r>
    </w:p>
    <w:p>
      <w:pPr>
        <w:pStyle w:val="17"/>
        <w:ind w:left="1257" w:leftChars="304" w:hanging="619" w:hangingChars="258"/>
        <w:rPr>
          <w:rFonts w:hint="eastAsia" w:ascii="宋体" w:hAnsi="宋体" w:eastAsia="宋体" w:cs="宋体"/>
          <w:color w:val="auto"/>
          <w:sz w:val="24"/>
          <w:szCs w:val="24"/>
          <w:u w:val="single"/>
        </w:rPr>
      </w:pPr>
      <w:r>
        <w:rPr>
          <w:rFonts w:hint="eastAsia" w:ascii="宋体" w:hAnsi="宋体" w:eastAsia="宋体" w:cs="宋体"/>
          <w:b w:val="0"/>
          <w:bCs/>
          <w:color w:val="auto"/>
          <w:kern w:val="0"/>
          <w:sz w:val="24"/>
          <w:szCs w:val="24"/>
        </w:rPr>
        <w:t>法定代表人或委托代理人（签字或盖章）：</w:t>
      </w:r>
      <w:r>
        <w:rPr>
          <w:rFonts w:hint="eastAsia" w:ascii="宋体" w:hAnsi="宋体" w:eastAsia="宋体" w:cs="宋体"/>
          <w:color w:val="auto"/>
          <w:sz w:val="24"/>
          <w:szCs w:val="24"/>
          <w:u w:val="single"/>
        </w:rPr>
        <w:t xml:space="preserve">                      </w:t>
      </w:r>
    </w:p>
    <w:p>
      <w:pPr>
        <w:pStyle w:val="17"/>
        <w:ind w:left="1257" w:leftChars="304" w:hanging="619" w:hangingChars="258"/>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通讯地址：                 邮政编码：</w:t>
      </w:r>
    </w:p>
    <w:p>
      <w:pPr>
        <w:pStyle w:val="17"/>
        <w:spacing w:line="440" w:lineRule="exact"/>
        <w:ind w:left="1257" w:leftChars="304" w:hanging="619" w:hangingChars="258"/>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联系电话：</w:t>
      </w:r>
    </w:p>
    <w:p>
      <w:pPr>
        <w:pStyle w:val="17"/>
        <w:spacing w:line="440" w:lineRule="exact"/>
        <w:ind w:left="1360" w:leftChars="304" w:hanging="722" w:hangingChars="258"/>
        <w:rPr>
          <w:rFonts w:hint="eastAsia" w:ascii="宋体" w:hAnsi="宋体" w:eastAsia="宋体" w:cs="宋体"/>
          <w:b w:val="0"/>
          <w:bCs/>
          <w:color w:val="auto"/>
          <w:kern w:val="0"/>
          <w:sz w:val="28"/>
          <w:szCs w:val="28"/>
        </w:rPr>
      </w:pPr>
    </w:p>
    <w:p>
      <w:pPr>
        <w:pStyle w:val="17"/>
        <w:spacing w:line="440" w:lineRule="exact"/>
        <w:ind w:left="1257" w:leftChars="304" w:hanging="619" w:hangingChars="258"/>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日    期：                 年  月  日</w:t>
      </w:r>
    </w:p>
    <w:p>
      <w:pPr>
        <w:pStyle w:val="17"/>
        <w:spacing w:line="440" w:lineRule="exact"/>
        <w:ind w:left="1360" w:leftChars="304" w:hanging="722" w:hangingChars="258"/>
        <w:rPr>
          <w:rFonts w:hint="eastAsia" w:ascii="宋体" w:hAnsi="宋体" w:eastAsia="宋体" w:cs="宋体"/>
          <w:b w:val="0"/>
          <w:bCs/>
          <w:color w:val="auto"/>
          <w:kern w:val="0"/>
          <w:sz w:val="28"/>
          <w:szCs w:val="28"/>
        </w:rPr>
      </w:pPr>
    </w:p>
    <w:p>
      <w:pPr>
        <w:pStyle w:val="17"/>
        <w:spacing w:line="440" w:lineRule="exact"/>
        <w:ind w:left="1360" w:leftChars="304" w:hanging="722" w:hangingChars="258"/>
        <w:rPr>
          <w:rFonts w:hint="eastAsia" w:ascii="宋体" w:hAnsi="宋体" w:eastAsia="宋体" w:cs="宋体"/>
          <w:b w:val="0"/>
          <w:bCs/>
          <w:color w:val="auto"/>
          <w:kern w:val="0"/>
          <w:sz w:val="28"/>
          <w:szCs w:val="28"/>
        </w:rPr>
      </w:pPr>
    </w:p>
    <w:p>
      <w:pPr>
        <w:pStyle w:val="17"/>
        <w:spacing w:line="440" w:lineRule="exact"/>
        <w:ind w:left="1360" w:leftChars="304" w:hanging="722" w:hangingChars="258"/>
        <w:rPr>
          <w:rFonts w:hint="eastAsia" w:ascii="宋体" w:hAnsi="宋体" w:eastAsia="宋体" w:cs="宋体"/>
          <w:b w:val="0"/>
          <w:bCs/>
          <w:color w:val="auto"/>
          <w:kern w:val="0"/>
          <w:sz w:val="28"/>
          <w:szCs w:val="28"/>
        </w:rPr>
      </w:pPr>
    </w:p>
    <w:p>
      <w:pPr>
        <w:pStyle w:val="10"/>
        <w:ind w:firstLine="0"/>
        <w:rPr>
          <w:rFonts w:hint="default" w:ascii="宋体" w:hAnsi="宋体" w:eastAsia="宋体" w:cs="宋体"/>
          <w:b/>
          <w:color w:val="auto"/>
          <w:kern w:val="2"/>
          <w:sz w:val="32"/>
          <w:szCs w:val="24"/>
          <w:lang w:val="en-US" w:eastAsia="zh-CN" w:bidi="ar-SA"/>
        </w:rPr>
      </w:pPr>
      <w:r>
        <w:rPr>
          <w:rFonts w:hint="eastAsia" w:ascii="宋体" w:hAnsi="宋体" w:eastAsia="宋体" w:cs="宋体"/>
          <w:b/>
          <w:color w:val="auto"/>
          <w:kern w:val="2"/>
          <w:sz w:val="32"/>
          <w:szCs w:val="24"/>
          <w:lang w:val="en-US" w:eastAsia="zh-CN" w:bidi="ar-SA"/>
        </w:rPr>
        <w:t>4、资质证明文件</w:t>
      </w:r>
    </w:p>
    <w:p>
      <w:pPr>
        <w:pStyle w:val="10"/>
        <w:ind w:firstLine="643" w:firstLineChars="200"/>
        <w:rPr>
          <w:rFonts w:hint="eastAsia" w:ascii="宋体" w:hAnsi="宋体" w:cs="宋体"/>
          <w:b/>
          <w:sz w:val="32"/>
          <w:szCs w:val="24"/>
          <w:lang w:eastAsia="zh-CN"/>
        </w:rPr>
      </w:pPr>
    </w:p>
    <w:p>
      <w:pPr>
        <w:pStyle w:val="10"/>
        <w:ind w:firstLine="643" w:firstLineChars="200"/>
        <w:rPr>
          <w:rFonts w:hint="eastAsia" w:ascii="宋体" w:hAnsi="宋体" w:cs="宋体"/>
          <w:b/>
          <w:bCs/>
          <w:sz w:val="36"/>
          <w:szCs w:val="36"/>
          <w:highlight w:val="yellow"/>
        </w:rPr>
      </w:pPr>
      <w:r>
        <w:rPr>
          <w:rFonts w:hint="eastAsia" w:ascii="宋体" w:hAnsi="宋体" w:cs="宋体"/>
          <w:b/>
          <w:sz w:val="32"/>
          <w:szCs w:val="24"/>
          <w:lang w:eastAsia="zh-CN"/>
        </w:rPr>
        <w:t>（</w:t>
      </w:r>
      <w:r>
        <w:rPr>
          <w:rFonts w:hint="eastAsia" w:ascii="宋体" w:hAnsi="宋体" w:cs="宋体"/>
          <w:b/>
          <w:sz w:val="32"/>
          <w:szCs w:val="24"/>
          <w:lang w:val="en-US" w:eastAsia="zh-CN"/>
        </w:rPr>
        <w:t>1</w:t>
      </w:r>
      <w:r>
        <w:rPr>
          <w:rFonts w:hint="eastAsia" w:ascii="宋体" w:hAnsi="宋体" w:cs="宋体"/>
          <w:b/>
          <w:sz w:val="32"/>
          <w:szCs w:val="24"/>
          <w:lang w:eastAsia="zh-CN"/>
        </w:rPr>
        <w:t>）</w:t>
      </w:r>
      <w:r>
        <w:rPr>
          <w:rFonts w:hint="eastAsia" w:ascii="宋体" w:hAnsi="宋体" w:cs="宋体"/>
          <w:b/>
          <w:sz w:val="32"/>
          <w:szCs w:val="24"/>
        </w:rPr>
        <w:t>法定代表人资格证明书或法定代表人授权委托书格式</w:t>
      </w:r>
    </w:p>
    <w:p>
      <w:pPr>
        <w:pStyle w:val="10"/>
        <w:rPr>
          <w:rFonts w:hint="eastAsia" w:ascii="宋体" w:hAnsi="宋体" w:cs="宋体"/>
          <w:highlight w:val="yellow"/>
        </w:rPr>
      </w:pPr>
    </w:p>
    <w:p>
      <w:pPr>
        <w:pStyle w:val="2"/>
        <w:spacing w:before="0" w:after="0" w:line="360" w:lineRule="auto"/>
        <w:jc w:val="center"/>
        <w:rPr>
          <w:rFonts w:hint="eastAsia" w:ascii="宋体" w:hAnsi="宋体" w:cs="宋体"/>
          <w:bCs/>
          <w:color w:val="auto"/>
          <w:sz w:val="30"/>
          <w:szCs w:val="30"/>
        </w:rPr>
      </w:pPr>
      <w:r>
        <w:rPr>
          <w:rFonts w:hint="eastAsia" w:ascii="宋体" w:hAnsi="宋体" w:cs="宋体"/>
          <w:bCs/>
          <w:color w:val="auto"/>
          <w:sz w:val="30"/>
          <w:szCs w:val="30"/>
        </w:rPr>
        <w:t>法定代表人资格证明书</w:t>
      </w:r>
    </w:p>
    <w:p>
      <w:pPr>
        <w:tabs>
          <w:tab w:val="left" w:pos="360"/>
          <w:tab w:val="left" w:pos="1800"/>
        </w:tabs>
        <w:spacing w:line="360" w:lineRule="auto"/>
        <w:ind w:left="540"/>
        <w:rPr>
          <w:rFonts w:hint="eastAsia" w:ascii="宋体" w:hAnsi="宋体" w:cs="宋体"/>
          <w:bCs/>
          <w:color w:val="auto"/>
          <w:sz w:val="36"/>
          <w:szCs w:val="36"/>
        </w:rPr>
      </w:pPr>
    </w:p>
    <w:p>
      <w:pPr>
        <w:spacing w:line="360" w:lineRule="auto"/>
        <w:ind w:left="1" w:firstLine="560" w:firstLineChars="200"/>
        <w:rPr>
          <w:rFonts w:hint="eastAsia" w:ascii="宋体" w:hAnsi="宋体" w:cs="宋体"/>
          <w:color w:val="auto"/>
          <w:sz w:val="28"/>
          <w:szCs w:val="28"/>
          <w:u w:val="single"/>
        </w:rPr>
      </w:pPr>
      <w:r>
        <w:rPr>
          <w:rFonts w:hint="eastAsia" w:ascii="宋体" w:hAnsi="宋体" w:cs="宋体"/>
          <w:color w:val="auto"/>
          <w:sz w:val="28"/>
          <w:szCs w:val="28"/>
        </w:rPr>
        <w:t>单位名称：</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pPr>
        <w:spacing w:line="360" w:lineRule="auto"/>
        <w:ind w:left="1" w:firstLine="560" w:firstLineChars="200"/>
        <w:rPr>
          <w:rFonts w:hint="eastAsia" w:ascii="宋体" w:hAnsi="宋体" w:cs="宋体"/>
          <w:color w:val="auto"/>
          <w:sz w:val="28"/>
          <w:szCs w:val="28"/>
          <w:u w:val="single"/>
        </w:rPr>
      </w:pPr>
      <w:r>
        <w:rPr>
          <w:rFonts w:hint="eastAsia" w:ascii="宋体" w:hAnsi="宋体" w:cs="宋体"/>
          <w:color w:val="auto"/>
          <w:sz w:val="28"/>
          <w:szCs w:val="28"/>
        </w:rPr>
        <w:t>地址：</w:t>
      </w:r>
      <w:r>
        <w:rPr>
          <w:rFonts w:hint="eastAsia" w:ascii="宋体" w:hAnsi="宋体" w:cs="宋体"/>
          <w:color w:val="auto"/>
          <w:sz w:val="28"/>
          <w:szCs w:val="28"/>
          <w:u w:val="single"/>
        </w:rPr>
        <w:t xml:space="preserve">                                         </w:t>
      </w:r>
    </w:p>
    <w:p>
      <w:pPr>
        <w:spacing w:line="360" w:lineRule="auto"/>
        <w:ind w:left="1" w:firstLine="560" w:firstLineChars="200"/>
        <w:rPr>
          <w:rFonts w:hint="eastAsia" w:ascii="宋体" w:hAnsi="宋体" w:cs="宋体"/>
          <w:color w:val="auto"/>
          <w:sz w:val="28"/>
          <w:szCs w:val="28"/>
          <w:u w:val="single"/>
        </w:rPr>
      </w:pPr>
      <w:r>
        <w:rPr>
          <w:rFonts w:hint="eastAsia" w:ascii="宋体" w:hAnsi="宋体" w:cs="宋体"/>
          <w:color w:val="auto"/>
          <w:sz w:val="28"/>
          <w:szCs w:val="28"/>
        </w:rPr>
        <w:t>姓名：</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性别：</w:t>
      </w:r>
      <w:r>
        <w:rPr>
          <w:rFonts w:hint="eastAsia" w:ascii="宋体" w:hAnsi="宋体" w:cs="宋体"/>
          <w:color w:val="auto"/>
          <w:sz w:val="28"/>
          <w:szCs w:val="28"/>
          <w:u w:val="single"/>
        </w:rPr>
        <w:t xml:space="preserve">     </w:t>
      </w:r>
      <w:r>
        <w:rPr>
          <w:rFonts w:hint="eastAsia" w:ascii="宋体" w:hAnsi="宋体" w:cs="宋体"/>
          <w:color w:val="auto"/>
          <w:sz w:val="28"/>
          <w:szCs w:val="28"/>
        </w:rPr>
        <w:t>年龄：</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职务：</w:t>
      </w:r>
      <w:r>
        <w:rPr>
          <w:rFonts w:hint="eastAsia" w:ascii="宋体" w:hAnsi="宋体" w:cs="宋体"/>
          <w:color w:val="auto"/>
          <w:sz w:val="28"/>
          <w:szCs w:val="28"/>
          <w:u w:val="single"/>
        </w:rPr>
        <w:t xml:space="preserve">      </w:t>
      </w:r>
    </w:p>
    <w:p>
      <w:pPr>
        <w:tabs>
          <w:tab w:val="left" w:pos="360"/>
          <w:tab w:val="left" w:pos="1800"/>
        </w:tabs>
        <w:spacing w:line="360" w:lineRule="auto"/>
        <w:rPr>
          <w:rFonts w:hint="eastAsia" w:ascii="宋体" w:hAnsi="宋体" w:cs="宋体"/>
          <w:color w:val="auto"/>
          <w:sz w:val="28"/>
          <w:szCs w:val="28"/>
        </w:rPr>
      </w:pPr>
      <w:r>
        <w:rPr>
          <w:rFonts w:hint="eastAsia" w:ascii="宋体" w:hAnsi="宋体" w:cs="宋体"/>
          <w:color w:val="auto"/>
          <w:sz w:val="28"/>
          <w:szCs w:val="28"/>
        </w:rPr>
        <w:t>系</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（单位）的法定代表。为</w:t>
      </w:r>
      <w:r>
        <w:rPr>
          <w:rFonts w:hint="eastAsia" w:ascii="宋体" w:hAnsi="宋体" w:cs="宋体"/>
          <w:color w:val="auto"/>
          <w:sz w:val="28"/>
          <w:szCs w:val="28"/>
          <w:u w:val="single"/>
        </w:rPr>
        <w:t xml:space="preserve">           </w:t>
      </w:r>
      <w:r>
        <w:rPr>
          <w:rFonts w:hint="eastAsia" w:ascii="宋体" w:hAnsi="宋体" w:cs="宋体"/>
          <w:color w:val="auto"/>
          <w:sz w:val="28"/>
          <w:szCs w:val="28"/>
        </w:rPr>
        <w:t>项目提供设备及服务，签署上述项目的相应文件、进行合同磋商、签署合同和处理与之有关的一切事务。</w:t>
      </w:r>
    </w:p>
    <w:p>
      <w:pPr>
        <w:pStyle w:val="10"/>
        <w:rPr>
          <w:rFonts w:hint="eastAsia" w:ascii="宋体" w:hAnsi="宋体" w:cs="宋体"/>
        </w:rPr>
      </w:pPr>
    </w:p>
    <w:p>
      <w:pPr>
        <w:spacing w:line="360" w:lineRule="auto"/>
        <w:ind w:left="1" w:firstLine="560" w:firstLineChars="200"/>
        <w:rPr>
          <w:rFonts w:hint="eastAsia" w:ascii="宋体" w:hAnsi="宋体" w:cs="宋体"/>
          <w:color w:val="auto"/>
          <w:sz w:val="28"/>
          <w:szCs w:val="28"/>
        </w:rPr>
      </w:pPr>
      <w:r>
        <w:rPr>
          <w:rFonts w:hint="eastAsia" w:ascii="宋体" w:hAnsi="宋体" w:cs="宋体"/>
          <w:color w:val="auto"/>
          <w:sz w:val="28"/>
          <w:szCs w:val="28"/>
        </w:rPr>
        <w:t>特此证明。</w:t>
      </w:r>
    </w:p>
    <w:p>
      <w:pPr>
        <w:spacing w:line="360" w:lineRule="auto"/>
        <w:jc w:val="both"/>
        <w:rPr>
          <w:rFonts w:hint="eastAsia" w:ascii="宋体" w:hAnsi="宋体" w:cs="宋体"/>
          <w:color w:val="auto"/>
          <w:sz w:val="28"/>
          <w:szCs w:val="28"/>
        </w:rPr>
      </w:pPr>
    </w:p>
    <w:p>
      <w:pPr>
        <w:spacing w:line="360" w:lineRule="auto"/>
        <w:ind w:left="1" w:firstLine="560" w:firstLineChars="200"/>
        <w:jc w:val="right"/>
        <w:rPr>
          <w:rFonts w:hint="eastAsia" w:ascii="宋体" w:hAnsi="宋体" w:cs="宋体"/>
          <w:color w:val="auto"/>
          <w:sz w:val="28"/>
          <w:szCs w:val="28"/>
        </w:rPr>
      </w:pPr>
      <w:r>
        <w:rPr>
          <w:rFonts w:hint="eastAsia" w:ascii="宋体" w:hAnsi="宋体" w:cs="宋体"/>
          <w:color w:val="auto"/>
          <w:sz w:val="28"/>
          <w:szCs w:val="28"/>
        </w:rPr>
        <w:t>供应商：（盖章）</w:t>
      </w:r>
    </w:p>
    <w:p>
      <w:pPr>
        <w:spacing w:line="360" w:lineRule="auto"/>
        <w:ind w:left="1" w:firstLine="560" w:firstLineChars="200"/>
        <w:jc w:val="right"/>
        <w:rPr>
          <w:rFonts w:hint="eastAsia" w:ascii="宋体" w:hAnsi="宋体" w:cs="宋体"/>
          <w:color w:val="auto"/>
          <w:sz w:val="28"/>
          <w:szCs w:val="28"/>
        </w:rPr>
      </w:pPr>
      <w:r>
        <w:rPr>
          <w:rFonts w:hint="eastAsia" w:ascii="宋体" w:hAnsi="宋体" w:cs="宋体"/>
          <w:color w:val="auto"/>
          <w:sz w:val="28"/>
          <w:szCs w:val="28"/>
        </w:rPr>
        <w:t>日期：    年   月   日</w:t>
      </w:r>
    </w:p>
    <w:p>
      <w:pPr>
        <w:tabs>
          <w:tab w:val="left" w:pos="360"/>
          <w:tab w:val="left" w:pos="1800"/>
        </w:tabs>
        <w:spacing w:line="360" w:lineRule="auto"/>
        <w:ind w:firstLine="6000" w:firstLineChars="2500"/>
        <w:rPr>
          <w:rFonts w:hint="eastAsia" w:ascii="宋体" w:hAnsi="宋体" w:cs="宋体"/>
          <w:bCs/>
          <w:color w:val="auto"/>
          <w:sz w:val="24"/>
        </w:rPr>
      </w:pP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52" w:type="dxa"/>
            <w:noWrap w:val="0"/>
            <w:vAlign w:val="top"/>
          </w:tcPr>
          <w:p>
            <w:pPr>
              <w:tabs>
                <w:tab w:val="left" w:pos="360"/>
                <w:tab w:val="left" w:pos="1800"/>
              </w:tabs>
              <w:spacing w:line="360" w:lineRule="auto"/>
              <w:jc w:val="center"/>
              <w:rPr>
                <w:rFonts w:hint="eastAsia" w:ascii="宋体" w:hAnsi="宋体" w:cs="宋体"/>
                <w:color w:val="auto"/>
              </w:rPr>
            </w:pPr>
          </w:p>
          <w:p>
            <w:pPr>
              <w:tabs>
                <w:tab w:val="left" w:pos="360"/>
                <w:tab w:val="left" w:pos="1800"/>
              </w:tabs>
              <w:spacing w:line="360" w:lineRule="auto"/>
              <w:jc w:val="center"/>
              <w:rPr>
                <w:rFonts w:hint="eastAsia" w:ascii="宋体" w:hAnsi="宋体" w:cs="宋体"/>
                <w:color w:val="auto"/>
              </w:rPr>
            </w:pPr>
          </w:p>
          <w:p>
            <w:pPr>
              <w:tabs>
                <w:tab w:val="left" w:pos="360"/>
                <w:tab w:val="left" w:pos="1800"/>
              </w:tabs>
              <w:spacing w:line="360" w:lineRule="auto"/>
              <w:jc w:val="center"/>
              <w:rPr>
                <w:rFonts w:hint="eastAsia" w:ascii="宋体" w:hAnsi="宋体" w:cs="宋体"/>
                <w:color w:val="auto"/>
              </w:rPr>
            </w:pPr>
            <w:r>
              <w:rPr>
                <w:rFonts w:hint="eastAsia" w:ascii="宋体" w:hAnsi="宋体" w:cs="宋体"/>
                <w:color w:val="auto"/>
              </w:rPr>
              <w:t>法定代表身份证复印件或扫描件（正、反两面）</w:t>
            </w:r>
          </w:p>
          <w:p>
            <w:pPr>
              <w:pStyle w:val="13"/>
              <w:rPr>
                <w:rFonts w:hint="eastAsia" w:ascii="宋体" w:hAnsi="宋体" w:cs="宋体"/>
                <w:color w:val="auto"/>
              </w:rPr>
            </w:pPr>
          </w:p>
          <w:p>
            <w:pPr>
              <w:rPr>
                <w:rFonts w:hint="eastAsia" w:ascii="宋体" w:hAnsi="宋体" w:cs="宋体"/>
                <w:color w:val="auto"/>
              </w:rPr>
            </w:pPr>
          </w:p>
          <w:p>
            <w:pPr>
              <w:pStyle w:val="13"/>
              <w:rPr>
                <w:rFonts w:hint="eastAsia" w:ascii="宋体" w:hAnsi="宋体" w:cs="宋体"/>
                <w:color w:val="auto"/>
              </w:rPr>
            </w:pPr>
          </w:p>
          <w:p>
            <w:pPr>
              <w:rPr>
                <w:rFonts w:hint="eastAsia" w:ascii="宋体" w:hAnsi="宋体" w:cs="宋体"/>
                <w:color w:val="auto"/>
              </w:rPr>
            </w:pPr>
          </w:p>
        </w:tc>
      </w:tr>
    </w:tbl>
    <w:p>
      <w:pPr>
        <w:tabs>
          <w:tab w:val="left" w:pos="360"/>
          <w:tab w:val="left" w:pos="1800"/>
        </w:tabs>
        <w:spacing w:line="360" w:lineRule="auto"/>
        <w:jc w:val="center"/>
        <w:rPr>
          <w:rFonts w:hint="eastAsia" w:ascii="宋体" w:hAnsi="宋体" w:cs="宋体"/>
          <w:b/>
          <w:bCs/>
          <w:color w:val="auto"/>
          <w:sz w:val="24"/>
        </w:rPr>
      </w:pPr>
      <w:r>
        <w:rPr>
          <w:rFonts w:hint="eastAsia" w:ascii="宋体" w:hAnsi="宋体" w:cs="宋体"/>
          <w:b/>
          <w:bCs/>
          <w:color w:val="auto"/>
          <w:sz w:val="24"/>
        </w:rPr>
        <w:t>注：法定代表身份证复印件或扫描件应反映出证件有效期等所载内容。</w:t>
      </w:r>
    </w:p>
    <w:p>
      <w:pPr>
        <w:tabs>
          <w:tab w:val="left" w:pos="360"/>
          <w:tab w:val="left" w:pos="1800"/>
        </w:tabs>
        <w:spacing w:line="360" w:lineRule="auto"/>
        <w:ind w:left="1980" w:firstLine="1080"/>
        <w:rPr>
          <w:rFonts w:hint="eastAsia" w:ascii="宋体" w:hAnsi="宋体" w:cs="宋体"/>
          <w:bCs/>
          <w:color w:val="auto"/>
        </w:rPr>
      </w:pPr>
    </w:p>
    <w:p>
      <w:pPr>
        <w:rPr>
          <w:rFonts w:hint="eastAsia" w:ascii="宋体" w:hAnsi="宋体" w:cs="宋体"/>
          <w:color w:val="auto"/>
        </w:rPr>
      </w:pPr>
    </w:p>
    <w:p>
      <w:pPr>
        <w:pStyle w:val="2"/>
        <w:spacing w:before="0" w:after="0" w:line="360" w:lineRule="auto"/>
        <w:jc w:val="center"/>
        <w:rPr>
          <w:rFonts w:hint="eastAsia" w:ascii="宋体" w:hAnsi="宋体" w:cs="宋体"/>
          <w:bCs/>
          <w:color w:val="auto"/>
          <w:sz w:val="30"/>
          <w:szCs w:val="30"/>
        </w:rPr>
      </w:pPr>
      <w:r>
        <w:rPr>
          <w:rFonts w:hint="eastAsia" w:ascii="宋体" w:hAnsi="宋体" w:cs="宋体"/>
          <w:bCs/>
          <w:color w:val="auto"/>
          <w:sz w:val="30"/>
          <w:szCs w:val="30"/>
        </w:rPr>
        <w:t xml:space="preserve">  法定代表人授权委托书</w:t>
      </w:r>
    </w:p>
    <w:p>
      <w:pPr>
        <w:tabs>
          <w:tab w:val="left" w:pos="360"/>
          <w:tab w:val="left" w:pos="1800"/>
        </w:tabs>
        <w:spacing w:line="360" w:lineRule="auto"/>
        <w:ind w:left="19" w:leftChars="9" w:firstLine="534" w:firstLineChars="191"/>
        <w:rPr>
          <w:rFonts w:hint="eastAsia" w:ascii="宋体" w:hAnsi="宋体" w:cs="宋体"/>
          <w:color w:val="auto"/>
          <w:sz w:val="28"/>
          <w:szCs w:val="28"/>
          <w:u w:val="single"/>
        </w:rPr>
      </w:pPr>
      <w:r>
        <w:rPr>
          <w:rFonts w:hint="eastAsia" w:ascii="宋体" w:hAnsi="宋体" w:cs="宋体"/>
          <w:color w:val="auto"/>
          <w:sz w:val="28"/>
          <w:szCs w:val="28"/>
        </w:rPr>
        <w:t>本授权委托书声明：我</w:t>
      </w:r>
      <w:r>
        <w:rPr>
          <w:rFonts w:hint="eastAsia" w:ascii="宋体" w:hAnsi="宋体" w:cs="宋体"/>
          <w:color w:val="auto"/>
          <w:sz w:val="28"/>
          <w:szCs w:val="28"/>
          <w:u w:val="single"/>
        </w:rPr>
        <w:t xml:space="preserve">        </w:t>
      </w:r>
      <w:r>
        <w:rPr>
          <w:rFonts w:hint="eastAsia" w:ascii="宋体" w:hAnsi="宋体" w:cs="宋体"/>
          <w:color w:val="auto"/>
          <w:sz w:val="28"/>
          <w:szCs w:val="28"/>
        </w:rPr>
        <w:t>（姓名）系</w:t>
      </w:r>
      <w:r>
        <w:rPr>
          <w:rFonts w:hint="eastAsia" w:ascii="宋体" w:hAnsi="宋体" w:cs="宋体"/>
          <w:color w:val="auto"/>
          <w:sz w:val="28"/>
          <w:szCs w:val="28"/>
          <w:u w:val="single"/>
        </w:rPr>
        <w:t xml:space="preserve">      </w:t>
      </w:r>
      <w:r>
        <w:rPr>
          <w:rFonts w:hint="eastAsia" w:ascii="宋体" w:hAnsi="宋体" w:cs="宋体"/>
          <w:color w:val="auto"/>
          <w:sz w:val="28"/>
          <w:szCs w:val="28"/>
        </w:rPr>
        <w:t>（供应商名称）的法定代表，现授权委托</w:t>
      </w:r>
      <w:r>
        <w:rPr>
          <w:rFonts w:hint="eastAsia" w:ascii="宋体" w:hAnsi="宋体" w:cs="宋体"/>
          <w:color w:val="auto"/>
          <w:sz w:val="28"/>
          <w:szCs w:val="28"/>
          <w:u w:val="single"/>
        </w:rPr>
        <w:t xml:space="preserve">        </w:t>
      </w:r>
      <w:r>
        <w:rPr>
          <w:rFonts w:hint="eastAsia" w:ascii="宋体" w:hAnsi="宋体" w:cs="宋体"/>
          <w:color w:val="auto"/>
          <w:sz w:val="28"/>
          <w:szCs w:val="28"/>
        </w:rPr>
        <w:t>（供应商名称）的</w:t>
      </w:r>
      <w:r>
        <w:rPr>
          <w:rFonts w:hint="eastAsia" w:ascii="宋体" w:hAnsi="宋体" w:cs="宋体"/>
          <w:color w:val="auto"/>
          <w:sz w:val="28"/>
          <w:szCs w:val="28"/>
          <w:u w:val="single"/>
        </w:rPr>
        <w:t xml:space="preserve">          </w:t>
      </w:r>
      <w:r>
        <w:rPr>
          <w:rFonts w:hint="eastAsia" w:ascii="宋体" w:hAnsi="宋体" w:cs="宋体"/>
          <w:color w:val="auto"/>
          <w:sz w:val="28"/>
          <w:szCs w:val="28"/>
        </w:rPr>
        <w:t>（姓名），其身份证号为</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为我供应商代理人，以本供应商的名义参加 </w:t>
      </w:r>
      <w:r>
        <w:rPr>
          <w:rFonts w:hint="eastAsia" w:ascii="宋体" w:hAnsi="宋体" w:cs="宋体"/>
          <w:color w:val="auto"/>
          <w:sz w:val="28"/>
          <w:szCs w:val="28"/>
          <w:u w:val="single"/>
        </w:rPr>
        <w:t xml:space="preserve">       </w:t>
      </w:r>
      <w:r>
        <w:rPr>
          <w:rFonts w:hint="eastAsia" w:ascii="宋体" w:hAnsi="宋体" w:cs="宋体"/>
          <w:color w:val="auto"/>
          <w:sz w:val="28"/>
          <w:szCs w:val="28"/>
        </w:rPr>
        <w:t>（采购人</w:t>
      </w:r>
      <w:r>
        <w:rPr>
          <w:rFonts w:hint="eastAsia" w:ascii="宋体" w:hAnsi="宋体" w:cs="宋体"/>
          <w:color w:val="auto"/>
          <w:sz w:val="28"/>
          <w:szCs w:val="28"/>
          <w:u w:val="single"/>
        </w:rPr>
        <w:t xml:space="preserve">）        </w:t>
      </w:r>
      <w:r>
        <w:rPr>
          <w:rFonts w:hint="eastAsia" w:ascii="宋体" w:hAnsi="宋体" w:cs="宋体"/>
          <w:color w:val="auto"/>
          <w:sz w:val="28"/>
          <w:szCs w:val="28"/>
        </w:rPr>
        <w:t>（磋商项目名称）的磋商活动。</w:t>
      </w:r>
    </w:p>
    <w:p>
      <w:pPr>
        <w:tabs>
          <w:tab w:val="left" w:pos="360"/>
          <w:tab w:val="left" w:pos="1800"/>
        </w:tabs>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代理人在递交响应文件、磋商、合同磋商过程中所签署的一切文件和处理与之有关的一切事务，我均予以承认。</w:t>
      </w:r>
    </w:p>
    <w:p>
      <w:pPr>
        <w:tabs>
          <w:tab w:val="left" w:pos="360"/>
          <w:tab w:val="left" w:pos="1800"/>
        </w:tabs>
        <w:spacing w:line="360" w:lineRule="auto"/>
        <w:ind w:firstLine="560" w:firstLineChars="200"/>
        <w:rPr>
          <w:rFonts w:hint="eastAsia" w:ascii="宋体" w:hAnsi="宋体" w:cs="宋体"/>
          <w:color w:val="auto"/>
          <w:sz w:val="28"/>
          <w:szCs w:val="28"/>
          <w:u w:val="single"/>
        </w:rPr>
      </w:pPr>
      <w:r>
        <w:rPr>
          <w:rFonts w:hint="eastAsia" w:ascii="宋体" w:hAnsi="宋体" w:cs="宋体"/>
          <w:color w:val="auto"/>
          <w:sz w:val="28"/>
          <w:szCs w:val="28"/>
        </w:rPr>
        <w:t>本授权委托书期限自</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日起至</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日止。</w:t>
      </w:r>
    </w:p>
    <w:p>
      <w:pPr>
        <w:tabs>
          <w:tab w:val="left" w:pos="360"/>
          <w:tab w:val="left" w:pos="1800"/>
        </w:tabs>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委托代理人无转委权。特此委托。</w:t>
      </w:r>
    </w:p>
    <w:p>
      <w:pPr>
        <w:tabs>
          <w:tab w:val="left" w:pos="360"/>
          <w:tab w:val="left" w:pos="1800"/>
        </w:tabs>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委托代理人：            性别：           年龄：</w:t>
      </w:r>
    </w:p>
    <w:p>
      <w:pPr>
        <w:tabs>
          <w:tab w:val="left" w:pos="360"/>
          <w:tab w:val="left" w:pos="1800"/>
        </w:tabs>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单位：                  部门：           职务：</w:t>
      </w:r>
    </w:p>
    <w:p>
      <w:pPr>
        <w:tabs>
          <w:tab w:val="left" w:pos="360"/>
          <w:tab w:val="left" w:pos="1800"/>
        </w:tabs>
        <w:spacing w:line="360" w:lineRule="auto"/>
        <w:ind w:firstLine="3600"/>
        <w:rPr>
          <w:rFonts w:hint="eastAsia" w:ascii="宋体" w:hAnsi="宋体" w:cs="宋体"/>
          <w:color w:val="auto"/>
          <w:sz w:val="28"/>
          <w:szCs w:val="28"/>
        </w:rPr>
      </w:pPr>
      <w:r>
        <w:rPr>
          <w:rFonts w:hint="eastAsia" w:ascii="宋体" w:hAnsi="宋体" w:cs="宋体"/>
          <w:color w:val="auto"/>
          <w:sz w:val="28"/>
          <w:szCs w:val="28"/>
        </w:rPr>
        <w:t>供应商：（盖章）</w:t>
      </w:r>
    </w:p>
    <w:p>
      <w:pPr>
        <w:tabs>
          <w:tab w:val="left" w:pos="360"/>
          <w:tab w:val="left" w:pos="1800"/>
        </w:tabs>
        <w:spacing w:line="360" w:lineRule="auto"/>
        <w:ind w:firstLine="3600"/>
        <w:rPr>
          <w:rFonts w:hint="eastAsia" w:ascii="宋体" w:hAnsi="宋体" w:cs="宋体"/>
          <w:color w:val="auto"/>
          <w:sz w:val="28"/>
          <w:szCs w:val="28"/>
        </w:rPr>
      </w:pPr>
      <w:r>
        <w:rPr>
          <w:rFonts w:hint="eastAsia" w:ascii="宋体" w:hAnsi="宋体" w:cs="宋体"/>
          <w:color w:val="auto"/>
          <w:sz w:val="28"/>
          <w:szCs w:val="28"/>
        </w:rPr>
        <w:t>法定代表：（签字或盖章）</w:t>
      </w:r>
    </w:p>
    <w:p>
      <w:pPr>
        <w:tabs>
          <w:tab w:val="left" w:pos="360"/>
          <w:tab w:val="left" w:pos="1800"/>
        </w:tabs>
        <w:spacing w:line="360" w:lineRule="auto"/>
        <w:ind w:firstLine="3600"/>
        <w:rPr>
          <w:rFonts w:hint="eastAsia" w:ascii="宋体" w:hAnsi="宋体" w:cs="宋体"/>
          <w:color w:val="auto"/>
          <w:sz w:val="28"/>
          <w:szCs w:val="28"/>
        </w:rPr>
      </w:pPr>
      <w:r>
        <w:rPr>
          <w:rFonts w:hint="eastAsia" w:ascii="宋体" w:hAnsi="宋体" w:cs="宋体"/>
          <w:color w:val="auto"/>
          <w:sz w:val="28"/>
          <w:szCs w:val="28"/>
        </w:rPr>
        <w:t>委托代理人：（签字或盖章）</w:t>
      </w:r>
    </w:p>
    <w:p>
      <w:pPr>
        <w:tabs>
          <w:tab w:val="left" w:pos="360"/>
          <w:tab w:val="left" w:pos="1800"/>
        </w:tabs>
        <w:spacing w:line="360" w:lineRule="auto"/>
        <w:ind w:firstLine="3600"/>
        <w:rPr>
          <w:rFonts w:hint="eastAsia" w:ascii="宋体" w:hAnsi="宋体" w:cs="宋体"/>
          <w:color w:val="auto"/>
          <w:sz w:val="28"/>
          <w:szCs w:val="28"/>
        </w:rPr>
      </w:pPr>
      <w:r>
        <w:rPr>
          <w:rFonts w:hint="eastAsia" w:ascii="宋体" w:hAnsi="宋体" w:cs="宋体"/>
          <w:color w:val="auto"/>
          <w:sz w:val="28"/>
          <w:szCs w:val="28"/>
        </w:rPr>
        <w:t>日期：      年     月     日</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6" w:hRule="atLeast"/>
          <w:jc w:val="center"/>
        </w:trPr>
        <w:tc>
          <w:tcPr>
            <w:tcW w:w="6952" w:type="dxa"/>
            <w:noWrap w:val="0"/>
            <w:vAlign w:val="top"/>
          </w:tcPr>
          <w:p>
            <w:pPr>
              <w:tabs>
                <w:tab w:val="left" w:pos="360"/>
                <w:tab w:val="left" w:pos="1800"/>
              </w:tabs>
              <w:spacing w:line="360" w:lineRule="auto"/>
              <w:jc w:val="center"/>
              <w:rPr>
                <w:rFonts w:hint="eastAsia" w:ascii="宋体" w:hAnsi="宋体" w:cs="宋体"/>
                <w:color w:val="auto"/>
                <w:sz w:val="28"/>
                <w:szCs w:val="28"/>
              </w:rPr>
            </w:pPr>
          </w:p>
          <w:p>
            <w:pPr>
              <w:tabs>
                <w:tab w:val="left" w:pos="360"/>
                <w:tab w:val="left" w:pos="1800"/>
              </w:tabs>
              <w:spacing w:line="360" w:lineRule="auto"/>
              <w:jc w:val="center"/>
              <w:rPr>
                <w:rFonts w:hint="eastAsia" w:ascii="宋体" w:hAnsi="宋体" w:cs="宋体"/>
                <w:color w:val="auto"/>
                <w:sz w:val="28"/>
                <w:szCs w:val="28"/>
              </w:rPr>
            </w:pPr>
          </w:p>
          <w:p>
            <w:pPr>
              <w:tabs>
                <w:tab w:val="left" w:pos="360"/>
                <w:tab w:val="left" w:pos="1800"/>
              </w:tabs>
              <w:spacing w:line="360" w:lineRule="auto"/>
              <w:jc w:val="center"/>
              <w:rPr>
                <w:rFonts w:hint="eastAsia" w:ascii="宋体" w:hAnsi="宋体" w:cs="宋体"/>
                <w:color w:val="auto"/>
                <w:sz w:val="28"/>
                <w:szCs w:val="28"/>
              </w:rPr>
            </w:pPr>
            <w:r>
              <w:rPr>
                <w:rFonts w:hint="eastAsia" w:ascii="宋体" w:hAnsi="宋体" w:cs="宋体"/>
                <w:color w:val="auto"/>
                <w:sz w:val="28"/>
                <w:szCs w:val="28"/>
              </w:rPr>
              <w:t>委托代理人身份证复印件或扫描件（正、反两面）</w:t>
            </w:r>
          </w:p>
        </w:tc>
      </w:tr>
    </w:tbl>
    <w:p>
      <w:pPr>
        <w:rPr>
          <w:rFonts w:hint="eastAsia" w:ascii="宋体" w:hAnsi="宋体" w:cs="宋体"/>
          <w:b/>
          <w:bCs/>
          <w:color w:val="auto"/>
          <w:sz w:val="24"/>
          <w:szCs w:val="24"/>
        </w:rPr>
      </w:pPr>
      <w:r>
        <w:rPr>
          <w:rFonts w:hint="eastAsia" w:ascii="宋体" w:hAnsi="宋体" w:cs="宋体"/>
          <w:b/>
          <w:bCs/>
          <w:color w:val="auto"/>
          <w:sz w:val="24"/>
          <w:szCs w:val="24"/>
        </w:rPr>
        <w:t>注：委托代理人身份证复印件或扫描件应反映出证件有效期等所载内容，作为本法定代表人授权书的附件。</w:t>
      </w:r>
    </w:p>
    <w:p>
      <w:pPr>
        <w:pStyle w:val="10"/>
        <w:rPr>
          <w:rFonts w:hint="eastAsia" w:ascii="宋体" w:hAnsi="宋体" w:cs="宋体"/>
        </w:rPr>
      </w:pPr>
    </w:p>
    <w:p>
      <w:pPr>
        <w:rPr>
          <w:rFonts w:hint="eastAsia"/>
        </w:rPr>
      </w:pPr>
    </w:p>
    <w:p>
      <w:pPr>
        <w:pStyle w:val="28"/>
        <w:tabs>
          <w:tab w:val="left" w:pos="720"/>
          <w:tab w:val="left" w:pos="900"/>
          <w:tab w:val="left" w:pos="1260"/>
          <w:tab w:val="left" w:pos="2160"/>
          <w:tab w:val="left" w:pos="2880"/>
          <w:tab w:val="left" w:pos="3600"/>
          <w:tab w:val="left" w:pos="4320"/>
          <w:tab w:val="left" w:pos="5040"/>
          <w:tab w:val="left" w:pos="5760"/>
        </w:tabs>
        <w:rPr>
          <w:rFonts w:hint="eastAsia"/>
          <w:highlight w:val="cyan"/>
        </w:rPr>
      </w:pPr>
    </w:p>
    <w:p>
      <w:pPr>
        <w:numPr>
          <w:ilvl w:val="0"/>
          <w:numId w:val="0"/>
        </w:numPr>
        <w:ind w:leftChars="0"/>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（2）营业执照</w:t>
      </w:r>
    </w:p>
    <w:p>
      <w:pPr>
        <w:numPr>
          <w:ilvl w:val="0"/>
          <w:numId w:val="0"/>
        </w:numPr>
        <w:ind w:leftChars="0"/>
        <w:rPr>
          <w:rFonts w:hint="default" w:ascii="宋体" w:hAnsi="宋体" w:eastAsia="宋体" w:cs="宋体"/>
          <w:b w:val="0"/>
          <w:bCs/>
          <w:color w:val="auto"/>
          <w:kern w:val="2"/>
          <w:sz w:val="24"/>
          <w:szCs w:val="21"/>
          <w:highlight w:val="none"/>
          <w:lang w:val="en-US" w:eastAsia="zh-CN" w:bidi="ar-SA"/>
        </w:rPr>
      </w:pPr>
      <w:r>
        <w:rPr>
          <w:rFonts w:hint="default" w:ascii="宋体" w:hAnsi="宋体" w:eastAsia="宋体" w:cs="宋体"/>
          <w:b w:val="0"/>
          <w:bCs/>
          <w:color w:val="auto"/>
          <w:kern w:val="2"/>
          <w:sz w:val="24"/>
          <w:szCs w:val="21"/>
          <w:highlight w:val="none"/>
          <w:lang w:val="en-US" w:eastAsia="zh-CN" w:bidi="ar-SA"/>
        </w:rPr>
        <w:t>（</w:t>
      </w:r>
      <w:r>
        <w:rPr>
          <w:rFonts w:hint="eastAsia" w:ascii="宋体" w:hAnsi="宋体" w:cs="宋体"/>
          <w:b w:val="0"/>
          <w:bCs/>
          <w:color w:val="auto"/>
          <w:kern w:val="2"/>
          <w:sz w:val="24"/>
          <w:szCs w:val="21"/>
          <w:highlight w:val="none"/>
          <w:lang w:val="en-US" w:eastAsia="zh-CN" w:bidi="ar-SA"/>
        </w:rPr>
        <w:t>3</w:t>
      </w:r>
      <w:r>
        <w:rPr>
          <w:rFonts w:hint="default" w:ascii="宋体" w:hAnsi="宋体" w:eastAsia="宋体" w:cs="宋体"/>
          <w:b w:val="0"/>
          <w:bCs/>
          <w:color w:val="auto"/>
          <w:kern w:val="2"/>
          <w:sz w:val="24"/>
          <w:szCs w:val="21"/>
          <w:highlight w:val="none"/>
          <w:lang w:val="en-US" w:eastAsia="zh-CN" w:bidi="ar-SA"/>
        </w:rPr>
        <w:t>）具备《农药经营许可证》</w:t>
      </w:r>
    </w:p>
    <w:p>
      <w:pPr>
        <w:numPr>
          <w:ilvl w:val="0"/>
          <w:numId w:val="0"/>
        </w:numPr>
        <w:ind w:leftChars="0"/>
        <w:rPr>
          <w:rFonts w:hint="default" w:ascii="宋体" w:hAnsi="宋体" w:eastAsia="宋体" w:cs="宋体"/>
          <w:b w:val="0"/>
          <w:bCs/>
          <w:color w:val="auto"/>
          <w:kern w:val="2"/>
          <w:sz w:val="24"/>
          <w:szCs w:val="21"/>
          <w:highlight w:val="none"/>
          <w:lang w:val="en-US" w:eastAsia="zh-CN" w:bidi="ar-SA"/>
        </w:rPr>
      </w:pPr>
      <w:r>
        <w:rPr>
          <w:rFonts w:hint="default" w:ascii="宋体" w:hAnsi="宋体" w:eastAsia="宋体" w:cs="宋体"/>
          <w:b w:val="0"/>
          <w:bCs/>
          <w:color w:val="auto"/>
          <w:kern w:val="2"/>
          <w:sz w:val="24"/>
          <w:szCs w:val="21"/>
          <w:highlight w:val="none"/>
          <w:lang w:val="en-US" w:eastAsia="zh-CN" w:bidi="ar-SA"/>
        </w:rPr>
        <w:t>（</w:t>
      </w:r>
      <w:r>
        <w:rPr>
          <w:rFonts w:hint="eastAsia" w:ascii="宋体" w:hAnsi="宋体" w:cs="宋体"/>
          <w:b w:val="0"/>
          <w:bCs/>
          <w:color w:val="auto"/>
          <w:kern w:val="2"/>
          <w:sz w:val="24"/>
          <w:szCs w:val="21"/>
          <w:highlight w:val="none"/>
          <w:lang w:val="en-US" w:eastAsia="zh-CN" w:bidi="ar-SA"/>
        </w:rPr>
        <w:t>4</w:t>
      </w:r>
      <w:r>
        <w:rPr>
          <w:rFonts w:hint="default" w:ascii="宋体" w:hAnsi="宋体" w:eastAsia="宋体" w:cs="宋体"/>
          <w:b w:val="0"/>
          <w:bCs/>
          <w:color w:val="auto"/>
          <w:kern w:val="2"/>
          <w:sz w:val="24"/>
          <w:szCs w:val="21"/>
          <w:highlight w:val="none"/>
          <w:lang w:val="en-US" w:eastAsia="zh-CN" w:bidi="ar-SA"/>
        </w:rPr>
        <w:t>）需提供药品生产企业农药登记证、农药生产许可证。</w:t>
      </w:r>
    </w:p>
    <w:p>
      <w:pPr>
        <w:numPr>
          <w:ilvl w:val="0"/>
          <w:numId w:val="0"/>
        </w:numPr>
        <w:ind w:leftChars="0"/>
        <w:rPr>
          <w:rFonts w:hint="default" w:ascii="宋体" w:hAnsi="宋体" w:eastAsia="宋体" w:cs="宋体"/>
          <w:b w:val="0"/>
          <w:bCs/>
          <w:color w:val="auto"/>
          <w:kern w:val="2"/>
          <w:sz w:val="24"/>
          <w:szCs w:val="21"/>
          <w:highlight w:val="none"/>
          <w:lang w:val="en-US" w:eastAsia="zh-CN" w:bidi="ar-SA"/>
        </w:rPr>
      </w:pPr>
      <w:r>
        <w:rPr>
          <w:rFonts w:hint="default" w:ascii="宋体" w:hAnsi="宋体" w:eastAsia="宋体" w:cs="宋体"/>
          <w:b w:val="0"/>
          <w:bCs/>
          <w:color w:val="auto"/>
          <w:kern w:val="2"/>
          <w:sz w:val="24"/>
          <w:szCs w:val="21"/>
          <w:highlight w:val="none"/>
          <w:lang w:val="en-US" w:eastAsia="zh-CN" w:bidi="ar-SA"/>
        </w:rPr>
        <w:t>（</w:t>
      </w:r>
      <w:r>
        <w:rPr>
          <w:rFonts w:hint="eastAsia" w:ascii="宋体" w:hAnsi="宋体" w:cs="宋体"/>
          <w:b w:val="0"/>
          <w:bCs/>
          <w:color w:val="auto"/>
          <w:kern w:val="2"/>
          <w:sz w:val="24"/>
          <w:szCs w:val="21"/>
          <w:highlight w:val="none"/>
          <w:lang w:val="en-US" w:eastAsia="zh-CN" w:bidi="ar-SA"/>
        </w:rPr>
        <w:t>5</w:t>
      </w:r>
      <w:r>
        <w:rPr>
          <w:rFonts w:hint="default" w:ascii="宋体" w:hAnsi="宋体" w:eastAsia="宋体" w:cs="宋体"/>
          <w:b w:val="0"/>
          <w:bCs/>
          <w:color w:val="auto"/>
          <w:kern w:val="2"/>
          <w:sz w:val="24"/>
          <w:szCs w:val="21"/>
          <w:highlight w:val="none"/>
          <w:lang w:val="en-US" w:eastAsia="zh-CN" w:bidi="ar-SA"/>
        </w:rPr>
        <w:t>）凡拟参加本次招标项目的投标商，近三年内（本项目投标截止期前）存在下述条件中的任意一项将拒绝其参加本次采购活动：</w:t>
      </w:r>
    </w:p>
    <w:p>
      <w:pPr>
        <w:numPr>
          <w:ilvl w:val="0"/>
          <w:numId w:val="0"/>
        </w:numPr>
        <w:ind w:leftChars="0" w:firstLine="480" w:firstLineChars="200"/>
        <w:rPr>
          <w:rFonts w:hint="default" w:ascii="宋体" w:hAnsi="宋体" w:eastAsia="宋体" w:cs="宋体"/>
          <w:b w:val="0"/>
          <w:bCs/>
          <w:color w:val="auto"/>
          <w:kern w:val="2"/>
          <w:sz w:val="24"/>
          <w:szCs w:val="21"/>
          <w:highlight w:val="none"/>
          <w:lang w:val="en-US" w:eastAsia="zh-CN" w:bidi="ar-SA"/>
        </w:rPr>
      </w:pPr>
      <w:r>
        <w:rPr>
          <w:rFonts w:hint="default" w:ascii="宋体" w:hAnsi="宋体" w:eastAsia="宋体" w:cs="宋体"/>
          <w:b w:val="0"/>
          <w:bCs/>
          <w:color w:val="auto"/>
          <w:kern w:val="2"/>
          <w:sz w:val="24"/>
          <w:szCs w:val="21"/>
          <w:highlight w:val="none"/>
          <w:lang w:val="en-US" w:eastAsia="zh-CN" w:bidi="ar-SA"/>
        </w:rPr>
        <w:t>1）“信用中国网（www.creditchina.gov.cn）”被列入失信被执行人、企业经营异常名录、重大税收违法案件当事人名单、政府采购严重违法失信名单（尚在处罚期内的）；</w:t>
      </w:r>
    </w:p>
    <w:p>
      <w:pPr>
        <w:numPr>
          <w:ilvl w:val="0"/>
          <w:numId w:val="0"/>
        </w:numPr>
        <w:ind w:leftChars="0" w:firstLine="480" w:firstLineChars="200"/>
        <w:rPr>
          <w:rFonts w:hint="default" w:ascii="宋体" w:hAnsi="宋体" w:eastAsia="宋体" w:cs="宋体"/>
          <w:b w:val="0"/>
          <w:bCs/>
          <w:color w:val="auto"/>
          <w:kern w:val="2"/>
          <w:sz w:val="24"/>
          <w:szCs w:val="21"/>
          <w:highlight w:val="none"/>
          <w:lang w:val="en-US" w:eastAsia="zh-CN" w:bidi="ar-SA"/>
        </w:rPr>
      </w:pPr>
      <w:r>
        <w:rPr>
          <w:rFonts w:hint="default" w:ascii="宋体" w:hAnsi="宋体" w:eastAsia="宋体" w:cs="宋体"/>
          <w:b w:val="0"/>
          <w:bCs/>
          <w:color w:val="auto"/>
          <w:kern w:val="2"/>
          <w:sz w:val="24"/>
          <w:szCs w:val="21"/>
          <w:highlight w:val="none"/>
          <w:lang w:val="en-US" w:eastAsia="zh-CN" w:bidi="ar-SA"/>
        </w:rPr>
        <w:t>2）“中国政府采购网（www.ccgp.gov.cn）”被列入政府采购严重违法失信行为记录名单的（尚在处罚期内的）；</w:t>
      </w:r>
    </w:p>
    <w:p>
      <w:pPr>
        <w:numPr>
          <w:ilvl w:val="0"/>
          <w:numId w:val="0"/>
        </w:numPr>
        <w:ind w:leftChars="0" w:firstLine="480" w:firstLineChars="200"/>
        <w:rPr>
          <w:rFonts w:hint="default" w:ascii="宋体" w:hAnsi="宋体" w:eastAsia="宋体" w:cs="宋体"/>
          <w:b w:val="0"/>
          <w:bCs/>
          <w:color w:val="auto"/>
          <w:kern w:val="2"/>
          <w:sz w:val="24"/>
          <w:szCs w:val="21"/>
          <w:highlight w:val="none"/>
          <w:lang w:val="en-US" w:eastAsia="zh-CN" w:bidi="ar-SA"/>
        </w:rPr>
      </w:pPr>
      <w:r>
        <w:rPr>
          <w:rFonts w:hint="default" w:ascii="宋体" w:hAnsi="宋体" w:eastAsia="宋体" w:cs="宋体"/>
          <w:b w:val="0"/>
          <w:bCs/>
          <w:color w:val="auto"/>
          <w:kern w:val="2"/>
          <w:sz w:val="24"/>
          <w:szCs w:val="21"/>
          <w:highlight w:val="none"/>
          <w:lang w:val="en-US" w:eastAsia="zh-CN" w:bidi="ar-SA"/>
        </w:rPr>
        <w:t>3）“国家企业信用信息公示系统（http://www.gsxt.gov.cn）”列入经营异常名录信息、列入严重违法失信企业名单（黑名单）信息。</w:t>
      </w:r>
    </w:p>
    <w:p>
      <w:pPr>
        <w:numPr>
          <w:ilvl w:val="0"/>
          <w:numId w:val="0"/>
        </w:numPr>
        <w:ind w:leftChars="0" w:firstLine="480" w:firstLineChars="200"/>
        <w:rPr>
          <w:rFonts w:hint="default" w:ascii="宋体" w:hAnsi="宋体" w:eastAsia="宋体" w:cs="宋体"/>
          <w:b w:val="0"/>
          <w:bCs/>
          <w:color w:val="auto"/>
          <w:kern w:val="2"/>
          <w:sz w:val="24"/>
          <w:szCs w:val="21"/>
          <w:highlight w:val="none"/>
          <w:lang w:val="en-US" w:eastAsia="zh-CN" w:bidi="ar-SA"/>
        </w:rPr>
      </w:pPr>
      <w:r>
        <w:rPr>
          <w:rFonts w:hint="default" w:ascii="宋体" w:hAnsi="宋体" w:eastAsia="宋体" w:cs="宋体"/>
          <w:b w:val="0"/>
          <w:bCs/>
          <w:color w:val="auto"/>
          <w:kern w:val="2"/>
          <w:sz w:val="24"/>
          <w:szCs w:val="21"/>
          <w:highlight w:val="none"/>
          <w:lang w:val="en-US" w:eastAsia="zh-CN" w:bidi="ar-SA"/>
        </w:rPr>
        <w:t>4）“中国裁判文书网（http://wenshu.court.gov.cn/）”有行贿受贿犯罪记录(尚在处罚期内)。</w:t>
      </w:r>
    </w:p>
    <w:p>
      <w:pPr>
        <w:numPr>
          <w:ilvl w:val="0"/>
          <w:numId w:val="0"/>
        </w:numPr>
        <w:ind w:leftChars="0"/>
        <w:rPr>
          <w:rFonts w:hint="default" w:ascii="宋体" w:hAnsi="宋体" w:eastAsia="宋体" w:cs="宋体"/>
          <w:b w:val="0"/>
          <w:bCs/>
          <w:color w:val="auto"/>
          <w:kern w:val="2"/>
          <w:sz w:val="24"/>
          <w:szCs w:val="21"/>
          <w:highlight w:val="none"/>
          <w:lang w:val="en-US" w:eastAsia="zh-CN" w:bidi="ar-SA"/>
        </w:rPr>
      </w:pPr>
      <w:r>
        <w:rPr>
          <w:rFonts w:hint="default" w:ascii="宋体" w:hAnsi="宋体" w:eastAsia="宋体" w:cs="宋体"/>
          <w:b w:val="0"/>
          <w:bCs/>
          <w:color w:val="auto"/>
          <w:kern w:val="2"/>
          <w:sz w:val="24"/>
          <w:szCs w:val="21"/>
          <w:highlight w:val="none"/>
          <w:lang w:val="en-US" w:eastAsia="zh-CN" w:bidi="ar-SA"/>
        </w:rPr>
        <w:t>（</w:t>
      </w:r>
      <w:r>
        <w:rPr>
          <w:rFonts w:hint="eastAsia" w:ascii="宋体" w:hAnsi="宋体" w:cs="宋体"/>
          <w:b w:val="0"/>
          <w:bCs/>
          <w:color w:val="auto"/>
          <w:kern w:val="2"/>
          <w:sz w:val="24"/>
          <w:szCs w:val="21"/>
          <w:highlight w:val="none"/>
          <w:lang w:val="en-US" w:eastAsia="zh-CN" w:bidi="ar-SA"/>
        </w:rPr>
        <w:t>6</w:t>
      </w:r>
      <w:r>
        <w:rPr>
          <w:rFonts w:hint="default" w:ascii="宋体" w:hAnsi="宋体" w:eastAsia="宋体" w:cs="宋体"/>
          <w:b w:val="0"/>
          <w:bCs/>
          <w:color w:val="auto"/>
          <w:kern w:val="2"/>
          <w:sz w:val="24"/>
          <w:szCs w:val="21"/>
          <w:highlight w:val="none"/>
          <w:lang w:val="en-US" w:eastAsia="zh-CN" w:bidi="ar-SA"/>
        </w:rPr>
        <w:t>）投标保证金转账凭证；</w:t>
      </w:r>
    </w:p>
    <w:p>
      <w:pPr>
        <w:pStyle w:val="83"/>
        <w:numPr>
          <w:ilvl w:val="0"/>
          <w:numId w:val="0"/>
        </w:numPr>
        <w:outlineLvl w:val="2"/>
        <w:rPr>
          <w:rFonts w:hint="default" w:ascii="宋体" w:hAnsi="宋体" w:eastAsia="宋体" w:cs="宋体"/>
          <w:kern w:val="2"/>
          <w:lang w:val="en-US" w:eastAsia="zh-CN"/>
        </w:rPr>
      </w:pPr>
    </w:p>
    <w:p>
      <w:pPr>
        <w:pStyle w:val="83"/>
        <w:numPr>
          <w:ilvl w:val="0"/>
          <w:numId w:val="0"/>
        </w:numPr>
        <w:outlineLvl w:val="2"/>
        <w:rPr>
          <w:rFonts w:hint="eastAsia" w:ascii="宋体" w:hAnsi="宋体" w:eastAsia="宋体" w:cs="宋体"/>
          <w:kern w:val="2"/>
          <w:lang w:val="en-US" w:eastAsia="zh-CN"/>
        </w:rPr>
      </w:pPr>
    </w:p>
    <w:p>
      <w:pPr>
        <w:pStyle w:val="83"/>
        <w:numPr>
          <w:ilvl w:val="0"/>
          <w:numId w:val="0"/>
        </w:numPr>
        <w:outlineLvl w:val="2"/>
        <w:rPr>
          <w:rFonts w:hint="eastAsia" w:ascii="宋体" w:hAnsi="宋体" w:eastAsia="宋体" w:cs="宋体"/>
          <w:kern w:val="2"/>
          <w:lang w:val="en-US" w:eastAsia="zh-CN"/>
        </w:rPr>
      </w:pPr>
    </w:p>
    <w:p>
      <w:pPr>
        <w:pStyle w:val="83"/>
        <w:numPr>
          <w:ilvl w:val="0"/>
          <w:numId w:val="0"/>
        </w:numPr>
        <w:outlineLvl w:val="2"/>
        <w:rPr>
          <w:rFonts w:hint="eastAsia" w:ascii="宋体" w:hAnsi="宋体" w:eastAsia="宋体" w:cs="宋体"/>
          <w:kern w:val="2"/>
          <w:lang w:val="en-US" w:eastAsia="zh-CN"/>
        </w:rPr>
      </w:pPr>
    </w:p>
    <w:p>
      <w:pPr>
        <w:pStyle w:val="83"/>
        <w:numPr>
          <w:ilvl w:val="0"/>
          <w:numId w:val="0"/>
        </w:numPr>
        <w:outlineLvl w:val="2"/>
        <w:rPr>
          <w:rFonts w:hint="eastAsia" w:ascii="宋体" w:hAnsi="宋体" w:eastAsia="宋体" w:cs="宋体"/>
          <w:kern w:val="2"/>
          <w:lang w:val="en-US" w:eastAsia="zh-CN"/>
        </w:rPr>
      </w:pPr>
    </w:p>
    <w:p>
      <w:pPr>
        <w:pStyle w:val="83"/>
        <w:numPr>
          <w:ilvl w:val="0"/>
          <w:numId w:val="0"/>
        </w:numPr>
        <w:outlineLvl w:val="2"/>
        <w:rPr>
          <w:rFonts w:hint="eastAsia" w:ascii="宋体" w:hAnsi="宋体" w:eastAsia="宋体" w:cs="宋体"/>
          <w:kern w:val="2"/>
          <w:lang w:val="en-US" w:eastAsia="zh-CN"/>
        </w:rPr>
      </w:pPr>
    </w:p>
    <w:p>
      <w:pPr>
        <w:pStyle w:val="83"/>
        <w:numPr>
          <w:ilvl w:val="0"/>
          <w:numId w:val="0"/>
        </w:numPr>
        <w:outlineLvl w:val="2"/>
        <w:rPr>
          <w:rFonts w:hint="eastAsia" w:ascii="宋体" w:hAnsi="宋体" w:eastAsia="宋体" w:cs="宋体"/>
          <w:kern w:val="2"/>
          <w:lang w:val="en-US" w:eastAsia="zh-CN"/>
        </w:rPr>
      </w:pPr>
    </w:p>
    <w:p>
      <w:pPr>
        <w:pStyle w:val="83"/>
        <w:numPr>
          <w:ilvl w:val="0"/>
          <w:numId w:val="0"/>
        </w:numPr>
        <w:outlineLvl w:val="2"/>
        <w:rPr>
          <w:rFonts w:hint="eastAsia" w:ascii="宋体" w:hAnsi="宋体" w:eastAsia="宋体" w:cs="宋体"/>
          <w:kern w:val="2"/>
          <w:lang w:val="en-US" w:eastAsia="zh-CN"/>
        </w:rPr>
      </w:pPr>
    </w:p>
    <w:p>
      <w:pPr>
        <w:pStyle w:val="83"/>
        <w:numPr>
          <w:ilvl w:val="0"/>
          <w:numId w:val="0"/>
        </w:numPr>
        <w:outlineLvl w:val="2"/>
        <w:rPr>
          <w:rFonts w:hint="eastAsia" w:ascii="宋体" w:hAnsi="宋体" w:eastAsia="宋体" w:cs="宋体"/>
          <w:kern w:val="2"/>
          <w:lang w:val="en-US" w:eastAsia="zh-CN"/>
        </w:rPr>
      </w:pPr>
    </w:p>
    <w:p>
      <w:pPr>
        <w:pStyle w:val="83"/>
        <w:numPr>
          <w:ilvl w:val="0"/>
          <w:numId w:val="0"/>
        </w:numPr>
        <w:outlineLvl w:val="2"/>
        <w:rPr>
          <w:rFonts w:hint="eastAsia" w:ascii="宋体" w:hAnsi="宋体" w:eastAsia="宋体" w:cs="宋体"/>
          <w:kern w:val="2"/>
          <w:lang w:val="en-US" w:eastAsia="zh-CN"/>
        </w:rPr>
      </w:pPr>
    </w:p>
    <w:p>
      <w:pPr>
        <w:pStyle w:val="83"/>
        <w:numPr>
          <w:ilvl w:val="0"/>
          <w:numId w:val="0"/>
        </w:numPr>
        <w:outlineLvl w:val="2"/>
        <w:rPr>
          <w:rFonts w:hint="eastAsia" w:ascii="宋体" w:hAnsi="宋体" w:eastAsia="宋体" w:cs="宋体"/>
          <w:kern w:val="2"/>
          <w:lang w:val="en-US" w:eastAsia="zh-CN"/>
        </w:rPr>
      </w:pPr>
    </w:p>
    <w:p>
      <w:pPr>
        <w:pStyle w:val="83"/>
        <w:numPr>
          <w:ilvl w:val="0"/>
          <w:numId w:val="0"/>
        </w:numPr>
        <w:outlineLvl w:val="2"/>
        <w:rPr>
          <w:rFonts w:hint="eastAsia" w:ascii="宋体" w:hAnsi="宋体" w:eastAsia="宋体" w:cs="宋体"/>
          <w:kern w:val="2"/>
          <w:lang w:val="en-US" w:eastAsia="zh-CN"/>
        </w:rPr>
      </w:pPr>
    </w:p>
    <w:p>
      <w:pPr>
        <w:pStyle w:val="83"/>
        <w:numPr>
          <w:ilvl w:val="0"/>
          <w:numId w:val="0"/>
        </w:numPr>
        <w:outlineLvl w:val="2"/>
        <w:rPr>
          <w:rFonts w:hint="eastAsia" w:ascii="宋体" w:hAnsi="宋体" w:eastAsia="宋体" w:cs="宋体"/>
          <w:kern w:val="2"/>
          <w:lang w:val="en-US" w:eastAsia="zh-CN"/>
        </w:rPr>
      </w:pPr>
    </w:p>
    <w:p>
      <w:pPr>
        <w:pStyle w:val="83"/>
        <w:numPr>
          <w:ilvl w:val="0"/>
          <w:numId w:val="0"/>
        </w:numPr>
        <w:outlineLvl w:val="2"/>
        <w:rPr>
          <w:rFonts w:hint="eastAsia" w:ascii="宋体" w:hAnsi="宋体" w:eastAsia="宋体" w:cs="宋体"/>
          <w:kern w:val="2"/>
          <w:lang w:val="en-US" w:eastAsia="zh-CN"/>
        </w:rPr>
      </w:pPr>
    </w:p>
    <w:p>
      <w:pPr>
        <w:pStyle w:val="83"/>
        <w:numPr>
          <w:ilvl w:val="0"/>
          <w:numId w:val="0"/>
        </w:numPr>
        <w:outlineLvl w:val="2"/>
        <w:rPr>
          <w:rFonts w:hint="eastAsia" w:ascii="宋体" w:hAnsi="宋体" w:eastAsia="宋体" w:cs="宋体"/>
          <w:kern w:val="2"/>
          <w:lang w:val="en-US" w:eastAsia="zh-CN"/>
        </w:rPr>
      </w:pPr>
    </w:p>
    <w:p>
      <w:pPr>
        <w:pStyle w:val="83"/>
        <w:numPr>
          <w:ilvl w:val="0"/>
          <w:numId w:val="0"/>
        </w:numPr>
        <w:outlineLvl w:val="2"/>
        <w:rPr>
          <w:rFonts w:hint="default" w:ascii="宋体" w:hAnsi="宋体" w:eastAsia="宋体" w:cs="宋体"/>
          <w:kern w:val="2"/>
          <w:lang w:val="en-US" w:eastAsia="zh-CN"/>
        </w:rPr>
      </w:pPr>
      <w:r>
        <w:rPr>
          <w:rFonts w:hint="eastAsia" w:ascii="宋体" w:hAnsi="宋体" w:eastAsia="宋体" w:cs="宋体"/>
          <w:kern w:val="2"/>
          <w:lang w:val="en-US" w:eastAsia="zh-CN"/>
        </w:rPr>
        <w:t>5、供应商认为需提供的其他证明文件及资料；</w:t>
      </w:r>
    </w:p>
    <w:p>
      <w:pPr>
        <w:pStyle w:val="83"/>
        <w:outlineLvl w:val="2"/>
        <w:rPr>
          <w:rFonts w:hint="eastAsia" w:ascii="宋体" w:hAnsi="宋体" w:eastAsia="宋体" w:cs="宋体"/>
          <w:kern w:val="2"/>
        </w:rPr>
      </w:pPr>
    </w:p>
    <w:p>
      <w:pPr>
        <w:pStyle w:val="83"/>
        <w:outlineLvl w:val="2"/>
        <w:rPr>
          <w:rFonts w:hint="eastAsia" w:ascii="宋体" w:hAnsi="宋体" w:eastAsia="宋体" w:cs="宋体"/>
          <w:kern w:val="2"/>
        </w:rPr>
      </w:pPr>
    </w:p>
    <w:p>
      <w:pPr>
        <w:pStyle w:val="83"/>
        <w:outlineLvl w:val="2"/>
        <w:rPr>
          <w:rFonts w:hint="eastAsia" w:ascii="宋体" w:hAnsi="宋体" w:eastAsia="宋体" w:cs="宋体"/>
          <w:kern w:val="2"/>
        </w:rPr>
      </w:pPr>
    </w:p>
    <w:p>
      <w:pPr>
        <w:pStyle w:val="83"/>
        <w:outlineLvl w:val="2"/>
        <w:rPr>
          <w:rFonts w:hint="eastAsia" w:ascii="宋体" w:hAnsi="宋体" w:eastAsia="宋体" w:cs="宋体"/>
          <w:kern w:val="2"/>
        </w:rPr>
      </w:pPr>
    </w:p>
    <w:p>
      <w:pPr>
        <w:pStyle w:val="83"/>
        <w:outlineLvl w:val="2"/>
        <w:rPr>
          <w:rFonts w:hint="eastAsia" w:ascii="宋体" w:hAnsi="宋体" w:eastAsia="宋体" w:cs="宋体"/>
          <w:kern w:val="2"/>
        </w:rPr>
      </w:pPr>
    </w:p>
    <w:p>
      <w:pPr>
        <w:pStyle w:val="83"/>
        <w:outlineLvl w:val="2"/>
        <w:rPr>
          <w:rFonts w:hint="eastAsia" w:ascii="宋体" w:hAnsi="宋体" w:eastAsia="宋体" w:cs="宋体"/>
          <w:kern w:val="2"/>
        </w:rPr>
      </w:pPr>
    </w:p>
    <w:p>
      <w:pPr>
        <w:pStyle w:val="83"/>
        <w:outlineLvl w:val="2"/>
        <w:rPr>
          <w:rFonts w:hint="eastAsia" w:ascii="宋体" w:hAnsi="宋体" w:eastAsia="宋体" w:cs="宋体"/>
          <w:kern w:val="2"/>
        </w:rPr>
      </w:pPr>
    </w:p>
    <w:p>
      <w:pPr>
        <w:pStyle w:val="83"/>
        <w:outlineLvl w:val="2"/>
        <w:rPr>
          <w:rFonts w:hint="eastAsia" w:ascii="宋体" w:hAnsi="宋体" w:eastAsia="宋体" w:cs="宋体"/>
          <w:kern w:val="2"/>
          <w:lang w:val="en-US" w:eastAsia="zh-CN"/>
        </w:rPr>
      </w:pPr>
    </w:p>
    <w:p>
      <w:pPr>
        <w:pStyle w:val="83"/>
        <w:outlineLvl w:val="2"/>
        <w:rPr>
          <w:rFonts w:hint="eastAsia" w:ascii="宋体" w:hAnsi="宋体" w:eastAsia="宋体" w:cs="宋体"/>
          <w:kern w:val="2"/>
          <w:lang w:val="en-US" w:eastAsia="zh-CN"/>
        </w:rPr>
      </w:pPr>
    </w:p>
    <w:p>
      <w:pPr>
        <w:pStyle w:val="83"/>
        <w:outlineLvl w:val="2"/>
        <w:rPr>
          <w:rFonts w:hint="eastAsia" w:ascii="宋体" w:hAnsi="宋体" w:eastAsia="宋体" w:cs="宋体"/>
          <w:kern w:val="2"/>
          <w:lang w:val="en-US" w:eastAsia="zh-CN"/>
        </w:rPr>
      </w:pPr>
    </w:p>
    <w:p>
      <w:pPr>
        <w:pStyle w:val="83"/>
        <w:outlineLvl w:val="2"/>
        <w:rPr>
          <w:rFonts w:hint="eastAsia" w:ascii="宋体" w:hAnsi="宋体" w:eastAsia="宋体" w:cs="宋体"/>
          <w:kern w:val="2"/>
          <w:lang w:val="en-US" w:eastAsia="zh-CN"/>
        </w:rPr>
      </w:pPr>
    </w:p>
    <w:p>
      <w:pPr>
        <w:pStyle w:val="83"/>
        <w:outlineLvl w:val="2"/>
        <w:rPr>
          <w:rFonts w:hint="eastAsia" w:ascii="宋体" w:hAnsi="宋体" w:eastAsia="宋体" w:cs="宋体"/>
          <w:kern w:val="2"/>
          <w:lang w:val="en-US" w:eastAsia="zh-CN"/>
        </w:rPr>
      </w:pPr>
    </w:p>
    <w:p>
      <w:pPr>
        <w:pStyle w:val="83"/>
        <w:outlineLvl w:val="2"/>
        <w:rPr>
          <w:rFonts w:hint="eastAsia" w:ascii="宋体" w:hAnsi="宋体" w:eastAsia="宋体" w:cs="宋体"/>
          <w:kern w:val="2"/>
          <w:lang w:val="en-US" w:eastAsia="zh-CN"/>
        </w:rPr>
      </w:pPr>
    </w:p>
    <w:p>
      <w:pPr>
        <w:pStyle w:val="83"/>
        <w:outlineLvl w:val="2"/>
        <w:rPr>
          <w:rFonts w:hint="eastAsia" w:ascii="宋体" w:hAnsi="宋体" w:eastAsia="宋体" w:cs="宋体"/>
          <w:kern w:val="2"/>
          <w:lang w:val="en-US" w:eastAsia="zh-CN"/>
        </w:rPr>
      </w:pPr>
    </w:p>
    <w:p>
      <w:pPr>
        <w:pStyle w:val="83"/>
        <w:outlineLvl w:val="2"/>
        <w:rPr>
          <w:rFonts w:hint="eastAsia" w:ascii="宋体" w:hAnsi="宋体" w:eastAsia="宋体" w:cs="宋体"/>
          <w:kern w:val="2"/>
          <w:lang w:val="en-US" w:eastAsia="zh-CN"/>
        </w:rPr>
      </w:pPr>
    </w:p>
    <w:p>
      <w:pPr>
        <w:pStyle w:val="83"/>
        <w:outlineLvl w:val="2"/>
        <w:rPr>
          <w:rFonts w:hint="eastAsia" w:ascii="宋体" w:hAnsi="宋体" w:eastAsia="宋体" w:cs="宋体"/>
          <w:kern w:val="2"/>
          <w:lang w:val="en-US" w:eastAsia="zh-CN"/>
        </w:rPr>
      </w:pPr>
    </w:p>
    <w:p>
      <w:pPr>
        <w:pStyle w:val="83"/>
        <w:outlineLvl w:val="2"/>
        <w:rPr>
          <w:rFonts w:hint="eastAsia" w:ascii="宋体" w:hAnsi="宋体" w:eastAsia="宋体" w:cs="宋体"/>
          <w:kern w:val="2"/>
          <w:lang w:val="en-US" w:eastAsia="zh-CN"/>
        </w:rPr>
      </w:pPr>
    </w:p>
    <w:p>
      <w:pPr>
        <w:pStyle w:val="83"/>
        <w:outlineLvl w:val="2"/>
        <w:rPr>
          <w:rFonts w:hint="eastAsia" w:ascii="宋体" w:hAnsi="宋体" w:eastAsia="宋体" w:cs="宋体"/>
          <w:kern w:val="2"/>
          <w:lang w:val="en-US" w:eastAsia="zh-CN"/>
        </w:rPr>
      </w:pPr>
    </w:p>
    <w:p>
      <w:pPr>
        <w:pStyle w:val="83"/>
        <w:outlineLvl w:val="2"/>
        <w:rPr>
          <w:rFonts w:hint="eastAsia" w:ascii="宋体" w:hAnsi="宋体" w:eastAsia="宋体" w:cs="宋体"/>
          <w:kern w:val="2"/>
          <w:lang w:val="en-US" w:eastAsia="zh-CN"/>
        </w:rPr>
      </w:pPr>
    </w:p>
    <w:p>
      <w:pPr>
        <w:pStyle w:val="83"/>
        <w:outlineLvl w:val="2"/>
        <w:rPr>
          <w:rFonts w:hint="eastAsia" w:ascii="宋体" w:hAnsi="宋体" w:eastAsia="宋体" w:cs="宋体"/>
          <w:kern w:val="2"/>
          <w:lang w:val="en-US" w:eastAsia="zh-CN"/>
        </w:rPr>
      </w:pPr>
    </w:p>
    <w:p>
      <w:pPr>
        <w:pStyle w:val="83"/>
        <w:outlineLvl w:val="2"/>
        <w:rPr>
          <w:rFonts w:hint="eastAsia" w:ascii="宋体" w:hAnsi="宋体" w:eastAsia="宋体" w:cs="宋体"/>
          <w:kern w:val="2"/>
          <w:lang w:val="en-US" w:eastAsia="zh-CN"/>
        </w:rPr>
      </w:pPr>
    </w:p>
    <w:p>
      <w:pPr>
        <w:pStyle w:val="83"/>
        <w:outlineLvl w:val="2"/>
        <w:rPr>
          <w:rFonts w:hint="eastAsia" w:ascii="宋体" w:hAnsi="宋体" w:eastAsia="宋体" w:cs="宋体"/>
          <w:kern w:val="2"/>
          <w:lang w:val="en-US" w:eastAsia="zh-CN"/>
        </w:rPr>
      </w:pPr>
    </w:p>
    <w:p>
      <w:pPr>
        <w:pStyle w:val="83"/>
        <w:outlineLvl w:val="2"/>
        <w:rPr>
          <w:rFonts w:hint="eastAsia" w:ascii="宋体" w:hAnsi="宋体" w:eastAsia="宋体" w:cs="宋体"/>
          <w:kern w:val="2"/>
        </w:rPr>
      </w:pPr>
      <w:r>
        <w:rPr>
          <w:rFonts w:hint="eastAsia" w:ascii="宋体" w:hAnsi="宋体" w:eastAsia="宋体" w:cs="宋体"/>
          <w:kern w:val="2"/>
          <w:lang w:val="en-US" w:eastAsia="zh-CN"/>
        </w:rPr>
        <w:t>6、</w:t>
      </w:r>
      <w:r>
        <w:rPr>
          <w:rFonts w:hint="eastAsia" w:ascii="宋体" w:hAnsi="宋体" w:eastAsia="宋体" w:cs="宋体"/>
          <w:kern w:val="2"/>
        </w:rPr>
        <w:t>反商业贿赂承诺书格式：</w:t>
      </w:r>
    </w:p>
    <w:p>
      <w:pPr>
        <w:rPr>
          <w:rFonts w:hint="eastAsia" w:ascii="宋体" w:hAnsi="宋体" w:cs="宋体"/>
          <w:color w:val="auto"/>
        </w:rPr>
      </w:pPr>
    </w:p>
    <w:p>
      <w:pPr>
        <w:spacing w:line="440" w:lineRule="exact"/>
        <w:jc w:val="center"/>
        <w:rPr>
          <w:rFonts w:hint="eastAsia" w:ascii="宋体" w:hAnsi="宋体" w:cs="宋体"/>
          <w:b/>
          <w:color w:val="auto"/>
          <w:sz w:val="32"/>
          <w:szCs w:val="32"/>
        </w:rPr>
      </w:pPr>
    </w:p>
    <w:p>
      <w:pPr>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反商业贿赂承诺书</w:t>
      </w:r>
    </w:p>
    <w:p>
      <w:pPr>
        <w:spacing w:before="100" w:beforeAutospacing="1" w:after="100" w:afterAutospacing="1"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我公司承诺在</w:t>
      </w:r>
      <w:r>
        <w:rPr>
          <w:rFonts w:hint="eastAsia" w:ascii="宋体" w:hAnsi="宋体" w:cs="宋体"/>
          <w:color w:val="auto"/>
          <w:sz w:val="24"/>
          <w:szCs w:val="24"/>
          <w:u w:val="single"/>
        </w:rPr>
        <w:t xml:space="preserve">（项目编号、项目名称）          </w:t>
      </w:r>
      <w:r>
        <w:rPr>
          <w:rFonts w:hint="eastAsia" w:ascii="宋体" w:hAnsi="宋体" w:cs="宋体"/>
          <w:color w:val="auto"/>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82"/>
        <w:tabs>
          <w:tab w:val="left" w:pos="750"/>
        </w:tabs>
        <w:adjustRightInd w:val="0"/>
        <w:snapToGrid w:val="0"/>
        <w:spacing w:line="400" w:lineRule="exact"/>
        <w:ind w:firstLine="2640" w:firstLineChars="1100"/>
        <w:rPr>
          <w:rFonts w:hint="eastAsia" w:ascii="宋体" w:hAnsi="宋体" w:cs="宋体"/>
          <w:sz w:val="24"/>
          <w:szCs w:val="24"/>
        </w:rPr>
      </w:pPr>
      <w:r>
        <w:rPr>
          <w:rFonts w:hint="eastAsia" w:ascii="宋体" w:hAnsi="宋体" w:cs="宋体"/>
          <w:sz w:val="24"/>
          <w:szCs w:val="24"/>
        </w:rPr>
        <w:t>供应商（盖章）：</w:t>
      </w:r>
      <w:r>
        <w:rPr>
          <w:rFonts w:hint="eastAsia" w:ascii="宋体" w:hAnsi="宋体" w:cs="宋体"/>
          <w:sz w:val="24"/>
          <w:szCs w:val="24"/>
          <w:u w:val="single"/>
        </w:rPr>
        <w:t xml:space="preserve">                        </w:t>
      </w:r>
    </w:p>
    <w:p>
      <w:pPr>
        <w:pStyle w:val="82"/>
        <w:tabs>
          <w:tab w:val="left" w:pos="750"/>
        </w:tabs>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法定代表人或委托代理人（签字或盖章）：</w:t>
      </w:r>
      <w:r>
        <w:rPr>
          <w:rFonts w:hint="eastAsia" w:ascii="宋体" w:hAnsi="宋体" w:cs="宋体"/>
          <w:sz w:val="24"/>
          <w:szCs w:val="24"/>
          <w:u w:val="single"/>
        </w:rPr>
        <w:t xml:space="preserve">                       </w:t>
      </w:r>
    </w:p>
    <w:p>
      <w:pPr>
        <w:pStyle w:val="82"/>
        <w:tabs>
          <w:tab w:val="left" w:pos="750"/>
        </w:tabs>
        <w:adjustRightInd w:val="0"/>
        <w:snapToGrid w:val="0"/>
        <w:spacing w:line="400" w:lineRule="exact"/>
        <w:ind w:firstLine="2640" w:firstLineChars="1100"/>
        <w:rPr>
          <w:rFonts w:hint="eastAsia" w:ascii="宋体" w:hAnsi="宋体" w:cs="宋体"/>
          <w:bCs/>
          <w:sz w:val="22"/>
        </w:rPr>
      </w:pPr>
      <w:r>
        <w:rPr>
          <w:rFonts w:hint="eastAsia" w:ascii="宋体" w:hAnsi="宋体" w:cs="宋体"/>
          <w:sz w:val="24"/>
          <w:szCs w:val="24"/>
        </w:rPr>
        <w:t>承诺日期：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10"/>
        <w:spacing w:line="400" w:lineRule="exact"/>
        <w:ind w:firstLine="0"/>
        <w:rPr>
          <w:rFonts w:hint="eastAsia" w:ascii="宋体" w:hAnsi="宋体" w:cs="宋体"/>
          <w:b/>
          <w:sz w:val="32"/>
          <w:szCs w:val="32"/>
        </w:rPr>
      </w:pPr>
      <w:r>
        <w:rPr>
          <w:rFonts w:hint="eastAsia" w:ascii="宋体" w:hAnsi="宋体" w:cs="宋体"/>
          <w:b/>
          <w:sz w:val="32"/>
          <w:szCs w:val="32"/>
          <w:lang w:val="en-US" w:eastAsia="zh-CN"/>
        </w:rPr>
        <w:t>7、</w:t>
      </w:r>
      <w:r>
        <w:rPr>
          <w:rFonts w:hint="eastAsia" w:ascii="宋体" w:hAnsi="宋体" w:cs="宋体"/>
          <w:b/>
          <w:sz w:val="32"/>
          <w:szCs w:val="32"/>
        </w:rPr>
        <w:t>关于资格的声明函格式：</w:t>
      </w:r>
    </w:p>
    <w:p>
      <w:pPr>
        <w:rPr>
          <w:rFonts w:hint="eastAsia" w:ascii="宋体" w:hAnsi="宋体" w:cs="宋体"/>
          <w:b/>
          <w:color w:val="auto"/>
          <w:sz w:val="32"/>
          <w:szCs w:val="32"/>
        </w:rPr>
      </w:pPr>
    </w:p>
    <w:p>
      <w:pPr>
        <w:pStyle w:val="13"/>
        <w:rPr>
          <w:rFonts w:hint="eastAsia"/>
          <w:color w:val="auto"/>
        </w:rPr>
      </w:pPr>
    </w:p>
    <w:p>
      <w:pPr>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 xml:space="preserve">  关于资格的声明函</w:t>
      </w:r>
    </w:p>
    <w:p>
      <w:pPr>
        <w:spacing w:line="380" w:lineRule="exact"/>
        <w:ind w:left="-199" w:leftChars="-95" w:firstLine="720" w:firstLineChars="300"/>
        <w:jc w:val="left"/>
        <w:rPr>
          <w:rFonts w:hint="eastAsia" w:ascii="宋体" w:hAnsi="宋体" w:cs="宋体"/>
          <w:bCs/>
          <w:color w:val="auto"/>
          <w:sz w:val="24"/>
          <w:szCs w:val="24"/>
        </w:rPr>
      </w:pPr>
      <w:r>
        <w:rPr>
          <w:rFonts w:hint="eastAsia" w:ascii="宋体" w:hAnsi="宋体" w:cs="宋体"/>
          <w:bCs/>
          <w:color w:val="auto"/>
          <w:sz w:val="24"/>
          <w:szCs w:val="24"/>
        </w:rPr>
        <w:t>致</w:t>
      </w:r>
      <w:r>
        <w:rPr>
          <w:rFonts w:hint="eastAsia" w:ascii="宋体" w:hAnsi="宋体"/>
          <w:color w:val="auto"/>
          <w:sz w:val="24"/>
          <w:szCs w:val="24"/>
          <w:u w:val="single"/>
        </w:rPr>
        <w:t>（采购单位名称）</w:t>
      </w:r>
      <w:r>
        <w:rPr>
          <w:rFonts w:hint="eastAsia" w:ascii="宋体" w:hAnsi="宋体" w:cs="宋体"/>
          <w:bCs/>
          <w:color w:val="auto"/>
          <w:sz w:val="24"/>
          <w:szCs w:val="24"/>
        </w:rPr>
        <w:t>：</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关于贵方</w:t>
      </w:r>
      <w:r>
        <w:rPr>
          <w:rFonts w:hint="eastAsia" w:ascii="宋体" w:hAnsi="宋体" w:cs="宋体"/>
          <w:color w:val="auto"/>
          <w:sz w:val="24"/>
          <w:szCs w:val="24"/>
          <w:u w:val="single"/>
        </w:rPr>
        <w:t>20　　年　　月　　日</w:t>
      </w:r>
      <w:r>
        <w:rPr>
          <w:rFonts w:hint="eastAsia" w:ascii="宋体" w:hAnsi="宋体" w:cs="宋体"/>
          <w:color w:val="auto"/>
          <w:sz w:val="24"/>
          <w:szCs w:val="24"/>
        </w:rPr>
        <w:t>第（招标编号）</w:t>
      </w:r>
      <w:r>
        <w:rPr>
          <w:rFonts w:hint="eastAsia" w:ascii="宋体" w:hAnsi="宋体" w:cs="宋体"/>
          <w:color w:val="auto"/>
          <w:sz w:val="24"/>
          <w:szCs w:val="24"/>
          <w:u w:val="single"/>
        </w:rPr>
        <w:t>　　　　　</w:t>
      </w:r>
      <w:r>
        <w:rPr>
          <w:rFonts w:hint="eastAsia" w:ascii="宋体" w:hAnsi="宋体" w:cs="宋体"/>
          <w:color w:val="auto"/>
          <w:sz w:val="24"/>
          <w:szCs w:val="24"/>
        </w:rPr>
        <w:t>招标公告关于</w:t>
      </w:r>
      <w:r>
        <w:rPr>
          <w:rFonts w:hint="eastAsia" w:ascii="宋体" w:hAnsi="宋体" w:cs="宋体"/>
          <w:color w:val="auto"/>
          <w:sz w:val="24"/>
          <w:szCs w:val="24"/>
          <w:u w:val="single"/>
        </w:rPr>
        <w:t>“　　　　　　　　”</w:t>
      </w:r>
      <w:r>
        <w:rPr>
          <w:rFonts w:hint="eastAsia" w:ascii="宋体" w:hAnsi="宋体" w:cs="宋体"/>
          <w:color w:val="auto"/>
          <w:sz w:val="24"/>
          <w:szCs w:val="24"/>
        </w:rPr>
        <w:t>的招标项目，本签字人愿意参加投标，并有能力提供</w:t>
      </w:r>
      <w:r>
        <w:rPr>
          <w:rFonts w:hint="eastAsia" w:ascii="宋体" w:hAnsi="宋体" w:cs="宋体"/>
          <w:color w:val="auto"/>
          <w:sz w:val="24"/>
          <w:szCs w:val="24"/>
          <w:u w:val="single"/>
        </w:rPr>
        <w:t xml:space="preserve">  （项目名称）         </w:t>
      </w:r>
      <w:r>
        <w:rPr>
          <w:rFonts w:hint="eastAsia" w:ascii="宋体" w:hAnsi="宋体" w:cs="宋体"/>
          <w:color w:val="auto"/>
          <w:sz w:val="24"/>
          <w:szCs w:val="24"/>
        </w:rPr>
        <w:t xml:space="preserve"> 项目中的设备招标及相关服务，并保证所提交的所有文件和说明是真实和准确的。</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rPr>
        <w:t>（盖章）：</w:t>
      </w:r>
      <w:r>
        <w:rPr>
          <w:rFonts w:hint="eastAsia" w:ascii="宋体" w:hAnsi="宋体" w:cs="宋体"/>
          <w:color w:val="auto"/>
          <w:sz w:val="24"/>
          <w:szCs w:val="24"/>
          <w:u w:val="single"/>
        </w:rPr>
        <w:t>　</w:t>
      </w:r>
      <w:r>
        <w:rPr>
          <w:rFonts w:hint="eastAsia" w:ascii="宋体" w:hAnsi="宋体" w:cs="宋体"/>
          <w:color w:val="auto"/>
          <w:sz w:val="24"/>
          <w:szCs w:val="24"/>
          <w:u w:val="single"/>
          <w:lang w:eastAsia="zh-CN"/>
        </w:rPr>
        <w:t>供应商</w:t>
      </w:r>
      <w:r>
        <w:rPr>
          <w:rFonts w:hint="eastAsia" w:ascii="宋体" w:hAnsi="宋体" w:cs="宋体"/>
          <w:color w:val="auto"/>
          <w:sz w:val="24"/>
          <w:szCs w:val="24"/>
          <w:u w:val="single"/>
        </w:rPr>
        <w:t xml:space="preserve">名称　   </w:t>
      </w:r>
      <w:r>
        <w:rPr>
          <w:rFonts w:hint="eastAsia" w:ascii="宋体" w:hAnsi="宋体" w:cs="宋体"/>
          <w:color w:val="auto"/>
          <w:sz w:val="24"/>
          <w:szCs w:val="24"/>
        </w:rPr>
        <w:t xml:space="preserve">                      　　　　</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授权签署本资格文件人（签字）：</w:t>
      </w:r>
      <w:r>
        <w:rPr>
          <w:rFonts w:hint="eastAsia" w:ascii="宋体" w:hAnsi="宋体" w:cs="宋体"/>
          <w:color w:val="auto"/>
          <w:sz w:val="24"/>
          <w:szCs w:val="24"/>
          <w:u w:val="single"/>
        </w:rPr>
        <w:t xml:space="preserve">授权人姓名 </w:t>
      </w:r>
      <w:r>
        <w:rPr>
          <w:rFonts w:hint="eastAsia" w:ascii="宋体" w:hAnsi="宋体" w:cs="宋体"/>
          <w:color w:val="auto"/>
          <w:sz w:val="24"/>
          <w:szCs w:val="24"/>
        </w:rPr>
        <w:t xml:space="preserve">            </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签字人姓名、职务：</w:t>
      </w:r>
      <w:r>
        <w:rPr>
          <w:rFonts w:hint="eastAsia" w:ascii="宋体" w:hAnsi="宋体" w:cs="宋体"/>
          <w:color w:val="auto"/>
          <w:sz w:val="24"/>
          <w:szCs w:val="24"/>
          <w:u w:val="single"/>
        </w:rPr>
        <w:t xml:space="preserve">被授权人姓名、职务 </w:t>
      </w:r>
      <w:r>
        <w:rPr>
          <w:rFonts w:hint="eastAsia" w:ascii="宋体" w:hAnsi="宋体" w:cs="宋体"/>
          <w:color w:val="auto"/>
          <w:sz w:val="24"/>
          <w:szCs w:val="24"/>
        </w:rPr>
        <w:t xml:space="preserve">                 </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lang w:eastAsia="zh-CN"/>
        </w:rPr>
        <w:t>供应商</w:t>
      </w:r>
      <w:r>
        <w:rPr>
          <w:rFonts w:hint="eastAsia" w:ascii="宋体" w:hAnsi="宋体" w:cs="宋体"/>
          <w:color w:val="auto"/>
          <w:sz w:val="24"/>
          <w:szCs w:val="24"/>
          <w:u w:val="single"/>
        </w:rPr>
        <w:t xml:space="preserve">地址           </w:t>
      </w:r>
      <w:r>
        <w:rPr>
          <w:rFonts w:hint="eastAsia" w:ascii="宋体" w:hAnsi="宋体" w:cs="宋体"/>
          <w:color w:val="auto"/>
          <w:sz w:val="24"/>
          <w:szCs w:val="24"/>
        </w:rPr>
        <w:t xml:space="preserve">                           　　　　　　　　　　　　　</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传真：</w:t>
      </w:r>
      <w:r>
        <w:rPr>
          <w:rFonts w:hint="eastAsia" w:ascii="宋体" w:hAnsi="宋体" w:cs="宋体"/>
          <w:color w:val="auto"/>
          <w:sz w:val="24"/>
          <w:szCs w:val="24"/>
          <w:u w:val="single"/>
        </w:rPr>
        <w:t xml:space="preserve">          　</w:t>
      </w:r>
      <w:r>
        <w:rPr>
          <w:rFonts w:hint="eastAsia" w:ascii="宋体" w:hAnsi="宋体" w:cs="宋体"/>
          <w:color w:val="auto"/>
          <w:sz w:val="24"/>
          <w:szCs w:val="24"/>
        </w:rPr>
        <w:t>电话：</w:t>
      </w:r>
      <w:r>
        <w:rPr>
          <w:rFonts w:hint="eastAsia" w:ascii="宋体" w:hAnsi="宋体" w:cs="宋体"/>
          <w:color w:val="auto"/>
          <w:sz w:val="24"/>
          <w:szCs w:val="24"/>
          <w:u w:val="single"/>
        </w:rPr>
        <w:t xml:space="preserve">            　 </w:t>
      </w:r>
      <w:r>
        <w:rPr>
          <w:rFonts w:hint="eastAsia" w:ascii="宋体" w:hAnsi="宋体" w:cs="宋体"/>
          <w:color w:val="auto"/>
          <w:sz w:val="24"/>
          <w:szCs w:val="24"/>
        </w:rPr>
        <w:t>邮编</w:t>
      </w:r>
      <w:r>
        <w:rPr>
          <w:rFonts w:hint="eastAsia" w:ascii="宋体" w:hAnsi="宋体" w:cs="宋体"/>
          <w:color w:val="auto"/>
          <w:sz w:val="24"/>
          <w:szCs w:val="24"/>
          <w:u w:val="single"/>
        </w:rPr>
        <w:t>：         　　</w:t>
      </w:r>
      <w:r>
        <w:rPr>
          <w:rFonts w:hint="eastAsia" w:ascii="宋体" w:hAnsi="宋体" w:cs="宋体"/>
          <w:color w:val="auto"/>
          <w:sz w:val="24"/>
          <w:szCs w:val="24"/>
        </w:rPr>
        <w:t>　　　　　　　　　　</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w:t>
      </w:r>
    </w:p>
    <w:p>
      <w:pPr>
        <w:spacing w:line="400" w:lineRule="exact"/>
        <w:ind w:firstLine="480" w:firstLineChars="200"/>
        <w:jc w:val="right"/>
        <w:rPr>
          <w:rFonts w:hint="eastAsia" w:ascii="宋体" w:hAnsi="宋体" w:cs="宋体"/>
          <w:color w:val="auto"/>
          <w:sz w:val="24"/>
          <w:szCs w:val="24"/>
        </w:rPr>
      </w:pPr>
      <w:r>
        <w:rPr>
          <w:rFonts w:hint="eastAsia" w:ascii="宋体" w:hAnsi="宋体" w:cs="宋体"/>
          <w:color w:val="auto"/>
          <w:sz w:val="24"/>
          <w:szCs w:val="24"/>
        </w:rPr>
        <w:t>声明日期：20　　年　月　日</w:t>
      </w:r>
    </w:p>
    <w:p>
      <w:pPr>
        <w:pStyle w:val="83"/>
        <w:jc w:val="center"/>
        <w:outlineLvl w:val="2"/>
        <w:rPr>
          <w:rFonts w:hint="eastAsia" w:ascii="宋体" w:hAnsi="宋体" w:eastAsia="宋体" w:cs="宋体"/>
          <w:bCs/>
          <w:kern w:val="2"/>
          <w:sz w:val="30"/>
          <w:szCs w:val="30"/>
        </w:rPr>
      </w:pPr>
    </w:p>
    <w:p>
      <w:pPr>
        <w:pStyle w:val="83"/>
        <w:jc w:val="center"/>
        <w:outlineLvl w:val="2"/>
        <w:rPr>
          <w:rFonts w:hint="eastAsia" w:ascii="宋体" w:hAnsi="宋体" w:eastAsia="宋体" w:cs="宋体"/>
          <w:bCs/>
          <w:kern w:val="2"/>
          <w:sz w:val="30"/>
          <w:szCs w:val="30"/>
        </w:rPr>
      </w:pPr>
    </w:p>
    <w:p>
      <w:pPr>
        <w:pStyle w:val="83"/>
        <w:jc w:val="center"/>
        <w:outlineLvl w:val="2"/>
        <w:rPr>
          <w:rFonts w:hint="eastAsia" w:ascii="宋体" w:hAnsi="宋体" w:eastAsia="宋体" w:cs="宋体"/>
          <w:bCs/>
          <w:kern w:val="2"/>
          <w:sz w:val="30"/>
          <w:szCs w:val="30"/>
        </w:rPr>
      </w:pPr>
    </w:p>
    <w:p>
      <w:pPr>
        <w:pStyle w:val="83"/>
        <w:jc w:val="center"/>
        <w:outlineLvl w:val="2"/>
        <w:rPr>
          <w:rFonts w:hint="eastAsia" w:ascii="宋体" w:hAnsi="宋体" w:eastAsia="宋体" w:cs="宋体"/>
          <w:bCs/>
          <w:kern w:val="2"/>
          <w:sz w:val="30"/>
          <w:szCs w:val="30"/>
        </w:rPr>
      </w:pPr>
    </w:p>
    <w:p>
      <w:pPr>
        <w:spacing w:line="400" w:lineRule="exact"/>
        <w:ind w:firstLine="643" w:firstLineChars="200"/>
        <w:rPr>
          <w:rFonts w:hint="eastAsia"/>
          <w:color w:val="548DD4"/>
        </w:rPr>
      </w:pPr>
      <w:r>
        <w:rPr>
          <w:rFonts w:hint="eastAsia" w:ascii="宋体" w:hAnsi="宋体" w:eastAsia="宋体" w:cs="宋体"/>
          <w:b/>
          <w:color w:val="auto"/>
          <w:kern w:val="2"/>
          <w:sz w:val="32"/>
          <w:szCs w:val="32"/>
          <w:lang w:val="en-US" w:eastAsia="zh-CN" w:bidi="ar-SA"/>
        </w:rPr>
        <w:t>8、明细报价表（格式附后）；</w:t>
      </w:r>
    </w:p>
    <w:p>
      <w:pPr>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明细报价表</w:t>
      </w:r>
    </w:p>
    <w:p>
      <w:pPr>
        <w:pStyle w:val="10"/>
        <w:rPr>
          <w:rFonts w:hint="eastAsia" w:ascii="宋体" w:hAnsi="宋体" w:cs="宋体"/>
        </w:rPr>
      </w:pPr>
    </w:p>
    <w:tbl>
      <w:tblPr>
        <w:tblStyle w:val="2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490"/>
        <w:gridCol w:w="1207"/>
        <w:gridCol w:w="975"/>
        <w:gridCol w:w="1268"/>
        <w:gridCol w:w="1150"/>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序号</w:t>
            </w:r>
          </w:p>
        </w:tc>
        <w:tc>
          <w:tcPr>
            <w:tcW w:w="1490" w:type="dxa"/>
            <w:noWrap w:val="0"/>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名称</w:t>
            </w:r>
          </w:p>
        </w:tc>
        <w:tc>
          <w:tcPr>
            <w:tcW w:w="1207" w:type="dxa"/>
            <w:noWrap w:val="0"/>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单位</w:t>
            </w:r>
          </w:p>
        </w:tc>
        <w:tc>
          <w:tcPr>
            <w:tcW w:w="975" w:type="dxa"/>
            <w:noWrap w:val="0"/>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数量</w:t>
            </w:r>
          </w:p>
        </w:tc>
        <w:tc>
          <w:tcPr>
            <w:tcW w:w="1268" w:type="dxa"/>
            <w:noWrap w:val="0"/>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单价</w:t>
            </w:r>
          </w:p>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（元）</w:t>
            </w:r>
          </w:p>
        </w:tc>
        <w:tc>
          <w:tcPr>
            <w:tcW w:w="1150" w:type="dxa"/>
            <w:noWrap w:val="0"/>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总价</w:t>
            </w:r>
          </w:p>
          <w:p>
            <w:pPr>
              <w:spacing w:line="440" w:lineRule="exact"/>
              <w:jc w:val="center"/>
              <w:rPr>
                <w:rFonts w:hint="eastAsia" w:ascii="宋体" w:hAnsi="宋体" w:cs="宋体"/>
              </w:rPr>
            </w:pPr>
            <w:r>
              <w:rPr>
                <w:rFonts w:hint="eastAsia" w:ascii="宋体" w:hAnsi="宋体" w:cs="宋体"/>
                <w:color w:val="auto"/>
                <w:sz w:val="24"/>
                <w:szCs w:val="24"/>
              </w:rPr>
              <w:t>（元）</w:t>
            </w:r>
          </w:p>
        </w:tc>
        <w:tc>
          <w:tcPr>
            <w:tcW w:w="882" w:type="dxa"/>
            <w:noWrap w:val="0"/>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宋体" w:hAnsi="宋体" w:cs="宋体"/>
                <w:color w:val="auto"/>
                <w:sz w:val="24"/>
                <w:szCs w:val="24"/>
              </w:rPr>
            </w:pPr>
          </w:p>
        </w:tc>
        <w:tc>
          <w:tcPr>
            <w:tcW w:w="1490" w:type="dxa"/>
            <w:noWrap w:val="0"/>
            <w:vAlign w:val="center"/>
          </w:tcPr>
          <w:p>
            <w:pPr>
              <w:spacing w:line="440" w:lineRule="exact"/>
              <w:rPr>
                <w:rFonts w:hint="eastAsia" w:ascii="宋体" w:hAnsi="宋体" w:cs="宋体"/>
                <w:color w:val="auto"/>
                <w:sz w:val="24"/>
                <w:szCs w:val="24"/>
              </w:rPr>
            </w:pPr>
          </w:p>
        </w:tc>
        <w:tc>
          <w:tcPr>
            <w:tcW w:w="1207" w:type="dxa"/>
            <w:noWrap w:val="0"/>
            <w:vAlign w:val="center"/>
          </w:tcPr>
          <w:p>
            <w:pPr>
              <w:spacing w:line="440" w:lineRule="exact"/>
              <w:rPr>
                <w:rFonts w:hint="eastAsia" w:ascii="宋体" w:hAnsi="宋体" w:cs="宋体"/>
                <w:color w:val="auto"/>
                <w:sz w:val="24"/>
                <w:szCs w:val="24"/>
              </w:rPr>
            </w:pPr>
          </w:p>
        </w:tc>
        <w:tc>
          <w:tcPr>
            <w:tcW w:w="975" w:type="dxa"/>
            <w:noWrap w:val="0"/>
            <w:vAlign w:val="center"/>
          </w:tcPr>
          <w:p>
            <w:pPr>
              <w:spacing w:line="440" w:lineRule="exact"/>
              <w:rPr>
                <w:rFonts w:hint="eastAsia" w:ascii="宋体" w:hAnsi="宋体" w:cs="宋体"/>
                <w:color w:val="auto"/>
                <w:sz w:val="24"/>
                <w:szCs w:val="24"/>
              </w:rPr>
            </w:pPr>
          </w:p>
        </w:tc>
        <w:tc>
          <w:tcPr>
            <w:tcW w:w="1268" w:type="dxa"/>
            <w:noWrap w:val="0"/>
            <w:vAlign w:val="center"/>
          </w:tcPr>
          <w:p>
            <w:pPr>
              <w:spacing w:line="440" w:lineRule="exact"/>
              <w:rPr>
                <w:rFonts w:hint="eastAsia" w:ascii="宋体" w:hAnsi="宋体" w:cs="宋体"/>
                <w:color w:val="auto"/>
                <w:sz w:val="24"/>
                <w:szCs w:val="24"/>
              </w:rPr>
            </w:pPr>
          </w:p>
        </w:tc>
        <w:tc>
          <w:tcPr>
            <w:tcW w:w="1150" w:type="dxa"/>
            <w:noWrap w:val="0"/>
            <w:vAlign w:val="center"/>
          </w:tcPr>
          <w:p>
            <w:pPr>
              <w:spacing w:line="440" w:lineRule="exact"/>
              <w:rPr>
                <w:rFonts w:hint="eastAsia" w:ascii="宋体" w:hAnsi="宋体" w:cs="宋体"/>
                <w:color w:val="auto"/>
                <w:sz w:val="24"/>
                <w:szCs w:val="24"/>
              </w:rPr>
            </w:pPr>
          </w:p>
        </w:tc>
        <w:tc>
          <w:tcPr>
            <w:tcW w:w="882" w:type="dxa"/>
            <w:noWrap w:val="0"/>
            <w:vAlign w:val="center"/>
          </w:tcPr>
          <w:p>
            <w:pPr>
              <w:spacing w:line="44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宋体" w:hAnsi="宋体" w:cs="宋体"/>
                <w:color w:val="auto"/>
                <w:sz w:val="24"/>
                <w:szCs w:val="24"/>
              </w:rPr>
            </w:pPr>
          </w:p>
        </w:tc>
        <w:tc>
          <w:tcPr>
            <w:tcW w:w="1490" w:type="dxa"/>
            <w:noWrap w:val="0"/>
            <w:vAlign w:val="center"/>
          </w:tcPr>
          <w:p>
            <w:pPr>
              <w:spacing w:line="440" w:lineRule="exact"/>
              <w:rPr>
                <w:rFonts w:hint="eastAsia" w:ascii="宋体" w:hAnsi="宋体" w:cs="宋体"/>
                <w:color w:val="auto"/>
                <w:sz w:val="24"/>
                <w:szCs w:val="24"/>
              </w:rPr>
            </w:pPr>
          </w:p>
        </w:tc>
        <w:tc>
          <w:tcPr>
            <w:tcW w:w="1207" w:type="dxa"/>
            <w:noWrap w:val="0"/>
            <w:vAlign w:val="center"/>
          </w:tcPr>
          <w:p>
            <w:pPr>
              <w:spacing w:line="440" w:lineRule="exact"/>
              <w:rPr>
                <w:rFonts w:hint="eastAsia" w:ascii="宋体" w:hAnsi="宋体" w:cs="宋体"/>
                <w:color w:val="auto"/>
                <w:sz w:val="24"/>
                <w:szCs w:val="24"/>
              </w:rPr>
            </w:pPr>
          </w:p>
        </w:tc>
        <w:tc>
          <w:tcPr>
            <w:tcW w:w="975" w:type="dxa"/>
            <w:noWrap w:val="0"/>
            <w:vAlign w:val="center"/>
          </w:tcPr>
          <w:p>
            <w:pPr>
              <w:spacing w:line="440" w:lineRule="exact"/>
              <w:rPr>
                <w:rFonts w:hint="eastAsia" w:ascii="宋体" w:hAnsi="宋体" w:cs="宋体"/>
                <w:color w:val="auto"/>
                <w:sz w:val="24"/>
                <w:szCs w:val="24"/>
              </w:rPr>
            </w:pPr>
          </w:p>
        </w:tc>
        <w:tc>
          <w:tcPr>
            <w:tcW w:w="1268" w:type="dxa"/>
            <w:noWrap w:val="0"/>
            <w:vAlign w:val="center"/>
          </w:tcPr>
          <w:p>
            <w:pPr>
              <w:spacing w:line="440" w:lineRule="exact"/>
              <w:rPr>
                <w:rFonts w:hint="eastAsia" w:ascii="宋体" w:hAnsi="宋体" w:cs="宋体"/>
                <w:color w:val="auto"/>
                <w:sz w:val="24"/>
                <w:szCs w:val="24"/>
              </w:rPr>
            </w:pPr>
          </w:p>
        </w:tc>
        <w:tc>
          <w:tcPr>
            <w:tcW w:w="1150" w:type="dxa"/>
            <w:noWrap w:val="0"/>
            <w:vAlign w:val="center"/>
          </w:tcPr>
          <w:p>
            <w:pPr>
              <w:spacing w:line="440" w:lineRule="exact"/>
              <w:rPr>
                <w:rFonts w:hint="eastAsia" w:ascii="宋体" w:hAnsi="宋体" w:cs="宋体"/>
                <w:color w:val="auto"/>
                <w:sz w:val="24"/>
                <w:szCs w:val="24"/>
              </w:rPr>
            </w:pPr>
          </w:p>
        </w:tc>
        <w:tc>
          <w:tcPr>
            <w:tcW w:w="882" w:type="dxa"/>
            <w:noWrap w:val="0"/>
            <w:vAlign w:val="center"/>
          </w:tcPr>
          <w:p>
            <w:pPr>
              <w:spacing w:line="44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22" w:type="dxa"/>
            <w:noWrap w:val="0"/>
            <w:vAlign w:val="center"/>
          </w:tcPr>
          <w:p>
            <w:pPr>
              <w:spacing w:line="440" w:lineRule="exact"/>
              <w:rPr>
                <w:rFonts w:hint="eastAsia" w:ascii="宋体" w:hAnsi="宋体" w:cs="宋体"/>
                <w:color w:val="auto"/>
                <w:sz w:val="24"/>
                <w:szCs w:val="24"/>
              </w:rPr>
            </w:pPr>
          </w:p>
        </w:tc>
        <w:tc>
          <w:tcPr>
            <w:tcW w:w="1490" w:type="dxa"/>
            <w:noWrap w:val="0"/>
            <w:vAlign w:val="center"/>
          </w:tcPr>
          <w:p>
            <w:pPr>
              <w:spacing w:line="440" w:lineRule="exact"/>
              <w:rPr>
                <w:rFonts w:hint="eastAsia" w:ascii="宋体" w:hAnsi="宋体" w:cs="宋体"/>
                <w:color w:val="auto"/>
                <w:sz w:val="24"/>
                <w:szCs w:val="24"/>
              </w:rPr>
            </w:pPr>
          </w:p>
        </w:tc>
        <w:tc>
          <w:tcPr>
            <w:tcW w:w="1207" w:type="dxa"/>
            <w:noWrap w:val="0"/>
            <w:vAlign w:val="center"/>
          </w:tcPr>
          <w:p>
            <w:pPr>
              <w:spacing w:line="440" w:lineRule="exact"/>
              <w:rPr>
                <w:rFonts w:hint="eastAsia" w:ascii="宋体" w:hAnsi="宋体" w:cs="宋体"/>
                <w:color w:val="auto"/>
                <w:sz w:val="24"/>
                <w:szCs w:val="24"/>
              </w:rPr>
            </w:pPr>
          </w:p>
        </w:tc>
        <w:tc>
          <w:tcPr>
            <w:tcW w:w="975" w:type="dxa"/>
            <w:noWrap w:val="0"/>
            <w:vAlign w:val="center"/>
          </w:tcPr>
          <w:p>
            <w:pPr>
              <w:spacing w:line="440" w:lineRule="exact"/>
              <w:rPr>
                <w:rFonts w:hint="eastAsia" w:ascii="宋体" w:hAnsi="宋体" w:cs="宋体"/>
                <w:color w:val="auto"/>
                <w:sz w:val="24"/>
                <w:szCs w:val="24"/>
              </w:rPr>
            </w:pPr>
          </w:p>
        </w:tc>
        <w:tc>
          <w:tcPr>
            <w:tcW w:w="1268" w:type="dxa"/>
            <w:noWrap w:val="0"/>
            <w:vAlign w:val="center"/>
          </w:tcPr>
          <w:p>
            <w:pPr>
              <w:spacing w:line="440" w:lineRule="exact"/>
              <w:rPr>
                <w:rFonts w:hint="eastAsia" w:ascii="宋体" w:hAnsi="宋体" w:cs="宋体"/>
                <w:color w:val="auto"/>
                <w:sz w:val="24"/>
                <w:szCs w:val="24"/>
              </w:rPr>
            </w:pPr>
          </w:p>
        </w:tc>
        <w:tc>
          <w:tcPr>
            <w:tcW w:w="1150" w:type="dxa"/>
            <w:noWrap w:val="0"/>
            <w:vAlign w:val="center"/>
          </w:tcPr>
          <w:p>
            <w:pPr>
              <w:spacing w:line="440" w:lineRule="exact"/>
              <w:rPr>
                <w:rFonts w:hint="eastAsia" w:ascii="宋体" w:hAnsi="宋体" w:cs="宋体"/>
                <w:color w:val="auto"/>
                <w:sz w:val="24"/>
                <w:szCs w:val="24"/>
              </w:rPr>
            </w:pPr>
          </w:p>
        </w:tc>
        <w:tc>
          <w:tcPr>
            <w:tcW w:w="882" w:type="dxa"/>
            <w:noWrap w:val="0"/>
            <w:vAlign w:val="center"/>
          </w:tcPr>
          <w:p>
            <w:pPr>
              <w:spacing w:line="44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22" w:type="dxa"/>
            <w:noWrap w:val="0"/>
            <w:vAlign w:val="center"/>
          </w:tcPr>
          <w:p>
            <w:pPr>
              <w:spacing w:line="440" w:lineRule="exact"/>
              <w:rPr>
                <w:rFonts w:hint="eastAsia" w:ascii="宋体" w:hAnsi="宋体" w:cs="宋体"/>
                <w:color w:val="auto"/>
                <w:sz w:val="24"/>
                <w:szCs w:val="24"/>
              </w:rPr>
            </w:pPr>
          </w:p>
        </w:tc>
        <w:tc>
          <w:tcPr>
            <w:tcW w:w="1490" w:type="dxa"/>
            <w:noWrap w:val="0"/>
            <w:vAlign w:val="center"/>
          </w:tcPr>
          <w:p>
            <w:pPr>
              <w:spacing w:line="440" w:lineRule="exact"/>
              <w:rPr>
                <w:rFonts w:hint="eastAsia" w:ascii="宋体" w:hAnsi="宋体" w:cs="宋体"/>
                <w:color w:val="auto"/>
                <w:sz w:val="24"/>
                <w:szCs w:val="24"/>
              </w:rPr>
            </w:pPr>
          </w:p>
        </w:tc>
        <w:tc>
          <w:tcPr>
            <w:tcW w:w="1207" w:type="dxa"/>
            <w:noWrap w:val="0"/>
            <w:vAlign w:val="center"/>
          </w:tcPr>
          <w:p>
            <w:pPr>
              <w:spacing w:line="440" w:lineRule="exact"/>
              <w:rPr>
                <w:rFonts w:hint="eastAsia" w:ascii="宋体" w:hAnsi="宋体" w:cs="宋体"/>
                <w:color w:val="auto"/>
                <w:sz w:val="24"/>
                <w:szCs w:val="24"/>
              </w:rPr>
            </w:pPr>
          </w:p>
        </w:tc>
        <w:tc>
          <w:tcPr>
            <w:tcW w:w="975" w:type="dxa"/>
            <w:noWrap w:val="0"/>
            <w:vAlign w:val="center"/>
          </w:tcPr>
          <w:p>
            <w:pPr>
              <w:spacing w:line="440" w:lineRule="exact"/>
              <w:rPr>
                <w:rFonts w:hint="eastAsia" w:ascii="宋体" w:hAnsi="宋体" w:cs="宋体"/>
                <w:color w:val="auto"/>
                <w:sz w:val="24"/>
                <w:szCs w:val="24"/>
              </w:rPr>
            </w:pPr>
          </w:p>
        </w:tc>
        <w:tc>
          <w:tcPr>
            <w:tcW w:w="1268" w:type="dxa"/>
            <w:noWrap w:val="0"/>
            <w:vAlign w:val="center"/>
          </w:tcPr>
          <w:p>
            <w:pPr>
              <w:spacing w:line="440" w:lineRule="exact"/>
              <w:rPr>
                <w:rFonts w:hint="eastAsia" w:ascii="宋体" w:hAnsi="宋体" w:cs="宋体"/>
                <w:color w:val="auto"/>
                <w:sz w:val="24"/>
                <w:szCs w:val="24"/>
              </w:rPr>
            </w:pPr>
          </w:p>
        </w:tc>
        <w:tc>
          <w:tcPr>
            <w:tcW w:w="1150" w:type="dxa"/>
            <w:noWrap w:val="0"/>
            <w:vAlign w:val="center"/>
          </w:tcPr>
          <w:p>
            <w:pPr>
              <w:spacing w:line="440" w:lineRule="exact"/>
              <w:rPr>
                <w:rFonts w:hint="eastAsia" w:ascii="宋体" w:hAnsi="宋体" w:cs="宋体"/>
                <w:color w:val="auto"/>
                <w:sz w:val="24"/>
                <w:szCs w:val="24"/>
              </w:rPr>
            </w:pPr>
          </w:p>
        </w:tc>
        <w:tc>
          <w:tcPr>
            <w:tcW w:w="882" w:type="dxa"/>
            <w:noWrap w:val="0"/>
            <w:vAlign w:val="center"/>
          </w:tcPr>
          <w:p>
            <w:pPr>
              <w:spacing w:line="44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22" w:type="dxa"/>
            <w:noWrap w:val="0"/>
            <w:vAlign w:val="center"/>
          </w:tcPr>
          <w:p>
            <w:pPr>
              <w:spacing w:line="440" w:lineRule="exact"/>
              <w:rPr>
                <w:rFonts w:hint="eastAsia" w:ascii="宋体" w:hAnsi="宋体" w:cs="宋体"/>
                <w:color w:val="auto"/>
                <w:sz w:val="24"/>
                <w:szCs w:val="24"/>
              </w:rPr>
            </w:pPr>
          </w:p>
        </w:tc>
        <w:tc>
          <w:tcPr>
            <w:tcW w:w="1490" w:type="dxa"/>
            <w:noWrap w:val="0"/>
            <w:vAlign w:val="center"/>
          </w:tcPr>
          <w:p>
            <w:pPr>
              <w:spacing w:line="440" w:lineRule="exact"/>
              <w:rPr>
                <w:rFonts w:hint="eastAsia" w:ascii="宋体" w:hAnsi="宋体" w:cs="宋体"/>
                <w:color w:val="auto"/>
                <w:sz w:val="24"/>
                <w:szCs w:val="24"/>
              </w:rPr>
            </w:pPr>
          </w:p>
        </w:tc>
        <w:tc>
          <w:tcPr>
            <w:tcW w:w="1207" w:type="dxa"/>
            <w:noWrap w:val="0"/>
            <w:vAlign w:val="center"/>
          </w:tcPr>
          <w:p>
            <w:pPr>
              <w:spacing w:line="440" w:lineRule="exact"/>
              <w:rPr>
                <w:rFonts w:hint="eastAsia" w:ascii="宋体" w:hAnsi="宋体" w:cs="宋体"/>
                <w:color w:val="auto"/>
                <w:sz w:val="24"/>
                <w:szCs w:val="24"/>
              </w:rPr>
            </w:pPr>
          </w:p>
        </w:tc>
        <w:tc>
          <w:tcPr>
            <w:tcW w:w="975" w:type="dxa"/>
            <w:noWrap w:val="0"/>
            <w:vAlign w:val="center"/>
          </w:tcPr>
          <w:p>
            <w:pPr>
              <w:spacing w:line="440" w:lineRule="exact"/>
              <w:rPr>
                <w:rFonts w:hint="eastAsia" w:ascii="宋体" w:hAnsi="宋体" w:cs="宋体"/>
                <w:color w:val="auto"/>
                <w:sz w:val="24"/>
                <w:szCs w:val="24"/>
              </w:rPr>
            </w:pPr>
          </w:p>
        </w:tc>
        <w:tc>
          <w:tcPr>
            <w:tcW w:w="1268" w:type="dxa"/>
            <w:noWrap w:val="0"/>
            <w:vAlign w:val="center"/>
          </w:tcPr>
          <w:p>
            <w:pPr>
              <w:spacing w:line="440" w:lineRule="exact"/>
              <w:rPr>
                <w:rFonts w:hint="eastAsia" w:ascii="宋体" w:hAnsi="宋体" w:cs="宋体"/>
                <w:color w:val="auto"/>
                <w:sz w:val="24"/>
                <w:szCs w:val="24"/>
              </w:rPr>
            </w:pPr>
          </w:p>
        </w:tc>
        <w:tc>
          <w:tcPr>
            <w:tcW w:w="1150" w:type="dxa"/>
            <w:noWrap w:val="0"/>
            <w:vAlign w:val="center"/>
          </w:tcPr>
          <w:p>
            <w:pPr>
              <w:spacing w:line="440" w:lineRule="exact"/>
              <w:rPr>
                <w:rFonts w:hint="eastAsia" w:ascii="宋体" w:hAnsi="宋体" w:cs="宋体"/>
                <w:color w:val="auto"/>
                <w:sz w:val="24"/>
                <w:szCs w:val="24"/>
              </w:rPr>
            </w:pPr>
          </w:p>
        </w:tc>
        <w:tc>
          <w:tcPr>
            <w:tcW w:w="882" w:type="dxa"/>
            <w:noWrap w:val="0"/>
            <w:vAlign w:val="center"/>
          </w:tcPr>
          <w:p>
            <w:pPr>
              <w:spacing w:line="44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宋体" w:hAnsi="宋体" w:cs="宋体"/>
                <w:color w:val="auto"/>
                <w:sz w:val="24"/>
                <w:szCs w:val="24"/>
              </w:rPr>
            </w:pPr>
            <w:r>
              <w:rPr>
                <w:rFonts w:hint="eastAsia" w:ascii="宋体" w:hAnsi="宋体" w:cs="宋体"/>
                <w:color w:val="auto"/>
                <w:sz w:val="24"/>
                <w:szCs w:val="24"/>
              </w:rPr>
              <w:t>合计金额（小写）</w:t>
            </w:r>
          </w:p>
        </w:tc>
        <w:tc>
          <w:tcPr>
            <w:tcW w:w="6972" w:type="dxa"/>
            <w:gridSpan w:val="6"/>
            <w:noWrap w:val="0"/>
            <w:vAlign w:val="center"/>
          </w:tcPr>
          <w:p>
            <w:pPr>
              <w:spacing w:line="44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宋体" w:hAnsi="宋体" w:cs="宋体"/>
                <w:color w:val="auto"/>
                <w:sz w:val="24"/>
                <w:szCs w:val="24"/>
              </w:rPr>
            </w:pPr>
            <w:r>
              <w:rPr>
                <w:rFonts w:hint="eastAsia" w:ascii="宋体" w:hAnsi="宋体" w:cs="宋体"/>
                <w:color w:val="auto"/>
                <w:sz w:val="24"/>
                <w:szCs w:val="24"/>
              </w:rPr>
              <w:t>合计金额（大写）</w:t>
            </w:r>
          </w:p>
        </w:tc>
        <w:tc>
          <w:tcPr>
            <w:tcW w:w="6972" w:type="dxa"/>
            <w:gridSpan w:val="6"/>
            <w:noWrap w:val="0"/>
            <w:vAlign w:val="center"/>
          </w:tcPr>
          <w:p>
            <w:pPr>
              <w:spacing w:line="440" w:lineRule="exact"/>
              <w:rPr>
                <w:rFonts w:hint="eastAsia" w:ascii="宋体" w:hAnsi="宋体" w:cs="宋体"/>
                <w:color w:val="auto"/>
                <w:sz w:val="24"/>
                <w:szCs w:val="24"/>
              </w:rPr>
            </w:pPr>
          </w:p>
        </w:tc>
      </w:tr>
    </w:tbl>
    <w:p>
      <w:pPr>
        <w:pStyle w:val="17"/>
        <w:ind w:left="1476" w:leftChars="703" w:firstLine="1517" w:firstLineChars="542"/>
        <w:rPr>
          <w:rFonts w:hint="eastAsia" w:ascii="宋体" w:hAnsi="宋体" w:eastAsia="宋体" w:cs="宋体"/>
          <w:b w:val="0"/>
          <w:bCs/>
          <w:color w:val="auto"/>
          <w:kern w:val="0"/>
          <w:sz w:val="28"/>
          <w:szCs w:val="28"/>
        </w:rPr>
      </w:pPr>
    </w:p>
    <w:p>
      <w:pPr>
        <w:pStyle w:val="82"/>
        <w:tabs>
          <w:tab w:val="left" w:pos="750"/>
        </w:tabs>
        <w:adjustRightInd w:val="0"/>
        <w:snapToGrid w:val="0"/>
        <w:spacing w:line="400" w:lineRule="exact"/>
        <w:ind w:left="1083" w:leftChars="278" w:hanging="499" w:hangingChars="208"/>
        <w:rPr>
          <w:rFonts w:hint="eastAsia" w:ascii="宋体" w:hAnsi="宋体" w:cs="宋体"/>
          <w:bCs/>
          <w:kern w:val="0"/>
          <w:sz w:val="24"/>
          <w:szCs w:val="24"/>
        </w:rPr>
      </w:pPr>
      <w:r>
        <w:rPr>
          <w:rFonts w:hint="eastAsia" w:ascii="宋体" w:hAnsi="宋体" w:cs="宋体"/>
          <w:sz w:val="24"/>
          <w:szCs w:val="24"/>
        </w:rPr>
        <w:t>供应商（盖章）：</w:t>
      </w:r>
      <w:r>
        <w:rPr>
          <w:rFonts w:hint="eastAsia" w:ascii="宋体" w:hAnsi="宋体" w:cs="宋体"/>
          <w:sz w:val="24"/>
          <w:szCs w:val="24"/>
          <w:u w:val="single"/>
        </w:rPr>
        <w:t xml:space="preserve">                        </w:t>
      </w:r>
    </w:p>
    <w:p>
      <w:pPr>
        <w:pStyle w:val="17"/>
        <w:ind w:left="1257" w:leftChars="304" w:hanging="619" w:hangingChars="258"/>
        <w:rPr>
          <w:rFonts w:hint="eastAsia" w:ascii="宋体" w:hAnsi="宋体" w:eastAsia="宋体" w:cs="宋体"/>
          <w:color w:val="auto"/>
          <w:sz w:val="24"/>
          <w:szCs w:val="24"/>
          <w:u w:val="single"/>
        </w:rPr>
      </w:pPr>
      <w:r>
        <w:rPr>
          <w:rFonts w:hint="eastAsia" w:ascii="宋体" w:hAnsi="宋体" w:eastAsia="宋体" w:cs="宋体"/>
          <w:b w:val="0"/>
          <w:bCs/>
          <w:color w:val="auto"/>
          <w:kern w:val="0"/>
          <w:sz w:val="24"/>
          <w:szCs w:val="24"/>
        </w:rPr>
        <w:t>法定代表人或委托代理人（签字或盖章）：</w:t>
      </w:r>
      <w:r>
        <w:rPr>
          <w:rFonts w:hint="eastAsia" w:ascii="宋体" w:hAnsi="宋体" w:eastAsia="宋体" w:cs="宋体"/>
          <w:color w:val="auto"/>
          <w:sz w:val="24"/>
          <w:szCs w:val="24"/>
          <w:u w:val="single"/>
        </w:rPr>
        <w:t xml:space="preserve">                      </w:t>
      </w:r>
    </w:p>
    <w:p>
      <w:pPr>
        <w:pStyle w:val="17"/>
        <w:spacing w:line="440" w:lineRule="exact"/>
        <w:ind w:left="1476" w:leftChars="703" w:firstLine="1797" w:firstLineChars="642"/>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 xml:space="preserve">                   年  月  日</w:t>
      </w:r>
    </w:p>
    <w:p>
      <w:pPr>
        <w:pStyle w:val="17"/>
        <w:spacing w:line="440" w:lineRule="exact"/>
        <w:ind w:left="1476" w:leftChars="703" w:firstLine="1797" w:firstLineChars="642"/>
        <w:rPr>
          <w:rFonts w:hint="eastAsia" w:ascii="宋体" w:hAnsi="宋体" w:eastAsia="宋体" w:cs="宋体"/>
          <w:b w:val="0"/>
          <w:bCs/>
          <w:color w:val="auto"/>
          <w:kern w:val="0"/>
          <w:sz w:val="28"/>
          <w:szCs w:val="28"/>
        </w:rPr>
      </w:pPr>
    </w:p>
    <w:p>
      <w:pPr>
        <w:spacing w:line="440" w:lineRule="exact"/>
        <w:rPr>
          <w:rFonts w:ascii="宋体" w:hAnsi="宋体"/>
          <w:b w:val="0"/>
          <w:bCs/>
          <w:color w:val="auto"/>
          <w:szCs w:val="21"/>
        </w:rPr>
      </w:pPr>
      <w:r>
        <w:rPr>
          <w:rFonts w:hint="eastAsia" w:ascii="宋体" w:hAnsi="宋体"/>
          <w:b w:val="0"/>
          <w:bCs/>
          <w:color w:val="auto"/>
          <w:szCs w:val="21"/>
        </w:rPr>
        <w:t>注：</w:t>
      </w:r>
      <w:r>
        <w:rPr>
          <w:rFonts w:ascii="宋体" w:hAnsi="宋体"/>
          <w:b w:val="0"/>
          <w:bCs/>
          <w:color w:val="auto"/>
          <w:szCs w:val="21"/>
        </w:rPr>
        <w:t>1</w:t>
      </w:r>
      <w:r>
        <w:rPr>
          <w:rFonts w:hint="eastAsia" w:ascii="宋体" w:hAnsi="宋体"/>
          <w:b w:val="0"/>
          <w:bCs/>
          <w:color w:val="auto"/>
          <w:szCs w:val="21"/>
        </w:rPr>
        <w:t>、合计金额应为各设备（软件、硬件）累计价格之和。</w:t>
      </w:r>
    </w:p>
    <w:p>
      <w:pPr>
        <w:spacing w:line="440" w:lineRule="exact"/>
        <w:ind w:firstLine="411" w:firstLineChars="196"/>
        <w:rPr>
          <w:rFonts w:hint="eastAsia" w:ascii="宋体" w:hAnsi="宋体"/>
          <w:b w:val="0"/>
          <w:bCs/>
          <w:color w:val="auto"/>
          <w:szCs w:val="21"/>
        </w:rPr>
      </w:pPr>
      <w:r>
        <w:rPr>
          <w:rFonts w:hint="eastAsia" w:ascii="宋体" w:hAnsi="宋体"/>
          <w:b w:val="0"/>
          <w:bCs/>
          <w:color w:val="auto"/>
          <w:szCs w:val="21"/>
          <w:lang w:val="en-US" w:eastAsia="zh-CN"/>
        </w:rPr>
        <w:t>2</w:t>
      </w:r>
      <w:r>
        <w:rPr>
          <w:rFonts w:hint="eastAsia" w:ascii="宋体" w:hAnsi="宋体"/>
          <w:b w:val="0"/>
          <w:bCs/>
          <w:color w:val="auto"/>
          <w:szCs w:val="21"/>
        </w:rPr>
        <w:t>、投标报价包括但不限于以下费用，包括货物制造（软件、硬件设备）、技术服务、运输安装、调试、技术支持、包装运输、保险、售后服务、培训、利润、税金等全部费用。</w:t>
      </w:r>
    </w:p>
    <w:p>
      <w:pPr>
        <w:spacing w:line="440" w:lineRule="exact"/>
        <w:ind w:firstLine="411" w:firstLineChars="196"/>
        <w:rPr>
          <w:rFonts w:hint="eastAsia" w:ascii="宋体" w:hAnsi="宋体" w:eastAsia="宋体" w:cs="Times New Roman"/>
          <w:b w:val="0"/>
          <w:bCs/>
          <w:color w:val="auto"/>
          <w:szCs w:val="21"/>
        </w:rPr>
      </w:pPr>
      <w:r>
        <w:rPr>
          <w:rFonts w:hint="eastAsia" w:ascii="宋体" w:hAnsi="宋体" w:eastAsia="宋体" w:cs="Times New Roman"/>
          <w:b w:val="0"/>
          <w:bCs/>
          <w:color w:val="auto"/>
          <w:szCs w:val="21"/>
          <w:lang w:val="en-US" w:eastAsia="zh-CN"/>
        </w:rPr>
        <w:t>3</w:t>
      </w:r>
      <w:r>
        <w:rPr>
          <w:rFonts w:hint="eastAsia" w:ascii="宋体" w:hAnsi="宋体" w:eastAsia="宋体" w:cs="Times New Roman"/>
          <w:b w:val="0"/>
          <w:bCs/>
          <w:color w:val="auto"/>
          <w:szCs w:val="21"/>
        </w:rPr>
        <w:t>、货物明细报价表</w:t>
      </w:r>
      <w:r>
        <w:rPr>
          <w:rFonts w:hint="eastAsia" w:ascii="宋体" w:hAnsi="宋体" w:eastAsia="宋体" w:cs="Times New Roman"/>
          <w:b w:val="0"/>
          <w:bCs/>
          <w:color w:val="auto"/>
          <w:szCs w:val="21"/>
          <w:lang w:val="en-US" w:eastAsia="zh-CN"/>
        </w:rPr>
        <w:t>根据货物清单进行自行调整</w:t>
      </w:r>
      <w:r>
        <w:rPr>
          <w:rFonts w:hint="eastAsia" w:ascii="宋体" w:hAnsi="宋体" w:eastAsia="宋体" w:cs="Times New Roman"/>
          <w:b w:val="0"/>
          <w:bCs/>
          <w:color w:val="auto"/>
          <w:szCs w:val="21"/>
        </w:rPr>
        <w:t>；</w:t>
      </w:r>
    </w:p>
    <w:p>
      <w:pPr>
        <w:spacing w:line="440" w:lineRule="exact"/>
        <w:ind w:firstLine="411" w:firstLineChars="196"/>
        <w:rPr>
          <w:rFonts w:hint="eastAsia" w:ascii="宋体" w:hAnsi="宋体" w:eastAsia="宋体" w:cs="Times New Roman"/>
          <w:b w:val="0"/>
          <w:bCs/>
          <w:color w:val="auto"/>
          <w:szCs w:val="21"/>
        </w:rPr>
      </w:pPr>
      <w:r>
        <w:rPr>
          <w:rFonts w:hint="eastAsia" w:ascii="宋体" w:hAnsi="宋体" w:eastAsia="宋体" w:cs="Times New Roman"/>
          <w:b w:val="0"/>
          <w:bCs/>
          <w:color w:val="auto"/>
          <w:szCs w:val="21"/>
        </w:rPr>
        <w:t>上述资料可以是文字资料、图纸和数据等。</w:t>
      </w:r>
    </w:p>
    <w:p>
      <w:pPr>
        <w:pStyle w:val="28"/>
        <w:tabs>
          <w:tab w:val="left" w:pos="720"/>
          <w:tab w:val="left" w:pos="900"/>
          <w:tab w:val="left" w:pos="1260"/>
          <w:tab w:val="left" w:pos="2160"/>
          <w:tab w:val="left" w:pos="2880"/>
          <w:tab w:val="left" w:pos="3600"/>
          <w:tab w:val="left" w:pos="4320"/>
          <w:tab w:val="left" w:pos="5040"/>
          <w:tab w:val="left" w:pos="5760"/>
        </w:tabs>
        <w:rPr>
          <w:rFonts w:hint="eastAsia"/>
        </w:rPr>
      </w:pPr>
    </w:p>
    <w:p>
      <w:pPr>
        <w:rPr>
          <w:rFonts w:hint="eastAsia" w:ascii="宋体" w:hAnsi="宋体"/>
          <w:b/>
          <w:color w:val="auto"/>
          <w:szCs w:val="21"/>
        </w:rPr>
      </w:pPr>
    </w:p>
    <w:p>
      <w:pPr>
        <w:rPr>
          <w:rFonts w:hint="eastAsia"/>
          <w:color w:val="auto"/>
        </w:rPr>
      </w:pPr>
    </w:p>
    <w:p>
      <w:pPr>
        <w:pStyle w:val="10"/>
        <w:spacing w:line="400" w:lineRule="exact"/>
        <w:ind w:left="0" w:leftChars="0" w:firstLine="0" w:firstLineChars="0"/>
        <w:jc w:val="left"/>
        <w:rPr>
          <w:rFonts w:hint="eastAsia" w:ascii="宋体" w:hAnsi="宋体" w:cs="宋体"/>
          <w:b/>
          <w:sz w:val="32"/>
          <w:szCs w:val="32"/>
          <w:lang w:val="en-US" w:eastAsia="zh-CN"/>
        </w:rPr>
      </w:pPr>
    </w:p>
    <w:p>
      <w:pPr>
        <w:pStyle w:val="10"/>
        <w:spacing w:line="400" w:lineRule="exact"/>
        <w:ind w:left="0" w:leftChars="0" w:firstLine="0" w:firstLineChars="0"/>
        <w:jc w:val="left"/>
        <w:rPr>
          <w:rFonts w:hint="eastAsia" w:ascii="宋体" w:hAnsi="宋体" w:cs="宋体"/>
          <w:b/>
          <w:sz w:val="32"/>
          <w:szCs w:val="32"/>
          <w:lang w:val="en-US" w:eastAsia="zh-CN"/>
        </w:rPr>
      </w:pPr>
    </w:p>
    <w:p>
      <w:pPr>
        <w:pStyle w:val="10"/>
        <w:spacing w:line="400" w:lineRule="exact"/>
        <w:ind w:left="0" w:leftChars="0" w:firstLine="0" w:firstLineChars="0"/>
        <w:jc w:val="left"/>
        <w:rPr>
          <w:rFonts w:hint="eastAsia" w:ascii="宋体" w:hAnsi="宋体" w:cs="宋体"/>
          <w:b/>
          <w:sz w:val="32"/>
          <w:szCs w:val="32"/>
          <w:lang w:val="en-US" w:eastAsia="zh-CN"/>
        </w:rPr>
      </w:pPr>
    </w:p>
    <w:p>
      <w:pPr>
        <w:rPr>
          <w:rFonts w:hint="eastAsia" w:ascii="宋体" w:hAnsi="宋体" w:cs="宋体"/>
          <w:b/>
          <w:sz w:val="32"/>
          <w:szCs w:val="32"/>
          <w:lang w:val="en-US" w:eastAsia="zh-CN"/>
        </w:rPr>
      </w:pPr>
    </w:p>
    <w:p>
      <w:pPr>
        <w:pStyle w:val="23"/>
        <w:rPr>
          <w:rFonts w:hint="eastAsia"/>
          <w:lang w:val="en-US" w:eastAsia="zh-CN"/>
        </w:rPr>
      </w:pPr>
    </w:p>
    <w:p>
      <w:pPr>
        <w:pStyle w:val="10"/>
        <w:spacing w:line="400" w:lineRule="exact"/>
        <w:ind w:left="0" w:leftChars="0" w:firstLine="0" w:firstLineChars="0"/>
        <w:jc w:val="left"/>
        <w:rPr>
          <w:rFonts w:hint="eastAsia" w:ascii="宋体" w:hAnsi="宋体" w:cs="宋体"/>
          <w:b/>
          <w:sz w:val="32"/>
          <w:szCs w:val="32"/>
          <w:lang w:val="en-US" w:eastAsia="zh-CN"/>
        </w:rPr>
      </w:pPr>
    </w:p>
    <w:p>
      <w:pPr>
        <w:pStyle w:val="10"/>
        <w:spacing w:line="400" w:lineRule="exact"/>
        <w:ind w:left="0" w:leftChars="0" w:firstLine="0" w:firstLineChars="0"/>
        <w:jc w:val="left"/>
        <w:rPr>
          <w:rFonts w:hint="eastAsia" w:ascii="宋体" w:hAnsi="宋体" w:cs="宋体"/>
          <w:b/>
          <w:sz w:val="32"/>
          <w:szCs w:val="32"/>
          <w:lang w:val="en-US" w:eastAsia="zh-CN"/>
        </w:rPr>
      </w:pPr>
    </w:p>
    <w:p>
      <w:pPr>
        <w:pStyle w:val="10"/>
        <w:spacing w:line="400" w:lineRule="exact"/>
        <w:ind w:left="0" w:leftChars="0" w:firstLine="0" w:firstLineChars="0"/>
        <w:jc w:val="left"/>
        <w:rPr>
          <w:rFonts w:hint="eastAsia" w:ascii="宋体" w:hAnsi="宋体" w:cs="宋体"/>
          <w:b/>
          <w:sz w:val="32"/>
          <w:szCs w:val="32"/>
          <w:lang w:val="en-US" w:eastAsia="zh-CN"/>
        </w:rPr>
      </w:pPr>
    </w:p>
    <w:p>
      <w:pPr>
        <w:pStyle w:val="10"/>
        <w:spacing w:line="400" w:lineRule="exact"/>
        <w:ind w:left="0" w:leftChars="0" w:firstLine="0" w:firstLineChars="0"/>
        <w:jc w:val="left"/>
        <w:rPr>
          <w:rFonts w:hint="eastAsia" w:ascii="宋体" w:hAnsi="宋体" w:cs="宋体"/>
          <w:b/>
          <w:sz w:val="32"/>
          <w:szCs w:val="32"/>
        </w:rPr>
      </w:pPr>
      <w:r>
        <w:rPr>
          <w:rFonts w:hint="eastAsia" w:ascii="宋体" w:hAnsi="宋体" w:cs="宋体"/>
          <w:b/>
          <w:sz w:val="32"/>
          <w:szCs w:val="32"/>
          <w:lang w:val="en-US" w:eastAsia="zh-CN"/>
        </w:rPr>
        <w:t>9、货物技术性能</w:t>
      </w:r>
    </w:p>
    <w:p>
      <w:pPr>
        <w:spacing w:line="400" w:lineRule="exact"/>
        <w:ind w:firstLine="3092" w:firstLineChars="1100"/>
        <w:rPr>
          <w:rFonts w:hint="eastAsia" w:ascii="宋体" w:hAnsi="宋体" w:cs="宋体"/>
          <w:b/>
          <w:color w:val="auto"/>
          <w:sz w:val="28"/>
          <w:szCs w:val="24"/>
        </w:rPr>
      </w:pPr>
    </w:p>
    <w:p>
      <w:pPr>
        <w:pStyle w:val="10"/>
        <w:spacing w:line="400" w:lineRule="exact"/>
        <w:ind w:firstLine="0"/>
        <w:rPr>
          <w:rFonts w:hint="eastAsia" w:ascii="宋体" w:hAnsi="宋体" w:cs="宋体"/>
          <w:b/>
          <w:sz w:val="32"/>
          <w:szCs w:val="32"/>
        </w:rPr>
      </w:pPr>
    </w:p>
    <w:p>
      <w:pPr>
        <w:pStyle w:val="10"/>
        <w:spacing w:line="400" w:lineRule="exact"/>
        <w:ind w:firstLine="2249" w:firstLineChars="700"/>
        <w:rPr>
          <w:rFonts w:hint="eastAsia" w:ascii="宋体" w:hAnsi="宋体" w:cs="宋体"/>
          <w:b/>
          <w:sz w:val="32"/>
          <w:szCs w:val="32"/>
        </w:rPr>
      </w:pPr>
      <w:r>
        <w:rPr>
          <w:rFonts w:hint="eastAsia" w:ascii="宋体" w:hAnsi="宋体" w:cs="宋体"/>
          <w:b/>
          <w:sz w:val="32"/>
          <w:szCs w:val="32"/>
        </w:rPr>
        <w:t>货物及技术服务参数响应（偏离）表</w:t>
      </w:r>
    </w:p>
    <w:p>
      <w:pPr>
        <w:pStyle w:val="84"/>
        <w:adjustRightInd w:val="0"/>
        <w:snapToGrid w:val="0"/>
        <w:spacing w:line="400" w:lineRule="exact"/>
        <w:rPr>
          <w:rFonts w:hint="eastAsia" w:ascii="宋体" w:hAnsi="宋体" w:cs="宋体"/>
          <w:sz w:val="24"/>
          <w:szCs w:val="24"/>
        </w:rPr>
      </w:pPr>
    </w:p>
    <w:p>
      <w:pPr>
        <w:pStyle w:val="84"/>
        <w:adjustRightInd w:val="0"/>
        <w:snapToGrid w:val="0"/>
        <w:spacing w:line="400" w:lineRule="exact"/>
        <w:rPr>
          <w:rFonts w:hint="eastAsia" w:ascii="宋体" w:hAnsi="宋体" w:cs="宋体"/>
          <w:sz w:val="24"/>
          <w:szCs w:val="24"/>
        </w:rPr>
      </w:pPr>
      <w:r>
        <w:rPr>
          <w:rFonts w:hint="eastAsia" w:ascii="宋体" w:hAnsi="宋体" w:cs="宋体"/>
          <w:sz w:val="24"/>
          <w:szCs w:val="24"/>
        </w:rPr>
        <w:t>采购项目编号：</w:t>
      </w:r>
      <w:r>
        <w:rPr>
          <w:rFonts w:hint="eastAsia" w:ascii="宋体" w:hAnsi="宋体" w:cs="宋体"/>
          <w:sz w:val="24"/>
          <w:szCs w:val="24"/>
          <w:u w:val="single"/>
        </w:rPr>
        <w:t xml:space="preserve">                              </w:t>
      </w:r>
      <w:r>
        <w:rPr>
          <w:rFonts w:hint="eastAsia" w:ascii="宋体" w:hAnsi="宋体" w:cs="宋体"/>
          <w:sz w:val="24"/>
          <w:szCs w:val="24"/>
        </w:rPr>
        <w:t xml:space="preserve">     </w:t>
      </w:r>
    </w:p>
    <w:p>
      <w:pPr>
        <w:pStyle w:val="84"/>
        <w:adjustRightInd w:val="0"/>
        <w:snapToGrid w:val="0"/>
        <w:spacing w:line="400" w:lineRule="exact"/>
        <w:rPr>
          <w:rFonts w:hint="eastAsia" w:ascii="宋体" w:hAnsi="宋体" w:cs="宋体"/>
          <w:sz w:val="24"/>
          <w:szCs w:val="24"/>
          <w:u w:val="single"/>
        </w:rPr>
      </w:pPr>
      <w:r>
        <w:rPr>
          <w:rFonts w:hint="eastAsia" w:ascii="宋体" w:hAnsi="宋体" w:cs="宋体"/>
          <w:sz w:val="24"/>
          <w:szCs w:val="24"/>
        </w:rPr>
        <w:t>采购项目名称：</w:t>
      </w:r>
      <w:r>
        <w:rPr>
          <w:rFonts w:hint="eastAsia" w:ascii="宋体" w:hAnsi="宋体" w:cs="宋体"/>
          <w:sz w:val="24"/>
          <w:szCs w:val="24"/>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2154"/>
        <w:gridCol w:w="2057"/>
        <w:gridCol w:w="214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17"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r>
              <w:rPr>
                <w:rFonts w:hint="eastAsia" w:ascii="宋体" w:hAnsi="宋体" w:cs="宋体"/>
                <w:sz w:val="24"/>
                <w:szCs w:val="24"/>
              </w:rPr>
              <w:t>序</w:t>
            </w:r>
          </w:p>
          <w:p>
            <w:pPr>
              <w:pStyle w:val="84"/>
              <w:spacing w:line="400" w:lineRule="exact"/>
              <w:rPr>
                <w:rFonts w:hint="eastAsia" w:ascii="宋体" w:hAnsi="宋体" w:cs="宋体"/>
                <w:sz w:val="24"/>
                <w:szCs w:val="24"/>
              </w:rPr>
            </w:pPr>
            <w:r>
              <w:rPr>
                <w:rFonts w:hint="eastAsia" w:ascii="宋体" w:hAnsi="宋体" w:cs="宋体"/>
                <w:sz w:val="24"/>
                <w:szCs w:val="24"/>
              </w:rPr>
              <w:t>号</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jc w:val="center"/>
              <w:rPr>
                <w:rFonts w:hint="eastAsia" w:ascii="宋体" w:hAnsi="宋体" w:cs="宋体"/>
                <w:sz w:val="24"/>
                <w:szCs w:val="24"/>
              </w:rPr>
            </w:pPr>
            <w:r>
              <w:rPr>
                <w:rFonts w:hint="eastAsia" w:ascii="宋体" w:hAnsi="宋体" w:cs="宋体"/>
                <w:sz w:val="24"/>
                <w:szCs w:val="24"/>
              </w:rPr>
              <w:t>磋商文件要求部分</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jc w:val="center"/>
              <w:rPr>
                <w:rFonts w:hint="eastAsia" w:ascii="宋体" w:hAnsi="宋体" w:cs="宋体"/>
                <w:sz w:val="24"/>
                <w:szCs w:val="24"/>
              </w:rPr>
            </w:pPr>
            <w:r>
              <w:rPr>
                <w:rFonts w:hint="eastAsia" w:ascii="宋体" w:hAnsi="宋体" w:cs="宋体"/>
                <w:sz w:val="24"/>
                <w:szCs w:val="24"/>
              </w:rPr>
              <w:t>投标货物及技术</w:t>
            </w:r>
          </w:p>
          <w:p>
            <w:pPr>
              <w:pStyle w:val="84"/>
              <w:spacing w:line="400" w:lineRule="exact"/>
              <w:jc w:val="center"/>
              <w:rPr>
                <w:rFonts w:hint="eastAsia" w:ascii="宋体" w:hAnsi="宋体" w:cs="宋体"/>
                <w:sz w:val="24"/>
                <w:szCs w:val="24"/>
              </w:rPr>
            </w:pPr>
            <w:r>
              <w:rPr>
                <w:rFonts w:hint="eastAsia" w:ascii="宋体" w:hAnsi="宋体" w:cs="宋体"/>
                <w:sz w:val="24"/>
                <w:szCs w:val="24"/>
              </w:rPr>
              <w:t>服务响应部分</w:t>
            </w:r>
          </w:p>
        </w:tc>
        <w:tc>
          <w:tcPr>
            <w:tcW w:w="2146"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jc w:val="center"/>
              <w:rPr>
                <w:rFonts w:hint="eastAsia" w:ascii="宋体" w:hAnsi="宋体" w:cs="宋体"/>
                <w:sz w:val="24"/>
                <w:szCs w:val="24"/>
              </w:rPr>
            </w:pPr>
            <w:r>
              <w:rPr>
                <w:rFonts w:hint="eastAsia" w:ascii="宋体" w:hAnsi="宋体" w:cs="宋体"/>
                <w:sz w:val="24"/>
                <w:szCs w:val="24"/>
              </w:rPr>
              <w:t>偏离内容</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jc w:val="center"/>
              <w:rPr>
                <w:rFonts w:hint="eastAsia" w:ascii="宋体" w:hAnsi="宋体" w:cs="宋体"/>
                <w:sz w:val="24"/>
                <w:szCs w:val="24"/>
              </w:rPr>
            </w:pPr>
            <w:r>
              <w:rPr>
                <w:rFonts w:hint="eastAsia" w:ascii="宋体" w:hAnsi="宋体" w:cs="宋体"/>
                <w:sz w:val="24"/>
                <w:szCs w:val="24"/>
                <w:lang w:eastAsia="zh-CN"/>
              </w:rPr>
              <w:t>响应文件</w:t>
            </w:r>
            <w:r>
              <w:rPr>
                <w:rFonts w:hint="eastAsia" w:ascii="宋体" w:hAnsi="宋体" w:cs="宋体"/>
                <w:sz w:val="24"/>
                <w:szCs w:val="24"/>
              </w:rPr>
              <w:t>证明材料</w:t>
            </w:r>
          </w:p>
          <w:p>
            <w:pPr>
              <w:pStyle w:val="84"/>
              <w:spacing w:line="400" w:lineRule="exact"/>
              <w:jc w:val="center"/>
              <w:rPr>
                <w:rFonts w:hint="eastAsia" w:ascii="宋体" w:hAnsi="宋体" w:cs="宋体"/>
                <w:sz w:val="24"/>
                <w:szCs w:val="24"/>
              </w:rPr>
            </w:pPr>
            <w:r>
              <w:rPr>
                <w:rFonts w:hint="eastAsia" w:ascii="宋体" w:hAnsi="宋体" w:cs="宋体"/>
                <w:sz w:val="24"/>
                <w:szCs w:val="24"/>
              </w:rPr>
              <w:t>起始页码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17"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r>
              <w:rPr>
                <w:rFonts w:hint="eastAsia" w:ascii="宋体" w:hAnsi="宋体" w:cs="宋体"/>
                <w:sz w:val="24"/>
                <w:szCs w:val="24"/>
              </w:rPr>
              <w:t>1</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p>
        </w:tc>
        <w:tc>
          <w:tcPr>
            <w:tcW w:w="2057"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17"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r>
              <w:rPr>
                <w:rFonts w:hint="eastAsia" w:ascii="宋体" w:hAnsi="宋体" w:cs="宋体"/>
                <w:sz w:val="24"/>
                <w:szCs w:val="24"/>
              </w:rPr>
              <w:t>2</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p>
        </w:tc>
        <w:tc>
          <w:tcPr>
            <w:tcW w:w="2057"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17"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r>
              <w:rPr>
                <w:rFonts w:hint="eastAsia" w:ascii="宋体" w:hAnsi="宋体" w:cs="宋体"/>
                <w:sz w:val="24"/>
                <w:szCs w:val="24"/>
              </w:rPr>
              <w:t>3</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p>
        </w:tc>
        <w:tc>
          <w:tcPr>
            <w:tcW w:w="2057"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17"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r>
              <w:rPr>
                <w:rFonts w:hint="eastAsia" w:ascii="宋体" w:hAnsi="宋体" w:cs="宋体"/>
                <w:sz w:val="24"/>
                <w:szCs w:val="24"/>
              </w:rPr>
              <w:t>…</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p>
        </w:tc>
        <w:tc>
          <w:tcPr>
            <w:tcW w:w="2057"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pStyle w:val="84"/>
              <w:spacing w:line="400" w:lineRule="exact"/>
              <w:rPr>
                <w:rFonts w:hint="eastAsia" w:ascii="宋体" w:hAnsi="宋体" w:cs="宋体"/>
                <w:sz w:val="24"/>
                <w:szCs w:val="24"/>
              </w:rPr>
            </w:pPr>
          </w:p>
        </w:tc>
      </w:tr>
    </w:tbl>
    <w:p>
      <w:pPr>
        <w:pStyle w:val="82"/>
        <w:tabs>
          <w:tab w:val="left" w:pos="750"/>
        </w:tabs>
        <w:adjustRightInd w:val="0"/>
        <w:snapToGrid w:val="0"/>
        <w:spacing w:line="400" w:lineRule="exact"/>
        <w:ind w:left="12" w:hanging="12"/>
        <w:rPr>
          <w:rFonts w:hint="eastAsia" w:ascii="宋体" w:hAnsi="宋体" w:cs="宋体"/>
          <w:sz w:val="24"/>
          <w:szCs w:val="24"/>
        </w:rPr>
      </w:pPr>
      <w:r>
        <w:rPr>
          <w:rFonts w:hint="eastAsia" w:ascii="宋体" w:hAnsi="宋体" w:cs="宋体"/>
          <w:sz w:val="24"/>
          <w:szCs w:val="24"/>
        </w:rPr>
        <w:t>注：凡</w:t>
      </w:r>
      <w:r>
        <w:rPr>
          <w:rFonts w:hint="eastAsia" w:ascii="宋体" w:hAnsi="宋体" w:cs="宋体"/>
          <w:sz w:val="24"/>
          <w:szCs w:val="24"/>
          <w:lang w:eastAsia="zh-CN"/>
        </w:rPr>
        <w:t>响应文件</w:t>
      </w:r>
      <w:r>
        <w:rPr>
          <w:rFonts w:hint="eastAsia" w:ascii="宋体" w:hAnsi="宋体" w:cs="宋体"/>
          <w:sz w:val="24"/>
          <w:szCs w:val="24"/>
        </w:rPr>
        <w:t>中所投货物数量、规格型号、技术参数及质量标准，技术服务要求等必须在此表中列出，</w:t>
      </w:r>
      <w:r>
        <w:rPr>
          <w:rFonts w:hint="eastAsia" w:ascii="宋体" w:hAnsi="宋体" w:cs="宋体"/>
          <w:sz w:val="24"/>
          <w:szCs w:val="24"/>
          <w:lang w:eastAsia="zh-CN"/>
        </w:rPr>
        <w:t>供应商</w:t>
      </w:r>
      <w:r>
        <w:rPr>
          <w:rFonts w:hint="eastAsia" w:ascii="宋体" w:hAnsi="宋体" w:cs="宋体"/>
          <w:sz w:val="24"/>
          <w:szCs w:val="24"/>
        </w:rPr>
        <w:t>应对照招标文件要求逐条列出并在偏差内容“偏离情况”栏注明“正偏离”、“负偏离”或“无偏离”。</w:t>
      </w:r>
    </w:p>
    <w:p>
      <w:pPr>
        <w:pStyle w:val="82"/>
        <w:tabs>
          <w:tab w:val="left" w:pos="750"/>
        </w:tabs>
        <w:adjustRightInd w:val="0"/>
        <w:snapToGrid w:val="0"/>
        <w:spacing w:line="400" w:lineRule="exact"/>
        <w:ind w:left="1083" w:leftChars="278" w:hanging="499" w:hangingChars="208"/>
        <w:rPr>
          <w:rFonts w:hint="eastAsia" w:ascii="宋体" w:hAnsi="宋体" w:cs="宋体"/>
          <w:sz w:val="24"/>
          <w:szCs w:val="24"/>
        </w:rPr>
      </w:pPr>
    </w:p>
    <w:p>
      <w:pPr>
        <w:pStyle w:val="82"/>
        <w:tabs>
          <w:tab w:val="left" w:pos="750"/>
        </w:tabs>
        <w:adjustRightInd w:val="0"/>
        <w:snapToGrid w:val="0"/>
        <w:spacing w:line="400" w:lineRule="exact"/>
        <w:ind w:left="1302" w:leftChars="620" w:firstLine="940" w:firstLineChars="392"/>
        <w:rPr>
          <w:rFonts w:hint="eastAsia" w:ascii="宋体" w:hAnsi="宋体" w:cs="宋体"/>
          <w:sz w:val="24"/>
          <w:szCs w:val="24"/>
          <w:u w:val="single"/>
        </w:rPr>
      </w:pPr>
      <w:r>
        <w:rPr>
          <w:rFonts w:hint="eastAsia" w:ascii="宋体" w:hAnsi="宋体" w:cs="宋体"/>
          <w:sz w:val="24"/>
          <w:szCs w:val="24"/>
        </w:rPr>
        <w:t>供应商（盖章）：</w:t>
      </w:r>
      <w:r>
        <w:rPr>
          <w:rFonts w:hint="eastAsia" w:ascii="宋体" w:hAnsi="宋体" w:cs="宋体"/>
          <w:sz w:val="24"/>
          <w:szCs w:val="24"/>
          <w:u w:val="single"/>
        </w:rPr>
        <w:t xml:space="preserve">                        </w:t>
      </w:r>
    </w:p>
    <w:p>
      <w:pPr>
        <w:pStyle w:val="82"/>
        <w:tabs>
          <w:tab w:val="left" w:pos="750"/>
        </w:tabs>
        <w:adjustRightInd w:val="0"/>
        <w:snapToGrid w:val="0"/>
        <w:spacing w:line="400" w:lineRule="exact"/>
        <w:ind w:left="1302" w:leftChars="620" w:firstLine="940" w:firstLineChars="392"/>
        <w:rPr>
          <w:rFonts w:hint="eastAsia" w:ascii="宋体" w:hAnsi="宋体" w:cs="宋体"/>
          <w:sz w:val="24"/>
          <w:szCs w:val="24"/>
          <w:u w:val="single"/>
        </w:rPr>
      </w:pPr>
    </w:p>
    <w:p>
      <w:pPr>
        <w:pStyle w:val="17"/>
        <w:ind w:left="1257" w:leftChars="304" w:hanging="619" w:hangingChars="258"/>
        <w:rPr>
          <w:rFonts w:hint="eastAsia" w:ascii="宋体" w:hAnsi="宋体" w:eastAsia="宋体" w:cs="宋体"/>
          <w:color w:val="auto"/>
          <w:sz w:val="24"/>
          <w:szCs w:val="24"/>
          <w:u w:val="single"/>
        </w:rPr>
      </w:pPr>
      <w:r>
        <w:rPr>
          <w:rFonts w:hint="eastAsia" w:ascii="宋体" w:hAnsi="宋体" w:eastAsia="宋体" w:cs="宋体"/>
          <w:b w:val="0"/>
          <w:bCs/>
          <w:color w:val="auto"/>
          <w:kern w:val="0"/>
          <w:sz w:val="24"/>
          <w:szCs w:val="24"/>
        </w:rPr>
        <w:t>法定代表人或委托代理人（签字或盖章）：</w:t>
      </w:r>
      <w:r>
        <w:rPr>
          <w:rFonts w:hint="eastAsia" w:ascii="宋体" w:hAnsi="宋体" w:eastAsia="宋体" w:cs="宋体"/>
          <w:color w:val="auto"/>
          <w:sz w:val="24"/>
          <w:szCs w:val="24"/>
          <w:u w:val="single"/>
        </w:rPr>
        <w:t xml:space="preserve">                      </w:t>
      </w:r>
    </w:p>
    <w:p>
      <w:pPr>
        <w:pStyle w:val="82"/>
        <w:tabs>
          <w:tab w:val="left" w:pos="750"/>
        </w:tabs>
        <w:adjustRightInd w:val="0"/>
        <w:snapToGrid w:val="0"/>
        <w:spacing w:line="400" w:lineRule="exact"/>
        <w:ind w:firstLine="480" w:firstLineChars="200"/>
        <w:rPr>
          <w:rFonts w:hint="eastAsia" w:ascii="宋体" w:hAnsi="宋体" w:cs="宋体"/>
          <w:sz w:val="24"/>
          <w:szCs w:val="24"/>
          <w:u w:val="single"/>
        </w:rPr>
      </w:pPr>
    </w:p>
    <w:p>
      <w:pPr>
        <w:pStyle w:val="82"/>
        <w:tabs>
          <w:tab w:val="left" w:pos="750"/>
        </w:tabs>
        <w:adjustRightInd w:val="0"/>
        <w:snapToGrid w:val="0"/>
        <w:spacing w:line="400" w:lineRule="exact"/>
        <w:ind w:firstLine="2640" w:firstLineChars="110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numPr>
          <w:ilvl w:val="0"/>
          <w:numId w:val="0"/>
        </w:numPr>
        <w:spacing w:line="400" w:lineRule="exact"/>
        <w:rPr>
          <w:rFonts w:hint="eastAsia" w:ascii="宋体" w:hAnsi="宋体" w:eastAsia="宋体" w:cs="宋体"/>
          <w:b/>
          <w:color w:val="auto"/>
          <w:kern w:val="2"/>
          <w:sz w:val="32"/>
          <w:szCs w:val="32"/>
          <w:lang w:val="en-US" w:eastAsia="zh-CN" w:bidi="ar-SA"/>
        </w:rPr>
      </w:pPr>
    </w:p>
    <w:p>
      <w:pPr>
        <w:numPr>
          <w:ilvl w:val="0"/>
          <w:numId w:val="0"/>
        </w:numPr>
        <w:spacing w:line="400" w:lineRule="exact"/>
        <w:rPr>
          <w:rFonts w:hint="eastAsia" w:ascii="宋体" w:hAnsi="宋体" w:eastAsia="宋体" w:cs="宋体"/>
          <w:b/>
          <w:color w:val="auto"/>
          <w:kern w:val="2"/>
          <w:sz w:val="32"/>
          <w:szCs w:val="32"/>
          <w:lang w:val="en-US" w:eastAsia="zh-CN" w:bidi="ar-SA"/>
        </w:rPr>
      </w:pPr>
    </w:p>
    <w:p>
      <w:pPr>
        <w:pStyle w:val="23"/>
        <w:rPr>
          <w:rFonts w:hint="eastAsia" w:ascii="宋体" w:hAnsi="宋体" w:eastAsia="宋体" w:cs="宋体"/>
          <w:b/>
          <w:color w:val="auto"/>
          <w:kern w:val="2"/>
          <w:sz w:val="32"/>
          <w:szCs w:val="32"/>
          <w:lang w:val="en-US" w:eastAsia="zh-CN" w:bidi="ar-SA"/>
        </w:rPr>
      </w:pPr>
    </w:p>
    <w:p>
      <w:pPr>
        <w:pStyle w:val="11"/>
        <w:rPr>
          <w:rFonts w:hint="eastAsia" w:ascii="宋体" w:hAnsi="宋体" w:eastAsia="宋体" w:cs="宋体"/>
          <w:b/>
          <w:color w:val="auto"/>
          <w:kern w:val="2"/>
          <w:sz w:val="32"/>
          <w:szCs w:val="32"/>
          <w:lang w:val="en-US" w:eastAsia="zh-CN" w:bidi="ar-SA"/>
        </w:rPr>
      </w:pPr>
    </w:p>
    <w:p>
      <w:pPr>
        <w:rPr>
          <w:rFonts w:hint="eastAsia"/>
          <w:lang w:val="en-US" w:eastAsia="zh-CN"/>
        </w:rPr>
      </w:pPr>
    </w:p>
    <w:p>
      <w:pPr>
        <w:numPr>
          <w:ilvl w:val="0"/>
          <w:numId w:val="0"/>
        </w:numPr>
        <w:spacing w:line="400" w:lineRule="exact"/>
        <w:rPr>
          <w:rFonts w:hint="eastAsia" w:ascii="宋体" w:hAnsi="宋体" w:eastAsia="宋体" w:cs="宋体"/>
          <w:b/>
          <w:color w:val="auto"/>
          <w:kern w:val="2"/>
          <w:sz w:val="32"/>
          <w:szCs w:val="32"/>
          <w:lang w:val="en-US" w:eastAsia="zh-CN" w:bidi="ar-SA"/>
        </w:rPr>
      </w:pPr>
    </w:p>
    <w:p>
      <w:pPr>
        <w:numPr>
          <w:ilvl w:val="0"/>
          <w:numId w:val="0"/>
        </w:numPr>
        <w:spacing w:line="400" w:lineRule="exact"/>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10、技术参数（格式自拟）；</w:t>
      </w:r>
    </w:p>
    <w:p>
      <w:pPr>
        <w:numPr>
          <w:ilvl w:val="0"/>
          <w:numId w:val="0"/>
        </w:numPr>
        <w:spacing w:line="400" w:lineRule="exact"/>
        <w:rPr>
          <w:rFonts w:hint="default" w:ascii="宋体" w:hAnsi="宋体" w:eastAsia="宋体" w:cs="宋体"/>
          <w:b/>
          <w:color w:val="auto"/>
          <w:kern w:val="2"/>
          <w:sz w:val="32"/>
          <w:szCs w:val="32"/>
          <w:lang w:val="en-US" w:eastAsia="zh-CN" w:bidi="ar-SA"/>
        </w:rPr>
      </w:pPr>
      <w:r>
        <w:rPr>
          <w:rFonts w:hint="eastAsia" w:ascii="宋体" w:hAnsi="宋体" w:cs="宋体"/>
          <w:b/>
          <w:color w:val="auto"/>
          <w:kern w:val="2"/>
          <w:sz w:val="32"/>
          <w:szCs w:val="32"/>
          <w:lang w:val="en-US" w:eastAsia="zh-CN" w:bidi="ar-SA"/>
        </w:rPr>
        <w:t>需提供防效、药效持续时间以及安全性的证明文件</w:t>
      </w:r>
    </w:p>
    <w:p>
      <w:pPr>
        <w:pStyle w:val="23"/>
        <w:rPr>
          <w:rFonts w:hint="eastAsia"/>
          <w:lang w:val="en-US" w:eastAsia="zh-CN"/>
        </w:rPr>
      </w:pPr>
    </w:p>
    <w:p>
      <w:pPr>
        <w:numPr>
          <w:ilvl w:val="0"/>
          <w:numId w:val="0"/>
        </w:numPr>
        <w:spacing w:line="400" w:lineRule="exact"/>
        <w:rPr>
          <w:rFonts w:hint="eastAsia" w:ascii="宋体" w:hAnsi="宋体" w:eastAsia="宋体" w:cs="宋体"/>
          <w:b/>
          <w:color w:val="auto"/>
          <w:kern w:val="2"/>
          <w:sz w:val="32"/>
          <w:szCs w:val="32"/>
          <w:lang w:val="en-US" w:eastAsia="zh-CN" w:bidi="ar-SA"/>
        </w:rPr>
      </w:pPr>
    </w:p>
    <w:p>
      <w:pPr>
        <w:numPr>
          <w:ilvl w:val="0"/>
          <w:numId w:val="0"/>
        </w:numPr>
        <w:spacing w:line="400" w:lineRule="exact"/>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11、质检报告（格式自拟）；</w:t>
      </w:r>
    </w:p>
    <w:p>
      <w:pPr>
        <w:numPr>
          <w:ilvl w:val="0"/>
          <w:numId w:val="0"/>
        </w:numPr>
        <w:spacing w:line="400" w:lineRule="exact"/>
        <w:rPr>
          <w:rFonts w:hint="eastAsia" w:ascii="宋体" w:hAnsi="宋体" w:eastAsia="宋体" w:cs="宋体"/>
          <w:b/>
          <w:color w:val="auto"/>
          <w:kern w:val="2"/>
          <w:sz w:val="32"/>
          <w:szCs w:val="32"/>
          <w:lang w:val="en-US" w:eastAsia="zh-CN" w:bidi="ar-SA"/>
        </w:rPr>
      </w:pPr>
    </w:p>
    <w:p>
      <w:pPr>
        <w:numPr>
          <w:ilvl w:val="0"/>
          <w:numId w:val="0"/>
        </w:numPr>
        <w:spacing w:line="400" w:lineRule="exact"/>
        <w:rPr>
          <w:rFonts w:hint="eastAsia" w:ascii="宋体" w:hAnsi="宋体" w:eastAsia="宋体" w:cs="宋体"/>
          <w:b/>
          <w:color w:val="auto"/>
          <w:kern w:val="2"/>
          <w:sz w:val="32"/>
          <w:szCs w:val="32"/>
          <w:lang w:val="en-US" w:eastAsia="zh-CN" w:bidi="ar-SA"/>
        </w:rPr>
      </w:pPr>
    </w:p>
    <w:p>
      <w:pPr>
        <w:numPr>
          <w:ilvl w:val="0"/>
          <w:numId w:val="0"/>
        </w:numPr>
        <w:spacing w:line="400" w:lineRule="exact"/>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12、货物的供应方案（格式自拟）；</w:t>
      </w:r>
    </w:p>
    <w:p>
      <w:pPr>
        <w:numPr>
          <w:ilvl w:val="0"/>
          <w:numId w:val="0"/>
        </w:numPr>
        <w:spacing w:line="400" w:lineRule="exact"/>
        <w:rPr>
          <w:rFonts w:hint="eastAsia" w:ascii="宋体" w:hAnsi="宋体" w:eastAsia="宋体" w:cs="宋体"/>
          <w:b/>
          <w:color w:val="auto"/>
          <w:kern w:val="2"/>
          <w:sz w:val="32"/>
          <w:szCs w:val="32"/>
          <w:lang w:val="en-US" w:eastAsia="zh-CN" w:bidi="ar-SA"/>
        </w:rPr>
      </w:pPr>
    </w:p>
    <w:p>
      <w:pPr>
        <w:numPr>
          <w:ilvl w:val="0"/>
          <w:numId w:val="0"/>
        </w:numPr>
        <w:spacing w:line="400" w:lineRule="exact"/>
        <w:rPr>
          <w:rFonts w:hint="eastAsia" w:ascii="宋体" w:hAnsi="宋体" w:eastAsia="宋体" w:cs="宋体"/>
          <w:b/>
          <w:color w:val="auto"/>
          <w:kern w:val="2"/>
          <w:sz w:val="32"/>
          <w:szCs w:val="32"/>
          <w:lang w:val="en-US" w:eastAsia="zh-CN" w:bidi="ar-SA"/>
        </w:rPr>
      </w:pPr>
    </w:p>
    <w:p>
      <w:pPr>
        <w:numPr>
          <w:ilvl w:val="0"/>
          <w:numId w:val="0"/>
        </w:numPr>
        <w:spacing w:line="400" w:lineRule="exact"/>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13、售后服务（格式自拟）；</w:t>
      </w:r>
    </w:p>
    <w:p>
      <w:pPr>
        <w:numPr>
          <w:ilvl w:val="0"/>
          <w:numId w:val="0"/>
        </w:numPr>
        <w:spacing w:line="400" w:lineRule="exact"/>
        <w:rPr>
          <w:rFonts w:hint="eastAsia" w:ascii="宋体" w:hAnsi="宋体" w:eastAsia="宋体" w:cs="宋体"/>
          <w:b/>
          <w:color w:val="auto"/>
          <w:kern w:val="2"/>
          <w:sz w:val="32"/>
          <w:szCs w:val="32"/>
          <w:lang w:val="en-US" w:eastAsia="zh-CN" w:bidi="ar-SA"/>
        </w:rPr>
      </w:pPr>
    </w:p>
    <w:p>
      <w:pPr>
        <w:numPr>
          <w:ilvl w:val="0"/>
          <w:numId w:val="0"/>
        </w:numPr>
        <w:spacing w:line="400" w:lineRule="exact"/>
        <w:rPr>
          <w:rFonts w:hint="eastAsia" w:ascii="宋体" w:hAnsi="宋体" w:eastAsia="宋体" w:cs="宋体"/>
          <w:b/>
          <w:color w:val="auto"/>
          <w:kern w:val="2"/>
          <w:sz w:val="32"/>
          <w:szCs w:val="32"/>
          <w:lang w:val="en-US" w:eastAsia="zh-CN" w:bidi="ar-SA"/>
        </w:rPr>
      </w:pPr>
    </w:p>
    <w:p>
      <w:pPr>
        <w:numPr>
          <w:ilvl w:val="0"/>
          <w:numId w:val="0"/>
        </w:numPr>
        <w:spacing w:line="400" w:lineRule="exact"/>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14、服务承诺（格式自拟）；</w:t>
      </w:r>
    </w:p>
    <w:p>
      <w:pPr>
        <w:numPr>
          <w:ilvl w:val="0"/>
          <w:numId w:val="0"/>
        </w:numPr>
        <w:spacing w:line="400" w:lineRule="exact"/>
        <w:rPr>
          <w:rFonts w:hint="eastAsia" w:ascii="宋体" w:hAnsi="宋体" w:eastAsia="宋体" w:cs="宋体"/>
          <w:b/>
          <w:color w:val="auto"/>
          <w:kern w:val="2"/>
          <w:sz w:val="32"/>
          <w:szCs w:val="32"/>
          <w:lang w:val="en-US" w:eastAsia="zh-CN" w:bidi="ar-SA"/>
        </w:rPr>
      </w:pPr>
    </w:p>
    <w:p>
      <w:pPr>
        <w:numPr>
          <w:ilvl w:val="0"/>
          <w:numId w:val="0"/>
        </w:numPr>
        <w:spacing w:line="400" w:lineRule="exact"/>
        <w:rPr>
          <w:rFonts w:hint="eastAsia" w:ascii="宋体" w:hAnsi="宋体" w:eastAsia="宋体" w:cs="宋体"/>
          <w:b/>
          <w:color w:val="auto"/>
          <w:kern w:val="2"/>
          <w:sz w:val="32"/>
          <w:szCs w:val="32"/>
          <w:lang w:val="en-US" w:eastAsia="zh-CN" w:bidi="ar-SA"/>
        </w:rPr>
      </w:pPr>
    </w:p>
    <w:p>
      <w:pPr>
        <w:numPr>
          <w:ilvl w:val="0"/>
          <w:numId w:val="0"/>
        </w:numPr>
        <w:spacing w:line="400" w:lineRule="exact"/>
        <w:rPr>
          <w:rFonts w:hint="eastAsia" w:ascii="宋体" w:hAnsi="宋体" w:eastAsia="宋体" w:cs="宋体"/>
          <w:b/>
          <w:color w:val="auto"/>
          <w:kern w:val="2"/>
          <w:sz w:val="32"/>
          <w:szCs w:val="32"/>
          <w:lang w:val="en-US" w:eastAsia="zh-CN" w:bidi="ar-SA"/>
        </w:rPr>
      </w:pPr>
    </w:p>
    <w:p>
      <w:pPr>
        <w:numPr>
          <w:ilvl w:val="0"/>
          <w:numId w:val="0"/>
        </w:numPr>
        <w:spacing w:line="400" w:lineRule="exact"/>
        <w:rPr>
          <w:rFonts w:hint="eastAsia" w:ascii="宋体" w:hAnsi="宋体" w:eastAsia="宋体" w:cs="宋体"/>
          <w:b/>
          <w:color w:val="auto"/>
          <w:kern w:val="2"/>
          <w:sz w:val="32"/>
          <w:szCs w:val="32"/>
          <w:lang w:val="en-US" w:eastAsia="zh-CN" w:bidi="ar-SA"/>
        </w:rPr>
      </w:pPr>
    </w:p>
    <w:p>
      <w:pPr>
        <w:numPr>
          <w:ilvl w:val="0"/>
          <w:numId w:val="0"/>
        </w:numPr>
        <w:spacing w:line="400" w:lineRule="exact"/>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1</w:t>
      </w:r>
      <w:r>
        <w:rPr>
          <w:rFonts w:hint="eastAsia" w:ascii="宋体" w:hAnsi="宋体" w:cs="宋体"/>
          <w:b/>
          <w:color w:val="auto"/>
          <w:kern w:val="2"/>
          <w:sz w:val="32"/>
          <w:szCs w:val="32"/>
          <w:lang w:val="en-US" w:eastAsia="zh-CN" w:bidi="ar-SA"/>
        </w:rPr>
        <w:t>5</w:t>
      </w:r>
      <w:r>
        <w:rPr>
          <w:rFonts w:hint="eastAsia" w:ascii="宋体" w:hAnsi="宋体" w:eastAsia="宋体" w:cs="宋体"/>
          <w:b/>
          <w:color w:val="auto"/>
          <w:kern w:val="2"/>
          <w:sz w:val="32"/>
          <w:szCs w:val="32"/>
          <w:lang w:val="en-US" w:eastAsia="zh-CN" w:bidi="ar-SA"/>
        </w:rPr>
        <w:t>、所投货物信誉（格式自拟）；</w:t>
      </w:r>
    </w:p>
    <w:p>
      <w:pPr>
        <w:numPr>
          <w:ilvl w:val="0"/>
          <w:numId w:val="0"/>
        </w:numPr>
        <w:spacing w:line="400" w:lineRule="exact"/>
        <w:rPr>
          <w:rFonts w:hint="default" w:ascii="宋体" w:hAnsi="宋体" w:eastAsia="宋体" w:cs="宋体"/>
          <w:b/>
          <w:color w:val="auto"/>
          <w:kern w:val="2"/>
          <w:sz w:val="28"/>
          <w:szCs w:val="28"/>
          <w:lang w:val="en-US" w:eastAsia="zh-CN" w:bidi="ar-SA"/>
        </w:rPr>
      </w:pPr>
      <w:r>
        <w:rPr>
          <w:rFonts w:hint="eastAsia" w:ascii="宋体" w:hAnsi="宋体" w:cs="宋体"/>
          <w:b/>
          <w:color w:val="auto"/>
          <w:kern w:val="2"/>
          <w:sz w:val="28"/>
          <w:szCs w:val="28"/>
          <w:lang w:val="en-US" w:eastAsia="zh-CN" w:bidi="ar-SA"/>
        </w:rPr>
        <w:t>需提供在新疆维吾尔自治区苹果枝枯病（香梨）综合防控实用技术手册截图</w:t>
      </w:r>
    </w:p>
    <w:p>
      <w:pPr>
        <w:numPr>
          <w:ilvl w:val="0"/>
          <w:numId w:val="0"/>
        </w:numPr>
        <w:spacing w:line="400" w:lineRule="exact"/>
        <w:rPr>
          <w:rFonts w:hint="eastAsia" w:ascii="宋体" w:hAnsi="宋体" w:eastAsia="宋体" w:cs="宋体"/>
          <w:b/>
          <w:color w:val="auto"/>
          <w:kern w:val="2"/>
          <w:sz w:val="32"/>
          <w:szCs w:val="32"/>
          <w:lang w:val="en-US" w:eastAsia="zh-CN" w:bidi="ar-SA"/>
        </w:rPr>
      </w:pPr>
    </w:p>
    <w:p>
      <w:pPr>
        <w:pStyle w:val="2"/>
        <w:rPr>
          <w:rFonts w:hint="eastAsia"/>
          <w:lang w:val="en-US" w:eastAsia="zh-CN"/>
        </w:rPr>
      </w:pPr>
    </w:p>
    <w:p>
      <w:pPr>
        <w:numPr>
          <w:ilvl w:val="0"/>
          <w:numId w:val="0"/>
        </w:numPr>
        <w:spacing w:line="400" w:lineRule="exact"/>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1</w:t>
      </w:r>
      <w:r>
        <w:rPr>
          <w:rFonts w:hint="eastAsia" w:ascii="宋体" w:hAnsi="宋体" w:cs="宋体"/>
          <w:b/>
          <w:color w:val="auto"/>
          <w:kern w:val="2"/>
          <w:sz w:val="32"/>
          <w:szCs w:val="32"/>
          <w:lang w:val="en-US" w:eastAsia="zh-CN" w:bidi="ar-SA"/>
        </w:rPr>
        <w:t>6</w:t>
      </w:r>
      <w:r>
        <w:rPr>
          <w:rFonts w:hint="eastAsia" w:ascii="宋体" w:hAnsi="宋体" w:eastAsia="宋体" w:cs="宋体"/>
          <w:b/>
          <w:color w:val="auto"/>
          <w:kern w:val="2"/>
          <w:sz w:val="32"/>
          <w:szCs w:val="32"/>
          <w:lang w:val="en-US" w:eastAsia="zh-CN" w:bidi="ar-SA"/>
        </w:rPr>
        <w:t>、类似项目业绩（格式自拟）；</w:t>
      </w:r>
    </w:p>
    <w:p>
      <w:pPr>
        <w:numPr>
          <w:ilvl w:val="0"/>
          <w:numId w:val="0"/>
        </w:numPr>
        <w:spacing w:line="400" w:lineRule="exact"/>
        <w:rPr>
          <w:rFonts w:hint="eastAsia" w:ascii="宋体" w:hAnsi="宋体" w:eastAsia="宋体" w:cs="宋体"/>
          <w:b/>
          <w:color w:val="auto"/>
          <w:kern w:val="2"/>
          <w:sz w:val="32"/>
          <w:szCs w:val="32"/>
          <w:lang w:val="en-US" w:eastAsia="zh-CN" w:bidi="ar-SA"/>
        </w:rPr>
      </w:pPr>
    </w:p>
    <w:p>
      <w:pPr>
        <w:pStyle w:val="28"/>
        <w:widowControl w:val="0"/>
        <w:numPr>
          <w:ilvl w:val="0"/>
          <w:numId w:val="0"/>
        </w:numPr>
        <w:tabs>
          <w:tab w:val="left" w:pos="720"/>
          <w:tab w:val="left" w:pos="900"/>
          <w:tab w:val="left" w:pos="1260"/>
          <w:tab w:val="left" w:pos="2160"/>
          <w:tab w:val="left" w:pos="2880"/>
          <w:tab w:val="left" w:pos="3600"/>
          <w:tab w:val="left" w:pos="4320"/>
          <w:tab w:val="left" w:pos="5040"/>
          <w:tab w:val="left" w:pos="5760"/>
        </w:tabs>
        <w:jc w:val="both"/>
        <w:rPr>
          <w:rFonts w:hint="eastAsia"/>
          <w:lang w:val="en-US" w:eastAsia="zh-CN"/>
        </w:rPr>
      </w:pPr>
      <w:r>
        <w:rPr>
          <w:rFonts w:hint="eastAsia"/>
          <w:lang w:val="en-US" w:eastAsia="zh-CN"/>
        </w:rPr>
        <w:t>注：需提供中标通知书原件扫描件及合同文件原件扫描件</w:t>
      </w:r>
    </w:p>
    <w:p>
      <w:pPr>
        <w:pStyle w:val="28"/>
        <w:widowControl w:val="0"/>
        <w:numPr>
          <w:ilvl w:val="0"/>
          <w:numId w:val="0"/>
        </w:numPr>
        <w:tabs>
          <w:tab w:val="left" w:pos="720"/>
          <w:tab w:val="left" w:pos="900"/>
          <w:tab w:val="left" w:pos="1260"/>
          <w:tab w:val="left" w:pos="2160"/>
          <w:tab w:val="left" w:pos="2880"/>
          <w:tab w:val="left" w:pos="3600"/>
          <w:tab w:val="left" w:pos="4320"/>
          <w:tab w:val="left" w:pos="5040"/>
          <w:tab w:val="left" w:pos="5760"/>
        </w:tabs>
        <w:jc w:val="both"/>
        <w:rPr>
          <w:rFonts w:hint="eastAsia"/>
          <w:lang w:val="en-US" w:eastAsia="zh-CN"/>
        </w:rPr>
      </w:pPr>
    </w:p>
    <w:p>
      <w:pPr>
        <w:pStyle w:val="28"/>
        <w:widowControl w:val="0"/>
        <w:numPr>
          <w:ilvl w:val="0"/>
          <w:numId w:val="0"/>
        </w:numPr>
        <w:tabs>
          <w:tab w:val="left" w:pos="720"/>
          <w:tab w:val="left" w:pos="900"/>
          <w:tab w:val="left" w:pos="1260"/>
          <w:tab w:val="left" w:pos="2160"/>
          <w:tab w:val="left" w:pos="2880"/>
          <w:tab w:val="left" w:pos="3600"/>
          <w:tab w:val="left" w:pos="4320"/>
          <w:tab w:val="left" w:pos="5040"/>
          <w:tab w:val="left" w:pos="5760"/>
        </w:tabs>
        <w:jc w:val="both"/>
        <w:rPr>
          <w:rFonts w:hint="eastAsia"/>
          <w:lang w:val="en-US" w:eastAsia="zh-CN"/>
        </w:rPr>
      </w:pPr>
    </w:p>
    <w:p>
      <w:pPr>
        <w:pStyle w:val="28"/>
        <w:widowControl w:val="0"/>
        <w:numPr>
          <w:ilvl w:val="0"/>
          <w:numId w:val="0"/>
        </w:numPr>
        <w:tabs>
          <w:tab w:val="left" w:pos="720"/>
          <w:tab w:val="left" w:pos="900"/>
          <w:tab w:val="left" w:pos="1260"/>
          <w:tab w:val="left" w:pos="2160"/>
          <w:tab w:val="left" w:pos="2880"/>
          <w:tab w:val="left" w:pos="3600"/>
          <w:tab w:val="left" w:pos="4320"/>
          <w:tab w:val="left" w:pos="5040"/>
          <w:tab w:val="left" w:pos="5760"/>
        </w:tabs>
        <w:jc w:val="both"/>
        <w:rPr>
          <w:rFonts w:hint="eastAsia"/>
          <w:lang w:val="en-US" w:eastAsia="zh-CN"/>
        </w:rPr>
      </w:pPr>
    </w:p>
    <w:p>
      <w:pPr>
        <w:pStyle w:val="28"/>
        <w:widowControl w:val="0"/>
        <w:numPr>
          <w:ilvl w:val="0"/>
          <w:numId w:val="0"/>
        </w:numPr>
        <w:tabs>
          <w:tab w:val="left" w:pos="720"/>
          <w:tab w:val="left" w:pos="900"/>
          <w:tab w:val="left" w:pos="1260"/>
          <w:tab w:val="left" w:pos="2160"/>
          <w:tab w:val="left" w:pos="2880"/>
          <w:tab w:val="left" w:pos="3600"/>
          <w:tab w:val="left" w:pos="4320"/>
          <w:tab w:val="left" w:pos="5040"/>
          <w:tab w:val="left" w:pos="5760"/>
        </w:tabs>
        <w:jc w:val="both"/>
        <w:rPr>
          <w:rFonts w:hint="eastAsia"/>
          <w:lang w:val="en-US" w:eastAsia="zh-CN"/>
        </w:rPr>
      </w:pPr>
    </w:p>
    <w:p>
      <w:pPr>
        <w:pStyle w:val="28"/>
        <w:widowControl w:val="0"/>
        <w:numPr>
          <w:ilvl w:val="0"/>
          <w:numId w:val="0"/>
        </w:numPr>
        <w:tabs>
          <w:tab w:val="left" w:pos="720"/>
          <w:tab w:val="left" w:pos="900"/>
          <w:tab w:val="left" w:pos="1260"/>
          <w:tab w:val="left" w:pos="2160"/>
          <w:tab w:val="left" w:pos="2880"/>
          <w:tab w:val="left" w:pos="3600"/>
          <w:tab w:val="left" w:pos="4320"/>
          <w:tab w:val="left" w:pos="5040"/>
          <w:tab w:val="left" w:pos="5760"/>
        </w:tabs>
        <w:jc w:val="both"/>
        <w:rPr>
          <w:rFonts w:hint="eastAsia"/>
          <w:lang w:val="en-US" w:eastAsia="zh-CN"/>
        </w:rPr>
      </w:pPr>
    </w:p>
    <w:p>
      <w:pPr>
        <w:pStyle w:val="28"/>
        <w:widowControl w:val="0"/>
        <w:numPr>
          <w:ilvl w:val="0"/>
          <w:numId w:val="0"/>
        </w:numPr>
        <w:tabs>
          <w:tab w:val="left" w:pos="720"/>
          <w:tab w:val="left" w:pos="900"/>
          <w:tab w:val="left" w:pos="1260"/>
          <w:tab w:val="left" w:pos="2160"/>
          <w:tab w:val="left" w:pos="2880"/>
          <w:tab w:val="left" w:pos="3600"/>
          <w:tab w:val="left" w:pos="4320"/>
          <w:tab w:val="left" w:pos="5040"/>
          <w:tab w:val="left" w:pos="5760"/>
        </w:tabs>
        <w:jc w:val="both"/>
        <w:rPr>
          <w:rFonts w:hint="eastAsia"/>
          <w:lang w:val="en-US" w:eastAsia="zh-CN"/>
        </w:rPr>
      </w:pPr>
    </w:p>
    <w:p>
      <w:pPr>
        <w:pStyle w:val="28"/>
        <w:widowControl w:val="0"/>
        <w:numPr>
          <w:ilvl w:val="0"/>
          <w:numId w:val="0"/>
        </w:numPr>
        <w:tabs>
          <w:tab w:val="left" w:pos="720"/>
          <w:tab w:val="left" w:pos="900"/>
          <w:tab w:val="left" w:pos="1260"/>
          <w:tab w:val="left" w:pos="2160"/>
          <w:tab w:val="left" w:pos="2880"/>
          <w:tab w:val="left" w:pos="3600"/>
          <w:tab w:val="left" w:pos="4320"/>
          <w:tab w:val="left" w:pos="5040"/>
          <w:tab w:val="left" w:pos="5760"/>
        </w:tabs>
        <w:jc w:val="both"/>
        <w:rPr>
          <w:rFonts w:hint="eastAsia"/>
          <w:lang w:val="en-US" w:eastAsia="zh-CN"/>
        </w:rPr>
      </w:pPr>
    </w:p>
    <w:p>
      <w:pPr>
        <w:pStyle w:val="28"/>
        <w:widowControl w:val="0"/>
        <w:numPr>
          <w:ilvl w:val="0"/>
          <w:numId w:val="0"/>
        </w:numPr>
        <w:tabs>
          <w:tab w:val="left" w:pos="720"/>
          <w:tab w:val="left" w:pos="900"/>
          <w:tab w:val="left" w:pos="1260"/>
          <w:tab w:val="left" w:pos="2160"/>
          <w:tab w:val="left" w:pos="2880"/>
          <w:tab w:val="left" w:pos="3600"/>
          <w:tab w:val="left" w:pos="4320"/>
          <w:tab w:val="left" w:pos="5040"/>
          <w:tab w:val="left" w:pos="5760"/>
        </w:tabs>
        <w:jc w:val="both"/>
        <w:rPr>
          <w:rFonts w:hint="eastAsia"/>
          <w:lang w:val="en-US" w:eastAsia="zh-CN"/>
        </w:rPr>
      </w:pPr>
    </w:p>
    <w:p>
      <w:pPr>
        <w:pStyle w:val="28"/>
        <w:widowControl w:val="0"/>
        <w:numPr>
          <w:ilvl w:val="0"/>
          <w:numId w:val="0"/>
        </w:numPr>
        <w:tabs>
          <w:tab w:val="left" w:pos="720"/>
          <w:tab w:val="left" w:pos="900"/>
          <w:tab w:val="left" w:pos="1260"/>
          <w:tab w:val="left" w:pos="2160"/>
          <w:tab w:val="left" w:pos="2880"/>
          <w:tab w:val="left" w:pos="3600"/>
          <w:tab w:val="left" w:pos="4320"/>
          <w:tab w:val="left" w:pos="5040"/>
          <w:tab w:val="left" w:pos="5760"/>
        </w:tabs>
        <w:jc w:val="both"/>
        <w:rPr>
          <w:rFonts w:hint="eastAsia"/>
          <w:lang w:val="en-US" w:eastAsia="zh-CN"/>
        </w:rPr>
      </w:pPr>
    </w:p>
    <w:p>
      <w:pPr>
        <w:pStyle w:val="28"/>
        <w:widowControl w:val="0"/>
        <w:numPr>
          <w:ilvl w:val="0"/>
          <w:numId w:val="0"/>
        </w:numPr>
        <w:tabs>
          <w:tab w:val="left" w:pos="720"/>
          <w:tab w:val="left" w:pos="900"/>
          <w:tab w:val="left" w:pos="1260"/>
          <w:tab w:val="left" w:pos="2160"/>
          <w:tab w:val="left" w:pos="2880"/>
          <w:tab w:val="left" w:pos="3600"/>
          <w:tab w:val="left" w:pos="4320"/>
          <w:tab w:val="left" w:pos="5040"/>
          <w:tab w:val="left" w:pos="5760"/>
        </w:tabs>
        <w:jc w:val="both"/>
        <w:rPr>
          <w:rFonts w:hint="eastAsia"/>
          <w:lang w:val="en-US" w:eastAsia="zh-CN"/>
        </w:rPr>
      </w:pPr>
    </w:p>
    <w:p>
      <w:pPr>
        <w:pStyle w:val="28"/>
        <w:widowControl w:val="0"/>
        <w:numPr>
          <w:ilvl w:val="0"/>
          <w:numId w:val="0"/>
        </w:numPr>
        <w:tabs>
          <w:tab w:val="left" w:pos="720"/>
          <w:tab w:val="left" w:pos="900"/>
          <w:tab w:val="left" w:pos="1260"/>
          <w:tab w:val="left" w:pos="2160"/>
          <w:tab w:val="left" w:pos="2880"/>
          <w:tab w:val="left" w:pos="3600"/>
          <w:tab w:val="left" w:pos="4320"/>
          <w:tab w:val="left" w:pos="5040"/>
          <w:tab w:val="left" w:pos="5760"/>
        </w:tabs>
        <w:jc w:val="both"/>
        <w:rPr>
          <w:rFonts w:hint="eastAsia"/>
          <w:lang w:val="en-US" w:eastAsia="zh-CN"/>
        </w:rPr>
      </w:pPr>
    </w:p>
    <w:p>
      <w:pPr>
        <w:pStyle w:val="28"/>
        <w:widowControl w:val="0"/>
        <w:numPr>
          <w:ilvl w:val="0"/>
          <w:numId w:val="0"/>
        </w:numPr>
        <w:tabs>
          <w:tab w:val="left" w:pos="720"/>
          <w:tab w:val="left" w:pos="900"/>
          <w:tab w:val="left" w:pos="1260"/>
          <w:tab w:val="left" w:pos="2160"/>
          <w:tab w:val="left" w:pos="2880"/>
          <w:tab w:val="left" w:pos="3600"/>
          <w:tab w:val="left" w:pos="4320"/>
          <w:tab w:val="left" w:pos="5040"/>
          <w:tab w:val="left" w:pos="5760"/>
        </w:tabs>
        <w:jc w:val="both"/>
        <w:rPr>
          <w:rFonts w:hint="eastAsia"/>
          <w:lang w:val="en-US" w:eastAsia="zh-CN"/>
        </w:rPr>
      </w:pPr>
    </w:p>
    <w:p>
      <w:pPr>
        <w:pStyle w:val="28"/>
        <w:widowControl w:val="0"/>
        <w:numPr>
          <w:ilvl w:val="0"/>
          <w:numId w:val="0"/>
        </w:numPr>
        <w:tabs>
          <w:tab w:val="left" w:pos="720"/>
          <w:tab w:val="left" w:pos="900"/>
          <w:tab w:val="left" w:pos="1260"/>
          <w:tab w:val="left" w:pos="2160"/>
          <w:tab w:val="left" w:pos="2880"/>
          <w:tab w:val="left" w:pos="3600"/>
          <w:tab w:val="left" w:pos="4320"/>
          <w:tab w:val="left" w:pos="5040"/>
          <w:tab w:val="left" w:pos="5760"/>
        </w:tabs>
        <w:jc w:val="both"/>
        <w:rPr>
          <w:rFonts w:hint="eastAsia"/>
          <w:lang w:val="en-US" w:eastAsia="zh-CN"/>
        </w:rPr>
      </w:pPr>
    </w:p>
    <w:p>
      <w:pPr>
        <w:spacing w:line="400" w:lineRule="exact"/>
        <w:rPr>
          <w:rFonts w:hint="eastAsia" w:ascii="宋体" w:hAnsi="宋体" w:cs="宋体"/>
          <w:b/>
          <w:sz w:val="32"/>
          <w:szCs w:val="32"/>
        </w:rPr>
      </w:pPr>
      <w:r>
        <w:rPr>
          <w:rFonts w:hint="eastAsia" w:ascii="宋体" w:hAnsi="宋体" w:eastAsia="宋体" w:cs="宋体"/>
          <w:b/>
          <w:color w:val="auto"/>
          <w:kern w:val="2"/>
          <w:sz w:val="32"/>
          <w:szCs w:val="32"/>
          <w:lang w:val="en-US" w:eastAsia="zh-CN" w:bidi="ar-SA"/>
        </w:rPr>
        <w:t>16、提供其它有利于投标的资料。</w:t>
      </w:r>
    </w:p>
    <w:p>
      <w:pPr>
        <w:pStyle w:val="23"/>
        <w:rPr>
          <w:rFonts w:hint="eastAsia"/>
        </w:rPr>
      </w:pPr>
    </w:p>
    <w:p>
      <w:pPr>
        <w:pStyle w:val="10"/>
        <w:spacing w:line="400" w:lineRule="exact"/>
        <w:ind w:firstLine="643" w:firstLineChars="200"/>
        <w:rPr>
          <w:rFonts w:hint="eastAsia" w:ascii="宋体" w:hAnsi="宋体" w:cs="宋体"/>
          <w:b/>
          <w:sz w:val="32"/>
          <w:szCs w:val="32"/>
        </w:rPr>
      </w:pPr>
      <w:r>
        <w:rPr>
          <w:rFonts w:hint="eastAsia" w:ascii="宋体" w:hAnsi="宋体" w:cs="宋体"/>
          <w:b/>
          <w:sz w:val="32"/>
          <w:szCs w:val="32"/>
          <w:lang w:eastAsia="zh-CN"/>
        </w:rPr>
        <w:t>（</w:t>
      </w:r>
      <w:r>
        <w:rPr>
          <w:rFonts w:hint="eastAsia" w:ascii="宋体" w:hAnsi="宋体" w:cs="宋体"/>
          <w:b/>
          <w:sz w:val="32"/>
          <w:szCs w:val="32"/>
          <w:lang w:val="en-US" w:eastAsia="zh-CN"/>
        </w:rPr>
        <w:t>1</w:t>
      </w:r>
      <w:r>
        <w:rPr>
          <w:rFonts w:hint="eastAsia" w:ascii="宋体" w:hAnsi="宋体" w:cs="宋体"/>
          <w:b/>
          <w:sz w:val="32"/>
          <w:szCs w:val="32"/>
          <w:lang w:eastAsia="zh-CN"/>
        </w:rPr>
        <w:t>）</w:t>
      </w:r>
      <w:r>
        <w:rPr>
          <w:rFonts w:hint="eastAsia" w:ascii="宋体" w:hAnsi="宋体" w:cs="宋体"/>
          <w:b/>
          <w:sz w:val="32"/>
          <w:szCs w:val="32"/>
        </w:rPr>
        <w:t>中、小微企业声明函格式（非中、小微企业可不提供）；</w:t>
      </w:r>
    </w:p>
    <w:p>
      <w:pPr>
        <w:pStyle w:val="70"/>
        <w:spacing w:line="400" w:lineRule="exact"/>
        <w:ind w:right="-97"/>
        <w:jc w:val="center"/>
        <w:rPr>
          <w:rFonts w:hint="eastAsia" w:ascii="宋体" w:hAnsi="宋体"/>
          <w:b/>
          <w:sz w:val="24"/>
        </w:rPr>
      </w:pPr>
    </w:p>
    <w:p>
      <w:pPr>
        <w:spacing w:line="400" w:lineRule="exact"/>
        <w:jc w:val="center"/>
        <w:rPr>
          <w:rFonts w:hint="eastAsia" w:ascii="宋体" w:hAnsi="宋体" w:cs="Times New Roman"/>
          <w:b/>
          <w:bCs/>
          <w:color w:val="auto"/>
          <w:sz w:val="28"/>
          <w:szCs w:val="28"/>
          <w:highlight w:val="none"/>
        </w:rPr>
      </w:pPr>
      <w:r>
        <w:rPr>
          <w:rFonts w:hint="eastAsia" w:ascii="宋体" w:hAnsi="宋体"/>
          <w:b/>
          <w:color w:val="auto"/>
          <w:sz w:val="24"/>
          <w:highlight w:val="none"/>
        </w:rPr>
        <w:t>中小企业声明函</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货物</w:t>
      </w:r>
      <w:r>
        <w:rPr>
          <w:rFonts w:hint="eastAsia" w:ascii="宋体" w:hAnsi="宋体"/>
          <w:b/>
          <w:color w:val="auto"/>
          <w:sz w:val="24"/>
          <w:highlight w:val="none"/>
          <w:lang w:eastAsia="zh-CN"/>
        </w:rPr>
        <w:t>）</w:t>
      </w:r>
    </w:p>
    <w:p>
      <w:pPr>
        <w:pStyle w:val="2"/>
        <w:keepNext w:val="0"/>
        <w:keepLines/>
        <w:pageBreakBefore w:val="0"/>
        <w:widowControl/>
        <w:kinsoku/>
        <w:wordWrap/>
        <w:overflowPunct/>
        <w:topLinePunct w:val="0"/>
        <w:autoSpaceDE/>
        <w:autoSpaceDN/>
        <w:bidi w:val="0"/>
        <w:adjustRightInd/>
        <w:snapToGrid/>
        <w:spacing w:before="0" w:after="0" w:line="360" w:lineRule="auto"/>
        <w:ind w:right="0" w:rightChars="0" w:firstLine="480" w:firstLineChars="200"/>
        <w:textAlignment w:val="auto"/>
        <w:rPr>
          <w:rFonts w:hint="eastAsia" w:ascii="宋体" w:hAnsi="宋体" w:eastAsia="宋体" w:cs="宋体"/>
          <w:b w:val="0"/>
          <w:bCs w:val="0"/>
          <w:color w:val="auto"/>
          <w:sz w:val="24"/>
          <w:szCs w:val="24"/>
        </w:rPr>
      </w:pPr>
    </w:p>
    <w:p>
      <w:pPr>
        <w:pStyle w:val="2"/>
        <w:keepNext w:val="0"/>
        <w:keepLines/>
        <w:pageBreakBefore w:val="0"/>
        <w:widowControl/>
        <w:kinsoku/>
        <w:wordWrap/>
        <w:overflowPunct/>
        <w:topLinePunct w:val="0"/>
        <w:autoSpaceDE/>
        <w:autoSpaceDN/>
        <w:bidi w:val="0"/>
        <w:adjustRightInd/>
        <w:snapToGrid/>
        <w:spacing w:before="0" w:after="0" w:line="360" w:lineRule="auto"/>
        <w:ind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本公司（联合体）郑重声明，根据《政府采购促进中小企业发展管理办法》（财库﹝2020﹞46号）的规定，本公司（联合体）参加</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（单位名称）</w:t>
      </w:r>
      <w:r>
        <w:rPr>
          <w:rFonts w:hint="eastAsia" w:ascii="宋体" w:hAnsi="宋体" w:eastAsia="宋体" w:cs="宋体"/>
          <w:b w:val="0"/>
          <w:bCs w:val="0"/>
          <w:color w:val="auto"/>
          <w:sz w:val="24"/>
          <w:szCs w:val="24"/>
        </w:rPr>
        <w:t>的</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（项目名称）</w:t>
      </w:r>
      <w:r>
        <w:rPr>
          <w:rFonts w:hint="eastAsia" w:ascii="宋体" w:hAnsi="宋体" w:eastAsia="宋体" w:cs="宋体"/>
          <w:b w:val="0"/>
          <w:bCs w:val="0"/>
          <w:color w:val="auto"/>
          <w:sz w:val="24"/>
          <w:szCs w:val="24"/>
        </w:rPr>
        <w:t>采购活动，</w:t>
      </w:r>
      <w:r>
        <w:rPr>
          <w:rFonts w:hint="eastAsia" w:ascii="宋体" w:hAnsi="宋体" w:eastAsia="宋体" w:cs="宋体"/>
          <w:b w:val="0"/>
          <w:bCs w:val="0"/>
          <w:color w:val="auto"/>
          <w:sz w:val="24"/>
          <w:szCs w:val="24"/>
          <w:lang w:val="en-US" w:eastAsia="zh-CN"/>
        </w:rPr>
        <w:t>提供的货物</w:t>
      </w:r>
      <w:r>
        <w:rPr>
          <w:rFonts w:hint="eastAsia" w:ascii="宋体" w:hAnsi="宋体" w:eastAsia="宋体" w:cs="宋体"/>
          <w:b w:val="0"/>
          <w:bCs w:val="0"/>
          <w:color w:val="auto"/>
          <w:sz w:val="24"/>
          <w:szCs w:val="24"/>
        </w:rPr>
        <w:t>全部</w:t>
      </w:r>
      <w:r>
        <w:rPr>
          <w:rFonts w:hint="eastAsia" w:ascii="宋体" w:hAnsi="宋体" w:eastAsia="宋体" w:cs="宋体"/>
          <w:b w:val="0"/>
          <w:bCs w:val="0"/>
          <w:color w:val="auto"/>
          <w:sz w:val="24"/>
          <w:szCs w:val="24"/>
          <w:lang w:val="en-US" w:eastAsia="zh-CN"/>
        </w:rPr>
        <w:t>由</w:t>
      </w:r>
      <w:r>
        <w:rPr>
          <w:rFonts w:hint="eastAsia" w:ascii="宋体" w:hAnsi="宋体" w:eastAsia="宋体" w:cs="宋体"/>
          <w:b w:val="0"/>
          <w:bCs w:val="0"/>
          <w:color w:val="auto"/>
          <w:sz w:val="24"/>
          <w:szCs w:val="24"/>
        </w:rPr>
        <w:t>符合政策要求的中小企业</w:t>
      </w:r>
      <w:r>
        <w:rPr>
          <w:rFonts w:hint="eastAsia" w:ascii="宋体" w:hAnsi="宋体" w:eastAsia="宋体" w:cs="宋体"/>
          <w:b w:val="0"/>
          <w:bCs w:val="0"/>
          <w:color w:val="auto"/>
          <w:sz w:val="24"/>
          <w:szCs w:val="24"/>
          <w:lang w:val="en-US" w:eastAsia="zh-CN"/>
        </w:rPr>
        <w:t>制造</w:t>
      </w:r>
      <w:r>
        <w:rPr>
          <w:rFonts w:hint="eastAsia" w:ascii="宋体" w:hAnsi="宋体" w:eastAsia="宋体" w:cs="宋体"/>
          <w:b w:val="0"/>
          <w:bCs w:val="0"/>
          <w:color w:val="auto"/>
          <w:sz w:val="24"/>
          <w:szCs w:val="24"/>
        </w:rPr>
        <w:t>。相关企业（含联合体中的中小企业、签订分包意向协议的中小企业）的具体情况如下：</w:t>
      </w:r>
    </w:p>
    <w:p>
      <w:pPr>
        <w:pStyle w:val="2"/>
        <w:keepNext w:val="0"/>
        <w:keepLines/>
        <w:pageBreakBefore w:val="0"/>
        <w:widowControl/>
        <w:numPr>
          <w:ilvl w:val="0"/>
          <w:numId w:val="8"/>
        </w:numPr>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（标的名称）</w:t>
      </w:r>
      <w:r>
        <w:rPr>
          <w:rFonts w:hint="eastAsia" w:ascii="宋体" w:hAnsi="宋体" w:eastAsia="宋体" w:cs="宋体"/>
          <w:b w:val="0"/>
          <w:bCs w:val="0"/>
          <w:color w:val="auto"/>
          <w:sz w:val="24"/>
          <w:szCs w:val="24"/>
        </w:rPr>
        <w:t>，属于</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（采购文件中明确的所属行业）</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制造商</w:t>
      </w:r>
      <w:r>
        <w:rPr>
          <w:rFonts w:hint="eastAsia" w:ascii="宋体" w:hAnsi="宋体" w:eastAsia="宋体" w:cs="宋体"/>
          <w:b w:val="0"/>
          <w:bCs w:val="0"/>
          <w:color w:val="auto"/>
          <w:sz w:val="24"/>
          <w:szCs w:val="24"/>
        </w:rPr>
        <w:t>为</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（企业名称）</w:t>
      </w:r>
      <w:r>
        <w:rPr>
          <w:rFonts w:hint="eastAsia" w:ascii="宋体" w:hAnsi="宋体" w:eastAsia="宋体" w:cs="宋体"/>
          <w:b w:val="0"/>
          <w:bCs w:val="0"/>
          <w:color w:val="auto"/>
          <w:sz w:val="24"/>
          <w:szCs w:val="24"/>
        </w:rPr>
        <w:t>，从业人员</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人，营业收入为</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万元，资产总额为</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万元，属于</w:t>
      </w:r>
      <w:r>
        <w:rPr>
          <w:rFonts w:hint="eastAsia" w:ascii="宋体" w:hAnsi="宋体" w:eastAsia="宋体" w:cs="宋体"/>
          <w:b w:val="0"/>
          <w:bCs w:val="0"/>
          <w:color w:val="auto"/>
          <w:sz w:val="24"/>
          <w:szCs w:val="24"/>
          <w:u w:val="single"/>
        </w:rPr>
        <w:t>（中型企业、小型企业、微型企业）</w:t>
      </w:r>
      <w:r>
        <w:rPr>
          <w:rFonts w:hint="eastAsia" w:ascii="宋体" w:hAnsi="宋体" w:eastAsia="宋体" w:cs="宋体"/>
          <w:b w:val="0"/>
          <w:bCs w:val="0"/>
          <w:color w:val="auto"/>
          <w:sz w:val="24"/>
          <w:szCs w:val="24"/>
        </w:rPr>
        <w:t>；</w:t>
      </w:r>
    </w:p>
    <w:p>
      <w:pPr>
        <w:pStyle w:val="2"/>
        <w:keepNext w:val="0"/>
        <w:keepLines/>
        <w:pageBreakBefore w:val="0"/>
        <w:widowControl/>
        <w:numPr>
          <w:ilvl w:val="0"/>
          <w:numId w:val="8"/>
        </w:numPr>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（标的名称）</w:t>
      </w:r>
      <w:r>
        <w:rPr>
          <w:rFonts w:hint="eastAsia" w:ascii="宋体" w:hAnsi="宋体" w:eastAsia="宋体" w:cs="宋体"/>
          <w:b w:val="0"/>
          <w:bCs w:val="0"/>
          <w:color w:val="auto"/>
          <w:sz w:val="24"/>
          <w:szCs w:val="24"/>
        </w:rPr>
        <w:t>，属于</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（采购文件中明确的所属行业）</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制造商</w:t>
      </w:r>
      <w:r>
        <w:rPr>
          <w:rFonts w:hint="eastAsia" w:ascii="宋体" w:hAnsi="宋体" w:eastAsia="宋体" w:cs="宋体"/>
          <w:b w:val="0"/>
          <w:bCs w:val="0"/>
          <w:color w:val="auto"/>
          <w:sz w:val="24"/>
          <w:szCs w:val="24"/>
        </w:rPr>
        <w:t>为</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（企业名称）</w:t>
      </w:r>
      <w:r>
        <w:rPr>
          <w:rFonts w:hint="eastAsia" w:ascii="宋体" w:hAnsi="宋体" w:eastAsia="宋体" w:cs="宋体"/>
          <w:b w:val="0"/>
          <w:bCs w:val="0"/>
          <w:color w:val="auto"/>
          <w:sz w:val="24"/>
          <w:szCs w:val="24"/>
        </w:rPr>
        <w:t>，从业人员</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人，营业收入为</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万元，资产总额为</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万元，属于</w:t>
      </w:r>
      <w:r>
        <w:rPr>
          <w:rFonts w:hint="eastAsia" w:ascii="宋体" w:hAnsi="宋体" w:eastAsia="宋体" w:cs="宋体"/>
          <w:b w:val="0"/>
          <w:bCs w:val="0"/>
          <w:color w:val="auto"/>
          <w:sz w:val="24"/>
          <w:szCs w:val="24"/>
          <w:u w:val="single"/>
        </w:rPr>
        <w:t>（中型企业、小型企业、微型企业）</w:t>
      </w:r>
      <w:r>
        <w:rPr>
          <w:rFonts w:hint="eastAsia" w:ascii="宋体" w:hAnsi="宋体" w:eastAsia="宋体" w:cs="宋体"/>
          <w:b w:val="0"/>
          <w:bCs w:val="0"/>
          <w:color w:val="auto"/>
          <w:sz w:val="24"/>
          <w:szCs w:val="24"/>
        </w:rPr>
        <w:t>；</w:t>
      </w:r>
    </w:p>
    <w:p>
      <w:pPr>
        <w:pStyle w:val="2"/>
        <w:keepNext w:val="0"/>
        <w:keepLines/>
        <w:pageBreakBefore w:val="0"/>
        <w:widowControl/>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p>
    <w:p>
      <w:pPr>
        <w:pStyle w:val="2"/>
        <w:keepNext w:val="0"/>
        <w:keepLines/>
        <w:pageBreakBefore w:val="0"/>
        <w:widowControl/>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以上企业，不属于大企业的分支机构，不存在控股股东为大企业的情形，也不存在与大企业的负责人为同一人的情形。</w:t>
      </w:r>
    </w:p>
    <w:p>
      <w:pPr>
        <w:pStyle w:val="2"/>
        <w:keepNext w:val="0"/>
        <w:keepLines/>
        <w:pageBreakBefore w:val="0"/>
        <w:widowControl/>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本企业对上述声明内容的真实性负责。如有虚假，将依法承担相应责任。</w:t>
      </w:r>
    </w:p>
    <w:p>
      <w:pPr>
        <w:pStyle w:val="2"/>
        <w:pageBreakBefore w:val="0"/>
        <w:kinsoku/>
        <w:wordWrap/>
        <w:overflowPunct/>
        <w:bidi w:val="0"/>
        <w:spacing w:before="0" w:after="0" w:line="360" w:lineRule="auto"/>
        <w:ind w:left="420" w:leftChars="200" w:right="210" w:rightChars="100" w:firstLine="1680" w:firstLineChars="700"/>
        <w:jc w:val="right"/>
        <w:rPr>
          <w:rFonts w:hint="eastAsia" w:ascii="宋体" w:hAnsi="宋体" w:eastAsia="宋体" w:cs="宋体"/>
          <w:b w:val="0"/>
          <w:bCs w:val="0"/>
          <w:color w:val="auto"/>
          <w:sz w:val="24"/>
          <w:szCs w:val="24"/>
        </w:rPr>
      </w:pPr>
    </w:p>
    <w:p>
      <w:pPr>
        <w:pStyle w:val="2"/>
        <w:pageBreakBefore w:val="0"/>
        <w:kinsoku/>
        <w:wordWrap/>
        <w:overflowPunct/>
        <w:bidi w:val="0"/>
        <w:spacing w:before="0" w:after="0" w:line="360" w:lineRule="auto"/>
        <w:ind w:left="420" w:leftChars="200" w:right="210" w:rightChars="100" w:firstLine="1680" w:firstLineChars="700"/>
        <w:jc w:val="center"/>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rPr>
        <w:t>企业名称（盖章）：</w:t>
      </w:r>
      <w:r>
        <w:rPr>
          <w:rFonts w:hint="eastAsia" w:ascii="宋体" w:hAnsi="宋体" w:eastAsia="宋体" w:cs="宋体"/>
          <w:b w:val="0"/>
          <w:bCs w:val="0"/>
          <w:color w:val="auto"/>
          <w:sz w:val="24"/>
          <w:szCs w:val="24"/>
          <w:u w:val="single"/>
          <w:lang w:val="en-US" w:eastAsia="zh-CN"/>
        </w:rPr>
        <w:t xml:space="preserve">           </w:t>
      </w:r>
    </w:p>
    <w:p>
      <w:pPr>
        <w:pStyle w:val="2"/>
        <w:pageBreakBefore w:val="0"/>
        <w:kinsoku/>
        <w:wordWrap/>
        <w:overflowPunct/>
        <w:bidi w:val="0"/>
        <w:spacing w:before="0" w:after="0" w:line="360" w:lineRule="auto"/>
        <w:ind w:left="420" w:leftChars="200" w:right="210" w:rightChars="100" w:firstLine="1680" w:firstLineChars="700"/>
        <w:jc w:val="center"/>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rPr>
        <w:t>日期：</w:t>
      </w:r>
      <w:r>
        <w:rPr>
          <w:rFonts w:hint="eastAsia" w:ascii="宋体" w:hAnsi="宋体" w:eastAsia="宋体" w:cs="宋体"/>
          <w:b w:val="0"/>
          <w:bCs w:val="0"/>
          <w:color w:val="auto"/>
          <w:sz w:val="24"/>
          <w:szCs w:val="24"/>
          <w:u w:val="single"/>
          <w:lang w:val="en-US" w:eastAsia="zh-CN"/>
        </w:rPr>
        <w:t xml:space="preserve">                 </w:t>
      </w:r>
    </w:p>
    <w:p>
      <w:pPr>
        <w:rPr>
          <w:rFonts w:hint="eastAsia" w:ascii="宋体" w:hAnsi="宋体" w:eastAsia="宋体" w:cs="宋体"/>
          <w:b w:val="0"/>
          <w:bCs w:val="0"/>
          <w:color w:val="auto"/>
          <w:kern w:val="2"/>
          <w:sz w:val="24"/>
          <w:szCs w:val="24"/>
          <w:lang w:val="en-US" w:eastAsia="zh-CN" w:bidi="ar-SA"/>
        </w:rPr>
      </w:pPr>
    </w:p>
    <w:p>
      <w:pP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本公司对上述声明的真实性负责。如有虚假，将依法承担相应责任。</w:t>
      </w:r>
    </w:p>
    <w:p>
      <w:pPr>
        <w:pStyle w:val="82"/>
        <w:tabs>
          <w:tab w:val="left" w:pos="750"/>
        </w:tabs>
        <w:adjustRightInd w:val="0"/>
        <w:snapToGrid w:val="0"/>
        <w:spacing w:line="400" w:lineRule="exact"/>
        <w:rPr>
          <w:rFonts w:hint="eastAsia" w:ascii="仿宋" w:hAnsi="仿宋" w:eastAsia="仿宋"/>
          <w:bCs/>
          <w:sz w:val="22"/>
        </w:rPr>
      </w:pPr>
      <w:r>
        <w:rPr>
          <w:rFonts w:hint="eastAsia" w:ascii="宋体" w:hAnsi="宋体" w:eastAsia="宋体" w:cs="宋体"/>
          <w:b w:val="0"/>
          <w:bCs w:val="0"/>
          <w:color w:val="auto"/>
          <w:sz w:val="24"/>
          <w:szCs w:val="24"/>
        </w:rPr>
        <w:t>注：从业人员、营业收入、资产总额填报上一年度数据，无上一年度数据的新成立企业可不填</w:t>
      </w:r>
      <w:r>
        <w:rPr>
          <w:rFonts w:hint="eastAsia" w:ascii="宋体" w:hAnsi="宋体" w:cs="宋体"/>
          <w:b w:val="0"/>
          <w:bCs w:val="0"/>
          <w:color w:val="auto"/>
          <w:sz w:val="24"/>
          <w:szCs w:val="24"/>
          <w:lang w:val="en-US" w:eastAsia="zh-CN"/>
        </w:rPr>
        <w:t>报。</w:t>
      </w:r>
    </w:p>
    <w:p>
      <w:pPr>
        <w:pStyle w:val="2"/>
        <w:spacing w:before="0" w:after="0" w:line="360" w:lineRule="auto"/>
        <w:ind w:firstLine="321" w:firstLineChars="100"/>
        <w:rPr>
          <w:rFonts w:hint="eastAsia" w:ascii="宋体" w:hAnsi="宋体" w:eastAsia="宋体" w:cs="宋体"/>
          <w:b/>
          <w:color w:val="auto"/>
          <w:kern w:val="2"/>
          <w:sz w:val="32"/>
          <w:szCs w:val="32"/>
          <w:lang w:val="en-US" w:eastAsia="zh-CN" w:bidi="ar-SA"/>
        </w:rPr>
      </w:pPr>
    </w:p>
    <w:p>
      <w:pPr>
        <w:pStyle w:val="2"/>
        <w:spacing w:before="0" w:after="0" w:line="360" w:lineRule="auto"/>
        <w:ind w:firstLine="321" w:firstLineChars="10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（2）其它内容可自行补充。</w:t>
      </w:r>
    </w:p>
    <w:p>
      <w:pPr>
        <w:pStyle w:val="22"/>
        <w:rPr>
          <w:rFonts w:hint="eastAsia" w:eastAsia="宋体"/>
          <w:lang w:val="en-US" w:eastAsia="zh-CN"/>
        </w:rPr>
      </w:pPr>
    </w:p>
    <w:sectPr>
      <w:footerReference r:id="rId6" w:type="default"/>
      <w:type w:val="evenPage"/>
      <w:pgSz w:w="11906" w:h="16838"/>
      <w:pgMar w:top="1134" w:right="1134" w:bottom="1134" w:left="1134" w:header="850"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 of new roman">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48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48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rPr>
        <w:rFonts w:ascii="Tahoma" w:hAnsi="Tahoma" w:cs="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55A57"/>
    <w:multiLevelType w:val="singleLevel"/>
    <w:tmpl w:val="C1155A57"/>
    <w:lvl w:ilvl="0" w:tentative="0">
      <w:start w:val="1"/>
      <w:numFmt w:val="decimal"/>
      <w:suff w:val="nothing"/>
      <w:lvlText w:val="（%1）"/>
      <w:lvlJc w:val="left"/>
    </w:lvl>
  </w:abstractNum>
  <w:abstractNum w:abstractNumId="1">
    <w:nsid w:val="E53FDC0C"/>
    <w:multiLevelType w:val="singleLevel"/>
    <w:tmpl w:val="E53FDC0C"/>
    <w:lvl w:ilvl="0" w:tentative="0">
      <w:start w:val="2"/>
      <w:numFmt w:val="decimal"/>
      <w:suff w:val="nothing"/>
      <w:lvlText w:val="%1、"/>
      <w:lvlJc w:val="left"/>
      <w:pPr>
        <w:ind w:left="720" w:firstLine="0"/>
      </w:pPr>
    </w:lvl>
  </w:abstractNum>
  <w:abstractNum w:abstractNumId="2">
    <w:nsid w:val="0000000C"/>
    <w:multiLevelType w:val="multilevel"/>
    <w:tmpl w:val="0000000C"/>
    <w:lvl w:ilvl="0" w:tentative="0">
      <w:start w:val="1"/>
      <w:numFmt w:val="upperLetter"/>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
    <w:nsid w:val="00000015"/>
    <w:multiLevelType w:val="multilevel"/>
    <w:tmpl w:val="00000015"/>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b w:val="0"/>
        <w:i w:val="0"/>
        <w:color w:val="auto"/>
        <w:sz w:val="21"/>
      </w:rPr>
    </w:lvl>
    <w:lvl w:ilvl="2" w:tentative="0">
      <w:start w:val="1"/>
      <w:numFmt w:val="decimal"/>
      <w:lvlText w:val="%1.%2.%3"/>
      <w:lvlJc w:val="left"/>
      <w:pPr>
        <w:tabs>
          <w:tab w:val="left" w:pos="851"/>
        </w:tabs>
        <w:ind w:left="851" w:hanging="851"/>
      </w:pPr>
      <w:rPr>
        <w:rFonts w:hint="eastAsia"/>
      </w:rPr>
    </w:lvl>
    <w:lvl w:ilvl="3" w:tentative="0">
      <w:start w:val="1"/>
      <w:numFmt w:val="decimal"/>
      <w:lvlText w:val="(%4)"/>
      <w:lvlJc w:val="left"/>
      <w:pPr>
        <w:tabs>
          <w:tab w:val="left" w:pos="851"/>
        </w:tabs>
        <w:ind w:left="851" w:hanging="567"/>
      </w:pPr>
      <w:rPr>
        <w:rFonts w:hint="eastAsia" w:ascii="宋体" w:eastAsia="宋体"/>
        <w:b w:val="0"/>
        <w:i w:val="0"/>
        <w:color w:val="000000"/>
        <w:sz w:val="21"/>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4">
    <w:nsid w:val="3DCA4FA0"/>
    <w:multiLevelType w:val="singleLevel"/>
    <w:tmpl w:val="3DCA4FA0"/>
    <w:lvl w:ilvl="0" w:tentative="0">
      <w:start w:val="1"/>
      <w:numFmt w:val="decimal"/>
      <w:suff w:val="space"/>
      <w:lvlText w:val="%1."/>
      <w:lvlJc w:val="left"/>
    </w:lvl>
  </w:abstractNum>
  <w:abstractNum w:abstractNumId="5">
    <w:nsid w:val="50707FAA"/>
    <w:multiLevelType w:val="singleLevel"/>
    <w:tmpl w:val="50707FAA"/>
    <w:lvl w:ilvl="0" w:tentative="0">
      <w:start w:val="1"/>
      <w:numFmt w:val="decimal"/>
      <w:suff w:val="nothing"/>
      <w:lvlText w:val="%1、"/>
      <w:lvlJc w:val="left"/>
    </w:lvl>
  </w:abstractNum>
  <w:abstractNum w:abstractNumId="6">
    <w:nsid w:val="5FC04501"/>
    <w:multiLevelType w:val="singleLevel"/>
    <w:tmpl w:val="5FC04501"/>
    <w:lvl w:ilvl="0" w:tentative="0">
      <w:start w:val="5"/>
      <w:numFmt w:val="chineseCounting"/>
      <w:suff w:val="nothing"/>
      <w:lvlText w:val="%1、"/>
      <w:lvlJc w:val="left"/>
      <w:rPr>
        <w:rFonts w:hint="eastAsia"/>
      </w:rPr>
    </w:lvl>
  </w:abstractNum>
  <w:abstractNum w:abstractNumId="7">
    <w:nsid w:val="73B37C3F"/>
    <w:multiLevelType w:val="singleLevel"/>
    <w:tmpl w:val="73B37C3F"/>
    <w:lvl w:ilvl="0" w:tentative="0">
      <w:start w:val="1"/>
      <w:numFmt w:val="chineseCounting"/>
      <w:suff w:val="nothing"/>
      <w:lvlText w:val="%1、"/>
      <w:lvlJc w:val="left"/>
      <w:rPr>
        <w:rFonts w:cs="Times New Roman"/>
      </w:rPr>
    </w:lvl>
  </w:abstractNum>
  <w:num w:numId="1">
    <w:abstractNumId w:val="6"/>
  </w:num>
  <w:num w:numId="2">
    <w:abstractNumId w:val="0"/>
  </w:num>
  <w:num w:numId="3">
    <w:abstractNumId w:val="3"/>
  </w:num>
  <w:num w:numId="4">
    <w:abstractNumId w:val="2"/>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61C"/>
    <w:rsid w:val="00021BD8"/>
    <w:rsid w:val="0002334E"/>
    <w:rsid w:val="000253BB"/>
    <w:rsid w:val="00044424"/>
    <w:rsid w:val="00047D69"/>
    <w:rsid w:val="0005193F"/>
    <w:rsid w:val="00057F60"/>
    <w:rsid w:val="00060206"/>
    <w:rsid w:val="00063E78"/>
    <w:rsid w:val="000643E6"/>
    <w:rsid w:val="00073B0F"/>
    <w:rsid w:val="00082FB8"/>
    <w:rsid w:val="0009571E"/>
    <w:rsid w:val="000A2660"/>
    <w:rsid w:val="000A2FE8"/>
    <w:rsid w:val="000A68D2"/>
    <w:rsid w:val="000E1296"/>
    <w:rsid w:val="000E7C65"/>
    <w:rsid w:val="00103ED7"/>
    <w:rsid w:val="0010401A"/>
    <w:rsid w:val="00105493"/>
    <w:rsid w:val="001066E1"/>
    <w:rsid w:val="001166EE"/>
    <w:rsid w:val="00126911"/>
    <w:rsid w:val="00130CC1"/>
    <w:rsid w:val="00132DFF"/>
    <w:rsid w:val="00136DED"/>
    <w:rsid w:val="00142181"/>
    <w:rsid w:val="00142964"/>
    <w:rsid w:val="001462A7"/>
    <w:rsid w:val="00150CDE"/>
    <w:rsid w:val="00157453"/>
    <w:rsid w:val="0016005C"/>
    <w:rsid w:val="0018062F"/>
    <w:rsid w:val="00185AD5"/>
    <w:rsid w:val="00190198"/>
    <w:rsid w:val="001907E9"/>
    <w:rsid w:val="00192ACA"/>
    <w:rsid w:val="001A1214"/>
    <w:rsid w:val="001A1C43"/>
    <w:rsid w:val="001A4117"/>
    <w:rsid w:val="001A5A37"/>
    <w:rsid w:val="001B2288"/>
    <w:rsid w:val="001B76FF"/>
    <w:rsid w:val="001C261C"/>
    <w:rsid w:val="001C2C94"/>
    <w:rsid w:val="001D21CF"/>
    <w:rsid w:val="001D5C82"/>
    <w:rsid w:val="001E72C9"/>
    <w:rsid w:val="0020449A"/>
    <w:rsid w:val="00205E9F"/>
    <w:rsid w:val="002141A4"/>
    <w:rsid w:val="002152B4"/>
    <w:rsid w:val="0021532D"/>
    <w:rsid w:val="00217349"/>
    <w:rsid w:val="0021739F"/>
    <w:rsid w:val="0021792B"/>
    <w:rsid w:val="00222071"/>
    <w:rsid w:val="00225D58"/>
    <w:rsid w:val="002273E8"/>
    <w:rsid w:val="002275DE"/>
    <w:rsid w:val="00230AF2"/>
    <w:rsid w:val="00244AC0"/>
    <w:rsid w:val="00251FC5"/>
    <w:rsid w:val="00267F64"/>
    <w:rsid w:val="00274E82"/>
    <w:rsid w:val="0028476D"/>
    <w:rsid w:val="00284FC0"/>
    <w:rsid w:val="00293059"/>
    <w:rsid w:val="00295876"/>
    <w:rsid w:val="002B5286"/>
    <w:rsid w:val="002C338D"/>
    <w:rsid w:val="002D3071"/>
    <w:rsid w:val="002D633A"/>
    <w:rsid w:val="002E1F96"/>
    <w:rsid w:val="003136A3"/>
    <w:rsid w:val="00316195"/>
    <w:rsid w:val="00317B6B"/>
    <w:rsid w:val="00325169"/>
    <w:rsid w:val="00354855"/>
    <w:rsid w:val="003605B5"/>
    <w:rsid w:val="00361DC2"/>
    <w:rsid w:val="003654DE"/>
    <w:rsid w:val="0037375C"/>
    <w:rsid w:val="0037556E"/>
    <w:rsid w:val="00385632"/>
    <w:rsid w:val="003973AC"/>
    <w:rsid w:val="003A2347"/>
    <w:rsid w:val="003A4975"/>
    <w:rsid w:val="003B105B"/>
    <w:rsid w:val="003C40E5"/>
    <w:rsid w:val="003F16E0"/>
    <w:rsid w:val="003F2828"/>
    <w:rsid w:val="00406018"/>
    <w:rsid w:val="00410E2D"/>
    <w:rsid w:val="00413E9C"/>
    <w:rsid w:val="0042351F"/>
    <w:rsid w:val="00424F52"/>
    <w:rsid w:val="004312E4"/>
    <w:rsid w:val="00437F85"/>
    <w:rsid w:val="00445BFE"/>
    <w:rsid w:val="00455834"/>
    <w:rsid w:val="0047629C"/>
    <w:rsid w:val="00491C3D"/>
    <w:rsid w:val="00493A2D"/>
    <w:rsid w:val="004A2523"/>
    <w:rsid w:val="004A494C"/>
    <w:rsid w:val="004A60F0"/>
    <w:rsid w:val="004A61B8"/>
    <w:rsid w:val="004B24D2"/>
    <w:rsid w:val="004C02B5"/>
    <w:rsid w:val="004C2B5B"/>
    <w:rsid w:val="004D2EAB"/>
    <w:rsid w:val="004E1A1D"/>
    <w:rsid w:val="004E2403"/>
    <w:rsid w:val="004E4430"/>
    <w:rsid w:val="004E6A2A"/>
    <w:rsid w:val="004F2B6A"/>
    <w:rsid w:val="004F2FEC"/>
    <w:rsid w:val="004F426A"/>
    <w:rsid w:val="004F6484"/>
    <w:rsid w:val="005107CB"/>
    <w:rsid w:val="0051760E"/>
    <w:rsid w:val="005179F1"/>
    <w:rsid w:val="00517A33"/>
    <w:rsid w:val="00521CE8"/>
    <w:rsid w:val="00522D44"/>
    <w:rsid w:val="00527E1E"/>
    <w:rsid w:val="00534F6F"/>
    <w:rsid w:val="00544583"/>
    <w:rsid w:val="00547472"/>
    <w:rsid w:val="00547D44"/>
    <w:rsid w:val="005514FD"/>
    <w:rsid w:val="00557F97"/>
    <w:rsid w:val="00565E5B"/>
    <w:rsid w:val="00574978"/>
    <w:rsid w:val="00575D28"/>
    <w:rsid w:val="00584CA1"/>
    <w:rsid w:val="005D3790"/>
    <w:rsid w:val="005D5B5C"/>
    <w:rsid w:val="005E7BC5"/>
    <w:rsid w:val="005F4FA2"/>
    <w:rsid w:val="005F702D"/>
    <w:rsid w:val="006060DF"/>
    <w:rsid w:val="00607A85"/>
    <w:rsid w:val="00610FE6"/>
    <w:rsid w:val="00624435"/>
    <w:rsid w:val="00627EB7"/>
    <w:rsid w:val="00631C53"/>
    <w:rsid w:val="00643225"/>
    <w:rsid w:val="0065010D"/>
    <w:rsid w:val="006515E0"/>
    <w:rsid w:val="006662E0"/>
    <w:rsid w:val="006712B9"/>
    <w:rsid w:val="00680CB0"/>
    <w:rsid w:val="00685DCB"/>
    <w:rsid w:val="006A373F"/>
    <w:rsid w:val="006C2DC9"/>
    <w:rsid w:val="006C54B0"/>
    <w:rsid w:val="006D3F14"/>
    <w:rsid w:val="006E3902"/>
    <w:rsid w:val="006F0285"/>
    <w:rsid w:val="006F3A92"/>
    <w:rsid w:val="006F7FB8"/>
    <w:rsid w:val="007141C8"/>
    <w:rsid w:val="007148CF"/>
    <w:rsid w:val="00715A00"/>
    <w:rsid w:val="00715F4F"/>
    <w:rsid w:val="00716608"/>
    <w:rsid w:val="00721BAE"/>
    <w:rsid w:val="007405EC"/>
    <w:rsid w:val="00747518"/>
    <w:rsid w:val="0075523C"/>
    <w:rsid w:val="007569E4"/>
    <w:rsid w:val="0076710D"/>
    <w:rsid w:val="00775D4F"/>
    <w:rsid w:val="00791750"/>
    <w:rsid w:val="00791A45"/>
    <w:rsid w:val="007943AA"/>
    <w:rsid w:val="007969ED"/>
    <w:rsid w:val="007971D6"/>
    <w:rsid w:val="007B70A2"/>
    <w:rsid w:val="007C5B53"/>
    <w:rsid w:val="007D02FA"/>
    <w:rsid w:val="007D1DA1"/>
    <w:rsid w:val="007D53D8"/>
    <w:rsid w:val="007D729A"/>
    <w:rsid w:val="007E41FB"/>
    <w:rsid w:val="007E5996"/>
    <w:rsid w:val="00804C40"/>
    <w:rsid w:val="00810AE2"/>
    <w:rsid w:val="008112D3"/>
    <w:rsid w:val="0081587B"/>
    <w:rsid w:val="00826917"/>
    <w:rsid w:val="008321E9"/>
    <w:rsid w:val="00835352"/>
    <w:rsid w:val="0084204D"/>
    <w:rsid w:val="008424E1"/>
    <w:rsid w:val="008504BF"/>
    <w:rsid w:val="008534BC"/>
    <w:rsid w:val="0085380C"/>
    <w:rsid w:val="008662BF"/>
    <w:rsid w:val="00871F6B"/>
    <w:rsid w:val="00872F21"/>
    <w:rsid w:val="00876865"/>
    <w:rsid w:val="00880A87"/>
    <w:rsid w:val="00881EA9"/>
    <w:rsid w:val="00883589"/>
    <w:rsid w:val="00885946"/>
    <w:rsid w:val="0088795F"/>
    <w:rsid w:val="00891C31"/>
    <w:rsid w:val="0089478F"/>
    <w:rsid w:val="008A45B8"/>
    <w:rsid w:val="008C5045"/>
    <w:rsid w:val="008C5CD4"/>
    <w:rsid w:val="008D175F"/>
    <w:rsid w:val="008D6B5F"/>
    <w:rsid w:val="008E4E57"/>
    <w:rsid w:val="00900D02"/>
    <w:rsid w:val="00901345"/>
    <w:rsid w:val="00902D4E"/>
    <w:rsid w:val="009141FE"/>
    <w:rsid w:val="00927D8E"/>
    <w:rsid w:val="0093456A"/>
    <w:rsid w:val="00937829"/>
    <w:rsid w:val="00950E60"/>
    <w:rsid w:val="009614CD"/>
    <w:rsid w:val="009758EE"/>
    <w:rsid w:val="00981995"/>
    <w:rsid w:val="00997DAA"/>
    <w:rsid w:val="009A254F"/>
    <w:rsid w:val="009A6E8D"/>
    <w:rsid w:val="009B7F95"/>
    <w:rsid w:val="009C3E91"/>
    <w:rsid w:val="009C47EF"/>
    <w:rsid w:val="009E0956"/>
    <w:rsid w:val="009E0C04"/>
    <w:rsid w:val="009F5CC1"/>
    <w:rsid w:val="00A208CF"/>
    <w:rsid w:val="00A3062D"/>
    <w:rsid w:val="00A32C3C"/>
    <w:rsid w:val="00A34625"/>
    <w:rsid w:val="00A3525C"/>
    <w:rsid w:val="00A466D6"/>
    <w:rsid w:val="00A47EC4"/>
    <w:rsid w:val="00A513B7"/>
    <w:rsid w:val="00A61E7E"/>
    <w:rsid w:val="00A73294"/>
    <w:rsid w:val="00A73FFE"/>
    <w:rsid w:val="00A77540"/>
    <w:rsid w:val="00A90189"/>
    <w:rsid w:val="00A96D9A"/>
    <w:rsid w:val="00AA4E91"/>
    <w:rsid w:val="00AB5E25"/>
    <w:rsid w:val="00AB7E60"/>
    <w:rsid w:val="00AC4FD9"/>
    <w:rsid w:val="00AE0391"/>
    <w:rsid w:val="00AE051A"/>
    <w:rsid w:val="00AE205A"/>
    <w:rsid w:val="00AE4C1C"/>
    <w:rsid w:val="00AF148B"/>
    <w:rsid w:val="00AF1B61"/>
    <w:rsid w:val="00B0387E"/>
    <w:rsid w:val="00B04270"/>
    <w:rsid w:val="00B15BFD"/>
    <w:rsid w:val="00B1642F"/>
    <w:rsid w:val="00B21E45"/>
    <w:rsid w:val="00B24E0A"/>
    <w:rsid w:val="00B253A2"/>
    <w:rsid w:val="00B25408"/>
    <w:rsid w:val="00B350CE"/>
    <w:rsid w:val="00B36697"/>
    <w:rsid w:val="00B43A38"/>
    <w:rsid w:val="00B879F9"/>
    <w:rsid w:val="00B9256F"/>
    <w:rsid w:val="00B949BD"/>
    <w:rsid w:val="00BA6F1A"/>
    <w:rsid w:val="00BB3D0F"/>
    <w:rsid w:val="00BD3F4D"/>
    <w:rsid w:val="00BE78DF"/>
    <w:rsid w:val="00BF3A28"/>
    <w:rsid w:val="00BF5AD5"/>
    <w:rsid w:val="00C011C6"/>
    <w:rsid w:val="00C12755"/>
    <w:rsid w:val="00C13C27"/>
    <w:rsid w:val="00C26EE1"/>
    <w:rsid w:val="00C334D9"/>
    <w:rsid w:val="00C3678B"/>
    <w:rsid w:val="00C41B18"/>
    <w:rsid w:val="00C42A7D"/>
    <w:rsid w:val="00C54D02"/>
    <w:rsid w:val="00C56A0A"/>
    <w:rsid w:val="00C61FBE"/>
    <w:rsid w:val="00C71BE7"/>
    <w:rsid w:val="00C7383D"/>
    <w:rsid w:val="00C73D5B"/>
    <w:rsid w:val="00C80810"/>
    <w:rsid w:val="00C81E9F"/>
    <w:rsid w:val="00C82617"/>
    <w:rsid w:val="00C84528"/>
    <w:rsid w:val="00C86882"/>
    <w:rsid w:val="00C931A1"/>
    <w:rsid w:val="00C953BD"/>
    <w:rsid w:val="00CB020D"/>
    <w:rsid w:val="00CB4A59"/>
    <w:rsid w:val="00CB5AEE"/>
    <w:rsid w:val="00CB6088"/>
    <w:rsid w:val="00CB6B28"/>
    <w:rsid w:val="00CC04AB"/>
    <w:rsid w:val="00CD0330"/>
    <w:rsid w:val="00CE4D61"/>
    <w:rsid w:val="00CE5832"/>
    <w:rsid w:val="00CF2A0B"/>
    <w:rsid w:val="00D13D98"/>
    <w:rsid w:val="00D17E72"/>
    <w:rsid w:val="00D20E40"/>
    <w:rsid w:val="00D21362"/>
    <w:rsid w:val="00D215A5"/>
    <w:rsid w:val="00D255C2"/>
    <w:rsid w:val="00D25B05"/>
    <w:rsid w:val="00D25EB7"/>
    <w:rsid w:val="00D4749E"/>
    <w:rsid w:val="00D47C69"/>
    <w:rsid w:val="00D52EF4"/>
    <w:rsid w:val="00D6144B"/>
    <w:rsid w:val="00D6182C"/>
    <w:rsid w:val="00D627DC"/>
    <w:rsid w:val="00D70EEE"/>
    <w:rsid w:val="00D72028"/>
    <w:rsid w:val="00D72AAE"/>
    <w:rsid w:val="00DA1D53"/>
    <w:rsid w:val="00DA52C3"/>
    <w:rsid w:val="00DA77CE"/>
    <w:rsid w:val="00DB1350"/>
    <w:rsid w:val="00DD466D"/>
    <w:rsid w:val="00DE48DC"/>
    <w:rsid w:val="00DF050F"/>
    <w:rsid w:val="00DF2113"/>
    <w:rsid w:val="00E0315F"/>
    <w:rsid w:val="00E11403"/>
    <w:rsid w:val="00E21C71"/>
    <w:rsid w:val="00E36887"/>
    <w:rsid w:val="00E41B5C"/>
    <w:rsid w:val="00E44312"/>
    <w:rsid w:val="00E537B9"/>
    <w:rsid w:val="00E65894"/>
    <w:rsid w:val="00E742F0"/>
    <w:rsid w:val="00E83185"/>
    <w:rsid w:val="00E956AB"/>
    <w:rsid w:val="00EA41B4"/>
    <w:rsid w:val="00EA6BD2"/>
    <w:rsid w:val="00EB3629"/>
    <w:rsid w:val="00EE03A5"/>
    <w:rsid w:val="00EE5645"/>
    <w:rsid w:val="00EE5957"/>
    <w:rsid w:val="00EE7DBE"/>
    <w:rsid w:val="00F02112"/>
    <w:rsid w:val="00F272CB"/>
    <w:rsid w:val="00F41E97"/>
    <w:rsid w:val="00F43363"/>
    <w:rsid w:val="00F512E3"/>
    <w:rsid w:val="00F7618F"/>
    <w:rsid w:val="00F83E51"/>
    <w:rsid w:val="00F94975"/>
    <w:rsid w:val="00F966CE"/>
    <w:rsid w:val="00F97B02"/>
    <w:rsid w:val="00FA1B87"/>
    <w:rsid w:val="00FA3896"/>
    <w:rsid w:val="00FA62F8"/>
    <w:rsid w:val="00FA7E5F"/>
    <w:rsid w:val="00FD1F26"/>
    <w:rsid w:val="00FD225B"/>
    <w:rsid w:val="00FD699E"/>
    <w:rsid w:val="00FF3FCB"/>
    <w:rsid w:val="018D211B"/>
    <w:rsid w:val="030879C1"/>
    <w:rsid w:val="038C0AD2"/>
    <w:rsid w:val="03DB4794"/>
    <w:rsid w:val="06DD6E72"/>
    <w:rsid w:val="07BD45C6"/>
    <w:rsid w:val="091741A4"/>
    <w:rsid w:val="09401C28"/>
    <w:rsid w:val="0A7C6F7A"/>
    <w:rsid w:val="0AC76682"/>
    <w:rsid w:val="0B452171"/>
    <w:rsid w:val="0DFE0D4F"/>
    <w:rsid w:val="0E020566"/>
    <w:rsid w:val="11245C11"/>
    <w:rsid w:val="11D51D64"/>
    <w:rsid w:val="12390E4F"/>
    <w:rsid w:val="12B15F46"/>
    <w:rsid w:val="1409091B"/>
    <w:rsid w:val="166C4DE5"/>
    <w:rsid w:val="171D6BCD"/>
    <w:rsid w:val="178A14B7"/>
    <w:rsid w:val="17F31C85"/>
    <w:rsid w:val="183D5057"/>
    <w:rsid w:val="188324E7"/>
    <w:rsid w:val="1ADA0D4C"/>
    <w:rsid w:val="1BDA5FD9"/>
    <w:rsid w:val="1C09031B"/>
    <w:rsid w:val="1CB940A3"/>
    <w:rsid w:val="1D91589A"/>
    <w:rsid w:val="1E2E28B9"/>
    <w:rsid w:val="1F18457C"/>
    <w:rsid w:val="23791477"/>
    <w:rsid w:val="23B9086D"/>
    <w:rsid w:val="24D15619"/>
    <w:rsid w:val="251B5FCC"/>
    <w:rsid w:val="252E2443"/>
    <w:rsid w:val="29EE51CC"/>
    <w:rsid w:val="2B735B79"/>
    <w:rsid w:val="2D7266BD"/>
    <w:rsid w:val="2E7E43E5"/>
    <w:rsid w:val="359C3179"/>
    <w:rsid w:val="35E82974"/>
    <w:rsid w:val="363E692A"/>
    <w:rsid w:val="37752BB4"/>
    <w:rsid w:val="37A96742"/>
    <w:rsid w:val="3B54512E"/>
    <w:rsid w:val="3BD02398"/>
    <w:rsid w:val="3E671F7D"/>
    <w:rsid w:val="41A03306"/>
    <w:rsid w:val="420D3073"/>
    <w:rsid w:val="433E322A"/>
    <w:rsid w:val="477E6B4E"/>
    <w:rsid w:val="47B02B68"/>
    <w:rsid w:val="49A04F33"/>
    <w:rsid w:val="4A9A64DB"/>
    <w:rsid w:val="4BB27FB3"/>
    <w:rsid w:val="4C18074A"/>
    <w:rsid w:val="4E8F71A3"/>
    <w:rsid w:val="4FE94D0D"/>
    <w:rsid w:val="4FFD13A7"/>
    <w:rsid w:val="50485821"/>
    <w:rsid w:val="56157C2F"/>
    <w:rsid w:val="56A35AB7"/>
    <w:rsid w:val="56D80A84"/>
    <w:rsid w:val="56F14ADD"/>
    <w:rsid w:val="59756531"/>
    <w:rsid w:val="5A8C1BE0"/>
    <w:rsid w:val="5D11518B"/>
    <w:rsid w:val="5D9E23CD"/>
    <w:rsid w:val="5DA83617"/>
    <w:rsid w:val="5DB24598"/>
    <w:rsid w:val="5F070AD1"/>
    <w:rsid w:val="5F887EB2"/>
    <w:rsid w:val="60BA3B12"/>
    <w:rsid w:val="60D86E4C"/>
    <w:rsid w:val="610B6C7F"/>
    <w:rsid w:val="62A211B6"/>
    <w:rsid w:val="62C46BAC"/>
    <w:rsid w:val="65B8513E"/>
    <w:rsid w:val="68631316"/>
    <w:rsid w:val="68B33D98"/>
    <w:rsid w:val="6A3A6B5C"/>
    <w:rsid w:val="6A903E85"/>
    <w:rsid w:val="6D2125A7"/>
    <w:rsid w:val="6D2E4A4B"/>
    <w:rsid w:val="6DAC73C9"/>
    <w:rsid w:val="6E465929"/>
    <w:rsid w:val="6EB11C05"/>
    <w:rsid w:val="6F03131A"/>
    <w:rsid w:val="730617E8"/>
    <w:rsid w:val="782C70E1"/>
    <w:rsid w:val="79ED2027"/>
    <w:rsid w:val="7B9C548D"/>
    <w:rsid w:val="7C355122"/>
    <w:rsid w:val="7CA333C2"/>
    <w:rsid w:val="7E2B34B7"/>
    <w:rsid w:val="7E6C11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99"/>
    <w:pPr>
      <w:keepNext/>
      <w:keepLines/>
      <w:spacing w:before="260" w:after="260" w:line="413" w:lineRule="auto"/>
      <w:outlineLvl w:val="1"/>
    </w:pPr>
    <w:rPr>
      <w:rFonts w:ascii="Arial" w:hAnsi="Arial" w:eastAsia="黑体"/>
      <w:b/>
      <w:sz w:val="32"/>
    </w:rPr>
  </w:style>
  <w:style w:type="paragraph" w:styleId="2">
    <w:name w:val="heading 3"/>
    <w:basedOn w:val="1"/>
    <w:next w:val="1"/>
    <w:link w:val="41"/>
    <w:qFormat/>
    <w:uiPriority w:val="0"/>
    <w:pPr>
      <w:keepNext/>
      <w:keepLines/>
      <w:spacing w:before="260" w:after="260" w:line="413" w:lineRule="auto"/>
      <w:outlineLvl w:val="2"/>
    </w:pPr>
    <w:rPr>
      <w:b/>
      <w:sz w:val="32"/>
    </w:rPr>
  </w:style>
  <w:style w:type="paragraph" w:styleId="5">
    <w:name w:val="heading 4"/>
    <w:basedOn w:val="1"/>
    <w:next w:val="1"/>
    <w:link w:val="42"/>
    <w:qFormat/>
    <w:uiPriority w:val="99"/>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43"/>
    <w:qFormat/>
    <w:uiPriority w:val="99"/>
    <w:pPr>
      <w:keepNext/>
      <w:keepLines/>
      <w:spacing w:before="280" w:after="290" w:line="376" w:lineRule="auto"/>
      <w:outlineLvl w:val="4"/>
    </w:pPr>
    <w:rPr>
      <w:b/>
      <w:bCs/>
      <w:sz w:val="28"/>
      <w:szCs w:val="28"/>
    </w:rPr>
  </w:style>
  <w:style w:type="paragraph" w:styleId="7">
    <w:name w:val="heading 6"/>
    <w:basedOn w:val="1"/>
    <w:next w:val="1"/>
    <w:link w:val="44"/>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link w:val="45"/>
    <w:qFormat/>
    <w:uiPriority w:val="99"/>
    <w:pPr>
      <w:keepNext/>
      <w:keepLines/>
      <w:spacing w:before="240" w:after="64" w:line="320" w:lineRule="auto"/>
      <w:outlineLvl w:val="6"/>
    </w:pPr>
    <w:rPr>
      <w:b/>
      <w:bCs/>
      <w:sz w:val="24"/>
      <w:szCs w:val="24"/>
    </w:rPr>
  </w:style>
  <w:style w:type="paragraph" w:styleId="9">
    <w:name w:val="heading 8"/>
    <w:basedOn w:val="1"/>
    <w:next w:val="1"/>
    <w:link w:val="46"/>
    <w:qFormat/>
    <w:uiPriority w:val="99"/>
    <w:pPr>
      <w:keepNext/>
      <w:keepLines/>
      <w:spacing w:before="240" w:after="64" w:line="320" w:lineRule="auto"/>
      <w:outlineLvl w:val="7"/>
    </w:pPr>
    <w:rPr>
      <w:rFonts w:ascii="Calibri Light" w:hAnsi="Calibri Light"/>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next w:val="1"/>
    <w:unhideWhenUsed/>
    <w:qFormat/>
    <w:uiPriority w:val="99"/>
    <w:pPr>
      <w:ind w:firstLine="420" w:firstLineChars="200"/>
    </w:pPr>
  </w:style>
  <w:style w:type="paragraph" w:styleId="11">
    <w:name w:val="index 5"/>
    <w:basedOn w:val="1"/>
    <w:next w:val="1"/>
    <w:qFormat/>
    <w:uiPriority w:val="0"/>
    <w:pPr>
      <w:ind w:left="800" w:leftChars="800"/>
    </w:pPr>
    <w:rPr>
      <w:szCs w:val="20"/>
      <w:lang w:bidi="he-IL"/>
    </w:rPr>
  </w:style>
  <w:style w:type="paragraph" w:styleId="12">
    <w:name w:val="annotation text"/>
    <w:basedOn w:val="1"/>
    <w:link w:val="56"/>
    <w:semiHidden/>
    <w:unhideWhenUsed/>
    <w:qFormat/>
    <w:uiPriority w:val="99"/>
    <w:pPr>
      <w:jc w:val="left"/>
    </w:pPr>
  </w:style>
  <w:style w:type="paragraph" w:styleId="13">
    <w:name w:val="Body Text"/>
    <w:basedOn w:val="1"/>
    <w:next w:val="14"/>
    <w:qFormat/>
    <w:uiPriority w:val="1"/>
    <w:rPr>
      <w:rFonts w:ascii="宋体" w:hAnsi="宋体" w:eastAsia="宋体" w:cs="宋体"/>
      <w:sz w:val="24"/>
      <w:szCs w:val="24"/>
      <w:lang w:val="zh-CN" w:eastAsia="zh-CN" w:bidi="zh-CN"/>
    </w:rPr>
  </w:style>
  <w:style w:type="paragraph" w:styleId="14">
    <w:name w:val="Body Text 2"/>
    <w:basedOn w:val="1"/>
    <w:next w:val="13"/>
    <w:qFormat/>
    <w:uiPriority w:val="0"/>
    <w:pPr>
      <w:spacing w:line="480" w:lineRule="auto"/>
    </w:pPr>
    <w:rPr>
      <w:rFonts w:ascii="Calibri" w:hAnsi="Calibri"/>
      <w:sz w:val="21"/>
    </w:rPr>
  </w:style>
  <w:style w:type="paragraph" w:styleId="15">
    <w:name w:val="Body Text Indent"/>
    <w:basedOn w:val="1"/>
    <w:next w:val="1"/>
    <w:qFormat/>
    <w:uiPriority w:val="0"/>
    <w:pPr>
      <w:ind w:firstLine="555"/>
    </w:pPr>
  </w:style>
  <w:style w:type="paragraph" w:styleId="16">
    <w:name w:val="Plain Text"/>
    <w:basedOn w:val="1"/>
    <w:link w:val="47"/>
    <w:qFormat/>
    <w:uiPriority w:val="99"/>
    <w:rPr>
      <w:rFonts w:ascii="宋体" w:hAnsi="Courier New" w:cs="Courier New"/>
      <w:szCs w:val="21"/>
    </w:rPr>
  </w:style>
  <w:style w:type="paragraph" w:styleId="17">
    <w:name w:val="Body Text Indent 2"/>
    <w:basedOn w:val="1"/>
    <w:qFormat/>
    <w:uiPriority w:val="0"/>
    <w:pPr>
      <w:spacing w:line="360" w:lineRule="auto"/>
      <w:ind w:firstLine="555"/>
    </w:pPr>
    <w:rPr>
      <w:rFonts w:ascii="仿宋_GB2312" w:eastAsia="仿宋_GB2312"/>
      <w:sz w:val="28"/>
    </w:rPr>
  </w:style>
  <w:style w:type="paragraph" w:styleId="18">
    <w:name w:val="Balloon Text"/>
    <w:basedOn w:val="1"/>
    <w:link w:val="51"/>
    <w:semiHidden/>
    <w:unhideWhenUsed/>
    <w:qFormat/>
    <w:uiPriority w:val="99"/>
    <w:rPr>
      <w:sz w:val="18"/>
      <w:szCs w:val="18"/>
    </w:rPr>
  </w:style>
  <w:style w:type="paragraph" w:styleId="19">
    <w:name w:val="footer"/>
    <w:basedOn w:val="1"/>
    <w:next w:val="1"/>
    <w:link w:val="38"/>
    <w:unhideWhenUsed/>
    <w:qFormat/>
    <w:uiPriority w:val="0"/>
    <w:pPr>
      <w:tabs>
        <w:tab w:val="center" w:pos="4153"/>
        <w:tab w:val="right" w:pos="8306"/>
      </w:tabs>
      <w:snapToGrid w:val="0"/>
      <w:jc w:val="left"/>
    </w:pPr>
    <w:rPr>
      <w:sz w:val="18"/>
      <w:szCs w:val="18"/>
    </w:rPr>
  </w:style>
  <w:style w:type="paragraph" w:styleId="20">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56" w:beforeLines="50"/>
    </w:pPr>
    <w:rPr>
      <w:rFonts w:ascii="仿宋_GB2312" w:eastAsia="仿宋_GB2312"/>
      <w:sz w:val="24"/>
    </w:rPr>
  </w:style>
  <w:style w:type="paragraph" w:styleId="22">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23">
    <w:name w:val="footnote text"/>
    <w:basedOn w:val="1"/>
    <w:next w:val="11"/>
    <w:qFormat/>
    <w:uiPriority w:val="0"/>
    <w:pPr>
      <w:snapToGrid w:val="0"/>
      <w:jc w:val="left"/>
    </w:pPr>
    <w:rPr>
      <w:sz w:val="18"/>
    </w:rPr>
  </w:style>
  <w:style w:type="paragraph" w:styleId="24">
    <w:name w:val="toc 2"/>
    <w:basedOn w:val="1"/>
    <w:next w:val="1"/>
    <w:qFormat/>
    <w:uiPriority w:val="0"/>
    <w:pPr>
      <w:ind w:left="420" w:leftChars="200"/>
    </w:pPr>
  </w:style>
  <w:style w:type="paragraph" w:styleId="25">
    <w:name w:val="Normal (Web)"/>
    <w:basedOn w:val="1"/>
    <w:qFormat/>
    <w:uiPriority w:val="99"/>
    <w:rPr>
      <w:rFonts w:ascii="Times New Roman" w:hAnsi="Times New Roman"/>
      <w:sz w:val="24"/>
      <w:szCs w:val="24"/>
    </w:rPr>
  </w:style>
  <w:style w:type="paragraph" w:styleId="26">
    <w:name w:val="annotation subject"/>
    <w:basedOn w:val="12"/>
    <w:next w:val="12"/>
    <w:link w:val="57"/>
    <w:unhideWhenUsed/>
    <w:qFormat/>
    <w:uiPriority w:val="99"/>
    <w:rPr>
      <w:b/>
      <w:bCs/>
    </w:rPr>
  </w:style>
  <w:style w:type="paragraph" w:styleId="27">
    <w:name w:val="Body Text First Indent"/>
    <w:basedOn w:val="13"/>
    <w:qFormat/>
    <w:uiPriority w:val="99"/>
    <w:pPr>
      <w:spacing w:after="120"/>
      <w:ind w:firstLine="420" w:firstLineChars="100"/>
    </w:pPr>
  </w:style>
  <w:style w:type="paragraph" w:styleId="28">
    <w:name w:val="Body Text First Indent 2"/>
    <w:basedOn w:val="15"/>
    <w:qFormat/>
    <w:uiPriority w:val="0"/>
    <w:pPr>
      <w:spacing w:after="120"/>
      <w:ind w:left="420" w:leftChars="200" w:firstLine="420" w:firstLineChars="200"/>
    </w:pPr>
    <w:rPr>
      <w:szCs w:val="20"/>
    </w:rPr>
  </w:style>
  <w:style w:type="table" w:styleId="30">
    <w:name w:val="Table Grid"/>
    <w:basedOn w:val="2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Hyperlink"/>
    <w:qFormat/>
    <w:uiPriority w:val="99"/>
    <w:rPr>
      <w:color w:val="136EC2"/>
      <w:u w:val="single"/>
    </w:rPr>
  </w:style>
  <w:style w:type="paragraph" w:customStyle="1" w:styleId="35">
    <w:name w:val="BodyText"/>
    <w:basedOn w:val="1"/>
    <w:next w:val="1"/>
    <w:qFormat/>
    <w:uiPriority w:val="0"/>
    <w:pPr>
      <w:spacing w:line="240" w:lineRule="auto"/>
      <w:jc w:val="both"/>
      <w:textAlignment w:val="baseline"/>
    </w:pPr>
    <w:rPr>
      <w:rFonts w:eastAsia="黑体"/>
      <w:kern w:val="2"/>
      <w:sz w:val="40"/>
      <w:szCs w:val="24"/>
      <w:lang w:val="en-US" w:eastAsia="zh-CN" w:bidi="ar-SA"/>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37">
    <w:name w:val="页眉 Char"/>
    <w:basedOn w:val="31"/>
    <w:link w:val="20"/>
    <w:semiHidden/>
    <w:qFormat/>
    <w:uiPriority w:val="99"/>
    <w:rPr>
      <w:sz w:val="18"/>
      <w:szCs w:val="18"/>
    </w:rPr>
  </w:style>
  <w:style w:type="character" w:customStyle="1" w:styleId="38">
    <w:name w:val="页脚 Char"/>
    <w:basedOn w:val="31"/>
    <w:link w:val="19"/>
    <w:qFormat/>
    <w:uiPriority w:val="99"/>
    <w:rPr>
      <w:sz w:val="18"/>
      <w:szCs w:val="18"/>
    </w:rPr>
  </w:style>
  <w:style w:type="character" w:customStyle="1" w:styleId="39">
    <w:name w:val="标题 1 Char"/>
    <w:basedOn w:val="31"/>
    <w:link w:val="3"/>
    <w:qFormat/>
    <w:uiPriority w:val="99"/>
    <w:rPr>
      <w:rFonts w:ascii="Calibri" w:hAnsi="Calibri" w:eastAsia="宋体" w:cs="Times New Roman"/>
      <w:b/>
      <w:bCs/>
      <w:kern w:val="44"/>
      <w:sz w:val="44"/>
      <w:szCs w:val="44"/>
    </w:rPr>
  </w:style>
  <w:style w:type="character" w:customStyle="1" w:styleId="40">
    <w:name w:val="标题 2 Char"/>
    <w:basedOn w:val="31"/>
    <w:link w:val="4"/>
    <w:qFormat/>
    <w:uiPriority w:val="99"/>
    <w:rPr>
      <w:rFonts w:ascii="Arial" w:hAnsi="Arial" w:eastAsia="黑体" w:cs="Times New Roman"/>
      <w:b/>
      <w:sz w:val="32"/>
    </w:rPr>
  </w:style>
  <w:style w:type="character" w:customStyle="1" w:styleId="41">
    <w:name w:val="标题 3 Char"/>
    <w:basedOn w:val="31"/>
    <w:link w:val="2"/>
    <w:qFormat/>
    <w:uiPriority w:val="9"/>
    <w:rPr>
      <w:rFonts w:ascii="Calibri" w:hAnsi="Calibri" w:eastAsia="宋体" w:cs="Times New Roman"/>
      <w:b/>
      <w:sz w:val="32"/>
    </w:rPr>
  </w:style>
  <w:style w:type="character" w:customStyle="1" w:styleId="42">
    <w:name w:val="标题 4 Char"/>
    <w:basedOn w:val="31"/>
    <w:link w:val="5"/>
    <w:qFormat/>
    <w:uiPriority w:val="99"/>
    <w:rPr>
      <w:rFonts w:ascii="Calibri Light" w:hAnsi="Calibri Light" w:eastAsia="宋体" w:cs="Times New Roman"/>
      <w:b/>
      <w:bCs/>
      <w:sz w:val="28"/>
      <w:szCs w:val="28"/>
    </w:rPr>
  </w:style>
  <w:style w:type="character" w:customStyle="1" w:styleId="43">
    <w:name w:val="标题 5 Char"/>
    <w:basedOn w:val="31"/>
    <w:link w:val="6"/>
    <w:qFormat/>
    <w:uiPriority w:val="99"/>
    <w:rPr>
      <w:rFonts w:ascii="Calibri" w:hAnsi="Calibri" w:eastAsia="宋体" w:cs="Times New Roman"/>
      <w:b/>
      <w:bCs/>
      <w:sz w:val="28"/>
      <w:szCs w:val="28"/>
    </w:rPr>
  </w:style>
  <w:style w:type="character" w:customStyle="1" w:styleId="44">
    <w:name w:val="标题 6 Char"/>
    <w:basedOn w:val="31"/>
    <w:link w:val="7"/>
    <w:qFormat/>
    <w:uiPriority w:val="99"/>
    <w:rPr>
      <w:rFonts w:ascii="Calibri Light" w:hAnsi="Calibri Light" w:eastAsia="宋体" w:cs="Times New Roman"/>
      <w:b/>
      <w:bCs/>
      <w:sz w:val="24"/>
      <w:szCs w:val="24"/>
    </w:rPr>
  </w:style>
  <w:style w:type="character" w:customStyle="1" w:styleId="45">
    <w:name w:val="标题 7 Char"/>
    <w:basedOn w:val="31"/>
    <w:link w:val="8"/>
    <w:qFormat/>
    <w:uiPriority w:val="99"/>
    <w:rPr>
      <w:rFonts w:ascii="Calibri" w:hAnsi="Calibri" w:eastAsia="宋体" w:cs="Times New Roman"/>
      <w:b/>
      <w:bCs/>
      <w:sz w:val="24"/>
      <w:szCs w:val="24"/>
    </w:rPr>
  </w:style>
  <w:style w:type="character" w:customStyle="1" w:styleId="46">
    <w:name w:val="标题 8 Char"/>
    <w:basedOn w:val="31"/>
    <w:link w:val="9"/>
    <w:qFormat/>
    <w:uiPriority w:val="99"/>
    <w:rPr>
      <w:rFonts w:ascii="Calibri Light" w:hAnsi="Calibri Light" w:eastAsia="宋体" w:cs="Times New Roman"/>
      <w:sz w:val="24"/>
      <w:szCs w:val="24"/>
    </w:rPr>
  </w:style>
  <w:style w:type="character" w:customStyle="1" w:styleId="47">
    <w:name w:val="纯文本 Char"/>
    <w:basedOn w:val="31"/>
    <w:link w:val="16"/>
    <w:qFormat/>
    <w:uiPriority w:val="99"/>
    <w:rPr>
      <w:rFonts w:ascii="宋体" w:hAnsi="Courier New" w:eastAsia="宋体" w:cs="Courier New"/>
      <w:szCs w:val="21"/>
    </w:rPr>
  </w:style>
  <w:style w:type="paragraph" w:styleId="48">
    <w:name w:val="List Paragraph"/>
    <w:basedOn w:val="1"/>
    <w:unhideWhenUsed/>
    <w:qFormat/>
    <w:uiPriority w:val="99"/>
    <w:pPr>
      <w:ind w:firstLine="420" w:firstLineChars="200"/>
    </w:pPr>
  </w:style>
  <w:style w:type="paragraph" w:customStyle="1" w:styleId="49">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 w:type="paragraph" w:customStyle="1" w:styleId="50">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51">
    <w:name w:val="批注框文本 Char"/>
    <w:basedOn w:val="31"/>
    <w:link w:val="18"/>
    <w:semiHidden/>
    <w:qFormat/>
    <w:uiPriority w:val="99"/>
    <w:rPr>
      <w:rFonts w:ascii="Calibri" w:hAnsi="Calibri" w:eastAsia="宋体" w:cs="Times New Roman"/>
      <w:kern w:val="2"/>
      <w:sz w:val="18"/>
      <w:szCs w:val="18"/>
    </w:rPr>
  </w:style>
  <w:style w:type="paragraph" w:customStyle="1" w:styleId="52">
    <w:name w:val="列出段落1"/>
    <w:basedOn w:val="1"/>
    <w:qFormat/>
    <w:uiPriority w:val="0"/>
    <w:pPr>
      <w:ind w:firstLine="420" w:firstLineChars="200"/>
    </w:pPr>
  </w:style>
  <w:style w:type="character" w:customStyle="1" w:styleId="53">
    <w:name w:val="btn"/>
    <w:basedOn w:val="31"/>
    <w:qFormat/>
    <w:uiPriority w:val="0"/>
  </w:style>
  <w:style w:type="character" w:customStyle="1" w:styleId="54">
    <w:name w:val="Default Text Char"/>
    <w:link w:val="55"/>
    <w:qFormat/>
    <w:uiPriority w:val="0"/>
    <w:rPr>
      <w:color w:val="000000"/>
      <w:sz w:val="24"/>
      <w:szCs w:val="24"/>
    </w:rPr>
  </w:style>
  <w:style w:type="paragraph" w:customStyle="1" w:styleId="55">
    <w:name w:val="Default Text"/>
    <w:link w:val="54"/>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character" w:customStyle="1" w:styleId="56">
    <w:name w:val="批注文字 Char"/>
    <w:basedOn w:val="31"/>
    <w:link w:val="12"/>
    <w:semiHidden/>
    <w:qFormat/>
    <w:uiPriority w:val="99"/>
    <w:rPr>
      <w:rFonts w:ascii="Calibri" w:hAnsi="Calibri" w:eastAsia="宋体" w:cs="Times New Roman"/>
      <w:kern w:val="2"/>
      <w:sz w:val="21"/>
      <w:szCs w:val="22"/>
    </w:rPr>
  </w:style>
  <w:style w:type="character" w:customStyle="1" w:styleId="57">
    <w:name w:val="批注主题 Char"/>
    <w:basedOn w:val="56"/>
    <w:link w:val="26"/>
    <w:qFormat/>
    <w:uiPriority w:val="99"/>
    <w:rPr>
      <w:rFonts w:ascii="Calibri" w:hAnsi="Calibri" w:eastAsia="宋体" w:cs="Times New Roman"/>
      <w:b/>
      <w:bCs/>
      <w:kern w:val="2"/>
      <w:sz w:val="21"/>
      <w:szCs w:val="22"/>
    </w:rPr>
  </w:style>
  <w:style w:type="paragraph" w:customStyle="1" w:styleId="58">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9">
    <w:name w:val="Plain Text_801f8592-0f61-4ac7-8793-9d2d04d4577f"/>
    <w:basedOn w:val="1"/>
    <w:qFormat/>
    <w:uiPriority w:val="0"/>
    <w:pPr>
      <w:adjustRightInd w:val="0"/>
      <w:spacing w:line="312" w:lineRule="atLeast"/>
    </w:pPr>
    <w:rPr>
      <w:rFonts w:ascii="宋体" w:hAnsi="Courier New"/>
      <w:kern w:val="0"/>
      <w:szCs w:val="20"/>
    </w:rPr>
  </w:style>
  <w:style w:type="paragraph" w:customStyle="1" w:styleId="60">
    <w:name w:val="Table Paragraph"/>
    <w:basedOn w:val="1"/>
    <w:qFormat/>
    <w:uiPriority w:val="1"/>
    <w:rPr>
      <w:rFonts w:ascii="宋体" w:hAnsi="宋体" w:eastAsia="宋体" w:cs="宋体"/>
      <w:lang w:val="zh-CN" w:eastAsia="zh-CN" w:bidi="zh-CN"/>
    </w:rPr>
  </w:style>
  <w:style w:type="paragraph" w:customStyle="1" w:styleId="61">
    <w:name w:val="样式2"/>
    <w:basedOn w:val="1"/>
    <w:qFormat/>
    <w:uiPriority w:val="0"/>
    <w:pPr>
      <w:ind w:left="80" w:right="44"/>
      <w:jc w:val="center"/>
    </w:pPr>
    <w:rPr>
      <w:rFonts w:ascii="宋体" w:hAnsi="宋体" w:cs="宋体"/>
      <w:b/>
      <w:sz w:val="20"/>
      <w:lang w:val="zh-CN" w:bidi="zh-CN"/>
    </w:rPr>
  </w:style>
  <w:style w:type="paragraph" w:customStyle="1" w:styleId="6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标题 2_0"/>
    <w:basedOn w:val="64"/>
    <w:next w:val="62"/>
    <w:link w:val="65"/>
    <w:qFormat/>
    <w:uiPriority w:val="0"/>
    <w:pPr>
      <w:spacing w:line="360" w:lineRule="auto"/>
      <w:outlineLvl w:val="1"/>
    </w:pPr>
    <w:rPr>
      <w:rFonts w:ascii="Arial" w:hAnsi="Arial"/>
      <w:b w:val="0"/>
      <w:bCs w:val="0"/>
      <w:kern w:val="0"/>
      <w:sz w:val="24"/>
      <w:szCs w:val="20"/>
    </w:rPr>
  </w:style>
  <w:style w:type="paragraph" w:customStyle="1" w:styleId="64">
    <w:name w:val="标题 3_0"/>
    <w:basedOn w:val="62"/>
    <w:next w:val="62"/>
    <w:unhideWhenUsed/>
    <w:qFormat/>
    <w:uiPriority w:val="9"/>
    <w:pPr>
      <w:keepNext/>
      <w:keepLines/>
      <w:spacing w:before="260" w:after="260" w:line="416" w:lineRule="auto"/>
      <w:outlineLvl w:val="2"/>
    </w:pPr>
    <w:rPr>
      <w:b/>
      <w:bCs/>
      <w:sz w:val="32"/>
      <w:szCs w:val="32"/>
    </w:rPr>
  </w:style>
  <w:style w:type="character" w:customStyle="1" w:styleId="65">
    <w:name w:val="标题 2 Char_0"/>
    <w:link w:val="63"/>
    <w:qFormat/>
    <w:uiPriority w:val="0"/>
    <w:rPr>
      <w:rFonts w:ascii="Arial" w:hAnsi="Arial"/>
      <w:kern w:val="0"/>
      <w:sz w:val="24"/>
      <w:szCs w:val="20"/>
    </w:rPr>
  </w:style>
  <w:style w:type="paragraph" w:customStyle="1" w:styleId="66">
    <w:name w:val="纯文本_0"/>
    <w:basedOn w:val="62"/>
    <w:qFormat/>
    <w:uiPriority w:val="0"/>
    <w:rPr>
      <w:rFonts w:ascii="宋体" w:hAnsi="Courier New" w:eastAsia="宋体" w:cs="Courier New"/>
      <w:szCs w:val="21"/>
    </w:rPr>
  </w:style>
  <w:style w:type="paragraph" w:customStyle="1" w:styleId="6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Normal"/>
    <w:qFormat/>
    <w:uiPriority w:val="0"/>
    <w:rPr>
      <w:rFonts w:ascii="Times New Roman" w:hAnsi="Times New Roman" w:eastAsia="Times New Roman" w:cs="Times New Roman"/>
      <w:sz w:val="24"/>
      <w:szCs w:val="24"/>
      <w:lang w:val="en-US" w:eastAsia="zh-CN" w:bidi="ar-SA"/>
    </w:rPr>
  </w:style>
  <w:style w:type="paragraph" w:customStyle="1" w:styleId="69">
    <w:name w:val="正文_1_1"/>
    <w:basedOn w:val="70"/>
    <w:qFormat/>
    <w:uiPriority w:val="0"/>
    <w:rPr>
      <w:rFonts w:ascii="Calibri" w:hAnsi="Calibri" w:cs="宋体"/>
      <w:szCs w:val="21"/>
    </w:rPr>
  </w:style>
  <w:style w:type="paragraph" w:customStyle="1" w:styleId="7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标题 2_1"/>
    <w:basedOn w:val="72"/>
    <w:next w:val="73"/>
    <w:qFormat/>
    <w:uiPriority w:val="0"/>
    <w:pPr>
      <w:spacing w:line="360" w:lineRule="auto"/>
      <w:outlineLvl w:val="1"/>
    </w:pPr>
    <w:rPr>
      <w:rFonts w:ascii="Arial" w:hAnsi="Arial" w:eastAsia="宋体" w:cs="Times New Roman"/>
      <w:b w:val="0"/>
      <w:bCs w:val="0"/>
      <w:sz w:val="24"/>
    </w:rPr>
  </w:style>
  <w:style w:type="paragraph" w:customStyle="1" w:styleId="72">
    <w:name w:val="标题 3_1"/>
    <w:basedOn w:val="73"/>
    <w:next w:val="73"/>
    <w:qFormat/>
    <w:uiPriority w:val="9"/>
    <w:pPr>
      <w:keepNext/>
      <w:keepLines/>
      <w:spacing w:before="260" w:after="260" w:line="416" w:lineRule="auto"/>
      <w:outlineLvl w:val="2"/>
    </w:pPr>
    <w:rPr>
      <w:b/>
      <w:bCs/>
      <w:sz w:val="32"/>
      <w:szCs w:val="32"/>
    </w:rPr>
  </w:style>
  <w:style w:type="paragraph" w:customStyle="1" w:styleId="7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纯文本1 New New New New New New New New"/>
    <w:basedOn w:val="1"/>
    <w:qFormat/>
    <w:uiPriority w:val="0"/>
    <w:pPr>
      <w:widowControl w:val="0"/>
      <w:suppressAutoHyphens/>
    </w:pPr>
    <w:rPr>
      <w:rFonts w:ascii="宋体"/>
      <w:kern w:val="2"/>
      <w:szCs w:val="20"/>
      <w:lang w:eastAsia="ar-SA"/>
    </w:rPr>
  </w:style>
  <w:style w:type="paragraph" w:customStyle="1" w:styleId="78">
    <w:name w:val="Normal_0"/>
    <w:qFormat/>
    <w:uiPriority w:val="0"/>
    <w:rPr>
      <w:rFonts w:ascii="黑体" w:hAnsi="黑体" w:eastAsia="黑体" w:cs="Times New Roman"/>
      <w:b/>
      <w:sz w:val="32"/>
      <w:szCs w:val="24"/>
      <w:lang w:bidi="ar-SA"/>
    </w:rPr>
  </w:style>
  <w:style w:type="paragraph" w:customStyle="1" w:styleId="79">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Normal_2"/>
    <w:qFormat/>
    <w:uiPriority w:val="0"/>
    <w:rPr>
      <w:rFonts w:ascii="黑体" w:hAnsi="黑体" w:eastAsia="黑体" w:cs="Times New Roman"/>
      <w:b/>
      <w:sz w:val="32"/>
      <w:szCs w:val="24"/>
      <w:lang w:val="en-US" w:eastAsia="zh-CN" w:bidi="ar-SA"/>
    </w:rPr>
  </w:style>
  <w:style w:type="paragraph" w:customStyle="1" w:styleId="81">
    <w:name w:val="正文文本缩进_0"/>
    <w:basedOn w:val="70"/>
    <w:unhideWhenUsed/>
    <w:qFormat/>
    <w:uiPriority w:val="0"/>
    <w:pPr>
      <w:ind w:firstLine="830" w:firstLineChars="352"/>
    </w:pPr>
    <w:rPr>
      <w:rFonts w:ascii="仿宋_GB2312" w:eastAsia="仿宋_GB2312"/>
      <w:kern w:val="0"/>
      <w:sz w:val="32"/>
      <w:szCs w:val="20"/>
    </w:rPr>
  </w:style>
  <w:style w:type="paragraph" w:customStyle="1" w:styleId="82">
    <w:name w:val="正文_0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83">
    <w:name w:val="Normal_10"/>
    <w:qFormat/>
    <w:uiPriority w:val="0"/>
    <w:rPr>
      <w:rFonts w:ascii="黑体" w:hAnsi="黑体" w:eastAsia="黑体" w:cs="Times New Roman"/>
      <w:b/>
      <w:sz w:val="32"/>
      <w:szCs w:val="24"/>
      <w:lang w:val="en-US" w:eastAsia="zh-CN" w:bidi="ar-SA"/>
    </w:rPr>
  </w:style>
  <w:style w:type="paragraph" w:customStyle="1" w:styleId="84">
    <w:name w:val="正文_0_0_2"/>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A7523F-F6FF-4420-853B-7F9D7108A20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21280</Words>
  <Characters>22793</Characters>
  <Lines>174</Lines>
  <Paragraphs>49</Paragraphs>
  <TotalTime>6</TotalTime>
  <ScaleCrop>false</ScaleCrop>
  <LinksUpToDate>false</LinksUpToDate>
  <CharactersWithSpaces>24809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2018-04-17T09:52:00Z</dcterms:created>
  <dc:creator>lenovo</dc:creator>
  <cp:lastModifiedBy>Administrator</cp:lastModifiedBy>
  <cp:lastPrinted>2018-11-23T03:59:00Z</cp:lastPrinted>
  <dcterms:modified xsi:type="dcterms:W3CDTF">2022-05-27T02:21:14Z</dcterms:modified>
  <cp:revision>455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EEDA7D72F1C84E2D883D4DF49FB82D24</vt:lpwstr>
  </property>
</Properties>
</file>