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0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36"/>
          <w:szCs w:val="36"/>
        </w:rPr>
      </w:pPr>
      <w:bookmarkStart w:id="0" w:name="_Toc8815"/>
      <w:bookmarkStart w:id="1" w:name="_Toc14011"/>
      <w:r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  <w:t>喀什地区第一人民医院临床研究中心实验设备采购项目磋商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</w:rPr>
        <w:t>公告</w:t>
      </w:r>
      <w:bookmarkEnd w:id="0"/>
      <w:bookmarkEnd w:id="1"/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项目概况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</w:rPr>
        <w:t>喀什地区第一人民医院临床研究中心实验设备采购项目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的潜在供应商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应在政采云平台获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取采购文件，并于202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>11点00分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  <w:t>（北京时间）前提交响应文件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line="360" w:lineRule="exact"/>
        <w:ind w:left="0" w:leftChars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</w:pPr>
      <w:bookmarkStart w:id="2" w:name="_Toc8264"/>
      <w:bookmarkStart w:id="3" w:name="_Toc35393629"/>
      <w:bookmarkStart w:id="4" w:name="_Toc28359089"/>
      <w:bookmarkStart w:id="5" w:name="_Toc29182"/>
      <w:bookmarkStart w:id="6" w:name="_Toc28359012"/>
      <w:bookmarkStart w:id="7" w:name="_Toc35393798"/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一、项目基本情况</w:t>
      </w:r>
      <w:bookmarkEnd w:id="2"/>
      <w:bookmarkEnd w:id="3"/>
      <w:bookmarkEnd w:id="4"/>
      <w:bookmarkEnd w:id="5"/>
      <w:bookmarkEnd w:id="6"/>
      <w:bookmarkEnd w:id="7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项目编号：22GJ-(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CS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)0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25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项目名称：喀什地区第一人民医院临床研究中心实验设备采购项目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</w:rPr>
        <w:t xml:space="preserve">采购方式：竞争性磋商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预算金额：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52.25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万元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采购需求：恒温培养箱、内带插孔4度冰箱等设备一批（详细规格参数见磋商文件）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本项目（否）接受联合体。</w:t>
      </w:r>
    </w:p>
    <w:p>
      <w:pPr>
        <w:pStyle w:val="4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ascii="微软雅黑" w:hAnsi="微软雅黑" w:eastAsia="微软雅黑" w:cs="微软雅黑"/>
          <w:color w:val="auto"/>
          <w:kern w:val="0"/>
          <w:sz w:val="21"/>
          <w:szCs w:val="21"/>
          <w:highlight w:val="none"/>
        </w:rPr>
      </w:pPr>
      <w:bookmarkStart w:id="8" w:name="_Toc28359013"/>
      <w:bookmarkStart w:id="9" w:name="_Toc12963"/>
      <w:bookmarkStart w:id="10" w:name="_Toc35393799"/>
      <w:bookmarkStart w:id="11" w:name="_Toc28359090"/>
      <w:bookmarkStart w:id="12" w:name="_Toc35393630"/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highlight w:val="none"/>
        </w:rPr>
        <w:t>二、申请人的资格要求：</w:t>
      </w:r>
      <w:bookmarkEnd w:id="8"/>
      <w:bookmarkEnd w:id="9"/>
      <w:bookmarkEnd w:id="10"/>
      <w:bookmarkEnd w:id="11"/>
      <w:bookmarkEnd w:id="12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bookmarkStart w:id="13" w:name="_Toc28359091"/>
      <w:bookmarkStart w:id="14" w:name="_Toc35393631"/>
      <w:bookmarkStart w:id="15" w:name="_Toc28359014"/>
      <w:bookmarkStart w:id="16" w:name="_Toc35393800"/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1.满足《中华人民共和国政府采购法》第二十二条规定；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2.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具有有效的独立法人营业执照；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3.法人代表资格证明及授权书、被授权人身份证；(法人投标需提供法人身份证)；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4.提供《医疗器械生产企业许可证》或《医疗器械经营企业许可证》（二类医疗器需供医疗器械械备案凭证）；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5.近两年任意一年的财务审计报告，新成立的公司提供近三个月内任意一个月的银行资信证明；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6.依法缴纳近6个月任意一个月社会保险的凭据；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7.提供税务部门出具的近6个月任意一个月的完税证明；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8.根据《财政部关于在政府采购活动中查询及使用信用记录有关问题的通知》（财库﹝2016﹞125号）的要求，凡拟参加本次招标项目的供应商，如在“信用中国”网站（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严重违法失信企业名单（黑名单）信息及企业信用信息公示报告；将拒绝其参加本次招标活动；（以招标代理或招标人查询为准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9.参与政府采购活动前3年内未被列入失信、重大税收违法案件、财政部门禁止参加政府采购活动的承诺书；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10.提供针对本次项目《反商业贿赂承诺书》。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Cs w:val="21"/>
          <w:highlight w:val="none"/>
        </w:rPr>
        <w:t>三、获取采购文件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获取磋商文件时间：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至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（上午10:00-14:00，下午16:00-20:00）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获取磋商文件地点：政采云平台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获取磋商文件方式：供应商登陆政采云平台http://www.zcygov.cn/，在线申请获取采购文件（登录政府采购云平台 → 项目采购 → 获取采购文件 → 申请，审核通过后可下载招标文件，如有操作性问题，可与政采云在线客服进行咨询，咨询电话：400-881-7190）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Cs w:val="21"/>
          <w:highlight w:val="none"/>
        </w:rPr>
        <w:t>四、</w:t>
      </w:r>
      <w:bookmarkEnd w:id="13"/>
      <w:bookmarkEnd w:id="14"/>
      <w:bookmarkEnd w:id="15"/>
      <w:bookmarkEnd w:id="16"/>
      <w:bookmarkStart w:id="17" w:name="_Toc28359015"/>
      <w:bookmarkStart w:id="18" w:name="_Toc35393801"/>
      <w:bookmarkStart w:id="19" w:name="_Toc35393632"/>
      <w:bookmarkStart w:id="20" w:name="_Toc28359092"/>
      <w:r>
        <w:rPr>
          <w:rFonts w:hint="eastAsia" w:ascii="微软雅黑" w:hAnsi="微软雅黑" w:eastAsia="微软雅黑" w:cs="微软雅黑"/>
          <w:b/>
          <w:bCs/>
          <w:color w:val="auto"/>
          <w:kern w:val="0"/>
          <w:szCs w:val="21"/>
          <w:highlight w:val="none"/>
        </w:rPr>
        <w:t>响应文件提交</w:t>
      </w:r>
      <w:bookmarkEnd w:id="17"/>
      <w:bookmarkEnd w:id="18"/>
      <w:bookmarkEnd w:id="19"/>
      <w:bookmarkEnd w:id="20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bookmarkStart w:id="21" w:name="_Toc28359016"/>
      <w:bookmarkStart w:id="22" w:name="_Toc28359093"/>
      <w:bookmarkStart w:id="23" w:name="_Toc35393802"/>
      <w:bookmarkStart w:id="24" w:name="_Toc35393633"/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截止时间：202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点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分（北京时间）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地    点：喀什经济开发区深喀大道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陕西大厦12楼1208室</w:t>
      </w:r>
    </w:p>
    <w:p>
      <w:pPr>
        <w:pStyle w:val="4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ascii="微软雅黑" w:hAnsi="微软雅黑" w:eastAsia="微软雅黑" w:cs="微软雅黑"/>
          <w:color w:val="auto"/>
          <w:kern w:val="0"/>
          <w:sz w:val="21"/>
          <w:szCs w:val="21"/>
          <w:highlight w:val="none"/>
        </w:rPr>
      </w:pPr>
      <w:bookmarkStart w:id="25" w:name="_Toc21935"/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highlight w:val="none"/>
        </w:rPr>
        <w:t>五、开启</w:t>
      </w:r>
      <w:bookmarkEnd w:id="21"/>
      <w:bookmarkEnd w:id="22"/>
      <w:bookmarkEnd w:id="23"/>
      <w:bookmarkEnd w:id="24"/>
      <w:bookmarkEnd w:id="2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时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间：202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点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分（北京时间）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地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点：喀什经济开发区深喀大道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陕西大厦12楼1208室</w:t>
      </w:r>
    </w:p>
    <w:p>
      <w:pPr>
        <w:pStyle w:val="4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ascii="微软雅黑" w:hAnsi="微软雅黑" w:eastAsia="微软雅黑" w:cs="微软雅黑"/>
          <w:color w:val="auto"/>
          <w:kern w:val="0"/>
          <w:sz w:val="21"/>
          <w:szCs w:val="21"/>
          <w:highlight w:val="none"/>
        </w:rPr>
      </w:pPr>
      <w:bookmarkStart w:id="26" w:name="_Toc28359094"/>
      <w:bookmarkStart w:id="27" w:name="_Toc25583"/>
      <w:bookmarkStart w:id="28" w:name="_Toc35393803"/>
      <w:bookmarkStart w:id="29" w:name="_Toc28359017"/>
      <w:bookmarkStart w:id="30" w:name="_Toc35393634"/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highlight w:val="none"/>
        </w:rPr>
        <w:t>六、公告期限</w:t>
      </w:r>
      <w:bookmarkEnd w:id="26"/>
      <w:bookmarkEnd w:id="27"/>
      <w:bookmarkEnd w:id="28"/>
      <w:bookmarkEnd w:id="29"/>
      <w:bookmarkEnd w:id="30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自本公告发布之日起5个工作日。</w:t>
      </w:r>
    </w:p>
    <w:p>
      <w:pPr>
        <w:pStyle w:val="4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ascii="微软雅黑" w:hAnsi="微软雅黑" w:eastAsia="微软雅黑" w:cs="微软雅黑"/>
          <w:b/>
          <w:bCs/>
          <w:color w:val="auto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highlight w:val="none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highlight w:val="none"/>
        </w:rPr>
        <w:t>、</w:t>
      </w:r>
      <w:bookmarkStart w:id="31" w:name="_Toc23916"/>
      <w:bookmarkStart w:id="32" w:name="_Toc28359095"/>
      <w:bookmarkStart w:id="33" w:name="_Toc35393636"/>
      <w:bookmarkStart w:id="34" w:name="_Toc28359018"/>
      <w:bookmarkStart w:id="35" w:name="_Toc18510"/>
      <w:bookmarkStart w:id="36" w:name="_Toc35393805"/>
      <w:bookmarkStart w:id="37" w:name="_Toc5483"/>
      <w:bookmarkStart w:id="38" w:name="_Toc21330"/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highlight w:val="none"/>
        </w:rPr>
        <w:t>凡对本次采购提出询问，请按以下方式联系。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bookmarkStart w:id="39" w:name="_Toc28359019"/>
      <w:bookmarkStart w:id="40" w:name="_Toc35393637"/>
      <w:bookmarkStart w:id="41" w:name="_Toc28359096"/>
      <w:bookmarkStart w:id="42" w:name="_Toc35393806"/>
      <w:bookmarkStart w:id="43" w:name="_Toc28359020"/>
      <w:bookmarkStart w:id="44" w:name="_Toc28359097"/>
      <w:bookmarkStart w:id="45" w:name="_Toc35393807"/>
      <w:bookmarkStart w:id="46" w:name="_Toc35393638"/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1.采购人信息</w:t>
      </w:r>
      <w:bookmarkEnd w:id="39"/>
      <w:bookmarkEnd w:id="40"/>
      <w:bookmarkEnd w:id="41"/>
      <w:bookmarkEnd w:id="42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名    称：喀什地区第一人民医院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地    址：喀什市迎宾大道120号　　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联 系 人：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丁芸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　　　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联系方式：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0998-2962911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2.采购代理机构信息</w:t>
      </w:r>
      <w:bookmarkEnd w:id="43"/>
      <w:bookmarkEnd w:id="44"/>
      <w:bookmarkEnd w:id="45"/>
      <w:bookmarkEnd w:id="46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名    称：新疆共建恒业信息咨询有限责任公司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地　　址：喀什经济开发区深喀大道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陕西大厦12楼1208室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 xml:space="preserve">联 系 人：陈雨丽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 xml:space="preserve">联系方式：18209987338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3.同级政府采购监督管理部门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名    称：喀什地区财政局政府采购管理办公室   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地    址：喀什地区财政局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监督投诉电话：0998-2597200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jc w:val="right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</w:pP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jc w:val="right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jc w:val="righ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新疆共建恒业信息咨询有限责任公司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jc w:val="right"/>
        <w:textAlignment w:val="auto"/>
        <w:rPr>
          <w:color w:val="auto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23</w:t>
      </w:r>
      <w:bookmarkStart w:id="47" w:name="_GoBack"/>
      <w:bookmarkEnd w:id="47"/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M2VlZWYzMjkwYWYwZDM4ZmFlMDlmNThiODdkZGIifQ=="/>
  </w:docVars>
  <w:rsids>
    <w:rsidRoot w:val="00000000"/>
    <w:rsid w:val="02107433"/>
    <w:rsid w:val="03054807"/>
    <w:rsid w:val="065274A2"/>
    <w:rsid w:val="08090F6D"/>
    <w:rsid w:val="08986E1F"/>
    <w:rsid w:val="090B72F2"/>
    <w:rsid w:val="099872C9"/>
    <w:rsid w:val="0F7A71D6"/>
    <w:rsid w:val="10E24DDC"/>
    <w:rsid w:val="11C31816"/>
    <w:rsid w:val="11E76422"/>
    <w:rsid w:val="129C751B"/>
    <w:rsid w:val="14443744"/>
    <w:rsid w:val="166B118D"/>
    <w:rsid w:val="17E06348"/>
    <w:rsid w:val="1A0323FA"/>
    <w:rsid w:val="1A82318C"/>
    <w:rsid w:val="1AA45833"/>
    <w:rsid w:val="1B3130C6"/>
    <w:rsid w:val="1D911177"/>
    <w:rsid w:val="251946ED"/>
    <w:rsid w:val="29405D50"/>
    <w:rsid w:val="309C520A"/>
    <w:rsid w:val="34DF5469"/>
    <w:rsid w:val="36103877"/>
    <w:rsid w:val="369D74F4"/>
    <w:rsid w:val="37250D2B"/>
    <w:rsid w:val="3A197866"/>
    <w:rsid w:val="3CDE4350"/>
    <w:rsid w:val="405B028F"/>
    <w:rsid w:val="44127BDE"/>
    <w:rsid w:val="451B28F0"/>
    <w:rsid w:val="459D7A6D"/>
    <w:rsid w:val="47600263"/>
    <w:rsid w:val="4A7250A2"/>
    <w:rsid w:val="521C6A0D"/>
    <w:rsid w:val="52817153"/>
    <w:rsid w:val="53907E9F"/>
    <w:rsid w:val="54554039"/>
    <w:rsid w:val="567C117A"/>
    <w:rsid w:val="57026C0D"/>
    <w:rsid w:val="577512A3"/>
    <w:rsid w:val="58C03462"/>
    <w:rsid w:val="5E2C0A11"/>
    <w:rsid w:val="63B74892"/>
    <w:rsid w:val="64BD31FE"/>
    <w:rsid w:val="64C171B3"/>
    <w:rsid w:val="652202D2"/>
    <w:rsid w:val="65D31A15"/>
    <w:rsid w:val="66290149"/>
    <w:rsid w:val="663006AE"/>
    <w:rsid w:val="6A5D1F22"/>
    <w:rsid w:val="6CE429AE"/>
    <w:rsid w:val="6ED45015"/>
    <w:rsid w:val="6FA6712D"/>
    <w:rsid w:val="71FC6303"/>
    <w:rsid w:val="73444C1E"/>
    <w:rsid w:val="75887542"/>
    <w:rsid w:val="75DF5F9F"/>
    <w:rsid w:val="775915D0"/>
    <w:rsid w:val="7C4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7">
    <w:name w:val="Body Text"/>
    <w:basedOn w:val="1"/>
    <w:next w:val="1"/>
    <w:qFormat/>
    <w:uiPriority w:val="0"/>
    <w:rPr>
      <w:szCs w:val="24"/>
    </w:rPr>
  </w:style>
  <w:style w:type="paragraph" w:styleId="8">
    <w:name w:val="Body Text Indent"/>
    <w:basedOn w:val="1"/>
    <w:next w:val="9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Body Text First Indent 2"/>
    <w:basedOn w:val="8"/>
    <w:next w:val="5"/>
    <w:qFormat/>
    <w:uiPriority w:val="0"/>
    <w:pPr>
      <w:ind w:firstLine="420" w:firstLineChars="200"/>
    </w:pPr>
  </w:style>
  <w:style w:type="paragraph" w:styleId="10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177FD"/>
      <w:u w:val="none"/>
    </w:rPr>
  </w:style>
  <w:style w:type="character" w:styleId="15">
    <w:name w:val="HTML Definition"/>
    <w:basedOn w:val="12"/>
    <w:qFormat/>
    <w:uiPriority w:val="0"/>
    <w:rPr>
      <w:i/>
    </w:rPr>
  </w:style>
  <w:style w:type="character" w:styleId="16">
    <w:name w:val="Hyperlink"/>
    <w:basedOn w:val="12"/>
    <w:qFormat/>
    <w:uiPriority w:val="0"/>
    <w:rPr>
      <w:color w:val="3177FD"/>
      <w:u w:val="none"/>
      <w:shd w:val="clear" w:fill="FFFFFF"/>
    </w:rPr>
  </w:style>
  <w:style w:type="character" w:styleId="17">
    <w:name w:val="HTML Cod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8">
    <w:name w:val="HTML Keyboard"/>
    <w:basedOn w:val="12"/>
    <w:qFormat/>
    <w:uiPriority w:val="0"/>
    <w:rPr>
      <w:rFonts w:ascii="Consolas" w:hAnsi="Consolas" w:eastAsia="Consolas" w:cs="Consolas"/>
      <w:sz w:val="21"/>
      <w:szCs w:val="21"/>
    </w:rPr>
  </w:style>
  <w:style w:type="character" w:styleId="19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ant-select-tree-checkbox"/>
    <w:basedOn w:val="12"/>
    <w:qFormat/>
    <w:uiPriority w:val="0"/>
  </w:style>
  <w:style w:type="character" w:customStyle="1" w:styleId="21">
    <w:name w:val="ant-input14"/>
    <w:basedOn w:val="12"/>
    <w:qFormat/>
    <w:uiPriority w:val="0"/>
  </w:style>
  <w:style w:type="character" w:customStyle="1" w:styleId="22">
    <w:name w:val="ant-tree-checkbox2"/>
    <w:basedOn w:val="12"/>
    <w:qFormat/>
    <w:uiPriority w:val="0"/>
  </w:style>
  <w:style w:type="character" w:customStyle="1" w:styleId="23">
    <w:name w:val="ant-select-tree-switcher"/>
    <w:basedOn w:val="12"/>
    <w:qFormat/>
    <w:uiPriority w:val="0"/>
  </w:style>
  <w:style w:type="character" w:customStyle="1" w:styleId="24">
    <w:name w:val="ant-select-tree-iconele"/>
    <w:basedOn w:val="12"/>
    <w:qFormat/>
    <w:uiPriority w:val="0"/>
  </w:style>
  <w:style w:type="character" w:customStyle="1" w:styleId="25">
    <w:name w:val="ant-tree-iconele"/>
    <w:basedOn w:val="12"/>
    <w:qFormat/>
    <w:uiPriority w:val="0"/>
  </w:style>
  <w:style w:type="character" w:customStyle="1" w:styleId="26">
    <w:name w:val="ant-radio+*"/>
    <w:basedOn w:val="12"/>
    <w:qFormat/>
    <w:uiPriority w:val="0"/>
  </w:style>
  <w:style w:type="character" w:customStyle="1" w:styleId="27">
    <w:name w:val="ant-radio+*1"/>
    <w:basedOn w:val="12"/>
    <w:qFormat/>
    <w:uiPriority w:val="0"/>
  </w:style>
  <w:style w:type="character" w:customStyle="1" w:styleId="28">
    <w:name w:val="ant-tree-switcher"/>
    <w:basedOn w:val="12"/>
    <w:qFormat/>
    <w:uiPriority w:val="0"/>
  </w:style>
  <w:style w:type="character" w:customStyle="1" w:styleId="29">
    <w:name w:val="ant-tree-icon_loading"/>
    <w:basedOn w:val="12"/>
    <w:qFormat/>
    <w:uiPriority w:val="0"/>
    <w:rPr>
      <w:shd w:val="clear" w:fill="FFFFFF"/>
    </w:rPr>
  </w:style>
  <w:style w:type="character" w:customStyle="1" w:styleId="30">
    <w:name w:val="ant-transfer-list-search-action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1211</Words>
  <Characters>1443</Characters>
  <Paragraphs>47</Paragraphs>
  <TotalTime>2</TotalTime>
  <ScaleCrop>false</ScaleCrop>
  <LinksUpToDate>false</LinksUpToDate>
  <CharactersWithSpaces>1533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2021-05-23T08:25:00Z</dcterms:created>
  <dc:creator>中经国际葛</dc:creator>
  <cp:lastModifiedBy>Administrator</cp:lastModifiedBy>
  <cp:lastPrinted>2022-02-10T02:13:00Z</cp:lastPrinted>
  <dcterms:modified xsi:type="dcterms:W3CDTF">2022-05-23T09:27:34Z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111261E712AB428FBE3151619FAB8E4E</vt:lpwstr>
  </property>
</Properties>
</file>