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b/>
          <w:bCs/>
          <w:sz w:val="48"/>
          <w:szCs w:val="48"/>
        </w:rPr>
      </w:pPr>
    </w:p>
    <w:p>
      <w:pPr>
        <w:jc w:val="center"/>
        <w:rPr>
          <w:rFonts w:ascii="方正小标宋简体" w:hAnsi="仿宋" w:eastAsia="方正小标宋简体"/>
          <w:b/>
          <w:sz w:val="96"/>
          <w:szCs w:val="96"/>
        </w:rPr>
      </w:pPr>
      <w:r>
        <w:rPr>
          <w:rFonts w:hint="eastAsia"/>
          <w:b/>
          <w:bCs/>
          <w:sz w:val="48"/>
          <w:szCs w:val="48"/>
        </w:rPr>
        <w:t>若羌县文化体育广播电视和旅游局（文物局）巴州楼兰公共体育场标准田径跑道和足球场采购塑胶跑道人工草坪及配套相关设施设备项目</w:t>
      </w:r>
      <w:bookmarkStart w:id="0" w:name="_Toc6969527"/>
    </w:p>
    <w:p>
      <w:pPr>
        <w:jc w:val="center"/>
        <w:outlineLvl w:val="0"/>
        <w:rPr>
          <w:rFonts w:ascii="方正小标宋简体" w:hAnsi="仿宋" w:eastAsia="方正小标宋简体"/>
          <w:b/>
          <w:sz w:val="52"/>
          <w:szCs w:val="52"/>
        </w:rPr>
      </w:pPr>
    </w:p>
    <w:p>
      <w:pPr>
        <w:widowControl/>
        <w:spacing w:line="480" w:lineRule="auto"/>
        <w:jc w:val="center"/>
        <w:rPr>
          <w:rFonts w:ascii="仿宋" w:hAnsi="仿宋" w:eastAsia="仿宋" w:cs="仿宋"/>
          <w:b/>
          <w:bCs w:val="0"/>
          <w:kern w:val="0"/>
          <w:sz w:val="32"/>
          <w:szCs w:val="32"/>
          <w:lang w:bidi="ar"/>
        </w:rPr>
      </w:pPr>
      <w:r>
        <w:rPr>
          <w:rFonts w:hint="eastAsia" w:ascii="仿宋" w:hAnsi="仿宋" w:eastAsia="仿宋" w:cs="仿宋"/>
          <w:b/>
          <w:bCs w:val="0"/>
          <w:kern w:val="0"/>
          <w:sz w:val="52"/>
          <w:szCs w:val="52"/>
          <w:lang w:bidi="ar"/>
        </w:rPr>
        <w:t>公开招标文件</w:t>
      </w:r>
      <w:bookmarkEnd w:id="0"/>
      <w:r>
        <w:rPr>
          <w:rFonts w:hint="eastAsia" w:ascii="仿宋" w:hAnsi="仿宋" w:eastAsia="仿宋" w:cs="仿宋"/>
          <w:b/>
          <w:bCs w:val="0"/>
          <w:kern w:val="0"/>
          <w:sz w:val="32"/>
          <w:szCs w:val="32"/>
          <w:lang w:bidi="ar"/>
        </w:rPr>
        <w:t xml:space="preserve"> </w:t>
      </w:r>
    </w:p>
    <w:p>
      <w:pPr>
        <w:widowControl/>
        <w:spacing w:line="480" w:lineRule="auto"/>
        <w:jc w:val="center"/>
        <w:rPr>
          <w:rFonts w:hint="default" w:ascii="仿宋" w:hAnsi="仿宋" w:eastAsia="仿宋" w:cs="仿宋"/>
          <w:b/>
          <w:kern w:val="0"/>
          <w:sz w:val="32"/>
          <w:szCs w:val="32"/>
          <w:lang w:val="en-US" w:eastAsia="zh-CN" w:bidi="ar"/>
        </w:rPr>
      </w:pPr>
      <w:r>
        <w:rPr>
          <w:rFonts w:hint="eastAsia" w:ascii="仿宋" w:hAnsi="仿宋" w:eastAsia="仿宋" w:cs="仿宋"/>
          <w:b/>
          <w:kern w:val="0"/>
          <w:sz w:val="32"/>
          <w:szCs w:val="32"/>
          <w:lang w:bidi="ar"/>
        </w:rPr>
        <w:t>招标编号：ZGJHZFCG202</w:t>
      </w:r>
      <w:r>
        <w:rPr>
          <w:rFonts w:hint="eastAsia" w:ascii="仿宋" w:hAnsi="仿宋" w:eastAsia="仿宋" w:cs="仿宋"/>
          <w:b/>
          <w:kern w:val="0"/>
          <w:sz w:val="32"/>
          <w:szCs w:val="32"/>
          <w:lang w:val="en-US" w:eastAsia="zh-CN" w:bidi="ar"/>
        </w:rPr>
        <w:t>2</w:t>
      </w:r>
      <w:r>
        <w:rPr>
          <w:rFonts w:hint="eastAsia" w:ascii="仿宋" w:hAnsi="仿宋" w:eastAsia="仿宋" w:cs="仿宋"/>
          <w:b/>
          <w:kern w:val="0"/>
          <w:sz w:val="32"/>
          <w:szCs w:val="32"/>
          <w:lang w:bidi="ar"/>
        </w:rPr>
        <w:t>-0</w:t>
      </w:r>
      <w:r>
        <w:rPr>
          <w:rFonts w:hint="eastAsia" w:ascii="仿宋" w:hAnsi="仿宋" w:eastAsia="仿宋" w:cs="仿宋"/>
          <w:b/>
          <w:kern w:val="0"/>
          <w:sz w:val="32"/>
          <w:szCs w:val="32"/>
          <w:lang w:val="en-US" w:eastAsia="zh-CN" w:bidi="ar"/>
        </w:rPr>
        <w:t>10</w:t>
      </w:r>
      <w:r>
        <w:rPr>
          <w:rFonts w:hint="eastAsia" w:ascii="仿宋" w:hAnsi="仿宋" w:eastAsia="仿宋" w:cs="仿宋"/>
          <w:b/>
          <w:kern w:val="0"/>
          <w:sz w:val="32"/>
          <w:szCs w:val="32"/>
          <w:lang w:bidi="ar"/>
        </w:rPr>
        <w:t>号</w:t>
      </w:r>
    </w:p>
    <w:p>
      <w:pPr>
        <w:jc w:val="center"/>
        <w:rPr>
          <w:rFonts w:ascii="楷体_GB2312" w:hAnsi="仿宋" w:eastAsia="楷体_GB2312"/>
          <w:b/>
          <w:sz w:val="36"/>
          <w:szCs w:val="36"/>
        </w:rPr>
      </w:pPr>
    </w:p>
    <w:p>
      <w:r>
        <w:rPr>
          <w:rFonts w:hint="eastAsia"/>
        </w:rPr>
        <w:t xml:space="preserve">         </w:t>
      </w:r>
    </w:p>
    <w:p>
      <w:pPr>
        <w:pStyle w:val="73"/>
        <w:spacing w:line="440" w:lineRule="exact"/>
        <w:rPr>
          <w:rFonts w:ascii="仿宋" w:hAnsi="仿宋" w:eastAsia="仿宋"/>
          <w:sz w:val="96"/>
          <w:szCs w:val="96"/>
        </w:rPr>
      </w:pPr>
    </w:p>
    <w:p>
      <w:pPr>
        <w:pStyle w:val="73"/>
        <w:spacing w:line="440" w:lineRule="exact"/>
        <w:rPr>
          <w:rFonts w:ascii="仿宋" w:hAnsi="仿宋" w:eastAsia="仿宋"/>
          <w:sz w:val="96"/>
          <w:szCs w:val="96"/>
        </w:rPr>
      </w:pPr>
    </w:p>
    <w:p>
      <w:pPr>
        <w:pStyle w:val="73"/>
        <w:spacing w:line="520" w:lineRule="exact"/>
        <w:ind w:left="2198" w:leftChars="380" w:hanging="1400" w:hangingChars="500"/>
        <w:rPr>
          <w:rFonts w:ascii="仿宋_GB2312" w:hAnsi="仿宋" w:eastAsia="仿宋_GB2312"/>
          <w:sz w:val="28"/>
          <w:szCs w:val="28"/>
        </w:rPr>
      </w:pPr>
      <w:r>
        <w:rPr>
          <w:rFonts w:hint="eastAsia" w:ascii="仿宋_GB2312" w:hAnsi="仿宋" w:eastAsia="仿宋_GB2312"/>
          <w:sz w:val="28"/>
          <w:szCs w:val="28"/>
        </w:rPr>
        <w:t>项目名称：</w:t>
      </w:r>
      <w:r>
        <w:rPr>
          <w:rFonts w:hint="eastAsia" w:ascii="仿宋_GB2312" w:hAnsi="仿宋" w:eastAsia="仿宋_GB2312"/>
          <w:sz w:val="28"/>
          <w:szCs w:val="28"/>
          <w:u w:val="single"/>
        </w:rPr>
        <w:t>若羌县文化体育广播电视和旅游局（文物局）巴州楼兰公共体育场标准田径跑道和足球场采购塑胶跑道人工草坪及配套相关设施设备项目</w:t>
      </w:r>
    </w:p>
    <w:p>
      <w:pPr>
        <w:pStyle w:val="73"/>
        <w:spacing w:line="520" w:lineRule="exact"/>
        <w:ind w:left="2198" w:leftChars="380" w:hanging="1400" w:hangingChars="500"/>
        <w:rPr>
          <w:rFonts w:hint="eastAsia" w:ascii="仿宋_GB2312" w:hAnsi="仿宋" w:eastAsia="仿宋_GB2312"/>
          <w:sz w:val="28"/>
          <w:szCs w:val="28"/>
          <w:u w:val="single"/>
          <w:lang w:eastAsia="zh-CN"/>
        </w:rPr>
      </w:pPr>
      <w:r>
        <w:rPr>
          <w:rFonts w:hint="eastAsia" w:ascii="仿宋_GB2312" w:hAnsi="仿宋" w:eastAsia="仿宋_GB2312"/>
          <w:sz w:val="28"/>
          <w:szCs w:val="28"/>
        </w:rPr>
        <w:t>采购单位：</w:t>
      </w:r>
      <w:r>
        <w:rPr>
          <w:rFonts w:hint="eastAsia" w:ascii="仿宋_GB2312" w:hAnsi="仿宋" w:eastAsia="仿宋_GB2312"/>
          <w:sz w:val="28"/>
          <w:szCs w:val="28"/>
          <w:u w:val="single"/>
        </w:rPr>
        <w:t>若羌县文化体育广播电视和旅游局</w:t>
      </w:r>
    </w:p>
    <w:p>
      <w:pPr>
        <w:pStyle w:val="73"/>
        <w:spacing w:line="520" w:lineRule="exact"/>
        <w:ind w:left="2198" w:leftChars="380" w:hanging="1400" w:hangingChars="500"/>
        <w:rPr>
          <w:rFonts w:hint="default" w:ascii="仿宋_GB2312" w:hAnsi="仿宋" w:eastAsia="仿宋_GB2312"/>
          <w:sz w:val="28"/>
          <w:szCs w:val="28"/>
          <w:u w:val="single"/>
          <w:lang w:val="en-US" w:eastAsia="zh-CN"/>
        </w:rPr>
      </w:pPr>
      <w:r>
        <w:rPr>
          <w:rFonts w:hint="eastAsia" w:ascii="仿宋_GB2312" w:hAnsi="仿宋" w:eastAsia="仿宋_GB2312"/>
          <w:sz w:val="28"/>
          <w:szCs w:val="28"/>
          <w:u w:val="none"/>
          <w:lang w:val="en-US" w:eastAsia="zh-CN"/>
        </w:rPr>
        <w:t>联系人：</w:t>
      </w:r>
      <w:r>
        <w:rPr>
          <w:rFonts w:hint="eastAsia" w:ascii="仿宋_GB2312" w:hAnsi="仿宋" w:eastAsia="仿宋_GB2312"/>
          <w:sz w:val="28"/>
          <w:szCs w:val="28"/>
          <w:u w:val="single"/>
          <w:lang w:val="en-US" w:eastAsia="zh-CN"/>
        </w:rPr>
        <w:t xml:space="preserve">      张明明       </w:t>
      </w:r>
      <w:r>
        <w:rPr>
          <w:rFonts w:hint="eastAsia" w:ascii="仿宋_GB2312" w:hAnsi="仿宋" w:eastAsia="仿宋_GB2312"/>
          <w:sz w:val="28"/>
          <w:szCs w:val="28"/>
          <w:u w:val="none"/>
          <w:lang w:val="en-US" w:eastAsia="zh-CN"/>
        </w:rPr>
        <w:t>联系电话：</w:t>
      </w:r>
      <w:r>
        <w:rPr>
          <w:rFonts w:hint="eastAsia" w:ascii="仿宋_GB2312" w:hAnsi="仿宋" w:eastAsia="仿宋_GB2312"/>
          <w:sz w:val="28"/>
          <w:szCs w:val="28"/>
          <w:u w:val="single"/>
          <w:lang w:val="en-US" w:eastAsia="zh-CN"/>
        </w:rPr>
        <w:t>0996-7103254</w:t>
      </w:r>
    </w:p>
    <w:p>
      <w:pPr>
        <w:keepNext w:val="0"/>
        <w:keepLines w:val="0"/>
        <w:widowControl/>
        <w:suppressLineNumbers w:val="0"/>
        <w:spacing w:line="23" w:lineRule="atLeast"/>
        <w:jc w:val="left"/>
        <w:rPr>
          <w:rFonts w:hint="eastAsia" w:ascii="仿宋_GB2312" w:hAnsi="仿宋" w:eastAsia="仿宋_GB2312"/>
          <w:sz w:val="28"/>
          <w:szCs w:val="28"/>
        </w:rPr>
      </w:pPr>
    </w:p>
    <w:p>
      <w:pPr>
        <w:keepNext w:val="0"/>
        <w:keepLines w:val="0"/>
        <w:widowControl/>
        <w:suppressLineNumbers w:val="0"/>
        <w:spacing w:line="23" w:lineRule="atLeast"/>
        <w:ind w:firstLine="560" w:firstLineChars="200"/>
        <w:jc w:val="left"/>
      </w:pPr>
      <w:r>
        <w:rPr>
          <w:rFonts w:hint="eastAsia" w:ascii="仿宋_GB2312" w:hAnsi="仿宋" w:eastAsia="仿宋_GB2312"/>
          <w:sz w:val="28"/>
          <w:szCs w:val="28"/>
        </w:rPr>
        <w:t>招标代理机构</w:t>
      </w:r>
      <w:r>
        <w:rPr>
          <w:rFonts w:hint="eastAsia" w:ascii="仿宋_GB2312" w:hAnsi="仿宋" w:eastAsia="仿宋_GB2312"/>
          <w:sz w:val="28"/>
          <w:szCs w:val="28"/>
          <w:u w:val="single"/>
        </w:rPr>
        <w:t xml:space="preserve"> </w:t>
      </w:r>
      <w:r>
        <w:rPr>
          <w:rFonts w:hint="eastAsia" w:ascii="仿宋" w:hAnsi="仿宋" w:eastAsia="仿宋" w:cs="宋体"/>
          <w:color w:val="000000"/>
          <w:kern w:val="0"/>
          <w:sz w:val="30"/>
          <w:szCs w:val="30"/>
          <w:u w:val="single"/>
          <w:lang w:val="en-US" w:eastAsia="zh-CN" w:bidi="ar-SA"/>
        </w:rPr>
        <w:t xml:space="preserve"> </w:t>
      </w:r>
      <w:r>
        <w:rPr>
          <w:rFonts w:hint="default" w:ascii="仿宋" w:hAnsi="仿宋" w:eastAsia="仿宋" w:cs="宋体"/>
          <w:color w:val="000000"/>
          <w:kern w:val="0"/>
          <w:sz w:val="30"/>
          <w:szCs w:val="30"/>
          <w:u w:val="single"/>
          <w:lang w:val="en-US" w:eastAsia="zh-CN" w:bidi="ar-SA"/>
        </w:rPr>
        <w:t>新疆中工建辉工程咨询有限公司</w:t>
      </w:r>
    </w:p>
    <w:p>
      <w:pPr>
        <w:pStyle w:val="2"/>
      </w:pPr>
    </w:p>
    <w:p>
      <w:pPr>
        <w:pStyle w:val="73"/>
        <w:spacing w:line="520" w:lineRule="exact"/>
        <w:ind w:firstLine="700" w:firstLineChars="250"/>
        <w:rPr>
          <w:rFonts w:ascii="仿宋_GB2312" w:hAnsi="仿宋" w:eastAsia="仿宋_GB2312"/>
          <w:color w:val="000000"/>
          <w:kern w:val="0"/>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牛皓</w:t>
      </w:r>
      <w:r>
        <w:rPr>
          <w:rFonts w:hint="eastAsia" w:ascii="仿宋_GB2312" w:hAnsi="仿宋" w:eastAsia="仿宋_GB2312"/>
          <w:sz w:val="28"/>
          <w:szCs w:val="28"/>
          <w:u w:val="single"/>
        </w:rPr>
        <w:t xml:space="preserve">    </w:t>
      </w:r>
      <w:r>
        <w:rPr>
          <w:rFonts w:hint="eastAsia" w:ascii="仿宋_GB2312" w:hAnsi="仿宋" w:eastAsia="仿宋_GB2312"/>
          <w:sz w:val="28"/>
          <w:szCs w:val="28"/>
        </w:rPr>
        <w:t>联系电话：</w:t>
      </w:r>
      <w:r>
        <w:rPr>
          <w:rFonts w:hint="eastAsia" w:ascii="仿宋_GB2312" w:hAnsi="仿宋" w:eastAsia="仿宋_GB2312"/>
          <w:sz w:val="28"/>
          <w:szCs w:val="28"/>
          <w:u w:val="single"/>
          <w:lang w:val="en-US" w:eastAsia="zh-CN"/>
        </w:rPr>
        <w:t>18160688899</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w:t>
      </w:r>
    </w:p>
    <w:p>
      <w:pPr>
        <w:spacing w:line="240" w:lineRule="atLeast"/>
        <w:rPr>
          <w:rFonts w:ascii="仿宋" w:hAnsi="仿宋" w:eastAsia="仿宋"/>
          <w:color w:val="000000"/>
          <w:kern w:val="0"/>
          <w:sz w:val="28"/>
          <w:szCs w:val="28"/>
        </w:rPr>
      </w:pPr>
    </w:p>
    <w:p>
      <w:pPr>
        <w:spacing w:line="240" w:lineRule="atLeast"/>
        <w:ind w:firstLine="3855" w:firstLineChars="1200"/>
        <w:rPr>
          <w:rFonts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
          <w:b/>
          <w:sz w:val="32"/>
          <w:szCs w:val="32"/>
        </w:rPr>
        <w:t>〇二</w:t>
      </w:r>
      <w:r>
        <w:rPr>
          <w:rFonts w:hint="eastAsia" w:ascii="仿宋_GB2312" w:hAnsi="仿宋" w:eastAsia="仿宋"/>
          <w:b/>
          <w:sz w:val="32"/>
          <w:szCs w:val="32"/>
          <w:lang w:val="en-US" w:eastAsia="zh-CN"/>
        </w:rPr>
        <w:t>二</w:t>
      </w:r>
      <w:r>
        <w:rPr>
          <w:rFonts w:hint="eastAsia" w:ascii="仿宋_GB2312" w:hAnsi="仿宋" w:eastAsia="仿宋_GB2312"/>
          <w:b/>
          <w:sz w:val="32"/>
          <w:szCs w:val="32"/>
        </w:rPr>
        <w:t>年</w:t>
      </w:r>
      <w:r>
        <w:rPr>
          <w:rFonts w:hint="eastAsia" w:ascii="仿宋_GB2312" w:hAnsi="仿宋" w:eastAsia="仿宋_GB2312"/>
          <w:b/>
          <w:sz w:val="32"/>
          <w:szCs w:val="32"/>
          <w:lang w:val="en-US" w:eastAsia="zh-CN"/>
        </w:rPr>
        <w:t>五</w:t>
      </w:r>
      <w:r>
        <w:rPr>
          <w:rFonts w:hint="eastAsia" w:ascii="仿宋_GB2312" w:hAnsi="仿宋" w:eastAsia="仿宋_GB2312"/>
          <w:b/>
          <w:sz w:val="32"/>
          <w:szCs w:val="32"/>
        </w:rPr>
        <w:t>月</w:t>
      </w:r>
    </w:p>
    <w:p>
      <w:pPr>
        <w:pStyle w:val="18"/>
      </w:pPr>
    </w:p>
    <w:p/>
    <w:p>
      <w:pPr>
        <w:pStyle w:val="2"/>
      </w:pPr>
    </w:p>
    <w:p>
      <w:pPr>
        <w:pStyle w:val="18"/>
        <w:rPr>
          <w:rFonts w:ascii="黑体" w:hAnsi="黑体" w:eastAsia="黑体"/>
          <w:sz w:val="36"/>
          <w:szCs w:val="36"/>
        </w:rPr>
      </w:pPr>
      <w:r>
        <w:rPr>
          <w:rFonts w:hint="eastAsia" w:ascii="黑体" w:hAnsi="黑体" w:eastAsia="黑体"/>
          <w:sz w:val="36"/>
          <w:szCs w:val="36"/>
        </w:rPr>
        <w:t>目   录</w:t>
      </w:r>
    </w:p>
    <w:p>
      <w:pPr>
        <w:rPr>
          <w:rFonts w:ascii="仿宋" w:hAnsi="仿宋" w:eastAsia="仿宋"/>
        </w:rPr>
      </w:pPr>
    </w:p>
    <w:p>
      <w:pPr>
        <w:pStyle w:val="18"/>
        <w:spacing w:line="276" w:lineRule="auto"/>
        <w:rPr>
          <w:rFonts w:asciiTheme="minorHAnsi" w:hAnsiTheme="minorHAnsi" w:eastAsiaTheme="minorEastAsia" w:cstheme="minorBidi"/>
          <w:b w:val="0"/>
          <w:sz w:val="30"/>
          <w:szCs w:val="30"/>
        </w:rPr>
      </w:pPr>
      <w:r>
        <w:rPr>
          <w:b w:val="0"/>
          <w:sz w:val="30"/>
          <w:szCs w:val="30"/>
        </w:rPr>
        <w:fldChar w:fldCharType="begin"/>
      </w:r>
      <w:r>
        <w:rPr>
          <w:rStyle w:val="27"/>
          <w:b w:val="0"/>
          <w:sz w:val="30"/>
          <w:szCs w:val="30"/>
        </w:rPr>
        <w:instrText xml:space="preserve"> TOC \o "1-3" \h \z \u </w:instrText>
      </w:r>
      <w:r>
        <w:rPr>
          <w:b w:val="0"/>
          <w:sz w:val="30"/>
          <w:szCs w:val="30"/>
        </w:rPr>
        <w:fldChar w:fldCharType="separate"/>
      </w:r>
      <w:r>
        <w:fldChar w:fldCharType="begin"/>
      </w:r>
      <w:r>
        <w:instrText xml:space="preserve"> HYPERLINK \l "_Toc6969527" </w:instrText>
      </w:r>
      <w:r>
        <w:fldChar w:fldCharType="separate"/>
      </w:r>
      <w:r>
        <w:rPr>
          <w:rStyle w:val="27"/>
          <w:rFonts w:hint="eastAsia"/>
          <w:b w:val="0"/>
          <w:sz w:val="30"/>
          <w:szCs w:val="30"/>
        </w:rPr>
        <w:t>公开招标文件</w:t>
      </w:r>
      <w:r>
        <w:rPr>
          <w:b w:val="0"/>
          <w:sz w:val="30"/>
          <w:szCs w:val="30"/>
        </w:rPr>
        <w:tab/>
      </w:r>
      <w:r>
        <w:rPr>
          <w:b w:val="0"/>
          <w:sz w:val="30"/>
          <w:szCs w:val="30"/>
        </w:rPr>
        <w:fldChar w:fldCharType="end"/>
      </w:r>
    </w:p>
    <w:p>
      <w:pPr>
        <w:pStyle w:val="18"/>
        <w:spacing w:line="276" w:lineRule="auto"/>
        <w:rPr>
          <w:rFonts w:asciiTheme="minorHAnsi" w:hAnsiTheme="minorHAnsi" w:eastAsiaTheme="minorEastAsia" w:cstheme="minorBidi"/>
          <w:b w:val="0"/>
          <w:sz w:val="30"/>
          <w:szCs w:val="30"/>
        </w:rPr>
      </w:pPr>
      <w:r>
        <w:fldChar w:fldCharType="begin"/>
      </w:r>
      <w:r>
        <w:instrText xml:space="preserve"> HYPERLINK \l "_Toc6969528" </w:instrText>
      </w:r>
      <w:r>
        <w:fldChar w:fldCharType="separate"/>
      </w:r>
      <w:r>
        <w:rPr>
          <w:rStyle w:val="27"/>
          <w:rFonts w:hint="eastAsia"/>
          <w:b w:val="0"/>
          <w:sz w:val="30"/>
          <w:szCs w:val="30"/>
        </w:rPr>
        <w:t>招标公告</w:t>
      </w:r>
      <w:r>
        <w:rPr>
          <w:b w:val="0"/>
          <w:sz w:val="30"/>
          <w:szCs w:val="30"/>
        </w:rPr>
        <w:tab/>
      </w:r>
      <w:r>
        <w:rPr>
          <w:b w:val="0"/>
          <w:sz w:val="30"/>
          <w:szCs w:val="30"/>
        </w:rPr>
        <w:fldChar w:fldCharType="end"/>
      </w:r>
    </w:p>
    <w:p>
      <w:pPr>
        <w:pStyle w:val="18"/>
        <w:spacing w:line="276" w:lineRule="auto"/>
        <w:rPr>
          <w:rFonts w:asciiTheme="minorHAnsi" w:hAnsiTheme="minorHAnsi" w:eastAsiaTheme="minorEastAsia" w:cstheme="minorBidi"/>
          <w:b w:val="0"/>
          <w:sz w:val="30"/>
          <w:szCs w:val="30"/>
        </w:rPr>
      </w:pPr>
      <w:r>
        <w:fldChar w:fldCharType="begin"/>
      </w:r>
      <w:r>
        <w:instrText xml:space="preserve"> HYPERLINK \l "_Toc6969529" </w:instrText>
      </w:r>
      <w:r>
        <w:fldChar w:fldCharType="separate"/>
      </w:r>
      <w:r>
        <w:rPr>
          <w:rStyle w:val="27"/>
          <w:rFonts w:hint="eastAsia"/>
          <w:b w:val="0"/>
          <w:sz w:val="30"/>
          <w:szCs w:val="30"/>
        </w:rPr>
        <w:t>第一部分</w:t>
      </w:r>
      <w:r>
        <w:rPr>
          <w:rStyle w:val="27"/>
          <w:b w:val="0"/>
          <w:sz w:val="30"/>
          <w:szCs w:val="30"/>
        </w:rPr>
        <w:t xml:space="preserve"> </w:t>
      </w:r>
      <w:r>
        <w:rPr>
          <w:rStyle w:val="27"/>
          <w:rFonts w:hint="eastAsia"/>
          <w:b w:val="0"/>
          <w:sz w:val="30"/>
          <w:szCs w:val="30"/>
        </w:rPr>
        <w:t>投标须知</w:t>
      </w:r>
      <w:r>
        <w:rPr>
          <w:b w:val="0"/>
          <w:sz w:val="30"/>
          <w:szCs w:val="30"/>
        </w:rPr>
        <w:tab/>
      </w:r>
      <w:r>
        <w:rPr>
          <w:b w:val="0"/>
          <w:sz w:val="30"/>
          <w:szCs w:val="30"/>
        </w:rPr>
        <w:fldChar w:fldCharType="end"/>
      </w:r>
    </w:p>
    <w:p>
      <w:pPr>
        <w:pStyle w:val="18"/>
        <w:spacing w:line="276" w:lineRule="auto"/>
        <w:rPr>
          <w:rFonts w:asciiTheme="minorHAnsi" w:hAnsiTheme="minorHAnsi" w:eastAsiaTheme="minorEastAsia" w:cstheme="minorBidi"/>
          <w:b w:val="0"/>
          <w:sz w:val="30"/>
          <w:szCs w:val="30"/>
        </w:rPr>
      </w:pPr>
      <w:r>
        <w:fldChar w:fldCharType="begin"/>
      </w:r>
      <w:r>
        <w:instrText xml:space="preserve"> HYPERLINK \l "_Toc6969530" </w:instrText>
      </w:r>
      <w:r>
        <w:fldChar w:fldCharType="separate"/>
      </w:r>
      <w:r>
        <w:rPr>
          <w:rStyle w:val="27"/>
          <w:rFonts w:hint="eastAsia"/>
          <w:b w:val="0"/>
          <w:sz w:val="30"/>
          <w:szCs w:val="30"/>
        </w:rPr>
        <w:t>第二部分</w:t>
      </w:r>
      <w:r>
        <w:rPr>
          <w:rStyle w:val="27"/>
          <w:b w:val="0"/>
          <w:sz w:val="30"/>
          <w:szCs w:val="30"/>
        </w:rPr>
        <w:t xml:space="preserve">  </w:t>
      </w:r>
      <w:r>
        <w:rPr>
          <w:rStyle w:val="27"/>
          <w:rFonts w:hint="eastAsia"/>
          <w:b w:val="0"/>
          <w:sz w:val="30"/>
          <w:szCs w:val="30"/>
        </w:rPr>
        <w:t>招标说明</w:t>
      </w:r>
      <w:r>
        <w:rPr>
          <w:b w:val="0"/>
          <w:sz w:val="30"/>
          <w:szCs w:val="30"/>
        </w:rPr>
        <w:tab/>
      </w:r>
      <w:r>
        <w:rPr>
          <w:b w:val="0"/>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"_Toc6969531" </w:instrText>
      </w:r>
      <w:r>
        <w:fldChar w:fldCharType="separate"/>
      </w:r>
      <w:r>
        <w:rPr>
          <w:rStyle w:val="27"/>
          <w:rFonts w:hint="eastAsia" w:ascii="仿宋" w:hAnsi="仿宋" w:eastAsia="仿宋"/>
          <w:sz w:val="30"/>
          <w:szCs w:val="30"/>
        </w:rPr>
        <w:t>第一章</w:t>
      </w:r>
      <w:r>
        <w:rPr>
          <w:rStyle w:val="27"/>
          <w:rFonts w:ascii="仿宋" w:hAnsi="仿宋" w:eastAsia="仿宋"/>
          <w:sz w:val="30"/>
          <w:szCs w:val="30"/>
        </w:rPr>
        <w:t xml:space="preserve"> </w:t>
      </w:r>
      <w:r>
        <w:rPr>
          <w:rStyle w:val="27"/>
          <w:rFonts w:hint="eastAsia" w:ascii="仿宋" w:hAnsi="仿宋" w:eastAsia="仿宋"/>
          <w:sz w:val="30"/>
          <w:szCs w:val="30"/>
        </w:rPr>
        <w:t>总则</w:t>
      </w:r>
      <w:r>
        <w:rPr>
          <w:sz w:val="30"/>
          <w:szCs w:val="30"/>
        </w:rPr>
        <w:tab/>
      </w:r>
      <w:r>
        <w:rPr>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"_Toc6969532" </w:instrText>
      </w:r>
      <w:r>
        <w:fldChar w:fldCharType="separate"/>
      </w:r>
      <w:r>
        <w:rPr>
          <w:rStyle w:val="27"/>
          <w:rFonts w:hint="eastAsia" w:ascii="仿宋" w:hAnsi="仿宋" w:eastAsia="仿宋"/>
          <w:sz w:val="30"/>
          <w:szCs w:val="30"/>
        </w:rPr>
        <w:t>第二章</w:t>
      </w:r>
      <w:r>
        <w:rPr>
          <w:rStyle w:val="27"/>
          <w:rFonts w:ascii="仿宋" w:hAnsi="仿宋" w:eastAsia="仿宋"/>
          <w:sz w:val="30"/>
          <w:szCs w:val="30"/>
        </w:rPr>
        <w:t xml:space="preserve"> </w:t>
      </w:r>
      <w:r>
        <w:rPr>
          <w:rStyle w:val="27"/>
          <w:rFonts w:hint="eastAsia" w:ascii="仿宋" w:hAnsi="仿宋" w:eastAsia="仿宋"/>
          <w:sz w:val="30"/>
          <w:szCs w:val="30"/>
        </w:rPr>
        <w:t>招标文件</w:t>
      </w:r>
      <w:r>
        <w:rPr>
          <w:sz w:val="30"/>
          <w:szCs w:val="30"/>
        </w:rPr>
        <w:tab/>
      </w:r>
      <w:r>
        <w:rPr>
          <w:sz w:val="30"/>
          <w:szCs w:val="30"/>
        </w:rPr>
        <w:fldChar w:fldCharType="end"/>
      </w:r>
    </w:p>
    <w:p>
      <w:pPr>
        <w:pStyle w:val="18"/>
        <w:spacing w:line="276" w:lineRule="auto"/>
        <w:rPr>
          <w:rFonts w:asciiTheme="minorHAnsi" w:hAnsiTheme="minorHAnsi" w:eastAsiaTheme="minorEastAsia" w:cstheme="minorBidi"/>
          <w:b w:val="0"/>
          <w:sz w:val="30"/>
          <w:szCs w:val="30"/>
        </w:rPr>
      </w:pPr>
      <w:r>
        <w:fldChar w:fldCharType="begin"/>
      </w:r>
      <w:r>
        <w:instrText xml:space="preserve"> HYPERLINK \l "_Toc6969533" </w:instrText>
      </w:r>
      <w:r>
        <w:fldChar w:fldCharType="separate"/>
      </w:r>
      <w:r>
        <w:rPr>
          <w:rStyle w:val="27"/>
          <w:rFonts w:hint="eastAsia"/>
          <w:b w:val="0"/>
          <w:sz w:val="30"/>
          <w:szCs w:val="30"/>
        </w:rPr>
        <w:t>第三部分</w:t>
      </w:r>
      <w:r>
        <w:rPr>
          <w:rStyle w:val="27"/>
          <w:b w:val="0"/>
          <w:sz w:val="30"/>
          <w:szCs w:val="30"/>
        </w:rPr>
        <w:t xml:space="preserve"> </w:t>
      </w:r>
      <w:r>
        <w:rPr>
          <w:rStyle w:val="27"/>
          <w:rFonts w:hint="eastAsia"/>
          <w:b w:val="0"/>
          <w:sz w:val="30"/>
          <w:szCs w:val="30"/>
        </w:rPr>
        <w:t>投标说明</w:t>
      </w:r>
      <w:r>
        <w:rPr>
          <w:b w:val="0"/>
          <w:sz w:val="30"/>
          <w:szCs w:val="30"/>
        </w:rPr>
        <w:tab/>
      </w:r>
      <w:r>
        <w:rPr>
          <w:b w:val="0"/>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"_Toc6969534" </w:instrText>
      </w:r>
      <w:r>
        <w:fldChar w:fldCharType="separate"/>
      </w:r>
      <w:r>
        <w:rPr>
          <w:rStyle w:val="27"/>
          <w:rFonts w:hint="eastAsia" w:ascii="仿宋" w:hAnsi="仿宋" w:eastAsia="仿宋"/>
          <w:sz w:val="30"/>
          <w:szCs w:val="30"/>
        </w:rPr>
        <w:t>第一章</w:t>
      </w:r>
      <w:r>
        <w:rPr>
          <w:rStyle w:val="27"/>
          <w:rFonts w:ascii="仿宋" w:hAnsi="仿宋" w:eastAsia="仿宋"/>
          <w:sz w:val="30"/>
          <w:szCs w:val="30"/>
        </w:rPr>
        <w:t xml:space="preserve"> </w:t>
      </w:r>
      <w:r>
        <w:rPr>
          <w:rStyle w:val="27"/>
          <w:rFonts w:hint="eastAsia" w:ascii="仿宋" w:hAnsi="仿宋" w:eastAsia="仿宋"/>
          <w:sz w:val="30"/>
          <w:szCs w:val="30"/>
        </w:rPr>
        <w:t>对投标人的资质要求</w:t>
      </w:r>
      <w:r>
        <w:rPr>
          <w:sz w:val="30"/>
          <w:szCs w:val="30"/>
        </w:rPr>
        <w:tab/>
      </w:r>
      <w:r>
        <w:rPr>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"_Toc6969535" </w:instrText>
      </w:r>
      <w:r>
        <w:fldChar w:fldCharType="separate"/>
      </w:r>
      <w:r>
        <w:rPr>
          <w:rStyle w:val="27"/>
          <w:rFonts w:hint="eastAsia" w:ascii="仿宋" w:hAnsi="仿宋" w:eastAsia="仿宋"/>
          <w:sz w:val="30"/>
          <w:szCs w:val="30"/>
        </w:rPr>
        <w:t>第二章</w:t>
      </w:r>
      <w:r>
        <w:rPr>
          <w:rStyle w:val="27"/>
          <w:rFonts w:ascii="仿宋" w:hAnsi="仿宋" w:eastAsia="仿宋"/>
          <w:sz w:val="30"/>
          <w:szCs w:val="30"/>
        </w:rPr>
        <w:t xml:space="preserve"> </w:t>
      </w:r>
      <w:r>
        <w:rPr>
          <w:rStyle w:val="27"/>
          <w:rFonts w:hint="eastAsia" w:ascii="仿宋" w:hAnsi="仿宋" w:eastAsia="仿宋"/>
          <w:sz w:val="30"/>
          <w:szCs w:val="30"/>
        </w:rPr>
        <w:t>投标文件的编写</w:t>
      </w:r>
      <w:r>
        <w:rPr>
          <w:sz w:val="30"/>
          <w:szCs w:val="30"/>
        </w:rPr>
        <w:tab/>
      </w:r>
      <w:r>
        <w:rPr>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"_Toc6969536" </w:instrText>
      </w:r>
      <w:r>
        <w:fldChar w:fldCharType="separate"/>
      </w:r>
      <w:r>
        <w:rPr>
          <w:rStyle w:val="27"/>
          <w:rFonts w:hint="eastAsia" w:ascii="仿宋" w:hAnsi="仿宋" w:eastAsia="仿宋"/>
          <w:sz w:val="30"/>
          <w:szCs w:val="30"/>
        </w:rPr>
        <w:t>第三章</w:t>
      </w:r>
      <w:r>
        <w:rPr>
          <w:rStyle w:val="27"/>
          <w:rFonts w:ascii="仿宋" w:hAnsi="仿宋" w:eastAsia="仿宋"/>
          <w:sz w:val="30"/>
          <w:szCs w:val="30"/>
        </w:rPr>
        <w:t xml:space="preserve"> </w:t>
      </w:r>
      <w:r>
        <w:rPr>
          <w:rStyle w:val="27"/>
          <w:rFonts w:hint="eastAsia" w:ascii="仿宋" w:hAnsi="仿宋" w:eastAsia="仿宋"/>
          <w:sz w:val="30"/>
          <w:szCs w:val="30"/>
        </w:rPr>
        <w:t>投标文件的递交</w:t>
      </w:r>
      <w:r>
        <w:rPr>
          <w:sz w:val="30"/>
          <w:szCs w:val="30"/>
        </w:rPr>
        <w:tab/>
      </w:r>
      <w:r>
        <w:rPr>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"_Toc6969537" </w:instrText>
      </w:r>
      <w:r>
        <w:fldChar w:fldCharType="separate"/>
      </w:r>
      <w:r>
        <w:rPr>
          <w:rStyle w:val="27"/>
          <w:rFonts w:hint="eastAsia" w:ascii="仿宋" w:hAnsi="仿宋" w:eastAsia="仿宋"/>
          <w:sz w:val="30"/>
          <w:szCs w:val="30"/>
        </w:rPr>
        <w:t>第四章</w:t>
      </w:r>
      <w:r>
        <w:rPr>
          <w:rStyle w:val="27"/>
          <w:rFonts w:ascii="仿宋" w:hAnsi="仿宋" w:eastAsia="仿宋"/>
          <w:sz w:val="30"/>
          <w:szCs w:val="30"/>
        </w:rPr>
        <w:t xml:space="preserve"> </w:t>
      </w:r>
      <w:r>
        <w:rPr>
          <w:rStyle w:val="27"/>
          <w:rFonts w:hint="eastAsia" w:ascii="仿宋" w:hAnsi="仿宋" w:eastAsia="仿宋"/>
          <w:sz w:val="30"/>
          <w:szCs w:val="30"/>
        </w:rPr>
        <w:t>评标委员会</w:t>
      </w:r>
      <w:r>
        <w:rPr>
          <w:sz w:val="30"/>
          <w:szCs w:val="30"/>
        </w:rPr>
        <w:tab/>
      </w:r>
      <w:r>
        <w:rPr>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"_Toc6969538" </w:instrText>
      </w:r>
      <w:r>
        <w:fldChar w:fldCharType="separate"/>
      </w:r>
      <w:r>
        <w:rPr>
          <w:rStyle w:val="27"/>
          <w:rFonts w:hint="eastAsia" w:ascii="仿宋" w:hAnsi="仿宋" w:eastAsia="仿宋"/>
          <w:sz w:val="30"/>
          <w:szCs w:val="30"/>
        </w:rPr>
        <w:t>第五章</w:t>
      </w:r>
      <w:r>
        <w:rPr>
          <w:rStyle w:val="27"/>
          <w:rFonts w:ascii="仿宋" w:hAnsi="仿宋" w:eastAsia="仿宋"/>
          <w:sz w:val="30"/>
          <w:szCs w:val="30"/>
        </w:rPr>
        <w:t xml:space="preserve"> </w:t>
      </w:r>
      <w:r>
        <w:rPr>
          <w:rStyle w:val="27"/>
          <w:rFonts w:hint="eastAsia" w:ascii="仿宋" w:hAnsi="仿宋" w:eastAsia="仿宋"/>
          <w:sz w:val="30"/>
          <w:szCs w:val="30"/>
        </w:rPr>
        <w:t>开　标</w:t>
      </w:r>
      <w:r>
        <w:rPr>
          <w:sz w:val="30"/>
          <w:szCs w:val="30"/>
        </w:rPr>
        <w:tab/>
      </w:r>
      <w:r>
        <w:rPr>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"_Toc6969539" </w:instrText>
      </w:r>
      <w:r>
        <w:fldChar w:fldCharType="separate"/>
      </w:r>
      <w:r>
        <w:rPr>
          <w:rStyle w:val="27"/>
          <w:rFonts w:hint="eastAsia" w:ascii="仿宋" w:hAnsi="仿宋" w:eastAsia="仿宋"/>
          <w:bCs/>
          <w:sz w:val="30"/>
          <w:szCs w:val="30"/>
        </w:rPr>
        <w:t>第六章</w:t>
      </w:r>
      <w:r>
        <w:rPr>
          <w:rStyle w:val="27"/>
          <w:rFonts w:ascii="仿宋" w:hAnsi="仿宋" w:eastAsia="仿宋"/>
          <w:bCs/>
          <w:sz w:val="30"/>
          <w:szCs w:val="30"/>
        </w:rPr>
        <w:t xml:space="preserve"> </w:t>
      </w:r>
      <w:r>
        <w:rPr>
          <w:rStyle w:val="27"/>
          <w:rFonts w:hint="eastAsia" w:ascii="仿宋" w:hAnsi="仿宋" w:eastAsia="仿宋"/>
          <w:bCs/>
          <w:sz w:val="30"/>
          <w:szCs w:val="30"/>
        </w:rPr>
        <w:t>评　标</w:t>
      </w:r>
      <w:r>
        <w:rPr>
          <w:sz w:val="30"/>
          <w:szCs w:val="30"/>
        </w:rPr>
        <w:tab/>
      </w:r>
      <w:r>
        <w:rPr>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"_Toc6969540" </w:instrText>
      </w:r>
      <w:r>
        <w:fldChar w:fldCharType="separate"/>
      </w:r>
      <w:r>
        <w:rPr>
          <w:rStyle w:val="27"/>
          <w:rFonts w:hint="eastAsia" w:ascii="仿宋" w:hAnsi="仿宋" w:eastAsia="仿宋"/>
          <w:sz w:val="30"/>
          <w:szCs w:val="30"/>
        </w:rPr>
        <w:t>第七章</w:t>
      </w:r>
      <w:r>
        <w:rPr>
          <w:rStyle w:val="27"/>
          <w:rFonts w:ascii="仿宋" w:hAnsi="仿宋" w:eastAsia="仿宋"/>
          <w:sz w:val="30"/>
          <w:szCs w:val="30"/>
        </w:rPr>
        <w:t xml:space="preserve"> </w:t>
      </w:r>
      <w:r>
        <w:rPr>
          <w:rStyle w:val="27"/>
          <w:rFonts w:hint="eastAsia" w:ascii="仿宋" w:hAnsi="仿宋" w:eastAsia="仿宋"/>
          <w:sz w:val="30"/>
          <w:szCs w:val="30"/>
        </w:rPr>
        <w:t>定　标</w:t>
      </w:r>
      <w:r>
        <w:rPr>
          <w:sz w:val="30"/>
          <w:szCs w:val="30"/>
        </w:rPr>
        <w:tab/>
      </w:r>
      <w:r>
        <w:rPr>
          <w:sz w:val="30"/>
          <w:szCs w:val="30"/>
        </w:rPr>
        <w:fldChar w:fldCharType="end"/>
      </w:r>
    </w:p>
    <w:p>
      <w:pPr>
        <w:pStyle w:val="19"/>
        <w:spacing w:line="276" w:lineRule="auto"/>
        <w:rPr>
          <w:rFonts w:asciiTheme="minorHAnsi" w:hAnsiTheme="minorHAnsi" w:eastAsiaTheme="minorEastAsia" w:cstheme="minorBidi"/>
          <w:sz w:val="30"/>
          <w:szCs w:val="30"/>
        </w:rPr>
      </w:pPr>
      <w:r>
        <w:fldChar w:fldCharType="begin"/>
      </w:r>
      <w:r>
        <w:instrText xml:space="preserve"> HYPERLINK \l "_Toc6969541" </w:instrText>
      </w:r>
      <w:r>
        <w:fldChar w:fldCharType="separate"/>
      </w:r>
      <w:r>
        <w:rPr>
          <w:rStyle w:val="27"/>
          <w:rFonts w:hint="eastAsia" w:ascii="仿宋" w:hAnsi="仿宋" w:eastAsia="仿宋"/>
          <w:sz w:val="30"/>
          <w:szCs w:val="30"/>
        </w:rPr>
        <w:t>第八章</w:t>
      </w:r>
      <w:r>
        <w:rPr>
          <w:rStyle w:val="27"/>
          <w:rFonts w:ascii="仿宋" w:hAnsi="仿宋" w:eastAsia="仿宋"/>
          <w:sz w:val="30"/>
          <w:szCs w:val="30"/>
        </w:rPr>
        <w:t xml:space="preserve"> </w:t>
      </w:r>
      <w:r>
        <w:rPr>
          <w:rStyle w:val="27"/>
          <w:rFonts w:hint="eastAsia" w:ascii="仿宋" w:hAnsi="仿宋" w:eastAsia="仿宋"/>
          <w:sz w:val="30"/>
          <w:szCs w:val="30"/>
        </w:rPr>
        <w:t>授予合同</w:t>
      </w:r>
      <w:r>
        <w:rPr>
          <w:sz w:val="30"/>
          <w:szCs w:val="30"/>
        </w:rPr>
        <w:tab/>
      </w:r>
      <w:r>
        <w:rPr>
          <w:sz w:val="30"/>
          <w:szCs w:val="30"/>
        </w:rPr>
        <w:fldChar w:fldCharType="end"/>
      </w:r>
    </w:p>
    <w:p>
      <w:pPr>
        <w:pStyle w:val="18"/>
        <w:spacing w:line="276" w:lineRule="auto"/>
        <w:rPr>
          <w:rFonts w:asciiTheme="minorHAnsi" w:hAnsiTheme="minorHAnsi" w:eastAsiaTheme="minorEastAsia" w:cstheme="minorBidi"/>
          <w:b w:val="0"/>
          <w:sz w:val="30"/>
          <w:szCs w:val="30"/>
        </w:rPr>
      </w:pPr>
      <w:r>
        <w:fldChar w:fldCharType="begin"/>
      </w:r>
      <w:r>
        <w:instrText xml:space="preserve"> HYPERLINK \l "_Toc6969542" </w:instrText>
      </w:r>
      <w:r>
        <w:fldChar w:fldCharType="separate"/>
      </w:r>
      <w:r>
        <w:rPr>
          <w:rStyle w:val="27"/>
          <w:rFonts w:hint="eastAsia"/>
          <w:b w:val="0"/>
          <w:sz w:val="30"/>
          <w:szCs w:val="30"/>
        </w:rPr>
        <w:t>第四部分</w:t>
      </w:r>
      <w:r>
        <w:rPr>
          <w:rStyle w:val="27"/>
          <w:b w:val="0"/>
          <w:sz w:val="30"/>
          <w:szCs w:val="30"/>
        </w:rPr>
        <w:t xml:space="preserve"> </w:t>
      </w:r>
      <w:r>
        <w:rPr>
          <w:rStyle w:val="27"/>
          <w:rFonts w:hint="eastAsia"/>
          <w:b w:val="0"/>
          <w:sz w:val="30"/>
          <w:szCs w:val="30"/>
        </w:rPr>
        <w:t>采购货物清单及技术参数</w:t>
      </w:r>
      <w:r>
        <w:rPr>
          <w:b w:val="0"/>
          <w:sz w:val="30"/>
          <w:szCs w:val="30"/>
        </w:rPr>
        <w:tab/>
      </w:r>
      <w:r>
        <w:rPr>
          <w:b w:val="0"/>
          <w:sz w:val="30"/>
          <w:szCs w:val="30"/>
        </w:rPr>
        <w:fldChar w:fldCharType="end"/>
      </w:r>
    </w:p>
    <w:p>
      <w:pPr>
        <w:pStyle w:val="18"/>
        <w:spacing w:line="276" w:lineRule="auto"/>
        <w:rPr>
          <w:rFonts w:asciiTheme="minorHAnsi" w:hAnsiTheme="minorHAnsi" w:eastAsiaTheme="minorEastAsia" w:cstheme="minorBidi"/>
          <w:b w:val="0"/>
          <w:sz w:val="30"/>
          <w:szCs w:val="30"/>
        </w:rPr>
      </w:pPr>
      <w:r>
        <w:fldChar w:fldCharType="begin"/>
      </w:r>
      <w:r>
        <w:instrText xml:space="preserve"> HYPERLINK \l "_Toc6969543" </w:instrText>
      </w:r>
      <w:r>
        <w:fldChar w:fldCharType="separate"/>
      </w:r>
      <w:r>
        <w:rPr>
          <w:rStyle w:val="27"/>
          <w:rFonts w:hint="eastAsia"/>
          <w:b w:val="0"/>
          <w:sz w:val="30"/>
          <w:szCs w:val="30"/>
        </w:rPr>
        <w:t>第五部分</w:t>
      </w:r>
      <w:r>
        <w:rPr>
          <w:rStyle w:val="27"/>
          <w:b w:val="0"/>
          <w:sz w:val="30"/>
          <w:szCs w:val="30"/>
        </w:rPr>
        <w:t xml:space="preserve">  </w:t>
      </w:r>
      <w:r>
        <w:rPr>
          <w:rStyle w:val="27"/>
          <w:rFonts w:hint="eastAsia"/>
          <w:b w:val="0"/>
          <w:sz w:val="30"/>
          <w:szCs w:val="30"/>
        </w:rPr>
        <w:t>质疑及处理</w:t>
      </w:r>
      <w:r>
        <w:rPr>
          <w:b w:val="0"/>
          <w:sz w:val="30"/>
          <w:szCs w:val="30"/>
        </w:rPr>
        <w:tab/>
      </w:r>
      <w:r>
        <w:rPr>
          <w:b w:val="0"/>
          <w:sz w:val="30"/>
          <w:szCs w:val="30"/>
        </w:rPr>
        <w:fldChar w:fldCharType="end"/>
      </w:r>
    </w:p>
    <w:p>
      <w:pPr>
        <w:pStyle w:val="18"/>
        <w:spacing w:line="276" w:lineRule="auto"/>
        <w:rPr>
          <w:rFonts w:asciiTheme="minorHAnsi" w:hAnsiTheme="minorHAnsi" w:eastAsiaTheme="minorEastAsia" w:cstheme="minorBidi"/>
          <w:b w:val="0"/>
          <w:sz w:val="30"/>
          <w:szCs w:val="30"/>
        </w:rPr>
      </w:pPr>
      <w:r>
        <w:fldChar w:fldCharType="begin"/>
      </w:r>
      <w:r>
        <w:instrText xml:space="preserve"> HYPERLINK \l "_Toc6969544" </w:instrText>
      </w:r>
      <w:r>
        <w:fldChar w:fldCharType="separate"/>
      </w:r>
      <w:r>
        <w:rPr>
          <w:rStyle w:val="27"/>
          <w:rFonts w:hint="eastAsia"/>
          <w:b w:val="0"/>
          <w:sz w:val="30"/>
          <w:szCs w:val="30"/>
        </w:rPr>
        <w:t>第六部分</w:t>
      </w:r>
      <w:r>
        <w:rPr>
          <w:rStyle w:val="27"/>
          <w:b w:val="0"/>
          <w:sz w:val="30"/>
          <w:szCs w:val="30"/>
        </w:rPr>
        <w:t xml:space="preserve"> </w:t>
      </w:r>
      <w:r>
        <w:rPr>
          <w:rStyle w:val="27"/>
          <w:rFonts w:hint="eastAsia"/>
          <w:b w:val="0"/>
          <w:sz w:val="30"/>
          <w:szCs w:val="30"/>
        </w:rPr>
        <w:t>附　件</w:t>
      </w:r>
      <w:r>
        <w:rPr>
          <w:sz w:val="30"/>
          <w:szCs w:val="30"/>
        </w:rPr>
        <w:tab/>
      </w:r>
      <w:r>
        <w:rPr>
          <w:sz w:val="30"/>
          <w:szCs w:val="30"/>
        </w:rPr>
        <w:fldChar w:fldCharType="end"/>
      </w:r>
    </w:p>
    <w:p>
      <w:pPr>
        <w:pStyle w:val="19"/>
        <w:spacing w:line="276" w:lineRule="auto"/>
        <w:rPr>
          <w:rFonts w:ascii="仿宋" w:hAnsi="仿宋" w:eastAsia="仿宋"/>
          <w:sz w:val="36"/>
        </w:rPr>
        <w:sectPr>
          <w:headerReference r:id="rId4" w:type="first"/>
          <w:headerReference r:id="rId3" w:type="default"/>
          <w:footerReference r:id="rId5" w:type="default"/>
          <w:footerReference r:id="rId6" w:type="even"/>
          <w:pgSz w:w="11906" w:h="16838"/>
          <w:pgMar w:top="1134" w:right="1134" w:bottom="1134" w:left="1134" w:header="851" w:footer="992" w:gutter="0"/>
          <w:pgNumType w:fmt="numberInDash" w:start="0"/>
          <w:cols w:space="720" w:num="1"/>
          <w:docGrid w:type="lines" w:linePitch="333" w:charSpace="0"/>
        </w:sectPr>
      </w:pPr>
      <w:r>
        <w:rPr>
          <w:rFonts w:ascii="仿宋" w:hAnsi="仿宋" w:eastAsia="仿宋"/>
          <w:sz w:val="30"/>
          <w:szCs w:val="30"/>
        </w:rPr>
        <w:fldChar w:fldCharType="end"/>
      </w:r>
    </w:p>
    <w:p>
      <w:pPr>
        <w:widowControl/>
        <w:shd w:val="clear" w:color="auto" w:fill="FEFEFE"/>
        <w:spacing w:line="500" w:lineRule="exact"/>
        <w:jc w:val="center"/>
      </w:pPr>
      <w:r>
        <w:rPr>
          <w:rFonts w:hint="eastAsia" w:ascii="黑体" w:hAnsi="黑体" w:eastAsia="黑体" w:cs="仿宋"/>
          <w:sz w:val="44"/>
          <w:szCs w:val="44"/>
          <w:lang w:val="en-US" w:eastAsia="zh-CN"/>
        </w:rPr>
        <w:t xml:space="preserve"> </w:t>
      </w:r>
      <w:r>
        <w:rPr>
          <w:rFonts w:hint="eastAsia" w:ascii="黑体" w:hAnsi="黑体" w:eastAsia="黑体" w:cs="仿宋"/>
          <w:sz w:val="44"/>
          <w:szCs w:val="44"/>
        </w:rPr>
        <w:t>招 标 公 告</w:t>
      </w:r>
    </w:p>
    <w:p>
      <w:pPr>
        <w:keepNext w:val="0"/>
        <w:keepLines w:val="0"/>
        <w:pageBreakBefore w:val="0"/>
        <w:widowControl w:val="0"/>
        <w:kinsoku/>
        <w:wordWrap/>
        <w:overflowPunct/>
        <w:topLinePunct w:val="0"/>
        <w:autoSpaceDE w:val="0"/>
        <w:autoSpaceDN w:val="0"/>
        <w:bidi w:val="0"/>
        <w:adjustRightInd w:val="0"/>
        <w:snapToGrid w:val="0"/>
        <w:spacing w:line="500" w:lineRule="exact"/>
        <w:jc w:val="center"/>
        <w:textAlignment w:val="auto"/>
        <w:rPr>
          <w:rFonts w:hint="eastAsia" w:ascii="宋体" w:hAnsi="宋体" w:cs="宋体"/>
          <w:b/>
          <w:bCs/>
          <w:color w:val="auto"/>
          <w:kern w:val="0"/>
          <w:sz w:val="32"/>
          <w:szCs w:val="32"/>
        </w:rPr>
      </w:pPr>
      <w:bookmarkStart w:id="1" w:name="_Toc6969529"/>
      <w:r>
        <w:rPr>
          <w:rFonts w:hint="eastAsia" w:ascii="宋体" w:hAnsi="宋体" w:cs="宋体"/>
          <w:b/>
          <w:bCs/>
          <w:color w:val="auto"/>
          <w:kern w:val="0"/>
          <w:sz w:val="32"/>
          <w:szCs w:val="32"/>
        </w:rPr>
        <w:t>若羌县文化体育广播电视和旅游局（文物局）巴州楼兰公共体育场标准田径跑道和足球场采购塑胶跑道人工草坪及配套相关设施设备项目</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b/>
          <w:bCs/>
          <w:color w:val="auto"/>
          <w:kern w:val="0"/>
          <w:sz w:val="32"/>
          <w:szCs w:val="32"/>
        </w:rPr>
      </w:pPr>
      <w:r>
        <w:rPr>
          <w:rFonts w:hint="eastAsia" w:ascii="宋体" w:hAnsi="宋体" w:cs="宋体"/>
          <w:b/>
          <w:bCs/>
          <w:color w:val="auto"/>
          <w:kern w:val="0"/>
          <w:sz w:val="32"/>
          <w:szCs w:val="32"/>
        </w:rPr>
        <w:t>项目编号：ZGJHZFCG2022-010</w:t>
      </w:r>
      <w:r>
        <w:rPr>
          <w:rFonts w:hint="eastAsia" w:ascii="宋体" w:hAnsi="宋体" w:cs="宋体"/>
          <w:b/>
          <w:bCs/>
          <w:color w:val="auto"/>
          <w:kern w:val="0"/>
          <w:sz w:val="32"/>
          <w:szCs w:val="32"/>
          <w:lang w:val="en-US" w:eastAsia="zh-CN"/>
        </w:rPr>
        <w:t>号</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受采购单位的委托，新疆中工建辉工程咨询有限公司将对下列项目进行公开招标采购，现邀请合格供应商提交密封的投标文件。</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招标文件编号：ZGJHZFCG2022-010号</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rPr>
        <w:t>2、采购项目名称：若羌县文化体育广播电视和旅游局（文物局）巴州楼兰公共体育场标准田径跑道和足球场采购塑胶跑道人工草坪及配套相关设施设备项目</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rPr>
        <w:t>3、采购单位名称：若羌县文化体育广播电视和旅游局</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rPr>
        <w:t>4、采购机构名称：新疆中工建辉工程咨询有限公司</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rPr>
        <w:t>5、采购机构地址：新疆库尔勒市万和·欢乐海岸3号楼1</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楼新疆中工建辉工程咨询有限公司。</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6、采购内容及预算：巴州楼兰公共体育场标准田径跑道和足球场采购塑胶跑道人工草坪及配套相关设施设备，</w:t>
      </w:r>
      <w:r>
        <w:rPr>
          <w:rFonts w:hint="eastAsia" w:ascii="宋体" w:hAnsi="宋体" w:cs="宋体"/>
          <w:color w:val="auto"/>
          <w:kern w:val="0"/>
          <w:sz w:val="24"/>
          <w:szCs w:val="24"/>
          <w:lang w:val="en-US" w:eastAsia="zh-CN"/>
        </w:rPr>
        <w:t>详见清单，</w:t>
      </w:r>
      <w:r>
        <w:rPr>
          <w:rFonts w:hint="eastAsia" w:ascii="宋体" w:hAnsi="宋体" w:cs="宋体"/>
          <w:color w:val="auto"/>
          <w:kern w:val="0"/>
          <w:sz w:val="24"/>
          <w:szCs w:val="24"/>
        </w:rPr>
        <w:t>预算</w:t>
      </w:r>
      <w:r>
        <w:rPr>
          <w:rFonts w:hint="eastAsia" w:ascii="宋体" w:hAnsi="宋体" w:cs="宋体"/>
          <w:color w:val="auto"/>
          <w:kern w:val="0"/>
          <w:sz w:val="24"/>
          <w:szCs w:val="24"/>
          <w:lang w:val="en-US" w:eastAsia="zh-CN"/>
        </w:rPr>
        <w:t>560</w:t>
      </w:r>
      <w:r>
        <w:rPr>
          <w:rFonts w:hint="eastAsia" w:ascii="宋体" w:hAnsi="宋体" w:cs="宋体"/>
          <w:color w:val="auto"/>
          <w:kern w:val="0"/>
          <w:sz w:val="24"/>
          <w:szCs w:val="24"/>
        </w:rPr>
        <w:t>万元</w:t>
      </w:r>
      <w:r>
        <w:rPr>
          <w:rFonts w:hint="eastAsia" w:ascii="宋体" w:hAnsi="宋体" w:cs="宋体"/>
          <w:color w:val="auto"/>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7、项目实施地点、供货时间、简要技术要求等：详见招标文件。</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8、供应商资质基本要求：</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（1）符合《中华人民共和国政府采购法》第二十二条的相关规定；</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（2）在中华人民共和国境内依法注册的、具有独立承担民事责任的能力；</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（3）有效的工商营业执照副本、税务登记证副本、组织机构代码证副本或“三证合一”的营业执照副本，且具备所投标的经营范围；</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（4）具有履行合同所必须的设备和专业技术能力；</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（5）具有良好的商业信誉和健全的财务会计制度；</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（6）具有依法缴纳税收和社会保证资金的良好记录；</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（7）近三年内，在经营活动中没有重大违法记录；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（9）缴纳投标保证金：</w:t>
      </w:r>
      <w:r>
        <w:rPr>
          <w:rFonts w:hint="eastAsia" w:ascii="宋体" w:hAnsi="宋体" w:cs="宋体"/>
          <w:color w:val="auto"/>
          <w:kern w:val="0"/>
          <w:sz w:val="24"/>
          <w:szCs w:val="24"/>
          <w:lang w:val="en-US" w:eastAsia="zh-CN"/>
        </w:rPr>
        <w:t>拾</w:t>
      </w:r>
      <w:r>
        <w:rPr>
          <w:rFonts w:hint="eastAsia" w:ascii="宋体" w:hAnsi="宋体" w:cs="宋体"/>
          <w:color w:val="auto"/>
          <w:kern w:val="0"/>
          <w:sz w:val="24"/>
          <w:szCs w:val="24"/>
          <w:lang w:eastAsia="zh-CN"/>
        </w:rPr>
        <w:t>万元整</w:t>
      </w:r>
      <w:r>
        <w:rPr>
          <w:rFonts w:hint="eastAsia" w:ascii="宋体" w:hAnsi="宋体" w:cs="宋体"/>
          <w:color w:val="auto"/>
          <w:kern w:val="0"/>
          <w:sz w:val="24"/>
          <w:szCs w:val="24"/>
        </w:rPr>
        <w:t>（人民币）；</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为充分保证完善的售后服务，本项目不接受联合体投标</w:t>
      </w:r>
      <w:r>
        <w:rPr>
          <w:rFonts w:hint="eastAsia" w:ascii="宋体" w:hAnsi="宋体" w:cs="宋体"/>
          <w:color w:val="auto"/>
          <w:kern w:val="0"/>
          <w:sz w:val="24"/>
          <w:szCs w:val="24"/>
          <w:lang w:eastAsia="zh-CN"/>
        </w:rPr>
        <w:t>；</w:t>
      </w:r>
    </w:p>
    <w:p>
      <w:pPr>
        <w:pStyle w:val="133"/>
        <w:numPr>
          <w:ilvl w:val="0"/>
          <w:numId w:val="0"/>
        </w:numPr>
        <w:tabs>
          <w:tab w:val="left" w:pos="1479"/>
        </w:tabs>
        <w:spacing w:before="1" w:after="0" w:line="360" w:lineRule="auto"/>
        <w:ind w:right="0" w:rightChars="0"/>
        <w:jc w:val="left"/>
        <w:rPr>
          <w:rFonts w:hint="eastAsia" w:cs="宋体"/>
          <w:b/>
          <w:bCs/>
          <w:color w:val="auto"/>
          <w:kern w:val="0"/>
          <w:sz w:val="24"/>
          <w:szCs w:val="24"/>
          <w:lang w:val="en-US" w:eastAsia="zh-CN"/>
        </w:rPr>
      </w:pPr>
      <w:r>
        <w:rPr>
          <w:rFonts w:hint="eastAsia" w:cs="宋体"/>
          <w:b/>
          <w:bCs/>
          <w:color w:val="auto"/>
          <w:kern w:val="0"/>
          <w:sz w:val="24"/>
          <w:szCs w:val="24"/>
          <w:lang w:val="en-US" w:eastAsia="zh-CN"/>
        </w:rPr>
        <w:t>本项目的特定资格要求：</w:t>
      </w:r>
    </w:p>
    <w:p>
      <w:pPr>
        <w:pStyle w:val="133"/>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1 具备建筑工程施工总承包三级及以上资质，有效的安全生产许可证，在人员、设备、资金等方面具有相应的施工能力；</w:t>
      </w:r>
    </w:p>
    <w:p>
      <w:pPr>
        <w:pStyle w:val="133"/>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 xml:space="preserve">2 </w:t>
      </w:r>
      <w:r>
        <w:rPr>
          <w:rFonts w:hint="eastAsia" w:cs="宋体"/>
          <w:color w:val="auto"/>
          <w:kern w:val="0"/>
          <w:sz w:val="24"/>
          <w:szCs w:val="24"/>
          <w:vertAlign w:val="baseline"/>
          <w:lang w:val="en-US" w:eastAsia="zh-CN"/>
        </w:rPr>
        <w:t>拟派项目经理具备建筑工程专业二级（含二级）以上注册建造师执业资格及有效的安全生产考核合格证</w:t>
      </w:r>
      <w:r>
        <w:rPr>
          <w:rFonts w:hint="eastAsia" w:cs="宋体"/>
          <w:color w:val="auto"/>
          <w:kern w:val="0"/>
          <w:sz w:val="24"/>
          <w:szCs w:val="24"/>
          <w:lang w:val="en-US" w:eastAsia="zh-CN"/>
        </w:rPr>
        <w:t>；</w:t>
      </w:r>
    </w:p>
    <w:p>
      <w:pPr>
        <w:pStyle w:val="133"/>
        <w:keepNext w:val="0"/>
        <w:keepLines w:val="0"/>
        <w:pageBreakBefore w:val="0"/>
        <w:widowControl w:val="0"/>
        <w:numPr>
          <w:ilvl w:val="0"/>
          <w:numId w:val="0"/>
        </w:numPr>
        <w:tabs>
          <w:tab w:val="left" w:pos="1479"/>
        </w:tabs>
        <w:kinsoku/>
        <w:wordWrap/>
        <w:overflowPunct/>
        <w:topLinePunct w:val="0"/>
        <w:autoSpaceDE w:val="0"/>
        <w:autoSpaceDN w:val="0"/>
        <w:bidi w:val="0"/>
        <w:adjustRightInd w:val="0"/>
        <w:snapToGrid w:val="0"/>
        <w:spacing w:before="161" w:after="0" w:line="360" w:lineRule="auto"/>
        <w:ind w:right="0" w:rightChars="0"/>
        <w:jc w:val="left"/>
        <w:textAlignment w:val="auto"/>
        <w:rPr>
          <w:rFonts w:hint="eastAsia"/>
          <w:color w:val="auto"/>
          <w:sz w:val="24"/>
          <w:szCs w:val="24"/>
          <w:lang w:eastAsia="zh-CN"/>
        </w:rPr>
      </w:pPr>
      <w:r>
        <w:rPr>
          <w:rFonts w:hint="eastAsia" w:cs="宋体"/>
          <w:color w:val="auto"/>
          <w:kern w:val="0"/>
          <w:sz w:val="24"/>
          <w:szCs w:val="24"/>
          <w:lang w:val="en-US" w:eastAsia="zh-CN"/>
        </w:rPr>
        <w:t xml:space="preserve"> </w:t>
      </w:r>
      <w:r>
        <w:rPr>
          <w:color w:val="auto"/>
          <w:sz w:val="24"/>
          <w:szCs w:val="24"/>
        </w:rPr>
        <w:t>同时</w:t>
      </w:r>
      <w:r>
        <w:rPr>
          <w:rFonts w:hint="eastAsia"/>
          <w:color w:val="auto"/>
          <w:sz w:val="24"/>
          <w:szCs w:val="24"/>
          <w:lang w:eastAsia="zh-CN"/>
        </w:rPr>
        <w:t>将</w:t>
      </w:r>
      <w:r>
        <w:rPr>
          <w:color w:val="auto"/>
          <w:sz w:val="24"/>
          <w:szCs w:val="24"/>
        </w:rPr>
        <w:t>以下资质证明材料</w:t>
      </w:r>
      <w:r>
        <w:rPr>
          <w:rFonts w:hint="eastAsia"/>
          <w:color w:val="auto"/>
          <w:sz w:val="24"/>
          <w:szCs w:val="24"/>
          <w:lang w:eastAsia="zh-CN"/>
        </w:rPr>
        <w:t>在新疆政府采购网上上传报名：</w:t>
      </w:r>
    </w:p>
    <w:p>
      <w:pPr>
        <w:pStyle w:val="133"/>
        <w:keepNext w:val="0"/>
        <w:keepLines w:val="0"/>
        <w:pageBreakBefore w:val="0"/>
        <w:widowControl w:val="0"/>
        <w:numPr>
          <w:ilvl w:val="0"/>
          <w:numId w:val="0"/>
        </w:numPr>
        <w:tabs>
          <w:tab w:val="left" w:pos="1712"/>
        </w:tabs>
        <w:kinsoku/>
        <w:wordWrap/>
        <w:overflowPunct/>
        <w:topLinePunct w:val="0"/>
        <w:autoSpaceDE w:val="0"/>
        <w:autoSpaceDN w:val="0"/>
        <w:bidi w:val="0"/>
        <w:adjustRightInd w:val="0"/>
        <w:snapToGrid w:val="0"/>
        <w:spacing w:before="90" w:after="0" w:line="240" w:lineRule="auto"/>
        <w:ind w:right="0" w:rightChars="0" w:firstLine="480" w:firstLineChars="200"/>
        <w:jc w:val="left"/>
        <w:textAlignment w:val="auto"/>
        <w:rPr>
          <w:color w:val="auto"/>
          <w:sz w:val="24"/>
        </w:rPr>
      </w:pPr>
      <w:r>
        <w:rPr>
          <w:rFonts w:hint="eastAsia"/>
          <w:color w:val="auto"/>
          <w:sz w:val="24"/>
          <w:lang w:val="en-US" w:eastAsia="zh-CN"/>
        </w:rPr>
        <w:t>1、</w:t>
      </w:r>
      <w:r>
        <w:rPr>
          <w:color w:val="auto"/>
          <w:sz w:val="24"/>
        </w:rPr>
        <w:t>营业执照副本</w:t>
      </w:r>
      <w:r>
        <w:rPr>
          <w:rFonts w:hint="eastAsia"/>
          <w:color w:val="auto"/>
          <w:sz w:val="24"/>
          <w:lang w:val="en-US" w:eastAsia="zh-CN"/>
        </w:rPr>
        <w:t>扫描件</w:t>
      </w:r>
      <w:r>
        <w:rPr>
          <w:color w:val="auto"/>
          <w:sz w:val="24"/>
        </w:rPr>
        <w:t>；</w:t>
      </w:r>
    </w:p>
    <w:p>
      <w:pPr>
        <w:pStyle w:val="133"/>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rFonts w:hint="eastAsia" w:eastAsia="宋体"/>
          <w:color w:val="auto"/>
          <w:sz w:val="24"/>
          <w:lang w:eastAsia="zh-CN"/>
        </w:rPr>
      </w:pPr>
      <w:r>
        <w:rPr>
          <w:rFonts w:hint="eastAsia"/>
          <w:color w:val="auto"/>
          <w:sz w:val="24"/>
          <w:lang w:val="en-US" w:eastAsia="zh-CN"/>
        </w:rPr>
        <w:t>2、</w:t>
      </w:r>
      <w:r>
        <w:rPr>
          <w:color w:val="auto"/>
          <w:sz w:val="24"/>
        </w:rPr>
        <w:t>法人授权委托书原件或具有同等法律效力的证明材料及被授权人《居民身份证》</w:t>
      </w:r>
      <w:r>
        <w:rPr>
          <w:rFonts w:hint="eastAsia"/>
          <w:color w:val="auto"/>
          <w:sz w:val="24"/>
          <w:lang w:eastAsia="zh-CN"/>
        </w:rPr>
        <w:t>；</w:t>
      </w:r>
    </w:p>
    <w:p>
      <w:pPr>
        <w:pStyle w:val="133"/>
        <w:keepNext w:val="0"/>
        <w:keepLines w:val="0"/>
        <w:pageBreakBefore w:val="0"/>
        <w:widowControl w:val="0"/>
        <w:numPr>
          <w:ilvl w:val="0"/>
          <w:numId w:val="0"/>
        </w:numPr>
        <w:tabs>
          <w:tab w:val="left" w:pos="1718"/>
        </w:tabs>
        <w:kinsoku/>
        <w:wordWrap/>
        <w:overflowPunct/>
        <w:topLinePunct w:val="0"/>
        <w:autoSpaceDE w:val="0"/>
        <w:autoSpaceDN w:val="0"/>
        <w:bidi w:val="0"/>
        <w:adjustRightInd w:val="0"/>
        <w:snapToGrid w:val="0"/>
        <w:spacing w:before="160" w:after="0" w:line="364" w:lineRule="auto"/>
        <w:ind w:right="-50" w:rightChars="0" w:firstLine="480" w:firstLineChars="200"/>
        <w:jc w:val="left"/>
        <w:textAlignment w:val="auto"/>
        <w:rPr>
          <w:rFonts w:hint="eastAsia" w:eastAsia="宋体"/>
          <w:color w:val="auto"/>
          <w:sz w:val="24"/>
          <w:lang w:val="en-US" w:eastAsia="zh-CN"/>
        </w:rPr>
      </w:pPr>
      <w:r>
        <w:rPr>
          <w:rFonts w:hint="eastAsia"/>
          <w:color w:val="auto"/>
          <w:sz w:val="24"/>
          <w:lang w:val="en-US" w:eastAsia="zh-CN"/>
        </w:rPr>
        <w:t>3、</w:t>
      </w:r>
      <w:r>
        <w:rPr>
          <w:rFonts w:hint="eastAsia" w:ascii="宋体" w:hAnsi="宋体" w:eastAsia="宋体" w:cs="宋体"/>
          <w:color w:val="auto"/>
          <w:kern w:val="0"/>
          <w:sz w:val="24"/>
          <w:szCs w:val="24"/>
          <w:lang w:val="en-US" w:eastAsia="zh-CN"/>
        </w:rPr>
        <w:t>资质证书</w:t>
      </w:r>
      <w:r>
        <w:rPr>
          <w:rFonts w:hint="eastAsia"/>
          <w:color w:val="auto"/>
          <w:sz w:val="24"/>
          <w:lang w:val="en-US" w:eastAsia="zh-CN"/>
        </w:rPr>
        <w:t>扫描件</w:t>
      </w:r>
      <w:r>
        <w:rPr>
          <w:rFonts w:hint="eastAsia" w:ascii="宋体" w:hAnsi="宋体" w:eastAsia="宋体" w:cs="宋体"/>
          <w:color w:val="auto"/>
          <w:kern w:val="0"/>
          <w:sz w:val="24"/>
          <w:szCs w:val="24"/>
          <w:lang w:val="en-US" w:eastAsia="zh-CN"/>
        </w:rPr>
        <w:t>、安全生产许可证</w:t>
      </w:r>
      <w:r>
        <w:rPr>
          <w:rFonts w:hint="eastAsia"/>
          <w:color w:val="auto"/>
          <w:sz w:val="24"/>
          <w:lang w:val="en-US" w:eastAsia="zh-CN"/>
        </w:rPr>
        <w:t>扫描件</w:t>
      </w:r>
      <w:r>
        <w:rPr>
          <w:rFonts w:hint="eastAsia" w:ascii="宋体" w:hAnsi="宋体" w:eastAsia="宋体" w:cs="宋体"/>
          <w:color w:val="auto"/>
          <w:kern w:val="0"/>
          <w:sz w:val="24"/>
          <w:szCs w:val="24"/>
          <w:lang w:val="en-US" w:eastAsia="zh-CN"/>
        </w:rPr>
        <w:t>、项目经理注册证</w:t>
      </w:r>
      <w:r>
        <w:rPr>
          <w:rFonts w:hint="eastAsia"/>
          <w:color w:val="auto"/>
          <w:sz w:val="24"/>
          <w:lang w:val="en-US" w:eastAsia="zh-CN"/>
        </w:rPr>
        <w:t>扫描件；</w:t>
      </w:r>
    </w:p>
    <w:p>
      <w:pPr>
        <w:pStyle w:val="133"/>
        <w:keepNext w:val="0"/>
        <w:keepLines w:val="0"/>
        <w:pageBreakBefore w:val="0"/>
        <w:widowControl w:val="0"/>
        <w:numPr>
          <w:ilvl w:val="0"/>
          <w:numId w:val="0"/>
        </w:numPr>
        <w:tabs>
          <w:tab w:val="left" w:pos="1719"/>
        </w:tabs>
        <w:kinsoku/>
        <w:wordWrap/>
        <w:overflowPunct/>
        <w:topLinePunct w:val="0"/>
        <w:autoSpaceDE w:val="0"/>
        <w:autoSpaceDN w:val="0"/>
        <w:bidi w:val="0"/>
        <w:adjustRightInd w:val="0"/>
        <w:snapToGrid w:val="0"/>
        <w:spacing w:before="2" w:after="0" w:line="240" w:lineRule="auto"/>
        <w:ind w:right="0" w:rightChars="0" w:firstLine="480" w:firstLineChars="200"/>
        <w:jc w:val="left"/>
        <w:textAlignment w:val="auto"/>
        <w:rPr>
          <w:rFonts w:hint="eastAsia" w:eastAsia="宋体"/>
          <w:b/>
          <w:bCs/>
          <w:color w:val="auto"/>
          <w:lang w:eastAsia="zh-CN"/>
        </w:rPr>
      </w:pPr>
      <w:r>
        <w:rPr>
          <w:rFonts w:hint="eastAsia"/>
          <w:color w:val="auto"/>
          <w:sz w:val="24"/>
          <w:lang w:val="en-US" w:eastAsia="zh-CN"/>
        </w:rPr>
        <w:t>4、</w:t>
      </w:r>
      <w:r>
        <w:rPr>
          <w:rFonts w:hint="eastAsia" w:ascii="宋体" w:hAnsi="宋体" w:cs="宋体"/>
          <w:color w:val="auto"/>
          <w:kern w:val="0"/>
          <w:sz w:val="24"/>
          <w:szCs w:val="24"/>
          <w:lang w:eastAsia="zh-CN"/>
        </w:rPr>
        <w:t>通过</w:t>
      </w:r>
      <w:r>
        <w:rPr>
          <w:rFonts w:hint="eastAsia" w:ascii="宋体" w:hAnsi="宋体" w:cs="宋体"/>
          <w:color w:val="auto"/>
          <w:kern w:val="0"/>
          <w:sz w:val="24"/>
          <w:szCs w:val="24"/>
        </w:rPr>
        <w:t>“信用中国”</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“中国政府采购网”</w:t>
      </w:r>
      <w:r>
        <w:rPr>
          <w:rFonts w:hint="eastAsia" w:ascii="宋体" w:hAnsi="宋体" w:cs="宋体"/>
          <w:color w:val="auto"/>
          <w:kern w:val="0"/>
          <w:sz w:val="24"/>
          <w:szCs w:val="24"/>
          <w:lang w:eastAsia="zh-CN"/>
        </w:rPr>
        <w:t>渠道查询的加盖公章的主体信用记录网页截图</w:t>
      </w:r>
      <w:r>
        <w:rPr>
          <w:rFonts w:hint="eastAsia"/>
          <w:color w:val="auto"/>
          <w:sz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cs="宋体"/>
          <w:color w:val="auto"/>
          <w:kern w:val="0"/>
          <w:sz w:val="24"/>
          <w:szCs w:val="24"/>
          <w:lang w:val="en-US" w:eastAsia="zh-CN"/>
        </w:rPr>
        <w:t>9</w:t>
      </w:r>
      <w:r>
        <w:rPr>
          <w:rFonts w:hint="eastAsia" w:ascii="宋体" w:hAnsi="宋体" w:cs="宋体"/>
          <w:color w:val="auto"/>
          <w:kern w:val="0"/>
          <w:sz w:val="24"/>
          <w:szCs w:val="24"/>
        </w:rPr>
        <w:t>、取获招标文件时间：20</w:t>
      </w:r>
      <w:r>
        <w:rPr>
          <w:rFonts w:hint="eastAsia" w:cs="宋体"/>
          <w:color w:val="auto"/>
          <w:kern w:val="0"/>
          <w:sz w:val="24"/>
          <w:szCs w:val="24"/>
          <w:lang w:val="en-US" w:eastAsia="zh-CN"/>
        </w:rPr>
        <w:t>22</w:t>
      </w:r>
      <w:r>
        <w:rPr>
          <w:rFonts w:hint="eastAsia" w:ascii="宋体" w:hAnsi="宋体" w:cs="宋体"/>
          <w:color w:val="auto"/>
          <w:kern w:val="0"/>
          <w:sz w:val="24"/>
          <w:szCs w:val="24"/>
        </w:rPr>
        <w:t>年</w:t>
      </w:r>
      <w:r>
        <w:rPr>
          <w:rFonts w:hint="eastAsia"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18</w:t>
      </w:r>
      <w:r>
        <w:rPr>
          <w:rFonts w:hint="eastAsia" w:ascii="宋体" w:hAnsi="宋体" w:cs="宋体"/>
          <w:color w:val="auto"/>
          <w:kern w:val="0"/>
          <w:sz w:val="24"/>
          <w:szCs w:val="24"/>
        </w:rPr>
        <w:t>日起至202</w:t>
      </w:r>
      <w:r>
        <w:rPr>
          <w:rFonts w:hint="eastAsia" w:cs="宋体"/>
          <w:color w:val="auto"/>
          <w:kern w:val="0"/>
          <w:sz w:val="24"/>
          <w:szCs w:val="24"/>
          <w:lang w:val="en-US" w:eastAsia="zh-CN"/>
        </w:rPr>
        <w:t>2</w:t>
      </w:r>
      <w:r>
        <w:rPr>
          <w:rFonts w:hint="eastAsia" w:ascii="宋体" w:hAnsi="宋体" w:cs="宋体"/>
          <w:color w:val="auto"/>
          <w:kern w:val="0"/>
          <w:sz w:val="24"/>
          <w:szCs w:val="24"/>
        </w:rPr>
        <w:t>年</w:t>
      </w:r>
      <w:r>
        <w:rPr>
          <w:rFonts w:hint="eastAsia"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25</w:t>
      </w:r>
      <w:r>
        <w:rPr>
          <w:rFonts w:hint="eastAsia" w:ascii="宋体" w:hAnsi="宋体" w:cs="宋体"/>
          <w:color w:val="auto"/>
          <w:kern w:val="0"/>
          <w:sz w:val="24"/>
          <w:szCs w:val="24"/>
        </w:rPr>
        <w:t>日止。（工作日10：00-13：30，16：00-19：00）</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cs="宋体"/>
          <w:color w:val="auto"/>
          <w:kern w:val="0"/>
          <w:sz w:val="24"/>
          <w:szCs w:val="24"/>
          <w:lang w:val="en-US" w:eastAsia="zh-CN"/>
        </w:rPr>
        <w:t>10</w:t>
      </w:r>
      <w:r>
        <w:rPr>
          <w:rFonts w:hint="eastAsia" w:ascii="宋体" w:hAnsi="宋体" w:cs="宋体"/>
          <w:color w:val="auto"/>
          <w:kern w:val="0"/>
          <w:sz w:val="24"/>
          <w:szCs w:val="24"/>
        </w:rPr>
        <w:t>、获取方式：供应商登陆政采云平台在线申请获取采购文件（进入“项目采购”应用，在获取采购文件菜单中选择项目，申请获取采购文件）。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rPr>
      </w:pPr>
      <w:r>
        <w:rPr>
          <w:rFonts w:hint="eastAsia" w:ascii="宋体" w:hAnsi="宋体" w:cs="宋体"/>
          <w:color w:val="auto"/>
          <w:kern w:val="0"/>
          <w:sz w:val="24"/>
          <w:szCs w:val="24"/>
          <w:lang w:val="en-US" w:eastAsia="zh-CN"/>
        </w:rPr>
        <w:t>11、投标保证金缴纳及确认时间：凡拟参加本次招标项目的供应商，</w:t>
      </w:r>
      <w:r>
        <w:rPr>
          <w:rFonts w:hint="eastAsia" w:ascii="宋体" w:hAnsi="宋体" w:cs="宋体"/>
          <w:b/>
          <w:bCs/>
          <w:color w:val="auto"/>
          <w:kern w:val="0"/>
          <w:sz w:val="24"/>
          <w:szCs w:val="24"/>
          <w:lang w:val="en-US" w:eastAsia="zh-CN"/>
        </w:rPr>
        <w:t>必须在202</w:t>
      </w:r>
      <w:r>
        <w:rPr>
          <w:rFonts w:hint="eastAsia" w:cs="宋体"/>
          <w:b/>
          <w:bCs/>
          <w:color w:val="auto"/>
          <w:kern w:val="0"/>
          <w:sz w:val="24"/>
          <w:szCs w:val="24"/>
          <w:lang w:val="en-US" w:eastAsia="zh-CN"/>
        </w:rPr>
        <w:t>2</w:t>
      </w:r>
      <w:r>
        <w:rPr>
          <w:rFonts w:hint="eastAsia" w:ascii="宋体" w:hAnsi="宋体" w:cs="宋体"/>
          <w:b/>
          <w:bCs/>
          <w:color w:val="auto"/>
          <w:kern w:val="0"/>
          <w:sz w:val="24"/>
          <w:szCs w:val="24"/>
          <w:lang w:val="en-US" w:eastAsia="zh-CN"/>
        </w:rPr>
        <w:t>年</w:t>
      </w:r>
      <w:r>
        <w:rPr>
          <w:rFonts w:hint="eastAsia" w:cs="宋体"/>
          <w:b/>
          <w:bCs/>
          <w:color w:val="auto"/>
          <w:kern w:val="0"/>
          <w:sz w:val="24"/>
          <w:szCs w:val="24"/>
          <w:lang w:val="en-US" w:eastAsia="zh-CN"/>
        </w:rPr>
        <w:t xml:space="preserve"> 6 </w:t>
      </w:r>
      <w:r>
        <w:rPr>
          <w:rFonts w:hint="eastAsia" w:ascii="宋体" w:hAnsi="宋体" w:cs="宋体"/>
          <w:b/>
          <w:bCs/>
          <w:color w:val="auto"/>
          <w:kern w:val="0"/>
          <w:sz w:val="24"/>
          <w:szCs w:val="24"/>
          <w:lang w:val="en-US" w:eastAsia="zh-CN"/>
        </w:rPr>
        <w:t>月7日18:30时（北京时间）前将投标保证金汇入指定账户</w:t>
      </w:r>
      <w:r>
        <w:rPr>
          <w:rFonts w:hint="eastAsia" w:ascii="宋体" w:hAnsi="宋体" w:cs="宋体"/>
          <w:color w:val="auto"/>
          <w:kern w:val="0"/>
          <w:sz w:val="24"/>
          <w:szCs w:val="24"/>
          <w:lang w:val="en-US" w:eastAsia="zh-CN"/>
        </w:rPr>
        <w:t>。投标保证金汇款凭证上用途栏应注明本项目招标项目名称[标准格式：ZGJHZFCG2022-010号投标保证金]。否则，届时其投标将被拒绝。</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0000FF"/>
          <w:sz w:val="24"/>
          <w:szCs w:val="24"/>
        </w:rPr>
      </w:pP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、招标文件售价：</w:t>
      </w:r>
      <w:r>
        <w:rPr>
          <w:rFonts w:hint="eastAsia" w:cs="宋体"/>
          <w:color w:val="auto"/>
          <w:kern w:val="0"/>
          <w:sz w:val="24"/>
          <w:szCs w:val="24"/>
          <w:lang w:val="en-US" w:eastAsia="zh-CN"/>
        </w:rPr>
        <w:t>0</w:t>
      </w:r>
      <w:r>
        <w:rPr>
          <w:rFonts w:hint="eastAsia" w:ascii="宋体" w:hAnsi="宋体" w:cs="宋体"/>
          <w:color w:val="auto"/>
          <w:kern w:val="0"/>
          <w:sz w:val="24"/>
          <w:szCs w:val="24"/>
        </w:rPr>
        <w:t>元/包</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、投标文件递交截止时间及开标时间</w:t>
      </w:r>
      <w:r>
        <w:rPr>
          <w:rFonts w:hint="eastAsia" w:ascii="宋体" w:hAnsi="宋体" w:cs="宋体"/>
          <w:b/>
          <w:bCs/>
          <w:color w:val="auto"/>
          <w:kern w:val="0"/>
          <w:sz w:val="24"/>
          <w:szCs w:val="24"/>
        </w:rPr>
        <w:t>：</w:t>
      </w:r>
      <w:r>
        <w:rPr>
          <w:rFonts w:hint="eastAsia" w:ascii="宋体" w:hAnsi="宋体" w:cs="宋体"/>
          <w:b w:val="0"/>
          <w:bCs w:val="0"/>
          <w:color w:val="auto"/>
          <w:kern w:val="0"/>
          <w:sz w:val="24"/>
          <w:szCs w:val="24"/>
        </w:rPr>
        <w:t>20</w:t>
      </w:r>
      <w:r>
        <w:rPr>
          <w:rFonts w:hint="eastAsia" w:ascii="宋体" w:hAnsi="宋体" w:cs="宋体"/>
          <w:b w:val="0"/>
          <w:bCs w:val="0"/>
          <w:color w:val="auto"/>
          <w:kern w:val="0"/>
          <w:sz w:val="24"/>
          <w:szCs w:val="24"/>
          <w:lang w:val="en-US" w:eastAsia="zh-CN"/>
        </w:rPr>
        <w:t>2</w:t>
      </w:r>
      <w:r>
        <w:rPr>
          <w:rFonts w:hint="eastAsia" w:cs="宋体"/>
          <w:b w:val="0"/>
          <w:bCs w:val="0"/>
          <w:color w:val="auto"/>
          <w:kern w:val="0"/>
          <w:sz w:val="24"/>
          <w:szCs w:val="24"/>
          <w:lang w:val="en-US" w:eastAsia="zh-CN"/>
        </w:rPr>
        <w:t>2</w:t>
      </w:r>
      <w:r>
        <w:rPr>
          <w:rFonts w:hint="eastAsia" w:ascii="宋体" w:hAnsi="宋体" w:cs="宋体"/>
          <w:b w:val="0"/>
          <w:bCs w:val="0"/>
          <w:color w:val="auto"/>
          <w:kern w:val="0"/>
          <w:sz w:val="24"/>
          <w:szCs w:val="24"/>
        </w:rPr>
        <w:t>年</w:t>
      </w:r>
      <w:r>
        <w:rPr>
          <w:rFonts w:hint="eastAsia" w:cs="宋体"/>
          <w:b w:val="0"/>
          <w:bCs w:val="0"/>
          <w:color w:val="auto"/>
          <w:kern w:val="0"/>
          <w:sz w:val="24"/>
          <w:szCs w:val="24"/>
          <w:lang w:val="en-US" w:eastAsia="zh-CN"/>
        </w:rPr>
        <w:t>6</w:t>
      </w:r>
      <w:r>
        <w:rPr>
          <w:rFonts w:hint="eastAsia" w:ascii="宋体" w:hAnsi="宋体" w:cs="宋体"/>
          <w:b w:val="0"/>
          <w:bCs w:val="0"/>
          <w:color w:val="auto"/>
          <w:kern w:val="0"/>
          <w:sz w:val="24"/>
          <w:szCs w:val="24"/>
        </w:rPr>
        <w:t>月</w:t>
      </w:r>
      <w:r>
        <w:rPr>
          <w:rFonts w:hint="eastAsia" w:ascii="宋体" w:hAnsi="宋体" w:cs="宋体"/>
          <w:b w:val="0"/>
          <w:bCs w:val="0"/>
          <w:color w:val="auto"/>
          <w:kern w:val="0"/>
          <w:sz w:val="24"/>
          <w:szCs w:val="24"/>
          <w:lang w:val="en-US" w:eastAsia="zh-CN"/>
        </w:rPr>
        <w:t>8</w:t>
      </w:r>
      <w:r>
        <w:rPr>
          <w:rFonts w:hint="eastAsia" w:ascii="宋体" w:hAnsi="宋体" w:cs="宋体"/>
          <w:b w:val="0"/>
          <w:bCs w:val="0"/>
          <w:color w:val="auto"/>
          <w:kern w:val="0"/>
          <w:sz w:val="24"/>
          <w:szCs w:val="24"/>
        </w:rPr>
        <w:t>日</w:t>
      </w:r>
      <w:r>
        <w:rPr>
          <w:rFonts w:hint="eastAsia" w:ascii="宋体" w:hAnsi="宋体" w:cs="宋体"/>
          <w:b w:val="0"/>
          <w:bCs w:val="0"/>
          <w:color w:val="auto"/>
          <w:kern w:val="0"/>
          <w:sz w:val="24"/>
          <w:szCs w:val="24"/>
          <w:lang w:val="en-US" w:eastAsia="zh-CN"/>
        </w:rPr>
        <w:t>上</w:t>
      </w:r>
      <w:r>
        <w:rPr>
          <w:rFonts w:hint="eastAsia" w:ascii="宋体" w:hAnsi="宋体" w:cs="宋体"/>
          <w:b w:val="0"/>
          <w:bCs w:val="0"/>
          <w:color w:val="auto"/>
          <w:kern w:val="0"/>
          <w:sz w:val="24"/>
          <w:szCs w:val="24"/>
        </w:rPr>
        <w:t>午1</w:t>
      </w:r>
      <w:r>
        <w:rPr>
          <w:rFonts w:hint="eastAsia" w:ascii="宋体" w:hAnsi="宋体" w:cs="宋体"/>
          <w:b w:val="0"/>
          <w:bCs w:val="0"/>
          <w:color w:val="auto"/>
          <w:kern w:val="0"/>
          <w:sz w:val="24"/>
          <w:szCs w:val="24"/>
          <w:lang w:val="en-US" w:eastAsia="zh-CN"/>
        </w:rPr>
        <w:t>0</w:t>
      </w:r>
      <w:r>
        <w:rPr>
          <w:rFonts w:hint="eastAsia" w:ascii="宋体" w:hAnsi="宋体" w:cs="宋体"/>
          <w:b w:val="0"/>
          <w:bCs w:val="0"/>
          <w:color w:val="auto"/>
          <w:kern w:val="0"/>
          <w:sz w:val="24"/>
          <w:szCs w:val="24"/>
        </w:rPr>
        <w:t>：30(北京时间)，</w:t>
      </w:r>
      <w:r>
        <w:rPr>
          <w:rFonts w:hint="eastAsia" w:ascii="宋体" w:hAnsi="宋体" w:cs="宋体"/>
          <w:color w:val="auto"/>
          <w:kern w:val="0"/>
          <w:sz w:val="24"/>
          <w:szCs w:val="24"/>
        </w:rPr>
        <w:t>若逾期，届时其投标将被拒绝。</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rPr>
        <w:t>、开标地点：库尔勒市</w:t>
      </w:r>
      <w:r>
        <w:rPr>
          <w:rFonts w:hint="eastAsia" w:ascii="宋体" w:hAnsi="宋体" w:cs="宋体"/>
          <w:color w:val="auto"/>
          <w:kern w:val="0"/>
          <w:sz w:val="24"/>
          <w:szCs w:val="24"/>
          <w:lang w:eastAsia="zh-CN"/>
        </w:rPr>
        <w:t>万和</w:t>
      </w:r>
      <w:r>
        <w:rPr>
          <w:rFonts w:hint="eastAsia" w:ascii="宋体" w:hAnsi="宋体" w:cs="宋体"/>
          <w:color w:val="auto"/>
          <w:kern w:val="0"/>
          <w:sz w:val="24"/>
          <w:szCs w:val="24"/>
          <w:lang w:val="en-US" w:eastAsia="zh-CN"/>
        </w:rPr>
        <w:t>·欢乐海岸3号楼16楼</w:t>
      </w:r>
      <w:r>
        <w:rPr>
          <w:rFonts w:hint="eastAsia" w:ascii="宋体" w:hAnsi="宋体" w:cs="宋体"/>
          <w:color w:val="auto"/>
          <w:kern w:val="0"/>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 xml:space="preserve">、联系方式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采购单位：若羌县文化体育广播电视和旅游局</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采购单位地址：</w:t>
      </w:r>
      <w:r>
        <w:rPr>
          <w:rFonts w:hint="eastAsia" w:ascii="宋体" w:hAnsi="宋体" w:cs="宋体"/>
          <w:color w:val="auto"/>
          <w:kern w:val="0"/>
          <w:sz w:val="24"/>
          <w:szCs w:val="24"/>
          <w:lang w:val="en-US" w:eastAsia="zh-CN"/>
        </w:rPr>
        <w:t>若羌县</w:t>
      </w:r>
      <w:r>
        <w:rPr>
          <w:rFonts w:hint="eastAsia" w:ascii="宋体" w:hAnsi="宋体" w:cs="宋体"/>
          <w:color w:val="auto"/>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联系人：张明明</w:t>
      </w:r>
      <w:r>
        <w:rPr>
          <w:rFonts w:hint="eastAsia" w:cs="宋体"/>
          <w:color w:val="auto"/>
          <w:kern w:val="0"/>
          <w:sz w:val="24"/>
          <w:szCs w:val="24"/>
          <w:lang w:val="en-US" w:eastAsia="zh-CN"/>
        </w:rPr>
        <w:t xml:space="preserve">  </w:t>
      </w:r>
      <w:r>
        <w:rPr>
          <w:rFonts w:hint="eastAsia" w:ascii="宋体" w:hAnsi="宋体" w:cs="宋体"/>
          <w:color w:val="auto"/>
          <w:kern w:val="0"/>
          <w:sz w:val="24"/>
          <w:szCs w:val="24"/>
        </w:rPr>
        <w:t xml:space="preserve"> </w:t>
      </w:r>
      <w:r>
        <w:rPr>
          <w:rFonts w:hint="eastAsia" w:cs="宋体"/>
          <w:color w:val="auto"/>
          <w:kern w:val="0"/>
          <w:sz w:val="24"/>
          <w:szCs w:val="24"/>
          <w:lang w:val="en-US" w:eastAsia="zh-CN"/>
        </w:rPr>
        <w:t xml:space="preserve">  </w:t>
      </w:r>
      <w:r>
        <w:rPr>
          <w:rFonts w:hint="eastAsia" w:ascii="宋体" w:hAnsi="宋体" w:cs="宋体"/>
          <w:color w:val="auto"/>
          <w:kern w:val="0"/>
          <w:sz w:val="24"/>
          <w:szCs w:val="24"/>
        </w:rPr>
        <w:t xml:space="preserve"> </w:t>
      </w:r>
      <w:r>
        <w:rPr>
          <w:rFonts w:hint="eastAsia" w:cs="宋体"/>
          <w:color w:val="auto"/>
          <w:kern w:val="0"/>
          <w:sz w:val="24"/>
          <w:szCs w:val="24"/>
          <w:lang w:val="en-US" w:eastAsia="zh-CN"/>
        </w:rPr>
        <w:t xml:space="preserve">   </w:t>
      </w:r>
      <w:r>
        <w:rPr>
          <w:rFonts w:hint="eastAsia" w:ascii="宋体" w:hAnsi="宋体" w:cs="宋体"/>
          <w:color w:val="auto"/>
          <w:kern w:val="0"/>
          <w:sz w:val="24"/>
          <w:szCs w:val="24"/>
        </w:rPr>
        <w:t>联系电话：0996-7103254</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FFC000"/>
          <w:kern w:val="0"/>
          <w:sz w:val="24"/>
          <w:szCs w:val="24"/>
        </w:rPr>
      </w:pPr>
      <w:r>
        <w:rPr>
          <w:rFonts w:hint="eastAsia" w:ascii="宋体" w:hAnsi="宋体" w:eastAsia="宋体" w:cs="宋体"/>
          <w:color w:val="auto"/>
          <w:kern w:val="0"/>
          <w:sz w:val="24"/>
          <w:szCs w:val="24"/>
        </w:rPr>
        <w:t>招标代理机构：</w:t>
      </w:r>
      <w:r>
        <w:rPr>
          <w:rFonts w:hint="eastAsia" w:ascii="宋体" w:hAnsi="宋体" w:cs="宋体"/>
          <w:color w:val="auto"/>
          <w:kern w:val="0"/>
          <w:sz w:val="24"/>
          <w:szCs w:val="24"/>
        </w:rPr>
        <w:t>新疆中工建辉工程咨询有限公司</w:t>
      </w:r>
      <w:r>
        <w:rPr>
          <w:rFonts w:hint="eastAsia" w:ascii="宋体" w:hAnsi="宋体" w:eastAsia="宋体" w:cs="宋体"/>
          <w:color w:val="auto"/>
          <w:kern w:val="0"/>
          <w:sz w:val="24"/>
          <w:szCs w:val="24"/>
        </w:rPr>
        <w:t xml:space="preserve">      </w:t>
      </w:r>
      <w:r>
        <w:rPr>
          <w:rFonts w:hint="eastAsia" w:ascii="宋体" w:hAnsi="宋体" w:cs="宋体"/>
          <w:color w:val="FFC000"/>
          <w:kern w:val="0"/>
          <w:sz w:val="24"/>
          <w:szCs w:val="24"/>
        </w:rPr>
        <w:t xml:space="preserve"> </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招标公司地址：库尔勒市</w:t>
      </w:r>
      <w:r>
        <w:rPr>
          <w:rFonts w:hint="eastAsia" w:ascii="宋体" w:hAnsi="宋体" w:cs="宋体"/>
          <w:color w:val="auto"/>
          <w:kern w:val="0"/>
          <w:sz w:val="24"/>
          <w:szCs w:val="24"/>
          <w:lang w:eastAsia="zh-CN"/>
        </w:rPr>
        <w:t>万和</w:t>
      </w:r>
      <w:r>
        <w:rPr>
          <w:rFonts w:hint="eastAsia" w:ascii="宋体" w:hAnsi="宋体" w:cs="宋体"/>
          <w:color w:val="auto"/>
          <w:kern w:val="0"/>
          <w:sz w:val="24"/>
          <w:szCs w:val="24"/>
          <w:lang w:val="en-US" w:eastAsia="zh-CN"/>
        </w:rPr>
        <w:t>·</w:t>
      </w:r>
      <w:r>
        <w:rPr>
          <w:rFonts w:hint="eastAsia" w:ascii="宋体" w:hAnsi="宋体" w:cs="宋体"/>
          <w:color w:val="auto"/>
          <w:kern w:val="0"/>
          <w:sz w:val="24"/>
          <w:szCs w:val="24"/>
          <w:lang w:eastAsia="zh-CN"/>
        </w:rPr>
        <w:t>欢乐海岸</w:t>
      </w:r>
      <w:r>
        <w:rPr>
          <w:rFonts w:hint="eastAsia" w:ascii="宋体" w:hAnsi="宋体" w:cs="宋体"/>
          <w:color w:val="auto"/>
          <w:kern w:val="0"/>
          <w:sz w:val="24"/>
          <w:szCs w:val="24"/>
          <w:lang w:val="en-US" w:eastAsia="zh-CN"/>
        </w:rPr>
        <w:t>3号楼1</w:t>
      </w:r>
      <w:r>
        <w:rPr>
          <w:rFonts w:hint="eastAsia" w:cs="宋体"/>
          <w:color w:val="auto"/>
          <w:kern w:val="0"/>
          <w:sz w:val="24"/>
          <w:szCs w:val="24"/>
          <w:lang w:val="en-US" w:eastAsia="zh-CN"/>
        </w:rPr>
        <w:t>6</w:t>
      </w:r>
      <w:r>
        <w:rPr>
          <w:rFonts w:hint="eastAsia" w:ascii="宋体" w:hAnsi="宋体" w:cs="宋体"/>
          <w:color w:val="auto"/>
          <w:kern w:val="0"/>
          <w:sz w:val="24"/>
          <w:szCs w:val="24"/>
          <w:lang w:val="en-US" w:eastAsia="zh-CN"/>
        </w:rPr>
        <w:t>楼</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项目联系人：</w:t>
      </w:r>
      <w:r>
        <w:rPr>
          <w:rFonts w:hint="eastAsia" w:ascii="宋体" w:hAnsi="宋体" w:cs="宋体"/>
          <w:color w:val="auto"/>
          <w:kern w:val="0"/>
          <w:sz w:val="24"/>
          <w:szCs w:val="24"/>
          <w:lang w:val="en-US" w:eastAsia="zh-CN"/>
        </w:rPr>
        <w:t>牛皓</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联系电话：</w:t>
      </w:r>
      <w:r>
        <w:rPr>
          <w:rFonts w:hint="eastAsia" w:cs="宋体"/>
          <w:color w:val="auto"/>
          <w:kern w:val="0"/>
          <w:sz w:val="24"/>
          <w:szCs w:val="24"/>
          <w:lang w:val="en-US" w:eastAsia="zh-CN"/>
        </w:rPr>
        <w:t>18160688899</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080" w:firstLineChars="1700"/>
        <w:textAlignment w:val="auto"/>
        <w:rPr>
          <w:rFonts w:hint="eastAsia" w:ascii="宋体" w:hAnsi="宋体" w:cs="宋体"/>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500" w:lineRule="exact"/>
        <w:ind w:left="5520" w:hanging="5520" w:hangingChars="2300"/>
        <w:textAlignment w:val="auto"/>
        <w:rPr>
          <w:rFonts w:hint="default" w:eastAsia="宋体"/>
          <w:color w:val="auto"/>
          <w:sz w:val="24"/>
          <w:szCs w:val="24"/>
          <w:lang w:val="en-US" w:eastAsia="zh-CN"/>
        </w:rPr>
        <w:sectPr>
          <w:pgSz w:w="11910" w:h="16840"/>
          <w:pgMar w:top="1440" w:right="1800" w:bottom="1440" w:left="1800" w:header="878" w:footer="993" w:gutter="0"/>
          <w:pgNumType w:fmt="decimal"/>
          <w:cols w:space="720" w:num="1"/>
        </w:sectPr>
      </w:pPr>
      <w:r>
        <w:rPr>
          <w:rFonts w:hint="eastAsia" w:ascii="宋体" w:hAnsi="宋体" w:cs="宋体"/>
          <w:color w:val="auto"/>
          <w:kern w:val="0"/>
          <w:sz w:val="24"/>
          <w:szCs w:val="24"/>
        </w:rPr>
        <w:t xml:space="preserve">                              新疆中工建辉工程咨询有限公司 </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rPr>
        <w:t xml:space="preserve">                                             20</w:t>
      </w: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年</w:t>
      </w:r>
      <w:r>
        <w:rPr>
          <w:rFonts w:hint="eastAsia"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18日</w:t>
      </w:r>
    </w:p>
    <w:p>
      <w:pPr>
        <w:overflowPunct w:val="0"/>
        <w:spacing w:line="440" w:lineRule="exact"/>
        <w:ind w:firstLine="3253" w:firstLineChars="900"/>
        <w:jc w:val="both"/>
        <w:rPr>
          <w:rFonts w:ascii="黑体" w:hAnsi="黑体" w:eastAsia="黑体"/>
          <w:b/>
          <w:sz w:val="36"/>
        </w:rPr>
      </w:pPr>
      <w:r>
        <w:rPr>
          <w:rFonts w:hint="eastAsia" w:ascii="黑体" w:hAnsi="黑体" w:eastAsia="黑体"/>
          <w:b/>
          <w:sz w:val="36"/>
        </w:rPr>
        <w:t>第一部分</w:t>
      </w:r>
      <w:r>
        <w:rPr>
          <w:rFonts w:ascii="黑体" w:hAnsi="黑体" w:eastAsia="黑体"/>
          <w:b/>
          <w:sz w:val="36"/>
        </w:rPr>
        <w:t xml:space="preserve"> </w:t>
      </w:r>
      <w:r>
        <w:rPr>
          <w:rFonts w:hint="eastAsia" w:ascii="黑体" w:hAnsi="黑体" w:eastAsia="黑体"/>
          <w:b/>
          <w:sz w:val="36"/>
        </w:rPr>
        <w:t>投标须知</w:t>
      </w:r>
      <w:bookmarkEnd w:id="1"/>
    </w:p>
    <w:p/>
    <w:tbl>
      <w:tblPr>
        <w:tblStyle w:val="31"/>
        <w:tblW w:w="103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672"/>
        <w:gridCol w:w="76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仿宋" w:hAnsi="仿宋" w:eastAsia="仿宋"/>
                <w:sz w:val="24"/>
              </w:rPr>
            </w:pPr>
            <w:r>
              <w:rPr>
                <w:rFonts w:hint="eastAsia" w:ascii="仿宋" w:hAnsi="仿宋" w:eastAsia="仿宋"/>
                <w:sz w:val="24"/>
              </w:rPr>
              <w:t>序号</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名称</w:t>
            </w:r>
          </w:p>
        </w:tc>
        <w:tc>
          <w:tcPr>
            <w:tcW w:w="7674" w:type="dxa"/>
            <w:vAlign w:val="center"/>
          </w:tcPr>
          <w:p>
            <w:pPr>
              <w:overflowPunct w:val="0"/>
              <w:spacing w:line="440" w:lineRule="exact"/>
              <w:jc w:val="center"/>
              <w:rPr>
                <w:rFonts w:ascii="仿宋" w:hAnsi="仿宋" w:eastAsia="仿宋"/>
                <w:sz w:val="24"/>
              </w:rPr>
            </w:pPr>
            <w:r>
              <w:rPr>
                <w:rFonts w:hint="eastAsia" w:ascii="仿宋" w:hAnsi="仿宋" w:eastAsia="仿宋"/>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ascii="仿宋" w:hAnsi="仿宋" w:eastAsia="仿宋"/>
                <w:sz w:val="24"/>
              </w:rPr>
            </w:pPr>
            <w:r>
              <w:rPr>
                <w:rFonts w:ascii="仿宋" w:hAnsi="仿宋" w:eastAsia="仿宋"/>
                <w:sz w:val="24"/>
              </w:rPr>
              <w:t>1</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rPr>
              <w:t>项目名称</w:t>
            </w:r>
          </w:p>
        </w:tc>
        <w:tc>
          <w:tcPr>
            <w:tcW w:w="7674" w:type="dxa"/>
            <w:vAlign w:val="center"/>
          </w:tcPr>
          <w:p>
            <w:pPr>
              <w:spacing w:line="440" w:lineRule="exact"/>
              <w:jc w:val="both"/>
              <w:rPr>
                <w:rFonts w:ascii="仿宋" w:hAnsi="仿宋" w:eastAsia="仿宋"/>
                <w:sz w:val="24"/>
                <w:szCs w:val="22"/>
              </w:rPr>
            </w:pPr>
            <w:r>
              <w:rPr>
                <w:rFonts w:hint="eastAsia" w:ascii="仿宋" w:hAnsi="仿宋" w:eastAsia="仿宋"/>
                <w:sz w:val="24"/>
                <w:szCs w:val="22"/>
              </w:rPr>
              <w:t>若羌县文化体育广播电视和旅游局（文物局）巴州楼兰公共体育场标准田径跑道和足球场采购塑胶跑道人工草坪及配套相关设施设备项目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7" w:hRule="atLeast"/>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672" w:type="dxa"/>
            <w:vAlign w:val="center"/>
          </w:tcPr>
          <w:p>
            <w:pPr>
              <w:spacing w:line="440" w:lineRule="exact"/>
              <w:ind w:firstLine="480" w:firstLineChars="200"/>
              <w:jc w:val="both"/>
              <w:rPr>
                <w:rFonts w:hint="eastAsia" w:ascii="仿宋" w:hAnsi="仿宋" w:eastAsia="仿宋" w:cs="Times New Roman"/>
                <w:sz w:val="24"/>
                <w:szCs w:val="22"/>
              </w:rPr>
            </w:pPr>
            <w:r>
              <w:rPr>
                <w:rFonts w:hint="eastAsia" w:ascii="仿宋" w:hAnsi="仿宋" w:eastAsia="仿宋" w:cs="Times New Roman"/>
                <w:sz w:val="24"/>
                <w:szCs w:val="22"/>
              </w:rPr>
              <w:t>采购人</w:t>
            </w:r>
          </w:p>
        </w:tc>
        <w:tc>
          <w:tcPr>
            <w:tcW w:w="7674" w:type="dxa"/>
          </w:tcPr>
          <w:p>
            <w:pPr>
              <w:spacing w:line="440" w:lineRule="exact"/>
              <w:jc w:val="both"/>
              <w:rPr>
                <w:rFonts w:hint="eastAsia" w:ascii="仿宋" w:hAnsi="仿宋" w:eastAsia="仿宋" w:cs="Times New Roman"/>
                <w:sz w:val="24"/>
                <w:szCs w:val="22"/>
              </w:rPr>
            </w:pPr>
            <w:r>
              <w:rPr>
                <w:rFonts w:hint="eastAsia" w:ascii="仿宋" w:hAnsi="仿宋" w:eastAsia="仿宋" w:cs="Times New Roman"/>
                <w:sz w:val="24"/>
                <w:szCs w:val="22"/>
              </w:rPr>
              <w:t>采购人名称：若羌县文化体育广播电视和旅游局</w:t>
            </w:r>
          </w:p>
          <w:p>
            <w:pPr>
              <w:spacing w:line="440" w:lineRule="exact"/>
              <w:jc w:val="both"/>
              <w:rPr>
                <w:rFonts w:hint="eastAsia" w:ascii="仿宋" w:hAnsi="仿宋" w:eastAsia="仿宋" w:cs="Times New Roman"/>
                <w:sz w:val="24"/>
                <w:szCs w:val="22"/>
              </w:rPr>
            </w:pPr>
            <w:r>
              <w:rPr>
                <w:rFonts w:hint="eastAsia" w:ascii="仿宋" w:hAnsi="仿宋" w:eastAsia="仿宋" w:cs="Times New Roman"/>
                <w:sz w:val="24"/>
                <w:szCs w:val="22"/>
              </w:rPr>
              <w:t xml:space="preserve">联系人：张明明 </w:t>
            </w:r>
          </w:p>
          <w:p>
            <w:pPr>
              <w:spacing w:line="440" w:lineRule="exact"/>
              <w:jc w:val="both"/>
              <w:rPr>
                <w:rFonts w:hint="eastAsia" w:ascii="仿宋" w:hAnsi="仿宋" w:eastAsia="仿宋" w:cs="Times New Roman"/>
                <w:sz w:val="24"/>
                <w:szCs w:val="22"/>
                <w:lang w:eastAsia="zh-CN"/>
              </w:rPr>
            </w:pPr>
            <w:r>
              <w:rPr>
                <w:rFonts w:hint="eastAsia" w:ascii="仿宋" w:hAnsi="仿宋" w:eastAsia="仿宋" w:cs="Times New Roman"/>
                <w:sz w:val="24"/>
                <w:szCs w:val="22"/>
              </w:rPr>
              <w:t>联系电话：0996-7103254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7" w:hRule="atLeast"/>
          <w:jc w:val="center"/>
        </w:trPr>
        <w:tc>
          <w:tcPr>
            <w:tcW w:w="979"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val="en-US" w:eastAsia="zh-CN"/>
              </w:rPr>
              <w:t>3</w:t>
            </w:r>
          </w:p>
        </w:tc>
        <w:tc>
          <w:tcPr>
            <w:tcW w:w="1672" w:type="dxa"/>
            <w:vAlign w:val="center"/>
          </w:tcPr>
          <w:p>
            <w:pPr>
              <w:spacing w:line="440" w:lineRule="exact"/>
              <w:jc w:val="both"/>
              <w:rPr>
                <w:rFonts w:hint="eastAsia" w:ascii="仿宋" w:hAnsi="仿宋" w:eastAsia="仿宋" w:cs="Times New Roman"/>
                <w:sz w:val="24"/>
                <w:szCs w:val="22"/>
              </w:rPr>
            </w:pPr>
            <w:r>
              <w:rPr>
                <w:rFonts w:hint="eastAsia" w:ascii="仿宋" w:hAnsi="仿宋" w:eastAsia="仿宋" w:cs="Times New Roman"/>
                <w:sz w:val="24"/>
                <w:szCs w:val="22"/>
              </w:rPr>
              <w:t>采购代理机构</w:t>
            </w:r>
          </w:p>
        </w:tc>
        <w:tc>
          <w:tcPr>
            <w:tcW w:w="7674" w:type="dxa"/>
          </w:tcPr>
          <w:p>
            <w:pPr>
              <w:spacing w:line="440" w:lineRule="exact"/>
              <w:jc w:val="both"/>
              <w:rPr>
                <w:rFonts w:hint="eastAsia" w:ascii="仿宋" w:hAnsi="仿宋" w:eastAsia="仿宋" w:cs="Times New Roman"/>
                <w:sz w:val="24"/>
                <w:szCs w:val="22"/>
              </w:rPr>
            </w:pPr>
            <w:r>
              <w:rPr>
                <w:rFonts w:hint="eastAsia" w:ascii="仿宋" w:hAnsi="仿宋" w:eastAsia="仿宋" w:cs="Times New Roman"/>
                <w:sz w:val="24"/>
                <w:szCs w:val="22"/>
              </w:rPr>
              <w:t xml:space="preserve">名  称： 新疆中工建辉工程咨询有限公司 </w:t>
            </w:r>
          </w:p>
          <w:p>
            <w:pPr>
              <w:spacing w:line="440" w:lineRule="exact"/>
              <w:jc w:val="both"/>
              <w:rPr>
                <w:rFonts w:hint="eastAsia" w:ascii="仿宋" w:hAnsi="仿宋" w:eastAsia="仿宋" w:cs="Times New Roman"/>
                <w:sz w:val="24"/>
                <w:szCs w:val="22"/>
              </w:rPr>
            </w:pPr>
            <w:r>
              <w:rPr>
                <w:rFonts w:hint="eastAsia" w:ascii="仿宋" w:hAnsi="仿宋" w:eastAsia="仿宋" w:cs="Times New Roman"/>
                <w:sz w:val="24"/>
                <w:szCs w:val="22"/>
              </w:rPr>
              <w:t>地  址：库尔勒市万和·欢乐海岸3号楼1</w:t>
            </w:r>
            <w:r>
              <w:rPr>
                <w:rFonts w:hint="eastAsia" w:ascii="仿宋" w:hAnsi="仿宋" w:eastAsia="仿宋" w:cs="Times New Roman"/>
                <w:sz w:val="24"/>
                <w:szCs w:val="22"/>
                <w:lang w:val="en-US" w:eastAsia="zh-CN"/>
              </w:rPr>
              <w:t>6</w:t>
            </w:r>
            <w:r>
              <w:rPr>
                <w:rFonts w:hint="eastAsia" w:ascii="仿宋" w:hAnsi="仿宋" w:eastAsia="仿宋" w:cs="Times New Roman"/>
                <w:sz w:val="24"/>
                <w:szCs w:val="22"/>
              </w:rPr>
              <w:t>楼</w:t>
            </w:r>
          </w:p>
          <w:p>
            <w:pPr>
              <w:spacing w:line="440" w:lineRule="exact"/>
              <w:jc w:val="both"/>
              <w:rPr>
                <w:rFonts w:hint="eastAsia" w:ascii="仿宋" w:hAnsi="仿宋" w:eastAsia="仿宋" w:cs="Times New Roman"/>
                <w:sz w:val="24"/>
                <w:szCs w:val="22"/>
              </w:rPr>
            </w:pPr>
            <w:r>
              <w:rPr>
                <w:rFonts w:hint="eastAsia" w:ascii="仿宋" w:hAnsi="仿宋" w:eastAsia="仿宋" w:cs="Times New Roman"/>
                <w:sz w:val="24"/>
                <w:szCs w:val="22"/>
              </w:rPr>
              <w:t>联系人：牛皓</w:t>
            </w:r>
          </w:p>
          <w:p>
            <w:pPr>
              <w:spacing w:line="440" w:lineRule="exact"/>
              <w:jc w:val="both"/>
              <w:rPr>
                <w:rFonts w:hint="default" w:ascii="仿宋" w:hAnsi="仿宋" w:eastAsia="仿宋" w:cs="Times New Roman"/>
                <w:sz w:val="24"/>
                <w:szCs w:val="22"/>
                <w:lang w:val="en-US" w:eastAsia="zh-CN"/>
              </w:rPr>
            </w:pPr>
            <w:r>
              <w:rPr>
                <w:rFonts w:hint="eastAsia" w:ascii="仿宋" w:hAnsi="仿宋" w:eastAsia="仿宋" w:cs="Times New Roman"/>
                <w:sz w:val="24"/>
                <w:szCs w:val="22"/>
              </w:rPr>
              <w:t>联系电话：</w:t>
            </w:r>
            <w:r>
              <w:rPr>
                <w:rFonts w:hint="eastAsia" w:ascii="仿宋" w:hAnsi="仿宋" w:eastAsia="仿宋" w:cs="Times New Roman"/>
                <w:sz w:val="24"/>
                <w:szCs w:val="22"/>
                <w:lang w:val="en-US" w:eastAsia="zh-CN"/>
              </w:rPr>
              <w:t>18160688899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1672"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服务期限</w:t>
            </w:r>
          </w:p>
        </w:tc>
        <w:tc>
          <w:tcPr>
            <w:tcW w:w="7674" w:type="dxa"/>
            <w:vAlign w:val="center"/>
          </w:tcPr>
          <w:p>
            <w:pPr>
              <w:overflowPunct w:val="0"/>
              <w:spacing w:line="440" w:lineRule="exact"/>
              <w:rPr>
                <w:rFonts w:hint="default" w:ascii="仿宋" w:hAnsi="仿宋" w:eastAsia="仿宋"/>
                <w:sz w:val="24"/>
                <w:szCs w:val="22"/>
                <w:lang w:val="en-US" w:eastAsia="zh-CN"/>
              </w:rPr>
            </w:pPr>
            <w:r>
              <w:rPr>
                <w:rFonts w:hint="eastAsia" w:ascii="仿宋" w:hAnsi="仿宋" w:eastAsia="仿宋"/>
                <w:sz w:val="24"/>
                <w:szCs w:val="22"/>
                <w:lang w:val="en-US" w:eastAsia="zh-CN"/>
              </w:rPr>
              <w:t>2022年6月10日到2022年9月8日（90天）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val="en-US" w:eastAsia="zh-CN"/>
              </w:rPr>
              <w:t>5</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投标内容</w:t>
            </w:r>
          </w:p>
        </w:tc>
        <w:tc>
          <w:tcPr>
            <w:tcW w:w="7674" w:type="dxa"/>
            <w:vAlign w:val="center"/>
          </w:tcPr>
          <w:p>
            <w:pPr>
              <w:overflowPunct w:val="0"/>
              <w:spacing w:line="440" w:lineRule="exact"/>
              <w:rPr>
                <w:rFonts w:eastAsia="仿宋"/>
              </w:rPr>
            </w:pPr>
            <w:r>
              <w:rPr>
                <w:rFonts w:hint="eastAsia" w:eastAsia="仿宋"/>
              </w:rPr>
              <w:t>巴州楼兰公共体育场标准田径跑道和足球场采购塑胶跑道人工草坪及配套相关设施设备，详见清单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1672"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预算金额</w:t>
            </w:r>
          </w:p>
        </w:tc>
        <w:tc>
          <w:tcPr>
            <w:tcW w:w="7674" w:type="dxa"/>
            <w:vAlign w:val="center"/>
          </w:tcPr>
          <w:p>
            <w:pPr>
              <w:overflowPunct w:val="0"/>
              <w:spacing w:line="440" w:lineRule="exact"/>
              <w:rPr>
                <w:rFonts w:ascii="仿宋" w:hAnsi="仿宋" w:eastAsia="仿宋"/>
                <w:sz w:val="24"/>
                <w:szCs w:val="22"/>
              </w:rPr>
            </w:pPr>
            <w:r>
              <w:rPr>
                <w:rFonts w:hint="eastAsia" w:ascii="仿宋" w:hAnsi="仿宋" w:eastAsia="仿宋"/>
                <w:sz w:val="24"/>
                <w:szCs w:val="22"/>
                <w:lang w:val="en-US" w:eastAsia="zh-CN"/>
              </w:rPr>
              <w:t>560</w:t>
            </w:r>
            <w:r>
              <w:rPr>
                <w:rFonts w:hint="eastAsia" w:ascii="仿宋" w:hAnsi="仿宋" w:eastAsia="仿宋"/>
                <w:sz w:val="24"/>
                <w:szCs w:val="22"/>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1672"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投标资格</w:t>
            </w:r>
          </w:p>
        </w:tc>
        <w:tc>
          <w:tcPr>
            <w:tcW w:w="7674"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（1）符合《中华人民共和国政府采购法》第二十二条的相关规定；</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（2）在中华人民共和国境内依法注册的、具有独立承担民事责任的能力；</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（3）有效的工商营业执照副本、税务登记证副本、组织机构代码证副本或“三证合一”的营业执照副本，且具备所投标的经营范围；</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（4）具有履行合同所必须的设备和专业技术能力；</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（5）具有良好的商业信誉和健全的财务会计制度；</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（6）具有依法缴纳税收和社会保证资金的良好记录；</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（7）近三年内，在经营活动中没有重大违法记录；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rPr>
              <w:t>（9）缴纳投标保证金：</w:t>
            </w:r>
            <w:r>
              <w:rPr>
                <w:rFonts w:hint="eastAsia" w:ascii="宋体" w:hAnsi="宋体" w:cs="宋体"/>
                <w:color w:val="auto"/>
                <w:kern w:val="0"/>
                <w:sz w:val="24"/>
                <w:szCs w:val="24"/>
                <w:lang w:val="en-US" w:eastAsia="zh-CN"/>
              </w:rPr>
              <w:t>拾</w:t>
            </w:r>
            <w:r>
              <w:rPr>
                <w:rFonts w:hint="eastAsia" w:ascii="宋体" w:hAnsi="宋体" w:cs="宋体"/>
                <w:color w:val="auto"/>
                <w:kern w:val="0"/>
                <w:sz w:val="24"/>
                <w:szCs w:val="24"/>
                <w:lang w:eastAsia="zh-CN"/>
              </w:rPr>
              <w:t>万元整</w:t>
            </w:r>
            <w:r>
              <w:rPr>
                <w:rFonts w:hint="eastAsia" w:ascii="宋体" w:hAnsi="宋体" w:cs="宋体"/>
                <w:color w:val="auto"/>
                <w:kern w:val="0"/>
                <w:sz w:val="24"/>
                <w:szCs w:val="24"/>
              </w:rPr>
              <w:t>（人民币）；</w:t>
            </w:r>
          </w:p>
          <w:p>
            <w:pPr>
              <w:keepNext w:val="0"/>
              <w:keepLines w:val="0"/>
              <w:pageBreakBefore w:val="0"/>
              <w:widowControl w:val="0"/>
              <w:kinsoku/>
              <w:wordWrap/>
              <w:overflowPunct/>
              <w:topLinePunct w:val="0"/>
              <w:autoSpaceDE w:val="0"/>
              <w:autoSpaceDN w:val="0"/>
              <w:bidi w:val="0"/>
              <w:adjustRightInd w:val="0"/>
              <w:snapToGrid w:val="0"/>
              <w:spacing w:line="500" w:lineRule="exact"/>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为充分保证完善的售后服务，本项目不接受联合体投标</w:t>
            </w:r>
            <w:r>
              <w:rPr>
                <w:rFonts w:hint="eastAsia" w:ascii="宋体" w:hAnsi="宋体" w:cs="宋体"/>
                <w:color w:val="auto"/>
                <w:kern w:val="0"/>
                <w:sz w:val="24"/>
                <w:szCs w:val="24"/>
                <w:lang w:eastAsia="zh-CN"/>
              </w:rPr>
              <w:t>；</w:t>
            </w:r>
          </w:p>
          <w:p>
            <w:pPr>
              <w:pStyle w:val="133"/>
              <w:numPr>
                <w:ilvl w:val="0"/>
                <w:numId w:val="0"/>
              </w:numPr>
              <w:tabs>
                <w:tab w:val="left" w:pos="1479"/>
              </w:tabs>
              <w:spacing w:before="1" w:after="0" w:line="360" w:lineRule="auto"/>
              <w:ind w:right="0" w:rightChars="0"/>
              <w:jc w:val="left"/>
              <w:rPr>
                <w:rFonts w:hint="eastAsia" w:cs="宋体"/>
                <w:b/>
                <w:bCs/>
                <w:color w:val="auto"/>
                <w:kern w:val="0"/>
                <w:sz w:val="24"/>
                <w:szCs w:val="24"/>
                <w:lang w:val="en-US"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投标人具有有效的保安服务许可证</w:t>
            </w:r>
            <w:r>
              <w:rPr>
                <w:rFonts w:hint="eastAsia" w:ascii="宋体" w:hAnsi="宋体" w:cs="宋体"/>
                <w:color w:val="auto"/>
                <w:kern w:val="0"/>
                <w:sz w:val="24"/>
                <w:szCs w:val="24"/>
                <w:lang w:eastAsia="zh-CN"/>
              </w:rPr>
              <w:t>；</w:t>
            </w:r>
            <w:r>
              <w:rPr>
                <w:rFonts w:hint="eastAsia" w:cs="宋体"/>
                <w:b/>
                <w:bCs/>
                <w:color w:val="auto"/>
                <w:kern w:val="0"/>
                <w:sz w:val="24"/>
                <w:szCs w:val="24"/>
                <w:lang w:val="en-US" w:eastAsia="zh-CN"/>
              </w:rPr>
              <w:t xml:space="preserve"> </w:t>
            </w:r>
          </w:p>
          <w:p>
            <w:pPr>
              <w:pStyle w:val="133"/>
              <w:numPr>
                <w:ilvl w:val="0"/>
                <w:numId w:val="0"/>
              </w:numPr>
              <w:tabs>
                <w:tab w:val="left" w:pos="1479"/>
              </w:tabs>
              <w:spacing w:before="1" w:after="0" w:line="360" w:lineRule="auto"/>
              <w:ind w:right="0" w:rightChars="0"/>
              <w:jc w:val="left"/>
              <w:rPr>
                <w:rFonts w:hint="eastAsia" w:cs="宋体"/>
                <w:b/>
                <w:bCs/>
                <w:color w:val="auto"/>
                <w:kern w:val="0"/>
                <w:sz w:val="24"/>
                <w:szCs w:val="24"/>
                <w:lang w:val="en-US" w:eastAsia="zh-CN"/>
              </w:rPr>
            </w:pPr>
            <w:r>
              <w:rPr>
                <w:rFonts w:hint="eastAsia" w:cs="宋体"/>
                <w:b/>
                <w:bCs/>
                <w:color w:val="auto"/>
                <w:kern w:val="0"/>
                <w:sz w:val="24"/>
                <w:szCs w:val="24"/>
                <w:lang w:val="en-US" w:eastAsia="zh-CN"/>
              </w:rPr>
              <w:t>本项目的特定资格要求：</w:t>
            </w:r>
          </w:p>
          <w:p>
            <w:pPr>
              <w:pStyle w:val="133"/>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1 具备建筑工程施工总承包三级及以上资质，有效的安全生产许可证，在人员、设备、资金等方面具有相应的施工能力；</w:t>
            </w:r>
          </w:p>
          <w:p>
            <w:pPr>
              <w:pStyle w:val="133"/>
              <w:numPr>
                <w:ilvl w:val="0"/>
                <w:numId w:val="0"/>
              </w:numPr>
              <w:tabs>
                <w:tab w:val="left" w:pos="1479"/>
              </w:tabs>
              <w:spacing w:before="1" w:after="0" w:line="360" w:lineRule="auto"/>
              <w:ind w:right="0" w:rightChars="0"/>
              <w:jc w:val="left"/>
              <w:rPr>
                <w:rFonts w:hint="eastAsia" w:cs="宋体"/>
                <w:color w:val="auto"/>
                <w:kern w:val="0"/>
                <w:sz w:val="24"/>
                <w:szCs w:val="24"/>
                <w:lang w:val="en-US" w:eastAsia="zh-CN"/>
              </w:rPr>
            </w:pPr>
            <w:r>
              <w:rPr>
                <w:rFonts w:hint="eastAsia" w:cs="宋体"/>
                <w:color w:val="auto"/>
                <w:kern w:val="0"/>
                <w:sz w:val="24"/>
                <w:szCs w:val="24"/>
                <w:lang w:val="en-US" w:eastAsia="zh-CN"/>
              </w:rPr>
              <w:t xml:space="preserve">2 </w:t>
            </w:r>
            <w:r>
              <w:rPr>
                <w:rFonts w:hint="eastAsia" w:cs="宋体"/>
                <w:color w:val="auto"/>
                <w:kern w:val="0"/>
                <w:sz w:val="24"/>
                <w:szCs w:val="24"/>
                <w:vertAlign w:val="baseline"/>
                <w:lang w:val="en-US" w:eastAsia="zh-CN"/>
              </w:rPr>
              <w:t>拟派项目经理具备建筑工程专业二级（含二级）以上注册建造师执业资格及有效的安全生产考核合格证</w:t>
            </w:r>
            <w:r>
              <w:rPr>
                <w:rFonts w:hint="eastAsia" w:cs="宋体"/>
                <w:color w:val="auto"/>
                <w:kern w:val="0"/>
                <w:sz w:val="24"/>
                <w:szCs w:val="24"/>
                <w:lang w:val="en-US" w:eastAsia="zh-CN"/>
              </w:rPr>
              <w:t>；</w:t>
            </w:r>
          </w:p>
          <w:p>
            <w:pPr>
              <w:overflowPunct w:val="0"/>
              <w:spacing w:line="440" w:lineRule="exact"/>
              <w:rPr>
                <w:rFonts w:hint="eastAsia" w:ascii="仿宋" w:hAnsi="仿宋" w:eastAsia="仿宋"/>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val="en-US" w:eastAsia="zh-CN"/>
              </w:rPr>
              <w:t>8</w:t>
            </w:r>
          </w:p>
        </w:tc>
        <w:tc>
          <w:tcPr>
            <w:tcW w:w="1672" w:type="dxa"/>
            <w:tcBorders>
              <w:bottom w:val="single" w:color="auto" w:sz="4" w:space="0"/>
              <w:right w:val="single" w:color="auto" w:sz="4" w:space="0"/>
            </w:tcBorders>
            <w:vAlign w:val="center"/>
          </w:tcPr>
          <w:p>
            <w:pPr>
              <w:pStyle w:val="65"/>
              <w:ind w:left="38"/>
              <w:jc w:val="center"/>
              <w:rPr>
                <w:rFonts w:ascii="仿宋" w:hAnsi="仿宋" w:eastAsia="仿宋" w:cs="Times New Roman"/>
                <w:kern w:val="2"/>
              </w:rPr>
            </w:pPr>
            <w:r>
              <w:rPr>
                <w:rFonts w:hint="eastAsia" w:ascii="仿宋" w:hAnsi="仿宋" w:eastAsia="仿宋" w:cs="Times New Roman"/>
                <w:kern w:val="2"/>
              </w:rPr>
              <w:t>信用情况</w:t>
            </w:r>
          </w:p>
        </w:tc>
        <w:tc>
          <w:tcPr>
            <w:tcW w:w="7674" w:type="dxa"/>
            <w:tcBorders>
              <w:left w:val="single" w:color="auto" w:sz="4" w:space="0"/>
              <w:bottom w:val="single" w:color="auto" w:sz="4" w:space="0"/>
            </w:tcBorders>
            <w:vAlign w:val="center"/>
          </w:tcPr>
          <w:p>
            <w:pPr>
              <w:overflowPunct w:val="0"/>
              <w:spacing w:line="440" w:lineRule="exact"/>
              <w:rPr>
                <w:rFonts w:hint="eastAsia" w:ascii="仿宋" w:hAnsi="仿宋" w:eastAsia="仿宋"/>
                <w:sz w:val="24"/>
                <w:szCs w:val="22"/>
              </w:rPr>
            </w:pPr>
            <w:r>
              <w:rPr>
                <w:rFonts w:hint="eastAsia" w:ascii="仿宋" w:hAnsi="仿宋" w:eastAsia="仿宋"/>
                <w:sz w:val="24"/>
                <w:szCs w:val="22"/>
              </w:rPr>
              <w:t>信用记录查询时间及方式：</w:t>
            </w:r>
          </w:p>
          <w:p>
            <w:pPr>
              <w:overflowPunct w:val="0"/>
              <w:spacing w:line="440" w:lineRule="exact"/>
              <w:rPr>
                <w:rFonts w:hint="eastAsia" w:ascii="仿宋" w:hAnsi="仿宋" w:eastAsia="仿宋"/>
                <w:sz w:val="24"/>
                <w:szCs w:val="22"/>
              </w:rPr>
            </w:pPr>
            <w:r>
              <w:rPr>
                <w:rFonts w:hint="eastAsia" w:ascii="仿宋" w:hAnsi="仿宋" w:eastAsia="仿宋"/>
                <w:sz w:val="24"/>
                <w:szCs w:val="22"/>
              </w:rPr>
              <w:t>（1）查询时间：自招标公告发布日期起至开标日期止，超出此时间范围将被视为无效投标。</w:t>
            </w:r>
          </w:p>
          <w:p>
            <w:pPr>
              <w:overflowPunct w:val="0"/>
              <w:spacing w:line="440" w:lineRule="exact"/>
              <w:rPr>
                <w:rFonts w:hint="eastAsia" w:ascii="仿宋" w:hAnsi="仿宋" w:eastAsia="仿宋"/>
                <w:sz w:val="24"/>
                <w:szCs w:val="22"/>
              </w:rPr>
            </w:pPr>
            <w:r>
              <w:rPr>
                <w:rFonts w:hint="eastAsia" w:ascii="仿宋" w:hAnsi="仿宋" w:eastAsia="仿宋"/>
                <w:sz w:val="24"/>
                <w:szCs w:val="22"/>
              </w:rPr>
              <w:t>（2）查询方式：投标人自行通过“</w:t>
            </w:r>
            <w:r>
              <w:rPr>
                <w:rFonts w:hint="eastAsia" w:ascii="仿宋" w:hAnsi="仿宋" w:eastAsia="仿宋"/>
                <w:sz w:val="24"/>
                <w:szCs w:val="22"/>
                <w:lang w:eastAsia="zh-CN"/>
              </w:rPr>
              <w:t>信用中国</w:t>
            </w:r>
            <w:r>
              <w:rPr>
                <w:rFonts w:hint="eastAsia" w:ascii="仿宋" w:hAnsi="仿宋" w:eastAsia="仿宋"/>
                <w:sz w:val="24"/>
                <w:szCs w:val="22"/>
              </w:rPr>
              <w:t>”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overflowPunct w:val="0"/>
              <w:spacing w:line="440" w:lineRule="exact"/>
              <w:rPr>
                <w:rFonts w:hint="eastAsia" w:ascii="仿宋" w:hAnsi="仿宋" w:eastAsia="仿宋"/>
                <w:sz w:val="24"/>
                <w:szCs w:val="22"/>
              </w:rPr>
            </w:pPr>
            <w:r>
              <w:rPr>
                <w:rFonts w:hint="eastAsia" w:ascii="仿宋" w:hAnsi="仿宋" w:eastAsia="仿宋"/>
                <w:sz w:val="24"/>
                <w:szCs w:val="22"/>
              </w:rPr>
              <w:t>（3）供应商参加政府采购活动时，应当就自己的诚信情况在响应性文件中进行承诺。</w:t>
            </w:r>
          </w:p>
          <w:p>
            <w:pPr>
              <w:overflowPunct w:val="0"/>
              <w:spacing w:line="440" w:lineRule="exact"/>
              <w:rPr>
                <w:rFonts w:hint="eastAsia" w:ascii="仿宋" w:hAnsi="仿宋" w:eastAsia="仿宋"/>
                <w:sz w:val="24"/>
                <w:szCs w:val="22"/>
              </w:rPr>
            </w:pPr>
            <w:r>
              <w:rPr>
                <w:rFonts w:hint="eastAsia" w:ascii="仿宋" w:hAnsi="仿宋" w:eastAsia="仿宋"/>
                <w:sz w:val="24"/>
                <w:szCs w:val="22"/>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val="en-US" w:eastAsia="zh-CN"/>
              </w:rPr>
              <w:t>9</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投标有效期</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tcBorders>
              <w:bottom w:val="single" w:color="auto" w:sz="4" w:space="0"/>
            </w:tcBorders>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1672" w:type="dxa"/>
            <w:tcBorders>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评标方法</w:t>
            </w:r>
          </w:p>
        </w:tc>
        <w:tc>
          <w:tcPr>
            <w:tcW w:w="7674" w:type="dxa"/>
            <w:tcBorders>
              <w:bottom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tcBorders>
              <w:top w:val="single" w:color="auto" w:sz="4" w:space="0"/>
            </w:tcBorders>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11</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cs="宋体"/>
                <w:kern w:val="0"/>
                <w:sz w:val="24"/>
              </w:rPr>
              <w:t>是否接受联合体投标</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57" w:hRule="atLeast"/>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12</w:t>
            </w:r>
          </w:p>
        </w:tc>
        <w:tc>
          <w:tcPr>
            <w:tcW w:w="1672"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eastAsia="zh-CN"/>
              </w:rPr>
              <w:t>招标</w:t>
            </w:r>
            <w:r>
              <w:rPr>
                <w:rFonts w:hint="eastAsia" w:ascii="仿宋" w:hAnsi="仿宋" w:eastAsia="仿宋"/>
                <w:sz w:val="24"/>
              </w:rPr>
              <w:t>文件</w:t>
            </w:r>
            <w:r>
              <w:rPr>
                <w:rFonts w:hint="eastAsia" w:ascii="仿宋" w:hAnsi="仿宋" w:eastAsia="仿宋"/>
                <w:sz w:val="24"/>
                <w:lang w:eastAsia="zh-CN"/>
              </w:rPr>
              <w:t>领取及报名时间</w:t>
            </w:r>
          </w:p>
        </w:tc>
        <w:tc>
          <w:tcPr>
            <w:tcW w:w="7674" w:type="dxa"/>
            <w:vAlign w:val="center"/>
          </w:tcPr>
          <w:p>
            <w:pPr>
              <w:overflowPunct w:val="0"/>
              <w:spacing w:line="440" w:lineRule="exact"/>
              <w:rPr>
                <w:rFonts w:hint="eastAsia" w:ascii="仿宋" w:hAnsi="仿宋" w:eastAsia="仿宋" w:cs="宋体"/>
                <w:kern w:val="0"/>
                <w:szCs w:val="21"/>
                <w:lang w:eastAsia="zh-CN"/>
              </w:rPr>
            </w:pPr>
            <w:r>
              <w:rPr>
                <w:rFonts w:hint="eastAsia" w:ascii="仿宋" w:hAnsi="仿宋" w:eastAsia="仿宋"/>
                <w:sz w:val="24"/>
                <w:highlight w:val="none"/>
              </w:rPr>
              <w:t>时间：</w:t>
            </w:r>
            <w:r>
              <w:rPr>
                <w:rFonts w:hint="eastAsia" w:ascii="仿宋" w:hAnsi="仿宋" w:eastAsia="仿宋" w:cs="宋体"/>
                <w:kern w:val="0"/>
                <w:sz w:val="24"/>
                <w:szCs w:val="24"/>
                <w:highlight w:val="none"/>
              </w:rPr>
              <w:t>202</w:t>
            </w:r>
            <w:r>
              <w:rPr>
                <w:rFonts w:hint="eastAsia" w:ascii="仿宋" w:hAnsi="仿宋" w:eastAsia="仿宋" w:cs="宋体"/>
                <w:kern w:val="0"/>
                <w:sz w:val="24"/>
                <w:szCs w:val="24"/>
                <w:highlight w:val="none"/>
                <w:lang w:val="en-US" w:eastAsia="zh-CN"/>
              </w:rPr>
              <w:t>2</w:t>
            </w:r>
            <w:r>
              <w:rPr>
                <w:rFonts w:hint="eastAsia" w:ascii="仿宋" w:hAnsi="仿宋" w:eastAsia="仿宋" w:cs="宋体"/>
                <w:kern w:val="0"/>
                <w:sz w:val="24"/>
                <w:szCs w:val="24"/>
                <w:highlight w:val="none"/>
              </w:rPr>
              <w:t>年</w:t>
            </w:r>
            <w:r>
              <w:rPr>
                <w:rFonts w:hint="eastAsia" w:ascii="仿宋" w:hAnsi="仿宋" w:eastAsia="仿宋" w:cs="宋体"/>
                <w:kern w:val="0"/>
                <w:sz w:val="24"/>
                <w:szCs w:val="24"/>
                <w:highlight w:val="none"/>
                <w:lang w:val="en-US" w:eastAsia="zh-CN"/>
              </w:rPr>
              <w:t>5</w:t>
            </w:r>
            <w:r>
              <w:rPr>
                <w:rFonts w:hint="eastAsia" w:ascii="仿宋" w:hAnsi="仿宋" w:eastAsia="仿宋" w:cs="宋体"/>
                <w:kern w:val="0"/>
                <w:sz w:val="24"/>
                <w:szCs w:val="24"/>
                <w:highlight w:val="none"/>
              </w:rPr>
              <w:t>月</w:t>
            </w:r>
            <w:r>
              <w:rPr>
                <w:rFonts w:hint="eastAsia" w:ascii="仿宋" w:hAnsi="仿宋" w:eastAsia="仿宋" w:cs="宋体"/>
                <w:kern w:val="0"/>
                <w:sz w:val="24"/>
                <w:szCs w:val="24"/>
                <w:highlight w:val="none"/>
                <w:lang w:val="en-US" w:eastAsia="zh-CN"/>
              </w:rPr>
              <w:t>18</w:t>
            </w:r>
            <w:r>
              <w:rPr>
                <w:rFonts w:hint="eastAsia" w:ascii="仿宋" w:hAnsi="仿宋" w:eastAsia="仿宋" w:cs="宋体"/>
                <w:kern w:val="0"/>
                <w:sz w:val="24"/>
                <w:szCs w:val="24"/>
                <w:highlight w:val="none"/>
              </w:rPr>
              <w:t>日至</w:t>
            </w:r>
            <w:r>
              <w:rPr>
                <w:rFonts w:hint="eastAsia" w:ascii="仿宋" w:hAnsi="仿宋" w:eastAsia="仿宋" w:cs="宋体"/>
                <w:kern w:val="0"/>
                <w:sz w:val="24"/>
                <w:szCs w:val="24"/>
                <w:highlight w:val="none"/>
                <w:lang w:val="en-US" w:eastAsia="zh-CN"/>
              </w:rPr>
              <w:t>2022</w:t>
            </w:r>
            <w:r>
              <w:rPr>
                <w:rFonts w:hint="eastAsia" w:ascii="仿宋" w:hAnsi="仿宋" w:eastAsia="仿宋" w:cs="宋体"/>
                <w:kern w:val="0"/>
                <w:sz w:val="24"/>
                <w:szCs w:val="24"/>
                <w:highlight w:val="none"/>
              </w:rPr>
              <w:t>年</w:t>
            </w:r>
            <w:r>
              <w:rPr>
                <w:rFonts w:hint="eastAsia" w:ascii="仿宋" w:hAnsi="仿宋" w:eastAsia="仿宋" w:cs="宋体"/>
                <w:kern w:val="0"/>
                <w:sz w:val="24"/>
                <w:szCs w:val="24"/>
                <w:highlight w:val="none"/>
                <w:lang w:val="en-US" w:eastAsia="zh-CN"/>
              </w:rPr>
              <w:t>5</w:t>
            </w:r>
            <w:r>
              <w:rPr>
                <w:rFonts w:hint="eastAsia" w:ascii="仿宋" w:hAnsi="仿宋" w:eastAsia="仿宋" w:cs="宋体"/>
                <w:kern w:val="0"/>
                <w:sz w:val="24"/>
                <w:szCs w:val="24"/>
                <w:highlight w:val="none"/>
              </w:rPr>
              <w:t>月</w:t>
            </w:r>
            <w:r>
              <w:rPr>
                <w:rFonts w:hint="eastAsia" w:ascii="仿宋" w:hAnsi="仿宋" w:eastAsia="仿宋" w:cs="宋体"/>
                <w:kern w:val="0"/>
                <w:sz w:val="24"/>
                <w:szCs w:val="24"/>
                <w:highlight w:val="none"/>
                <w:lang w:val="en-US" w:eastAsia="zh-CN"/>
              </w:rPr>
              <w:t>25</w:t>
            </w:r>
            <w:r>
              <w:rPr>
                <w:rFonts w:hint="eastAsia" w:ascii="仿宋" w:hAnsi="仿宋" w:eastAsia="仿宋" w:cs="宋体"/>
                <w:kern w:val="0"/>
                <w:sz w:val="24"/>
                <w:szCs w:val="24"/>
                <w:highlight w:val="none"/>
              </w:rPr>
              <w:t>日</w:t>
            </w:r>
            <w:r>
              <w:rPr>
                <w:rFonts w:hint="eastAsia" w:ascii="仿宋" w:hAnsi="仿宋" w:eastAsia="仿宋"/>
                <w:sz w:val="24"/>
                <w:highlight w:val="none"/>
              </w:rPr>
              <w:t>（工作日</w:t>
            </w:r>
            <w:r>
              <w:rPr>
                <w:rFonts w:hint="eastAsia" w:ascii="仿宋" w:hAnsi="仿宋" w:eastAsia="仿宋"/>
                <w:sz w:val="24"/>
                <w:highlight w:val="none"/>
                <w:lang w:val="en-US" w:eastAsia="zh-CN"/>
              </w:rPr>
              <w:t>10</w:t>
            </w:r>
            <w:r>
              <w:rPr>
                <w:rFonts w:hint="eastAsia" w:ascii="仿宋" w:hAnsi="仿宋" w:eastAsia="仿宋"/>
                <w:sz w:val="24"/>
                <w:highlight w:val="none"/>
              </w:rPr>
              <w:t>：</w:t>
            </w:r>
            <w:r>
              <w:rPr>
                <w:rFonts w:hint="eastAsia" w:ascii="仿宋" w:hAnsi="仿宋" w:eastAsia="仿宋"/>
                <w:sz w:val="24"/>
                <w:highlight w:val="none"/>
                <w:lang w:val="en-US" w:eastAsia="zh-CN"/>
              </w:rPr>
              <w:t>0</w:t>
            </w:r>
            <w:r>
              <w:rPr>
                <w:rFonts w:ascii="仿宋" w:hAnsi="仿宋" w:eastAsia="仿宋"/>
                <w:sz w:val="24"/>
                <w:highlight w:val="none"/>
              </w:rPr>
              <w:t>0-13</w:t>
            </w:r>
            <w:r>
              <w:rPr>
                <w:rFonts w:hint="eastAsia" w:ascii="仿宋" w:hAnsi="仿宋" w:eastAsia="仿宋"/>
                <w:sz w:val="24"/>
                <w:highlight w:val="none"/>
              </w:rPr>
              <w:t>：</w:t>
            </w:r>
            <w:r>
              <w:rPr>
                <w:rFonts w:ascii="仿宋" w:hAnsi="仿宋" w:eastAsia="仿宋"/>
                <w:sz w:val="24"/>
                <w:highlight w:val="none"/>
              </w:rPr>
              <w:t>30</w:t>
            </w: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rPr>
              <w:t>6：</w:t>
            </w:r>
            <w:r>
              <w:rPr>
                <w:rFonts w:hint="eastAsia" w:ascii="仿宋" w:hAnsi="仿宋" w:eastAsia="仿宋"/>
                <w:sz w:val="24"/>
                <w:highlight w:val="none"/>
                <w:lang w:val="en-US" w:eastAsia="zh-CN"/>
              </w:rPr>
              <w:t>0</w:t>
            </w:r>
            <w:r>
              <w:rPr>
                <w:rFonts w:ascii="仿宋" w:hAnsi="仿宋" w:eastAsia="仿宋"/>
                <w:sz w:val="24"/>
                <w:highlight w:val="none"/>
              </w:rPr>
              <w:t>0-1</w:t>
            </w:r>
            <w:r>
              <w:rPr>
                <w:rFonts w:hint="eastAsia" w:ascii="仿宋" w:hAnsi="仿宋" w:eastAsia="仿宋"/>
                <w:sz w:val="24"/>
                <w:highlight w:val="none"/>
              </w:rPr>
              <w:t>9：</w:t>
            </w:r>
            <w:r>
              <w:rPr>
                <w:rFonts w:hint="eastAsia" w:ascii="仿宋" w:hAnsi="仿宋" w:eastAsia="仿宋"/>
                <w:sz w:val="24"/>
                <w:highlight w:val="none"/>
                <w:lang w:val="en-US" w:eastAsia="zh-CN"/>
              </w:rPr>
              <w:t>3</w:t>
            </w:r>
            <w:r>
              <w:rPr>
                <w:rFonts w:ascii="仿宋" w:hAnsi="仿宋" w:eastAsia="仿宋"/>
                <w:sz w:val="24"/>
                <w:highlight w:val="none"/>
              </w:rPr>
              <w:t>0</w:t>
            </w:r>
            <w:r>
              <w:rPr>
                <w:rFonts w:hint="eastAsia" w:ascii="仿宋" w:hAnsi="仿宋" w:eastAsia="仿宋"/>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标书售价</w:t>
            </w:r>
          </w:p>
        </w:tc>
        <w:tc>
          <w:tcPr>
            <w:tcW w:w="7674" w:type="dxa"/>
            <w:vAlign w:val="center"/>
          </w:tcPr>
          <w:p>
            <w:pPr>
              <w:overflowPunct w:val="0"/>
              <w:spacing w:line="440" w:lineRule="exact"/>
              <w:rPr>
                <w:rFonts w:hint="eastAsia" w:ascii="仿宋" w:hAnsi="仿宋" w:eastAsia="仿宋"/>
                <w:sz w:val="24"/>
                <w:lang w:eastAsia="zh-CN"/>
              </w:rPr>
            </w:pPr>
            <w:r>
              <w:rPr>
                <w:rFonts w:hint="eastAsia" w:ascii="仿宋" w:hAnsi="仿宋" w:eastAsia="仿宋"/>
                <w:sz w:val="24"/>
                <w:lang w:eastAsia="zh-CN"/>
              </w:rPr>
              <w:t>免费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14</w:t>
            </w:r>
          </w:p>
        </w:tc>
        <w:tc>
          <w:tcPr>
            <w:tcW w:w="1672" w:type="dxa"/>
            <w:vAlign w:val="center"/>
          </w:tcPr>
          <w:p>
            <w:pPr>
              <w:jc w:val="center"/>
              <w:rPr>
                <w:rFonts w:ascii="仿宋" w:hAnsi="仿宋" w:eastAsia="仿宋"/>
                <w:sz w:val="24"/>
                <w:szCs w:val="22"/>
              </w:rPr>
            </w:pPr>
            <w:r>
              <w:rPr>
                <w:rFonts w:hint="eastAsia" w:ascii="仿宋" w:hAnsi="仿宋" w:eastAsia="仿宋"/>
                <w:sz w:val="24"/>
                <w:szCs w:val="22"/>
              </w:rPr>
              <w:t>投标保证金</w:t>
            </w:r>
          </w:p>
        </w:tc>
        <w:tc>
          <w:tcPr>
            <w:tcW w:w="7674" w:type="dxa"/>
            <w:vAlign w:val="center"/>
          </w:tcPr>
          <w:p>
            <w:pPr>
              <w:pStyle w:val="2"/>
              <w:ind w:left="0" w:leftChars="0" w:firstLine="0" w:firstLineChars="0"/>
              <w:rPr>
                <w:rFonts w:hint="eastAsia" w:ascii="仿宋" w:hAnsi="仿宋" w:eastAsia="仿宋"/>
                <w:sz w:val="24"/>
                <w:szCs w:val="22"/>
                <w:lang w:eastAsia="zh-CN"/>
              </w:rPr>
            </w:pPr>
            <w:r>
              <w:rPr>
                <w:rFonts w:hint="eastAsia" w:ascii="仿宋" w:hAnsi="仿宋" w:eastAsia="仿宋"/>
                <w:sz w:val="24"/>
                <w:szCs w:val="22"/>
                <w:lang w:val="en-US" w:eastAsia="zh-CN"/>
              </w:rPr>
              <w:t>拾</w:t>
            </w:r>
            <w:r>
              <w:rPr>
                <w:rFonts w:hint="eastAsia" w:ascii="仿宋" w:hAnsi="仿宋" w:eastAsia="仿宋"/>
                <w:sz w:val="24"/>
                <w:szCs w:val="22"/>
                <w:lang w:eastAsia="zh-CN"/>
              </w:rPr>
              <w:t>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15</w:t>
            </w:r>
          </w:p>
        </w:tc>
        <w:tc>
          <w:tcPr>
            <w:tcW w:w="1672" w:type="dxa"/>
            <w:vAlign w:val="center"/>
          </w:tcPr>
          <w:p>
            <w:pPr>
              <w:overflowPunct w:val="0"/>
              <w:spacing w:line="440" w:lineRule="exact"/>
              <w:jc w:val="center"/>
              <w:rPr>
                <w:rFonts w:hint="eastAsia" w:ascii="仿宋" w:hAnsi="仿宋" w:eastAsia="仿宋"/>
                <w:sz w:val="24"/>
                <w:highlight w:val="none"/>
                <w:lang w:eastAsia="zh-CN"/>
              </w:rPr>
            </w:pPr>
            <w:r>
              <w:rPr>
                <w:rFonts w:hint="eastAsia" w:ascii="仿宋" w:hAnsi="仿宋" w:eastAsia="仿宋"/>
                <w:sz w:val="24"/>
                <w:highlight w:val="none"/>
                <w:lang w:eastAsia="zh-CN"/>
              </w:rPr>
              <w:t>标前准备</w:t>
            </w:r>
          </w:p>
        </w:tc>
        <w:tc>
          <w:tcPr>
            <w:tcW w:w="7674" w:type="dxa"/>
            <w:vAlign w:val="center"/>
          </w:tcPr>
          <w:p>
            <w:pPr>
              <w:overflowPunct w:val="0"/>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1、本项目实行网上投标，采用电子投标文件。若供应商参与投标，自行承担投标一切费用。</w:t>
            </w:r>
          </w:p>
          <w:p>
            <w:pPr>
              <w:overflowPunct w:val="0"/>
              <w:spacing w:line="44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ascii="仿宋" w:hAnsi="仿宋" w:eastAsia="仿宋"/>
                <w:sz w:val="24"/>
                <w:highlight w:val="yellow"/>
              </w:rPr>
            </w:pPr>
            <w:r>
              <w:rPr>
                <w:rFonts w:hint="eastAsia" w:ascii="宋体" w:hAnsi="宋体" w:eastAsia="宋体" w:cs="宋体"/>
                <w:bCs/>
                <w:sz w:val="24"/>
                <w:szCs w:val="24"/>
                <w:lang w:val="en-US"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"http://www.ccgp-xinjiang.gov.cn/"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http://www.ccgp-xinjiang.gov.cn/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9" w:hRule="atLeast"/>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16</w:t>
            </w:r>
          </w:p>
        </w:tc>
        <w:tc>
          <w:tcPr>
            <w:tcW w:w="1672" w:type="dxa"/>
            <w:vAlign w:val="center"/>
          </w:tcPr>
          <w:p>
            <w:pPr>
              <w:overflowPunct w:val="0"/>
              <w:spacing w:line="440" w:lineRule="exact"/>
              <w:ind w:left="240" w:hanging="240" w:hangingChars="100"/>
              <w:rPr>
                <w:rFonts w:ascii="仿宋" w:hAnsi="仿宋" w:eastAsia="仿宋"/>
                <w:sz w:val="24"/>
              </w:rPr>
            </w:pPr>
            <w:r>
              <w:rPr>
                <w:rFonts w:hint="eastAsia" w:ascii="仿宋" w:hAnsi="仿宋" w:eastAsia="仿宋"/>
                <w:sz w:val="24"/>
              </w:rPr>
              <w:t>开标</w:t>
            </w:r>
            <w:r>
              <w:rPr>
                <w:rFonts w:hint="eastAsia" w:ascii="仿宋" w:hAnsi="仿宋" w:eastAsia="仿宋"/>
                <w:sz w:val="24"/>
                <w:lang w:eastAsia="zh-CN"/>
              </w:rPr>
              <w:t>地点</w:t>
            </w:r>
            <w:r>
              <w:rPr>
                <w:rFonts w:hint="eastAsia" w:ascii="仿宋" w:hAnsi="仿宋" w:eastAsia="仿宋"/>
                <w:sz w:val="24"/>
              </w:rPr>
              <w:t>及投标文件递交</w:t>
            </w:r>
          </w:p>
        </w:tc>
        <w:tc>
          <w:tcPr>
            <w:tcW w:w="7674" w:type="dxa"/>
            <w:vAlign w:val="center"/>
          </w:tcPr>
          <w:p>
            <w:pPr>
              <w:overflowPunct w:val="0"/>
              <w:spacing w:line="440" w:lineRule="exact"/>
              <w:jc w:val="left"/>
              <w:rPr>
                <w:rFonts w:hint="eastAsia" w:ascii="宋体" w:hAnsi="宋体" w:eastAsia="宋体" w:cs="宋体"/>
                <w:bCs/>
                <w:sz w:val="24"/>
                <w:szCs w:val="24"/>
              </w:rPr>
            </w:pPr>
            <w:r>
              <w:rPr>
                <w:rFonts w:hint="eastAsia" w:ascii="宋体" w:hAnsi="宋体" w:eastAsia="宋体" w:cs="宋体"/>
                <w:bCs/>
                <w:sz w:val="24"/>
                <w:szCs w:val="24"/>
                <w:lang w:eastAsia="zh-CN"/>
              </w:rPr>
              <w:t>新疆中工建辉工程咨询有限公司开标厅</w:t>
            </w:r>
            <w:r>
              <w:rPr>
                <w:rFonts w:hint="eastAsia" w:ascii="宋体" w:hAnsi="宋体" w:eastAsia="宋体" w:cs="宋体"/>
                <w:bCs/>
                <w:sz w:val="24"/>
                <w:szCs w:val="24"/>
                <w:lang w:val="en-US" w:eastAsia="zh-CN"/>
              </w:rPr>
              <w:t>（库尔勒市欢乐海岸3号楼1</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层）</w:t>
            </w:r>
            <w:r>
              <w:rPr>
                <w:rFonts w:hint="eastAsia" w:ascii="宋体" w:hAnsi="宋体" w:eastAsia="宋体" w:cs="宋体"/>
                <w:bCs/>
                <w:sz w:val="24"/>
                <w:szCs w:val="24"/>
              </w:rPr>
              <w:t>。</w:t>
            </w:r>
          </w:p>
          <w:p>
            <w:pPr>
              <w:overflowPunct w:val="0"/>
              <w:spacing w:line="440" w:lineRule="exact"/>
            </w:pPr>
            <w:r>
              <w:rPr>
                <w:rFonts w:hint="eastAsia" w:ascii="宋体" w:hAnsi="宋体" w:eastAsia="宋体" w:cs="宋体"/>
                <w:bCs/>
                <w:sz w:val="24"/>
                <w:szCs w:val="24"/>
              </w:rPr>
              <w:t>投标人</w:t>
            </w:r>
            <w:r>
              <w:rPr>
                <w:rFonts w:hint="eastAsia" w:ascii="宋体" w:hAnsi="宋体" w:eastAsia="宋体" w:cs="宋体"/>
                <w:bCs/>
                <w:color w:val="auto"/>
                <w:sz w:val="24"/>
                <w:szCs w:val="24"/>
              </w:rPr>
              <w:t>应于202</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年</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月</w:t>
            </w:r>
            <w:r>
              <w:rPr>
                <w:rFonts w:hint="eastAsia" w:ascii="宋体" w:hAnsi="宋体" w:cs="宋体"/>
                <w:bCs/>
                <w:color w:val="auto"/>
                <w:sz w:val="24"/>
                <w:szCs w:val="24"/>
                <w:lang w:val="en-US" w:eastAsia="zh-CN"/>
              </w:rPr>
              <w:t>8</w:t>
            </w:r>
            <w:r>
              <w:rPr>
                <w:rFonts w:hint="eastAsia" w:ascii="宋体" w:hAnsi="宋体" w:eastAsia="宋体" w:cs="宋体"/>
                <w:bCs/>
                <w:color w:val="auto"/>
                <w:sz w:val="24"/>
                <w:szCs w:val="24"/>
              </w:rPr>
              <w:t>日</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0时整之</w:t>
            </w:r>
            <w:r>
              <w:rPr>
                <w:rFonts w:hint="eastAsia" w:ascii="宋体" w:hAnsi="宋体" w:eastAsia="宋体" w:cs="宋体"/>
                <w:bCs/>
                <w:sz w:val="24"/>
                <w:szCs w:val="24"/>
              </w:rPr>
              <w:t>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jc w:val="center"/>
        </w:trPr>
        <w:tc>
          <w:tcPr>
            <w:tcW w:w="979" w:type="dxa"/>
            <w:vAlign w:val="center"/>
          </w:tcPr>
          <w:p>
            <w:pPr>
              <w:overflowPunct w:val="0"/>
              <w:spacing w:line="440" w:lineRule="exact"/>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17</w:t>
            </w:r>
          </w:p>
        </w:tc>
        <w:tc>
          <w:tcPr>
            <w:tcW w:w="1672" w:type="dxa"/>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rPr>
              <w:t>招标文件</w:t>
            </w:r>
            <w:r>
              <w:rPr>
                <w:rFonts w:hint="eastAsia" w:ascii="仿宋" w:hAnsi="仿宋" w:eastAsia="仿宋"/>
                <w:sz w:val="24"/>
                <w:lang w:eastAsia="zh-CN"/>
              </w:rPr>
              <w:t>解密时间</w:t>
            </w:r>
          </w:p>
          <w:p>
            <w:pPr>
              <w:overflowPunct w:val="0"/>
              <w:spacing w:line="440" w:lineRule="exact"/>
              <w:jc w:val="center"/>
              <w:rPr>
                <w:rFonts w:ascii="仿宋" w:hAnsi="仿宋" w:eastAsia="仿宋"/>
                <w:sz w:val="24"/>
              </w:rPr>
            </w:pPr>
          </w:p>
        </w:tc>
        <w:tc>
          <w:tcPr>
            <w:tcW w:w="7674" w:type="dxa"/>
            <w:vAlign w:val="center"/>
          </w:tcPr>
          <w:p>
            <w:pPr>
              <w:overflowPunct w:val="0"/>
              <w:spacing w:line="440" w:lineRule="exact"/>
              <w:jc w:val="center"/>
              <w:rPr>
                <w:rFonts w:hint="eastAsia" w:ascii="仿宋" w:hAnsi="仿宋" w:eastAsia="仿宋"/>
                <w:color w:val="auto"/>
                <w:sz w:val="24"/>
                <w:szCs w:val="22"/>
              </w:rPr>
            </w:pPr>
            <w:r>
              <w:rPr>
                <w:rFonts w:hint="eastAsia" w:ascii="仿宋" w:hAnsi="仿宋" w:eastAsia="仿宋"/>
                <w:sz w:val="24"/>
                <w:szCs w:val="22"/>
              </w:rPr>
              <w:t>开标时间后</w:t>
            </w:r>
            <w:r>
              <w:rPr>
                <w:rFonts w:hint="eastAsia" w:ascii="仿宋" w:hAnsi="仿宋" w:eastAsia="仿宋"/>
                <w:color w:val="auto"/>
                <w:sz w:val="24"/>
                <w:szCs w:val="22"/>
                <w:lang w:val="en-US" w:eastAsia="zh-CN"/>
              </w:rPr>
              <w:t>30分钟</w:t>
            </w:r>
            <w:r>
              <w:rPr>
                <w:rFonts w:hint="eastAsia" w:ascii="仿宋" w:hAnsi="仿宋" w:eastAsia="仿宋"/>
                <w:color w:val="auto"/>
                <w:sz w:val="24"/>
                <w:szCs w:val="22"/>
              </w:rPr>
              <w:t>内（202</w:t>
            </w:r>
            <w:r>
              <w:rPr>
                <w:rFonts w:hint="eastAsia" w:ascii="仿宋" w:hAnsi="仿宋" w:eastAsia="仿宋"/>
                <w:color w:val="auto"/>
                <w:sz w:val="24"/>
                <w:szCs w:val="22"/>
                <w:lang w:val="en-US" w:eastAsia="zh-CN"/>
              </w:rPr>
              <w:t>2</w:t>
            </w:r>
            <w:r>
              <w:rPr>
                <w:rFonts w:hint="eastAsia" w:ascii="仿宋" w:hAnsi="仿宋" w:eastAsia="仿宋"/>
                <w:color w:val="auto"/>
                <w:sz w:val="24"/>
                <w:szCs w:val="22"/>
              </w:rPr>
              <w:t>年</w:t>
            </w:r>
            <w:r>
              <w:rPr>
                <w:rFonts w:hint="eastAsia" w:ascii="仿宋" w:hAnsi="仿宋" w:eastAsia="仿宋"/>
                <w:color w:val="auto"/>
                <w:sz w:val="24"/>
                <w:szCs w:val="22"/>
                <w:lang w:val="en-US" w:eastAsia="zh-CN"/>
              </w:rPr>
              <w:t>6</w:t>
            </w:r>
            <w:r>
              <w:rPr>
                <w:rFonts w:hint="eastAsia" w:ascii="仿宋" w:hAnsi="仿宋" w:eastAsia="仿宋"/>
                <w:color w:val="auto"/>
                <w:sz w:val="24"/>
                <w:szCs w:val="22"/>
              </w:rPr>
              <w:t>月</w:t>
            </w:r>
            <w:r>
              <w:rPr>
                <w:rFonts w:hint="eastAsia" w:ascii="仿宋" w:hAnsi="仿宋" w:eastAsia="仿宋"/>
                <w:color w:val="auto"/>
                <w:sz w:val="24"/>
                <w:szCs w:val="22"/>
                <w:lang w:val="en-US" w:eastAsia="zh-CN"/>
              </w:rPr>
              <w:t>8</w:t>
            </w:r>
            <w:r>
              <w:rPr>
                <w:rFonts w:hint="eastAsia" w:ascii="仿宋" w:hAnsi="仿宋" w:eastAsia="仿宋"/>
                <w:color w:val="auto"/>
                <w:sz w:val="24"/>
                <w:szCs w:val="22"/>
              </w:rPr>
              <w:t>日上午10:</w:t>
            </w:r>
            <w:r>
              <w:rPr>
                <w:rFonts w:hint="eastAsia" w:ascii="仿宋" w:hAnsi="仿宋" w:eastAsia="仿宋"/>
                <w:color w:val="auto"/>
                <w:sz w:val="24"/>
                <w:szCs w:val="22"/>
                <w:lang w:val="en-US" w:eastAsia="zh-CN"/>
              </w:rPr>
              <w:t>3</w:t>
            </w:r>
            <w:r>
              <w:rPr>
                <w:rFonts w:hint="eastAsia" w:ascii="仿宋" w:hAnsi="仿宋" w:eastAsia="仿宋"/>
                <w:color w:val="auto"/>
                <w:sz w:val="24"/>
                <w:szCs w:val="22"/>
              </w:rPr>
              <w:t>0</w:t>
            </w:r>
            <w:r>
              <w:rPr>
                <w:rFonts w:hint="eastAsia" w:ascii="仿宋" w:hAnsi="仿宋" w:eastAsia="仿宋"/>
                <w:color w:val="auto"/>
                <w:sz w:val="24"/>
                <w:szCs w:val="22"/>
                <w:lang w:val="en-US" w:eastAsia="zh-CN"/>
              </w:rPr>
              <w:t>-11：00</w:t>
            </w:r>
            <w:r>
              <w:rPr>
                <w:rFonts w:hint="eastAsia" w:ascii="仿宋" w:hAnsi="仿宋" w:eastAsia="仿宋"/>
                <w:color w:val="auto"/>
                <w:sz w:val="24"/>
                <w:szCs w:val="22"/>
              </w:rPr>
              <w:t>前）供应商可以登录“政采云”平台，用“项目采购-开标评标”功能进行解密投标文件。若供应商在规定时间内（</w:t>
            </w:r>
            <w:r>
              <w:rPr>
                <w:rFonts w:hint="eastAsia" w:ascii="仿宋" w:hAnsi="仿宋" w:eastAsia="仿宋"/>
                <w:color w:val="auto"/>
                <w:sz w:val="24"/>
                <w:szCs w:val="22"/>
                <w:lang w:val="en-US" w:eastAsia="zh-CN"/>
              </w:rPr>
              <w:t>2022</w:t>
            </w:r>
            <w:r>
              <w:rPr>
                <w:rFonts w:hint="eastAsia" w:ascii="仿宋" w:hAnsi="仿宋" w:eastAsia="仿宋"/>
                <w:color w:val="auto"/>
                <w:sz w:val="24"/>
                <w:szCs w:val="22"/>
              </w:rPr>
              <w:t>年</w:t>
            </w:r>
            <w:r>
              <w:rPr>
                <w:rFonts w:hint="eastAsia" w:ascii="仿宋" w:hAnsi="仿宋" w:eastAsia="仿宋"/>
                <w:color w:val="auto"/>
                <w:sz w:val="24"/>
                <w:szCs w:val="22"/>
                <w:lang w:val="en-US" w:eastAsia="zh-CN"/>
              </w:rPr>
              <w:t>6</w:t>
            </w:r>
            <w:r>
              <w:rPr>
                <w:rFonts w:hint="eastAsia" w:ascii="仿宋" w:hAnsi="仿宋" w:eastAsia="仿宋"/>
                <w:color w:val="auto"/>
                <w:sz w:val="24"/>
                <w:szCs w:val="22"/>
              </w:rPr>
              <w:t>月</w:t>
            </w:r>
            <w:r>
              <w:rPr>
                <w:rFonts w:hint="eastAsia" w:ascii="仿宋" w:hAnsi="仿宋" w:eastAsia="仿宋"/>
                <w:color w:val="auto"/>
                <w:sz w:val="24"/>
                <w:szCs w:val="22"/>
                <w:lang w:val="en-US" w:eastAsia="zh-CN"/>
              </w:rPr>
              <w:t>8</w:t>
            </w:r>
            <w:r>
              <w:rPr>
                <w:rFonts w:hint="eastAsia" w:ascii="仿宋" w:hAnsi="仿宋" w:eastAsia="仿宋"/>
                <w:color w:val="auto"/>
                <w:sz w:val="24"/>
                <w:szCs w:val="22"/>
              </w:rPr>
              <w:t>日上午1</w:t>
            </w:r>
            <w:r>
              <w:rPr>
                <w:rFonts w:hint="eastAsia" w:ascii="仿宋" w:hAnsi="仿宋" w:eastAsia="仿宋"/>
                <w:color w:val="auto"/>
                <w:sz w:val="24"/>
                <w:szCs w:val="22"/>
                <w:lang w:val="en-US" w:eastAsia="zh-CN"/>
              </w:rPr>
              <w:t>1</w:t>
            </w:r>
            <w:r>
              <w:rPr>
                <w:rFonts w:hint="eastAsia" w:ascii="仿宋" w:hAnsi="仿宋" w:eastAsia="仿宋"/>
                <w:color w:val="auto"/>
                <w:sz w:val="24"/>
                <w:szCs w:val="22"/>
              </w:rPr>
              <w:t>:00前）</w:t>
            </w:r>
          </w:p>
          <w:p>
            <w:pPr>
              <w:widowControl/>
              <w:spacing w:line="400" w:lineRule="exact"/>
              <w:jc w:val="left"/>
              <w:rPr>
                <w:rFonts w:ascii="仿宋" w:hAnsi="仿宋" w:eastAsia="仿宋" w:cs="Arial"/>
                <w:kern w:val="0"/>
                <w:sz w:val="24"/>
                <w:szCs w:val="28"/>
              </w:rPr>
            </w:pPr>
            <w:r>
              <w:rPr>
                <w:rFonts w:hint="eastAsia" w:ascii="仿宋" w:hAnsi="仿宋" w:eastAsia="仿宋"/>
                <w:color w:val="auto"/>
                <w:sz w:val="24"/>
                <w:szCs w:val="22"/>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18</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highlight w:val="none"/>
              </w:rPr>
            </w:pPr>
            <w:r>
              <w:rPr>
                <w:rFonts w:hint="eastAsia" w:ascii="仿宋" w:hAnsi="仿宋" w:eastAsia="仿宋" w:cs="Times New Roman"/>
                <w:kern w:val="2"/>
                <w:sz w:val="24"/>
                <w:szCs w:val="22"/>
                <w:highlight w:val="none"/>
                <w:lang w:val="en-US" w:eastAsia="zh-CN" w:bidi="ar-SA"/>
              </w:rPr>
              <w:t>投标人开标现场要求</w:t>
            </w:r>
          </w:p>
        </w:tc>
        <w:tc>
          <w:tcPr>
            <w:tcW w:w="7674" w:type="dxa"/>
            <w:tcBorders>
              <w:top w:val="single" w:color="auto" w:sz="4" w:space="0"/>
              <w:bottom w:val="single" w:color="auto" w:sz="4" w:space="0"/>
            </w:tcBorders>
            <w:vAlign w:val="center"/>
          </w:tcPr>
          <w:p>
            <w:pPr>
              <w:spacing w:line="440" w:lineRule="exact"/>
              <w:jc w:val="left"/>
              <w:rPr>
                <w:rFonts w:ascii="仿宋" w:hAnsi="仿宋" w:eastAsia="仿宋"/>
                <w:sz w:val="24"/>
                <w:highlight w:val="none"/>
              </w:rPr>
            </w:pPr>
            <w:r>
              <w:rPr>
                <w:rFonts w:hint="eastAsia" w:ascii="仿宋" w:hAnsi="仿宋" w:eastAsia="仿宋" w:cs="宋体"/>
                <w:kern w:val="0"/>
                <w:sz w:val="24"/>
                <w:lang w:val="en-US" w:eastAsia="zh-CN"/>
              </w:rPr>
              <w:t>投标单位不用现场投标，按规定时间上传电子投标书即可。（投标结束后投标供应商在5天内将投标文件（一正二副）递交至库尔勒市欢乐海岸3号楼16楼办公室；联系人：牛皓、联系电话：18160688899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19</w:t>
            </w:r>
          </w:p>
        </w:tc>
        <w:tc>
          <w:tcPr>
            <w:tcW w:w="1672" w:type="dxa"/>
            <w:vAlign w:val="center"/>
          </w:tcPr>
          <w:p>
            <w:pPr>
              <w:overflowPunct w:val="0"/>
              <w:spacing w:line="440" w:lineRule="exact"/>
              <w:jc w:val="center"/>
              <w:rPr>
                <w:rFonts w:hint="eastAsia" w:ascii="仿宋" w:hAnsi="仿宋" w:eastAsia="仿宋" w:cs="宋体"/>
                <w:kern w:val="0"/>
                <w:sz w:val="24"/>
              </w:rPr>
            </w:pPr>
            <w:r>
              <w:rPr>
                <w:rFonts w:hint="eastAsia" w:ascii="仿宋" w:hAnsi="仿宋" w:eastAsia="仿宋" w:cs="宋体"/>
                <w:kern w:val="0"/>
                <w:sz w:val="24"/>
              </w:rPr>
              <w:t>招标代理</w:t>
            </w:r>
          </w:p>
          <w:p>
            <w:pPr>
              <w:overflowPunct w:val="0"/>
              <w:spacing w:line="440" w:lineRule="exact"/>
              <w:jc w:val="center"/>
              <w:rPr>
                <w:rFonts w:ascii="仿宋" w:hAnsi="仿宋" w:eastAsia="仿宋" w:cs="宋体"/>
                <w:kern w:val="0"/>
                <w:sz w:val="24"/>
              </w:rPr>
            </w:pPr>
            <w:r>
              <w:rPr>
                <w:rFonts w:hint="eastAsia" w:ascii="仿宋" w:hAnsi="仿宋" w:eastAsia="仿宋" w:cs="宋体"/>
                <w:kern w:val="0"/>
                <w:sz w:val="24"/>
              </w:rPr>
              <w:t>服务费</w:t>
            </w:r>
          </w:p>
        </w:tc>
        <w:tc>
          <w:tcPr>
            <w:tcW w:w="7674" w:type="dxa"/>
            <w:vAlign w:val="center"/>
          </w:tcPr>
          <w:p>
            <w:pPr>
              <w:overflowPunct w:val="0"/>
              <w:spacing w:line="440" w:lineRule="exact"/>
              <w:rPr>
                <w:rFonts w:ascii="仿宋" w:hAnsi="仿宋" w:eastAsia="仿宋" w:cs="宋体"/>
                <w:kern w:val="0"/>
                <w:sz w:val="24"/>
              </w:rPr>
            </w:pPr>
            <w:r>
              <w:rPr>
                <w:rFonts w:hint="eastAsia" w:ascii="仿宋" w:hAnsi="仿宋" w:eastAsia="仿宋" w:cs="宋体"/>
                <w:kern w:val="0"/>
                <w:sz w:val="24"/>
              </w:rPr>
              <w:t>按（2002）1980号文收取代理费，由中标单位一次性支付。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672" w:type="dxa"/>
            <w:vAlign w:val="center"/>
          </w:tcPr>
          <w:p>
            <w:pPr>
              <w:overflowPunct w:val="0"/>
              <w:spacing w:line="440" w:lineRule="exact"/>
              <w:jc w:val="center"/>
              <w:rPr>
                <w:rFonts w:hint="eastAsia" w:ascii="仿宋" w:hAnsi="仿宋" w:eastAsia="仿宋" w:cs="宋体"/>
                <w:kern w:val="0"/>
                <w:sz w:val="24"/>
              </w:rPr>
            </w:pPr>
            <w:r>
              <w:rPr>
                <w:rFonts w:hint="eastAsia" w:ascii="仿宋" w:hAnsi="仿宋" w:eastAsia="仿宋" w:cs="宋体"/>
                <w:kern w:val="0"/>
                <w:sz w:val="24"/>
              </w:rPr>
              <w:t>评审专家的确定方式</w:t>
            </w:r>
          </w:p>
        </w:tc>
        <w:tc>
          <w:tcPr>
            <w:tcW w:w="7674" w:type="dxa"/>
            <w:vAlign w:val="center"/>
          </w:tcPr>
          <w:p>
            <w:pPr>
              <w:spacing w:line="440" w:lineRule="exact"/>
              <w:jc w:val="left"/>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招标采购单位依法组建专家小组共__5人组成，其中采购人代表  1  人和政采云评标专家库中抽取专家评委__4 人。</w:t>
            </w:r>
          </w:p>
          <w:p>
            <w:pPr>
              <w:spacing w:line="440" w:lineRule="exact"/>
              <w:jc w:val="left"/>
              <w:rPr>
                <w:rFonts w:hint="eastAsia" w:ascii="仿宋" w:hAnsi="仿宋" w:eastAsia="仿宋" w:cs="宋体"/>
                <w:kern w:val="0"/>
                <w:sz w:val="24"/>
              </w:rPr>
            </w:pPr>
            <w:r>
              <w:rPr>
                <w:rFonts w:hint="eastAsia" w:ascii="仿宋" w:hAnsi="仿宋" w:eastAsia="仿宋" w:cs="宋体"/>
                <w:kern w:val="0"/>
                <w:sz w:val="24"/>
                <w:lang w:val="en-US" w:eastAsia="zh-CN"/>
              </w:rPr>
              <w:t>小组确定方式：从采购专家库中随机抽取确定。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21</w:t>
            </w:r>
          </w:p>
        </w:tc>
        <w:tc>
          <w:tcPr>
            <w:tcW w:w="1672" w:type="dxa"/>
            <w:vAlign w:val="center"/>
          </w:tcPr>
          <w:p>
            <w:pPr>
              <w:overflowPunct w:val="0"/>
              <w:spacing w:line="440" w:lineRule="exact"/>
              <w:jc w:val="center"/>
              <w:rPr>
                <w:rFonts w:hint="eastAsia" w:ascii="仿宋" w:hAnsi="仿宋" w:eastAsia="仿宋" w:cs="宋体"/>
                <w:kern w:val="0"/>
                <w:sz w:val="24"/>
              </w:rPr>
            </w:pPr>
            <w:r>
              <w:rPr>
                <w:rFonts w:hint="eastAsia" w:ascii="仿宋" w:hAnsi="仿宋" w:eastAsia="仿宋" w:cs="宋体"/>
                <w:kern w:val="0"/>
                <w:sz w:val="24"/>
              </w:rPr>
              <w:t>评审办法</w:t>
            </w:r>
          </w:p>
        </w:tc>
        <w:tc>
          <w:tcPr>
            <w:tcW w:w="7674" w:type="dxa"/>
            <w:vAlign w:val="center"/>
          </w:tcPr>
          <w:p>
            <w:pPr>
              <w:overflowPunct w:val="0"/>
              <w:spacing w:line="440" w:lineRule="exact"/>
              <w:rPr>
                <w:rFonts w:hint="default" w:ascii="宋体" w:hAnsi="宋体" w:eastAsia="宋体" w:cs="宋体"/>
                <w:sz w:val="24"/>
                <w:szCs w:val="24"/>
                <w:highlight w:val="none"/>
                <w:lang w:val="en-US" w:eastAsia="zh-CN"/>
              </w:rPr>
            </w:pPr>
            <w:r>
              <w:rPr>
                <w:rFonts w:hint="eastAsia" w:ascii="仿宋" w:hAnsi="仿宋" w:eastAsia="仿宋" w:cs="宋体"/>
                <w:kern w:val="0"/>
                <w:sz w:val="24"/>
                <w:lang w:val="en-US" w:eastAsia="zh-CN"/>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highlight w:val="none"/>
                <w:lang w:val="en-US" w:eastAsia="zh-CN"/>
              </w:rPr>
            </w:pPr>
            <w:r>
              <w:rPr>
                <w:rFonts w:hint="eastAsia" w:ascii="仿宋" w:hAnsi="仿宋" w:eastAsia="仿宋"/>
                <w:sz w:val="24"/>
                <w:highlight w:val="none"/>
                <w:lang w:val="en-US" w:eastAsia="zh-CN"/>
              </w:rPr>
              <w:t>22</w:t>
            </w:r>
          </w:p>
        </w:tc>
        <w:tc>
          <w:tcPr>
            <w:tcW w:w="1672" w:type="dxa"/>
            <w:vAlign w:val="center"/>
          </w:tcPr>
          <w:p>
            <w:pPr>
              <w:overflowPunct w:val="0"/>
              <w:spacing w:line="440" w:lineRule="exact"/>
              <w:jc w:val="center"/>
              <w:rPr>
                <w:rFonts w:hint="eastAsia" w:ascii="仿宋" w:hAnsi="仿宋" w:eastAsia="仿宋"/>
                <w:sz w:val="24"/>
                <w:highlight w:val="none"/>
              </w:rPr>
            </w:pPr>
            <w:r>
              <w:rPr>
                <w:rFonts w:hint="eastAsia" w:ascii="仿宋" w:hAnsi="仿宋" w:eastAsia="仿宋"/>
                <w:sz w:val="24"/>
                <w:highlight w:val="none"/>
              </w:rPr>
              <w:t>投标文件的</w:t>
            </w:r>
          </w:p>
          <w:p>
            <w:pPr>
              <w:overflowPunct w:val="0"/>
              <w:spacing w:line="440" w:lineRule="exact"/>
              <w:jc w:val="center"/>
              <w:rPr>
                <w:rFonts w:ascii="仿宋" w:hAnsi="仿宋" w:eastAsia="仿宋"/>
                <w:sz w:val="24"/>
                <w:highlight w:val="none"/>
              </w:rPr>
            </w:pPr>
            <w:r>
              <w:rPr>
                <w:rFonts w:hint="eastAsia" w:ascii="仿宋" w:hAnsi="仿宋" w:eastAsia="仿宋"/>
                <w:sz w:val="24"/>
                <w:highlight w:val="none"/>
              </w:rPr>
              <w:t>签署规定</w:t>
            </w:r>
          </w:p>
        </w:tc>
        <w:tc>
          <w:tcPr>
            <w:tcW w:w="7674" w:type="dxa"/>
            <w:vAlign w:val="center"/>
          </w:tcPr>
          <w:p>
            <w:pPr>
              <w:widowControl/>
              <w:spacing w:line="460" w:lineRule="atLeast"/>
              <w:jc w:val="left"/>
              <w:rPr>
                <w:rFonts w:ascii="仿宋" w:hAnsi="仿宋" w:eastAsia="仿宋"/>
                <w:sz w:val="24"/>
                <w:highlight w:val="none"/>
              </w:rPr>
            </w:pPr>
            <w:r>
              <w:rPr>
                <w:rFonts w:hint="eastAsia" w:ascii="仿宋" w:hAnsi="仿宋" w:eastAsia="仿宋"/>
                <w:sz w:val="24"/>
                <w:highlight w:val="none"/>
              </w:rPr>
              <w:t>详见第三部分第二章第</w:t>
            </w:r>
            <w:r>
              <w:rPr>
                <w:rFonts w:ascii="仿宋" w:hAnsi="仿宋" w:eastAsia="仿宋"/>
                <w:sz w:val="24"/>
                <w:highlight w:val="none"/>
              </w:rPr>
              <w:t>10</w:t>
            </w:r>
            <w:r>
              <w:rPr>
                <w:rFonts w:hint="eastAsia" w:ascii="仿宋" w:hAnsi="仿宋" w:eastAsia="仿宋"/>
                <w:sz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23</w:t>
            </w:r>
          </w:p>
        </w:tc>
        <w:tc>
          <w:tcPr>
            <w:tcW w:w="1672"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投标文件格式</w:t>
            </w:r>
          </w:p>
        </w:tc>
        <w:tc>
          <w:tcPr>
            <w:tcW w:w="7674" w:type="dxa"/>
            <w:vAlign w:val="center"/>
          </w:tcPr>
          <w:p>
            <w:pPr>
              <w:widowControl/>
              <w:spacing w:line="460" w:lineRule="atLeast"/>
              <w:jc w:val="left"/>
              <w:rPr>
                <w:rFonts w:ascii="仿宋" w:hAnsi="仿宋" w:eastAsia="仿宋"/>
                <w:sz w:val="24"/>
              </w:rPr>
            </w:pPr>
            <w:r>
              <w:rPr>
                <w:rFonts w:hint="eastAsia" w:ascii="仿宋" w:hAnsi="仿宋" w:eastAsia="仿宋"/>
                <w:sz w:val="24"/>
              </w:rPr>
              <w:t>详见第三部分第二章第</w:t>
            </w:r>
            <w:r>
              <w:rPr>
                <w:rFonts w:ascii="仿宋" w:hAnsi="仿宋" w:eastAsia="仿宋"/>
                <w:sz w:val="24"/>
              </w:rPr>
              <w:t>5</w:t>
            </w:r>
            <w:r>
              <w:rPr>
                <w:rFonts w:hint="eastAsia" w:ascii="仿宋" w:hAnsi="仿宋" w:eastAsia="仿宋"/>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24</w:t>
            </w:r>
          </w:p>
        </w:tc>
        <w:tc>
          <w:tcPr>
            <w:tcW w:w="1672"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付款方式</w:t>
            </w:r>
          </w:p>
        </w:tc>
        <w:tc>
          <w:tcPr>
            <w:tcW w:w="7674" w:type="dxa"/>
            <w:tcBorders>
              <w:top w:val="single" w:color="auto" w:sz="4" w:space="0"/>
            </w:tcBorders>
            <w:vAlign w:val="center"/>
          </w:tcPr>
          <w:p>
            <w:pPr>
              <w:spacing w:line="360" w:lineRule="auto"/>
              <w:rPr>
                <w:rFonts w:ascii="仿宋" w:hAnsi="仿宋" w:eastAsia="仿宋"/>
                <w:b/>
                <w:sz w:val="24"/>
              </w:rPr>
            </w:pPr>
            <w:r>
              <w:rPr>
                <w:rFonts w:hint="eastAsia" w:ascii="仿宋" w:hAnsi="仿宋" w:eastAsia="仿宋" w:cs="Times New Roman"/>
                <w:b/>
                <w:bCs/>
                <w:sz w:val="24"/>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25</w:t>
            </w:r>
          </w:p>
        </w:tc>
        <w:tc>
          <w:tcPr>
            <w:tcW w:w="1672"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相关账号</w:t>
            </w:r>
          </w:p>
        </w:tc>
        <w:tc>
          <w:tcPr>
            <w:tcW w:w="7674" w:type="dxa"/>
            <w:vAlign w:val="center"/>
          </w:tcPr>
          <w:p>
            <w:pPr>
              <w:overflowPunct w:val="0"/>
              <w:spacing w:line="440" w:lineRule="exact"/>
              <w:rPr>
                <w:rFonts w:hint="eastAsia" w:ascii="仿宋" w:hAnsi="仿宋" w:eastAsia="仿宋" w:cs="宋体"/>
                <w:color w:val="auto"/>
                <w:kern w:val="0"/>
                <w:sz w:val="24"/>
                <w:szCs w:val="22"/>
              </w:rPr>
            </w:pPr>
            <w:r>
              <w:rPr>
                <w:rFonts w:hint="eastAsia" w:ascii="仿宋" w:hAnsi="仿宋" w:eastAsia="仿宋" w:cs="宋体"/>
                <w:color w:val="auto"/>
                <w:kern w:val="0"/>
                <w:sz w:val="24"/>
                <w:szCs w:val="22"/>
              </w:rPr>
              <w:t>投标保证金缴纳账号：</w:t>
            </w:r>
          </w:p>
          <w:p>
            <w:pPr>
              <w:overflowPunct w:val="0"/>
              <w:spacing w:line="440" w:lineRule="exact"/>
              <w:rPr>
                <w:rFonts w:hint="eastAsia" w:ascii="仿宋" w:hAnsi="仿宋" w:eastAsia="仿宋"/>
                <w:b w:val="0"/>
                <w:bCs w:val="0"/>
                <w:color w:val="auto"/>
                <w:sz w:val="24"/>
              </w:rPr>
            </w:pPr>
            <w:r>
              <w:rPr>
                <w:rFonts w:hint="eastAsia" w:ascii="仿宋" w:hAnsi="仿宋" w:eastAsia="仿宋"/>
                <w:b w:val="0"/>
                <w:bCs w:val="0"/>
                <w:color w:val="auto"/>
                <w:sz w:val="24"/>
              </w:rPr>
              <w:t>单位名称：新疆中工建辉工程咨询有限公司</w:t>
            </w:r>
          </w:p>
          <w:p>
            <w:pPr>
              <w:spacing w:line="440" w:lineRule="exact"/>
              <w:rPr>
                <w:rFonts w:hint="eastAsia" w:ascii="仿宋" w:hAnsi="仿宋" w:eastAsia="仿宋"/>
                <w:b w:val="0"/>
                <w:bCs w:val="0"/>
                <w:color w:val="auto"/>
                <w:sz w:val="24"/>
              </w:rPr>
            </w:pPr>
            <w:r>
              <w:rPr>
                <w:rFonts w:hint="eastAsia" w:ascii="仿宋" w:hAnsi="仿宋" w:eastAsia="仿宋"/>
                <w:b w:val="0"/>
                <w:bCs w:val="0"/>
                <w:color w:val="auto"/>
                <w:sz w:val="24"/>
              </w:rPr>
              <w:t>税号：91652801MA7ABRCW04</w:t>
            </w:r>
          </w:p>
          <w:p>
            <w:pPr>
              <w:spacing w:line="440" w:lineRule="exact"/>
              <w:rPr>
                <w:rFonts w:hint="eastAsia" w:ascii="仿宋" w:hAnsi="仿宋" w:eastAsia="仿宋"/>
                <w:b w:val="0"/>
                <w:bCs w:val="0"/>
                <w:color w:val="auto"/>
                <w:sz w:val="24"/>
              </w:rPr>
            </w:pPr>
            <w:r>
              <w:rPr>
                <w:rFonts w:hint="eastAsia" w:ascii="仿宋" w:hAnsi="仿宋" w:eastAsia="仿宋"/>
                <w:b w:val="0"/>
                <w:bCs w:val="0"/>
                <w:color w:val="auto"/>
                <w:sz w:val="24"/>
              </w:rPr>
              <w:t>地址：新疆巴州库尔勒市库尔勒天鹅路55号欢乐海岸3号楼16层</w:t>
            </w:r>
          </w:p>
          <w:p>
            <w:pPr>
              <w:spacing w:line="440" w:lineRule="exact"/>
              <w:rPr>
                <w:rFonts w:hint="eastAsia" w:ascii="仿宋" w:hAnsi="仿宋" w:eastAsia="仿宋"/>
                <w:b w:val="0"/>
                <w:bCs w:val="0"/>
                <w:color w:val="auto"/>
                <w:sz w:val="24"/>
              </w:rPr>
            </w:pPr>
            <w:r>
              <w:rPr>
                <w:rFonts w:hint="eastAsia" w:ascii="仿宋" w:hAnsi="仿宋" w:eastAsia="仿宋"/>
                <w:b w:val="0"/>
                <w:bCs w:val="0"/>
                <w:color w:val="auto"/>
                <w:sz w:val="24"/>
              </w:rPr>
              <w:t>开户行：中国建设银行股份有限公司库尔勒新市区支行</w:t>
            </w:r>
          </w:p>
          <w:p>
            <w:pPr>
              <w:spacing w:line="440" w:lineRule="exact"/>
              <w:rPr>
                <w:rFonts w:hint="eastAsia" w:ascii="仿宋" w:hAnsi="仿宋" w:eastAsia="仿宋"/>
                <w:b w:val="0"/>
                <w:bCs w:val="0"/>
                <w:color w:val="auto"/>
                <w:sz w:val="24"/>
              </w:rPr>
            </w:pPr>
            <w:r>
              <w:rPr>
                <w:rFonts w:hint="eastAsia" w:ascii="仿宋" w:hAnsi="仿宋" w:eastAsia="仿宋"/>
                <w:b w:val="0"/>
                <w:bCs w:val="0"/>
                <w:color w:val="auto"/>
                <w:sz w:val="24"/>
              </w:rPr>
              <w:t xml:space="preserve">账号：6505  0170  8837  0000  0750  </w:t>
            </w:r>
          </w:p>
          <w:p>
            <w:pPr>
              <w:overflowPunct w:val="0"/>
              <w:spacing w:line="440" w:lineRule="exact"/>
              <w:rPr>
                <w:rFonts w:hint="eastAsia" w:ascii="仿宋" w:hAnsi="仿宋" w:eastAsia="仿宋" w:cs="宋体"/>
                <w:color w:val="auto"/>
                <w:kern w:val="0"/>
                <w:sz w:val="24"/>
                <w:szCs w:val="22"/>
                <w:lang w:eastAsia="zh-CN"/>
              </w:rPr>
            </w:pPr>
            <w:r>
              <w:rPr>
                <w:rFonts w:hint="eastAsia" w:ascii="仿宋" w:hAnsi="仿宋" w:eastAsia="仿宋" w:cs="宋体"/>
                <w:color w:val="auto"/>
                <w:kern w:val="0"/>
                <w:sz w:val="24"/>
                <w:szCs w:val="22"/>
              </w:rPr>
              <w:t>注：汇款单上需注明投标人名称、金额、项目</w:t>
            </w:r>
            <w:r>
              <w:rPr>
                <w:rFonts w:hint="eastAsia" w:ascii="仿宋" w:hAnsi="仿宋" w:eastAsia="仿宋" w:cs="宋体"/>
                <w:color w:val="auto"/>
                <w:kern w:val="0"/>
                <w:sz w:val="24"/>
                <w:szCs w:val="22"/>
                <w:lang w:eastAsia="zh-CN"/>
              </w:rPr>
              <w:t>名称（可简写）</w:t>
            </w:r>
          </w:p>
          <w:p>
            <w:pPr>
              <w:overflowPunct w:val="0"/>
              <w:spacing w:line="440" w:lineRule="exact"/>
              <w:rPr>
                <w:rFonts w:hint="eastAsia" w:ascii="仿宋" w:hAnsi="仿宋" w:eastAsia="仿宋" w:cs="宋体"/>
                <w:color w:val="auto"/>
                <w:kern w:val="0"/>
                <w:sz w:val="24"/>
                <w:szCs w:val="22"/>
              </w:rPr>
            </w:pPr>
            <w:r>
              <w:rPr>
                <w:rFonts w:hint="eastAsia" w:ascii="仿宋" w:hAnsi="仿宋" w:eastAsia="仿宋" w:cs="宋体"/>
                <w:color w:val="auto"/>
                <w:kern w:val="0"/>
                <w:sz w:val="24"/>
                <w:szCs w:val="22"/>
              </w:rPr>
              <w:t>招标代理服务费缴纳账号：（同上）</w:t>
            </w:r>
          </w:p>
          <w:p>
            <w:pPr>
              <w:overflowPunct w:val="0"/>
              <w:spacing w:line="440" w:lineRule="exact"/>
              <w:rPr>
                <w:rFonts w:ascii="仿宋" w:hAnsi="仿宋" w:eastAsia="仿宋"/>
                <w:color w:val="auto"/>
                <w:sz w:val="24"/>
              </w:rPr>
            </w:pPr>
            <w:r>
              <w:rPr>
                <w:rFonts w:hint="eastAsia" w:ascii="仿宋" w:hAnsi="仿宋" w:eastAsia="仿宋" w:cs="宋体"/>
                <w:color w:val="auto"/>
                <w:kern w:val="0"/>
                <w:sz w:val="24"/>
                <w:szCs w:val="22"/>
              </w:rPr>
              <w:t>投标保证金缴纳期限：凡拟参加本次招标项目的供应商，必须在202</w:t>
            </w:r>
            <w:r>
              <w:rPr>
                <w:rFonts w:hint="eastAsia" w:ascii="仿宋" w:hAnsi="仿宋" w:eastAsia="仿宋" w:cs="宋体"/>
                <w:color w:val="auto"/>
                <w:kern w:val="0"/>
                <w:sz w:val="24"/>
                <w:szCs w:val="22"/>
                <w:lang w:val="en-US" w:eastAsia="zh-CN"/>
              </w:rPr>
              <w:t>2</w:t>
            </w:r>
            <w:r>
              <w:rPr>
                <w:rFonts w:hint="eastAsia" w:ascii="仿宋" w:hAnsi="仿宋" w:eastAsia="仿宋" w:cs="宋体"/>
                <w:color w:val="auto"/>
                <w:kern w:val="0"/>
                <w:sz w:val="24"/>
                <w:szCs w:val="22"/>
              </w:rPr>
              <w:t>年6月</w:t>
            </w:r>
            <w:r>
              <w:rPr>
                <w:rFonts w:hint="eastAsia" w:ascii="仿宋" w:hAnsi="仿宋" w:eastAsia="仿宋" w:cs="宋体"/>
                <w:color w:val="auto"/>
                <w:kern w:val="0"/>
                <w:sz w:val="24"/>
                <w:szCs w:val="22"/>
                <w:lang w:val="en-US" w:eastAsia="zh-CN"/>
              </w:rPr>
              <w:t>7</w:t>
            </w:r>
            <w:r>
              <w:rPr>
                <w:rFonts w:hint="eastAsia" w:ascii="仿宋" w:hAnsi="仿宋" w:eastAsia="仿宋" w:cs="宋体"/>
                <w:color w:val="auto"/>
                <w:kern w:val="0"/>
                <w:sz w:val="24"/>
                <w:szCs w:val="22"/>
              </w:rPr>
              <w:t>日</w:t>
            </w:r>
            <w:r>
              <w:rPr>
                <w:rFonts w:hint="eastAsia" w:ascii="仿宋" w:hAnsi="仿宋" w:eastAsia="仿宋" w:cs="宋体"/>
                <w:color w:val="auto"/>
                <w:kern w:val="0"/>
                <w:sz w:val="24"/>
                <w:szCs w:val="22"/>
                <w:lang w:val="en-US" w:eastAsia="zh-CN"/>
              </w:rPr>
              <w:t>18</w:t>
            </w:r>
            <w:r>
              <w:rPr>
                <w:rFonts w:hint="eastAsia" w:ascii="仿宋" w:hAnsi="仿宋" w:eastAsia="仿宋" w:cs="宋体"/>
                <w:color w:val="auto"/>
                <w:kern w:val="0"/>
                <w:sz w:val="24"/>
                <w:szCs w:val="22"/>
              </w:rPr>
              <w:t>:30时（北京时间）前将投标保证金汇入指定账户。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eastAsia="zh-CN"/>
              </w:rPr>
            </w:pPr>
            <w:r>
              <w:rPr>
                <w:rFonts w:ascii="仿宋" w:hAnsi="仿宋" w:eastAsia="仿宋"/>
                <w:sz w:val="24"/>
              </w:rPr>
              <w:t>2</w:t>
            </w:r>
            <w:r>
              <w:rPr>
                <w:rFonts w:hint="eastAsia" w:ascii="仿宋" w:hAnsi="仿宋" w:eastAsia="仿宋"/>
                <w:sz w:val="24"/>
                <w:lang w:val="en-US" w:eastAsia="zh-CN"/>
              </w:rPr>
              <w:t>6</w:t>
            </w:r>
          </w:p>
        </w:tc>
        <w:tc>
          <w:tcPr>
            <w:tcW w:w="1672" w:type="dxa"/>
            <w:tcBorders>
              <w:top w:val="single" w:color="auto" w:sz="4" w:space="0"/>
            </w:tcBorders>
            <w:vAlign w:val="center"/>
          </w:tcPr>
          <w:p>
            <w:pPr>
              <w:overflowPunct w:val="0"/>
              <w:spacing w:line="440" w:lineRule="exact"/>
              <w:jc w:val="center"/>
              <w:rPr>
                <w:rFonts w:hint="eastAsia" w:ascii="仿宋" w:hAnsi="仿宋" w:eastAsia="仿宋"/>
                <w:sz w:val="24"/>
                <w:lang w:eastAsia="zh-CN"/>
              </w:rPr>
            </w:pPr>
            <w:r>
              <w:rPr>
                <w:rFonts w:hint="eastAsia" w:ascii="仿宋" w:hAnsi="仿宋" w:eastAsia="仿宋"/>
                <w:sz w:val="24"/>
                <w:lang w:eastAsia="zh-CN"/>
              </w:rPr>
              <w:t>服务期限</w:t>
            </w:r>
          </w:p>
        </w:tc>
        <w:tc>
          <w:tcPr>
            <w:tcW w:w="7674" w:type="dxa"/>
            <w:vAlign w:val="center"/>
          </w:tcPr>
          <w:p>
            <w:pPr>
              <w:spacing w:line="440" w:lineRule="exact"/>
              <w:jc w:val="left"/>
              <w:rPr>
                <w:rFonts w:ascii="仿宋" w:hAnsi="仿宋" w:eastAsia="仿宋"/>
                <w:sz w:val="24"/>
              </w:rPr>
            </w:pPr>
            <w:r>
              <w:rPr>
                <w:rFonts w:hint="eastAsia" w:ascii="仿宋" w:hAnsi="仿宋" w:eastAsia="仿宋"/>
                <w:sz w:val="24"/>
                <w:szCs w:val="22"/>
                <w:lang w:val="en-US" w:eastAsia="zh-CN"/>
              </w:rPr>
              <w:t>2022年6月10日到2022年9月8日（90天）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7</w:t>
            </w:r>
          </w:p>
        </w:tc>
        <w:tc>
          <w:tcPr>
            <w:tcW w:w="1672" w:type="dxa"/>
            <w:vAlign w:val="center"/>
          </w:tcPr>
          <w:p>
            <w:pPr>
              <w:overflowPunct w:val="0"/>
              <w:jc w:val="center"/>
              <w:rPr>
                <w:rFonts w:ascii="仿宋" w:hAnsi="仿宋" w:eastAsia="仿宋"/>
                <w:sz w:val="24"/>
              </w:rPr>
            </w:pPr>
            <w:r>
              <w:rPr>
                <w:rFonts w:hint="eastAsia" w:ascii="仿宋" w:hAnsi="仿宋" w:eastAsia="仿宋"/>
                <w:sz w:val="24"/>
              </w:rPr>
              <w:t>低于成本价不正当</w:t>
            </w:r>
          </w:p>
          <w:p>
            <w:pPr>
              <w:overflowPunct w:val="0"/>
              <w:jc w:val="center"/>
              <w:rPr>
                <w:rFonts w:ascii="仿宋" w:hAnsi="仿宋" w:eastAsia="仿宋"/>
                <w:sz w:val="24"/>
              </w:rPr>
            </w:pPr>
            <w:r>
              <w:rPr>
                <w:rFonts w:hint="eastAsia" w:ascii="仿宋" w:hAnsi="仿宋" w:eastAsia="仿宋"/>
                <w:sz w:val="24"/>
              </w:rPr>
              <w:t>竞争预防措施</w:t>
            </w:r>
          </w:p>
        </w:tc>
        <w:tc>
          <w:tcPr>
            <w:tcW w:w="7674" w:type="dxa"/>
            <w:vAlign w:val="center"/>
          </w:tcPr>
          <w:p>
            <w:pPr>
              <w:spacing w:line="440" w:lineRule="exact"/>
              <w:ind w:firstLine="480" w:firstLineChars="200"/>
              <w:rPr>
                <w:rFonts w:ascii="仿宋" w:hAnsi="仿宋" w:eastAsia="仿宋"/>
                <w:sz w:val="24"/>
              </w:rPr>
            </w:pPr>
            <w:r>
              <w:rPr>
                <w:rFonts w:hint="eastAsia" w:ascii="仿宋" w:hAnsi="仿宋" w:eastAsia="仿宋"/>
                <w:sz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rPr>
            </w:pPr>
            <w:r>
              <w:rPr>
                <w:rFonts w:hint="eastAsia" w:ascii="仿宋" w:hAnsi="仿宋" w:eastAsia="仿宋"/>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rPr>
            </w:pPr>
            <w:r>
              <w:rPr>
                <w:rFonts w:hint="eastAsia" w:ascii="仿宋" w:hAnsi="仿宋"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8</w:t>
            </w:r>
          </w:p>
        </w:tc>
        <w:tc>
          <w:tcPr>
            <w:tcW w:w="1672" w:type="dxa"/>
            <w:vAlign w:val="center"/>
          </w:tcPr>
          <w:p>
            <w:pPr>
              <w:jc w:val="center"/>
              <w:rPr>
                <w:rFonts w:ascii="仿宋" w:hAnsi="仿宋" w:eastAsia="仿宋"/>
                <w:sz w:val="24"/>
                <w:szCs w:val="24"/>
              </w:rPr>
            </w:pPr>
            <w:r>
              <w:rPr>
                <w:rFonts w:hint="eastAsia" w:ascii="仿宋" w:hAnsi="仿宋" w:eastAsia="仿宋"/>
                <w:sz w:val="24"/>
                <w:szCs w:val="24"/>
              </w:rPr>
              <w:t>政府采购政策支持</w:t>
            </w:r>
          </w:p>
        </w:tc>
        <w:tc>
          <w:tcPr>
            <w:tcW w:w="7674" w:type="dxa"/>
          </w:tcPr>
          <w:p>
            <w:pPr>
              <w:spacing w:line="276" w:lineRule="auto"/>
              <w:rPr>
                <w:rFonts w:ascii="仿宋" w:hAnsi="仿宋" w:eastAsia="仿宋"/>
                <w:sz w:val="24"/>
              </w:rPr>
            </w:pPr>
            <w:r>
              <w:rPr>
                <w:rFonts w:ascii="仿宋" w:hAnsi="仿宋" w:eastAsia="仿宋"/>
                <w:sz w:val="24"/>
              </w:rPr>
              <w:t>1</w:t>
            </w:r>
            <w:r>
              <w:rPr>
                <w:rFonts w:hint="eastAsia" w:ascii="仿宋" w:hAnsi="仿宋" w:eastAsia="仿宋"/>
                <w:sz w:val="24"/>
              </w:rPr>
              <w:t>、本项目为非专门面向中小企业（含中型、小型、微型企业）采购项目，根据《政府采购促进中小企业发展暂行办法》（财库</w:t>
            </w:r>
            <w:r>
              <w:rPr>
                <w:rFonts w:ascii="仿宋" w:hAnsi="仿宋" w:eastAsia="仿宋"/>
                <w:sz w:val="24"/>
              </w:rPr>
              <w:t>[2011]181</w:t>
            </w:r>
            <w:r>
              <w:rPr>
                <w:rFonts w:hint="eastAsia" w:ascii="仿宋" w:hAnsi="仿宋" w:eastAsia="仿宋"/>
                <w:sz w:val="24"/>
              </w:rPr>
              <w:t>号）的规定，评标时将给予此类企业进行价格6</w:t>
            </w:r>
            <w:r>
              <w:rPr>
                <w:rFonts w:ascii="仿宋" w:hAnsi="仿宋" w:eastAsia="仿宋"/>
                <w:sz w:val="24"/>
              </w:rPr>
              <w:t>%</w:t>
            </w:r>
            <w:r>
              <w:rPr>
                <w:rFonts w:hint="eastAsia" w:ascii="仿宋" w:hAnsi="仿宋" w:eastAsia="仿宋"/>
                <w:sz w:val="24"/>
              </w:rPr>
              <w:t>的优惠，监狱企业、残疾人福利性单位视同为小微企业，用优惠后的价格参与评审。</w:t>
            </w:r>
          </w:p>
          <w:p>
            <w:pPr>
              <w:spacing w:line="276" w:lineRule="auto"/>
              <w:rPr>
                <w:rFonts w:ascii="仿宋" w:hAnsi="仿宋" w:eastAsia="仿宋"/>
                <w:sz w:val="24"/>
              </w:rPr>
            </w:pPr>
            <w:r>
              <w:rPr>
                <w:rFonts w:ascii="仿宋" w:hAnsi="仿宋" w:eastAsia="仿宋"/>
                <w:sz w:val="24"/>
              </w:rPr>
              <w:t>2</w:t>
            </w:r>
            <w:r>
              <w:rPr>
                <w:rFonts w:hint="eastAsia" w:ascii="仿宋" w:hAnsi="仿宋" w:eastAsia="仿宋"/>
                <w:sz w:val="24"/>
              </w:rPr>
              <w:t>、政府采购强制采购：标记★符号的节能产品：</w:t>
            </w:r>
          </w:p>
          <w:p>
            <w:pPr>
              <w:spacing w:line="276" w:lineRule="auto"/>
              <w:rPr>
                <w:rFonts w:ascii="仿宋" w:hAnsi="仿宋" w:eastAsia="仿宋"/>
                <w:sz w:val="24"/>
              </w:rPr>
            </w:pPr>
            <w:r>
              <w:rPr>
                <w:rFonts w:hint="eastAsia" w:ascii="仿宋" w:hAnsi="仿宋" w:eastAsia="仿宋"/>
                <w:sz w:val="24"/>
              </w:rPr>
              <w:t>符合《节能产品政府采购清单》</w:t>
            </w:r>
            <w:r>
              <w:rPr>
                <w:rFonts w:ascii="仿宋" w:hAnsi="仿宋" w:eastAsia="仿宋"/>
                <w:sz w:val="24"/>
              </w:rPr>
              <w:t>(</w:t>
            </w:r>
            <w:r>
              <w:rPr>
                <w:rFonts w:hint="eastAsia" w:ascii="仿宋" w:hAnsi="仿宋" w:eastAsia="仿宋"/>
                <w:sz w:val="24"/>
              </w:rPr>
              <w:t>最新一期</w:t>
            </w:r>
            <w:r>
              <w:rPr>
                <w:rFonts w:ascii="仿宋" w:hAnsi="仿宋" w:eastAsia="仿宋"/>
                <w:sz w:val="24"/>
              </w:rPr>
              <w:t>)</w:t>
            </w:r>
            <w:r>
              <w:rPr>
                <w:rFonts w:hint="eastAsia" w:ascii="仿宋" w:hAnsi="仿宋" w:eastAsia="仿宋"/>
                <w:sz w:val="24"/>
              </w:rPr>
              <w:t>目录内的强制采购节能产品。</w:t>
            </w:r>
          </w:p>
          <w:p>
            <w:pPr>
              <w:spacing w:line="276" w:lineRule="auto"/>
              <w:rPr>
                <w:rFonts w:ascii="仿宋" w:hAnsi="仿宋" w:eastAsia="仿宋"/>
                <w:sz w:val="24"/>
              </w:rPr>
            </w:pPr>
            <w:r>
              <w:rPr>
                <w:rFonts w:ascii="仿宋" w:hAnsi="仿宋" w:eastAsia="仿宋"/>
                <w:sz w:val="24"/>
              </w:rPr>
              <w:t>3</w:t>
            </w:r>
            <w:r>
              <w:rPr>
                <w:rFonts w:hint="eastAsia" w:ascii="仿宋" w:hAnsi="仿宋" w:eastAsia="仿宋"/>
                <w:sz w:val="24"/>
              </w:rPr>
              <w:t>、政府采购优先采购：</w:t>
            </w:r>
            <w:r>
              <w:rPr>
                <w:rFonts w:ascii="仿宋" w:hAnsi="仿宋" w:eastAsia="仿宋"/>
                <w:sz w:val="24"/>
              </w:rPr>
              <w:t>(1)</w:t>
            </w:r>
            <w:r>
              <w:rPr>
                <w:rFonts w:hint="eastAsia" w:ascii="仿宋" w:hAnsi="仿宋" w:eastAsia="仿宋"/>
                <w:sz w:val="24"/>
              </w:rPr>
              <w:t>非标记★符号的节能产品；</w:t>
            </w:r>
            <w:r>
              <w:rPr>
                <w:rFonts w:ascii="仿宋" w:hAnsi="仿宋" w:eastAsia="仿宋"/>
                <w:sz w:val="24"/>
              </w:rPr>
              <w:t>(2)</w:t>
            </w:r>
            <w:r>
              <w:rPr>
                <w:rFonts w:hint="eastAsia" w:ascii="仿宋" w:hAnsi="仿宋" w:eastAsia="仿宋"/>
                <w:sz w:val="24"/>
              </w:rPr>
              <w:t>环境标志产品；</w:t>
            </w:r>
          </w:p>
          <w:p>
            <w:pPr>
              <w:spacing w:line="276" w:lineRule="auto"/>
              <w:rPr>
                <w:rFonts w:ascii="仿宋" w:hAnsi="仿宋" w:eastAsia="仿宋"/>
                <w:sz w:val="24"/>
              </w:rPr>
            </w:pPr>
            <w:r>
              <w:rPr>
                <w:rFonts w:hint="eastAsia" w:ascii="仿宋" w:hAnsi="仿宋" w:eastAsia="仿宋"/>
                <w:sz w:val="24"/>
              </w:rPr>
              <w:t>采购产品为《节能产品政府采购清单》(最新一期)</w:t>
            </w:r>
            <w:r>
              <w:rPr>
                <w:rFonts w:ascii="仿宋" w:hAnsi="仿宋" w:eastAsia="仿宋"/>
                <w:sz w:val="24"/>
              </w:rPr>
              <w:t xml:space="preserve"> </w:t>
            </w:r>
            <w:r>
              <w:rPr>
                <w:rFonts w:hint="eastAsia" w:ascii="仿宋" w:hAnsi="仿宋" w:eastAsia="仿宋"/>
                <w:sz w:val="24"/>
              </w:rPr>
              <w:t>内非标记★符号的节能产品及《环境标志产品政府采购清单》(最新一期)内的产品：</w:t>
            </w:r>
          </w:p>
          <w:p>
            <w:pPr>
              <w:spacing w:line="440" w:lineRule="exact"/>
              <w:rPr>
                <w:rFonts w:ascii="仿宋" w:hAnsi="仿宋" w:eastAsia="仿宋"/>
                <w:b/>
                <w:sz w:val="24"/>
                <w:szCs w:val="24"/>
              </w:rPr>
            </w:pPr>
            <w:r>
              <w:rPr>
                <w:rFonts w:ascii="仿宋" w:hAnsi="仿宋" w:eastAsia="仿宋"/>
                <w:sz w:val="24"/>
              </w:rPr>
              <w:t>1</w:t>
            </w:r>
            <w:r>
              <w:rPr>
                <w:rFonts w:hint="eastAsia" w:ascii="仿宋" w:hAnsi="仿宋" w:eastAsia="仿宋"/>
                <w:sz w:val="24"/>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仿宋" w:hAnsi="仿宋" w:eastAsia="仿宋"/>
                <w:b/>
                <w:sz w:val="24"/>
                <w:szCs w:val="24"/>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9</w:t>
            </w:r>
          </w:p>
        </w:tc>
        <w:tc>
          <w:tcPr>
            <w:tcW w:w="1672" w:type="dxa"/>
            <w:vAlign w:val="center"/>
          </w:tcPr>
          <w:p>
            <w:pPr>
              <w:pStyle w:val="65"/>
              <w:spacing w:line="440" w:lineRule="exact"/>
              <w:jc w:val="center"/>
              <w:rPr>
                <w:rFonts w:ascii="仿宋" w:hAnsi="仿宋" w:eastAsia="仿宋" w:cs="Times New Roman"/>
                <w:kern w:val="2"/>
              </w:rPr>
            </w:pPr>
            <w:r>
              <w:rPr>
                <w:rFonts w:hint="eastAsia" w:ascii="仿宋" w:hAnsi="仿宋" w:eastAsia="仿宋" w:cs="Times New Roman"/>
                <w:kern w:val="2"/>
              </w:rPr>
              <w:t>质疑须知</w:t>
            </w:r>
          </w:p>
        </w:tc>
        <w:tc>
          <w:tcPr>
            <w:tcW w:w="7674" w:type="dxa"/>
            <w:vAlign w:val="center"/>
          </w:tcPr>
          <w:p>
            <w:pPr>
              <w:pStyle w:val="65"/>
              <w:spacing w:line="440" w:lineRule="exact"/>
              <w:ind w:left="494" w:hanging="494" w:hangingChars="206"/>
              <w:rPr>
                <w:rFonts w:ascii="仿宋" w:hAnsi="仿宋" w:eastAsia="仿宋" w:cs="Times New Roman"/>
                <w:kern w:val="2"/>
              </w:rPr>
            </w:pPr>
            <w:r>
              <w:rPr>
                <w:rFonts w:hint="eastAsia" w:ascii="仿宋" w:hAnsi="仿宋" w:eastAsia="仿宋" w:cs="Times New Roman"/>
                <w:kern w:val="2"/>
              </w:rPr>
              <w:t>接收质疑函的方式：现场递交纸质版及Word格式电子版质疑文件至接收单位</w:t>
            </w:r>
          </w:p>
          <w:p>
            <w:pPr>
              <w:pStyle w:val="65"/>
              <w:spacing w:line="440" w:lineRule="exact"/>
              <w:jc w:val="both"/>
              <w:rPr>
                <w:rFonts w:hint="eastAsia" w:ascii="仿宋" w:hAnsi="仿宋" w:eastAsia="仿宋" w:cs="Times New Roman"/>
                <w:kern w:val="2"/>
                <w:lang w:eastAsia="zh-CN"/>
              </w:rPr>
            </w:pPr>
            <w:r>
              <w:rPr>
                <w:rFonts w:hint="eastAsia" w:ascii="仿宋" w:hAnsi="仿宋" w:eastAsia="仿宋" w:cs="Times New Roman"/>
                <w:kern w:val="2"/>
              </w:rPr>
              <w:t>接受质疑的单位：新疆中工建辉工程咨询有限公司</w:t>
            </w:r>
          </w:p>
          <w:p>
            <w:pPr>
              <w:pStyle w:val="65"/>
              <w:spacing w:line="440" w:lineRule="exact"/>
              <w:jc w:val="both"/>
              <w:rPr>
                <w:rFonts w:hint="eastAsia" w:ascii="仿宋" w:hAnsi="仿宋" w:eastAsia="仿宋" w:cs="Times New Roman"/>
                <w:kern w:val="2"/>
                <w:lang w:eastAsia="zh-CN"/>
              </w:rPr>
            </w:pPr>
            <w:r>
              <w:rPr>
                <w:rFonts w:hint="eastAsia" w:ascii="仿宋" w:hAnsi="仿宋" w:eastAsia="仿宋" w:cs="Times New Roman"/>
                <w:kern w:val="2"/>
              </w:rPr>
              <w:t>地址：库尔勒市万和·欢乐海岸3号楼16楼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仿宋" w:hAnsi="仿宋" w:eastAsia="仿宋"/>
                <w:b/>
                <w:sz w:val="24"/>
              </w:rPr>
            </w:pPr>
            <w:r>
              <w:rPr>
                <w:rFonts w:hint="eastAsia" w:ascii="仿宋" w:hAnsi="仿宋" w:eastAsia="仿宋"/>
                <w:b/>
                <w:sz w:val="24"/>
              </w:rPr>
              <w:t>备注</w:t>
            </w:r>
          </w:p>
        </w:tc>
        <w:tc>
          <w:tcPr>
            <w:tcW w:w="9346" w:type="dxa"/>
            <w:gridSpan w:val="2"/>
            <w:vAlign w:val="center"/>
          </w:tcPr>
          <w:p>
            <w:pPr>
              <w:spacing w:line="440" w:lineRule="exact"/>
              <w:ind w:firstLine="472" w:firstLineChars="196"/>
              <w:rPr>
                <w:rFonts w:ascii="仿宋" w:hAnsi="仿宋" w:eastAsia="仿宋"/>
                <w:b/>
                <w:sz w:val="24"/>
              </w:rPr>
            </w:pPr>
            <w:r>
              <w:rPr>
                <w:rFonts w:ascii="仿宋" w:hAnsi="仿宋" w:eastAsia="仿宋"/>
                <w:b/>
                <w:sz w:val="24"/>
              </w:rPr>
              <w:t>1</w:t>
            </w:r>
            <w:r>
              <w:rPr>
                <w:rFonts w:hint="eastAsia" w:ascii="仿宋" w:hAnsi="仿宋" w:eastAsia="仿宋"/>
                <w:b/>
                <w:sz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仿宋" w:hAnsi="仿宋" w:eastAsia="仿宋"/>
                <w:b/>
                <w:sz w:val="24"/>
              </w:rPr>
            </w:pPr>
            <w:r>
              <w:rPr>
                <w:rFonts w:ascii="仿宋" w:hAnsi="仿宋" w:eastAsia="仿宋"/>
                <w:b/>
                <w:sz w:val="24"/>
              </w:rPr>
              <w:t>2</w:t>
            </w:r>
            <w:r>
              <w:rPr>
                <w:rFonts w:hint="eastAsia" w:ascii="仿宋" w:hAnsi="仿宋" w:eastAsia="仿宋"/>
                <w:b/>
                <w:sz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325" w:type="dxa"/>
            <w:gridSpan w:val="3"/>
            <w:vAlign w:val="center"/>
          </w:tcPr>
          <w:p>
            <w:pPr>
              <w:spacing w:line="360" w:lineRule="auto"/>
              <w:rPr>
                <w:rFonts w:ascii="仿宋" w:hAnsi="仿宋" w:eastAsia="仿宋"/>
                <w:b/>
                <w:sz w:val="24"/>
              </w:rPr>
            </w:pPr>
            <w:r>
              <w:rPr>
                <w:rFonts w:hint="eastAsia" w:ascii="仿宋" w:hAnsi="仿宋" w:eastAsia="仿宋"/>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bookmarkStart w:id="2" w:name="_Toc6969530"/>
    </w:p>
    <w:p>
      <w:pPr>
        <w:pStyle w:val="73"/>
        <w:spacing w:line="440" w:lineRule="exact"/>
        <w:jc w:val="both"/>
        <w:outlineLvl w:val="0"/>
        <w:rPr>
          <w:rFonts w:ascii="黑体" w:hAnsi="黑体" w:eastAsia="黑体"/>
          <w:b/>
          <w:color w:val="auto"/>
          <w:kern w:val="2"/>
          <w:sz w:val="36"/>
          <w:szCs w:val="20"/>
        </w:rPr>
      </w:pPr>
      <w:bookmarkStart w:id="20" w:name="_GoBack"/>
      <w:bookmarkEnd w:id="20"/>
    </w:p>
    <w:p>
      <w:pPr>
        <w:widowControl/>
        <w:ind w:firstLine="3253" w:firstLineChars="900"/>
        <w:jc w:val="left"/>
        <w:rPr>
          <w:rFonts w:ascii="黑体" w:hAnsi="黑体" w:eastAsia="黑体"/>
          <w:b/>
          <w:color w:val="auto"/>
          <w:kern w:val="2"/>
          <w:sz w:val="36"/>
          <w:szCs w:val="20"/>
        </w:rPr>
      </w:pPr>
      <w:r>
        <w:rPr>
          <w:rFonts w:hint="eastAsia" w:ascii="黑体" w:hAnsi="黑体" w:eastAsia="黑体"/>
          <w:b/>
          <w:color w:val="auto"/>
          <w:kern w:val="2"/>
          <w:sz w:val="36"/>
          <w:szCs w:val="20"/>
        </w:rPr>
        <w:t>第二部分  招标说明</w:t>
      </w:r>
      <w:bookmarkEnd w:id="2"/>
    </w:p>
    <w:p>
      <w:pPr>
        <w:pStyle w:val="73"/>
        <w:spacing w:line="440" w:lineRule="exact"/>
        <w:jc w:val="center"/>
        <w:rPr>
          <w:rFonts w:ascii="仿宋" w:hAnsi="仿宋" w:eastAsia="仿宋"/>
          <w:b/>
          <w:color w:val="auto"/>
          <w:kern w:val="2"/>
          <w:sz w:val="36"/>
          <w:szCs w:val="20"/>
        </w:rPr>
      </w:pPr>
    </w:p>
    <w:p>
      <w:pPr>
        <w:pStyle w:val="73"/>
        <w:spacing w:line="440" w:lineRule="exact"/>
        <w:jc w:val="center"/>
        <w:outlineLvl w:val="1"/>
        <w:rPr>
          <w:rFonts w:ascii="仿宋" w:hAnsi="仿宋" w:eastAsia="仿宋"/>
          <w:b/>
          <w:color w:val="auto"/>
          <w:kern w:val="2"/>
          <w:sz w:val="32"/>
          <w:szCs w:val="32"/>
        </w:rPr>
      </w:pPr>
      <w:bookmarkStart w:id="3" w:name="_Toc6969531"/>
      <w:r>
        <w:rPr>
          <w:rFonts w:hint="eastAsia" w:ascii="仿宋" w:hAnsi="仿宋" w:eastAsia="仿宋"/>
          <w:b/>
          <w:color w:val="auto"/>
          <w:kern w:val="2"/>
          <w:sz w:val="32"/>
          <w:szCs w:val="32"/>
        </w:rPr>
        <w:t>第一章 总则</w:t>
      </w:r>
      <w:bookmarkEnd w:id="3"/>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本招标文件仅适用于新疆中工建辉工程咨询有限公司的本次招标活动。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w:t>
      </w:r>
      <w:r>
        <w:rPr>
          <w:rFonts w:ascii="仿宋" w:hAnsi="仿宋" w:eastAsia="仿宋"/>
          <w:sz w:val="24"/>
        </w:rPr>
        <w:t xml:space="preserve"> </w:t>
      </w:r>
      <w:r>
        <w:rPr>
          <w:rFonts w:hint="eastAsia" w:ascii="仿宋" w:hAnsi="仿宋" w:eastAsia="仿宋"/>
          <w:sz w:val="24"/>
        </w:rPr>
        <w:t>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）法定代表人为同一人的两个及两个以上法人，母公司、全资子公司及其控股公司，在同一货物采购招标中同时投标的；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“采购人”系指若羌县文化体育广播电视和旅游局。</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“招标代理机构”系指新疆中工建辉工程咨询有限公司。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供应商（制造商、代理商）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“货物”、“产品”指本招标文件中第四部分《采购货物清单及技术参数》及《政府采购品目分类目录》</w:t>
      </w:r>
      <w:r>
        <w:rPr>
          <w:rFonts w:ascii="仿宋" w:hAnsi="仿宋" w:eastAsia="仿宋"/>
          <w:sz w:val="24"/>
        </w:rPr>
        <w:t>(</w:t>
      </w:r>
      <w:r>
        <w:rPr>
          <w:rFonts w:hint="eastAsia" w:ascii="仿宋" w:hAnsi="仿宋" w:eastAsia="仿宋"/>
          <w:sz w:val="24"/>
        </w:rPr>
        <w:t>财库</w:t>
      </w:r>
      <w:r>
        <w:rPr>
          <w:rFonts w:ascii="仿宋" w:hAnsi="仿宋" w:eastAsia="仿宋"/>
          <w:sz w:val="24"/>
        </w:rPr>
        <w:t>[2013]189</w:t>
      </w:r>
      <w:r>
        <w:rPr>
          <w:rFonts w:hint="eastAsia" w:ascii="仿宋" w:hAnsi="仿宋" w:eastAsia="仿宋"/>
          <w:sz w:val="24"/>
        </w:rPr>
        <w:t>号</w:t>
      </w:r>
      <w:r>
        <w:rPr>
          <w:rFonts w:ascii="仿宋" w:hAnsi="仿宋" w:eastAsia="仿宋"/>
          <w:sz w:val="24"/>
        </w:rPr>
        <w:t>)</w:t>
      </w:r>
      <w:r>
        <w:rPr>
          <w:rFonts w:hint="eastAsia" w:ascii="仿宋" w:hAnsi="仿宋" w:eastAsia="仿宋"/>
          <w:sz w:val="24"/>
        </w:rPr>
        <w:t>所述所有货物及相关服务。</w:t>
      </w:r>
    </w:p>
    <w:p>
      <w:pPr>
        <w:spacing w:line="440" w:lineRule="exact"/>
        <w:ind w:firstLine="480" w:firstLineChars="200"/>
        <w:rPr>
          <w:rFonts w:ascii="仿宋" w:hAnsi="仿宋" w:eastAsia="仿宋"/>
          <w:sz w:val="24"/>
        </w:rPr>
      </w:pPr>
      <w:r>
        <w:rPr>
          <w:rFonts w:ascii="仿宋" w:hAnsi="仿宋" w:eastAsia="仿宋"/>
          <w:sz w:val="24"/>
        </w:rPr>
        <w:t>3.6.1</w:t>
      </w:r>
      <w:r>
        <w:rPr>
          <w:rFonts w:hint="eastAsia" w:ascii="仿宋" w:hAnsi="仿宋" w:eastAsia="仿宋"/>
          <w:sz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 xml:space="preserve">3.8 </w:t>
      </w:r>
      <w:r>
        <w:rPr>
          <w:rFonts w:hint="eastAsia" w:ascii="仿宋" w:hAnsi="仿宋" w:eastAsia="仿宋"/>
          <w:sz w:val="24"/>
        </w:rPr>
        <w:t>“进口产品”是指通过中国海关报关验放进入中国境内且产自关境外的产品，详见《关于政府采购进口产品管理有关问题的通知》</w:t>
      </w:r>
      <w:r>
        <w:rPr>
          <w:rFonts w:ascii="仿宋" w:hAnsi="仿宋" w:eastAsia="仿宋"/>
          <w:sz w:val="24"/>
        </w:rPr>
        <w:t>(</w:t>
      </w:r>
      <w:r>
        <w:rPr>
          <w:rFonts w:hint="eastAsia" w:ascii="仿宋" w:hAnsi="仿宋" w:eastAsia="仿宋"/>
          <w:sz w:val="24"/>
        </w:rPr>
        <w:t>财库</w:t>
      </w:r>
      <w:r>
        <w:rPr>
          <w:rFonts w:ascii="仿宋" w:hAnsi="仿宋" w:eastAsia="仿宋"/>
          <w:sz w:val="24"/>
        </w:rPr>
        <w:t>[2007]119</w:t>
      </w:r>
      <w:r>
        <w:rPr>
          <w:rFonts w:hint="eastAsia" w:ascii="仿宋" w:hAnsi="仿宋" w:eastAsia="仿宋"/>
          <w:sz w:val="24"/>
        </w:rPr>
        <w:t>号</w:t>
      </w:r>
      <w:r>
        <w:rPr>
          <w:rFonts w:ascii="仿宋" w:hAnsi="仿宋" w:eastAsia="仿宋"/>
          <w:sz w:val="24"/>
        </w:rPr>
        <w:t>)</w:t>
      </w:r>
      <w:r>
        <w:rPr>
          <w:rFonts w:hint="eastAsia" w:ascii="仿宋" w:hAnsi="仿宋" w:eastAsia="仿宋"/>
          <w:sz w:val="24"/>
        </w:rPr>
        <w:t>。</w:t>
      </w:r>
    </w:p>
    <w:p>
      <w:pPr>
        <w:spacing w:line="440" w:lineRule="exact"/>
        <w:ind w:firstLine="480" w:firstLineChars="200"/>
        <w:rPr>
          <w:rFonts w:ascii="仿宋" w:hAnsi="仿宋" w:eastAsia="仿宋"/>
          <w:sz w:val="24"/>
        </w:rPr>
      </w:pPr>
      <w:r>
        <w:rPr>
          <w:rFonts w:ascii="仿宋" w:hAnsi="仿宋" w:eastAsia="仿宋"/>
          <w:sz w:val="24"/>
        </w:rPr>
        <w:t xml:space="preserve">3.9  </w:t>
      </w:r>
      <w:r>
        <w:rPr>
          <w:rFonts w:hint="eastAsia" w:ascii="仿宋" w:hAnsi="仿宋" w:eastAsia="仿宋"/>
          <w:sz w:val="24"/>
        </w:rPr>
        <w:t>“服务”系指招标文件中规定投标人须承担的质保、技术协助、培训及其他类似的责任。</w:t>
      </w:r>
    </w:p>
    <w:p>
      <w:pPr>
        <w:spacing w:line="440" w:lineRule="exact"/>
        <w:ind w:firstLine="480" w:firstLineChars="200"/>
        <w:rPr>
          <w:rFonts w:ascii="仿宋" w:hAnsi="仿宋" w:eastAsia="仿宋"/>
          <w:sz w:val="24"/>
        </w:rPr>
      </w:pPr>
      <w:r>
        <w:rPr>
          <w:rFonts w:ascii="仿宋" w:hAnsi="仿宋" w:eastAsia="仿宋"/>
          <w:sz w:val="24"/>
        </w:rPr>
        <w:t xml:space="preserve">3.10  </w:t>
      </w:r>
      <w:r>
        <w:rPr>
          <w:rFonts w:hint="eastAsia" w:ascii="仿宋" w:hAnsi="仿宋" w:eastAsia="仿宋"/>
          <w:sz w:val="24"/>
        </w:rPr>
        <w:t>“响应”系指投标人根据招标代理机构发布的招标文件，编制投标文件并按规定投标的行为。</w:t>
      </w:r>
    </w:p>
    <w:p>
      <w:pPr>
        <w:spacing w:line="440" w:lineRule="exact"/>
        <w:ind w:firstLine="480" w:firstLineChars="200"/>
        <w:rPr>
          <w:rFonts w:ascii="仿宋" w:hAnsi="仿宋" w:eastAsia="仿宋"/>
          <w:sz w:val="24"/>
        </w:rPr>
      </w:pPr>
      <w:r>
        <w:rPr>
          <w:rFonts w:ascii="仿宋" w:hAnsi="仿宋" w:eastAsia="仿宋"/>
          <w:sz w:val="24"/>
        </w:rPr>
        <w:t xml:space="preserve">3.11  </w:t>
      </w:r>
      <w:r>
        <w:rPr>
          <w:rFonts w:hint="eastAsia" w:ascii="仿宋" w:hAnsi="仿宋" w:eastAsia="仿宋"/>
          <w:sz w:val="24"/>
        </w:rPr>
        <w:t>“标段（包）”系指一个完整独立的投标项目。</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p>
    <w:p>
      <w:pPr>
        <w:tabs>
          <w:tab w:val="left" w:pos="1185"/>
        </w:tabs>
        <w:spacing w:line="440" w:lineRule="exact"/>
        <w:ind w:firstLine="480" w:firstLineChars="200"/>
        <w:rPr>
          <w:rFonts w:ascii="仿宋" w:hAnsi="仿宋" w:eastAsia="仿宋"/>
          <w:sz w:val="24"/>
        </w:rPr>
      </w:pPr>
    </w:p>
    <w:p>
      <w:pPr>
        <w:pStyle w:val="73"/>
        <w:spacing w:line="440" w:lineRule="exact"/>
        <w:jc w:val="center"/>
        <w:outlineLvl w:val="1"/>
        <w:rPr>
          <w:rFonts w:hint="eastAsia" w:ascii="仿宋" w:hAnsi="仿宋" w:eastAsia="仿宋"/>
          <w:b/>
          <w:color w:val="auto"/>
          <w:kern w:val="2"/>
          <w:sz w:val="32"/>
          <w:szCs w:val="32"/>
        </w:rPr>
      </w:pPr>
      <w:bookmarkStart w:id="4" w:name="_Toc6969532"/>
    </w:p>
    <w:p>
      <w:pPr>
        <w:pStyle w:val="73"/>
        <w:spacing w:line="440" w:lineRule="exact"/>
        <w:jc w:val="center"/>
        <w:outlineLvl w:val="1"/>
        <w:rPr>
          <w:rFonts w:ascii="仿宋" w:hAnsi="仿宋" w:eastAsia="仿宋"/>
          <w:b/>
          <w:color w:val="auto"/>
          <w:kern w:val="2"/>
          <w:sz w:val="32"/>
          <w:szCs w:val="32"/>
        </w:rPr>
      </w:pPr>
      <w:r>
        <w:rPr>
          <w:rFonts w:hint="eastAsia" w:ascii="仿宋" w:hAnsi="仿宋" w:eastAsia="仿宋"/>
          <w:b/>
          <w:color w:val="auto"/>
          <w:kern w:val="2"/>
          <w:sz w:val="32"/>
          <w:szCs w:val="32"/>
        </w:rPr>
        <w:t>第二章 招标文件</w:t>
      </w:r>
      <w:bookmarkEnd w:id="4"/>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招标文件说明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rPr>
        <w:t>招标文件组成如下：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rPr>
      </w:pPr>
      <w:r>
        <w:rPr>
          <w:rFonts w:hint="eastAsia" w:ascii="仿宋" w:hAnsi="仿宋" w:eastAsia="仿宋"/>
          <w:sz w:val="24"/>
        </w:rPr>
        <w:t>第二部分招标说明</w:t>
      </w:r>
    </w:p>
    <w:p>
      <w:pPr>
        <w:spacing w:line="440" w:lineRule="exact"/>
        <w:ind w:firstLine="720" w:firstLineChars="300"/>
        <w:rPr>
          <w:rFonts w:ascii="仿宋" w:hAnsi="仿宋" w:eastAsia="仿宋"/>
          <w:sz w:val="24"/>
        </w:rPr>
      </w:pPr>
      <w:r>
        <w:rPr>
          <w:rFonts w:hint="eastAsia" w:ascii="仿宋" w:hAnsi="仿宋" w:eastAsia="仿宋"/>
          <w:sz w:val="24"/>
        </w:rPr>
        <w:t>第三部分投标说明</w:t>
      </w:r>
    </w:p>
    <w:p>
      <w:pPr>
        <w:spacing w:line="440" w:lineRule="exact"/>
        <w:ind w:firstLine="720" w:firstLineChars="300"/>
        <w:rPr>
          <w:rFonts w:hint="eastAsia" w:ascii="仿宋" w:hAnsi="仿宋" w:eastAsia="仿宋"/>
          <w:sz w:val="24"/>
          <w:lang w:eastAsia="zh-CN"/>
        </w:rPr>
      </w:pPr>
      <w:r>
        <w:rPr>
          <w:rFonts w:hint="eastAsia" w:ascii="仿宋" w:hAnsi="仿宋" w:eastAsia="仿宋"/>
          <w:sz w:val="24"/>
        </w:rPr>
        <w:t>第四部分</w:t>
      </w:r>
      <w:r>
        <w:rPr>
          <w:rFonts w:hint="eastAsia" w:ascii="仿宋" w:hAnsi="仿宋" w:eastAsia="仿宋"/>
          <w:sz w:val="24"/>
          <w:lang w:eastAsia="zh-CN"/>
        </w:rPr>
        <w:t>项目需求</w:t>
      </w:r>
    </w:p>
    <w:p>
      <w:pPr>
        <w:spacing w:line="440" w:lineRule="exact"/>
        <w:ind w:firstLine="720" w:firstLineChars="300"/>
        <w:rPr>
          <w:rFonts w:ascii="仿宋" w:hAnsi="仿宋" w:eastAsia="仿宋"/>
          <w:sz w:val="24"/>
        </w:rPr>
      </w:pPr>
      <w:r>
        <w:rPr>
          <w:rFonts w:hint="eastAsia" w:ascii="仿宋" w:hAnsi="仿宋" w:eastAsia="仿宋"/>
          <w:sz w:val="24"/>
        </w:rPr>
        <w:t>第五部分合同部分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招标文件的修改或补充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招标文件的修改和补充文件将构成招标文件的一部分，并且对投标人具有优先约束力。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73"/>
        <w:spacing w:line="440" w:lineRule="exact"/>
        <w:jc w:val="center"/>
        <w:outlineLvl w:val="0"/>
        <w:rPr>
          <w:rFonts w:ascii="黑体" w:hAnsi="黑体" w:eastAsia="黑体"/>
          <w:b/>
          <w:color w:val="auto"/>
          <w:kern w:val="2"/>
          <w:sz w:val="36"/>
          <w:szCs w:val="20"/>
        </w:rPr>
      </w:pPr>
      <w:bookmarkStart w:id="5" w:name="_Toc6969533"/>
      <w:r>
        <w:rPr>
          <w:rFonts w:hint="eastAsia" w:ascii="黑体" w:hAnsi="黑体" w:eastAsia="黑体"/>
          <w:b/>
          <w:color w:val="auto"/>
          <w:kern w:val="2"/>
          <w:sz w:val="36"/>
          <w:szCs w:val="20"/>
        </w:rPr>
        <w:t>第三部分 投标说明</w:t>
      </w:r>
      <w:bookmarkEnd w:id="5"/>
    </w:p>
    <w:p>
      <w:pPr>
        <w:pStyle w:val="73"/>
        <w:spacing w:line="440" w:lineRule="exact"/>
        <w:jc w:val="center"/>
        <w:outlineLvl w:val="0"/>
        <w:rPr>
          <w:rFonts w:ascii="黑体" w:hAnsi="黑体" w:eastAsia="黑体"/>
          <w:b/>
          <w:color w:val="auto"/>
          <w:kern w:val="2"/>
          <w:sz w:val="36"/>
          <w:szCs w:val="20"/>
        </w:rPr>
      </w:pPr>
    </w:p>
    <w:p>
      <w:pPr>
        <w:spacing w:line="440" w:lineRule="exact"/>
        <w:ind w:firstLine="3213" w:firstLineChars="1000"/>
        <w:outlineLvl w:val="1"/>
        <w:rPr>
          <w:rFonts w:ascii="仿宋" w:hAnsi="仿宋" w:eastAsia="仿宋"/>
          <w:b/>
          <w:sz w:val="32"/>
          <w:szCs w:val="32"/>
        </w:rPr>
      </w:pPr>
      <w:bookmarkStart w:id="6" w:name="_Toc6969534"/>
      <w:r>
        <w:rPr>
          <w:rFonts w:hint="eastAsia" w:ascii="仿宋" w:hAnsi="仿宋" w:eastAsia="仿宋"/>
          <w:b/>
          <w:sz w:val="32"/>
          <w:szCs w:val="32"/>
        </w:rPr>
        <w:t>第一章 对投标人的资质要求</w:t>
      </w:r>
      <w:bookmarkEnd w:id="6"/>
    </w:p>
    <w:p>
      <w:pPr>
        <w:pStyle w:val="2"/>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、招标人将邀请所有投标人派代表参加开标会，投标人必须提交能够证明其具有履行本招标项目合同能力的资质证明文件，作为投标文件的一部分，具体要求如下：</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（1）符合《中华人民共和国政府采购法》第二十二条的相关规定；</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（2）在中华人民共和国境内依法注册的、具有独立承担民事责任的能力；</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（3）有效的工商营业执照副本、税务登记证副本、组织机构代码证副本或“三证合一”的营业执照副本，且具备所投标的经营范围；</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（4）具有履行合同所必须的设备和专业技术能力；</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（5）具有良好的商业信誉和健全的财务会计制度；</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（6）具有依法缴纳税收和社会保证资金的良好记录；</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（7）近三年内，在经营活动中没有重大违法记录；</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（9）缴纳投标保证金：</w:t>
      </w:r>
      <w:r>
        <w:rPr>
          <w:rFonts w:hint="eastAsia" w:ascii="仿宋" w:hAnsi="仿宋" w:eastAsia="仿宋"/>
          <w:bCs/>
          <w:sz w:val="24"/>
          <w:szCs w:val="24"/>
          <w:lang w:val="en-US" w:eastAsia="zh-CN"/>
        </w:rPr>
        <w:t>拾</w:t>
      </w:r>
      <w:r>
        <w:rPr>
          <w:rFonts w:hint="eastAsia" w:ascii="仿宋" w:hAnsi="仿宋" w:eastAsia="仿宋"/>
          <w:bCs/>
          <w:sz w:val="24"/>
          <w:szCs w:val="24"/>
        </w:rPr>
        <w:t>万元整（人民币）；</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（10）为充分保证完善的售后服务，本项目不接受联合体投标；</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本项目的特定资格要求：</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1 具备建筑工程施工总承包三级及以上资质，有效的安全生产许可证，在人员、设备、资金等方面具有相应的施工能力；</w:t>
      </w:r>
    </w:p>
    <w:p>
      <w:pPr>
        <w:spacing w:line="440" w:lineRule="exact"/>
        <w:ind w:firstLine="352" w:firstLineChars="147"/>
        <w:rPr>
          <w:rFonts w:hint="eastAsia" w:ascii="仿宋" w:hAnsi="仿宋" w:eastAsia="仿宋"/>
          <w:bCs/>
          <w:sz w:val="24"/>
          <w:szCs w:val="24"/>
        </w:rPr>
      </w:pPr>
      <w:r>
        <w:rPr>
          <w:rFonts w:hint="eastAsia" w:ascii="仿宋" w:hAnsi="仿宋" w:eastAsia="仿宋"/>
          <w:bCs/>
          <w:sz w:val="24"/>
          <w:szCs w:val="24"/>
        </w:rPr>
        <w:t>2 拟派项目经理具备建筑工程专业二级（含二级）以上注册建造师执业资格及有效的安全生产考核合格证；</w:t>
      </w:r>
    </w:p>
    <w:p>
      <w:pPr>
        <w:spacing w:line="440" w:lineRule="exact"/>
        <w:ind w:firstLine="352" w:firstLineChars="147"/>
        <w:rPr>
          <w:rFonts w:ascii="仿宋" w:hAnsi="仿宋" w:eastAsia="仿宋"/>
          <w:b/>
          <w:bCs/>
          <w:sz w:val="24"/>
        </w:rPr>
      </w:pPr>
      <w:r>
        <w:rPr>
          <w:rFonts w:ascii="仿宋" w:hAnsi="仿宋" w:eastAsia="仿宋"/>
          <w:bCs/>
          <w:sz w:val="24"/>
          <w:szCs w:val="24"/>
        </w:rPr>
        <w:t xml:space="preserve">1.2  </w:t>
      </w:r>
      <w:r>
        <w:rPr>
          <w:rFonts w:hint="eastAsia" w:ascii="仿宋" w:hAnsi="仿宋" w:eastAsia="仿宋"/>
          <w:bCs/>
          <w:sz w:val="24"/>
          <w:szCs w:val="24"/>
        </w:rPr>
        <w:t>所有资格证明文件，</w:t>
      </w:r>
      <w:r>
        <w:rPr>
          <w:rFonts w:hint="eastAsia" w:ascii="仿宋" w:hAnsi="仿宋" w:eastAsia="仿宋"/>
          <w:b/>
          <w:bCs/>
          <w:sz w:val="24"/>
          <w:szCs w:val="24"/>
          <w:em w:val="dot"/>
        </w:rPr>
        <w:t>在正本中投标人须逐页加盖公章</w:t>
      </w:r>
      <w:r>
        <w:rPr>
          <w:rFonts w:hint="eastAsia" w:ascii="仿宋" w:hAnsi="仿宋" w:eastAsia="仿宋"/>
          <w:bCs/>
          <w:sz w:val="24"/>
          <w:szCs w:val="24"/>
        </w:rPr>
        <w:t>，以备开标时与原件核对（有特别说明的除外），副本中可为复印件。</w:t>
      </w:r>
    </w:p>
    <w:p>
      <w:pPr>
        <w:spacing w:line="440" w:lineRule="exact"/>
        <w:ind w:left="840" w:hanging="360"/>
        <w:rPr>
          <w:rFonts w:ascii="仿宋" w:hAnsi="仿宋" w:eastAsia="仿宋"/>
          <w:bCs/>
          <w:sz w:val="24"/>
          <w:szCs w:val="24"/>
        </w:rPr>
      </w:pPr>
      <w:r>
        <w:rPr>
          <w:rFonts w:ascii="仿宋" w:hAnsi="仿宋" w:eastAsia="仿宋"/>
          <w:bCs/>
          <w:sz w:val="24"/>
          <w:szCs w:val="24"/>
        </w:rPr>
        <w:t>1.3</w:t>
      </w:r>
      <w:r>
        <w:rPr>
          <w:rFonts w:hint="eastAsia" w:ascii="仿宋" w:hAnsi="仿宋" w:eastAsia="仿宋"/>
          <w:bCs/>
          <w:sz w:val="24"/>
          <w:szCs w:val="24"/>
        </w:rPr>
        <w:t>　所有资格证明文件必须满足招标文件的要求，否则将导致废标。</w:t>
      </w:r>
    </w:p>
    <w:p>
      <w:pPr>
        <w:pStyle w:val="2"/>
        <w:ind w:firstLine="0"/>
        <w:rPr>
          <w:rFonts w:ascii="仿宋" w:hAnsi="仿宋" w:eastAsia="仿宋"/>
          <w:b/>
          <w:sz w:val="32"/>
          <w:szCs w:val="32"/>
        </w:rPr>
      </w:pPr>
      <w:bookmarkStart w:id="7" w:name="_Toc6969535"/>
    </w:p>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7"/>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2.2  </w:t>
      </w:r>
      <w:r>
        <w:rPr>
          <w:rFonts w:hint="eastAsia" w:ascii="仿宋" w:hAnsi="仿宋" w:eastAsia="仿宋"/>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除在招标文件的技术规格中另有规定外，计量单位应使用中华人民共和国法定计量单位。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spacing w:line="440" w:lineRule="exact"/>
        <w:ind w:firstLine="480" w:firstLineChars="200"/>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　投标人编写的投标文件应包括下列内容：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）投标资格证明文件；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）所投</w:t>
      </w:r>
      <w:r>
        <w:rPr>
          <w:rFonts w:hint="eastAsia" w:ascii="仿宋" w:hAnsi="仿宋" w:eastAsia="仿宋"/>
          <w:sz w:val="24"/>
          <w:szCs w:val="24"/>
          <w:lang w:eastAsia="zh-CN"/>
        </w:rPr>
        <w:t>入本项目</w:t>
      </w:r>
      <w:r>
        <w:rPr>
          <w:rFonts w:hint="eastAsia" w:ascii="仿宋" w:hAnsi="仿宋" w:eastAsia="仿宋"/>
          <w:sz w:val="24"/>
          <w:szCs w:val="24"/>
        </w:rPr>
        <w:t>的相关</w:t>
      </w:r>
      <w:r>
        <w:rPr>
          <w:rFonts w:hint="eastAsia" w:ascii="仿宋" w:hAnsi="仿宋" w:eastAsia="仿宋"/>
          <w:sz w:val="24"/>
          <w:szCs w:val="24"/>
          <w:lang w:eastAsia="zh-CN"/>
        </w:rPr>
        <w:t>人员</w:t>
      </w:r>
      <w:r>
        <w:rPr>
          <w:rFonts w:hint="eastAsia" w:ascii="仿宋" w:hAnsi="仿宋" w:eastAsia="仿宋"/>
          <w:sz w:val="24"/>
          <w:szCs w:val="24"/>
        </w:rPr>
        <w:t>证明资料；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）招标文件中所要求的</w:t>
      </w:r>
      <w:r>
        <w:rPr>
          <w:rFonts w:hint="eastAsia" w:ascii="仿宋" w:hAnsi="仿宋" w:eastAsia="仿宋"/>
          <w:sz w:val="24"/>
          <w:szCs w:val="24"/>
          <w:lang w:eastAsia="zh-CN"/>
        </w:rPr>
        <w:t>项目需求</w:t>
      </w:r>
      <w:r>
        <w:rPr>
          <w:rFonts w:hint="eastAsia" w:ascii="仿宋" w:hAnsi="仿宋" w:eastAsia="仿宋"/>
          <w:sz w:val="24"/>
          <w:szCs w:val="24"/>
        </w:rPr>
        <w:t>、合同特殊条款中要求提交的文件、资料等。</w:t>
      </w:r>
    </w:p>
    <w:p>
      <w:pPr>
        <w:widowControl/>
        <w:spacing w:line="440" w:lineRule="exact"/>
        <w:ind w:firstLine="482" w:firstLineChars="200"/>
        <w:jc w:val="left"/>
        <w:rPr>
          <w:rFonts w:ascii="仿宋" w:hAnsi="仿宋" w:eastAsia="仿宋" w:cs="宋体"/>
          <w:b/>
          <w:kern w:val="0"/>
          <w:sz w:val="24"/>
        </w:rPr>
      </w:pPr>
      <w:r>
        <w:rPr>
          <w:rFonts w:ascii="仿宋" w:hAnsi="仿宋" w:eastAsia="仿宋" w:cs="宋体"/>
          <w:b/>
          <w:kern w:val="0"/>
          <w:sz w:val="24"/>
        </w:rPr>
        <w:t xml:space="preserve">4.2  </w:t>
      </w:r>
      <w:r>
        <w:rPr>
          <w:rFonts w:hint="eastAsia" w:ascii="仿宋" w:hAnsi="仿宋" w:eastAsia="仿宋" w:cs="宋体"/>
          <w:b/>
          <w:kern w:val="0"/>
          <w:sz w:val="24"/>
        </w:rPr>
        <w:t>投标人应按下列顺序排列、装订投标文件：</w:t>
      </w:r>
    </w:p>
    <w:tbl>
      <w:tblPr>
        <w:tblStyle w:val="31"/>
        <w:tblW w:w="9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011"/>
        <w:gridCol w:w="1129"/>
        <w:gridCol w:w="112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blHeader/>
          <w:jc w:val="center"/>
        </w:trPr>
        <w:tc>
          <w:tcPr>
            <w:tcW w:w="1095"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3011"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编制文件名称</w:t>
            </w:r>
          </w:p>
        </w:tc>
        <w:tc>
          <w:tcPr>
            <w:tcW w:w="1129"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正本</w:t>
            </w:r>
          </w:p>
        </w:tc>
        <w:tc>
          <w:tcPr>
            <w:tcW w:w="1123"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副本</w:t>
            </w:r>
          </w:p>
        </w:tc>
        <w:tc>
          <w:tcPr>
            <w:tcW w:w="3522"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1095"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1</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封面</w:t>
            </w:r>
          </w:p>
        </w:tc>
        <w:tc>
          <w:tcPr>
            <w:tcW w:w="1129" w:type="dxa"/>
            <w:vAlign w:val="center"/>
          </w:tcPr>
          <w:p>
            <w:pPr>
              <w:widowControl/>
              <w:spacing w:line="440" w:lineRule="exact"/>
              <w:jc w:val="center"/>
              <w:rPr>
                <w:rFonts w:ascii="仿宋" w:hAnsi="仿宋" w:eastAsia="仿宋" w:cs="宋体"/>
                <w:b/>
                <w:bCs/>
                <w:kern w:val="0"/>
                <w:sz w:val="24"/>
              </w:rPr>
            </w:pPr>
          </w:p>
        </w:tc>
        <w:tc>
          <w:tcPr>
            <w:tcW w:w="1123" w:type="dxa"/>
            <w:vAlign w:val="center"/>
          </w:tcPr>
          <w:p>
            <w:pPr>
              <w:widowControl/>
              <w:spacing w:line="440" w:lineRule="exact"/>
              <w:jc w:val="center"/>
              <w:rPr>
                <w:rFonts w:ascii="仿宋" w:hAnsi="仿宋" w:eastAsia="仿宋" w:cs="宋体"/>
                <w:b/>
                <w:bCs/>
                <w:kern w:val="0"/>
                <w:sz w:val="24"/>
              </w:rPr>
            </w:pPr>
          </w:p>
        </w:tc>
        <w:tc>
          <w:tcPr>
            <w:tcW w:w="3522"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2</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目录</w:t>
            </w:r>
          </w:p>
        </w:tc>
        <w:tc>
          <w:tcPr>
            <w:tcW w:w="1129" w:type="dxa"/>
            <w:vAlign w:val="center"/>
          </w:tcPr>
          <w:p>
            <w:pPr>
              <w:widowControl/>
              <w:spacing w:line="440" w:lineRule="exact"/>
              <w:jc w:val="center"/>
              <w:rPr>
                <w:rFonts w:ascii="仿宋" w:hAnsi="仿宋" w:eastAsia="仿宋" w:cs="宋体"/>
                <w:b/>
                <w:bCs/>
                <w:kern w:val="0"/>
                <w:sz w:val="24"/>
              </w:rPr>
            </w:pPr>
          </w:p>
        </w:tc>
        <w:tc>
          <w:tcPr>
            <w:tcW w:w="1123" w:type="dxa"/>
            <w:vAlign w:val="center"/>
          </w:tcPr>
          <w:p>
            <w:pPr>
              <w:widowControl/>
              <w:spacing w:line="440" w:lineRule="exact"/>
              <w:jc w:val="center"/>
              <w:rPr>
                <w:rFonts w:ascii="仿宋" w:hAnsi="仿宋" w:eastAsia="仿宋" w:cs="宋体"/>
                <w:b/>
                <w:bCs/>
                <w:kern w:val="0"/>
                <w:sz w:val="24"/>
              </w:rPr>
            </w:pPr>
          </w:p>
        </w:tc>
        <w:tc>
          <w:tcPr>
            <w:tcW w:w="3522"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3</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bCs/>
                <w:sz w:val="24"/>
                <w:szCs w:val="24"/>
              </w:rPr>
              <w:t>工商营业执照副本原件、税务登记证副本原件、组织机构代码证副本原件或“三证合一”的营业执照副本原件</w:t>
            </w:r>
          </w:p>
        </w:tc>
        <w:tc>
          <w:tcPr>
            <w:tcW w:w="1129"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1123"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4</w:t>
            </w:r>
          </w:p>
        </w:tc>
        <w:tc>
          <w:tcPr>
            <w:tcW w:w="3011" w:type="dxa"/>
            <w:vAlign w:val="center"/>
          </w:tcPr>
          <w:p>
            <w:pPr>
              <w:widowControl/>
              <w:spacing w:line="440" w:lineRule="exact"/>
              <w:jc w:val="center"/>
              <w:rPr>
                <w:rFonts w:hint="eastAsia" w:ascii="仿宋" w:hAnsi="仿宋" w:eastAsia="仿宋"/>
                <w:bCs/>
                <w:sz w:val="24"/>
                <w:szCs w:val="24"/>
                <w:lang w:val="en-US" w:eastAsia="zh-CN"/>
              </w:rPr>
            </w:pPr>
            <w:r>
              <w:rPr>
                <w:rFonts w:hint="eastAsia" w:ascii="仿宋" w:hAnsi="仿宋" w:eastAsia="仿宋"/>
                <w:bCs/>
                <w:sz w:val="24"/>
                <w:szCs w:val="24"/>
                <w:lang w:val="en-US" w:eastAsia="zh-CN"/>
              </w:rPr>
              <w:t>资质</w:t>
            </w:r>
            <w:r>
              <w:rPr>
                <w:rFonts w:hint="eastAsia" w:ascii="仿宋" w:hAnsi="仿宋" w:eastAsia="仿宋"/>
                <w:bCs/>
                <w:sz w:val="24"/>
                <w:szCs w:val="24"/>
                <w:lang w:eastAsia="zh-CN"/>
              </w:rPr>
              <w:t>证书</w:t>
            </w:r>
          </w:p>
        </w:tc>
        <w:tc>
          <w:tcPr>
            <w:tcW w:w="1129"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复印件</w:t>
            </w:r>
          </w:p>
        </w:tc>
        <w:tc>
          <w:tcPr>
            <w:tcW w:w="1123"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5</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投标保证金缴纳凭证</w:t>
            </w:r>
          </w:p>
        </w:tc>
        <w:tc>
          <w:tcPr>
            <w:tcW w:w="1129"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1123"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6</w:t>
            </w:r>
          </w:p>
        </w:tc>
        <w:tc>
          <w:tcPr>
            <w:tcW w:w="3011"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财务状况</w:t>
            </w:r>
          </w:p>
        </w:tc>
        <w:tc>
          <w:tcPr>
            <w:tcW w:w="1129"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复印件</w:t>
            </w:r>
          </w:p>
        </w:tc>
        <w:tc>
          <w:tcPr>
            <w:tcW w:w="1123" w:type="dxa"/>
            <w:vAlign w:val="center"/>
          </w:tcPr>
          <w:p>
            <w:pPr>
              <w:widowControl/>
              <w:spacing w:line="440" w:lineRule="exact"/>
              <w:jc w:val="center"/>
              <w:rPr>
                <w:rFonts w:hint="eastAsia"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hint="eastAsia" w:ascii="仿宋" w:hAnsi="仿宋" w:eastAsia="仿宋" w:cs="宋体"/>
                <w:kern w:val="0"/>
                <w:sz w:val="24"/>
                <w:lang w:val="en-US" w:eastAsia="zh-CN"/>
              </w:rPr>
            </w:pPr>
            <w:r>
              <w:rPr>
                <w:rFonts w:hint="eastAsia" w:ascii="仿宋" w:hAnsi="仿宋" w:eastAsia="仿宋" w:cs="宋体"/>
                <w:kern w:val="0"/>
                <w:sz w:val="24"/>
                <w:lang w:val="en-US" w:eastAsia="zh-CN"/>
              </w:rPr>
              <w:t>(</w:t>
            </w:r>
            <w:r>
              <w:rPr>
                <w:rFonts w:hint="eastAsia" w:ascii="仿宋" w:hAnsi="仿宋" w:eastAsia="仿宋" w:cs="宋体"/>
                <w:kern w:val="0"/>
                <w:sz w:val="24"/>
              </w:rPr>
              <w:t>近两年财务审计报告、财务报表及相关证明材料</w:t>
            </w:r>
            <w:r>
              <w:rPr>
                <w:rFonts w:hint="eastAsia" w:ascii="仿宋" w:hAnsi="仿宋" w:eastAsia="仿宋" w:cs="宋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hint="default" w:ascii="仿宋" w:hAnsi="仿宋" w:eastAsia="仿宋" w:cs="宋体"/>
                <w:strike/>
                <w:kern w:val="0"/>
                <w:sz w:val="24"/>
                <w:lang w:val="en-US" w:eastAsia="zh-CN"/>
              </w:rPr>
            </w:pPr>
            <w:r>
              <w:rPr>
                <w:rFonts w:hint="eastAsia" w:ascii="仿宋" w:hAnsi="仿宋" w:eastAsia="仿宋" w:cs="宋体"/>
                <w:kern w:val="0"/>
                <w:sz w:val="24"/>
                <w:szCs w:val="22"/>
                <w:lang w:val="en-US" w:eastAsia="zh-CN"/>
              </w:rPr>
              <w:t>7</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信用记录</w:t>
            </w:r>
          </w:p>
        </w:tc>
        <w:tc>
          <w:tcPr>
            <w:tcW w:w="1129"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1123"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网页打印件，需体现查询日期（附件十</w:t>
            </w:r>
            <w:r>
              <w:rPr>
                <w:rFonts w:hint="eastAsia" w:ascii="仿宋" w:hAnsi="仿宋" w:eastAsia="仿宋" w:cs="宋体"/>
                <w:kern w:val="0"/>
                <w:sz w:val="24"/>
                <w:lang w:eastAsia="zh-CN"/>
              </w:rPr>
              <w:t>一</w:t>
            </w:r>
            <w:r>
              <w:rPr>
                <w:rFonts w:hint="eastAsia"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8</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关于资格的声明函</w:t>
            </w:r>
          </w:p>
        </w:tc>
        <w:tc>
          <w:tcPr>
            <w:tcW w:w="1129"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原件</w:t>
            </w:r>
          </w:p>
        </w:tc>
        <w:tc>
          <w:tcPr>
            <w:tcW w:w="1123"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9</w:t>
            </w:r>
          </w:p>
        </w:tc>
        <w:tc>
          <w:tcPr>
            <w:tcW w:w="3011" w:type="dxa"/>
            <w:vAlign w:val="center"/>
          </w:tcPr>
          <w:p>
            <w:pPr>
              <w:widowControl/>
              <w:spacing w:line="440" w:lineRule="exact"/>
              <w:jc w:val="center"/>
              <w:rPr>
                <w:rFonts w:hint="eastAsia" w:ascii="仿宋" w:hAnsi="仿宋" w:eastAsia="仿宋" w:cs="宋体"/>
                <w:kern w:val="0"/>
                <w:sz w:val="24"/>
                <w:szCs w:val="22"/>
              </w:rPr>
            </w:pPr>
            <w:r>
              <w:rPr>
                <w:rFonts w:hint="eastAsia" w:ascii="仿宋" w:hAnsi="仿宋" w:eastAsia="仿宋" w:cs="宋体"/>
                <w:kern w:val="0"/>
                <w:sz w:val="24"/>
                <w:szCs w:val="22"/>
              </w:rPr>
              <w:t>《反商业贿赂承诺书》</w:t>
            </w:r>
          </w:p>
        </w:tc>
        <w:tc>
          <w:tcPr>
            <w:tcW w:w="1129" w:type="dxa"/>
            <w:vAlign w:val="center"/>
          </w:tcPr>
          <w:p>
            <w:pPr>
              <w:widowControl/>
              <w:spacing w:line="440" w:lineRule="exact"/>
              <w:jc w:val="center"/>
              <w:rPr>
                <w:rFonts w:hint="eastAsia" w:ascii="仿宋" w:hAnsi="仿宋" w:eastAsia="仿宋" w:cs="宋体"/>
                <w:kern w:val="0"/>
                <w:sz w:val="24"/>
                <w:szCs w:val="22"/>
              </w:rPr>
            </w:pPr>
            <w:r>
              <w:rPr>
                <w:rFonts w:hint="eastAsia" w:ascii="仿宋" w:hAnsi="仿宋" w:eastAsia="仿宋" w:cs="宋体"/>
                <w:kern w:val="0"/>
                <w:sz w:val="24"/>
                <w:szCs w:val="22"/>
              </w:rPr>
              <w:t>原件</w:t>
            </w:r>
          </w:p>
        </w:tc>
        <w:tc>
          <w:tcPr>
            <w:tcW w:w="1123" w:type="dxa"/>
            <w:vAlign w:val="center"/>
          </w:tcPr>
          <w:p>
            <w:pPr>
              <w:widowControl/>
              <w:spacing w:line="440" w:lineRule="exact"/>
              <w:jc w:val="center"/>
              <w:rPr>
                <w:rFonts w:hint="eastAsia" w:ascii="仿宋" w:hAnsi="仿宋" w:eastAsia="仿宋" w:cs="宋体"/>
                <w:kern w:val="0"/>
                <w:sz w:val="24"/>
                <w:szCs w:val="22"/>
              </w:rPr>
            </w:pPr>
            <w:r>
              <w:rPr>
                <w:rFonts w:hint="eastAsia" w:ascii="仿宋" w:hAnsi="仿宋" w:eastAsia="仿宋" w:cs="宋体"/>
                <w:kern w:val="0"/>
                <w:sz w:val="24"/>
                <w:szCs w:val="22"/>
              </w:rPr>
              <w:t>复印件</w:t>
            </w:r>
          </w:p>
        </w:tc>
        <w:tc>
          <w:tcPr>
            <w:tcW w:w="3522" w:type="dxa"/>
            <w:vAlign w:val="center"/>
          </w:tcPr>
          <w:p>
            <w:pPr>
              <w:widowControl/>
              <w:spacing w:line="440" w:lineRule="exact"/>
              <w:jc w:val="center"/>
              <w:rPr>
                <w:rFonts w:hint="eastAsia" w:ascii="仿宋" w:hAnsi="仿宋" w:eastAsia="仿宋" w:cs="宋体"/>
                <w:kern w:val="0"/>
                <w:sz w:val="24"/>
                <w:szCs w:val="22"/>
              </w:rPr>
            </w:pPr>
            <w:r>
              <w:rPr>
                <w:rFonts w:hint="eastAsia" w:ascii="仿宋" w:hAnsi="仿宋" w:eastAsia="仿宋" w:cs="宋体"/>
                <w:kern w:val="0"/>
                <w:sz w:val="24"/>
                <w:szCs w:val="22"/>
              </w:rPr>
              <w:t>（附件</w:t>
            </w:r>
            <w:r>
              <w:rPr>
                <w:rFonts w:hint="eastAsia" w:ascii="仿宋" w:hAnsi="仿宋" w:eastAsia="仿宋" w:cs="宋体"/>
                <w:kern w:val="0"/>
                <w:sz w:val="24"/>
                <w:szCs w:val="22"/>
                <w:lang w:eastAsia="zh-CN"/>
              </w:rPr>
              <w:t>八</w:t>
            </w:r>
            <w:r>
              <w:rPr>
                <w:rFonts w:hint="eastAsia" w:ascii="仿宋" w:hAnsi="仿宋" w:eastAsia="仿宋" w:cs="宋体"/>
                <w:kern w:val="0"/>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10</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法人授权委托书</w:t>
            </w:r>
          </w:p>
        </w:tc>
        <w:tc>
          <w:tcPr>
            <w:tcW w:w="1129"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原件</w:t>
            </w:r>
          </w:p>
        </w:tc>
        <w:tc>
          <w:tcPr>
            <w:tcW w:w="1123"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hint="default" w:ascii="仿宋" w:hAnsi="仿宋" w:eastAsia="仿宋" w:cs="宋体"/>
                <w:kern w:val="0"/>
                <w:sz w:val="24"/>
                <w:lang w:val="en-US" w:eastAsia="zh-CN"/>
              </w:rPr>
            </w:pPr>
            <w:r>
              <w:rPr>
                <w:rFonts w:hint="eastAsia" w:ascii="仿宋" w:hAnsi="仿宋" w:eastAsia="仿宋" w:cs="宋体"/>
                <w:kern w:val="0"/>
                <w:sz w:val="24"/>
                <w:lang w:val="en-US" w:eastAsia="zh-CN"/>
              </w:rPr>
              <w:t>11</w:t>
            </w:r>
          </w:p>
        </w:tc>
        <w:tc>
          <w:tcPr>
            <w:tcW w:w="3011"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开标一览表</w:t>
            </w:r>
          </w:p>
        </w:tc>
        <w:tc>
          <w:tcPr>
            <w:tcW w:w="1129"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原件</w:t>
            </w:r>
          </w:p>
        </w:tc>
        <w:tc>
          <w:tcPr>
            <w:tcW w:w="1123"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复印件</w:t>
            </w:r>
          </w:p>
        </w:tc>
        <w:tc>
          <w:tcPr>
            <w:tcW w:w="3522"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95" w:type="dxa"/>
            <w:vAlign w:val="center"/>
          </w:tcPr>
          <w:p>
            <w:pPr>
              <w:spacing w:line="440" w:lineRule="exact"/>
              <w:jc w:val="center"/>
              <w:rPr>
                <w:rFonts w:hint="eastAsia" w:ascii="仿宋" w:hAnsi="仿宋" w:eastAsia="仿宋"/>
                <w:sz w:val="24"/>
                <w:lang w:val="en-US" w:eastAsia="zh-CN"/>
              </w:rPr>
            </w:pPr>
            <w:r>
              <w:rPr>
                <w:rFonts w:ascii="仿宋" w:hAnsi="仿宋" w:eastAsia="仿宋"/>
                <w:sz w:val="24"/>
              </w:rPr>
              <w:t>1</w:t>
            </w:r>
            <w:r>
              <w:rPr>
                <w:rFonts w:hint="eastAsia" w:ascii="仿宋" w:hAnsi="仿宋" w:eastAsia="仿宋"/>
                <w:sz w:val="24"/>
                <w:lang w:val="en-US" w:eastAsia="zh-CN"/>
              </w:rPr>
              <w:t>2</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投标函</w:t>
            </w:r>
          </w:p>
        </w:tc>
        <w:tc>
          <w:tcPr>
            <w:tcW w:w="1129"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原件</w:t>
            </w:r>
          </w:p>
        </w:tc>
        <w:tc>
          <w:tcPr>
            <w:tcW w:w="1123"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95" w:type="dxa"/>
            <w:vAlign w:val="center"/>
          </w:tcPr>
          <w:p>
            <w:pPr>
              <w:spacing w:line="440" w:lineRule="exact"/>
              <w:jc w:val="center"/>
              <w:rPr>
                <w:rFonts w:hint="eastAsia" w:ascii="仿宋" w:hAnsi="仿宋" w:eastAsia="仿宋"/>
                <w:sz w:val="24"/>
                <w:lang w:val="en-US" w:eastAsia="zh-CN"/>
              </w:rPr>
            </w:pPr>
            <w:r>
              <w:rPr>
                <w:rFonts w:ascii="仿宋" w:hAnsi="仿宋" w:eastAsia="仿宋"/>
                <w:sz w:val="24"/>
              </w:rPr>
              <w:t>1</w:t>
            </w:r>
            <w:r>
              <w:rPr>
                <w:rFonts w:hint="eastAsia" w:ascii="仿宋" w:hAnsi="仿宋" w:eastAsia="仿宋"/>
                <w:sz w:val="24"/>
                <w:lang w:val="en-US" w:eastAsia="zh-CN"/>
              </w:rPr>
              <w:t>3</w:t>
            </w:r>
          </w:p>
        </w:tc>
        <w:tc>
          <w:tcPr>
            <w:tcW w:w="3011"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企业技术、经济及综合实力描述</w:t>
            </w:r>
          </w:p>
        </w:tc>
        <w:tc>
          <w:tcPr>
            <w:tcW w:w="1129"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原件</w:t>
            </w:r>
          </w:p>
        </w:tc>
        <w:tc>
          <w:tcPr>
            <w:tcW w:w="1123"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复印件</w:t>
            </w:r>
          </w:p>
        </w:tc>
        <w:tc>
          <w:tcPr>
            <w:tcW w:w="3522"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095"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14</w:t>
            </w:r>
          </w:p>
        </w:tc>
        <w:tc>
          <w:tcPr>
            <w:tcW w:w="3011" w:type="dxa"/>
            <w:vAlign w:val="center"/>
          </w:tcPr>
          <w:p>
            <w:pPr>
              <w:widowControl/>
              <w:spacing w:line="440" w:lineRule="exact"/>
              <w:jc w:val="center"/>
              <w:rPr>
                <w:rFonts w:hint="eastAsia" w:ascii="仿宋" w:hAnsi="仿宋" w:eastAsia="仿宋" w:cs="宋体"/>
                <w:kern w:val="0"/>
                <w:sz w:val="24"/>
                <w:szCs w:val="22"/>
              </w:rPr>
            </w:pPr>
            <w:r>
              <w:rPr>
                <w:rFonts w:hint="eastAsia" w:ascii="仿宋" w:hAnsi="仿宋" w:eastAsia="仿宋" w:cs="宋体"/>
                <w:kern w:val="0"/>
                <w:sz w:val="24"/>
                <w:szCs w:val="22"/>
              </w:rPr>
              <w:t>项目负责人简历表</w:t>
            </w:r>
          </w:p>
        </w:tc>
        <w:tc>
          <w:tcPr>
            <w:tcW w:w="1129" w:type="dxa"/>
            <w:vAlign w:val="center"/>
          </w:tcPr>
          <w:p>
            <w:pPr>
              <w:widowControl/>
              <w:spacing w:line="440" w:lineRule="exact"/>
              <w:jc w:val="center"/>
              <w:rPr>
                <w:rFonts w:hint="eastAsia" w:ascii="仿宋" w:hAnsi="仿宋" w:eastAsia="仿宋" w:cs="宋体"/>
                <w:kern w:val="0"/>
                <w:sz w:val="24"/>
                <w:szCs w:val="22"/>
              </w:rPr>
            </w:pPr>
            <w:r>
              <w:rPr>
                <w:rFonts w:hint="eastAsia" w:ascii="仿宋" w:hAnsi="仿宋" w:eastAsia="仿宋" w:cs="宋体"/>
                <w:kern w:val="0"/>
                <w:sz w:val="24"/>
                <w:szCs w:val="22"/>
              </w:rPr>
              <w:t>原件</w:t>
            </w:r>
          </w:p>
        </w:tc>
        <w:tc>
          <w:tcPr>
            <w:tcW w:w="1123" w:type="dxa"/>
            <w:vAlign w:val="center"/>
          </w:tcPr>
          <w:p>
            <w:pPr>
              <w:widowControl/>
              <w:spacing w:line="440" w:lineRule="exact"/>
              <w:jc w:val="center"/>
              <w:rPr>
                <w:rFonts w:hint="eastAsia" w:ascii="仿宋" w:hAnsi="仿宋" w:eastAsia="仿宋" w:cs="宋体"/>
                <w:kern w:val="0"/>
                <w:sz w:val="24"/>
                <w:szCs w:val="22"/>
              </w:rPr>
            </w:pPr>
            <w:r>
              <w:rPr>
                <w:rFonts w:hint="eastAsia" w:ascii="仿宋" w:hAnsi="仿宋" w:eastAsia="仿宋" w:cs="宋体"/>
                <w:kern w:val="0"/>
                <w:sz w:val="24"/>
                <w:szCs w:val="22"/>
              </w:rPr>
              <w:t>复印件</w:t>
            </w:r>
          </w:p>
        </w:tc>
        <w:tc>
          <w:tcPr>
            <w:tcW w:w="3522" w:type="dxa"/>
            <w:vAlign w:val="center"/>
          </w:tcPr>
          <w:p>
            <w:pPr>
              <w:widowControl/>
              <w:spacing w:line="440" w:lineRule="exact"/>
              <w:jc w:val="center"/>
              <w:rPr>
                <w:rFonts w:hint="eastAsia" w:ascii="仿宋" w:hAnsi="仿宋" w:eastAsia="仿宋" w:cs="宋体"/>
                <w:kern w:val="0"/>
                <w:sz w:val="24"/>
                <w:szCs w:val="22"/>
              </w:rPr>
            </w:pPr>
            <w:r>
              <w:rPr>
                <w:rFonts w:hint="eastAsia" w:ascii="仿宋" w:hAnsi="仿宋" w:eastAsia="仿宋" w:cs="宋体"/>
                <w:kern w:val="0"/>
                <w:sz w:val="24"/>
                <w:szCs w:val="22"/>
              </w:rPr>
              <w:t>（附件</w:t>
            </w:r>
            <w:r>
              <w:rPr>
                <w:rFonts w:hint="eastAsia" w:ascii="仿宋" w:hAnsi="仿宋" w:eastAsia="仿宋" w:cs="宋体"/>
                <w:kern w:val="0"/>
                <w:sz w:val="24"/>
                <w:szCs w:val="22"/>
                <w:lang w:eastAsia="zh-CN"/>
              </w:rPr>
              <w:t>六</w:t>
            </w:r>
            <w:r>
              <w:rPr>
                <w:rFonts w:hint="eastAsia" w:ascii="仿宋" w:hAnsi="仿宋" w:eastAsia="仿宋" w:cs="宋体"/>
                <w:kern w:val="0"/>
                <w:sz w:val="24"/>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95" w:type="dxa"/>
            <w:vAlign w:val="center"/>
          </w:tcPr>
          <w:p>
            <w:pPr>
              <w:spacing w:line="440" w:lineRule="exact"/>
              <w:jc w:val="center"/>
              <w:rPr>
                <w:rFonts w:hint="eastAsia" w:ascii="仿宋" w:hAnsi="仿宋" w:eastAsia="仿宋"/>
                <w:sz w:val="24"/>
                <w:lang w:val="en-US" w:eastAsia="zh-CN"/>
              </w:rPr>
            </w:pPr>
            <w:r>
              <w:rPr>
                <w:rFonts w:ascii="仿宋" w:hAnsi="仿宋" w:eastAsia="仿宋"/>
                <w:sz w:val="24"/>
              </w:rPr>
              <w:t>1</w:t>
            </w:r>
            <w:r>
              <w:rPr>
                <w:rFonts w:hint="eastAsia" w:ascii="仿宋" w:hAnsi="仿宋" w:eastAsia="仿宋"/>
                <w:sz w:val="24"/>
                <w:lang w:val="en-US" w:eastAsia="zh-CN"/>
              </w:rPr>
              <w:t>5</w:t>
            </w:r>
          </w:p>
        </w:tc>
        <w:tc>
          <w:tcPr>
            <w:tcW w:w="3011" w:type="dxa"/>
            <w:vAlign w:val="center"/>
          </w:tcPr>
          <w:p>
            <w:pPr>
              <w:spacing w:line="440" w:lineRule="exact"/>
              <w:jc w:val="center"/>
              <w:rPr>
                <w:rFonts w:hint="eastAsia" w:ascii="仿宋" w:hAnsi="仿宋" w:eastAsia="仿宋"/>
                <w:sz w:val="24"/>
                <w:lang w:eastAsia="zh-CN"/>
              </w:rPr>
            </w:pPr>
            <w:r>
              <w:rPr>
                <w:rFonts w:hint="eastAsia" w:ascii="仿宋" w:hAnsi="仿宋" w:eastAsia="仿宋"/>
                <w:sz w:val="24"/>
                <w:lang w:eastAsia="zh-CN"/>
              </w:rPr>
              <w:t>投入本项目相关</w:t>
            </w:r>
          </w:p>
          <w:p>
            <w:pPr>
              <w:spacing w:line="440" w:lineRule="exact"/>
              <w:jc w:val="center"/>
              <w:rPr>
                <w:rFonts w:hint="eastAsia" w:ascii="仿宋" w:hAnsi="仿宋" w:eastAsia="仿宋"/>
                <w:sz w:val="24"/>
                <w:lang w:eastAsia="zh-CN"/>
              </w:rPr>
            </w:pPr>
            <w:r>
              <w:rPr>
                <w:rFonts w:hint="eastAsia" w:ascii="仿宋" w:hAnsi="仿宋" w:eastAsia="仿宋"/>
                <w:sz w:val="24"/>
                <w:lang w:eastAsia="zh-CN"/>
              </w:rPr>
              <w:t>人员</w:t>
            </w:r>
            <w:r>
              <w:rPr>
                <w:rFonts w:hint="eastAsia" w:ascii="仿宋" w:hAnsi="仿宋" w:eastAsia="仿宋"/>
                <w:sz w:val="24"/>
              </w:rPr>
              <w:t>资料</w:t>
            </w:r>
          </w:p>
        </w:tc>
        <w:tc>
          <w:tcPr>
            <w:tcW w:w="1129" w:type="dxa"/>
            <w:vAlign w:val="center"/>
          </w:tcPr>
          <w:p>
            <w:pPr>
              <w:spacing w:line="440" w:lineRule="exact"/>
              <w:jc w:val="center"/>
              <w:rPr>
                <w:rFonts w:ascii="仿宋" w:hAnsi="仿宋" w:eastAsia="仿宋"/>
                <w:sz w:val="24"/>
              </w:rPr>
            </w:pPr>
            <w:r>
              <w:rPr>
                <w:rFonts w:hint="eastAsia" w:ascii="仿宋" w:hAnsi="仿宋" w:eastAsia="仿宋"/>
                <w:sz w:val="24"/>
              </w:rPr>
              <w:t>原件</w:t>
            </w:r>
          </w:p>
        </w:tc>
        <w:tc>
          <w:tcPr>
            <w:tcW w:w="1123" w:type="dxa"/>
            <w:vAlign w:val="center"/>
          </w:tcPr>
          <w:p>
            <w:pPr>
              <w:spacing w:line="440" w:lineRule="exact"/>
              <w:jc w:val="center"/>
              <w:rPr>
                <w:rFonts w:ascii="仿宋" w:hAnsi="仿宋" w:eastAsia="仿宋"/>
                <w:sz w:val="24"/>
              </w:rPr>
            </w:pPr>
            <w:r>
              <w:rPr>
                <w:rFonts w:hint="eastAsia" w:ascii="仿宋" w:hAnsi="仿宋" w:eastAsia="仿宋"/>
                <w:sz w:val="24"/>
              </w:rPr>
              <w:t>复印件</w:t>
            </w:r>
          </w:p>
        </w:tc>
        <w:tc>
          <w:tcPr>
            <w:tcW w:w="3522" w:type="dxa"/>
            <w:vAlign w:val="center"/>
          </w:tcPr>
          <w:p>
            <w:pPr>
              <w:spacing w:line="440" w:lineRule="exact"/>
              <w:jc w:val="center"/>
              <w:rPr>
                <w:rFonts w:ascii="仿宋" w:hAnsi="仿宋" w:eastAsia="仿宋"/>
                <w:sz w:val="24"/>
              </w:rPr>
            </w:pPr>
            <w:r>
              <w:rPr>
                <w:rFonts w:hint="eastAsia" w:ascii="仿宋" w:hAnsi="仿宋" w:eastAsia="仿宋"/>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095"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7</w:t>
            </w:r>
          </w:p>
        </w:tc>
        <w:tc>
          <w:tcPr>
            <w:tcW w:w="3011"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商务条款偏离表</w:t>
            </w:r>
          </w:p>
        </w:tc>
        <w:tc>
          <w:tcPr>
            <w:tcW w:w="1129"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原件</w:t>
            </w:r>
          </w:p>
        </w:tc>
        <w:tc>
          <w:tcPr>
            <w:tcW w:w="1123"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复印件</w:t>
            </w:r>
          </w:p>
        </w:tc>
        <w:tc>
          <w:tcPr>
            <w:tcW w:w="3522"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w:t>
            </w:r>
            <w:r>
              <w:rPr>
                <w:rFonts w:hint="eastAsia" w:ascii="仿宋" w:hAnsi="仿宋" w:eastAsia="仿宋"/>
                <w:sz w:val="24"/>
                <w:szCs w:val="24"/>
                <w:lang w:eastAsia="zh-CN"/>
              </w:rPr>
              <w:t>五</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8</w:t>
            </w:r>
          </w:p>
        </w:tc>
        <w:tc>
          <w:tcPr>
            <w:tcW w:w="3011" w:type="dxa"/>
            <w:vAlign w:val="center"/>
          </w:tcPr>
          <w:p>
            <w:pPr>
              <w:spacing w:line="440" w:lineRule="exact"/>
              <w:jc w:val="center"/>
              <w:rPr>
                <w:rFonts w:ascii="仿宋" w:hAnsi="仿宋" w:eastAsia="仿宋"/>
                <w:sz w:val="24"/>
              </w:rPr>
            </w:pPr>
            <w:r>
              <w:rPr>
                <w:rFonts w:hint="eastAsia" w:ascii="仿宋" w:hAnsi="仿宋" w:eastAsia="仿宋"/>
                <w:sz w:val="24"/>
              </w:rPr>
              <w:t>社保证明材料</w:t>
            </w:r>
          </w:p>
        </w:tc>
        <w:tc>
          <w:tcPr>
            <w:tcW w:w="1129" w:type="dxa"/>
            <w:vAlign w:val="center"/>
          </w:tcPr>
          <w:p>
            <w:pPr>
              <w:widowControl/>
              <w:spacing w:line="440" w:lineRule="exact"/>
              <w:jc w:val="center"/>
              <w:rPr>
                <w:rFonts w:ascii="仿宋" w:hAnsi="仿宋" w:eastAsia="仿宋" w:cs="宋体"/>
                <w:kern w:val="0"/>
                <w:sz w:val="24"/>
              </w:rPr>
            </w:pPr>
            <w:r>
              <w:rPr>
                <w:rFonts w:hint="eastAsia" w:ascii="仿宋" w:hAnsi="仿宋" w:eastAsia="仿宋"/>
                <w:sz w:val="24"/>
              </w:rPr>
              <w:t>复印件</w:t>
            </w:r>
          </w:p>
        </w:tc>
        <w:tc>
          <w:tcPr>
            <w:tcW w:w="1123" w:type="dxa"/>
            <w:vAlign w:val="center"/>
          </w:tcPr>
          <w:p>
            <w:pPr>
              <w:spacing w:line="440" w:lineRule="exact"/>
              <w:jc w:val="center"/>
              <w:rPr>
                <w:rFonts w:ascii="仿宋" w:hAnsi="仿宋" w:eastAsia="仿宋"/>
                <w:sz w:val="24"/>
              </w:rPr>
            </w:pPr>
            <w:r>
              <w:rPr>
                <w:rFonts w:hint="eastAsia" w:ascii="仿宋" w:hAnsi="仿宋" w:eastAsia="仿宋"/>
                <w:sz w:val="24"/>
              </w:rPr>
              <w:t>复印件</w:t>
            </w:r>
          </w:p>
        </w:tc>
        <w:tc>
          <w:tcPr>
            <w:tcW w:w="3522" w:type="dxa"/>
            <w:vAlign w:val="center"/>
          </w:tcPr>
          <w:p>
            <w:pPr>
              <w:spacing w:line="440" w:lineRule="exact"/>
              <w:jc w:val="center"/>
              <w:rPr>
                <w:rFonts w:ascii="仿宋" w:hAnsi="仿宋" w:eastAsia="仿宋"/>
                <w:sz w:val="24"/>
              </w:rPr>
            </w:pPr>
            <w:r>
              <w:rPr>
                <w:rFonts w:hint="eastAsia" w:ascii="仿宋" w:hAnsi="仿宋" w:eastAsia="仿宋"/>
                <w:sz w:val="24"/>
              </w:rPr>
              <w:t>提供投标授权人最近六个月内任意三个月的社保证明材料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9</w:t>
            </w:r>
          </w:p>
        </w:tc>
        <w:tc>
          <w:tcPr>
            <w:tcW w:w="3011"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类似业绩表</w:t>
            </w:r>
          </w:p>
        </w:tc>
        <w:tc>
          <w:tcPr>
            <w:tcW w:w="1129"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复印件</w:t>
            </w:r>
          </w:p>
        </w:tc>
        <w:tc>
          <w:tcPr>
            <w:tcW w:w="1123"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复印件</w:t>
            </w:r>
          </w:p>
        </w:tc>
        <w:tc>
          <w:tcPr>
            <w:tcW w:w="3522"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w:t>
            </w:r>
            <w:r>
              <w:rPr>
                <w:rFonts w:hint="eastAsia" w:ascii="仿宋" w:hAnsi="仿宋" w:eastAsia="仿宋"/>
                <w:sz w:val="24"/>
                <w:szCs w:val="24"/>
                <w:lang w:eastAsia="zh-CN"/>
              </w:rPr>
              <w:t>七</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3011" w:type="dxa"/>
            <w:vAlign w:val="center"/>
          </w:tcPr>
          <w:p>
            <w:pPr>
              <w:spacing w:line="44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施工</w:t>
            </w:r>
            <w:r>
              <w:rPr>
                <w:rFonts w:hint="eastAsia" w:ascii="仿宋" w:hAnsi="仿宋" w:eastAsia="仿宋"/>
                <w:sz w:val="24"/>
                <w:szCs w:val="24"/>
                <w:lang w:eastAsia="zh-CN"/>
              </w:rPr>
              <w:t>方案</w:t>
            </w:r>
          </w:p>
        </w:tc>
        <w:tc>
          <w:tcPr>
            <w:tcW w:w="1129" w:type="dxa"/>
            <w:vAlign w:val="center"/>
          </w:tcPr>
          <w:p>
            <w:pPr>
              <w:spacing w:line="440" w:lineRule="exact"/>
              <w:ind w:firstLine="240" w:firstLineChars="100"/>
              <w:rPr>
                <w:rFonts w:ascii="仿宋" w:hAnsi="仿宋" w:eastAsia="仿宋"/>
                <w:sz w:val="24"/>
                <w:szCs w:val="24"/>
              </w:rPr>
            </w:pPr>
            <w:r>
              <w:rPr>
                <w:rFonts w:hint="eastAsia" w:ascii="仿宋" w:hAnsi="仿宋" w:eastAsia="仿宋"/>
                <w:sz w:val="24"/>
                <w:szCs w:val="24"/>
              </w:rPr>
              <w:t>原件</w:t>
            </w:r>
          </w:p>
        </w:tc>
        <w:tc>
          <w:tcPr>
            <w:tcW w:w="1123"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复印件</w:t>
            </w:r>
          </w:p>
        </w:tc>
        <w:tc>
          <w:tcPr>
            <w:tcW w:w="3522" w:type="dxa"/>
            <w:vAlign w:val="center"/>
          </w:tcPr>
          <w:p>
            <w:pPr>
              <w:spacing w:line="440" w:lineRule="exact"/>
              <w:jc w:val="center"/>
              <w:rPr>
                <w:rFonts w:ascii="仿宋" w:hAnsi="仿宋" w:eastAsia="仿宋"/>
                <w:sz w:val="24"/>
                <w:szCs w:val="24"/>
              </w:rPr>
            </w:pPr>
            <w:r>
              <w:rPr>
                <w:rFonts w:hint="eastAsia" w:ascii="仿宋" w:hAnsi="仿宋" w:eastAsia="仿宋"/>
                <w:sz w:val="24"/>
                <w:highlight w:val="none"/>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21</w:t>
            </w:r>
          </w:p>
        </w:tc>
        <w:tc>
          <w:tcPr>
            <w:tcW w:w="3011" w:type="dxa"/>
            <w:vAlign w:val="center"/>
          </w:tcPr>
          <w:p>
            <w:pPr>
              <w:spacing w:line="440" w:lineRule="exact"/>
              <w:jc w:val="center"/>
              <w:rPr>
                <w:rFonts w:hint="eastAsia" w:ascii="仿宋" w:hAnsi="仿宋" w:eastAsia="仿宋"/>
                <w:sz w:val="24"/>
                <w:szCs w:val="24"/>
                <w:lang w:eastAsia="zh-CN"/>
              </w:rPr>
            </w:pPr>
            <w:r>
              <w:rPr>
                <w:rFonts w:hint="eastAsia" w:ascii="仿宋" w:hAnsi="仿宋" w:eastAsia="仿宋"/>
                <w:sz w:val="24"/>
                <w:szCs w:val="24"/>
                <w:lang w:eastAsia="zh-CN"/>
              </w:rPr>
              <w:t>管理制度及考核办法、应急预案等</w:t>
            </w:r>
          </w:p>
        </w:tc>
        <w:tc>
          <w:tcPr>
            <w:tcW w:w="1129" w:type="dxa"/>
            <w:vAlign w:val="center"/>
          </w:tcPr>
          <w:p>
            <w:pPr>
              <w:spacing w:line="440" w:lineRule="exact"/>
              <w:ind w:firstLine="240" w:firstLineChars="100"/>
              <w:rPr>
                <w:rFonts w:hint="eastAsia" w:ascii="仿宋" w:hAnsi="仿宋" w:eastAsia="仿宋"/>
                <w:sz w:val="24"/>
                <w:szCs w:val="24"/>
              </w:rPr>
            </w:pPr>
            <w:r>
              <w:rPr>
                <w:rFonts w:hint="eastAsia" w:ascii="仿宋" w:hAnsi="仿宋" w:eastAsia="仿宋"/>
                <w:sz w:val="24"/>
                <w:szCs w:val="24"/>
              </w:rPr>
              <w:t>原件</w:t>
            </w:r>
          </w:p>
        </w:tc>
        <w:tc>
          <w:tcPr>
            <w:tcW w:w="1123" w:type="dxa"/>
            <w:vAlign w:val="center"/>
          </w:tcPr>
          <w:p>
            <w:pPr>
              <w:spacing w:line="440" w:lineRule="exact"/>
              <w:jc w:val="center"/>
              <w:rPr>
                <w:rFonts w:hint="eastAsia" w:ascii="仿宋" w:hAnsi="仿宋" w:eastAsia="仿宋"/>
                <w:sz w:val="24"/>
                <w:szCs w:val="24"/>
              </w:rPr>
            </w:pPr>
            <w:r>
              <w:rPr>
                <w:rFonts w:hint="eastAsia" w:ascii="仿宋" w:hAnsi="仿宋" w:eastAsia="仿宋"/>
                <w:sz w:val="24"/>
                <w:szCs w:val="24"/>
              </w:rPr>
              <w:t>复印件</w:t>
            </w:r>
          </w:p>
        </w:tc>
        <w:tc>
          <w:tcPr>
            <w:tcW w:w="3522" w:type="dxa"/>
            <w:vAlign w:val="center"/>
          </w:tcPr>
          <w:p>
            <w:pPr>
              <w:spacing w:line="440" w:lineRule="exact"/>
              <w:jc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95"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22</w:t>
            </w:r>
          </w:p>
        </w:tc>
        <w:tc>
          <w:tcPr>
            <w:tcW w:w="3011"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招标文件中要求提交的和投标人认为需要提供的其它说明和资料</w:t>
            </w:r>
          </w:p>
        </w:tc>
        <w:tc>
          <w:tcPr>
            <w:tcW w:w="1129"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原件</w:t>
            </w:r>
          </w:p>
        </w:tc>
        <w:tc>
          <w:tcPr>
            <w:tcW w:w="1123"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复印件</w:t>
            </w:r>
          </w:p>
        </w:tc>
        <w:tc>
          <w:tcPr>
            <w:tcW w:w="3522"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bl>
    <w:p>
      <w:pPr>
        <w:spacing w:line="440" w:lineRule="exact"/>
        <w:ind w:firstLine="360" w:firstLineChars="150"/>
        <w:rPr>
          <w:rFonts w:ascii="仿宋" w:hAnsi="仿宋" w:eastAsia="仿宋"/>
          <w:sz w:val="24"/>
          <w:szCs w:val="24"/>
        </w:rPr>
      </w:pPr>
      <w:r>
        <w:rPr>
          <w:rFonts w:ascii="仿宋" w:hAnsi="仿宋" w:eastAsia="仿宋"/>
          <w:sz w:val="24"/>
          <w:szCs w:val="24"/>
        </w:rPr>
        <w:t>4.2.1</w:t>
      </w:r>
      <w:r>
        <w:rPr>
          <w:rFonts w:hint="eastAsia" w:ascii="仿宋" w:hAnsi="仿宋" w:eastAsia="仿宋"/>
          <w:sz w:val="24"/>
          <w:szCs w:val="24"/>
        </w:rPr>
        <w:t>投标人的服务承诺应按不低于招标文件中要求的服务标准做出响应。</w:t>
      </w:r>
    </w:p>
    <w:p>
      <w:pPr>
        <w:spacing w:line="440" w:lineRule="exact"/>
        <w:ind w:firstLine="361" w:firstLineChars="150"/>
        <w:rPr>
          <w:rFonts w:hint="eastAsia" w:ascii="仿宋" w:hAnsi="仿宋" w:eastAsia="仿宋"/>
          <w:b/>
          <w:sz w:val="24"/>
          <w:szCs w:val="24"/>
          <w:highlight w:val="none"/>
          <w:u w:val="single"/>
          <w:lang w:eastAsia="zh-CN"/>
        </w:rPr>
      </w:pPr>
      <w:r>
        <w:rPr>
          <w:rFonts w:ascii="仿宋" w:hAnsi="仿宋" w:eastAsia="仿宋"/>
          <w:b/>
          <w:sz w:val="24"/>
          <w:szCs w:val="24"/>
          <w:highlight w:val="none"/>
          <w:u w:val="single"/>
        </w:rPr>
        <w:t>4.2.2</w:t>
      </w:r>
      <w:r>
        <w:rPr>
          <w:rFonts w:hint="eastAsia" w:ascii="仿宋" w:hAnsi="仿宋" w:eastAsia="仿宋"/>
          <w:b/>
          <w:sz w:val="24"/>
          <w:szCs w:val="24"/>
          <w:highlight w:val="none"/>
          <w:u w:val="single"/>
        </w:rPr>
        <w:t>投标文件中所提供资料需加盖公章</w:t>
      </w:r>
      <w:r>
        <w:rPr>
          <w:rFonts w:hint="eastAsia" w:ascii="仿宋" w:hAnsi="仿宋" w:eastAsia="仿宋"/>
          <w:b/>
          <w:sz w:val="24"/>
          <w:szCs w:val="24"/>
          <w:highlight w:val="none"/>
          <w:u w:val="single"/>
          <w:lang w:eastAsia="zh-CN"/>
        </w:rPr>
        <w:t>。</w:t>
      </w:r>
    </w:p>
    <w:p>
      <w:pPr>
        <w:spacing w:line="440" w:lineRule="exact"/>
        <w:ind w:firstLine="482" w:firstLineChars="200"/>
        <w:rPr>
          <w:rFonts w:ascii="仿宋" w:hAnsi="仿宋" w:eastAsia="仿宋"/>
          <w:b/>
          <w:sz w:val="24"/>
          <w:szCs w:val="24"/>
          <w:highlight w:val="none"/>
        </w:rPr>
      </w:pPr>
      <w:r>
        <w:rPr>
          <w:rFonts w:ascii="仿宋" w:hAnsi="仿宋" w:eastAsia="仿宋"/>
          <w:b/>
          <w:sz w:val="24"/>
          <w:szCs w:val="24"/>
          <w:highlight w:val="none"/>
        </w:rPr>
        <w:t xml:space="preserve">5. </w:t>
      </w:r>
      <w:r>
        <w:rPr>
          <w:rFonts w:hint="eastAsia" w:ascii="仿宋" w:hAnsi="仿宋" w:eastAsia="仿宋"/>
          <w:b/>
          <w:sz w:val="24"/>
          <w:szCs w:val="24"/>
          <w:highlight w:val="none"/>
        </w:rPr>
        <w:t>投标文件格式</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5.1</w:t>
      </w:r>
      <w:r>
        <w:rPr>
          <w:rFonts w:hint="eastAsia" w:ascii="仿宋" w:hAnsi="仿宋" w:eastAsia="仿宋"/>
          <w:sz w:val="24"/>
          <w:szCs w:val="24"/>
          <w:highlight w:val="none"/>
        </w:rPr>
        <w:t>　投标人应按招标文件提供的范本格式认真填写投标文件、开标一览表。</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5.2</w:t>
      </w:r>
      <w:r>
        <w:rPr>
          <w:rFonts w:hint="eastAsia" w:ascii="仿宋" w:hAnsi="仿宋" w:eastAsia="仿宋"/>
          <w:sz w:val="24"/>
          <w:szCs w:val="24"/>
          <w:highlight w:val="none"/>
        </w:rPr>
        <w:t>投标人应严格按招标文件的格式要求及附件向招标公司提交投标文件，否则视为不响应招标文件要求，在评标中予以扣分，如招标文件没有提供格式的，投标人可自行设置。</w:t>
      </w:r>
    </w:p>
    <w:p>
      <w:pPr>
        <w:spacing w:line="440" w:lineRule="exact"/>
        <w:ind w:firstLine="480" w:firstLineChars="200"/>
        <w:rPr>
          <w:rFonts w:hint="eastAsia" w:ascii="仿宋" w:hAnsi="仿宋" w:eastAsia="仿宋"/>
          <w:b/>
          <w:sz w:val="24"/>
          <w:szCs w:val="24"/>
          <w:lang w:val="en-US" w:eastAsia="zh-CN"/>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r>
        <w:rPr>
          <w:rFonts w:hint="eastAsia" w:ascii="仿宋" w:hAnsi="仿宋" w:eastAsia="仿宋"/>
          <w:sz w:val="24"/>
          <w:szCs w:val="24"/>
          <w:lang w:eastAsia="zh-CN"/>
        </w:rPr>
        <w:t>。</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投标人应在明细报价表上标明综合单价和总价。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）开标一览表内容与投标文件中相应内容不一致的，以开标一览表为准；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）综合单价金额小数点有明显错位的，以开标一览表的总价为准，并修改综合单价；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）总价金额与按综合单价汇总金额不一致的，以综合单价金额计算结果为准。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投标人如果免费提供某项产品、部件或服务，除在价格栏中填写“</w:t>
      </w:r>
      <w:r>
        <w:rPr>
          <w:rFonts w:ascii="仿宋" w:hAnsi="仿宋" w:eastAsia="仿宋"/>
          <w:sz w:val="24"/>
          <w:szCs w:val="24"/>
        </w:rPr>
        <w:t>0</w:t>
      </w:r>
      <w:r>
        <w:rPr>
          <w:rFonts w:hint="eastAsia" w:ascii="仿宋" w:hAnsi="仿宋" w:eastAsia="仿宋"/>
          <w:sz w:val="24"/>
          <w:szCs w:val="24"/>
        </w:rPr>
        <w:t>”外，还必须在备注栏中声明免费或赠送。</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6.4 </w:t>
      </w:r>
      <w:r>
        <w:rPr>
          <w:rFonts w:hint="eastAsia" w:ascii="仿宋" w:hAnsi="仿宋" w:eastAsia="仿宋"/>
          <w:sz w:val="24"/>
          <w:szCs w:val="24"/>
        </w:rPr>
        <w:t>投标报价时应注意包括下列几项费用：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）招标文件中特别要求的备品备件、易损件和专用工具的费用；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）招标文件中特别要求的安装、调试、培训、运输、保险及其它附带服务的全部费用；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仿宋" w:hAnsi="仿宋" w:eastAsia="仿宋"/>
          <w:color w:val="C00000"/>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）综合单价必须包括货物、安装、调试、技术支持、运输保险、售后服务、培训及其它必需服务的报价。</w:t>
      </w:r>
    </w:p>
    <w:p>
      <w:pPr>
        <w:spacing w:line="440" w:lineRule="exact"/>
        <w:ind w:left="480"/>
        <w:rPr>
          <w:rFonts w:ascii="仿宋" w:hAnsi="仿宋" w:eastAsia="仿宋"/>
          <w:b/>
          <w:bCs/>
          <w:sz w:val="24"/>
          <w:szCs w:val="24"/>
          <w:u w:val="single"/>
        </w:rPr>
      </w:pPr>
      <w:r>
        <w:rPr>
          <w:rFonts w:ascii="仿宋" w:hAnsi="仿宋" w:eastAsia="仿宋"/>
          <w:sz w:val="24"/>
          <w:szCs w:val="24"/>
        </w:rPr>
        <w:t xml:space="preserve">6.5 </w:t>
      </w:r>
      <w:r>
        <w:rPr>
          <w:rFonts w:hint="eastAsia" w:ascii="仿宋" w:hAnsi="仿宋" w:eastAsia="仿宋"/>
          <w:sz w:val="24"/>
          <w:szCs w:val="24"/>
        </w:rPr>
        <w:t>投标人应对投标货物提供完整的详细的书面说明。</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证明货物的合格性和符合招标文件规定的文件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投标人应提交证明文件证明其拟投标的货物的合格性符合招标文件规定。该证明文件作为投标文件的一部分。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8.2</w:t>
      </w:r>
      <w:r>
        <w:rPr>
          <w:rFonts w:hint="eastAsia" w:ascii="仿宋" w:hAnsi="仿宋" w:eastAsia="仿宋"/>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firstLine="480" w:firstLineChars="200"/>
        <w:rPr>
          <w:rFonts w:ascii="仿宋" w:hAnsi="仿宋" w:eastAsia="仿宋"/>
          <w:sz w:val="24"/>
        </w:rPr>
      </w:pPr>
      <w:r>
        <w:rPr>
          <w:rFonts w:ascii="仿宋" w:hAnsi="仿宋" w:eastAsia="仿宋"/>
          <w:sz w:val="24"/>
        </w:rPr>
        <w:t>8.3</w:t>
      </w:r>
      <w:r>
        <w:rPr>
          <w:rFonts w:hint="eastAsia" w:ascii="仿宋" w:hAnsi="仿宋" w:eastAsia="仿宋"/>
          <w:sz w:val="24"/>
        </w:rPr>
        <w:t>非单一产品采购项目，采购人应当根据采购项目技术构成、产品价格比重等合理确定核心产品，并在招标文件中载明。多家投标人提供的核心产品品牌相同的，按上一款规定处理。</w:t>
      </w:r>
    </w:p>
    <w:p>
      <w:pPr>
        <w:spacing w:line="440" w:lineRule="exact"/>
        <w:ind w:firstLine="480" w:firstLineChars="200"/>
        <w:rPr>
          <w:rFonts w:ascii="仿宋" w:hAnsi="仿宋" w:eastAsia="仿宋"/>
          <w:sz w:val="24"/>
        </w:rPr>
      </w:pPr>
      <w:r>
        <w:rPr>
          <w:rFonts w:ascii="仿宋" w:hAnsi="仿宋" w:eastAsia="仿宋"/>
          <w:sz w:val="24"/>
        </w:rPr>
        <w:t xml:space="preserve">8.4  </w:t>
      </w:r>
      <w:r>
        <w:rPr>
          <w:rFonts w:hint="eastAsia" w:ascii="仿宋" w:hAnsi="仿宋" w:eastAsia="仿宋"/>
          <w:sz w:val="24"/>
        </w:rPr>
        <w:t>投标人的服务承诺应按不低于招标文件中要求的服务标准做出响应。</w:t>
      </w:r>
    </w:p>
    <w:p>
      <w:pPr>
        <w:spacing w:line="440" w:lineRule="exact"/>
        <w:ind w:firstLine="480" w:firstLineChars="200"/>
        <w:rPr>
          <w:rFonts w:ascii="仿宋" w:hAnsi="仿宋" w:eastAsia="仿宋"/>
          <w:sz w:val="24"/>
        </w:rPr>
      </w:pPr>
      <w:r>
        <w:rPr>
          <w:rFonts w:ascii="仿宋" w:hAnsi="仿宋" w:eastAsia="仿宋"/>
          <w:sz w:val="24"/>
        </w:rPr>
        <w:t xml:space="preserve">8.5  </w:t>
      </w:r>
      <w:r>
        <w:rPr>
          <w:rFonts w:hint="eastAsia" w:ascii="仿宋" w:hAnsi="仿宋" w:eastAsia="仿宋"/>
          <w:sz w:val="24"/>
        </w:rPr>
        <w:t>上述文件可以是文字资料、图纸和数据等，并提供：</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）货物主要技术及性能特点的详细描述；</w:t>
      </w:r>
      <w:r>
        <w:rPr>
          <w:rFonts w:ascii="仿宋" w:hAnsi="仿宋" w:eastAsia="仿宋"/>
          <w:sz w:val="24"/>
        </w:rPr>
        <w:t xml:space="preserve"> </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）货物主要部件的详细资料，包括检验报告等；</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z w:val="24"/>
          <w:szCs w:val="24"/>
        </w:rPr>
        <w:t>货物从采购人开始使用至“投标人须知前附表”中规定的周期内正常、连续地使用所必须的备品备件和专用工具清单，包括备品备件和专用工具的供货来源及现行价格。</w:t>
      </w:r>
    </w:p>
    <w:p>
      <w:pPr>
        <w:spacing w:line="440" w:lineRule="exact"/>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 ，若没有按照要求提供，则视同没有实质性响应招标文件，</w:t>
      </w:r>
      <w:r>
        <w:rPr>
          <w:rFonts w:hint="eastAsia" w:ascii="仿宋" w:hAnsi="仿宋" w:eastAsia="仿宋"/>
          <w:sz w:val="24"/>
        </w:rPr>
        <w:t>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8.6</w:t>
      </w:r>
      <w:r>
        <w:rPr>
          <w:rFonts w:hint="eastAsia" w:ascii="仿宋" w:hAnsi="仿宋" w:eastAsia="仿宋"/>
          <w:sz w:val="24"/>
        </w:rPr>
        <w:t>没有按要求提供资料或提供资料不完全的或仅仅复制招标文件提供的技术参数并与实际提供设备参数不符，将被视为对招标文件没有做出实质性响应，扣去相应技术分值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7</w:t>
      </w:r>
      <w:r>
        <w:rPr>
          <w:rFonts w:ascii="仿宋" w:hAnsi="仿宋" w:eastAsia="仿宋"/>
          <w:sz w:val="24"/>
        </w:rPr>
        <w:t xml:space="preserve"> </w:t>
      </w:r>
      <w:r>
        <w:rPr>
          <w:rFonts w:hint="eastAsia" w:ascii="仿宋" w:hAnsi="仿宋" w:eastAsia="仿宋"/>
          <w:sz w:val="24"/>
        </w:rPr>
        <w:t>领取了招标文件的投标人应认真阅读招标文件的所有内容，按照文件的要求编制响应性文件，响应性文件正本中所提供资料需加盖公章。</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8投标人提供的设备必须是正规厂家生产的高质量产品，不能提供劣质三无产品（无厂址</w:t>
      </w:r>
      <w:r>
        <w:rPr>
          <w:rFonts w:ascii="仿宋" w:hAnsi="仿宋" w:eastAsia="仿宋"/>
          <w:sz w:val="24"/>
        </w:rPr>
        <w:t>,</w:t>
      </w:r>
      <w:r>
        <w:rPr>
          <w:rFonts w:hint="eastAsia" w:ascii="仿宋" w:hAnsi="仿宋" w:eastAsia="仿宋"/>
          <w:sz w:val="24"/>
        </w:rPr>
        <w:t>无商标</w:t>
      </w:r>
      <w:r>
        <w:rPr>
          <w:rFonts w:ascii="仿宋" w:hAnsi="仿宋" w:eastAsia="仿宋"/>
          <w:sz w:val="24"/>
        </w:rPr>
        <w:t>,</w:t>
      </w:r>
      <w:r>
        <w:rPr>
          <w:rFonts w:hint="eastAsia" w:ascii="仿宋" w:hAnsi="仿宋" w:eastAsia="仿宋"/>
          <w:sz w:val="24"/>
        </w:rPr>
        <w:t>无合格证）。</w:t>
      </w:r>
    </w:p>
    <w:p>
      <w:pPr>
        <w:spacing w:line="440" w:lineRule="exact"/>
        <w:ind w:firstLine="480" w:firstLineChars="200"/>
        <w:rPr>
          <w:rFonts w:ascii="仿宋" w:hAnsi="仿宋" w:eastAsia="仿宋"/>
          <w:sz w:val="24"/>
        </w:rPr>
      </w:pPr>
      <w:r>
        <w:rPr>
          <w:rFonts w:ascii="仿宋" w:hAnsi="仿宋" w:eastAsia="仿宋"/>
          <w:sz w:val="24"/>
          <w:szCs w:val="24"/>
        </w:rPr>
        <w:t>8.</w:t>
      </w:r>
      <w:r>
        <w:rPr>
          <w:rFonts w:hint="eastAsia" w:ascii="仿宋" w:hAnsi="仿宋" w:eastAsia="仿宋"/>
          <w:sz w:val="24"/>
          <w:szCs w:val="24"/>
        </w:rPr>
        <w:t>9</w:t>
      </w:r>
      <w:r>
        <w:rPr>
          <w:rFonts w:ascii="仿宋" w:hAnsi="仿宋" w:eastAsia="仿宋"/>
          <w:sz w:val="24"/>
          <w:szCs w:val="24"/>
        </w:rPr>
        <w:t xml:space="preserve"> </w:t>
      </w:r>
      <w:r>
        <w:rPr>
          <w:rFonts w:hint="eastAsia" w:ascii="仿宋" w:hAnsi="仿宋" w:eastAsia="仿宋"/>
          <w:sz w:val="24"/>
          <w:szCs w:val="24"/>
        </w:rPr>
        <w:t>产品资料和检测报告所反映的技术参数和性能指标将作为验收产品实物的依据。</w:t>
      </w:r>
    </w:p>
    <w:p>
      <w:pPr>
        <w:spacing w:line="440" w:lineRule="exact"/>
        <w:ind w:firstLine="480" w:firstLineChars="200"/>
        <w:rPr>
          <w:rFonts w:ascii="仿宋" w:hAnsi="仿宋" w:eastAsia="仿宋"/>
          <w:sz w:val="24"/>
        </w:rPr>
      </w:pPr>
      <w:r>
        <w:rPr>
          <w:rFonts w:ascii="仿宋" w:hAnsi="仿宋" w:eastAsia="仿宋"/>
          <w:sz w:val="24"/>
          <w:szCs w:val="24"/>
        </w:rPr>
        <w:t>8.1</w:t>
      </w:r>
      <w:r>
        <w:rPr>
          <w:rFonts w:hint="eastAsia" w:ascii="仿宋" w:hAnsi="仿宋" w:eastAsia="仿宋"/>
          <w:sz w:val="24"/>
          <w:szCs w:val="24"/>
        </w:rPr>
        <w:t>0</w:t>
      </w:r>
      <w:r>
        <w:rPr>
          <w:rFonts w:ascii="仿宋" w:hAnsi="仿宋" w:eastAsia="仿宋"/>
          <w:sz w:val="24"/>
          <w:szCs w:val="24"/>
        </w:rPr>
        <w:t xml:space="preserve"> </w:t>
      </w:r>
      <w:r>
        <w:rPr>
          <w:rFonts w:hint="eastAsia" w:ascii="仿宋" w:hAnsi="仿宋" w:eastAsia="仿宋"/>
          <w:sz w:val="24"/>
          <w:szCs w:val="24"/>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ascii="仿宋" w:hAnsi="仿宋" w:eastAsia="仿宋"/>
          <w:b/>
          <w:sz w:val="24"/>
          <w:szCs w:val="24"/>
          <w:highlight w:val="none"/>
        </w:rPr>
      </w:pPr>
      <w:r>
        <w:rPr>
          <w:rFonts w:ascii="仿宋" w:hAnsi="仿宋" w:eastAsia="仿宋"/>
          <w:b/>
          <w:sz w:val="24"/>
          <w:szCs w:val="24"/>
          <w:highlight w:val="none"/>
        </w:rPr>
        <w:t xml:space="preserve">10. </w:t>
      </w:r>
      <w:r>
        <w:rPr>
          <w:rFonts w:hint="eastAsia" w:ascii="仿宋" w:hAnsi="仿宋" w:eastAsia="仿宋"/>
          <w:b/>
          <w:sz w:val="24"/>
          <w:szCs w:val="24"/>
          <w:highlight w:val="none"/>
        </w:rPr>
        <w:t>投标文件的签署规定</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10.</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10.</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　投标文件应由法人代表或法人授权代表在每一页逐一签署或加盖单位公章，投标文件方为有效。</w:t>
      </w:r>
    </w:p>
    <w:p>
      <w:pPr>
        <w:spacing w:line="440" w:lineRule="exact"/>
        <w:ind w:firstLine="480" w:firstLineChars="200"/>
        <w:rPr>
          <w:rFonts w:ascii="仿宋" w:hAnsi="仿宋" w:eastAsia="仿宋"/>
          <w:sz w:val="24"/>
          <w:szCs w:val="24"/>
          <w:highlight w:val="none"/>
        </w:rPr>
      </w:pPr>
      <w:r>
        <w:rPr>
          <w:rFonts w:ascii="仿宋" w:hAnsi="仿宋" w:eastAsia="仿宋"/>
          <w:sz w:val="24"/>
          <w:szCs w:val="24"/>
          <w:highlight w:val="none"/>
        </w:rPr>
        <w:t>10.</w:t>
      </w:r>
      <w:r>
        <w:rPr>
          <w:rFonts w:hint="eastAsia" w:ascii="仿宋" w:hAnsi="仿宋" w:eastAsia="仿宋"/>
          <w:sz w:val="24"/>
          <w:szCs w:val="24"/>
          <w:highlight w:val="none"/>
          <w:lang w:val="en-US" w:eastAsia="zh-CN"/>
        </w:rPr>
        <w:t>3</w:t>
      </w:r>
      <w:r>
        <w:rPr>
          <w:rFonts w:ascii="仿宋" w:hAnsi="仿宋" w:eastAsia="仿宋"/>
          <w:sz w:val="24"/>
          <w:szCs w:val="24"/>
          <w:highlight w:val="none"/>
        </w:rPr>
        <w:t xml:space="preserve">  </w:t>
      </w:r>
      <w:r>
        <w:rPr>
          <w:rFonts w:hint="eastAsia" w:ascii="仿宋" w:hAnsi="仿宋" w:eastAsia="仿宋"/>
          <w:sz w:val="24"/>
          <w:szCs w:val="24"/>
          <w:highlight w:val="none"/>
        </w:rPr>
        <w:t>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2"/>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投标保证金应当以支票、汇票、本票等非现金形式提交，必须从投标人基本账户转出，其有效期应不低于投标有效期。投标人未按照招标文件要求提交投标保证金的，投标无效。</w:t>
      </w:r>
    </w:p>
    <w:p>
      <w:pPr>
        <w:pStyle w:val="12"/>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1.3 投标保证金缴纳及确认时间：凡拟参加本次招标项目的供应商，必须在202</w:t>
      </w:r>
      <w:r>
        <w:rPr>
          <w:rFonts w:hint="eastAsia" w:ascii="仿宋" w:hAnsi="仿宋" w:eastAsia="仿宋"/>
          <w:sz w:val="24"/>
          <w:lang w:val="en-US" w:eastAsia="zh-CN"/>
        </w:rPr>
        <w:t>2</w:t>
      </w:r>
      <w:r>
        <w:rPr>
          <w:rFonts w:hint="eastAsia" w:ascii="仿宋" w:hAnsi="仿宋" w:eastAsia="仿宋"/>
          <w:sz w:val="24"/>
        </w:rPr>
        <w:t>年6月</w:t>
      </w:r>
      <w:r>
        <w:rPr>
          <w:rFonts w:hint="eastAsia" w:ascii="仿宋" w:hAnsi="仿宋" w:eastAsia="仿宋"/>
          <w:sz w:val="24"/>
          <w:lang w:val="en-US" w:eastAsia="zh-CN"/>
        </w:rPr>
        <w:t>7</w:t>
      </w:r>
      <w:r>
        <w:rPr>
          <w:rFonts w:hint="eastAsia" w:ascii="仿宋" w:hAnsi="仿宋" w:eastAsia="仿宋"/>
          <w:sz w:val="24"/>
        </w:rPr>
        <w:t>日</w:t>
      </w:r>
      <w:r>
        <w:rPr>
          <w:rFonts w:hint="eastAsia" w:ascii="仿宋" w:hAnsi="仿宋" w:eastAsia="仿宋"/>
          <w:sz w:val="24"/>
          <w:lang w:val="en-US" w:eastAsia="zh-CN"/>
        </w:rPr>
        <w:t>18</w:t>
      </w:r>
      <w:r>
        <w:rPr>
          <w:rFonts w:hint="eastAsia" w:ascii="仿宋" w:hAnsi="仿宋" w:eastAsia="仿宋"/>
          <w:sz w:val="24"/>
        </w:rPr>
        <w:t>:30时（北京时间）前将投标保证金汇入指定账户。</w:t>
      </w:r>
    </w:p>
    <w:p>
      <w:pPr>
        <w:pStyle w:val="12"/>
        <w:spacing w:line="440" w:lineRule="exact"/>
        <w:ind w:firstLine="480" w:firstLineChars="200"/>
        <w:rPr>
          <w:rFonts w:hint="eastAsia" w:ascii="仿宋" w:hAnsi="仿宋" w:eastAsia="仿宋"/>
          <w:sz w:val="24"/>
        </w:rPr>
      </w:pPr>
      <w:r>
        <w:rPr>
          <w:rFonts w:hint="eastAsia" w:ascii="仿宋" w:hAnsi="仿宋" w:eastAsia="仿宋"/>
          <w:sz w:val="24"/>
        </w:rPr>
        <w:t>投标保证金可直接交入：</w:t>
      </w:r>
    </w:p>
    <w:p>
      <w:pPr>
        <w:spacing w:line="440" w:lineRule="exact"/>
        <w:ind w:firstLine="482" w:firstLineChars="200"/>
        <w:rPr>
          <w:rFonts w:hint="eastAsia" w:ascii="仿宋" w:hAnsi="仿宋" w:eastAsia="仿宋"/>
          <w:b/>
          <w:bCs/>
          <w:sz w:val="24"/>
        </w:rPr>
      </w:pPr>
      <w:r>
        <w:rPr>
          <w:rFonts w:hint="eastAsia" w:ascii="仿宋" w:hAnsi="仿宋" w:eastAsia="仿宋"/>
          <w:b/>
          <w:bCs/>
          <w:sz w:val="24"/>
        </w:rPr>
        <w:t>单位名称：新疆中工建辉工程咨询有限公司</w:t>
      </w:r>
    </w:p>
    <w:p>
      <w:pPr>
        <w:spacing w:line="440" w:lineRule="exact"/>
        <w:ind w:firstLine="482" w:firstLineChars="200"/>
        <w:rPr>
          <w:rFonts w:hint="eastAsia" w:ascii="仿宋" w:hAnsi="仿宋" w:eastAsia="仿宋"/>
          <w:b/>
          <w:bCs/>
          <w:sz w:val="24"/>
        </w:rPr>
      </w:pPr>
      <w:r>
        <w:rPr>
          <w:rFonts w:hint="eastAsia" w:ascii="仿宋" w:hAnsi="仿宋" w:eastAsia="仿宋"/>
          <w:b/>
          <w:bCs/>
          <w:sz w:val="24"/>
        </w:rPr>
        <w:t>税号：91652801MA7ABRCW04</w:t>
      </w:r>
    </w:p>
    <w:p>
      <w:pPr>
        <w:spacing w:line="440" w:lineRule="exact"/>
        <w:ind w:firstLine="482" w:firstLineChars="200"/>
        <w:rPr>
          <w:rFonts w:hint="eastAsia" w:ascii="仿宋" w:hAnsi="仿宋" w:eastAsia="仿宋"/>
          <w:b/>
          <w:bCs/>
          <w:sz w:val="24"/>
        </w:rPr>
      </w:pPr>
      <w:r>
        <w:rPr>
          <w:rFonts w:hint="eastAsia" w:ascii="仿宋" w:hAnsi="仿宋" w:eastAsia="仿宋"/>
          <w:b/>
          <w:bCs/>
          <w:sz w:val="24"/>
        </w:rPr>
        <w:t>地址：新疆巴州库尔勒市库尔勒天鹅路55号欢乐海岸3号楼16层</w:t>
      </w:r>
    </w:p>
    <w:p>
      <w:pPr>
        <w:spacing w:line="440" w:lineRule="exact"/>
        <w:ind w:firstLine="482" w:firstLineChars="200"/>
        <w:rPr>
          <w:rFonts w:hint="eastAsia" w:ascii="仿宋" w:hAnsi="仿宋" w:eastAsia="仿宋"/>
          <w:b/>
          <w:bCs/>
          <w:sz w:val="24"/>
        </w:rPr>
      </w:pPr>
      <w:r>
        <w:rPr>
          <w:rFonts w:hint="eastAsia" w:ascii="仿宋" w:hAnsi="仿宋" w:eastAsia="仿宋"/>
          <w:b/>
          <w:bCs/>
          <w:sz w:val="24"/>
        </w:rPr>
        <w:t>开户行：中国建设银行股份有限公司库尔勒新市区支行</w:t>
      </w:r>
    </w:p>
    <w:p>
      <w:pPr>
        <w:spacing w:line="440" w:lineRule="exact"/>
        <w:ind w:firstLine="482" w:firstLineChars="200"/>
        <w:rPr>
          <w:rFonts w:hint="eastAsia" w:ascii="仿宋" w:hAnsi="仿宋" w:eastAsia="仿宋"/>
          <w:b/>
          <w:bCs/>
          <w:sz w:val="24"/>
        </w:rPr>
      </w:pPr>
      <w:r>
        <w:rPr>
          <w:rFonts w:hint="eastAsia" w:ascii="仿宋" w:hAnsi="仿宋" w:eastAsia="仿宋"/>
          <w:b/>
          <w:bCs/>
          <w:sz w:val="24"/>
        </w:rPr>
        <w:t xml:space="preserve">账号：6505  0170  8837  0000  0750  </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）投标人复制招标文件的技术规格相关部分内容作为其投标文件的一部分；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）投标文件符合招标文件中规定废标的其它技术条款；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）其他不符合招标文件重要参数的。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w:t>
      </w:r>
      <w:r>
        <w:rPr>
          <w:rFonts w:ascii="仿宋" w:hAnsi="仿宋" w:eastAsia="仿宋"/>
          <w:sz w:val="24"/>
          <w:szCs w:val="24"/>
        </w:rPr>
        <w:t xml:space="preserve"> </w:t>
      </w:r>
      <w:r>
        <w:rPr>
          <w:rFonts w:hint="eastAsia" w:ascii="仿宋" w:hAnsi="仿宋" w:eastAsia="仿宋"/>
          <w:sz w:val="24"/>
          <w:szCs w:val="24"/>
        </w:rPr>
        <w:t>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）投标文件与招标文件有重大负偏离的；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本招标文件中或《政府采购货物和服务招标投标管理办法》第七十五条规定的其他不予退还投标保证金的情形。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spacing w:line="440" w:lineRule="exact"/>
        <w:rPr>
          <w:rFonts w:ascii="仿宋" w:hAnsi="仿宋" w:eastAsia="仿宋"/>
          <w:sz w:val="24"/>
          <w:szCs w:val="24"/>
        </w:rPr>
      </w:pPr>
    </w:p>
    <w:p>
      <w:pPr>
        <w:pStyle w:val="2"/>
      </w:pPr>
    </w:p>
    <w:p>
      <w:pPr>
        <w:spacing w:line="440" w:lineRule="exact"/>
        <w:ind w:firstLine="480"/>
        <w:jc w:val="center"/>
        <w:outlineLvl w:val="1"/>
        <w:rPr>
          <w:rFonts w:ascii="仿宋" w:hAnsi="仿宋" w:eastAsia="仿宋"/>
          <w:b/>
          <w:sz w:val="32"/>
          <w:szCs w:val="32"/>
        </w:rPr>
      </w:pPr>
      <w:bookmarkStart w:id="8" w:name="_Toc6969536"/>
      <w:r>
        <w:rPr>
          <w:rFonts w:hint="eastAsia" w:ascii="仿宋" w:hAnsi="仿宋" w:eastAsia="仿宋"/>
          <w:b/>
          <w:sz w:val="32"/>
          <w:szCs w:val="32"/>
        </w:rPr>
        <w:t>第三章 投标文件的递交</w:t>
      </w:r>
      <w:bookmarkEnd w:id="8"/>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任何不完整或不满足招标文件要求的投标文件将被拒绝。</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开标时间后30分钟内供应商可以登录“政采云”平台，用“项目采购-开标评标”功能进行解密投标文件。</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出现因招标文件的修改而推迟投标截止时间的情况时，投标人则需按</w:t>
      </w:r>
      <w:r>
        <w:rPr>
          <w:rFonts w:hint="eastAsia" w:ascii="仿宋" w:hAnsi="仿宋" w:eastAsia="仿宋"/>
          <w:sz w:val="24"/>
          <w:szCs w:val="24"/>
          <w:lang w:eastAsia="zh-CN"/>
        </w:rPr>
        <w:t>招标代理政采云</w:t>
      </w:r>
      <w:r>
        <w:rPr>
          <w:rFonts w:hint="eastAsia" w:ascii="仿宋" w:hAnsi="仿宋" w:eastAsia="仿宋"/>
          <w:sz w:val="24"/>
          <w:szCs w:val="24"/>
        </w:rPr>
        <w:t>通知重新规定的投标时间递交。</w:t>
      </w:r>
    </w:p>
    <w:p>
      <w:pPr>
        <w:spacing w:line="440" w:lineRule="exact"/>
        <w:ind w:firstLine="482" w:firstLineChars="200"/>
        <w:rPr>
          <w:rFonts w:hint="eastAsia" w:ascii="仿宋" w:hAnsi="仿宋" w:eastAsia="仿宋"/>
          <w:b/>
          <w:sz w:val="22"/>
          <w:szCs w:val="24"/>
          <w:lang w:eastAsia="zh-CN"/>
        </w:rPr>
      </w:pPr>
      <w:r>
        <w:rPr>
          <w:rFonts w:ascii="仿宋" w:hAnsi="仿宋" w:eastAsia="仿宋"/>
          <w:b/>
          <w:sz w:val="24"/>
          <w:szCs w:val="24"/>
        </w:rPr>
        <w:t xml:space="preserve">14. </w:t>
      </w:r>
      <w:r>
        <w:rPr>
          <w:rFonts w:hint="eastAsia" w:ascii="仿宋" w:hAnsi="仿宋" w:eastAsia="仿宋"/>
          <w:b/>
          <w:sz w:val="24"/>
          <w:szCs w:val="24"/>
        </w:rPr>
        <w:t>投标文件</w:t>
      </w:r>
      <w:r>
        <w:rPr>
          <w:rFonts w:hint="eastAsia" w:ascii="仿宋" w:hAnsi="仿宋" w:eastAsia="仿宋"/>
          <w:b/>
          <w:sz w:val="24"/>
          <w:szCs w:val="24"/>
          <w:lang w:eastAsia="zh-CN"/>
        </w:rPr>
        <w:t>解密时间</w:t>
      </w:r>
    </w:p>
    <w:p>
      <w:pPr>
        <w:spacing w:line="440" w:lineRule="exact"/>
        <w:ind w:firstLine="482" w:firstLineChars="200"/>
        <w:rPr>
          <w:rFonts w:hint="eastAsia"/>
          <w:color w:val="auto"/>
        </w:rPr>
      </w:pPr>
      <w:bookmarkStart w:id="9" w:name="_Toc6969537"/>
      <w:r>
        <w:rPr>
          <w:rFonts w:hint="eastAsia" w:ascii="仿宋" w:hAnsi="仿宋" w:eastAsia="仿宋"/>
          <w:b/>
          <w:bCs/>
          <w:color w:val="auto"/>
          <w:sz w:val="24"/>
          <w:szCs w:val="24"/>
        </w:rPr>
        <w:t>开标时间后</w:t>
      </w:r>
      <w:r>
        <w:rPr>
          <w:rFonts w:hint="eastAsia" w:ascii="仿宋" w:hAnsi="仿宋" w:eastAsia="仿宋"/>
          <w:b/>
          <w:bCs/>
          <w:color w:val="auto"/>
          <w:sz w:val="24"/>
          <w:szCs w:val="24"/>
          <w:lang w:val="en-US" w:eastAsia="zh-CN"/>
        </w:rPr>
        <w:t>30分钟</w:t>
      </w:r>
      <w:r>
        <w:rPr>
          <w:rFonts w:hint="eastAsia" w:ascii="仿宋" w:hAnsi="仿宋" w:eastAsia="仿宋"/>
          <w:b/>
          <w:bCs/>
          <w:color w:val="auto"/>
          <w:sz w:val="24"/>
          <w:szCs w:val="24"/>
        </w:rPr>
        <w:t>内（202</w:t>
      </w:r>
      <w:r>
        <w:rPr>
          <w:rFonts w:hint="eastAsia" w:ascii="仿宋" w:hAnsi="仿宋" w:eastAsia="仿宋"/>
          <w:b/>
          <w:bCs/>
          <w:color w:val="auto"/>
          <w:sz w:val="24"/>
          <w:szCs w:val="24"/>
          <w:lang w:val="en-US" w:eastAsia="zh-CN"/>
        </w:rPr>
        <w:t>2</w:t>
      </w:r>
      <w:r>
        <w:rPr>
          <w:rFonts w:hint="eastAsia" w:ascii="仿宋" w:hAnsi="仿宋" w:eastAsia="仿宋"/>
          <w:b/>
          <w:bCs/>
          <w:color w:val="auto"/>
          <w:sz w:val="24"/>
          <w:szCs w:val="24"/>
        </w:rPr>
        <w:t>年</w:t>
      </w:r>
      <w:r>
        <w:rPr>
          <w:rFonts w:hint="eastAsia" w:ascii="仿宋" w:hAnsi="仿宋" w:eastAsia="仿宋"/>
          <w:b/>
          <w:bCs/>
          <w:color w:val="auto"/>
          <w:sz w:val="24"/>
          <w:szCs w:val="24"/>
          <w:lang w:val="en-US" w:eastAsia="zh-CN"/>
        </w:rPr>
        <w:t>6</w:t>
      </w:r>
      <w:r>
        <w:rPr>
          <w:rFonts w:hint="eastAsia" w:ascii="仿宋" w:hAnsi="仿宋" w:eastAsia="仿宋"/>
          <w:b/>
          <w:bCs/>
          <w:color w:val="auto"/>
          <w:sz w:val="24"/>
          <w:szCs w:val="24"/>
        </w:rPr>
        <w:t>月</w:t>
      </w:r>
      <w:r>
        <w:rPr>
          <w:rFonts w:hint="eastAsia" w:ascii="仿宋" w:hAnsi="仿宋" w:eastAsia="仿宋"/>
          <w:b/>
          <w:bCs/>
          <w:color w:val="auto"/>
          <w:sz w:val="24"/>
          <w:szCs w:val="24"/>
          <w:lang w:val="en-US" w:eastAsia="zh-CN"/>
        </w:rPr>
        <w:t>8</w:t>
      </w:r>
      <w:r>
        <w:rPr>
          <w:rFonts w:hint="eastAsia" w:ascii="仿宋" w:hAnsi="仿宋" w:eastAsia="仿宋"/>
          <w:b/>
          <w:bCs/>
          <w:color w:val="auto"/>
          <w:sz w:val="24"/>
          <w:szCs w:val="24"/>
        </w:rPr>
        <w:t>日上午10:</w:t>
      </w:r>
      <w:r>
        <w:rPr>
          <w:rFonts w:hint="eastAsia" w:ascii="仿宋" w:hAnsi="仿宋" w:eastAsia="仿宋"/>
          <w:b/>
          <w:bCs/>
          <w:color w:val="auto"/>
          <w:sz w:val="24"/>
          <w:szCs w:val="24"/>
          <w:lang w:val="en-US" w:eastAsia="zh-CN"/>
        </w:rPr>
        <w:t>3</w:t>
      </w:r>
      <w:r>
        <w:rPr>
          <w:rFonts w:hint="eastAsia" w:ascii="仿宋" w:hAnsi="仿宋" w:eastAsia="仿宋"/>
          <w:b/>
          <w:bCs/>
          <w:color w:val="auto"/>
          <w:sz w:val="24"/>
          <w:szCs w:val="24"/>
        </w:rPr>
        <w:t>0</w:t>
      </w:r>
      <w:r>
        <w:rPr>
          <w:rFonts w:hint="eastAsia" w:ascii="仿宋" w:hAnsi="仿宋" w:eastAsia="仿宋"/>
          <w:b/>
          <w:bCs/>
          <w:color w:val="auto"/>
          <w:sz w:val="24"/>
          <w:szCs w:val="24"/>
          <w:lang w:val="en-US" w:eastAsia="zh-CN"/>
        </w:rPr>
        <w:t>-11：00</w:t>
      </w:r>
      <w:r>
        <w:rPr>
          <w:rFonts w:hint="eastAsia" w:ascii="仿宋" w:hAnsi="仿宋" w:eastAsia="仿宋"/>
          <w:b/>
          <w:bCs/>
          <w:color w:val="auto"/>
          <w:sz w:val="24"/>
          <w:szCs w:val="24"/>
        </w:rPr>
        <w:t>前）供应商可以登录“政采云”平台，用“项目采购-开标评标”功能进行解密投标文件。若供应商在规定时间内（</w:t>
      </w:r>
      <w:r>
        <w:rPr>
          <w:rFonts w:hint="eastAsia" w:ascii="仿宋" w:hAnsi="仿宋" w:eastAsia="仿宋"/>
          <w:b/>
          <w:bCs/>
          <w:color w:val="auto"/>
          <w:sz w:val="24"/>
          <w:szCs w:val="24"/>
          <w:lang w:val="en-US" w:eastAsia="zh-CN"/>
        </w:rPr>
        <w:t>2022</w:t>
      </w:r>
      <w:r>
        <w:rPr>
          <w:rFonts w:hint="eastAsia" w:ascii="仿宋" w:hAnsi="仿宋" w:eastAsia="仿宋"/>
          <w:b/>
          <w:bCs/>
          <w:color w:val="auto"/>
          <w:sz w:val="24"/>
          <w:szCs w:val="24"/>
        </w:rPr>
        <w:t>年</w:t>
      </w:r>
      <w:r>
        <w:rPr>
          <w:rFonts w:hint="eastAsia" w:ascii="仿宋" w:hAnsi="仿宋" w:eastAsia="仿宋"/>
          <w:b/>
          <w:bCs/>
          <w:color w:val="auto"/>
          <w:sz w:val="24"/>
          <w:szCs w:val="24"/>
          <w:lang w:val="en-US" w:eastAsia="zh-CN"/>
        </w:rPr>
        <w:t>6</w:t>
      </w:r>
      <w:r>
        <w:rPr>
          <w:rFonts w:hint="eastAsia" w:ascii="仿宋" w:hAnsi="仿宋" w:eastAsia="仿宋"/>
          <w:b/>
          <w:bCs/>
          <w:color w:val="auto"/>
          <w:sz w:val="24"/>
          <w:szCs w:val="24"/>
        </w:rPr>
        <w:t>月</w:t>
      </w:r>
      <w:r>
        <w:rPr>
          <w:rFonts w:hint="eastAsia" w:ascii="仿宋" w:hAnsi="仿宋" w:eastAsia="仿宋"/>
          <w:b/>
          <w:bCs/>
          <w:color w:val="auto"/>
          <w:sz w:val="24"/>
          <w:szCs w:val="24"/>
          <w:lang w:val="en-US" w:eastAsia="zh-CN"/>
        </w:rPr>
        <w:t>8</w:t>
      </w:r>
      <w:r>
        <w:rPr>
          <w:rFonts w:hint="eastAsia" w:ascii="仿宋" w:hAnsi="仿宋" w:eastAsia="仿宋"/>
          <w:b/>
          <w:bCs/>
          <w:color w:val="auto"/>
          <w:sz w:val="24"/>
          <w:szCs w:val="24"/>
        </w:rPr>
        <w:t>日上午1</w:t>
      </w:r>
      <w:r>
        <w:rPr>
          <w:rFonts w:hint="eastAsia" w:ascii="仿宋" w:hAnsi="仿宋" w:eastAsia="仿宋"/>
          <w:b/>
          <w:bCs/>
          <w:color w:val="auto"/>
          <w:sz w:val="24"/>
          <w:szCs w:val="24"/>
          <w:lang w:val="en-US" w:eastAsia="zh-CN"/>
        </w:rPr>
        <w:t>1</w:t>
      </w:r>
      <w:r>
        <w:rPr>
          <w:rFonts w:hint="eastAsia" w:ascii="仿宋" w:hAnsi="仿宋" w:eastAsia="仿宋"/>
          <w:b/>
          <w:bCs/>
          <w:color w:val="auto"/>
          <w:sz w:val="24"/>
          <w:szCs w:val="24"/>
        </w:rPr>
        <w:t>:00前）未按时解密的，视为投标文件撤回。</w:t>
      </w:r>
    </w:p>
    <w:p>
      <w:pPr>
        <w:rPr>
          <w:rFonts w:hint="eastAsia"/>
        </w:rPr>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9"/>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评标委员会由有关技术、经济等方面的五名专家组成。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评标委员会成员应当熟悉并认真研究招标文件，至少应了解和熟悉以下内容：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招标文件中规定的主要技术要求、标准和商务条款；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招标文件规定的评标标准、评标方法和在评标过程中应考虑的相关因素。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ascii="仿宋" w:hAnsi="仿宋" w:eastAsia="仿宋"/>
          <w:b/>
          <w:sz w:val="32"/>
          <w:szCs w:val="32"/>
        </w:rPr>
      </w:pPr>
      <w:bookmarkStart w:id="10" w:name="_Toc6969538"/>
      <w:r>
        <w:rPr>
          <w:rFonts w:hint="eastAsia" w:ascii="仿宋" w:hAnsi="仿宋" w:eastAsia="仿宋"/>
          <w:b/>
          <w:sz w:val="32"/>
          <w:szCs w:val="32"/>
        </w:rPr>
        <w:t>第五章 开　标</w:t>
      </w:r>
      <w:bookmarkEnd w:id="10"/>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1" w:name="_Toc6969539"/>
      <w:r>
        <w:rPr>
          <w:rFonts w:ascii="仿宋" w:hAnsi="仿宋" w:eastAsia="仿宋"/>
          <w:sz w:val="24"/>
        </w:rPr>
        <w:t>16.1</w:t>
      </w:r>
      <w:r>
        <w:rPr>
          <w:rFonts w:hint="eastAsia" w:ascii="仿宋" w:hAnsi="仿宋" w:eastAsia="仿宋"/>
          <w:sz w:val="24"/>
        </w:rPr>
        <w:t>　本次招标按招标文件的投标须知中规定的时间和地点进行公开开标，允许投标人的法人代表或其授权人参加开标会。</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lang w:val="en-US" w:eastAsia="zh-CN"/>
        </w:rPr>
        <w:t>2</w:t>
      </w:r>
      <w:r>
        <w:rPr>
          <w:rFonts w:hint="eastAsia" w:ascii="仿宋" w:hAnsi="仿宋" w:eastAsia="仿宋"/>
          <w:sz w:val="24"/>
        </w:rPr>
        <w:t>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lang w:val="en-US" w:eastAsia="zh-CN"/>
        </w:rPr>
        <w:t>3</w:t>
      </w:r>
      <w:r>
        <w:rPr>
          <w:rFonts w:hint="eastAsia" w:ascii="仿宋" w:hAnsi="仿宋" w:eastAsia="仿宋"/>
          <w:sz w:val="24"/>
        </w:rPr>
        <w:t>　评标原则以招标文件的规定为准，并在开标会议上予以宣布。</w:t>
      </w:r>
    </w:p>
    <w:p>
      <w:pPr>
        <w:tabs>
          <w:tab w:val="left" w:pos="1155"/>
        </w:tabs>
        <w:spacing w:line="440" w:lineRule="exact"/>
        <w:ind w:firstLine="480" w:firstLineChars="200"/>
        <w:rPr>
          <w:rFonts w:hint="eastAsia" w:ascii="仿宋" w:hAnsi="仿宋" w:eastAsia="仿宋"/>
          <w:sz w:val="24"/>
        </w:rPr>
      </w:pPr>
      <w:r>
        <w:rPr>
          <w:rFonts w:hint="eastAsia" w:ascii="仿宋" w:hAnsi="仿宋" w:eastAsia="仿宋"/>
          <w:sz w:val="24"/>
        </w:rPr>
        <w:t>16.</w:t>
      </w:r>
      <w:r>
        <w:rPr>
          <w:rFonts w:hint="eastAsia" w:ascii="仿宋" w:hAnsi="仿宋" w:eastAsia="仿宋"/>
          <w:sz w:val="24"/>
          <w:lang w:val="en-US" w:eastAsia="zh-CN"/>
        </w:rPr>
        <w:t>4</w:t>
      </w:r>
      <w:r>
        <w:rPr>
          <w:rFonts w:hint="eastAsia" w:ascii="仿宋" w:hAnsi="仿宋" w:eastAsia="仿宋"/>
          <w:sz w:val="24"/>
        </w:rPr>
        <w:t xml:space="preserve">  开标评审过程由公证人员、采购方代表全程监督。</w:t>
      </w:r>
    </w:p>
    <w:p>
      <w:pPr>
        <w:pStyle w:val="2"/>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1"/>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评标的依据为招标文件。</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）零配件、专用工具及相关服务的费用；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）招标文件中所要求的有关服务费用；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）发货到最终目的地的内陆运输、保险及其他费用；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single"/>
        </w:rPr>
        <w:t xml:space="preserve"> 21.3</w:t>
      </w:r>
      <w:r>
        <w:rPr>
          <w:rFonts w:hint="eastAsia" w:ascii="仿宋" w:hAnsi="仿宋" w:eastAsia="仿宋"/>
          <w:b/>
          <w:spacing w:val="-2"/>
          <w:sz w:val="24"/>
          <w:szCs w:val="24"/>
          <w:u w:val="single"/>
        </w:rPr>
        <w:t>　投标最低报价，不作为中标的依据。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评标委员会应当审查每一投标文件是否对招标文件提出的所有实质性要求和条件做出满足。未能在实质上满足的投标，应作无效投标处理。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）没有按照招标文件要求提供投标保证金的；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）不符合招标文件中规定的其他实质性要求的。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投标文件有上述情形之一的，为未能对招标文件做出实质性满足的投标，并作无效投标处理。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对投标文件满足招标文件条款的审查：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spacing w:line="440" w:lineRule="exact"/>
        <w:ind w:firstLine="2368" w:firstLineChars="800"/>
        <w:rPr>
          <w:rFonts w:ascii="仿宋" w:hAnsi="仿宋" w:eastAsia="仿宋"/>
          <w:spacing w:val="-2"/>
          <w:sz w:val="30"/>
          <w:szCs w:val="30"/>
        </w:rPr>
      </w:pPr>
    </w:p>
    <w:p>
      <w:pPr>
        <w:spacing w:line="440" w:lineRule="exact"/>
        <w:ind w:firstLine="2368" w:firstLineChars="800"/>
        <w:rPr>
          <w:rFonts w:ascii="仿宋" w:hAnsi="仿宋" w:eastAsia="仿宋"/>
          <w:spacing w:val="-2"/>
          <w:sz w:val="30"/>
          <w:szCs w:val="30"/>
        </w:rPr>
      </w:pPr>
    </w:p>
    <w:p>
      <w:pPr>
        <w:spacing w:line="440" w:lineRule="exact"/>
        <w:ind w:firstLine="2368" w:firstLineChars="800"/>
        <w:rPr>
          <w:rFonts w:ascii="仿宋" w:hAnsi="仿宋" w:eastAsia="仿宋"/>
          <w:spacing w:val="-2"/>
          <w:sz w:val="30"/>
          <w:szCs w:val="30"/>
        </w:rPr>
      </w:pPr>
    </w:p>
    <w:p>
      <w:pPr>
        <w:spacing w:line="440" w:lineRule="exact"/>
        <w:ind w:firstLine="2368" w:firstLineChars="800"/>
        <w:rPr>
          <w:rFonts w:ascii="仿宋" w:hAnsi="仿宋" w:eastAsia="仿宋"/>
          <w:spacing w:val="-2"/>
          <w:sz w:val="30"/>
          <w:szCs w:val="30"/>
        </w:rPr>
      </w:pPr>
    </w:p>
    <w:p>
      <w:pPr>
        <w:pStyle w:val="2"/>
        <w:rPr>
          <w:rFonts w:ascii="仿宋" w:hAnsi="仿宋" w:eastAsia="仿宋"/>
          <w:spacing w:val="-2"/>
          <w:sz w:val="30"/>
          <w:szCs w:val="30"/>
        </w:rPr>
      </w:pPr>
    </w:p>
    <w:p/>
    <w:p>
      <w:pPr>
        <w:pStyle w:val="2"/>
      </w:pPr>
    </w:p>
    <w:p/>
    <w:p>
      <w:pPr>
        <w:pStyle w:val="2"/>
        <w:ind w:left="0" w:leftChars="0" w:firstLine="0" w:firstLineChars="0"/>
        <w:rPr>
          <w:rFonts w:ascii="仿宋" w:hAnsi="仿宋" w:eastAsia="仿宋"/>
          <w:spacing w:val="-2"/>
          <w:sz w:val="30"/>
          <w:szCs w:val="30"/>
        </w:rPr>
      </w:pPr>
    </w:p>
    <w:p>
      <w:pPr>
        <w:spacing w:line="440" w:lineRule="exact"/>
        <w:ind w:firstLine="3256" w:firstLineChars="1100"/>
        <w:rPr>
          <w:rFonts w:ascii="仿宋" w:hAnsi="仿宋" w:eastAsia="仿宋"/>
          <w:spacing w:val="-2"/>
          <w:sz w:val="30"/>
          <w:szCs w:val="30"/>
        </w:rPr>
      </w:pPr>
      <w:r>
        <w:rPr>
          <w:rFonts w:hint="eastAsia" w:ascii="仿宋" w:hAnsi="仿宋" w:eastAsia="仿宋"/>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31"/>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szCs w:val="22"/>
              </w:rPr>
              <w:t>有效的工商营业执照副本、税务登记证副本、组织机构代码证副本或“三证合一”的营业执照副本，且具备所投标的经营范围；</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2</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3</w:t>
            </w:r>
          </w:p>
        </w:tc>
        <w:tc>
          <w:tcPr>
            <w:tcW w:w="6415" w:type="dxa"/>
            <w:tcBorders>
              <w:right w:val="single" w:color="auto" w:sz="4" w:space="0"/>
            </w:tcBorders>
            <w:vAlign w:val="center"/>
          </w:tcPr>
          <w:p>
            <w:pPr>
              <w:widowControl/>
              <w:spacing w:line="500" w:lineRule="exact"/>
              <w:jc w:val="left"/>
              <w:rPr>
                <w:rFonts w:ascii="仿宋" w:hAnsi="仿宋" w:eastAsia="仿宋"/>
                <w:sz w:val="24"/>
                <w:szCs w:val="24"/>
              </w:rPr>
            </w:pPr>
            <w:r>
              <w:rPr>
                <w:rFonts w:hint="eastAsia" w:ascii="仿宋" w:hAnsi="仿宋" w:eastAsia="仿宋"/>
                <w:sz w:val="24"/>
                <w:szCs w:val="24"/>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c>
          <w:tcPr>
            <w:tcW w:w="6415" w:type="dxa"/>
            <w:tcBorders>
              <w:right w:val="single" w:color="auto" w:sz="4" w:space="0"/>
            </w:tcBorders>
            <w:vAlign w:val="center"/>
          </w:tcPr>
          <w:p>
            <w:pPr>
              <w:widowControl/>
              <w:spacing w:line="5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具备建筑工程施工总承包三级及以上资质，有效的安全生产许可证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48" w:type="dxa"/>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c>
          <w:tcPr>
            <w:tcW w:w="6415" w:type="dxa"/>
            <w:tcBorders>
              <w:right w:val="single" w:color="auto" w:sz="4" w:space="0"/>
            </w:tcBorders>
            <w:vAlign w:val="center"/>
          </w:tcPr>
          <w:p>
            <w:pPr>
              <w:widowControl/>
              <w:spacing w:line="500" w:lineRule="exact"/>
              <w:jc w:val="left"/>
              <w:rPr>
                <w:rFonts w:hint="eastAsia" w:ascii="仿宋" w:hAnsi="仿宋" w:eastAsia="仿宋"/>
                <w:sz w:val="24"/>
                <w:szCs w:val="24"/>
                <w:lang w:val="en-US" w:eastAsia="zh-CN"/>
              </w:rPr>
            </w:pPr>
            <w:r>
              <w:rPr>
                <w:rFonts w:hint="eastAsia" w:ascii="仿宋" w:hAnsi="仿宋" w:eastAsia="仿宋"/>
                <w:sz w:val="24"/>
                <w:szCs w:val="24"/>
                <w:lang w:val="en-US" w:eastAsia="zh-CN"/>
              </w:rPr>
              <w:t>拟派项目经理具备建筑工程专业二级（含二级）以上注册建造师执业资格及有效的安全生产考核合格证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spacing w:line="440" w:lineRule="exact"/>
        <w:rPr>
          <w:rFonts w:ascii="仿宋" w:hAnsi="仿宋" w:eastAsia="仿宋"/>
          <w:spacing w:val="-2"/>
          <w:sz w:val="24"/>
          <w:szCs w:val="24"/>
        </w:rPr>
      </w:pPr>
    </w:p>
    <w:p>
      <w:pPr>
        <w:spacing w:line="440" w:lineRule="exact"/>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符合性审查</w:t>
      </w:r>
    </w:p>
    <w:tbl>
      <w:tblPr>
        <w:tblStyle w:val="31"/>
        <w:tblW w:w="985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cs="宋体"/>
                <w:kern w:val="0"/>
                <w:sz w:val="24"/>
              </w:rPr>
              <w:t>投标文件是否按照采购文件规定要求签署、盖章；</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投标文件载明的工期、质量标准是否符合采购文件要求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3</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投标有效期是否满足采购文件要求；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4</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投标文件的技术规格、技术标准以及商务条款是否符合采购文件要求；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5</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投标最终报价是否未超过采购预算</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6</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投标文件是否未对同一招标项目作出两个及以上报价的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7</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在评标过程中，发现投标人的最终报价明显低于其他投标报价，使得其报价可能低于其个别成本的，应当要求该投标人做出书面说明并提供相关证明材料。投标人不能合理说明或者不能提供相关证明材料的，评标委员会可以认定该投标人以低于成本报价竞标的</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在评标过程中，发现投标人以他人名义投标、串通投标、以行贿手段谋取成交或者以其他弄虚作假方式投标的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投标文件附有招标人不能接受的条件的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645" w:type="dxa"/>
            <w:vAlign w:val="center"/>
          </w:tcPr>
          <w:p>
            <w:pPr>
              <w:jc w:val="center"/>
              <w:rPr>
                <w:rFonts w:hint="eastAsia" w:ascii="仿宋" w:hAnsi="仿宋" w:eastAsia="仿宋"/>
                <w:sz w:val="24"/>
                <w:lang w:val="en-US" w:eastAsia="zh-CN"/>
              </w:rPr>
            </w:pPr>
            <w:r>
              <w:rPr>
                <w:rFonts w:ascii="仿宋" w:hAnsi="仿宋" w:eastAsia="仿宋"/>
                <w:sz w:val="24"/>
              </w:rPr>
              <w:t>1</w:t>
            </w:r>
            <w:r>
              <w:rPr>
                <w:rFonts w:hint="eastAsia" w:ascii="仿宋" w:hAnsi="仿宋" w:eastAsia="仿宋"/>
                <w:sz w:val="24"/>
                <w:lang w:val="en-US" w:eastAsia="zh-CN"/>
              </w:rPr>
              <w:t>0</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投标文件不符合招标文件规定的其他实质性要求的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仿宋" w:hAnsi="仿宋" w:eastAsia="仿宋" w:cs="宋体"/>
          <w:kern w:val="0"/>
          <w:sz w:val="24"/>
          <w:szCs w:val="24"/>
        </w:rPr>
      </w:pPr>
      <w:r>
        <w:rPr>
          <w:rFonts w:ascii="仿宋" w:hAnsi="仿宋" w:eastAsia="仿宋"/>
          <w:kern w:val="0"/>
          <w:sz w:val="24"/>
          <w:szCs w:val="24"/>
        </w:rPr>
        <w:t>21.14</w:t>
      </w:r>
      <w:r>
        <w:rPr>
          <w:rFonts w:hint="eastAsia" w:ascii="仿宋" w:hAnsi="仿宋" w:eastAsia="仿宋" w:cs="宋体"/>
          <w:kern w:val="0"/>
          <w:sz w:val="24"/>
          <w:szCs w:val="24"/>
        </w:rPr>
        <w:t>评标委员会将根据政府采购政策支持中小企业政策对最后报价进行价格折扣，折</w:t>
      </w:r>
    </w:p>
    <w:p>
      <w:pPr>
        <w:tabs>
          <w:tab w:val="left" w:pos="0"/>
        </w:tabs>
        <w:adjustRightInd w:val="0"/>
        <w:snapToGrid w:val="0"/>
        <w:spacing w:line="440" w:lineRule="exact"/>
        <w:rPr>
          <w:rFonts w:ascii="仿宋" w:hAnsi="仿宋" w:eastAsia="仿宋" w:cs="宋体"/>
          <w:kern w:val="0"/>
          <w:sz w:val="24"/>
          <w:szCs w:val="24"/>
        </w:rPr>
      </w:pPr>
      <w:r>
        <w:rPr>
          <w:rFonts w:hint="eastAsia" w:ascii="仿宋" w:hAnsi="仿宋" w:eastAsia="仿宋" w:cs="宋体"/>
          <w:kern w:val="0"/>
          <w:sz w:val="24"/>
          <w:szCs w:val="24"/>
        </w:rPr>
        <w:t>扣的价格将作为评审价格。</w:t>
      </w:r>
      <w:r>
        <w:rPr>
          <w:rFonts w:hint="eastAsia" w:ascii="仿宋" w:hAnsi="仿宋" w:eastAsia="仿宋" w:cs="宋体"/>
          <w:kern w:val="0"/>
          <w:sz w:val="24"/>
          <w:szCs w:val="24"/>
          <w:lang w:val="zh-CN"/>
        </w:rPr>
        <w:t>供应商的评审</w:t>
      </w:r>
      <w:r>
        <w:rPr>
          <w:rFonts w:hint="eastAsia" w:ascii="仿宋" w:hAnsi="仿宋" w:eastAsia="仿宋"/>
          <w:bCs/>
          <w:sz w:val="24"/>
          <w:szCs w:val="24"/>
        </w:rPr>
        <w:t>价格由供应商代表签字确认。</w:t>
      </w:r>
    </w:p>
    <w:p>
      <w:pPr>
        <w:tabs>
          <w:tab w:val="left" w:pos="0"/>
        </w:tabs>
        <w:adjustRightInd w:val="0"/>
        <w:snapToGrid w:val="0"/>
        <w:spacing w:line="440" w:lineRule="exact"/>
        <w:rPr>
          <w:rFonts w:ascii="仿宋" w:hAnsi="仿宋" w:eastAsia="仿宋"/>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w:t>
      </w:r>
      <w:r>
        <w:rPr>
          <w:rFonts w:hint="eastAsia" w:ascii="仿宋" w:hAnsi="仿宋" w:eastAsia="仿宋" w:cs="宋体"/>
          <w:kern w:val="0"/>
          <w:sz w:val="24"/>
          <w:szCs w:val="24"/>
        </w:rPr>
        <w:t>节能产品及环保产品</w:t>
      </w:r>
      <w:r>
        <w:rPr>
          <w:rFonts w:hint="eastAsia" w:ascii="仿宋" w:hAnsi="仿宋" w:eastAsia="仿宋"/>
          <w:sz w:val="24"/>
          <w:szCs w:val="24"/>
        </w:rPr>
        <w:t>价格折扣比例及方法</w:t>
      </w:r>
    </w:p>
    <w:tbl>
      <w:tblPr>
        <w:tblStyle w:val="31"/>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1</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节能产品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（节能清单部分产品的价格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2</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环保产品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（环境清单部分产品的价格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4</w:t>
            </w:r>
            <w:r>
              <w:rPr>
                <w:rFonts w:hint="eastAsia" w:ascii="仿宋" w:hAnsi="仿宋" w:eastAsia="仿宋"/>
                <w:sz w:val="24"/>
                <w:szCs w:val="24"/>
              </w:rPr>
              <w:t>期（最新一期）《节能产品政府采购清单》关于产品当前页的打印件；</w:t>
            </w:r>
          </w:p>
          <w:p>
            <w:pPr>
              <w:spacing w:line="44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、须提供</w:t>
            </w:r>
            <w:r>
              <w:rPr>
                <w:rFonts w:ascii="仿宋" w:hAnsi="仿宋" w:eastAsia="仿宋"/>
                <w:sz w:val="24"/>
                <w:szCs w:val="24"/>
                <w:u w:val="single"/>
              </w:rPr>
              <w:t>2</w:t>
            </w:r>
            <w:r>
              <w:rPr>
                <w:rFonts w:hint="eastAsia" w:ascii="仿宋" w:hAnsi="仿宋" w:eastAsia="仿宋"/>
                <w:sz w:val="24"/>
                <w:szCs w:val="24"/>
                <w:u w:val="single"/>
              </w:rPr>
              <w:t>2</w:t>
            </w:r>
            <w:r>
              <w:rPr>
                <w:rFonts w:hint="eastAsia" w:ascii="仿宋" w:hAnsi="仿宋" w:eastAsia="仿宋"/>
                <w:sz w:val="24"/>
                <w:szCs w:val="24"/>
              </w:rPr>
              <w:t>期（最新一期）《环境标志产品政府采购清单》关于产品当前页的打印件；</w:t>
            </w:r>
          </w:p>
        </w:tc>
      </w:tr>
    </w:tbl>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说明：如有多种产品符合此项政策时，</w:t>
      </w:r>
      <w:r>
        <w:rPr>
          <w:rFonts w:hint="eastAsia" w:ascii="仿宋" w:hAnsi="仿宋" w:eastAsia="仿宋" w:cs="宋体"/>
          <w:kern w:val="0"/>
          <w:sz w:val="24"/>
          <w:szCs w:val="24"/>
        </w:rPr>
        <w:t>折扣价格为</w:t>
      </w:r>
      <w:r>
        <w:rPr>
          <w:rFonts w:hint="eastAsia" w:ascii="仿宋" w:hAnsi="仿宋" w:eastAsia="仿宋"/>
          <w:kern w:val="0"/>
          <w:sz w:val="24"/>
          <w:szCs w:val="24"/>
        </w:rPr>
        <w:t>每种产品的折扣金额汇总。</w:t>
      </w:r>
    </w:p>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）中小企业价格折扣比例及方法</w:t>
      </w:r>
    </w:p>
    <w:tbl>
      <w:tblPr>
        <w:tblStyle w:val="3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napToGrid w:val="0"/>
              <w:spacing w:line="440" w:lineRule="exact"/>
              <w:ind w:firstLine="241"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69"/>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69"/>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69"/>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69"/>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69"/>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w:t>
            </w:r>
            <w:r>
              <w:rPr>
                <w:rFonts w:ascii="仿宋" w:hAnsi="仿宋" w:eastAsia="仿宋"/>
                <w:sz w:val="24"/>
              </w:rPr>
              <w:t>6%</w:t>
            </w:r>
            <w:r>
              <w:rPr>
                <w:rFonts w:hint="eastAsia" w:ascii="仿宋" w:hAnsi="仿宋" w:eastAsia="仿宋"/>
                <w:sz w:val="24"/>
              </w:rPr>
              <w:t>的扣除，用扣除后的价格参与价格的评审。</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69"/>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69"/>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69"/>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69"/>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综合评分法　</w:t>
      </w:r>
      <w:r>
        <w:rPr>
          <w:rFonts w:hint="eastAsia" w:ascii="仿宋" w:hAnsi="仿宋" w:eastAsia="仿宋"/>
          <w:spacing w:val="-2"/>
          <w:sz w:val="24"/>
          <w:szCs w:val="24"/>
        </w:rPr>
        <w:t>衡量投标文件是否最大限度地满足招标文件中规定的各项综合评分标准。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22.6</w:t>
      </w:r>
      <w:r>
        <w:rPr>
          <w:rFonts w:hint="eastAsia" w:ascii="仿宋" w:hAnsi="仿宋" w:eastAsia="仿宋"/>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22.7</w:t>
      </w:r>
      <w:r>
        <w:rPr>
          <w:rFonts w:hint="eastAsia" w:ascii="仿宋" w:hAnsi="仿宋" w:eastAsia="仿宋"/>
          <w:spacing w:val="-2"/>
          <w:sz w:val="24"/>
          <w:szCs w:val="24"/>
        </w:rPr>
        <w:t>评标和定标一般应当在开标后</w:t>
      </w:r>
      <w:r>
        <w:rPr>
          <w:rFonts w:ascii="仿宋" w:hAnsi="仿宋" w:eastAsia="仿宋"/>
          <w:spacing w:val="-2"/>
          <w:sz w:val="24"/>
          <w:szCs w:val="24"/>
        </w:rPr>
        <w:t>7</w:t>
      </w:r>
      <w:r>
        <w:rPr>
          <w:rFonts w:hint="eastAsia" w:ascii="仿宋" w:hAnsi="仿宋" w:eastAsia="仿宋"/>
          <w:spacing w:val="-2"/>
          <w:sz w:val="24"/>
          <w:szCs w:val="24"/>
        </w:rPr>
        <w:t>个工作日内完成，项目金额较大、技术较为复杂等特殊项目的评标工作应当在</w:t>
      </w:r>
      <w:r>
        <w:rPr>
          <w:rFonts w:ascii="仿宋" w:hAnsi="仿宋" w:eastAsia="仿宋"/>
          <w:spacing w:val="-2"/>
          <w:sz w:val="24"/>
          <w:szCs w:val="24"/>
        </w:rPr>
        <w:t>30</w:t>
      </w:r>
      <w:r>
        <w:rPr>
          <w:rFonts w:hint="eastAsia" w:ascii="仿宋" w:hAnsi="仿宋" w:eastAsia="仿宋"/>
          <w:spacing w:val="-2"/>
          <w:sz w:val="24"/>
          <w:szCs w:val="24"/>
        </w:rPr>
        <w:t>个工作日内完成。不能在开标后</w:t>
      </w:r>
      <w:r>
        <w:rPr>
          <w:rFonts w:ascii="仿宋" w:hAnsi="仿宋" w:eastAsia="仿宋"/>
          <w:spacing w:val="-2"/>
          <w:sz w:val="24"/>
          <w:szCs w:val="24"/>
        </w:rPr>
        <w:t>30</w:t>
      </w:r>
      <w:r>
        <w:rPr>
          <w:rFonts w:hint="eastAsia" w:ascii="仿宋" w:hAnsi="仿宋" w:eastAsia="仿宋"/>
          <w:spacing w:val="-2"/>
          <w:sz w:val="24"/>
          <w:szCs w:val="24"/>
        </w:rPr>
        <w:t>个工作日内完成评标和定标的，招标人应当提前</w:t>
      </w:r>
      <w:r>
        <w:rPr>
          <w:rFonts w:ascii="仿宋" w:hAnsi="仿宋" w:eastAsia="仿宋"/>
          <w:spacing w:val="-2"/>
          <w:sz w:val="24"/>
          <w:szCs w:val="24"/>
        </w:rPr>
        <w:t>3</w:t>
      </w:r>
      <w:r>
        <w:rPr>
          <w:rFonts w:hint="eastAsia" w:ascii="仿宋" w:hAnsi="仿宋" w:eastAsia="仿宋"/>
          <w:spacing w:val="-2"/>
          <w:sz w:val="24"/>
          <w:szCs w:val="24"/>
        </w:rPr>
        <w:t>天通知所有投标人延长投标有效期。同意延长投标有效期的投标人应当相应延长投标保证金的有效期，但不得修改投标文件的实质性内容。</w:t>
      </w:r>
    </w:p>
    <w:p>
      <w:pPr>
        <w:spacing w:line="600" w:lineRule="auto"/>
        <w:ind w:firstLine="3931" w:firstLineChars="1100"/>
        <w:rPr>
          <w:rFonts w:ascii="黑体" w:hAnsi="黑体" w:eastAsia="黑体"/>
          <w:b/>
          <w:spacing w:val="-2"/>
          <w:sz w:val="36"/>
          <w:szCs w:val="36"/>
        </w:rPr>
      </w:pPr>
    </w:p>
    <w:p>
      <w:pPr>
        <w:pStyle w:val="2"/>
        <w:jc w:val="center"/>
        <w:rPr>
          <w:rFonts w:hint="eastAsia"/>
          <w:sz w:val="28"/>
          <w:szCs w:val="28"/>
        </w:rPr>
      </w:pPr>
      <w:bookmarkStart w:id="12" w:name="_Toc6969540"/>
      <w:r>
        <w:rPr>
          <w:rFonts w:hint="eastAsia" w:ascii="宋体"/>
          <w:b/>
          <w:bCs/>
          <w:sz w:val="28"/>
          <w:szCs w:val="28"/>
        </w:rPr>
        <w:t>详细评审</w:t>
      </w:r>
    </w:p>
    <w:p>
      <w:pPr>
        <w:rPr>
          <w:rFonts w:hint="eastAsia"/>
          <w:color w:val="auto"/>
        </w:rPr>
      </w:pPr>
    </w:p>
    <w:tbl>
      <w:tblPr>
        <w:tblStyle w:val="31"/>
        <w:tblW w:w="1064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0"/>
        <w:gridCol w:w="1190"/>
        <w:gridCol w:w="1310"/>
        <w:gridCol w:w="4793"/>
        <w:gridCol w:w="897"/>
        <w:gridCol w:w="17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jc w:val="center"/>
        </w:trPr>
        <w:tc>
          <w:tcPr>
            <w:tcW w:w="750" w:type="dxa"/>
            <w:vAlign w:val="center"/>
          </w:tcPr>
          <w:p>
            <w:pPr>
              <w:pStyle w:val="75"/>
              <w:spacing w:before="0" w:after="0" w:line="240" w:lineRule="auto"/>
              <w:ind w:firstLine="0"/>
              <w:rPr>
                <w:rFonts w:hint="eastAsia" w:ascii="宋体" w:cs="宋体"/>
                <w:b/>
                <w:szCs w:val="24"/>
              </w:rPr>
            </w:pPr>
            <w:r>
              <w:rPr>
                <w:rFonts w:hint="eastAsia" w:ascii="宋体" w:cs="宋体"/>
                <w:b/>
                <w:szCs w:val="24"/>
              </w:rPr>
              <w:t>序号</w:t>
            </w:r>
          </w:p>
        </w:tc>
        <w:tc>
          <w:tcPr>
            <w:tcW w:w="1190" w:type="dxa"/>
            <w:vAlign w:val="center"/>
          </w:tcPr>
          <w:p>
            <w:pPr>
              <w:pStyle w:val="75"/>
              <w:spacing w:before="0" w:after="0" w:line="240" w:lineRule="auto"/>
              <w:ind w:firstLine="0"/>
              <w:jc w:val="center"/>
              <w:rPr>
                <w:rFonts w:hint="eastAsia" w:ascii="宋体" w:cs="宋体"/>
                <w:b/>
                <w:szCs w:val="24"/>
              </w:rPr>
            </w:pPr>
            <w:r>
              <w:rPr>
                <w:rFonts w:hint="eastAsia" w:ascii="宋体" w:cs="宋体"/>
                <w:b/>
                <w:szCs w:val="24"/>
              </w:rPr>
              <w:t>考核项目</w:t>
            </w:r>
          </w:p>
        </w:tc>
        <w:tc>
          <w:tcPr>
            <w:tcW w:w="1310" w:type="dxa"/>
            <w:vAlign w:val="center"/>
          </w:tcPr>
          <w:p>
            <w:pPr>
              <w:pStyle w:val="75"/>
              <w:spacing w:before="0" w:after="0" w:line="240" w:lineRule="auto"/>
              <w:ind w:firstLine="0"/>
              <w:jc w:val="center"/>
              <w:rPr>
                <w:rFonts w:hint="eastAsia" w:ascii="宋体" w:cs="宋体"/>
                <w:b/>
                <w:szCs w:val="24"/>
              </w:rPr>
            </w:pPr>
            <w:r>
              <w:rPr>
                <w:rFonts w:hint="eastAsia" w:ascii="宋体" w:cs="宋体"/>
                <w:b/>
                <w:szCs w:val="24"/>
              </w:rPr>
              <w:t>分数标准</w:t>
            </w:r>
          </w:p>
        </w:tc>
        <w:tc>
          <w:tcPr>
            <w:tcW w:w="4793" w:type="dxa"/>
            <w:vAlign w:val="center"/>
          </w:tcPr>
          <w:p>
            <w:pPr>
              <w:pStyle w:val="75"/>
              <w:spacing w:before="0" w:after="0" w:line="240" w:lineRule="auto"/>
              <w:ind w:firstLine="0"/>
              <w:jc w:val="center"/>
              <w:rPr>
                <w:rFonts w:hint="eastAsia" w:ascii="宋体" w:cs="宋体"/>
                <w:b/>
                <w:szCs w:val="24"/>
              </w:rPr>
            </w:pPr>
            <w:r>
              <w:rPr>
                <w:rFonts w:hint="eastAsia" w:ascii="宋体" w:cs="宋体"/>
                <w:b/>
                <w:szCs w:val="24"/>
              </w:rPr>
              <w:t>评分标准（须作出评估具体依据和理由）</w:t>
            </w:r>
          </w:p>
        </w:tc>
        <w:tc>
          <w:tcPr>
            <w:tcW w:w="897" w:type="dxa"/>
            <w:vAlign w:val="center"/>
          </w:tcPr>
          <w:p>
            <w:pPr>
              <w:pStyle w:val="75"/>
              <w:spacing w:before="0" w:after="0" w:line="240" w:lineRule="auto"/>
              <w:ind w:firstLine="0"/>
              <w:rPr>
                <w:rFonts w:hint="eastAsia" w:ascii="宋体" w:cs="宋体"/>
                <w:b/>
                <w:szCs w:val="24"/>
              </w:rPr>
            </w:pPr>
            <w:r>
              <w:rPr>
                <w:rFonts w:hint="eastAsia" w:ascii="宋体" w:cs="宋体"/>
                <w:b/>
                <w:szCs w:val="24"/>
              </w:rPr>
              <w:t>得分</w:t>
            </w:r>
          </w:p>
        </w:tc>
        <w:tc>
          <w:tcPr>
            <w:tcW w:w="1709" w:type="dxa"/>
            <w:vAlign w:val="center"/>
          </w:tcPr>
          <w:p>
            <w:pPr>
              <w:pStyle w:val="75"/>
              <w:spacing w:before="0" w:after="0" w:line="240" w:lineRule="auto"/>
              <w:ind w:firstLine="0"/>
              <w:rPr>
                <w:rFonts w:hint="eastAsia" w:ascii="宋体" w:cs="宋体"/>
                <w:b/>
                <w:szCs w:val="24"/>
              </w:rPr>
            </w:pPr>
            <w:r>
              <w:rPr>
                <w:rFonts w:hint="eastAsia" w:ascii="宋体" w:cs="宋体"/>
                <w:b/>
                <w:szCs w:val="24"/>
              </w:rPr>
              <w:t>具体评估（价）的依据及理由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54" w:hRule="atLeast"/>
          <w:jc w:val="center"/>
        </w:trPr>
        <w:tc>
          <w:tcPr>
            <w:tcW w:w="750" w:type="dxa"/>
            <w:vAlign w:val="center"/>
          </w:tcPr>
          <w:p>
            <w:pPr>
              <w:pStyle w:val="75"/>
              <w:spacing w:before="0" w:after="0" w:line="240" w:lineRule="auto"/>
              <w:ind w:firstLine="0"/>
              <w:rPr>
                <w:rFonts w:hint="eastAsia" w:ascii="宋体" w:cs="宋体"/>
                <w:b/>
                <w:sz w:val="21"/>
                <w:szCs w:val="21"/>
              </w:rPr>
            </w:pPr>
            <w:r>
              <w:rPr>
                <w:rFonts w:hint="eastAsia" w:ascii="宋体" w:cs="宋体"/>
                <w:b/>
                <w:sz w:val="21"/>
                <w:szCs w:val="21"/>
              </w:rPr>
              <w:t>一</w:t>
            </w:r>
          </w:p>
        </w:tc>
        <w:tc>
          <w:tcPr>
            <w:tcW w:w="1190" w:type="dxa"/>
            <w:vAlign w:val="center"/>
          </w:tcPr>
          <w:p>
            <w:pPr>
              <w:pStyle w:val="75"/>
              <w:spacing w:before="0" w:after="0" w:line="240" w:lineRule="auto"/>
              <w:ind w:firstLine="0"/>
              <w:jc w:val="center"/>
              <w:rPr>
                <w:rFonts w:hint="eastAsia" w:ascii="宋体" w:cs="宋体"/>
                <w:b/>
                <w:sz w:val="21"/>
                <w:szCs w:val="21"/>
              </w:rPr>
            </w:pPr>
            <w:r>
              <w:rPr>
                <w:rFonts w:hint="eastAsia" w:ascii="宋体" w:cs="宋体"/>
                <w:b/>
                <w:sz w:val="21"/>
                <w:szCs w:val="21"/>
              </w:rPr>
              <w:t>报价部分</w:t>
            </w:r>
          </w:p>
        </w:tc>
        <w:tc>
          <w:tcPr>
            <w:tcW w:w="1310" w:type="dxa"/>
            <w:vAlign w:val="center"/>
          </w:tcPr>
          <w:p>
            <w:pPr>
              <w:pStyle w:val="75"/>
              <w:spacing w:before="0" w:after="0" w:line="240" w:lineRule="auto"/>
              <w:ind w:firstLine="0"/>
              <w:jc w:val="center"/>
              <w:rPr>
                <w:rFonts w:hint="eastAsia" w:ascii="宋体" w:cs="宋体"/>
                <w:b/>
                <w:sz w:val="21"/>
                <w:szCs w:val="21"/>
              </w:rPr>
            </w:pPr>
            <w:r>
              <w:rPr>
                <w:rFonts w:hint="eastAsia" w:ascii="宋体" w:cs="宋体"/>
                <w:b/>
                <w:sz w:val="21"/>
                <w:szCs w:val="21"/>
              </w:rPr>
              <w:t>30</w:t>
            </w:r>
          </w:p>
        </w:tc>
        <w:tc>
          <w:tcPr>
            <w:tcW w:w="4793" w:type="dxa"/>
            <w:vAlign w:val="center"/>
          </w:tcPr>
          <w:p>
            <w:pPr>
              <w:pStyle w:val="75"/>
              <w:spacing w:before="0" w:after="0" w:line="240" w:lineRule="auto"/>
              <w:ind w:firstLine="0"/>
              <w:jc w:val="center"/>
              <w:rPr>
                <w:rFonts w:hint="eastAsia" w:ascii="宋体" w:cs="宋体"/>
                <w:b/>
                <w:sz w:val="21"/>
                <w:szCs w:val="21"/>
              </w:rPr>
            </w:pPr>
            <w:r>
              <w:rPr>
                <w:rFonts w:hint="eastAsia" w:ascii="宋体" w:cs="宋体"/>
                <w:b/>
                <w:sz w:val="21"/>
                <w:szCs w:val="21"/>
              </w:rPr>
              <w:t>具体按下列标准要求进行评审</w:t>
            </w:r>
          </w:p>
        </w:tc>
        <w:tc>
          <w:tcPr>
            <w:tcW w:w="897" w:type="dxa"/>
            <w:vAlign w:val="center"/>
          </w:tcPr>
          <w:p>
            <w:pPr>
              <w:pStyle w:val="75"/>
              <w:spacing w:before="0" w:after="0" w:line="240" w:lineRule="auto"/>
              <w:ind w:firstLine="0"/>
              <w:rPr>
                <w:rFonts w:hint="eastAsia" w:ascii="宋体" w:cs="宋体"/>
                <w:b/>
                <w:sz w:val="21"/>
                <w:szCs w:val="21"/>
              </w:rPr>
            </w:pPr>
          </w:p>
        </w:tc>
        <w:tc>
          <w:tcPr>
            <w:tcW w:w="1709" w:type="dxa"/>
            <w:vAlign w:val="center"/>
          </w:tcPr>
          <w:p>
            <w:pPr>
              <w:pStyle w:val="75"/>
              <w:spacing w:before="0" w:after="0" w:line="240" w:lineRule="auto"/>
              <w:ind w:firstLine="0"/>
              <w:rPr>
                <w:rFonts w:hint="eastAsia" w:ascii="宋体" w:cs="宋体"/>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jc w:val="center"/>
        </w:trPr>
        <w:tc>
          <w:tcPr>
            <w:tcW w:w="750" w:type="dxa"/>
            <w:vAlign w:val="center"/>
          </w:tcPr>
          <w:p>
            <w:pPr>
              <w:pStyle w:val="75"/>
              <w:spacing w:before="0" w:after="0" w:line="240" w:lineRule="auto"/>
              <w:ind w:firstLine="210" w:firstLineChars="100"/>
              <w:rPr>
                <w:rFonts w:hint="eastAsia" w:ascii="宋体" w:cs="宋体"/>
                <w:bCs/>
                <w:sz w:val="21"/>
                <w:szCs w:val="21"/>
              </w:rPr>
            </w:pPr>
            <w:r>
              <w:rPr>
                <w:rFonts w:hint="eastAsia" w:ascii="宋体" w:cs="宋体"/>
                <w:bCs/>
                <w:sz w:val="21"/>
                <w:szCs w:val="21"/>
              </w:rPr>
              <w:t>1</w:t>
            </w:r>
          </w:p>
        </w:tc>
        <w:tc>
          <w:tcPr>
            <w:tcW w:w="1190" w:type="dxa"/>
            <w:vAlign w:val="center"/>
          </w:tcPr>
          <w:p>
            <w:pPr>
              <w:pStyle w:val="75"/>
              <w:spacing w:before="0" w:after="0" w:line="240" w:lineRule="auto"/>
              <w:ind w:firstLine="0"/>
              <w:jc w:val="center"/>
              <w:rPr>
                <w:rFonts w:hint="eastAsia" w:ascii="宋体" w:cs="宋体"/>
                <w:bCs/>
                <w:sz w:val="21"/>
                <w:szCs w:val="21"/>
              </w:rPr>
            </w:pPr>
            <w:r>
              <w:rPr>
                <w:rFonts w:hint="eastAsia" w:ascii="宋体" w:cs="宋体"/>
                <w:bCs/>
                <w:sz w:val="21"/>
                <w:szCs w:val="21"/>
              </w:rPr>
              <w:t>报价部分</w:t>
            </w:r>
          </w:p>
        </w:tc>
        <w:tc>
          <w:tcPr>
            <w:tcW w:w="1310" w:type="dxa"/>
            <w:vAlign w:val="center"/>
          </w:tcPr>
          <w:p>
            <w:pPr>
              <w:pStyle w:val="75"/>
              <w:spacing w:before="0" w:after="0" w:line="240" w:lineRule="auto"/>
              <w:ind w:firstLine="0"/>
              <w:jc w:val="center"/>
              <w:rPr>
                <w:rFonts w:ascii="宋体" w:cs="宋体"/>
                <w:b/>
                <w:sz w:val="21"/>
                <w:szCs w:val="21"/>
              </w:rPr>
            </w:pPr>
            <w:r>
              <w:rPr>
                <w:rFonts w:hint="eastAsia" w:ascii="宋体" w:cs="宋体"/>
                <w:bCs/>
                <w:sz w:val="21"/>
                <w:szCs w:val="21"/>
              </w:rPr>
              <w:t>30</w:t>
            </w:r>
          </w:p>
        </w:tc>
        <w:tc>
          <w:tcPr>
            <w:tcW w:w="4793" w:type="dxa"/>
            <w:vAlign w:val="center"/>
          </w:tcPr>
          <w:p>
            <w:pPr>
              <w:pStyle w:val="7"/>
              <w:rPr>
                <w:rFonts w:hint="eastAsia" w:ascii="宋体" w:cs="宋体"/>
                <w:color w:val="auto"/>
                <w:szCs w:val="21"/>
              </w:rPr>
            </w:pPr>
            <w:r>
              <w:rPr>
                <w:rFonts w:hint="eastAsia" w:ascii="宋体" w:cs="宋体"/>
                <w:szCs w:val="21"/>
              </w:rPr>
              <w:t>1、</w:t>
            </w:r>
            <w:r>
              <w:rPr>
                <w:rFonts w:hint="eastAsia" w:ascii="宋体" w:cs="宋体"/>
                <w:color w:val="auto"/>
                <w:szCs w:val="21"/>
              </w:rPr>
              <w:t>各投标人的投标报价低于</w:t>
            </w:r>
            <w:r>
              <w:rPr>
                <w:rFonts w:hint="eastAsia" w:ascii="宋体" w:cs="宋体"/>
                <w:color w:val="auto"/>
                <w:szCs w:val="21"/>
                <w:lang w:val="en-US" w:eastAsia="zh-CN"/>
              </w:rPr>
              <w:t>成本价格的</w:t>
            </w:r>
            <w:r>
              <w:rPr>
                <w:rFonts w:hint="eastAsia" w:ascii="宋体" w:cs="宋体"/>
                <w:color w:val="auto"/>
                <w:szCs w:val="21"/>
              </w:rPr>
              <w:t>，投标人必须提供其详细合理的报价成本分析说明及提供所有产品生产厂家针对本项目供货的价格单并加盖产品生产厂家公章，评标委员会根据此分析认定是否属于恶意竞争。评标委员会有权拒绝恶意低价竞争的报价，作无效投标处理。</w:t>
            </w:r>
          </w:p>
          <w:p>
            <w:pPr>
              <w:pStyle w:val="75"/>
              <w:spacing w:before="0" w:after="0" w:line="240" w:lineRule="auto"/>
              <w:ind w:firstLine="0"/>
              <w:jc w:val="center"/>
              <w:rPr>
                <w:rFonts w:hint="eastAsia" w:ascii="宋体" w:cs="宋体"/>
                <w:b/>
                <w:color w:val="000000"/>
                <w:sz w:val="21"/>
                <w:szCs w:val="21"/>
              </w:rPr>
            </w:pPr>
            <w:r>
              <w:rPr>
                <w:rFonts w:hint="eastAsia" w:ascii="宋体" w:cs="宋体"/>
                <w:color w:val="000000"/>
                <w:sz w:val="21"/>
                <w:szCs w:val="21"/>
              </w:rPr>
              <w:t>2、以经评审满足招标文件要求的最低投标报价为基准价，某投标人价格分 =（投标人最低评标报价÷某投标人评标报价）×30 分</w:t>
            </w:r>
          </w:p>
        </w:tc>
        <w:tc>
          <w:tcPr>
            <w:tcW w:w="897" w:type="dxa"/>
            <w:vAlign w:val="center"/>
          </w:tcPr>
          <w:p>
            <w:pPr>
              <w:pStyle w:val="75"/>
              <w:spacing w:before="0" w:after="0" w:line="240" w:lineRule="auto"/>
              <w:ind w:firstLine="0"/>
              <w:rPr>
                <w:rFonts w:hint="eastAsia" w:ascii="宋体" w:cs="宋体"/>
                <w:b/>
                <w:sz w:val="21"/>
                <w:szCs w:val="21"/>
              </w:rPr>
            </w:pPr>
          </w:p>
        </w:tc>
        <w:tc>
          <w:tcPr>
            <w:tcW w:w="1709" w:type="dxa"/>
            <w:vAlign w:val="center"/>
          </w:tcPr>
          <w:p>
            <w:pPr>
              <w:pStyle w:val="75"/>
              <w:spacing w:before="0" w:after="0" w:line="240" w:lineRule="auto"/>
              <w:ind w:firstLine="0"/>
              <w:rPr>
                <w:rFonts w:hint="eastAsia" w:ascii="宋体" w:cs="宋体"/>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01" w:hRule="atLeast"/>
          <w:jc w:val="center"/>
        </w:trPr>
        <w:tc>
          <w:tcPr>
            <w:tcW w:w="750" w:type="dxa"/>
            <w:vAlign w:val="center"/>
          </w:tcPr>
          <w:p>
            <w:pPr>
              <w:pStyle w:val="75"/>
              <w:spacing w:before="0" w:after="0" w:line="240" w:lineRule="auto"/>
              <w:ind w:firstLine="0"/>
              <w:jc w:val="center"/>
              <w:rPr>
                <w:rFonts w:hint="eastAsia" w:ascii="宋体" w:cs="宋体"/>
                <w:b/>
                <w:sz w:val="21"/>
                <w:szCs w:val="21"/>
              </w:rPr>
            </w:pPr>
            <w:r>
              <w:rPr>
                <w:rFonts w:hint="eastAsia" w:ascii="宋体" w:cs="宋体"/>
                <w:b/>
                <w:sz w:val="21"/>
                <w:szCs w:val="21"/>
              </w:rPr>
              <w:t>二</w:t>
            </w:r>
          </w:p>
        </w:tc>
        <w:tc>
          <w:tcPr>
            <w:tcW w:w="1190" w:type="dxa"/>
            <w:vAlign w:val="center"/>
          </w:tcPr>
          <w:p>
            <w:pPr>
              <w:pStyle w:val="75"/>
              <w:spacing w:before="0" w:after="0" w:line="240" w:lineRule="auto"/>
              <w:ind w:firstLine="0"/>
              <w:jc w:val="center"/>
              <w:rPr>
                <w:rFonts w:hint="eastAsia" w:ascii="宋体" w:cs="宋体"/>
                <w:b/>
                <w:sz w:val="21"/>
                <w:szCs w:val="21"/>
              </w:rPr>
            </w:pPr>
            <w:r>
              <w:rPr>
                <w:rFonts w:hint="eastAsia" w:ascii="宋体" w:cs="宋体"/>
                <w:b/>
                <w:sz w:val="21"/>
                <w:szCs w:val="21"/>
                <w:lang w:val="en-US" w:eastAsia="zh-CN"/>
              </w:rPr>
              <w:t>商务</w:t>
            </w:r>
            <w:r>
              <w:rPr>
                <w:rFonts w:hint="eastAsia" w:ascii="宋体" w:cs="宋体"/>
                <w:b/>
                <w:sz w:val="21"/>
                <w:szCs w:val="21"/>
              </w:rPr>
              <w:t>技术部分</w:t>
            </w:r>
          </w:p>
        </w:tc>
        <w:tc>
          <w:tcPr>
            <w:tcW w:w="1310" w:type="dxa"/>
            <w:vAlign w:val="center"/>
          </w:tcPr>
          <w:p>
            <w:pPr>
              <w:pStyle w:val="75"/>
              <w:spacing w:before="0" w:after="0" w:line="240" w:lineRule="auto"/>
              <w:ind w:firstLine="0"/>
              <w:jc w:val="center"/>
              <w:rPr>
                <w:rFonts w:hint="eastAsia" w:ascii="宋体" w:eastAsia="宋体" w:cs="宋体"/>
                <w:b/>
                <w:sz w:val="21"/>
                <w:szCs w:val="21"/>
                <w:lang w:eastAsia="zh-CN"/>
              </w:rPr>
            </w:pPr>
            <w:r>
              <w:rPr>
                <w:rFonts w:hint="eastAsia" w:ascii="宋体" w:cs="宋体"/>
                <w:b/>
                <w:sz w:val="21"/>
                <w:szCs w:val="21"/>
                <w:lang w:val="en-US" w:eastAsia="zh-CN"/>
              </w:rPr>
              <w:t>70</w:t>
            </w:r>
          </w:p>
        </w:tc>
        <w:tc>
          <w:tcPr>
            <w:tcW w:w="4793" w:type="dxa"/>
            <w:vAlign w:val="center"/>
          </w:tcPr>
          <w:p>
            <w:pPr>
              <w:pStyle w:val="75"/>
              <w:spacing w:before="0" w:after="0" w:line="240" w:lineRule="auto"/>
              <w:ind w:firstLine="0"/>
              <w:jc w:val="center"/>
              <w:rPr>
                <w:rFonts w:hint="eastAsia" w:ascii="宋体" w:cs="宋体"/>
                <w:b/>
                <w:color w:val="000000"/>
                <w:sz w:val="21"/>
                <w:szCs w:val="21"/>
              </w:rPr>
            </w:pPr>
            <w:r>
              <w:rPr>
                <w:rFonts w:hint="eastAsia" w:ascii="宋体" w:cs="宋体"/>
                <w:b/>
                <w:color w:val="000000"/>
                <w:sz w:val="21"/>
                <w:szCs w:val="21"/>
              </w:rPr>
              <w:t>具体按下列标准要求进行评审</w:t>
            </w:r>
          </w:p>
        </w:tc>
        <w:tc>
          <w:tcPr>
            <w:tcW w:w="897" w:type="dxa"/>
            <w:vAlign w:val="center"/>
          </w:tcPr>
          <w:p>
            <w:pPr>
              <w:pStyle w:val="75"/>
              <w:spacing w:before="0" w:after="0" w:line="240" w:lineRule="auto"/>
              <w:ind w:firstLine="0"/>
              <w:rPr>
                <w:rFonts w:hint="eastAsia" w:ascii="宋体" w:cs="宋体"/>
                <w:b/>
                <w:sz w:val="21"/>
                <w:szCs w:val="21"/>
              </w:rPr>
            </w:pPr>
          </w:p>
        </w:tc>
        <w:tc>
          <w:tcPr>
            <w:tcW w:w="1709" w:type="dxa"/>
            <w:vAlign w:val="center"/>
          </w:tcPr>
          <w:p>
            <w:pPr>
              <w:pStyle w:val="75"/>
              <w:spacing w:before="0" w:after="0" w:line="240" w:lineRule="auto"/>
              <w:ind w:firstLine="310" w:firstLineChars="147"/>
              <w:rPr>
                <w:rFonts w:hint="eastAsia" w:ascii="宋体" w:cs="宋体"/>
                <w:b/>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07" w:hRule="atLeast"/>
          <w:jc w:val="center"/>
        </w:trPr>
        <w:tc>
          <w:tcPr>
            <w:tcW w:w="750" w:type="dxa"/>
            <w:vAlign w:val="center"/>
          </w:tcPr>
          <w:p>
            <w:pPr>
              <w:pStyle w:val="75"/>
              <w:spacing w:before="0" w:after="0" w:line="240" w:lineRule="auto"/>
              <w:ind w:firstLine="0"/>
              <w:jc w:val="center"/>
              <w:rPr>
                <w:rFonts w:hint="eastAsia" w:ascii="宋体"/>
                <w:color w:val="000000"/>
                <w:sz w:val="21"/>
                <w:szCs w:val="21"/>
              </w:rPr>
            </w:pPr>
            <w:r>
              <w:rPr>
                <w:rFonts w:hint="eastAsia" w:ascii="宋体"/>
                <w:color w:val="000000"/>
                <w:sz w:val="21"/>
                <w:szCs w:val="21"/>
              </w:rPr>
              <w:t>1</w:t>
            </w:r>
          </w:p>
        </w:tc>
        <w:tc>
          <w:tcPr>
            <w:tcW w:w="1190" w:type="dxa"/>
            <w:vAlign w:val="center"/>
          </w:tcPr>
          <w:p>
            <w:pPr>
              <w:pStyle w:val="75"/>
              <w:spacing w:before="0" w:after="0" w:line="240" w:lineRule="auto"/>
              <w:ind w:firstLine="0"/>
              <w:rPr>
                <w:rFonts w:hint="eastAsia" w:ascii="宋体" w:cs="宋体"/>
                <w:color w:val="000000"/>
                <w:sz w:val="21"/>
                <w:szCs w:val="21"/>
              </w:rPr>
            </w:pPr>
            <w:r>
              <w:rPr>
                <w:rFonts w:hint="eastAsia" w:ascii="宋体" w:cs="宋体"/>
                <w:color w:val="000000"/>
                <w:sz w:val="21"/>
                <w:szCs w:val="21"/>
              </w:rPr>
              <w:t>配置及性能指标</w:t>
            </w:r>
          </w:p>
        </w:tc>
        <w:tc>
          <w:tcPr>
            <w:tcW w:w="1310" w:type="dxa"/>
            <w:vAlign w:val="center"/>
          </w:tcPr>
          <w:p>
            <w:pPr>
              <w:pStyle w:val="75"/>
              <w:spacing w:before="0" w:after="0" w:line="240" w:lineRule="auto"/>
              <w:ind w:firstLine="420" w:firstLineChars="200"/>
              <w:rPr>
                <w:rFonts w:hint="eastAsia" w:ascii="宋体" w:cs="宋体"/>
                <w:color w:val="000000"/>
                <w:sz w:val="21"/>
                <w:szCs w:val="21"/>
              </w:rPr>
            </w:pPr>
            <w:r>
              <w:rPr>
                <w:rFonts w:hint="eastAsia" w:ascii="宋体" w:cs="宋体"/>
                <w:color w:val="000000"/>
                <w:sz w:val="21"/>
                <w:szCs w:val="21"/>
                <w:lang w:val="en-US" w:eastAsia="zh-CN"/>
              </w:rPr>
              <w:t>14</w:t>
            </w:r>
            <w:r>
              <w:rPr>
                <w:rFonts w:hint="eastAsia" w:ascii="宋体" w:cs="宋体"/>
                <w:color w:val="000000"/>
                <w:sz w:val="21"/>
                <w:szCs w:val="21"/>
              </w:rPr>
              <w:t>分</w:t>
            </w:r>
          </w:p>
        </w:tc>
        <w:tc>
          <w:tcPr>
            <w:tcW w:w="4793" w:type="dxa"/>
            <w:vAlign w:val="top"/>
          </w:tcPr>
          <w:p>
            <w:pPr>
              <w:numPr>
                <w:ilvl w:val="0"/>
                <w:numId w:val="3"/>
              </w:numPr>
              <w:spacing w:line="360" w:lineRule="exact"/>
              <w:rPr>
                <w:rFonts w:hint="eastAsia" w:ascii="宋体" w:cs="宋体"/>
                <w:color w:val="000000"/>
                <w:sz w:val="21"/>
                <w:szCs w:val="21"/>
              </w:rPr>
            </w:pPr>
            <w:r>
              <w:rPr>
                <w:rFonts w:hint="eastAsia" w:ascii="宋体" w:cs="宋体"/>
                <w:szCs w:val="21"/>
              </w:rPr>
              <w:t>根据所投产品的配置与性能指标的响应程度打分，</w:t>
            </w:r>
            <w:r>
              <w:rPr>
                <w:rFonts w:hint="eastAsia" w:ascii="宋体" w:cs="宋体"/>
                <w:bCs/>
                <w:kern w:val="0"/>
                <w:szCs w:val="21"/>
              </w:rPr>
              <w:t>完全符合招标文件要求没有负偏离得</w:t>
            </w:r>
            <w:r>
              <w:rPr>
                <w:rFonts w:hint="eastAsia" w:ascii="宋体" w:cs="宋体"/>
                <w:bCs/>
                <w:kern w:val="0"/>
                <w:szCs w:val="21"/>
                <w:lang w:val="en-US" w:eastAsia="zh-CN"/>
              </w:rPr>
              <w:t>14</w:t>
            </w:r>
            <w:r>
              <w:rPr>
                <w:rFonts w:hint="eastAsia" w:ascii="宋体" w:cs="宋体"/>
                <w:bCs/>
                <w:kern w:val="0"/>
                <w:szCs w:val="21"/>
              </w:rPr>
              <w:t>分 ；</w:t>
            </w:r>
          </w:p>
        </w:tc>
        <w:tc>
          <w:tcPr>
            <w:tcW w:w="897" w:type="dxa"/>
            <w:vAlign w:val="top"/>
          </w:tcPr>
          <w:p>
            <w:pPr>
              <w:pStyle w:val="75"/>
              <w:spacing w:before="0" w:after="0" w:line="240" w:lineRule="auto"/>
              <w:ind w:firstLine="72"/>
              <w:rPr>
                <w:rFonts w:hint="eastAsia" w:ascii="宋体"/>
                <w:color w:val="000000"/>
                <w:sz w:val="21"/>
                <w:szCs w:val="21"/>
              </w:rPr>
            </w:pPr>
          </w:p>
        </w:tc>
        <w:tc>
          <w:tcPr>
            <w:tcW w:w="1709" w:type="dxa"/>
            <w:vAlign w:val="top"/>
          </w:tcPr>
          <w:p>
            <w:pPr>
              <w:pStyle w:val="75"/>
              <w:spacing w:before="0" w:after="0" w:line="240" w:lineRule="auto"/>
              <w:ind w:firstLine="72"/>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43" w:hRule="atLeast"/>
          <w:jc w:val="center"/>
        </w:trPr>
        <w:tc>
          <w:tcPr>
            <w:tcW w:w="750" w:type="dxa"/>
            <w:vAlign w:val="center"/>
          </w:tcPr>
          <w:p>
            <w:pPr>
              <w:pStyle w:val="20"/>
              <w:rPr>
                <w:rFonts w:hint="eastAsia" w:ascii="宋体" w:hAnsi="Times New Roman" w:eastAsia="宋体" w:cs="宋体"/>
                <w:kern w:val="2"/>
                <w:sz w:val="21"/>
                <w:szCs w:val="21"/>
                <w:lang w:val="en-US" w:eastAsia="zh-CN" w:bidi="ar"/>
              </w:rPr>
            </w:pPr>
            <w:r>
              <w:rPr>
                <w:rFonts w:hint="eastAsia" w:ascii="宋体" w:hAnsi="Times New Roman" w:cs="宋体"/>
                <w:kern w:val="2"/>
                <w:sz w:val="21"/>
                <w:szCs w:val="21"/>
                <w:lang w:val="en-US" w:eastAsia="zh-CN" w:bidi="ar"/>
              </w:rPr>
              <w:t>2</w:t>
            </w:r>
          </w:p>
        </w:tc>
        <w:tc>
          <w:tcPr>
            <w:tcW w:w="1190" w:type="dxa"/>
            <w:vAlign w:val="center"/>
          </w:tcPr>
          <w:p>
            <w:pPr>
              <w:pStyle w:val="20"/>
              <w:rPr>
                <w:rFonts w:hint="eastAsia" w:ascii="宋体" w:hAnsi="Times New Roman" w:eastAsia="宋体" w:cs="宋体"/>
                <w:kern w:val="2"/>
                <w:sz w:val="21"/>
                <w:szCs w:val="21"/>
                <w:lang w:val="en-US" w:eastAsia="zh-CN" w:bidi="ar"/>
              </w:rPr>
            </w:pPr>
            <w:r>
              <w:rPr>
                <w:rFonts w:hint="eastAsia" w:ascii="宋体" w:hAnsi="Times New Roman" w:eastAsia="宋体" w:cs="宋体"/>
                <w:kern w:val="2"/>
                <w:sz w:val="21"/>
                <w:szCs w:val="21"/>
                <w:lang w:val="en-US" w:eastAsia="zh-CN" w:bidi="ar"/>
              </w:rPr>
              <w:t>企业综合实力</w:t>
            </w:r>
          </w:p>
        </w:tc>
        <w:tc>
          <w:tcPr>
            <w:tcW w:w="1310" w:type="dxa"/>
            <w:vAlign w:val="center"/>
          </w:tcPr>
          <w:p>
            <w:pPr>
              <w:pStyle w:val="20"/>
              <w:jc w:val="center"/>
              <w:rPr>
                <w:rFonts w:hint="eastAsia" w:ascii="宋体" w:hAnsi="Times New Roman" w:eastAsia="宋体" w:cs="宋体"/>
                <w:kern w:val="2"/>
                <w:sz w:val="21"/>
                <w:szCs w:val="21"/>
                <w:lang w:val="en-US" w:eastAsia="zh-CN" w:bidi="ar"/>
              </w:rPr>
            </w:pPr>
            <w:r>
              <w:rPr>
                <w:rFonts w:hint="eastAsia" w:ascii="宋体" w:hAnsi="Times New Roman" w:cs="宋体"/>
                <w:kern w:val="2"/>
                <w:sz w:val="21"/>
                <w:szCs w:val="21"/>
                <w:lang w:val="en-US" w:eastAsia="zh-CN" w:bidi="ar"/>
              </w:rPr>
              <w:t>3分</w:t>
            </w:r>
          </w:p>
        </w:tc>
        <w:tc>
          <w:tcPr>
            <w:tcW w:w="4793" w:type="dxa"/>
            <w:vAlign w:val="center"/>
          </w:tcPr>
          <w:p>
            <w:pPr>
              <w:pStyle w:val="20"/>
              <w:rPr>
                <w:rFonts w:hint="eastAsia" w:ascii="宋体" w:hAnsi="Times New Roman" w:eastAsia="宋体" w:cs="宋体"/>
                <w:kern w:val="2"/>
                <w:sz w:val="21"/>
                <w:szCs w:val="21"/>
                <w:lang w:val="en-US" w:eastAsia="zh-CN" w:bidi="ar"/>
              </w:rPr>
            </w:pPr>
            <w:r>
              <w:rPr>
                <w:rFonts w:hint="eastAsia" w:ascii="宋体" w:hAnsi="Times New Roman" w:eastAsia="宋体" w:cs="宋体"/>
                <w:kern w:val="2"/>
                <w:sz w:val="21"/>
                <w:szCs w:val="21"/>
                <w:lang w:val="en-US" w:eastAsia="zh-CN" w:bidi="ar"/>
              </w:rPr>
              <w:t>投标人概况内容，企业实力等，专家横向比较打分。</w:t>
            </w:r>
          </w:p>
          <w:p>
            <w:pPr>
              <w:pStyle w:val="20"/>
              <w:rPr>
                <w:rFonts w:hint="eastAsia" w:ascii="宋体" w:hAnsi="Times New Roman" w:eastAsia="宋体" w:cs="宋体"/>
                <w:kern w:val="2"/>
                <w:sz w:val="21"/>
                <w:szCs w:val="21"/>
                <w:lang w:val="en-US" w:eastAsia="zh-CN" w:bidi="ar"/>
              </w:rPr>
            </w:pPr>
            <w:r>
              <w:rPr>
                <w:rFonts w:hint="eastAsia" w:ascii="宋体" w:hAnsi="Times New Roman" w:eastAsia="宋体" w:cs="宋体"/>
                <w:kern w:val="2"/>
                <w:sz w:val="21"/>
                <w:szCs w:val="21"/>
                <w:lang w:val="en-US" w:eastAsia="zh-CN" w:bidi="ar"/>
              </w:rPr>
              <w:t>优</w:t>
            </w:r>
            <w:r>
              <w:rPr>
                <w:rFonts w:hint="eastAsia" w:ascii="宋体" w:hAnsi="Times New Roman" w:cs="宋体"/>
                <w:kern w:val="2"/>
                <w:sz w:val="21"/>
                <w:szCs w:val="21"/>
                <w:lang w:val="en-US" w:eastAsia="zh-CN" w:bidi="ar"/>
              </w:rPr>
              <w:t>3</w:t>
            </w:r>
            <w:r>
              <w:rPr>
                <w:rFonts w:hint="eastAsia" w:ascii="宋体" w:hAnsi="Times New Roman" w:eastAsia="宋体" w:cs="宋体"/>
                <w:kern w:val="2"/>
                <w:sz w:val="21"/>
                <w:szCs w:val="21"/>
                <w:lang w:val="en-US" w:eastAsia="zh-CN" w:bidi="ar"/>
              </w:rPr>
              <w:t>分；良</w:t>
            </w:r>
            <w:r>
              <w:rPr>
                <w:rFonts w:hint="eastAsia" w:ascii="宋体" w:hAnsi="Times New Roman" w:cs="宋体"/>
                <w:kern w:val="2"/>
                <w:sz w:val="21"/>
                <w:szCs w:val="21"/>
                <w:lang w:val="en-US" w:eastAsia="zh-CN" w:bidi="ar"/>
              </w:rPr>
              <w:t>2</w:t>
            </w:r>
            <w:r>
              <w:rPr>
                <w:rFonts w:hint="eastAsia" w:ascii="宋体" w:hAnsi="Times New Roman" w:eastAsia="宋体" w:cs="宋体"/>
                <w:kern w:val="2"/>
                <w:sz w:val="21"/>
                <w:szCs w:val="21"/>
                <w:lang w:val="en-US" w:eastAsia="zh-CN" w:bidi="ar"/>
              </w:rPr>
              <w:t>分；一般</w:t>
            </w:r>
            <w:r>
              <w:rPr>
                <w:rFonts w:hint="eastAsia" w:ascii="宋体" w:hAnsi="Times New Roman" w:cs="宋体"/>
                <w:kern w:val="2"/>
                <w:sz w:val="21"/>
                <w:szCs w:val="21"/>
                <w:lang w:val="en-US" w:eastAsia="zh-CN" w:bidi="ar"/>
              </w:rPr>
              <w:t>1</w:t>
            </w:r>
            <w:r>
              <w:rPr>
                <w:rFonts w:hint="eastAsia" w:ascii="宋体" w:hAnsi="Times New Roman" w:eastAsia="宋体" w:cs="宋体"/>
                <w:kern w:val="2"/>
                <w:sz w:val="21"/>
                <w:szCs w:val="21"/>
                <w:lang w:val="en-US" w:eastAsia="zh-CN" w:bidi="ar"/>
              </w:rPr>
              <w:t>分。</w:t>
            </w:r>
          </w:p>
        </w:tc>
        <w:tc>
          <w:tcPr>
            <w:tcW w:w="897" w:type="dxa"/>
            <w:vAlign w:val="top"/>
          </w:tcPr>
          <w:p>
            <w:pPr>
              <w:pStyle w:val="75"/>
              <w:spacing w:before="0" w:after="0" w:line="240" w:lineRule="auto"/>
              <w:rPr>
                <w:rFonts w:hint="eastAsia" w:ascii="宋体"/>
                <w:color w:val="0000FF"/>
                <w:sz w:val="21"/>
                <w:szCs w:val="21"/>
              </w:rPr>
            </w:pPr>
          </w:p>
        </w:tc>
        <w:tc>
          <w:tcPr>
            <w:tcW w:w="1709" w:type="dxa"/>
            <w:vAlign w:val="top"/>
          </w:tcPr>
          <w:p>
            <w:pPr>
              <w:pStyle w:val="75"/>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750" w:type="dxa"/>
            <w:vAlign w:val="center"/>
          </w:tcPr>
          <w:p>
            <w:pPr>
              <w:pStyle w:val="75"/>
              <w:spacing w:before="0" w:after="0" w:line="240" w:lineRule="auto"/>
              <w:ind w:firstLine="0"/>
              <w:jc w:val="center"/>
              <w:rPr>
                <w:rFonts w:hint="eastAsia" w:ascii="宋体" w:eastAsia="宋体" w:cs="宋体"/>
                <w:bCs/>
                <w:sz w:val="21"/>
                <w:szCs w:val="21"/>
                <w:lang w:eastAsia="zh-CN"/>
              </w:rPr>
            </w:pPr>
            <w:r>
              <w:rPr>
                <w:rFonts w:hint="eastAsia" w:ascii="宋体" w:cs="宋体"/>
                <w:bCs/>
                <w:sz w:val="21"/>
                <w:szCs w:val="21"/>
                <w:lang w:val="en-US" w:eastAsia="zh-CN"/>
              </w:rPr>
              <w:t>3</w:t>
            </w:r>
          </w:p>
        </w:tc>
        <w:tc>
          <w:tcPr>
            <w:tcW w:w="1190" w:type="dxa"/>
            <w:vAlign w:val="center"/>
          </w:tcPr>
          <w:p>
            <w:pPr>
              <w:pStyle w:val="75"/>
              <w:spacing w:before="0" w:after="0" w:line="240" w:lineRule="auto"/>
              <w:ind w:firstLine="0"/>
              <w:jc w:val="center"/>
              <w:rPr>
                <w:rFonts w:hint="eastAsia" w:ascii="宋体" w:cs="宋体"/>
                <w:b/>
                <w:sz w:val="21"/>
                <w:szCs w:val="21"/>
              </w:rPr>
            </w:pPr>
            <w:r>
              <w:rPr>
                <w:rFonts w:hint="eastAsia" w:ascii="宋体" w:cs="宋体"/>
                <w:color w:val="000000"/>
                <w:sz w:val="21"/>
                <w:szCs w:val="21"/>
              </w:rPr>
              <w:t>产品应用响应</w:t>
            </w:r>
          </w:p>
        </w:tc>
        <w:tc>
          <w:tcPr>
            <w:tcW w:w="1310" w:type="dxa"/>
            <w:vAlign w:val="center"/>
          </w:tcPr>
          <w:p>
            <w:pPr>
              <w:pStyle w:val="75"/>
              <w:spacing w:before="0" w:after="0" w:line="240" w:lineRule="auto"/>
              <w:ind w:firstLine="0"/>
              <w:jc w:val="center"/>
              <w:rPr>
                <w:rFonts w:hint="eastAsia" w:ascii="宋体" w:cs="宋体"/>
                <w:b/>
                <w:sz w:val="21"/>
                <w:szCs w:val="21"/>
              </w:rPr>
            </w:pPr>
            <w:r>
              <w:rPr>
                <w:rFonts w:hint="eastAsia" w:ascii="宋体" w:cs="宋体"/>
                <w:color w:val="000000"/>
                <w:sz w:val="21"/>
                <w:szCs w:val="21"/>
              </w:rPr>
              <w:t>5分</w:t>
            </w:r>
          </w:p>
        </w:tc>
        <w:tc>
          <w:tcPr>
            <w:tcW w:w="4793" w:type="dxa"/>
            <w:vAlign w:val="center"/>
          </w:tcPr>
          <w:p>
            <w:pPr>
              <w:pStyle w:val="75"/>
              <w:spacing w:before="0" w:after="0" w:line="240" w:lineRule="auto"/>
              <w:ind w:firstLine="0"/>
              <w:jc w:val="center"/>
              <w:rPr>
                <w:rFonts w:hint="eastAsia" w:ascii="宋体" w:cs="宋体"/>
                <w:b/>
                <w:sz w:val="21"/>
                <w:szCs w:val="21"/>
              </w:rPr>
            </w:pPr>
            <w:r>
              <w:rPr>
                <w:rFonts w:hint="eastAsia" w:ascii="宋体" w:cs="宋体"/>
                <w:color w:val="000000"/>
                <w:sz w:val="21"/>
                <w:szCs w:val="21"/>
              </w:rPr>
              <w:t>根据投标产品实用性情况的优劣程度打分，优于招标文件要求</w:t>
            </w:r>
            <w:r>
              <w:rPr>
                <w:rFonts w:hint="eastAsia" w:ascii="宋体" w:cs="宋体"/>
                <w:color w:val="000000"/>
                <w:sz w:val="21"/>
                <w:szCs w:val="21"/>
                <w:lang w:eastAsia="zh-Hans"/>
              </w:rPr>
              <w:t>得</w:t>
            </w:r>
            <w:r>
              <w:rPr>
                <w:rFonts w:hint="eastAsia" w:ascii="宋体" w:cs="宋体"/>
                <w:color w:val="000000"/>
                <w:sz w:val="21"/>
                <w:szCs w:val="21"/>
              </w:rPr>
              <w:t>5分；符合招标文件要求的得4分；</w:t>
            </w:r>
            <w:r>
              <w:rPr>
                <w:rFonts w:hint="eastAsia" w:ascii="宋体" w:cs="宋体"/>
                <w:color w:val="000000"/>
                <w:sz w:val="21"/>
                <w:szCs w:val="21"/>
                <w:lang w:eastAsia="zh-Hans"/>
              </w:rPr>
              <w:t>一项不</w:t>
            </w:r>
            <w:r>
              <w:rPr>
                <w:rFonts w:hint="eastAsia" w:ascii="宋体" w:cs="宋体"/>
                <w:color w:val="000000"/>
                <w:sz w:val="21"/>
                <w:szCs w:val="21"/>
              </w:rPr>
              <w:t>符合</w:t>
            </w:r>
            <w:r>
              <w:rPr>
                <w:rFonts w:hint="eastAsia" w:ascii="宋体" w:cs="宋体"/>
                <w:color w:val="000000"/>
                <w:sz w:val="21"/>
                <w:szCs w:val="21"/>
                <w:lang w:eastAsia="zh-Hans"/>
              </w:rPr>
              <w:t>扣</w:t>
            </w:r>
            <w:r>
              <w:rPr>
                <w:rFonts w:hint="eastAsia" w:ascii="宋体" w:cs="宋体"/>
                <w:color w:val="000000"/>
                <w:sz w:val="21"/>
                <w:szCs w:val="21"/>
              </w:rPr>
              <w:t>1分，</w:t>
            </w:r>
            <w:r>
              <w:rPr>
                <w:rFonts w:hint="eastAsia" w:ascii="宋体" w:cs="宋体"/>
                <w:color w:val="000000"/>
                <w:sz w:val="21"/>
                <w:szCs w:val="21"/>
                <w:lang w:eastAsia="zh-Hans"/>
              </w:rPr>
              <w:t>直到扣完为止</w:t>
            </w:r>
            <w:r>
              <w:rPr>
                <w:rFonts w:hint="eastAsia" w:ascii="宋体" w:cs="宋体"/>
                <w:color w:val="000000"/>
                <w:sz w:val="21"/>
                <w:szCs w:val="21"/>
              </w:rPr>
              <w:t>。</w:t>
            </w:r>
          </w:p>
        </w:tc>
        <w:tc>
          <w:tcPr>
            <w:tcW w:w="897" w:type="dxa"/>
            <w:vAlign w:val="top"/>
          </w:tcPr>
          <w:p>
            <w:pPr>
              <w:pStyle w:val="75"/>
              <w:spacing w:before="0" w:after="0" w:line="240" w:lineRule="auto"/>
              <w:ind w:firstLine="0"/>
              <w:jc w:val="center"/>
              <w:rPr>
                <w:rFonts w:hint="eastAsia" w:ascii="宋体" w:cs="宋体"/>
                <w:b/>
                <w:sz w:val="21"/>
                <w:szCs w:val="21"/>
              </w:rPr>
            </w:pPr>
          </w:p>
        </w:tc>
        <w:tc>
          <w:tcPr>
            <w:tcW w:w="1709" w:type="dxa"/>
            <w:vAlign w:val="top"/>
          </w:tcPr>
          <w:p>
            <w:pPr>
              <w:pStyle w:val="75"/>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372" w:hRule="atLeast"/>
          <w:jc w:val="center"/>
        </w:trPr>
        <w:tc>
          <w:tcPr>
            <w:tcW w:w="750" w:type="dxa"/>
            <w:tcBorders>
              <w:top w:val="single" w:color="auto" w:sz="4" w:space="0"/>
              <w:bottom w:val="single" w:color="auto" w:sz="4" w:space="0"/>
            </w:tcBorders>
            <w:vAlign w:val="center"/>
          </w:tcPr>
          <w:p>
            <w:pPr>
              <w:pStyle w:val="20"/>
              <w:rPr>
                <w:rFonts w:hint="eastAsia" w:ascii="宋体"/>
                <w:bCs/>
                <w:color w:val="000000"/>
                <w:sz w:val="21"/>
                <w:szCs w:val="21"/>
              </w:rPr>
            </w:pPr>
            <w:r>
              <w:rPr>
                <w:rFonts w:hint="eastAsia"/>
                <w:b w:val="0"/>
                <w:bCs w:val="0"/>
                <w:color w:val="auto"/>
                <w:sz w:val="24"/>
                <w:szCs w:val="24"/>
                <w:lang w:val="en-US" w:eastAsia="zh-CN"/>
              </w:rPr>
              <w:t>4</w:t>
            </w:r>
          </w:p>
        </w:tc>
        <w:tc>
          <w:tcPr>
            <w:tcW w:w="1190" w:type="dxa"/>
            <w:tcBorders>
              <w:top w:val="single" w:color="auto" w:sz="4" w:space="0"/>
              <w:bottom w:val="single" w:color="auto" w:sz="4" w:space="0"/>
            </w:tcBorders>
            <w:vAlign w:val="center"/>
          </w:tcPr>
          <w:p>
            <w:pPr>
              <w:pStyle w:val="20"/>
              <w:rPr>
                <w:rFonts w:hint="eastAsia" w:ascii="宋体" w:cs="宋体"/>
                <w:szCs w:val="21"/>
              </w:rPr>
            </w:pPr>
            <w:r>
              <w:rPr>
                <w:rFonts w:hint="eastAsia" w:ascii="Courier New" w:hAnsi="Courier New"/>
                <w:b w:val="0"/>
                <w:bCs w:val="0"/>
                <w:color w:val="auto"/>
                <w:sz w:val="24"/>
                <w:szCs w:val="24"/>
                <w:lang w:eastAsia="zh-CN"/>
              </w:rPr>
              <w:t>项目管理人员</w:t>
            </w:r>
          </w:p>
        </w:tc>
        <w:tc>
          <w:tcPr>
            <w:tcW w:w="1310" w:type="dxa"/>
            <w:tcBorders>
              <w:top w:val="single" w:color="auto" w:sz="4" w:space="0"/>
              <w:bottom w:val="single" w:color="auto" w:sz="4" w:space="0"/>
            </w:tcBorders>
            <w:vAlign w:val="center"/>
          </w:tcPr>
          <w:p>
            <w:pPr>
              <w:pStyle w:val="20"/>
              <w:jc w:val="center"/>
              <w:rPr>
                <w:rFonts w:hint="eastAsia" w:ascii="宋体" w:cs="宋体"/>
                <w:szCs w:val="21"/>
              </w:rPr>
            </w:pPr>
            <w:r>
              <w:rPr>
                <w:rFonts w:hint="eastAsia" w:ascii="Courier New" w:hAnsi="Courier New"/>
                <w:b w:val="0"/>
                <w:bCs w:val="0"/>
                <w:color w:val="auto"/>
                <w:sz w:val="24"/>
                <w:szCs w:val="24"/>
                <w:lang w:val="en-US" w:eastAsia="zh-CN"/>
              </w:rPr>
              <w:t>8</w:t>
            </w:r>
            <w:r>
              <w:rPr>
                <w:rFonts w:hint="eastAsia"/>
                <w:b w:val="0"/>
                <w:bCs w:val="0"/>
                <w:color w:val="auto"/>
                <w:sz w:val="24"/>
                <w:szCs w:val="24"/>
                <w:lang w:val="en-US" w:eastAsia="zh-CN"/>
              </w:rPr>
              <w:t>分</w:t>
            </w:r>
          </w:p>
        </w:tc>
        <w:tc>
          <w:tcPr>
            <w:tcW w:w="4793" w:type="dxa"/>
            <w:tcBorders>
              <w:top w:val="single" w:color="auto" w:sz="4" w:space="0"/>
              <w:bottom w:val="single" w:color="auto" w:sz="4" w:space="0"/>
            </w:tcBorders>
            <w:vAlign w:val="center"/>
          </w:tcPr>
          <w:p>
            <w:pPr>
              <w:pStyle w:val="20"/>
              <w:rPr>
                <w:rFonts w:hint="eastAsia" w:ascii="Courier New" w:hAnsi="Courier New"/>
                <w:b w:val="0"/>
                <w:bCs w:val="0"/>
                <w:color w:val="auto"/>
                <w:sz w:val="24"/>
                <w:szCs w:val="24"/>
                <w:lang w:eastAsia="zh-CN"/>
              </w:rPr>
            </w:pPr>
            <w:r>
              <w:rPr>
                <w:rFonts w:hint="eastAsia" w:ascii="Courier New" w:hAnsi="Courier New"/>
                <w:b w:val="0"/>
                <w:bCs w:val="0"/>
                <w:color w:val="auto"/>
                <w:sz w:val="24"/>
                <w:szCs w:val="24"/>
                <w:lang w:eastAsia="zh-CN"/>
              </w:rPr>
              <w:t>技术负责人、施工员、安全员、资料员、预算员（造价师）、质检员</w:t>
            </w:r>
            <w:r>
              <w:rPr>
                <w:rFonts w:hint="eastAsia" w:ascii="Courier New" w:hAnsi="Courier New"/>
                <w:b w:val="0"/>
                <w:bCs w:val="0"/>
                <w:color w:val="auto"/>
                <w:sz w:val="24"/>
                <w:szCs w:val="24"/>
                <w:lang w:val="en-US" w:eastAsia="zh-CN"/>
              </w:rPr>
              <w:t>等</w:t>
            </w:r>
            <w:r>
              <w:rPr>
                <w:rFonts w:hint="eastAsia" w:ascii="Courier New" w:hAnsi="Courier New"/>
                <w:b w:val="0"/>
                <w:bCs w:val="0"/>
                <w:color w:val="auto"/>
                <w:sz w:val="24"/>
                <w:szCs w:val="24"/>
                <w:lang w:eastAsia="zh-CN"/>
              </w:rPr>
              <w:t>岗位配备齐全，满足要求等方面进行评审（</w:t>
            </w:r>
            <w:r>
              <w:rPr>
                <w:rFonts w:hint="eastAsia" w:ascii="Courier New" w:hAnsi="Courier New"/>
                <w:b w:val="0"/>
                <w:bCs w:val="0"/>
                <w:color w:val="auto"/>
                <w:sz w:val="24"/>
                <w:szCs w:val="24"/>
                <w:lang w:val="en-US" w:eastAsia="zh-CN"/>
              </w:rPr>
              <w:t>0-8分</w:t>
            </w:r>
            <w:r>
              <w:rPr>
                <w:rFonts w:hint="eastAsia" w:ascii="Courier New" w:hAnsi="Courier New"/>
                <w:b w:val="0"/>
                <w:bCs w:val="0"/>
                <w:color w:val="auto"/>
                <w:sz w:val="24"/>
                <w:szCs w:val="24"/>
                <w:lang w:eastAsia="zh-CN"/>
              </w:rPr>
              <w:t>）；</w:t>
            </w:r>
          </w:p>
          <w:p>
            <w:pPr>
              <w:pStyle w:val="20"/>
              <w:rPr>
                <w:rFonts w:hint="eastAsia" w:ascii="宋体" w:cs="宋体"/>
                <w:szCs w:val="21"/>
              </w:rPr>
            </w:pPr>
            <w:r>
              <w:rPr>
                <w:rFonts w:hint="eastAsia" w:ascii="Courier New" w:hAnsi="Courier New"/>
                <w:b w:val="0"/>
                <w:bCs w:val="0"/>
                <w:color w:val="auto"/>
                <w:sz w:val="24"/>
                <w:szCs w:val="24"/>
                <w:lang w:eastAsia="zh-CN"/>
              </w:rPr>
              <w:t>附</w:t>
            </w:r>
            <w:r>
              <w:rPr>
                <w:rFonts w:hint="eastAsia" w:ascii="Courier New" w:hAnsi="Courier New"/>
                <w:b w:val="0"/>
                <w:bCs w:val="0"/>
                <w:color w:val="auto"/>
                <w:sz w:val="24"/>
                <w:szCs w:val="24"/>
                <w:lang w:val="en-US" w:eastAsia="zh-CN"/>
              </w:rPr>
              <w:t>有效的人员</w:t>
            </w:r>
            <w:r>
              <w:rPr>
                <w:rFonts w:hint="eastAsia" w:ascii="Courier New" w:hAnsi="Courier New"/>
                <w:b w:val="0"/>
                <w:bCs w:val="0"/>
                <w:color w:val="auto"/>
                <w:sz w:val="24"/>
                <w:szCs w:val="24"/>
                <w:lang w:eastAsia="zh-CN"/>
              </w:rPr>
              <w:t>岗</w:t>
            </w:r>
            <w:r>
              <w:rPr>
                <w:rFonts w:hint="eastAsia" w:ascii="Courier New" w:hAnsi="Courier New"/>
                <w:b w:val="0"/>
                <w:bCs w:val="0"/>
                <w:color w:val="auto"/>
                <w:sz w:val="24"/>
                <w:szCs w:val="24"/>
                <w:lang w:val="en-US" w:eastAsia="zh-CN"/>
              </w:rPr>
              <w:t>位</w:t>
            </w:r>
            <w:r>
              <w:rPr>
                <w:rFonts w:hint="eastAsia" w:ascii="Courier New" w:hAnsi="Courier New"/>
                <w:b w:val="0"/>
                <w:bCs w:val="0"/>
                <w:color w:val="auto"/>
                <w:sz w:val="24"/>
                <w:szCs w:val="24"/>
                <w:lang w:eastAsia="zh-CN"/>
              </w:rPr>
              <w:t>证</w:t>
            </w:r>
            <w:r>
              <w:rPr>
                <w:rFonts w:hint="eastAsia" w:ascii="Courier New" w:hAnsi="Courier New"/>
                <w:b w:val="0"/>
                <w:bCs w:val="0"/>
                <w:color w:val="auto"/>
                <w:sz w:val="24"/>
                <w:szCs w:val="24"/>
                <w:lang w:val="en-US" w:eastAsia="zh-CN"/>
              </w:rPr>
              <w:t>书进行认定</w:t>
            </w:r>
            <w:r>
              <w:rPr>
                <w:rFonts w:hint="eastAsia" w:ascii="Courier New" w:hAnsi="Courier New"/>
                <w:b w:val="0"/>
                <w:bCs w:val="0"/>
                <w:color w:val="auto"/>
                <w:sz w:val="24"/>
                <w:szCs w:val="24"/>
                <w:lang w:eastAsia="zh-CN"/>
              </w:rPr>
              <w:t>。</w:t>
            </w:r>
          </w:p>
        </w:tc>
        <w:tc>
          <w:tcPr>
            <w:tcW w:w="897" w:type="dxa"/>
            <w:vAlign w:val="top"/>
          </w:tcPr>
          <w:p>
            <w:pPr>
              <w:pStyle w:val="75"/>
              <w:spacing w:before="0" w:after="0" w:line="240" w:lineRule="auto"/>
              <w:rPr>
                <w:rFonts w:hint="eastAsia" w:ascii="宋体"/>
                <w:color w:val="000000"/>
                <w:sz w:val="21"/>
                <w:szCs w:val="21"/>
              </w:rPr>
            </w:pPr>
          </w:p>
        </w:tc>
        <w:tc>
          <w:tcPr>
            <w:tcW w:w="1709" w:type="dxa"/>
            <w:vAlign w:val="top"/>
          </w:tcPr>
          <w:p>
            <w:pPr>
              <w:pStyle w:val="75"/>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68" w:hRule="atLeast"/>
          <w:jc w:val="center"/>
        </w:trPr>
        <w:tc>
          <w:tcPr>
            <w:tcW w:w="750" w:type="dxa"/>
            <w:tcBorders>
              <w:top w:val="single" w:color="auto" w:sz="4" w:space="0"/>
              <w:bottom w:val="single" w:color="auto" w:sz="4" w:space="0"/>
            </w:tcBorders>
            <w:vAlign w:val="center"/>
          </w:tcPr>
          <w:p>
            <w:pPr>
              <w:pStyle w:val="75"/>
              <w:ind w:firstLine="72"/>
              <w:jc w:val="center"/>
              <w:rPr>
                <w:rFonts w:hint="eastAsia" w:ascii="宋体" w:eastAsia="宋体"/>
                <w:bCs/>
                <w:color w:val="000000"/>
                <w:sz w:val="21"/>
                <w:szCs w:val="21"/>
                <w:lang w:eastAsia="zh-CN"/>
              </w:rPr>
            </w:pPr>
            <w:r>
              <w:rPr>
                <w:rFonts w:hint="eastAsia" w:ascii="宋体"/>
                <w:bCs/>
                <w:color w:val="000000"/>
                <w:sz w:val="21"/>
                <w:szCs w:val="21"/>
                <w:lang w:val="en-US" w:eastAsia="zh-CN"/>
              </w:rPr>
              <w:t>5</w:t>
            </w:r>
          </w:p>
        </w:tc>
        <w:tc>
          <w:tcPr>
            <w:tcW w:w="1190" w:type="dxa"/>
            <w:tcBorders>
              <w:top w:val="single" w:color="auto" w:sz="4" w:space="0"/>
              <w:bottom w:val="single" w:color="auto" w:sz="4" w:space="0"/>
            </w:tcBorders>
            <w:vAlign w:val="center"/>
          </w:tcPr>
          <w:p>
            <w:pPr>
              <w:pStyle w:val="20"/>
              <w:rPr>
                <w:rFonts w:hint="eastAsia" w:ascii="宋体" w:cs="宋体"/>
                <w:szCs w:val="21"/>
              </w:rPr>
            </w:pPr>
            <w:r>
              <w:rPr>
                <w:rFonts w:hint="eastAsia" w:ascii="Courier New" w:hAnsi="Courier New"/>
                <w:b w:val="0"/>
                <w:bCs w:val="0"/>
                <w:color w:val="auto"/>
                <w:sz w:val="24"/>
                <w:szCs w:val="24"/>
                <w:lang w:eastAsia="zh-CN"/>
              </w:rPr>
              <w:t>施工方案</w:t>
            </w:r>
          </w:p>
        </w:tc>
        <w:tc>
          <w:tcPr>
            <w:tcW w:w="1310" w:type="dxa"/>
            <w:tcBorders>
              <w:top w:val="single" w:color="auto" w:sz="4" w:space="0"/>
              <w:bottom w:val="single" w:color="auto" w:sz="4" w:space="0"/>
            </w:tcBorders>
            <w:vAlign w:val="center"/>
          </w:tcPr>
          <w:p>
            <w:pPr>
              <w:pStyle w:val="20"/>
              <w:jc w:val="center"/>
              <w:rPr>
                <w:rFonts w:hint="eastAsia" w:ascii="宋体" w:cs="宋体"/>
                <w:szCs w:val="21"/>
              </w:rPr>
            </w:pPr>
            <w:r>
              <w:rPr>
                <w:rFonts w:hint="eastAsia"/>
                <w:b w:val="0"/>
                <w:bCs w:val="0"/>
                <w:color w:val="auto"/>
                <w:sz w:val="24"/>
                <w:szCs w:val="24"/>
                <w:lang w:val="en-US" w:eastAsia="zh-CN"/>
              </w:rPr>
              <w:t>5分</w:t>
            </w:r>
          </w:p>
        </w:tc>
        <w:tc>
          <w:tcPr>
            <w:tcW w:w="4793" w:type="dxa"/>
            <w:tcBorders>
              <w:top w:val="single" w:color="auto" w:sz="4" w:space="0"/>
              <w:bottom w:val="single" w:color="auto" w:sz="4" w:space="0"/>
            </w:tcBorders>
            <w:vAlign w:val="center"/>
          </w:tcPr>
          <w:p>
            <w:pPr>
              <w:pStyle w:val="20"/>
              <w:rPr>
                <w:rFonts w:hint="eastAsia" w:ascii="宋体" w:cs="宋体"/>
                <w:szCs w:val="21"/>
              </w:rPr>
            </w:pPr>
            <w:r>
              <w:rPr>
                <w:rFonts w:hint="eastAsia" w:ascii="Courier New" w:hAnsi="Courier New"/>
                <w:b w:val="0"/>
                <w:bCs w:val="0"/>
                <w:color w:val="auto"/>
                <w:sz w:val="24"/>
                <w:szCs w:val="24"/>
                <w:lang w:eastAsia="zh-CN"/>
              </w:rPr>
              <w:t>施工方案：施工方案应能符合工程实际情况，提高生产率、缩短工期、提高质量、降低消耗。优</w:t>
            </w:r>
            <w:r>
              <w:rPr>
                <w:rFonts w:hint="eastAsia"/>
                <w:b w:val="0"/>
                <w:bCs w:val="0"/>
                <w:color w:val="auto"/>
                <w:sz w:val="24"/>
                <w:szCs w:val="24"/>
                <w:lang w:val="en-US" w:eastAsia="zh-CN"/>
              </w:rPr>
              <w:t>5-4</w:t>
            </w:r>
            <w:r>
              <w:rPr>
                <w:rFonts w:hint="eastAsia" w:ascii="Courier New" w:hAnsi="Courier New"/>
                <w:b w:val="0"/>
                <w:bCs w:val="0"/>
                <w:color w:val="auto"/>
                <w:sz w:val="24"/>
                <w:szCs w:val="24"/>
                <w:lang w:eastAsia="zh-CN"/>
              </w:rPr>
              <w:t>；良</w:t>
            </w:r>
            <w:r>
              <w:rPr>
                <w:rFonts w:hint="eastAsia"/>
                <w:b w:val="0"/>
                <w:bCs w:val="0"/>
                <w:color w:val="auto"/>
                <w:sz w:val="24"/>
                <w:szCs w:val="24"/>
                <w:lang w:val="en-US" w:eastAsia="zh-CN"/>
              </w:rPr>
              <w:t>3-2</w:t>
            </w:r>
            <w:r>
              <w:rPr>
                <w:rFonts w:hint="eastAsia" w:ascii="Courier New" w:hAnsi="Courier New"/>
                <w:b w:val="0"/>
                <w:bCs w:val="0"/>
                <w:color w:val="auto"/>
                <w:sz w:val="24"/>
                <w:szCs w:val="24"/>
                <w:lang w:eastAsia="zh-CN"/>
              </w:rPr>
              <w:t>；一般</w:t>
            </w:r>
            <w:r>
              <w:rPr>
                <w:rFonts w:hint="eastAsia" w:ascii="Courier New" w:hAnsi="Courier New"/>
                <w:b w:val="0"/>
                <w:bCs w:val="0"/>
                <w:color w:val="auto"/>
                <w:sz w:val="24"/>
                <w:szCs w:val="24"/>
                <w:lang w:val="en-US" w:eastAsia="zh-CN"/>
              </w:rPr>
              <w:t>1</w:t>
            </w:r>
            <w:r>
              <w:rPr>
                <w:rFonts w:hint="eastAsia" w:ascii="Courier New" w:hAnsi="Courier New"/>
                <w:b w:val="0"/>
                <w:bCs w:val="0"/>
                <w:color w:val="auto"/>
                <w:sz w:val="24"/>
                <w:szCs w:val="24"/>
                <w:lang w:eastAsia="zh-CN"/>
              </w:rPr>
              <w:t>；差不得分。</w:t>
            </w:r>
          </w:p>
        </w:tc>
        <w:tc>
          <w:tcPr>
            <w:tcW w:w="897" w:type="dxa"/>
            <w:vAlign w:val="top"/>
          </w:tcPr>
          <w:p>
            <w:pPr>
              <w:pStyle w:val="75"/>
              <w:spacing w:before="0" w:after="0" w:line="240" w:lineRule="auto"/>
              <w:rPr>
                <w:rFonts w:hint="eastAsia" w:ascii="宋体"/>
                <w:color w:val="000000"/>
                <w:sz w:val="21"/>
                <w:szCs w:val="21"/>
              </w:rPr>
            </w:pPr>
          </w:p>
        </w:tc>
        <w:tc>
          <w:tcPr>
            <w:tcW w:w="1709" w:type="dxa"/>
            <w:vAlign w:val="top"/>
          </w:tcPr>
          <w:p>
            <w:pPr>
              <w:pStyle w:val="75"/>
              <w:spacing w:before="0" w:after="0" w:line="240" w:lineRule="auto"/>
              <w:rPr>
                <w:rFonts w:hint="eastAsia" w:ascii="宋体"/>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9" w:hRule="atLeast"/>
          <w:jc w:val="center"/>
        </w:trPr>
        <w:tc>
          <w:tcPr>
            <w:tcW w:w="750" w:type="dxa"/>
            <w:tcBorders>
              <w:top w:val="single" w:color="auto" w:sz="4" w:space="0"/>
              <w:bottom w:val="single" w:color="auto" w:sz="4" w:space="0"/>
            </w:tcBorders>
            <w:vAlign w:val="center"/>
          </w:tcPr>
          <w:p>
            <w:pPr>
              <w:pStyle w:val="75"/>
              <w:ind w:firstLine="72"/>
              <w:jc w:val="center"/>
              <w:rPr>
                <w:rFonts w:hint="eastAsia" w:ascii="宋体" w:eastAsia="宋体"/>
                <w:bCs/>
                <w:color w:val="000000"/>
                <w:sz w:val="21"/>
                <w:szCs w:val="21"/>
                <w:lang w:eastAsia="zh-CN"/>
              </w:rPr>
            </w:pPr>
            <w:r>
              <w:rPr>
                <w:rFonts w:hint="eastAsia" w:ascii="宋体"/>
                <w:bCs/>
                <w:color w:val="000000"/>
                <w:sz w:val="21"/>
                <w:szCs w:val="21"/>
                <w:lang w:val="en-US" w:eastAsia="zh-CN"/>
              </w:rPr>
              <w:t>6</w:t>
            </w:r>
          </w:p>
        </w:tc>
        <w:tc>
          <w:tcPr>
            <w:tcW w:w="1190" w:type="dxa"/>
            <w:tcBorders>
              <w:top w:val="single" w:color="auto" w:sz="4" w:space="0"/>
              <w:bottom w:val="single" w:color="auto" w:sz="4" w:space="0"/>
            </w:tcBorders>
            <w:vAlign w:val="center"/>
          </w:tcPr>
          <w:p>
            <w:pPr>
              <w:pStyle w:val="20"/>
              <w:rPr>
                <w:rFonts w:hint="eastAsia" w:ascii="宋体" w:cs="宋体"/>
                <w:szCs w:val="21"/>
              </w:rPr>
            </w:pPr>
            <w:r>
              <w:rPr>
                <w:rFonts w:hint="eastAsia" w:ascii="Courier New" w:hAnsi="Courier New"/>
                <w:b w:val="0"/>
                <w:bCs w:val="0"/>
                <w:color w:val="auto"/>
                <w:sz w:val="24"/>
                <w:szCs w:val="24"/>
                <w:lang w:eastAsia="zh-CN"/>
              </w:rPr>
              <w:t>施工进度计划及工期保证措施和体系</w:t>
            </w:r>
          </w:p>
        </w:tc>
        <w:tc>
          <w:tcPr>
            <w:tcW w:w="1310" w:type="dxa"/>
            <w:tcBorders>
              <w:top w:val="single" w:color="auto" w:sz="4" w:space="0"/>
              <w:bottom w:val="single" w:color="auto" w:sz="4" w:space="0"/>
            </w:tcBorders>
            <w:vAlign w:val="center"/>
          </w:tcPr>
          <w:p>
            <w:pPr>
              <w:pStyle w:val="20"/>
              <w:jc w:val="center"/>
              <w:rPr>
                <w:rFonts w:hint="eastAsia" w:ascii="宋体" w:cs="宋体"/>
                <w:szCs w:val="21"/>
              </w:rPr>
            </w:pPr>
            <w:r>
              <w:rPr>
                <w:rFonts w:hint="eastAsia" w:ascii="Courier New" w:hAnsi="Courier New"/>
                <w:b w:val="0"/>
                <w:bCs w:val="0"/>
                <w:color w:val="auto"/>
                <w:sz w:val="24"/>
                <w:szCs w:val="24"/>
                <w:lang w:val="en-US" w:eastAsia="zh-CN"/>
              </w:rPr>
              <w:t>6</w:t>
            </w:r>
            <w:r>
              <w:rPr>
                <w:rFonts w:hint="eastAsia"/>
                <w:b w:val="0"/>
                <w:bCs w:val="0"/>
                <w:color w:val="auto"/>
                <w:sz w:val="24"/>
                <w:szCs w:val="24"/>
                <w:lang w:val="en-US" w:eastAsia="zh-CN"/>
              </w:rPr>
              <w:t>分</w:t>
            </w:r>
          </w:p>
        </w:tc>
        <w:tc>
          <w:tcPr>
            <w:tcW w:w="4793" w:type="dxa"/>
            <w:tcBorders>
              <w:top w:val="single" w:color="auto" w:sz="4" w:space="0"/>
              <w:bottom w:val="single" w:color="auto" w:sz="4" w:space="0"/>
            </w:tcBorders>
            <w:vAlign w:val="center"/>
          </w:tcPr>
          <w:p>
            <w:pPr>
              <w:pStyle w:val="20"/>
              <w:rPr>
                <w:rFonts w:hint="eastAsia" w:ascii="宋体" w:cs="宋体"/>
                <w:szCs w:val="21"/>
              </w:rPr>
            </w:pPr>
            <w:r>
              <w:rPr>
                <w:rFonts w:hint="eastAsia" w:ascii="Courier New" w:hAnsi="Courier New"/>
                <w:b w:val="0"/>
                <w:bCs w:val="0"/>
                <w:color w:val="auto"/>
                <w:sz w:val="24"/>
                <w:szCs w:val="24"/>
                <w:lang w:eastAsia="zh-CN"/>
              </w:rPr>
              <w:t>施工进度计划及工期保证措施和体系：进度计划应在空间和时间上做合理的统筹安排且符合施工的科学规律，保证措施应符合科学的施工规律、国家规定的强制性标准并有针对性，同时要符合实际情况，切实可行.优</w:t>
            </w:r>
            <w:r>
              <w:rPr>
                <w:rFonts w:hint="eastAsia" w:ascii="Courier New" w:hAnsi="Courier New"/>
                <w:b w:val="0"/>
                <w:bCs w:val="0"/>
                <w:color w:val="auto"/>
                <w:sz w:val="24"/>
                <w:szCs w:val="24"/>
                <w:lang w:val="en-US" w:eastAsia="zh-CN"/>
              </w:rPr>
              <w:t>4</w:t>
            </w:r>
            <w:r>
              <w:rPr>
                <w:rFonts w:hint="eastAsia" w:ascii="Courier New" w:hAnsi="Courier New"/>
                <w:b w:val="0"/>
                <w:bCs w:val="0"/>
                <w:color w:val="auto"/>
                <w:sz w:val="24"/>
                <w:szCs w:val="24"/>
                <w:lang w:eastAsia="zh-CN"/>
              </w:rPr>
              <w:t>-</w:t>
            </w:r>
            <w:r>
              <w:rPr>
                <w:rFonts w:hint="eastAsia" w:ascii="Courier New" w:hAnsi="Courier New"/>
                <w:b w:val="0"/>
                <w:bCs w:val="0"/>
                <w:color w:val="auto"/>
                <w:sz w:val="24"/>
                <w:szCs w:val="24"/>
                <w:lang w:val="en-US" w:eastAsia="zh-CN"/>
              </w:rPr>
              <w:t>6</w:t>
            </w:r>
            <w:r>
              <w:rPr>
                <w:rFonts w:hint="eastAsia" w:ascii="Courier New" w:hAnsi="Courier New"/>
                <w:b w:val="0"/>
                <w:bCs w:val="0"/>
                <w:color w:val="auto"/>
                <w:sz w:val="24"/>
                <w:szCs w:val="24"/>
                <w:lang w:eastAsia="zh-CN"/>
              </w:rPr>
              <w:t>；良</w:t>
            </w:r>
            <w:r>
              <w:rPr>
                <w:rFonts w:hint="eastAsia" w:ascii="Courier New" w:hAnsi="Courier New"/>
                <w:b w:val="0"/>
                <w:bCs w:val="0"/>
                <w:color w:val="auto"/>
                <w:sz w:val="24"/>
                <w:szCs w:val="24"/>
                <w:lang w:val="en-US" w:eastAsia="zh-CN"/>
              </w:rPr>
              <w:t>2</w:t>
            </w:r>
            <w:r>
              <w:rPr>
                <w:rFonts w:hint="eastAsia" w:ascii="Courier New" w:hAnsi="Courier New"/>
                <w:b w:val="0"/>
                <w:bCs w:val="0"/>
                <w:color w:val="auto"/>
                <w:sz w:val="24"/>
                <w:szCs w:val="24"/>
                <w:lang w:eastAsia="zh-CN"/>
              </w:rPr>
              <w:t>-</w:t>
            </w:r>
            <w:r>
              <w:rPr>
                <w:rFonts w:hint="eastAsia" w:ascii="Courier New" w:hAnsi="Courier New"/>
                <w:b w:val="0"/>
                <w:bCs w:val="0"/>
                <w:color w:val="auto"/>
                <w:sz w:val="24"/>
                <w:szCs w:val="24"/>
                <w:lang w:val="en-US" w:eastAsia="zh-CN"/>
              </w:rPr>
              <w:t>4</w:t>
            </w:r>
            <w:r>
              <w:rPr>
                <w:rFonts w:hint="eastAsia" w:ascii="Courier New" w:hAnsi="Courier New"/>
                <w:b w:val="0"/>
                <w:bCs w:val="0"/>
                <w:color w:val="auto"/>
                <w:sz w:val="24"/>
                <w:szCs w:val="24"/>
                <w:lang w:eastAsia="zh-CN"/>
              </w:rPr>
              <w:t>；一般</w:t>
            </w:r>
            <w:r>
              <w:rPr>
                <w:rFonts w:hint="eastAsia" w:ascii="Courier New" w:hAnsi="Courier New"/>
                <w:b w:val="0"/>
                <w:bCs w:val="0"/>
                <w:color w:val="auto"/>
                <w:sz w:val="24"/>
                <w:szCs w:val="24"/>
                <w:lang w:val="en-US" w:eastAsia="zh-CN"/>
              </w:rPr>
              <w:t>1</w:t>
            </w:r>
            <w:r>
              <w:rPr>
                <w:rFonts w:hint="eastAsia" w:ascii="Courier New" w:hAnsi="Courier New"/>
                <w:b w:val="0"/>
                <w:bCs w:val="0"/>
                <w:color w:val="auto"/>
                <w:sz w:val="24"/>
                <w:szCs w:val="24"/>
                <w:lang w:eastAsia="zh-CN"/>
              </w:rPr>
              <w:t>-</w:t>
            </w:r>
            <w:r>
              <w:rPr>
                <w:rFonts w:hint="eastAsia" w:ascii="Courier New" w:hAnsi="Courier New"/>
                <w:b w:val="0"/>
                <w:bCs w:val="0"/>
                <w:color w:val="auto"/>
                <w:sz w:val="24"/>
                <w:szCs w:val="24"/>
                <w:lang w:val="en-US" w:eastAsia="zh-CN"/>
              </w:rPr>
              <w:t>2</w:t>
            </w:r>
            <w:r>
              <w:rPr>
                <w:rFonts w:hint="eastAsia" w:ascii="Courier New" w:hAnsi="Courier New"/>
                <w:b w:val="0"/>
                <w:bCs w:val="0"/>
                <w:color w:val="auto"/>
                <w:sz w:val="24"/>
                <w:szCs w:val="24"/>
                <w:lang w:eastAsia="zh-CN"/>
              </w:rPr>
              <w:t>；差不得分。</w:t>
            </w:r>
          </w:p>
        </w:tc>
        <w:tc>
          <w:tcPr>
            <w:tcW w:w="897" w:type="dxa"/>
            <w:vAlign w:val="top"/>
          </w:tcPr>
          <w:p>
            <w:pPr>
              <w:pStyle w:val="75"/>
              <w:spacing w:before="0" w:after="0" w:line="240" w:lineRule="auto"/>
              <w:rPr>
                <w:rFonts w:hint="eastAsia" w:ascii="宋体"/>
                <w:color w:val="000000"/>
                <w:sz w:val="21"/>
                <w:szCs w:val="21"/>
              </w:rPr>
            </w:pPr>
          </w:p>
        </w:tc>
        <w:tc>
          <w:tcPr>
            <w:tcW w:w="1709" w:type="dxa"/>
            <w:vAlign w:val="top"/>
          </w:tcPr>
          <w:p>
            <w:pPr>
              <w:pStyle w:val="75"/>
              <w:spacing w:before="0" w:after="0" w:line="240" w:lineRule="auto"/>
              <w:ind w:firstLine="0"/>
              <w:rPr>
                <w:rFonts w:hint="eastAsia" w:ascii="宋体"/>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09" w:hRule="atLeast"/>
          <w:jc w:val="center"/>
        </w:trPr>
        <w:tc>
          <w:tcPr>
            <w:tcW w:w="750" w:type="dxa"/>
            <w:tcBorders>
              <w:top w:val="single" w:color="auto" w:sz="4" w:space="0"/>
              <w:bottom w:val="single" w:color="auto" w:sz="4" w:space="0"/>
            </w:tcBorders>
            <w:vAlign w:val="center"/>
          </w:tcPr>
          <w:p>
            <w:pPr>
              <w:pStyle w:val="75"/>
              <w:ind w:firstLine="72"/>
              <w:jc w:val="center"/>
              <w:rPr>
                <w:rFonts w:hint="eastAsia" w:ascii="宋体" w:eastAsia="宋体"/>
                <w:bCs/>
                <w:sz w:val="21"/>
                <w:szCs w:val="21"/>
                <w:lang w:eastAsia="zh-CN"/>
              </w:rPr>
            </w:pPr>
            <w:r>
              <w:rPr>
                <w:rFonts w:hint="eastAsia" w:ascii="宋体"/>
                <w:bCs/>
                <w:sz w:val="21"/>
                <w:szCs w:val="21"/>
                <w:lang w:val="en-US" w:eastAsia="zh-CN"/>
              </w:rPr>
              <w:t>7</w:t>
            </w:r>
          </w:p>
        </w:tc>
        <w:tc>
          <w:tcPr>
            <w:tcW w:w="1190" w:type="dxa"/>
            <w:tcBorders>
              <w:top w:val="single" w:color="auto" w:sz="4" w:space="0"/>
              <w:bottom w:val="single" w:color="auto" w:sz="4" w:space="0"/>
            </w:tcBorders>
            <w:vAlign w:val="center"/>
          </w:tcPr>
          <w:p>
            <w:pPr>
              <w:topLinePunct/>
              <w:spacing w:line="300" w:lineRule="exact"/>
              <w:ind w:left="-199" w:leftChars="-95"/>
              <w:jc w:val="center"/>
              <w:rPr>
                <w:rFonts w:hint="eastAsia" w:ascii="宋体" w:cs="宋体"/>
                <w:color w:val="auto"/>
                <w:kern w:val="0"/>
                <w:szCs w:val="21"/>
                <w:lang w:val="zh-CN"/>
              </w:rPr>
            </w:pPr>
            <w:r>
              <w:rPr>
                <w:rFonts w:hint="eastAsia" w:ascii="宋体" w:cs="宋体"/>
                <w:color w:val="auto"/>
                <w:kern w:val="0"/>
                <w:szCs w:val="21"/>
              </w:rPr>
              <w:t xml:space="preserve">          </w:t>
            </w:r>
            <w:r>
              <w:rPr>
                <w:rFonts w:hint="eastAsia" w:ascii="宋体" w:cs="宋体"/>
                <w:color w:val="auto"/>
                <w:kern w:val="0"/>
                <w:szCs w:val="21"/>
                <w:lang w:val="zh-CN"/>
              </w:rPr>
              <w:t>故障响应</w:t>
            </w:r>
          </w:p>
          <w:p>
            <w:pPr>
              <w:spacing w:line="320" w:lineRule="exact"/>
              <w:rPr>
                <w:rFonts w:hint="eastAsia" w:ascii="宋体" w:cs="宋体"/>
                <w:color w:val="auto"/>
                <w:szCs w:val="21"/>
              </w:rPr>
            </w:pPr>
          </w:p>
        </w:tc>
        <w:tc>
          <w:tcPr>
            <w:tcW w:w="1310" w:type="dxa"/>
            <w:tcBorders>
              <w:top w:val="single" w:color="auto" w:sz="4" w:space="0"/>
              <w:bottom w:val="single" w:color="auto" w:sz="4" w:space="0"/>
            </w:tcBorders>
            <w:vAlign w:val="center"/>
          </w:tcPr>
          <w:p>
            <w:pPr>
              <w:spacing w:line="320" w:lineRule="exact"/>
              <w:ind w:firstLine="210" w:firstLineChars="100"/>
              <w:rPr>
                <w:rFonts w:hint="eastAsia" w:ascii="宋体" w:cs="宋体"/>
                <w:color w:val="auto"/>
                <w:szCs w:val="21"/>
              </w:rPr>
            </w:pPr>
            <w:r>
              <w:rPr>
                <w:rFonts w:hint="eastAsia" w:ascii="宋体" w:cs="宋体"/>
                <w:color w:val="auto"/>
                <w:szCs w:val="21"/>
              </w:rPr>
              <w:t>5分</w:t>
            </w:r>
          </w:p>
        </w:tc>
        <w:tc>
          <w:tcPr>
            <w:tcW w:w="4793" w:type="dxa"/>
            <w:tcBorders>
              <w:top w:val="single" w:color="auto" w:sz="4" w:space="0"/>
              <w:bottom w:val="single" w:color="auto" w:sz="4" w:space="0"/>
            </w:tcBorders>
            <w:vAlign w:val="top"/>
          </w:tcPr>
          <w:p>
            <w:pPr>
              <w:spacing w:line="320" w:lineRule="exact"/>
              <w:rPr>
                <w:rFonts w:hint="eastAsia" w:ascii="宋体" w:cs="宋体"/>
                <w:color w:val="auto"/>
                <w:szCs w:val="21"/>
              </w:rPr>
            </w:pPr>
            <w:r>
              <w:rPr>
                <w:rFonts w:hint="eastAsia" w:ascii="宋体" w:cs="宋体"/>
                <w:color w:val="auto"/>
                <w:szCs w:val="21"/>
              </w:rPr>
              <w:t>针对本项目的具体实施方案，提供具体措施、故障响应时间和保障机制等。项目要求，投标单位在接到产品质量问题通知后应当1小时内作出实质性响应，4小时之内售后人员能够到达现场。</w:t>
            </w:r>
          </w:p>
          <w:p>
            <w:pPr>
              <w:spacing w:line="320" w:lineRule="exact"/>
              <w:rPr>
                <w:rFonts w:hint="eastAsia" w:ascii="宋体" w:cs="宋体"/>
                <w:color w:val="auto"/>
                <w:szCs w:val="21"/>
              </w:rPr>
            </w:pPr>
            <w:r>
              <w:rPr>
                <w:rFonts w:hint="eastAsia" w:ascii="宋体" w:cs="宋体"/>
                <w:color w:val="auto"/>
                <w:szCs w:val="21"/>
              </w:rPr>
              <w:t>（1）故障响应时间及时，售后人员到达现场时间少于招标文件要求，且有足够的备品备件的得2-5分；</w:t>
            </w:r>
          </w:p>
          <w:p>
            <w:pPr>
              <w:spacing w:line="320" w:lineRule="exact"/>
              <w:rPr>
                <w:rFonts w:hint="eastAsia" w:ascii="宋体" w:cs="宋体"/>
                <w:color w:val="auto"/>
                <w:szCs w:val="21"/>
              </w:rPr>
            </w:pPr>
            <w:r>
              <w:rPr>
                <w:rFonts w:hint="eastAsia" w:ascii="宋体" w:cs="宋体"/>
                <w:color w:val="auto"/>
                <w:szCs w:val="21"/>
              </w:rPr>
              <w:t>（2）故障响应时间、售后人员到达现场时间符合本项目要求的得基本分1分。</w:t>
            </w:r>
          </w:p>
        </w:tc>
        <w:tc>
          <w:tcPr>
            <w:tcW w:w="897" w:type="dxa"/>
            <w:vAlign w:val="top"/>
          </w:tcPr>
          <w:p>
            <w:pPr>
              <w:pStyle w:val="75"/>
              <w:spacing w:before="0" w:after="0" w:line="240" w:lineRule="auto"/>
              <w:rPr>
                <w:rFonts w:hint="eastAsia" w:ascii="宋体"/>
                <w:sz w:val="21"/>
                <w:szCs w:val="21"/>
              </w:rPr>
            </w:pPr>
          </w:p>
        </w:tc>
        <w:tc>
          <w:tcPr>
            <w:tcW w:w="1709" w:type="dxa"/>
            <w:vAlign w:val="top"/>
          </w:tcPr>
          <w:p>
            <w:pPr>
              <w:pStyle w:val="12"/>
              <w:jc w:val="left"/>
              <w:rPr>
                <w:rFonts w:hint="eastAsia"/>
                <w:b/>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91" w:hRule="atLeast"/>
          <w:jc w:val="center"/>
        </w:trPr>
        <w:tc>
          <w:tcPr>
            <w:tcW w:w="750" w:type="dxa"/>
            <w:tcBorders>
              <w:top w:val="single" w:color="auto" w:sz="4" w:space="0"/>
              <w:bottom w:val="single" w:color="auto" w:sz="4" w:space="0"/>
            </w:tcBorders>
            <w:vAlign w:val="center"/>
          </w:tcPr>
          <w:p>
            <w:pPr>
              <w:jc w:val="center"/>
              <w:rPr>
                <w:rFonts w:hint="eastAsia" w:ascii="宋体" w:eastAsia="宋体"/>
                <w:bCs/>
                <w:color w:val="auto"/>
                <w:szCs w:val="21"/>
                <w:lang w:eastAsia="zh-CN"/>
              </w:rPr>
            </w:pPr>
            <w:r>
              <w:rPr>
                <w:rFonts w:hint="eastAsia" w:ascii="宋体"/>
                <w:bCs/>
                <w:color w:val="auto"/>
                <w:szCs w:val="21"/>
                <w:lang w:val="en-US" w:eastAsia="zh-CN"/>
              </w:rPr>
              <w:t>8</w:t>
            </w:r>
          </w:p>
        </w:tc>
        <w:tc>
          <w:tcPr>
            <w:tcW w:w="1190" w:type="dxa"/>
            <w:tcBorders>
              <w:top w:val="single" w:color="auto" w:sz="4" w:space="0"/>
              <w:bottom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财务能力和状况</w:t>
            </w:r>
          </w:p>
        </w:tc>
        <w:tc>
          <w:tcPr>
            <w:tcW w:w="1310" w:type="dxa"/>
            <w:tcBorders>
              <w:top w:val="single" w:color="auto" w:sz="4" w:space="0"/>
            </w:tcBorders>
            <w:vAlign w:val="center"/>
          </w:tcPr>
          <w:p>
            <w:pPr>
              <w:spacing w:line="320" w:lineRule="exact"/>
              <w:ind w:firstLine="210" w:firstLineChars="100"/>
              <w:rPr>
                <w:rFonts w:hint="eastAsia" w:ascii="宋体" w:cs="宋体"/>
                <w:color w:val="auto"/>
                <w:szCs w:val="21"/>
              </w:rPr>
            </w:pPr>
            <w:r>
              <w:rPr>
                <w:rFonts w:hint="eastAsia" w:ascii="宋体" w:cs="宋体"/>
                <w:color w:val="auto"/>
                <w:szCs w:val="21"/>
              </w:rPr>
              <w:t>2分</w:t>
            </w:r>
          </w:p>
        </w:tc>
        <w:tc>
          <w:tcPr>
            <w:tcW w:w="4793" w:type="dxa"/>
            <w:tcBorders>
              <w:top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经审计的（2019-2021年）度会计报表显示资产负债率小于50%（不含）的得2分；≥50%得1分；</w:t>
            </w:r>
          </w:p>
        </w:tc>
        <w:tc>
          <w:tcPr>
            <w:tcW w:w="897" w:type="dxa"/>
            <w:vAlign w:val="top"/>
          </w:tcPr>
          <w:p>
            <w:pPr>
              <w:pStyle w:val="75"/>
              <w:spacing w:before="0" w:after="0" w:line="240" w:lineRule="auto"/>
              <w:rPr>
                <w:rFonts w:hint="eastAsia" w:ascii="宋体"/>
                <w:sz w:val="21"/>
                <w:szCs w:val="21"/>
              </w:rPr>
            </w:pPr>
          </w:p>
        </w:tc>
        <w:tc>
          <w:tcPr>
            <w:tcW w:w="1709" w:type="dxa"/>
            <w:vAlign w:val="top"/>
          </w:tcPr>
          <w:p>
            <w:pPr>
              <w:pStyle w:val="75"/>
              <w:spacing w:before="0" w:after="0" w:line="240" w:lineRule="auto"/>
              <w:ind w:firstLine="0"/>
              <w:rPr>
                <w:rFonts w:hint="eastAsia" w:ascii="宋体"/>
                <w:b/>
                <w:sz w:val="21"/>
                <w:szCs w:val="21"/>
              </w:rPr>
            </w:pPr>
          </w:p>
          <w:p>
            <w:pPr>
              <w:pStyle w:val="75"/>
              <w:spacing w:before="0" w:after="0" w:line="240" w:lineRule="auto"/>
              <w:ind w:firstLine="0"/>
              <w:rPr>
                <w:rFonts w:hint="eastAsia" w:ascii="宋体"/>
                <w:b/>
                <w:sz w:val="21"/>
                <w:szCs w:val="21"/>
              </w:rPr>
            </w:pPr>
          </w:p>
          <w:p>
            <w:pPr>
              <w:pStyle w:val="75"/>
              <w:spacing w:before="0" w:after="0" w:line="240" w:lineRule="auto"/>
              <w:ind w:firstLine="0"/>
              <w:rPr>
                <w:rFonts w:hint="eastAsia" w:ascii="宋体"/>
                <w:sz w:val="21"/>
                <w:szCs w:val="21"/>
              </w:rPr>
            </w:pPr>
            <w:r>
              <w:rPr>
                <w:rFonts w:hint="eastAsia" w:ascii="宋体"/>
                <w:b/>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62" w:hRule="atLeast"/>
          <w:jc w:val="center"/>
        </w:trPr>
        <w:tc>
          <w:tcPr>
            <w:tcW w:w="750" w:type="dxa"/>
            <w:tcBorders>
              <w:top w:val="single" w:color="auto" w:sz="4" w:space="0"/>
              <w:bottom w:val="single" w:color="auto" w:sz="4" w:space="0"/>
            </w:tcBorders>
            <w:vAlign w:val="center"/>
          </w:tcPr>
          <w:p>
            <w:pPr>
              <w:jc w:val="center"/>
              <w:rPr>
                <w:rFonts w:hint="eastAsia" w:ascii="宋体" w:eastAsia="宋体"/>
                <w:bCs/>
                <w:color w:val="auto"/>
                <w:szCs w:val="21"/>
                <w:lang w:eastAsia="zh-CN"/>
              </w:rPr>
            </w:pPr>
            <w:r>
              <w:rPr>
                <w:rFonts w:hint="eastAsia" w:ascii="宋体"/>
                <w:bCs/>
                <w:color w:val="auto"/>
                <w:szCs w:val="21"/>
                <w:lang w:val="en-US" w:eastAsia="zh-CN"/>
              </w:rPr>
              <w:t>9</w:t>
            </w:r>
          </w:p>
        </w:tc>
        <w:tc>
          <w:tcPr>
            <w:tcW w:w="1190" w:type="dxa"/>
            <w:tcBorders>
              <w:top w:val="single" w:color="auto" w:sz="4" w:space="0"/>
              <w:bottom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类似业绩</w:t>
            </w:r>
          </w:p>
        </w:tc>
        <w:tc>
          <w:tcPr>
            <w:tcW w:w="1310" w:type="dxa"/>
            <w:tcBorders>
              <w:top w:val="single" w:color="auto" w:sz="4" w:space="0"/>
            </w:tcBorders>
            <w:vAlign w:val="center"/>
          </w:tcPr>
          <w:p>
            <w:pPr>
              <w:spacing w:line="320" w:lineRule="exact"/>
              <w:ind w:firstLine="210" w:firstLineChars="100"/>
              <w:rPr>
                <w:rFonts w:hint="eastAsia" w:ascii="宋体" w:cs="宋体"/>
                <w:color w:val="auto"/>
                <w:szCs w:val="21"/>
              </w:rPr>
            </w:pPr>
            <w:r>
              <w:rPr>
                <w:rFonts w:hint="eastAsia" w:ascii="宋体" w:cs="宋体"/>
                <w:color w:val="auto"/>
                <w:szCs w:val="21"/>
                <w:lang w:val="en-US" w:eastAsia="zh-CN"/>
              </w:rPr>
              <w:t>20</w:t>
            </w:r>
            <w:r>
              <w:rPr>
                <w:rFonts w:hint="eastAsia" w:ascii="宋体" w:cs="宋体"/>
                <w:color w:val="auto"/>
                <w:szCs w:val="21"/>
              </w:rPr>
              <w:t>分</w:t>
            </w:r>
          </w:p>
        </w:tc>
        <w:tc>
          <w:tcPr>
            <w:tcW w:w="4793" w:type="dxa"/>
            <w:tcBorders>
              <w:top w:val="single" w:color="auto" w:sz="4" w:space="0"/>
            </w:tcBorders>
            <w:vAlign w:val="center"/>
          </w:tcPr>
          <w:p>
            <w:pPr>
              <w:spacing w:line="320" w:lineRule="exact"/>
              <w:rPr>
                <w:rFonts w:hint="eastAsia" w:ascii="宋体" w:cs="宋体"/>
                <w:color w:val="auto"/>
                <w:szCs w:val="21"/>
                <w:lang w:val="en-US" w:eastAsia="zh-CN"/>
              </w:rPr>
            </w:pPr>
            <w:r>
              <w:rPr>
                <w:rFonts w:hint="eastAsia" w:ascii="宋体" w:cs="宋体"/>
                <w:color w:val="auto"/>
                <w:szCs w:val="21"/>
                <w:lang w:val="en-US" w:eastAsia="zh-CN"/>
              </w:rPr>
              <w:t>近3年（2019年1月1日-2021年12月31日）</w:t>
            </w:r>
            <w:r>
              <w:rPr>
                <w:rFonts w:hint="eastAsia" w:ascii="宋体" w:cs="宋体"/>
                <w:color w:val="auto"/>
                <w:szCs w:val="21"/>
              </w:rPr>
              <w:t>有类似业绩的每个</w:t>
            </w:r>
            <w:r>
              <w:rPr>
                <w:rFonts w:hint="eastAsia" w:ascii="宋体" w:cs="宋体"/>
                <w:color w:val="auto"/>
                <w:szCs w:val="21"/>
                <w:lang w:val="en-US" w:eastAsia="zh-CN"/>
              </w:rPr>
              <w:t>2</w:t>
            </w:r>
            <w:r>
              <w:rPr>
                <w:rFonts w:hint="eastAsia" w:ascii="宋体" w:cs="宋体"/>
                <w:color w:val="auto"/>
                <w:szCs w:val="21"/>
              </w:rPr>
              <w:t>分</w:t>
            </w:r>
            <w:r>
              <w:rPr>
                <w:rFonts w:hint="eastAsia" w:ascii="宋体" w:cs="宋体"/>
                <w:color w:val="auto"/>
                <w:szCs w:val="21"/>
                <w:lang w:eastAsia="zh-CN"/>
              </w:rPr>
              <w:t>，</w:t>
            </w:r>
            <w:r>
              <w:rPr>
                <w:rFonts w:hint="eastAsia" w:ascii="宋体" w:cs="宋体"/>
                <w:color w:val="auto"/>
                <w:szCs w:val="21"/>
                <w:lang w:val="en-US" w:eastAsia="zh-CN"/>
              </w:rPr>
              <w:t>最高20分</w:t>
            </w:r>
          </w:p>
          <w:p>
            <w:pPr>
              <w:spacing w:line="320" w:lineRule="exact"/>
              <w:rPr>
                <w:rFonts w:hint="eastAsia" w:ascii="宋体" w:cs="宋体"/>
                <w:color w:val="auto"/>
                <w:szCs w:val="21"/>
              </w:rPr>
            </w:pPr>
            <w:r>
              <w:rPr>
                <w:rFonts w:hint="eastAsia" w:ascii="宋体" w:cs="宋体"/>
                <w:color w:val="auto"/>
                <w:szCs w:val="21"/>
                <w:lang w:val="en-US" w:eastAsia="zh-CN"/>
              </w:rPr>
              <w:t>注：每项业绩须附业绩证明材料，证明材料以中标通知书或合同为准，且必须能够证明建设内容包含运动场，否则评标委员会评审时不予采纳</w:t>
            </w:r>
          </w:p>
        </w:tc>
        <w:tc>
          <w:tcPr>
            <w:tcW w:w="897" w:type="dxa"/>
            <w:vAlign w:val="top"/>
          </w:tcPr>
          <w:p>
            <w:pPr>
              <w:pStyle w:val="75"/>
              <w:spacing w:before="0" w:after="0" w:line="240" w:lineRule="auto"/>
              <w:rPr>
                <w:rFonts w:hint="eastAsia" w:ascii="宋体"/>
                <w:sz w:val="21"/>
                <w:szCs w:val="21"/>
              </w:rPr>
            </w:pPr>
          </w:p>
        </w:tc>
        <w:tc>
          <w:tcPr>
            <w:tcW w:w="1709" w:type="dxa"/>
            <w:vAlign w:val="top"/>
          </w:tcPr>
          <w:p>
            <w:pPr>
              <w:pStyle w:val="75"/>
              <w:spacing w:before="0" w:after="0" w:line="240" w:lineRule="auto"/>
              <w:rPr>
                <w:rFonts w:hint="eastAsia" w:ascii="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21" w:hRule="atLeast"/>
          <w:jc w:val="center"/>
        </w:trPr>
        <w:tc>
          <w:tcPr>
            <w:tcW w:w="750" w:type="dxa"/>
            <w:tcBorders>
              <w:top w:val="single" w:color="auto" w:sz="4" w:space="0"/>
              <w:bottom w:val="single" w:color="auto" w:sz="4" w:space="0"/>
            </w:tcBorders>
            <w:vAlign w:val="center"/>
          </w:tcPr>
          <w:p>
            <w:pPr>
              <w:pStyle w:val="75"/>
              <w:spacing w:before="0" w:after="0" w:line="240" w:lineRule="auto"/>
              <w:ind w:firstLine="0"/>
              <w:jc w:val="center"/>
              <w:rPr>
                <w:rFonts w:hint="eastAsia" w:ascii="宋体" w:eastAsia="宋体"/>
                <w:bCs/>
                <w:sz w:val="21"/>
                <w:szCs w:val="21"/>
                <w:lang w:eastAsia="zh-CN"/>
              </w:rPr>
            </w:pPr>
            <w:r>
              <w:rPr>
                <w:rFonts w:hint="eastAsia" w:ascii="宋体"/>
                <w:bCs/>
                <w:sz w:val="21"/>
                <w:szCs w:val="21"/>
                <w:lang w:val="en-US" w:eastAsia="zh-CN"/>
              </w:rPr>
              <w:t>10</w:t>
            </w:r>
          </w:p>
        </w:tc>
        <w:tc>
          <w:tcPr>
            <w:tcW w:w="1190" w:type="dxa"/>
            <w:tcBorders>
              <w:top w:val="single" w:color="auto" w:sz="4" w:space="0"/>
              <w:bottom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投标报价文件</w:t>
            </w:r>
          </w:p>
        </w:tc>
        <w:tc>
          <w:tcPr>
            <w:tcW w:w="1310" w:type="dxa"/>
            <w:tcBorders>
              <w:top w:val="single" w:color="auto" w:sz="4" w:space="0"/>
              <w:bottom w:val="single" w:color="auto" w:sz="4" w:space="0"/>
            </w:tcBorders>
            <w:vAlign w:val="center"/>
          </w:tcPr>
          <w:p>
            <w:pPr>
              <w:spacing w:line="320" w:lineRule="exact"/>
              <w:ind w:firstLine="210" w:firstLineChars="100"/>
              <w:rPr>
                <w:rFonts w:hint="eastAsia" w:ascii="宋体" w:cs="宋体"/>
                <w:color w:val="auto"/>
                <w:szCs w:val="21"/>
              </w:rPr>
            </w:pPr>
            <w:r>
              <w:rPr>
                <w:rFonts w:hint="eastAsia" w:ascii="宋体" w:cs="宋体"/>
                <w:color w:val="auto"/>
                <w:szCs w:val="21"/>
              </w:rPr>
              <w:t>2分</w:t>
            </w:r>
          </w:p>
        </w:tc>
        <w:tc>
          <w:tcPr>
            <w:tcW w:w="4793" w:type="dxa"/>
            <w:tcBorders>
              <w:top w:val="single" w:color="auto" w:sz="4" w:space="0"/>
              <w:bottom w:val="single" w:color="auto" w:sz="4" w:space="0"/>
            </w:tcBorders>
            <w:vAlign w:val="center"/>
          </w:tcPr>
          <w:p>
            <w:pPr>
              <w:spacing w:line="320" w:lineRule="exact"/>
              <w:rPr>
                <w:rFonts w:hint="eastAsia" w:ascii="宋体" w:cs="宋体"/>
                <w:color w:val="auto"/>
                <w:szCs w:val="21"/>
              </w:rPr>
            </w:pPr>
            <w:r>
              <w:rPr>
                <w:rFonts w:hint="eastAsia" w:ascii="宋体" w:cs="宋体"/>
                <w:color w:val="auto"/>
                <w:szCs w:val="21"/>
              </w:rPr>
              <w:t>投标文件有目录和页码、完全响应招标文件制作要求的得2分；基本响应的得1分；投标文件无目录、无页码或目录、页码编号不符合档案管理要求的得0分。</w:t>
            </w:r>
          </w:p>
        </w:tc>
        <w:tc>
          <w:tcPr>
            <w:tcW w:w="897" w:type="dxa"/>
            <w:vAlign w:val="top"/>
          </w:tcPr>
          <w:p>
            <w:pPr>
              <w:pStyle w:val="75"/>
              <w:spacing w:before="0" w:after="0" w:line="240" w:lineRule="auto"/>
              <w:rPr>
                <w:rFonts w:hint="eastAsia" w:ascii="宋体"/>
                <w:sz w:val="21"/>
                <w:szCs w:val="21"/>
              </w:rPr>
            </w:pPr>
          </w:p>
        </w:tc>
        <w:tc>
          <w:tcPr>
            <w:tcW w:w="1709" w:type="dxa"/>
            <w:vAlign w:val="top"/>
          </w:tcPr>
          <w:p>
            <w:pPr>
              <w:pStyle w:val="75"/>
              <w:spacing w:before="0" w:after="0" w:line="240" w:lineRule="auto"/>
              <w:rPr>
                <w:rFonts w:hint="eastAsia" w:ascii="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25" w:hRule="atLeast"/>
          <w:jc w:val="center"/>
        </w:trPr>
        <w:tc>
          <w:tcPr>
            <w:tcW w:w="3250" w:type="dxa"/>
            <w:gridSpan w:val="3"/>
            <w:tcBorders>
              <w:top w:val="single" w:color="auto" w:sz="4" w:space="0"/>
              <w:bottom w:val="single" w:color="auto" w:sz="4" w:space="0"/>
            </w:tcBorders>
            <w:vAlign w:val="center"/>
          </w:tcPr>
          <w:p>
            <w:pPr>
              <w:jc w:val="center"/>
              <w:rPr>
                <w:rFonts w:hint="eastAsia" w:ascii="宋体"/>
                <w:b/>
                <w:color w:val="auto"/>
                <w:szCs w:val="21"/>
              </w:rPr>
            </w:pPr>
            <w:r>
              <w:rPr>
                <w:rFonts w:hint="eastAsia" w:ascii="宋体" w:cs="宋体"/>
                <w:b/>
                <w:color w:val="auto"/>
                <w:szCs w:val="21"/>
              </w:rPr>
              <w:t>评审意见</w:t>
            </w:r>
          </w:p>
        </w:tc>
        <w:tc>
          <w:tcPr>
            <w:tcW w:w="7399" w:type="dxa"/>
            <w:gridSpan w:val="3"/>
            <w:tcBorders>
              <w:top w:val="single" w:color="auto" w:sz="4" w:space="0"/>
            </w:tcBorders>
            <w:vAlign w:val="center"/>
          </w:tcPr>
          <w:p>
            <w:pPr>
              <w:pStyle w:val="75"/>
              <w:spacing w:before="0" w:after="0" w:line="240" w:lineRule="auto"/>
              <w:rPr>
                <w:rFonts w:hint="eastAsia" w:ascii="宋体"/>
                <w:sz w:val="21"/>
                <w:szCs w:val="21"/>
              </w:rPr>
            </w:pPr>
          </w:p>
        </w:tc>
      </w:tr>
    </w:tbl>
    <w:p>
      <w:pPr>
        <w:pStyle w:val="2"/>
        <w:ind w:firstLine="0"/>
        <w:rPr>
          <w:rFonts w:ascii="仿宋" w:hAnsi="仿宋" w:eastAsia="仿宋"/>
          <w:b/>
          <w:sz w:val="32"/>
          <w:szCs w:val="32"/>
        </w:rPr>
      </w:pPr>
    </w:p>
    <w:p>
      <w:pPr>
        <w:pStyle w:val="2"/>
        <w:ind w:firstLine="0"/>
        <w:rPr>
          <w:rFonts w:ascii="仿宋" w:hAnsi="仿宋" w:eastAsia="仿宋"/>
          <w:b/>
          <w:sz w:val="32"/>
          <w:szCs w:val="32"/>
        </w:rPr>
      </w:pPr>
    </w:p>
    <w:p>
      <w:pPr>
        <w:rPr>
          <w:rFonts w:ascii="仿宋" w:hAnsi="仿宋" w:eastAsia="仿宋"/>
          <w:b/>
          <w:sz w:val="32"/>
          <w:szCs w:val="32"/>
        </w:rPr>
      </w:pPr>
    </w:p>
    <w:p>
      <w:pPr>
        <w:pStyle w:val="2"/>
        <w:rPr>
          <w:rFonts w:ascii="仿宋" w:hAnsi="仿宋" w:eastAsia="仿宋"/>
          <w:b/>
          <w:sz w:val="32"/>
          <w:szCs w:val="32"/>
        </w:rPr>
      </w:pPr>
    </w:p>
    <w:p>
      <w:pPr>
        <w:spacing w:line="440" w:lineRule="exact"/>
        <w:ind w:firstLine="4176" w:firstLineChars="1300"/>
        <w:jc w:val="both"/>
        <w:outlineLvl w:val="1"/>
        <w:rPr>
          <w:rFonts w:ascii="仿宋" w:hAnsi="仿宋" w:eastAsia="仿宋"/>
          <w:b/>
          <w:bCs w:val="0"/>
          <w:sz w:val="32"/>
          <w:szCs w:val="32"/>
        </w:rPr>
      </w:pPr>
      <w:r>
        <w:rPr>
          <w:rFonts w:hint="eastAsia" w:ascii="仿宋" w:hAnsi="仿宋" w:eastAsia="仿宋"/>
          <w:b/>
          <w:bCs w:val="0"/>
          <w:sz w:val="32"/>
          <w:szCs w:val="32"/>
        </w:rPr>
        <w:t xml:space="preserve">第七章 </w:t>
      </w:r>
      <w:r>
        <w:rPr>
          <w:rFonts w:hint="eastAsia" w:ascii="仿宋" w:hAnsi="仿宋" w:eastAsia="仿宋"/>
          <w:b/>
          <w:bCs w:val="0"/>
          <w:sz w:val="32"/>
          <w:szCs w:val="32"/>
          <w:lang w:val="en-US" w:eastAsia="zh-CN"/>
        </w:rPr>
        <w:t xml:space="preserve">  </w:t>
      </w:r>
      <w:r>
        <w:rPr>
          <w:rFonts w:hint="eastAsia" w:ascii="仿宋" w:hAnsi="仿宋" w:eastAsia="仿宋"/>
          <w:b/>
          <w:bCs w:val="0"/>
          <w:sz w:val="32"/>
          <w:szCs w:val="32"/>
        </w:rPr>
        <w:t>定　标</w:t>
      </w:r>
      <w:bookmarkEnd w:id="12"/>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中标方在领取《中标通知书》时，必须按招标文件规定向招标代理机构缴纳招标代理服务费。</w:t>
      </w:r>
    </w:p>
    <w:p>
      <w:pPr>
        <w:spacing w:line="440" w:lineRule="exact"/>
        <w:ind w:firstLine="643" w:firstLineChars="200"/>
        <w:jc w:val="center"/>
        <w:outlineLvl w:val="1"/>
        <w:rPr>
          <w:rFonts w:ascii="仿宋" w:hAnsi="仿宋" w:eastAsia="仿宋"/>
          <w:b/>
          <w:sz w:val="32"/>
          <w:szCs w:val="32"/>
        </w:rPr>
      </w:pPr>
      <w:bookmarkStart w:id="13" w:name="_Toc6969541"/>
      <w:r>
        <w:rPr>
          <w:rFonts w:hint="eastAsia" w:ascii="仿宋" w:hAnsi="仿宋" w:eastAsia="仿宋"/>
          <w:b/>
          <w:sz w:val="32"/>
          <w:szCs w:val="32"/>
        </w:rPr>
        <w:t>第八章 授予合同</w:t>
      </w:r>
      <w:bookmarkEnd w:id="13"/>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rPr>
        <w:t>招标文件、中标方的投标文件及其澄清文件等，均为签订经济合同的依据。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widowControl/>
        <w:jc w:val="left"/>
        <w:rPr>
          <w:rFonts w:ascii="仿宋" w:hAnsi="仿宋" w:eastAsia="仿宋"/>
          <w:spacing w:val="-2"/>
          <w:sz w:val="24"/>
          <w:szCs w:val="24"/>
        </w:rPr>
      </w:pPr>
      <w:r>
        <w:rPr>
          <w:rFonts w:ascii="仿宋" w:hAnsi="仿宋" w:eastAsia="仿宋"/>
          <w:spacing w:val="-2"/>
          <w:sz w:val="24"/>
          <w:szCs w:val="24"/>
        </w:rPr>
        <w:br w:type="page"/>
      </w:r>
    </w:p>
    <w:p>
      <w:pPr>
        <w:spacing w:line="440" w:lineRule="exact"/>
        <w:outlineLvl w:val="0"/>
        <w:rPr>
          <w:rFonts w:ascii="黑体" w:hAnsi="黑体" w:eastAsia="黑体"/>
          <w:b/>
          <w:sz w:val="36"/>
        </w:rPr>
      </w:pPr>
      <w:bookmarkStart w:id="14" w:name="_Toc6969542"/>
    </w:p>
    <w:p>
      <w:pPr>
        <w:spacing w:line="440" w:lineRule="exact"/>
        <w:ind w:firstLine="3253" w:firstLineChars="900"/>
        <w:outlineLvl w:val="0"/>
        <w:rPr>
          <w:rFonts w:hint="eastAsia" w:ascii="仿宋" w:hAnsi="仿宋" w:eastAsia="黑体"/>
          <w:b/>
          <w:bCs/>
          <w:sz w:val="30"/>
          <w:szCs w:val="30"/>
          <w:lang w:eastAsia="zh-CN"/>
        </w:rPr>
      </w:pPr>
      <w:r>
        <w:rPr>
          <w:rFonts w:hint="eastAsia" w:ascii="黑体" w:hAnsi="黑体" w:eastAsia="黑体"/>
          <w:b/>
          <w:sz w:val="36"/>
        </w:rPr>
        <w:t xml:space="preserve">第四部分 </w:t>
      </w:r>
      <w:bookmarkEnd w:id="14"/>
      <w:r>
        <w:rPr>
          <w:rFonts w:hint="eastAsia" w:ascii="黑体" w:hAnsi="黑体" w:eastAsia="黑体"/>
          <w:b/>
          <w:sz w:val="36"/>
          <w:lang w:eastAsia="zh-CN"/>
        </w:rPr>
        <w:t>项目需求</w:t>
      </w:r>
    </w:p>
    <w:p>
      <w:pPr>
        <w:spacing w:line="440" w:lineRule="exact"/>
        <w:rPr>
          <w:rFonts w:ascii="仿宋" w:hAnsi="仿宋" w:eastAsia="仿宋" w:cs="Times New Roman"/>
          <w:spacing w:val="-2"/>
          <w:sz w:val="24"/>
          <w:szCs w:val="24"/>
        </w:rPr>
      </w:pPr>
    </w:p>
    <w:p>
      <w:pPr>
        <w:pStyle w:val="2"/>
        <w:rPr>
          <w:rFonts w:hint="default"/>
          <w:lang w:val="en-US" w:eastAsia="zh-CN"/>
        </w:rPr>
      </w:pPr>
      <w:bookmarkStart w:id="15" w:name="_Toc6969543"/>
      <w:r>
        <w:rPr>
          <w:rFonts w:hint="eastAsia" w:ascii="仿宋" w:hAnsi="仿宋" w:eastAsia="仿宋" w:cs="Times New Roman"/>
          <w:spacing w:val="-2"/>
          <w:sz w:val="24"/>
          <w:szCs w:val="24"/>
          <w:lang w:val="en-US" w:eastAsia="zh-CN"/>
        </w:rPr>
        <w:t>对若羌县文化体育广播电视和旅游局（文物局）巴州楼兰公共体育场标准田径跑道和足球场采购塑胶跑道人工草坪及配套相关设施设备。</w:t>
      </w:r>
    </w:p>
    <w:p>
      <w:pPr>
        <w:spacing w:line="360" w:lineRule="auto"/>
        <w:jc w:val="center"/>
        <w:rPr>
          <w:rFonts w:hint="eastAsia" w:ascii="黑体" w:hAnsi="黑体" w:eastAsia="黑体"/>
          <w:b/>
          <w:sz w:val="36"/>
        </w:rPr>
      </w:pPr>
      <w:r>
        <w:rPr>
          <w:rFonts w:hint="eastAsia" w:ascii="黑体" w:hAnsi="黑体" w:eastAsia="黑体"/>
          <w:b/>
          <w:sz w:val="36"/>
        </w:rPr>
        <w:t xml:space="preserve">  </w:t>
      </w:r>
    </w:p>
    <w:p>
      <w:pPr>
        <w:spacing w:line="360" w:lineRule="auto"/>
        <w:jc w:val="center"/>
        <w:rPr>
          <w:rFonts w:hint="eastAsia" w:ascii="黑体" w:hAnsi="黑体" w:eastAsia="黑体"/>
          <w:b/>
          <w:sz w:val="36"/>
        </w:rPr>
      </w:pPr>
    </w:p>
    <w:p>
      <w:pPr>
        <w:spacing w:line="360" w:lineRule="auto"/>
        <w:jc w:val="center"/>
        <w:rPr>
          <w:rFonts w:hint="eastAsia" w:ascii="黑体" w:hAnsi="黑体" w:eastAsia="黑体"/>
          <w:b/>
          <w:sz w:val="36"/>
        </w:rPr>
      </w:pPr>
    </w:p>
    <w:p>
      <w:pPr>
        <w:spacing w:line="360" w:lineRule="auto"/>
        <w:jc w:val="center"/>
        <w:rPr>
          <w:rFonts w:hint="eastAsia" w:ascii="黑体" w:hAnsi="黑体" w:eastAsia="黑体"/>
          <w:b/>
          <w:sz w:val="36"/>
        </w:rPr>
      </w:pPr>
    </w:p>
    <w:p>
      <w:pPr>
        <w:spacing w:line="360" w:lineRule="auto"/>
        <w:jc w:val="center"/>
        <w:rPr>
          <w:rFonts w:hint="eastAsia" w:ascii="黑体" w:hAnsi="黑体" w:eastAsia="黑体"/>
          <w:b/>
          <w:sz w:val="36"/>
        </w:rPr>
      </w:pPr>
    </w:p>
    <w:p>
      <w:pPr>
        <w:spacing w:line="360" w:lineRule="auto"/>
        <w:jc w:val="center"/>
        <w:rPr>
          <w:rFonts w:hint="eastAsia" w:ascii="黑体" w:hAnsi="黑体" w:eastAsia="黑体"/>
          <w:b/>
          <w:sz w:val="36"/>
        </w:rPr>
      </w:pPr>
    </w:p>
    <w:p>
      <w:pPr>
        <w:spacing w:line="360" w:lineRule="auto"/>
        <w:jc w:val="center"/>
        <w:rPr>
          <w:rFonts w:hint="eastAsia" w:ascii="黑体" w:hAnsi="黑体" w:eastAsia="黑体"/>
          <w:b/>
          <w:sz w:val="36"/>
        </w:rPr>
      </w:pPr>
    </w:p>
    <w:p>
      <w:pPr>
        <w:spacing w:line="360" w:lineRule="auto"/>
        <w:jc w:val="center"/>
        <w:rPr>
          <w:rFonts w:hint="eastAsia" w:ascii="黑体" w:hAnsi="黑体" w:eastAsia="黑体"/>
          <w:b/>
          <w:sz w:val="36"/>
        </w:rPr>
      </w:pPr>
    </w:p>
    <w:p>
      <w:pPr>
        <w:pStyle w:val="33"/>
        <w:rPr>
          <w:rFonts w:hint="eastAsia"/>
        </w:rPr>
      </w:pPr>
    </w:p>
    <w:p>
      <w:pPr>
        <w:pStyle w:val="34"/>
        <w:rPr>
          <w:rFonts w:hint="eastAsia" w:ascii="黑体" w:hAnsi="黑体" w:eastAsia="黑体"/>
          <w:b/>
          <w:sz w:val="36"/>
        </w:rPr>
      </w:pPr>
    </w:p>
    <w:p>
      <w:pPr>
        <w:pStyle w:val="34"/>
        <w:rPr>
          <w:rFonts w:hint="eastAsia" w:ascii="黑体" w:hAnsi="黑体" w:eastAsia="黑体"/>
          <w:b/>
          <w:sz w:val="36"/>
        </w:rPr>
      </w:pPr>
    </w:p>
    <w:p>
      <w:pPr>
        <w:pStyle w:val="34"/>
        <w:rPr>
          <w:rFonts w:hint="eastAsia" w:ascii="黑体" w:hAnsi="黑体" w:eastAsia="黑体"/>
          <w:b/>
          <w:sz w:val="36"/>
        </w:rPr>
      </w:pPr>
    </w:p>
    <w:p>
      <w:pPr>
        <w:pStyle w:val="34"/>
        <w:rPr>
          <w:rFonts w:hint="eastAsia" w:ascii="黑体" w:hAnsi="黑体" w:eastAsia="黑体"/>
          <w:b/>
          <w:sz w:val="36"/>
        </w:rPr>
      </w:pPr>
    </w:p>
    <w:p>
      <w:pPr>
        <w:pStyle w:val="34"/>
        <w:rPr>
          <w:rFonts w:hint="eastAsia" w:ascii="黑体" w:hAnsi="黑体" w:eastAsia="黑体"/>
          <w:b/>
          <w:sz w:val="36"/>
        </w:rPr>
      </w:pPr>
    </w:p>
    <w:p>
      <w:pPr>
        <w:pStyle w:val="34"/>
        <w:rPr>
          <w:rFonts w:hint="eastAsia" w:ascii="黑体" w:hAnsi="黑体" w:eastAsia="黑体"/>
          <w:b/>
          <w:sz w:val="36"/>
        </w:rPr>
      </w:pPr>
    </w:p>
    <w:p>
      <w:pPr>
        <w:pStyle w:val="34"/>
        <w:rPr>
          <w:rFonts w:hint="eastAsia" w:ascii="黑体" w:hAnsi="黑体" w:eastAsia="黑体"/>
          <w:b/>
          <w:sz w:val="36"/>
        </w:rPr>
      </w:pPr>
    </w:p>
    <w:p>
      <w:pPr>
        <w:pStyle w:val="34"/>
        <w:rPr>
          <w:rFonts w:hint="eastAsia" w:ascii="黑体" w:hAnsi="黑体" w:eastAsia="黑体"/>
          <w:b/>
          <w:sz w:val="36"/>
        </w:rPr>
      </w:pPr>
    </w:p>
    <w:p>
      <w:pPr>
        <w:spacing w:line="360" w:lineRule="auto"/>
        <w:jc w:val="center"/>
        <w:rPr>
          <w:rFonts w:ascii="黑体" w:hAnsi="黑体" w:eastAsia="黑体"/>
          <w:b/>
          <w:sz w:val="36"/>
        </w:rPr>
      </w:pPr>
      <w:r>
        <w:rPr>
          <w:rFonts w:hint="eastAsia" w:ascii="黑体" w:hAnsi="黑体" w:eastAsia="黑体"/>
          <w:b/>
          <w:sz w:val="36"/>
        </w:rPr>
        <w:t>第五部分  质疑及处理</w:t>
      </w:r>
      <w:bookmarkEnd w:id="15"/>
    </w:p>
    <w:p>
      <w:pPr>
        <w:spacing w:line="440" w:lineRule="exact"/>
        <w:ind w:firstLine="241" w:firstLineChars="100"/>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对成交公告有异议的，在成交公告发布之日起七个工作日内，以书面形式并加盖公章和法人代表签字向招标方提出质疑。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对于有关资质要求、技术参数存在限制性、倾向性条款的及付款方式等方面的质疑，可在规定的时间内直接向采购单位提出并抄送招标方。</w:t>
      </w:r>
    </w:p>
    <w:p>
      <w:pPr>
        <w:spacing w:line="440" w:lineRule="exact"/>
        <w:ind w:firstLine="241" w:firstLineChars="100"/>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ind w:firstLine="241" w:firstLineChars="100"/>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pacing w:val="-2"/>
          <w:sz w:val="24"/>
        </w:rPr>
      </w:pPr>
      <w:r>
        <w:rPr>
          <w:rFonts w:hint="eastAsia" w:ascii="仿宋" w:hAnsi="仿宋" w:eastAsia="仿宋"/>
          <w:sz w:val="24"/>
        </w:rPr>
        <w:t>3.5质疑人进行质疑后，招标方在法定时间内对质疑进行回复，质疑人认为回复不满意的，可向政府采购管理部门进行投诉。</w:t>
      </w:r>
    </w:p>
    <w:p>
      <w:pPr>
        <w:tabs>
          <w:tab w:val="left" w:pos="3777"/>
          <w:tab w:val="center" w:pos="4819"/>
        </w:tabs>
        <w:spacing w:line="360" w:lineRule="auto"/>
        <w:ind w:firstLine="4498" w:firstLineChars="1400"/>
        <w:rPr>
          <w:rFonts w:ascii="仿宋" w:hAnsi="仿宋" w:eastAsia="仿宋" w:cs="宋体"/>
          <w:b/>
          <w:kern w:val="0"/>
          <w:sz w:val="32"/>
          <w:szCs w:val="32"/>
        </w:rPr>
      </w:pPr>
      <w:r>
        <w:rPr>
          <w:rFonts w:hint="eastAsia" w:ascii="仿宋" w:hAnsi="仿宋" w:eastAsia="仿宋" w:cs="宋体"/>
          <w:b/>
          <w:kern w:val="0"/>
          <w:sz w:val="32"/>
          <w:szCs w:val="32"/>
        </w:rPr>
        <w:t>质疑函</w:t>
      </w:r>
    </w:p>
    <w:p>
      <w:pPr>
        <w:snapToGrid w:val="0"/>
        <w:spacing w:line="400" w:lineRule="exact"/>
        <w:ind w:firstLine="240" w:firstLineChars="100"/>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w:t>
      </w:r>
    </w:p>
    <w:p>
      <w:pPr>
        <w:snapToGrid w:val="0"/>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napToGrid w:val="0"/>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napToGrid w:val="0"/>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3000" w:firstLineChars="1250"/>
        <w:jc w:val="center"/>
        <w:rPr>
          <w:rFonts w:ascii="仿宋" w:hAnsi="仿宋" w:eastAsia="仿宋"/>
          <w:sz w:val="24"/>
        </w:rPr>
      </w:pPr>
      <w:r>
        <w:rPr>
          <w:rFonts w:hint="eastAsia" w:ascii="仿宋" w:hAnsi="仿宋" w:eastAsia="仿宋"/>
          <w:sz w:val="24"/>
        </w:rPr>
        <w:t xml:space="preserve">    质疑人（公章）：            </w:t>
      </w:r>
    </w:p>
    <w:p>
      <w:pPr>
        <w:snapToGrid w:val="0"/>
        <w:spacing w:line="400" w:lineRule="exact"/>
        <w:rPr>
          <w:rFonts w:ascii="仿宋" w:hAnsi="仿宋" w:eastAsia="仿宋"/>
          <w:sz w:val="24"/>
        </w:rPr>
      </w:pPr>
      <w:r>
        <w:rPr>
          <w:rFonts w:hint="eastAsia" w:ascii="仿宋" w:hAnsi="仿宋" w:eastAsia="仿宋"/>
          <w:sz w:val="24"/>
        </w:rPr>
        <w:t xml:space="preserve">                                                                   年   月   日 </w:t>
      </w:r>
    </w:p>
    <w:p>
      <w:pPr>
        <w:snapToGrid w:val="0"/>
        <w:spacing w:line="400" w:lineRule="exact"/>
        <w:rPr>
          <w:rFonts w:hint="eastAsia" w:ascii="仿宋" w:hAnsi="仿宋" w:eastAsia="仿宋"/>
          <w:sz w:val="24"/>
        </w:rPr>
      </w:pPr>
      <w:r>
        <w:rPr>
          <w:rFonts w:hint="eastAsia" w:ascii="仿宋" w:hAnsi="仿宋" w:eastAsia="仿宋"/>
          <w:sz w:val="24"/>
        </w:rPr>
        <w:t xml:space="preserve">                               </w:t>
      </w:r>
    </w:p>
    <w:p>
      <w:pPr>
        <w:snapToGrid w:val="0"/>
        <w:spacing w:line="400" w:lineRule="exact"/>
        <w:rPr>
          <w:rFonts w:ascii="仿宋" w:hAnsi="仿宋" w:eastAsia="仿宋"/>
          <w:sz w:val="24"/>
        </w:rPr>
      </w:pPr>
      <w:r>
        <w:rPr>
          <w:rFonts w:hint="eastAsia" w:ascii="仿宋" w:hAnsi="仿宋" w:eastAsia="仿宋"/>
          <w:sz w:val="24"/>
        </w:rPr>
        <w:t xml:space="preserve">    </w:t>
      </w:r>
    </w:p>
    <w:p>
      <w:pPr>
        <w:pStyle w:val="2"/>
        <w:ind w:firstLine="0"/>
        <w:rPr>
          <w:rFonts w:ascii="仿宋" w:hAnsi="仿宋" w:eastAsia="仿宋"/>
          <w:sz w:val="24"/>
        </w:rPr>
      </w:pPr>
    </w:p>
    <w:p>
      <w:pPr>
        <w:spacing w:line="400" w:lineRule="exact"/>
        <w:jc w:val="center"/>
        <w:rPr>
          <w:rFonts w:ascii="仿宋" w:hAnsi="仿宋" w:eastAsia="仿宋"/>
          <w:bCs/>
          <w:sz w:val="28"/>
        </w:rPr>
      </w:pPr>
      <w:r>
        <w:rPr>
          <w:rFonts w:hint="eastAsia" w:ascii="仿宋" w:hAnsi="仿宋" w:eastAsia="仿宋"/>
          <w:b/>
          <w:bCs/>
          <w:sz w:val="28"/>
        </w:rPr>
        <w:t>质   疑  内  容</w:t>
      </w:r>
    </w:p>
    <w:tbl>
      <w:tblPr>
        <w:tblStyle w:val="31"/>
        <w:tblW w:w="85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005"/>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13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126"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00" w:lineRule="exact"/>
        <w:ind w:firstLine="480" w:firstLineChars="200"/>
        <w:jc w:val="left"/>
        <w:rPr>
          <w:rFonts w:ascii="仿宋" w:hAnsi="仿宋" w:eastAsia="仿宋"/>
          <w:sz w:val="24"/>
        </w:rPr>
      </w:pPr>
      <w:r>
        <w:rPr>
          <w:rFonts w:hint="eastAsia" w:ascii="仿宋" w:hAnsi="仿宋" w:eastAsia="仿宋"/>
          <w:sz w:val="24"/>
        </w:rPr>
        <w:t>4、与质疑事项有关的材料应与质疑函合并装订。</w:t>
      </w:r>
    </w:p>
    <w:p>
      <w:pPr>
        <w:spacing w:line="400" w:lineRule="exact"/>
        <w:ind w:firstLine="480" w:firstLineChars="200"/>
        <w:jc w:val="left"/>
        <w:rPr>
          <w:rFonts w:ascii="仿宋" w:hAnsi="仿宋" w:eastAsia="仿宋"/>
          <w:sz w:val="24"/>
        </w:rPr>
      </w:pPr>
      <w:r>
        <w:rPr>
          <w:rFonts w:hint="eastAsia" w:ascii="仿宋" w:hAnsi="仿宋" w:eastAsia="仿宋"/>
          <w:sz w:val="24"/>
        </w:rPr>
        <w:t>5、质疑函一式三份。</w:t>
      </w:r>
    </w:p>
    <w:p/>
    <w:p/>
    <w:p>
      <w:pPr>
        <w:spacing w:line="440" w:lineRule="exact"/>
        <w:outlineLvl w:val="0"/>
        <w:rPr>
          <w:rFonts w:ascii="黑体" w:hAnsi="黑体" w:eastAsia="黑体"/>
          <w:b/>
          <w:sz w:val="36"/>
        </w:rPr>
      </w:pPr>
      <w:bookmarkStart w:id="16" w:name="_Toc6969544"/>
    </w:p>
    <w:p>
      <w:pPr>
        <w:pStyle w:val="2"/>
        <w:rPr>
          <w:rFonts w:ascii="黑体" w:hAnsi="黑体" w:eastAsia="黑体"/>
          <w:b/>
          <w:sz w:val="36"/>
        </w:rPr>
      </w:pPr>
    </w:p>
    <w:p>
      <w:pPr>
        <w:pStyle w:val="2"/>
        <w:ind w:firstLine="0"/>
        <w:rPr>
          <w:rFonts w:ascii="黑体" w:hAnsi="黑体" w:eastAsia="黑体"/>
          <w:b/>
          <w:sz w:val="36"/>
        </w:rPr>
      </w:pPr>
    </w:p>
    <w:p>
      <w:pPr>
        <w:spacing w:line="440" w:lineRule="exact"/>
        <w:outlineLvl w:val="0"/>
        <w:rPr>
          <w:rFonts w:ascii="黑体" w:hAnsi="黑体" w:eastAsia="黑体"/>
          <w:b/>
          <w:sz w:val="36"/>
        </w:rPr>
      </w:pPr>
    </w:p>
    <w:p>
      <w:pPr>
        <w:spacing w:line="440" w:lineRule="exact"/>
        <w:ind w:firstLine="2891" w:firstLineChars="800"/>
        <w:jc w:val="both"/>
        <w:outlineLvl w:val="0"/>
        <w:rPr>
          <w:rFonts w:ascii="黑体" w:hAnsi="黑体" w:eastAsia="黑体"/>
          <w:b/>
          <w:sz w:val="36"/>
        </w:rPr>
      </w:pPr>
      <w:r>
        <w:rPr>
          <w:rFonts w:hint="eastAsia" w:ascii="黑体" w:hAnsi="黑体" w:eastAsia="黑体"/>
          <w:b/>
          <w:sz w:val="36"/>
        </w:rPr>
        <w:t>第六部分 附　件</w:t>
      </w:r>
      <w:bookmarkEnd w:id="16"/>
    </w:p>
    <w:p>
      <w:pPr>
        <w:spacing w:line="440" w:lineRule="exact"/>
        <w:ind w:firstLine="2895" w:firstLineChars="801"/>
        <w:rPr>
          <w:rFonts w:ascii="仿宋" w:hAnsi="仿宋" w:eastAsia="仿宋"/>
          <w:b/>
          <w:sz w:val="36"/>
        </w:rPr>
      </w:pPr>
    </w:p>
    <w:p>
      <w:pPr>
        <w:spacing w:line="440" w:lineRule="exact"/>
        <w:ind w:firstLine="2891" w:firstLineChars="900"/>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致：新疆中工建辉工程咨询有限公司</w:t>
      </w:r>
      <w:r>
        <w:rPr>
          <w:rFonts w:ascii="仿宋" w:hAnsi="仿宋" w:eastAsia="仿宋"/>
          <w:sz w:val="24"/>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、我方同意在本项目招标文件中规定的开标日起</w:t>
      </w:r>
      <w:r>
        <w:rPr>
          <w:rFonts w:hint="eastAsia" w:ascii="仿宋" w:hAnsi="仿宋" w:eastAsia="仿宋"/>
          <w:sz w:val="24"/>
          <w:u w:val="single"/>
        </w:rPr>
        <w:t>九十日内</w:t>
      </w:r>
      <w:r>
        <w:rPr>
          <w:rFonts w:hint="eastAsia" w:ascii="仿宋" w:hAnsi="仿宋" w:eastAsia="仿宋"/>
          <w:sz w:val="24"/>
        </w:rPr>
        <w:t>遵守本投标文件中的承诺且在此期限期满之前均具有约束力。</w:t>
      </w:r>
    </w:p>
    <w:p>
      <w:pPr>
        <w:pStyle w:val="67"/>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4"/>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4"/>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4"/>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4"/>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4"/>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、按招标文件要求提供和交付的货物和服务的投标报价详见投标报价表。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、保证遵守招标文件的规定。</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lang w:val="en-US" w:eastAsia="zh-CN"/>
        </w:rPr>
        <w:t>7</w:t>
      </w:r>
      <w:r>
        <w:rPr>
          <w:rFonts w:hint="eastAsia" w:ascii="仿宋" w:hAnsi="仿宋" w:eastAsia="仿宋"/>
          <w:sz w:val="24"/>
        </w:rPr>
        <w:t>、如果在开标后规定的投标有效期内撤回投标，我方的投标保证金可被贵方没收。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lang w:val="en-US" w:eastAsia="zh-CN"/>
        </w:rPr>
        <w:t>9</w:t>
      </w:r>
      <w:r>
        <w:rPr>
          <w:rFonts w:hint="eastAsia" w:ascii="仿宋" w:hAnsi="仿宋" w:eastAsia="仿宋"/>
          <w:sz w:val="24"/>
        </w:rPr>
        <w:t>、我方愿意向贵方提供任何与本项投标有关的数据、情况和技术资料。若贵方需要，我方愿意提供我方作出的一切承诺的证明材料。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lang w:val="en-US" w:eastAsia="zh-CN"/>
        </w:rPr>
        <w:t>0</w:t>
      </w:r>
      <w:r>
        <w:rPr>
          <w:rFonts w:hint="eastAsia" w:ascii="仿宋" w:hAnsi="仿宋" w:eastAsia="仿宋"/>
          <w:sz w:val="24"/>
        </w:rPr>
        <w:t>、我方已详细审核全部投标文件，包括“修改投标文件”（如有的话）、参考资料及有关附件，确认无误。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lang w:val="en-US" w:eastAsia="zh-CN"/>
        </w:rPr>
        <w:t>1</w:t>
      </w:r>
      <w:r>
        <w:rPr>
          <w:rFonts w:hint="eastAsia" w:ascii="仿宋" w:hAnsi="仿宋" w:eastAsia="仿宋"/>
          <w:sz w:val="24"/>
        </w:rPr>
        <w:t>、我方承诺接受招标文件中第四部分</w:t>
      </w:r>
      <w:r>
        <w:rPr>
          <w:rFonts w:ascii="仿宋" w:hAnsi="仿宋" w:eastAsia="仿宋"/>
          <w:sz w:val="24"/>
        </w:rPr>
        <w:t>—</w:t>
      </w:r>
      <w:r>
        <w:rPr>
          <w:rFonts w:hint="eastAsia" w:ascii="仿宋" w:hAnsi="仿宋" w:eastAsia="仿宋"/>
          <w:sz w:val="24"/>
        </w:rPr>
        <w:t>合同部分的全部条款且无任何异议。</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lang w:val="en-US" w:eastAsia="zh-CN"/>
        </w:rPr>
        <w:t>2</w:t>
      </w:r>
      <w:r>
        <w:rPr>
          <w:rFonts w:hint="eastAsia" w:ascii="仿宋" w:hAnsi="仿宋" w:eastAsia="仿宋"/>
          <w:sz w:val="24"/>
        </w:rPr>
        <w:t>、我方将严格遵守《中华人民共和国政府采购法》的有关规定，若有下列情形之一的，将被处以采购金额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5"/>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spacing w:line="440" w:lineRule="exact"/>
        <w:rPr>
          <w:rFonts w:ascii="仿宋" w:hAnsi="仿宋" w:eastAsia="仿宋"/>
          <w:sz w:val="24"/>
        </w:rPr>
      </w:pPr>
    </w:p>
    <w:p>
      <w:pPr>
        <w:widowControl/>
        <w:jc w:val="left"/>
        <w:rPr>
          <w:rFonts w:ascii="仿宋" w:hAnsi="仿宋" w:eastAsia="仿宋"/>
          <w:b/>
          <w:sz w:val="32"/>
          <w:szCs w:val="32"/>
        </w:rPr>
      </w:pPr>
      <w:r>
        <w:rPr>
          <w:rFonts w:ascii="仿宋" w:hAnsi="仿宋" w:eastAsia="仿宋"/>
          <w:b/>
          <w:sz w:val="32"/>
          <w:szCs w:val="32"/>
        </w:rPr>
        <w:br w:type="page"/>
      </w:r>
    </w:p>
    <w:p>
      <w:pPr>
        <w:spacing w:line="440" w:lineRule="exact"/>
        <w:ind w:firstLine="964" w:firstLineChars="300"/>
        <w:rPr>
          <w:rFonts w:ascii="仿宋" w:hAnsi="仿宋" w:eastAsia="仿宋"/>
          <w:b/>
          <w:sz w:val="32"/>
          <w:szCs w:val="32"/>
        </w:rPr>
      </w:pPr>
    </w:p>
    <w:p>
      <w:pPr>
        <w:spacing w:line="440" w:lineRule="exact"/>
        <w:ind w:firstLine="964" w:firstLineChars="300"/>
        <w:jc w:val="center"/>
        <w:rPr>
          <w:rFonts w:ascii="仿宋" w:hAnsi="仿宋" w:eastAsia="仿宋"/>
          <w:b/>
          <w:sz w:val="32"/>
          <w:szCs w:val="32"/>
        </w:rPr>
      </w:pPr>
      <w:r>
        <w:rPr>
          <w:rFonts w:hint="eastAsia" w:ascii="仿宋" w:hAnsi="仿宋" w:eastAsia="仿宋"/>
          <w:b/>
          <w:sz w:val="32"/>
          <w:szCs w:val="32"/>
        </w:rPr>
        <w:t>（附件二）法人代表授权委托书（单独提交）</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注：1、参加开标会议的投标人的法定代表人或其委托代理人应携带本人身份证（原件并附复印件），委托代理人还应携带《法人代表授权委托书》，以证明其身份。</w:t>
      </w:r>
    </w:p>
    <w:p>
      <w:pPr>
        <w:spacing w:line="440" w:lineRule="exact"/>
        <w:ind w:firstLine="964" w:firstLineChars="400"/>
        <w:rPr>
          <w:rFonts w:ascii="仿宋" w:hAnsi="仿宋" w:eastAsia="仿宋"/>
          <w:b/>
          <w:sz w:val="24"/>
          <w:em w:val="dot"/>
        </w:rPr>
      </w:pPr>
      <w:r>
        <w:rPr>
          <w:rFonts w:hint="eastAsia" w:ascii="仿宋" w:hAnsi="仿宋" w:eastAsia="仿宋"/>
          <w:b/>
          <w:sz w:val="24"/>
          <w:em w:val="dot"/>
        </w:rPr>
        <w:t>2、本表格式不得更改，投标人只能按要求填报，否则将被视为无效投标。</w:t>
      </w:r>
    </w:p>
    <w:p>
      <w:pPr>
        <w:spacing w:line="440" w:lineRule="exact"/>
        <w:rPr>
          <w:rFonts w:ascii="仿宋" w:hAnsi="仿宋" w:eastAsia="仿宋"/>
          <w:b/>
          <w:sz w:val="24"/>
          <w:em w:val="dot"/>
        </w:rPr>
      </w:pPr>
      <w:r>
        <w:rPr>
          <w:rFonts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43pt;margin-top:8.35pt;height:124.8pt;width:225pt;z-index:251661312;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K8JnHYAAAACgEAAA8AAAAAAAAAAQAgAAAAIgAAAGRycy9k&#10;b3ducmV2LnhtbFBLAQIUABQAAAAIAIdO4kCDWZACOwIAAGIEAAAOAAAAAAAAAAEAIAAAACcBAABk&#10;cnMvZTJvRG9jLnhtbFBLBQYAAAAABgAGAFkBAADUBQAAAAA=&#10;">
                <v:fill on="t" focussize="0,0"/>
                <v:stroke color="#000000" miterlimit="8" joinstyle="miter" dashstyle="1 1"/>
                <v:imagedata o:title=""/>
                <o:lock v:ext="edit" aspectratio="f"/>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mc:Fallback>
        </mc:AlternateContent>
      </w: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7500" cy="1584960"/>
                        </a:xfrm>
                        <a:prstGeom prst="rect">
                          <a:avLst/>
                        </a:prstGeom>
                        <a:solidFill>
                          <a:srgbClr val="FFFFFF"/>
                        </a:solidFill>
                        <a:ln w="9525">
                          <a:solidFill>
                            <a:srgbClr val="000000"/>
                          </a:solidFill>
                          <a:prstDash val="sysDot"/>
                          <a:miter lim="800000"/>
                        </a:ln>
                        <a:effectLst/>
                      </wps:spPr>
                      <wps:txb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8.35pt;height:124.8pt;width:225pt;z-index:251660288;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TYUF2QAAAAoBAAAPAAAAAAAAAAEAIAAAACIAAABkcnMv&#10;ZG93bnJldi54bWxQSwECFAAUAAAACACHTuJA/qk8vjsCAABiBAAADgAAAAAAAAABACAAAAAoAQAA&#10;ZHJzL2Uyb0RvYy54bWxQSwUGAAAAAAYABgBZAQAA1QUAAAAA&#10;">
                <v:fill on="t" focussize="0,0"/>
                <v:stroke color="#000000" miterlimit="8" joinstyle="miter" dashstyle="1 1"/>
                <v:imagedata o:title=""/>
                <o:lock v:ext="edit" aspectratio="f"/>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mc:Fallback>
        </mc:AlternateConten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bookmarkStart w:id="17" w:name="_Toc501379480"/>
      <w:bookmarkStart w:id="18" w:name="_Toc495917337"/>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17"/>
      <w:bookmarkEnd w:id="18"/>
    </w:p>
    <w:p>
      <w:pPr>
        <w:spacing w:before="166" w:beforeLines="50" w:after="166"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166" w:beforeLines="50" w:after="166"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166" w:beforeLines="50" w:after="166"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166" w:beforeLines="50" w:after="166"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166" w:beforeLines="50" w:after="166"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166" w:beforeLines="50" w:after="166" w:afterLines="50" w:line="360" w:lineRule="auto"/>
        <w:ind w:left="546" w:leftChars="260"/>
        <w:rPr>
          <w:rFonts w:ascii="仿宋" w:hAnsi="仿宋" w:eastAsia="仿宋"/>
          <w:sz w:val="24"/>
          <w:szCs w:val="24"/>
        </w:rPr>
      </w:pPr>
      <w:r>
        <w:rPr>
          <w:rFonts w:ascii="仿宋" w:hAnsi="仿宋" w:eastAsia="仿宋"/>
          <w:sz w:val="24"/>
          <w:szCs w:val="24"/>
        </w:rPr>
        <w:t>姓名：</w:t>
      </w:r>
      <w:r>
        <w:rPr>
          <w:rFonts w:hint="eastAsia" w:ascii="仿宋" w:hAnsi="仿宋" w:eastAsia="仿宋"/>
          <w:sz w:val="24"/>
          <w:szCs w:val="24"/>
        </w:rPr>
        <w:t xml:space="preserve">    </w:t>
      </w:r>
      <w:r>
        <w:rPr>
          <w:rFonts w:ascii="仿宋" w:hAnsi="仿宋" w:eastAsia="仿宋"/>
          <w:sz w:val="24"/>
          <w:szCs w:val="24"/>
        </w:rPr>
        <w:t>性别：</w:t>
      </w:r>
      <w:r>
        <w:rPr>
          <w:rFonts w:hint="eastAsia" w:ascii="仿宋" w:hAnsi="仿宋" w:eastAsia="仿宋"/>
          <w:sz w:val="24"/>
          <w:szCs w:val="24"/>
        </w:rPr>
        <w:t xml:space="preserve">    </w:t>
      </w:r>
      <w:r>
        <w:rPr>
          <w:rFonts w:ascii="仿宋" w:hAnsi="仿宋" w:eastAsia="仿宋"/>
          <w:sz w:val="24"/>
          <w:szCs w:val="24"/>
        </w:rPr>
        <w:t>年龄：</w:t>
      </w:r>
      <w:r>
        <w:rPr>
          <w:rFonts w:hint="eastAsia" w:ascii="仿宋" w:hAnsi="仿宋" w:eastAsia="仿宋"/>
          <w:sz w:val="24"/>
          <w:szCs w:val="24"/>
        </w:rPr>
        <w:t xml:space="preserve">      </w:t>
      </w:r>
      <w:r>
        <w:rPr>
          <w:rFonts w:ascii="仿宋" w:hAnsi="仿宋" w:eastAsia="仿宋"/>
          <w:sz w:val="24"/>
          <w:szCs w:val="24"/>
        </w:rPr>
        <w:t>职务：</w:t>
      </w:r>
    </w:p>
    <w:p>
      <w:pPr>
        <w:spacing w:before="166" w:beforeLines="50" w:after="166"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166" w:beforeLines="50" w:after="166"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166" w:beforeLines="50" w:after="166"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166" w:beforeLines="50" w:after="166" w:afterLines="50" w:line="360" w:lineRule="auto"/>
        <w:ind w:firstLine="480" w:firstLineChars="200"/>
        <w:rPr>
          <w:rFonts w:ascii="仿宋" w:hAnsi="仿宋" w:eastAsia="仿宋"/>
          <w:sz w:val="24"/>
          <w:szCs w:val="24"/>
        </w:rPr>
      </w:pPr>
    </w:p>
    <w:p>
      <w:pPr>
        <w:spacing w:before="166" w:beforeLines="50" w:after="166"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166" w:beforeLines="50" w:after="166"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pacing w:val="4"/>
          <w:sz w:val="24"/>
          <w:szCs w:val="24"/>
        </w:rPr>
        <w:t xml:space="preserve">  </w:t>
      </w:r>
      <w:r>
        <w:rPr>
          <w:rFonts w:hint="eastAsia" w:ascii="仿宋" w:hAnsi="仿宋" w:eastAsia="仿宋"/>
          <w:sz w:val="24"/>
          <w:szCs w:val="24"/>
        </w:rPr>
        <w:t>年  月  日</w:t>
      </w:r>
    </w:p>
    <w:p>
      <w:pPr>
        <w:spacing w:line="440" w:lineRule="exact"/>
        <w:jc w:val="left"/>
        <w:rPr>
          <w:rFonts w:ascii="仿宋" w:hAnsi="仿宋" w:eastAsia="仿宋"/>
          <w:b/>
          <w:sz w:val="24"/>
          <w:em w:val="dot"/>
        </w:rPr>
      </w:pPr>
      <w:r>
        <w:rPr>
          <w:rFonts w:hint="eastAsia" w:ascii="仿宋" w:hAnsi="仿宋" w:eastAsia="仿宋"/>
          <w:b/>
          <w:sz w:val="24"/>
          <w:em w:val="dot"/>
        </w:rPr>
        <w:t>注：参加开标会议的投标人的法定代表人应携带本人身份证（原件并附复印件），以证明其身   份。</w:t>
      </w:r>
    </w:p>
    <w:p>
      <w:pPr>
        <w:spacing w:line="440" w:lineRule="exact"/>
        <w:jc w:val="center"/>
        <w:rPr>
          <w:rFonts w:ascii="仿宋" w:hAnsi="仿宋" w:eastAsia="仿宋"/>
          <w:b/>
          <w:sz w:val="24"/>
          <w:em w:val="dot"/>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2"/>
      </w:pPr>
    </w:p>
    <w:p>
      <w:pPr>
        <w:spacing w:line="440" w:lineRule="exact"/>
        <w:rPr>
          <w:rFonts w:ascii="仿宋" w:hAnsi="仿宋" w:eastAsia="仿宋"/>
          <w:b/>
          <w:sz w:val="30"/>
          <w:szCs w:val="30"/>
        </w:rPr>
      </w:pPr>
    </w:p>
    <w:p>
      <w:pPr>
        <w:spacing w:line="440" w:lineRule="exact"/>
        <w:rPr>
          <w:rFonts w:ascii="仿宋" w:hAnsi="仿宋" w:eastAsia="仿宋"/>
          <w:b/>
          <w:sz w:val="30"/>
          <w:szCs w:val="30"/>
        </w:rPr>
      </w:pPr>
      <w:r>
        <w:rPr>
          <w:rFonts w:hint="eastAsia" w:ascii="仿宋" w:hAnsi="仿宋" w:eastAsia="仿宋"/>
          <w:b/>
          <w:sz w:val="30"/>
          <w:szCs w:val="30"/>
        </w:rPr>
        <w:t xml:space="preserve">                 （附件三）关于资格的声明函</w:t>
      </w:r>
    </w:p>
    <w:p>
      <w:pPr>
        <w:spacing w:line="440" w:lineRule="exact"/>
        <w:jc w:val="center"/>
        <w:rPr>
          <w:rFonts w:ascii="仿宋" w:hAnsi="仿宋" w:eastAsia="仿宋"/>
          <w:b/>
          <w:sz w:val="30"/>
          <w:szCs w:val="30"/>
        </w:rPr>
      </w:pPr>
    </w:p>
    <w:p>
      <w:pPr>
        <w:pStyle w:val="11"/>
        <w:spacing w:line="440" w:lineRule="exact"/>
        <w:rPr>
          <w:rFonts w:ascii="仿宋" w:hAnsi="仿宋" w:eastAsia="仿宋"/>
          <w:sz w:val="24"/>
        </w:rPr>
      </w:pPr>
      <w:r>
        <w:rPr>
          <w:rFonts w:hint="eastAsia" w:ascii="仿宋" w:hAnsi="仿宋" w:eastAsia="仿宋"/>
          <w:sz w:val="24"/>
        </w:rPr>
        <w:t>致：新疆中工建辉工程咨询有限公司 ：</w:t>
      </w:r>
    </w:p>
    <w:p>
      <w:pPr>
        <w:pStyle w:val="11"/>
        <w:spacing w:line="440" w:lineRule="exact"/>
        <w:ind w:firstLine="480" w:firstLineChars="200"/>
        <w:rPr>
          <w:rFonts w:ascii="仿宋" w:hAnsi="仿宋" w:eastAsia="仿宋"/>
          <w:sz w:val="24"/>
        </w:rPr>
      </w:pPr>
      <w:r>
        <w:rPr>
          <w:rFonts w:hint="eastAsia" w:ascii="仿宋" w:hAnsi="仿宋" w:eastAsia="仿宋"/>
          <w:sz w:val="24"/>
        </w:rPr>
        <w:t>关于贵方</w:t>
      </w:r>
      <w:r>
        <w:rPr>
          <w:rFonts w:ascii="仿宋" w:hAnsi="仿宋" w:eastAsia="仿宋"/>
          <w:sz w:val="24"/>
        </w:rPr>
        <w:t>2</w:t>
      </w:r>
      <w:r>
        <w:rPr>
          <w:rFonts w:hint="eastAsia" w:ascii="仿宋" w:hAnsi="仿宋" w:eastAsia="仿宋"/>
          <w:sz w:val="24"/>
          <w:lang w:val="en-US" w:eastAsia="zh-CN"/>
        </w:rPr>
        <w:t>1</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中</w:t>
      </w:r>
      <w:r>
        <w:rPr>
          <w:rFonts w:hint="eastAsia" w:ascii="仿宋" w:hAnsi="仿宋" w:eastAsia="仿宋"/>
          <w:sz w:val="24"/>
          <w:u w:val="single"/>
        </w:rPr>
        <w:t>（所投内容）</w:t>
      </w:r>
      <w:r>
        <w:rPr>
          <w:rFonts w:hint="eastAsia" w:ascii="仿宋" w:hAnsi="仿宋" w:eastAsia="仿宋"/>
          <w:sz w:val="24"/>
        </w:rPr>
        <w:t>的招标相关服务，并保证所提交的所有文件和说明是真实和准确的。</w:t>
      </w:r>
    </w:p>
    <w:p>
      <w:pPr>
        <w:pStyle w:val="11"/>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w:t>
      </w:r>
      <w:r>
        <w:rPr>
          <w:rFonts w:hint="eastAsia" w:ascii="仿宋" w:hAnsi="仿宋" w:eastAsia="仿宋"/>
          <w:sz w:val="24"/>
          <w:u w:val="single"/>
          <w:lang w:val="en-US" w:eastAsia="zh-CN"/>
        </w:rPr>
        <w:t xml:space="preserve">          </w:t>
      </w:r>
      <w:r>
        <w:rPr>
          <w:rFonts w:hint="eastAsia" w:ascii="仿宋" w:hAnsi="仿宋" w:eastAsia="仿宋"/>
          <w:sz w:val="24"/>
          <w:u w:val="single"/>
        </w:rPr>
        <w:t>投标人名称</w:t>
      </w:r>
      <w:r>
        <w:rPr>
          <w:rFonts w:hint="eastAsia" w:ascii="仿宋" w:hAnsi="仿宋" w:eastAsia="仿宋"/>
          <w:sz w:val="24"/>
          <w:u w:val="single"/>
          <w:lang w:val="en-US" w:eastAsia="zh-CN"/>
        </w:rPr>
        <w:t xml:space="preserve">        </w:t>
      </w:r>
      <w:r>
        <w:rPr>
          <w:rFonts w:hint="eastAsia" w:ascii="仿宋" w:hAnsi="仿宋" w:eastAsia="仿宋"/>
          <w:sz w:val="24"/>
          <w:u w:val="single"/>
        </w:rPr>
        <w:t>　</w:t>
      </w:r>
      <w:r>
        <w:rPr>
          <w:rFonts w:hint="eastAsia" w:ascii="仿宋" w:hAnsi="仿宋" w:eastAsia="仿宋"/>
          <w:sz w:val="24"/>
        </w:rPr>
        <w:t>　</w:t>
      </w:r>
    </w:p>
    <w:p>
      <w:pPr>
        <w:pStyle w:val="11"/>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11"/>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11"/>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r>
        <w:rPr>
          <w:rFonts w:hint="eastAsia" w:ascii="仿宋" w:hAnsi="仿宋" w:eastAsia="仿宋"/>
          <w:sz w:val="24"/>
          <w:u w:val="single"/>
          <w:lang w:val="en-US" w:eastAsia="zh-CN"/>
        </w:rPr>
        <w:t xml:space="preserve">        </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hint="eastAsia" w:ascii="仿宋" w:hAnsi="仿宋" w:eastAsia="仿宋"/>
          <w:sz w:val="24"/>
        </w:rPr>
        <w:t xml:space="preserve">   </w:t>
      </w: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bCs/>
          <w:sz w:val="30"/>
          <w:szCs w:val="30"/>
        </w:rPr>
      </w:pPr>
      <w:r>
        <w:rPr>
          <w:rFonts w:hint="eastAsia" w:ascii="仿宋" w:hAnsi="仿宋" w:eastAsia="仿宋"/>
          <w:b/>
          <w:sz w:val="30"/>
          <w:szCs w:val="30"/>
        </w:rPr>
        <w:t>（附件四）</w:t>
      </w:r>
      <w:r>
        <w:rPr>
          <w:rFonts w:hint="eastAsia" w:ascii="仿宋" w:hAnsi="仿宋" w:eastAsia="仿宋"/>
          <w:b/>
          <w:bCs/>
          <w:sz w:val="30"/>
          <w:szCs w:val="30"/>
        </w:rPr>
        <w:t>开标一览表（单独提交）</w:t>
      </w:r>
    </w:p>
    <w:p>
      <w:pPr>
        <w:pStyle w:val="73"/>
        <w:spacing w:line="440" w:lineRule="exact"/>
        <w:ind w:left="210" w:leftChars="-86" w:hanging="391" w:hangingChars="163"/>
        <w:jc w:val="both"/>
        <w:rPr>
          <w:rFonts w:ascii="仿宋" w:hAnsi="仿宋" w:eastAsia="仿宋"/>
          <w:color w:val="auto"/>
        </w:rPr>
      </w:pPr>
    </w:p>
    <w:p>
      <w:pPr>
        <w:pStyle w:val="73"/>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w:t>
      </w:r>
      <w:r>
        <w:rPr>
          <w:rFonts w:ascii="仿宋" w:hAnsi="仿宋" w:eastAsia="仿宋" w:cs="宋体"/>
          <w:color w:val="auto"/>
        </w:rPr>
        <w:t xml:space="preserve">                          </w:t>
      </w:r>
      <w:r>
        <w:rPr>
          <w:rFonts w:hint="eastAsia" w:ascii="仿宋" w:hAnsi="仿宋" w:eastAsia="仿宋"/>
          <w:color w:val="auto"/>
        </w:rPr>
        <w:t>投标单位名称：</w:t>
      </w:r>
      <w:r>
        <w:rPr>
          <w:rFonts w:ascii="仿宋" w:hAnsi="仿宋" w:eastAsia="仿宋"/>
          <w:color w:val="auto"/>
          <w:u w:val="single"/>
        </w:rPr>
        <w:t xml:space="preserve">                         </w:t>
      </w:r>
      <w:r>
        <w:rPr>
          <w:rFonts w:ascii="仿宋" w:hAnsi="仿宋" w:eastAsia="仿宋"/>
          <w:color w:val="auto"/>
        </w:rPr>
        <w:t xml:space="preserve">   </w:t>
      </w:r>
    </w:p>
    <w:p>
      <w:pPr>
        <w:pStyle w:val="73"/>
        <w:spacing w:line="440" w:lineRule="exact"/>
        <w:ind w:left="210" w:leftChars="-86" w:hanging="391" w:hangingChars="163"/>
        <w:jc w:val="both"/>
        <w:rPr>
          <w:rFonts w:ascii="仿宋" w:hAnsi="仿宋" w:eastAsia="仿宋"/>
          <w:color w:val="auto"/>
        </w:rPr>
      </w:pPr>
    </w:p>
    <w:p>
      <w:pPr>
        <w:pStyle w:val="73"/>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r>
        <w:rPr>
          <w:rFonts w:ascii="仿宋" w:hAnsi="仿宋" w:eastAsia="仿宋"/>
          <w:color w:val="auto"/>
        </w:rPr>
        <w:t xml:space="preserve">                               </w:t>
      </w:r>
      <w:r>
        <w:rPr>
          <w:rFonts w:hint="eastAsia" w:ascii="仿宋" w:hAnsi="仿宋" w:eastAsia="仿宋"/>
          <w:color w:val="auto"/>
        </w:rPr>
        <w:t>投标内容：</w:t>
      </w:r>
    </w:p>
    <w:p>
      <w:pPr>
        <w:pStyle w:val="73"/>
        <w:spacing w:line="440" w:lineRule="exact"/>
        <w:ind w:left="210" w:leftChars="-86" w:hanging="391" w:hangingChars="163"/>
        <w:jc w:val="both"/>
        <w:rPr>
          <w:rFonts w:ascii="仿宋" w:hAnsi="仿宋" w:eastAsia="仿宋"/>
          <w:color w:val="auto"/>
        </w:rPr>
      </w:pPr>
    </w:p>
    <w:tbl>
      <w:tblPr>
        <w:tblStyle w:val="31"/>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w:t>
            </w:r>
            <w:r>
              <w:rPr>
                <w:rFonts w:ascii="仿宋" w:hAnsi="仿宋" w:eastAsia="仿宋" w:cs="宋体"/>
                <w:kern w:val="0"/>
                <w:sz w:val="24"/>
                <w:szCs w:val="24"/>
              </w:rPr>
              <w:t xml:space="preserve">                       </w:t>
            </w:r>
            <w:r>
              <w:rPr>
                <w:rFonts w:hint="eastAsia" w:ascii="仿宋" w:hAnsi="仿宋" w:eastAsia="仿宋" w:cs="宋体"/>
                <w:kern w:val="0"/>
                <w:sz w:val="24"/>
                <w:szCs w:val="24"/>
              </w:rPr>
              <w:t>元</w:t>
            </w:r>
            <w:r>
              <w:rPr>
                <w:rFonts w:ascii="仿宋" w:hAnsi="仿宋" w:eastAsia="仿宋"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eastAsia="zh-CN"/>
              </w:rPr>
              <w:t>服务期限</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73"/>
        <w:spacing w:line="440" w:lineRule="exact"/>
        <w:rPr>
          <w:rFonts w:ascii="仿宋" w:hAnsi="仿宋" w:eastAsia="仿宋"/>
          <w:color w:val="auto"/>
        </w:rPr>
      </w:pPr>
    </w:p>
    <w:p>
      <w:pPr>
        <w:pStyle w:val="73"/>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r>
        <w:rPr>
          <w:rFonts w:ascii="仿宋" w:hAnsi="仿宋" w:eastAsia="仿宋"/>
          <w:bCs/>
          <w:sz w:val="24"/>
          <w:szCs w:val="24"/>
          <w:u w:val="single"/>
        </w:rPr>
        <w:t xml:space="preserve">                  </w:t>
      </w:r>
    </w:p>
    <w:p>
      <w:pPr>
        <w:spacing w:line="440" w:lineRule="exact"/>
        <w:rPr>
          <w:rFonts w:ascii="仿宋" w:hAnsi="仿宋" w:eastAsia="仿宋"/>
          <w:bCs/>
          <w:sz w:val="24"/>
          <w:szCs w:val="24"/>
        </w:rPr>
      </w:pPr>
      <w:r>
        <w:rPr>
          <w:rFonts w:hint="eastAsia" w:ascii="仿宋" w:hAnsi="仿宋" w:eastAsia="仿宋"/>
          <w:bCs/>
          <w:sz w:val="24"/>
          <w:szCs w:val="24"/>
        </w:rPr>
        <w:t>日期：</w:t>
      </w:r>
      <w:r>
        <w:rPr>
          <w:rFonts w:ascii="仿宋" w:hAnsi="仿宋" w:eastAsia="仿宋"/>
          <w:bCs/>
          <w:sz w:val="24"/>
          <w:szCs w:val="24"/>
          <w:u w:val="single"/>
        </w:rPr>
        <w:t xml:space="preserve">       </w:t>
      </w:r>
      <w:r>
        <w:rPr>
          <w:rFonts w:hint="eastAsia" w:ascii="仿宋" w:hAnsi="仿宋" w:eastAsia="仿宋"/>
          <w:bCs/>
          <w:sz w:val="24"/>
          <w:szCs w:val="24"/>
        </w:rPr>
        <w:t>年</w:t>
      </w:r>
      <w:r>
        <w:rPr>
          <w:rFonts w:ascii="仿宋" w:hAnsi="仿宋" w:eastAsia="仿宋"/>
          <w:bCs/>
          <w:sz w:val="24"/>
          <w:szCs w:val="24"/>
          <w:u w:val="single"/>
        </w:rPr>
        <w:t xml:space="preserve">       </w:t>
      </w:r>
      <w:r>
        <w:rPr>
          <w:rFonts w:hint="eastAsia" w:ascii="仿宋" w:hAnsi="仿宋" w:eastAsia="仿宋"/>
          <w:bCs/>
          <w:sz w:val="24"/>
          <w:szCs w:val="24"/>
        </w:rPr>
        <w:t>月</w:t>
      </w:r>
      <w:r>
        <w:rPr>
          <w:rFonts w:ascii="仿宋" w:hAnsi="仿宋" w:eastAsia="仿宋"/>
          <w:bCs/>
          <w:sz w:val="24"/>
          <w:szCs w:val="24"/>
          <w:u w:val="single"/>
        </w:rPr>
        <w:t xml:space="preserve">       </w:t>
      </w:r>
      <w:r>
        <w:rPr>
          <w:rFonts w:hint="eastAsia" w:ascii="仿宋" w:hAnsi="仿宋" w:eastAsia="仿宋"/>
          <w:bCs/>
          <w:sz w:val="24"/>
          <w:szCs w:val="24"/>
        </w:rPr>
        <w:t>日</w:t>
      </w:r>
    </w:p>
    <w:p>
      <w:pPr>
        <w:spacing w:line="440" w:lineRule="exact"/>
        <w:rPr>
          <w:rFonts w:ascii="仿宋" w:hAnsi="仿宋" w:eastAsia="仿宋"/>
          <w:bCs/>
          <w:sz w:val="24"/>
          <w:szCs w:val="24"/>
        </w:rPr>
      </w:pPr>
      <w:r>
        <w:rPr>
          <w:rFonts w:hint="eastAsia" w:ascii="仿宋" w:hAnsi="仿宋" w:eastAsia="仿宋"/>
          <w:bCs/>
          <w:sz w:val="24"/>
          <w:szCs w:val="24"/>
        </w:rPr>
        <w:t xml:space="preserve">    </w:t>
      </w:r>
      <w:r>
        <w:rPr>
          <w:rFonts w:hint="eastAsia" w:ascii="仿宋" w:hAnsi="仿宋" w:eastAsia="仿宋"/>
          <w:bCs/>
          <w:sz w:val="24"/>
          <w:szCs w:val="24"/>
          <w:lang w:eastAsia="zh-CN"/>
        </w:rPr>
        <w:t>注：</w:t>
      </w:r>
      <w:r>
        <w:rPr>
          <w:rFonts w:hint="eastAsia" w:ascii="仿宋" w:hAnsi="仿宋" w:eastAsia="仿宋"/>
          <w:bCs/>
          <w:sz w:val="24"/>
          <w:szCs w:val="24"/>
        </w:rPr>
        <w:t>本表格式不得更改，投标人只能按要求填报，否则将被视为无效投标。</w:t>
      </w:r>
    </w:p>
    <w:p>
      <w:pPr>
        <w:pStyle w:val="73"/>
        <w:spacing w:line="440" w:lineRule="exact"/>
        <w:ind w:firstLine="482" w:firstLineChars="200"/>
        <w:rPr>
          <w:rFonts w:ascii="仿宋" w:hAnsi="仿宋" w:eastAsia="仿宋"/>
          <w:b/>
          <w:bCs/>
          <w:color w:val="auto"/>
          <w:kern w:val="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2"/>
        <w:rPr>
          <w:rFonts w:ascii="仿宋" w:hAnsi="仿宋" w:eastAsia="仿宋"/>
          <w:b/>
          <w:sz w:val="32"/>
          <w:szCs w:val="32"/>
        </w:rPr>
      </w:pPr>
    </w:p>
    <w:p>
      <w:pPr>
        <w:rPr>
          <w:rFonts w:ascii="仿宋" w:hAnsi="仿宋" w:eastAsia="仿宋"/>
          <w:b/>
          <w:sz w:val="32"/>
          <w:szCs w:val="32"/>
        </w:rPr>
      </w:pPr>
    </w:p>
    <w:p>
      <w:pPr>
        <w:pStyle w:val="2"/>
        <w:ind w:left="0" w:leftChars="0" w:firstLine="0" w:firstLineChars="0"/>
        <w:rPr>
          <w:rFonts w:hint="eastAsia" w:ascii="仿宋" w:hAnsi="仿宋" w:eastAsia="仿宋"/>
          <w:b/>
          <w:sz w:val="32"/>
          <w:szCs w:val="32"/>
          <w:lang w:val="en-US" w:eastAsia="zh-CN"/>
        </w:rPr>
      </w:pPr>
      <w:r>
        <w:rPr>
          <w:rFonts w:hint="eastAsia" w:ascii="仿宋" w:hAnsi="仿宋" w:eastAsia="仿宋"/>
          <w:b/>
          <w:sz w:val="32"/>
          <w:szCs w:val="32"/>
          <w:lang w:val="en-US" w:eastAsia="zh-CN"/>
        </w:rPr>
        <w:t xml:space="preserve">                    </w:t>
      </w:r>
    </w:p>
    <w:p>
      <w:pPr>
        <w:pStyle w:val="2"/>
        <w:ind w:left="0" w:leftChars="0" w:firstLine="3313" w:firstLineChars="1100"/>
        <w:rPr>
          <w:rFonts w:hint="default" w:eastAsia="仿宋"/>
          <w:lang w:val="en-US" w:eastAsia="zh-CN"/>
        </w:rPr>
      </w:pPr>
      <w:r>
        <w:rPr>
          <w:rFonts w:hint="eastAsia" w:ascii="仿宋" w:hAnsi="仿宋" w:eastAsia="仿宋"/>
          <w:b/>
          <w:sz w:val="30"/>
          <w:szCs w:val="30"/>
        </w:rPr>
        <w:t>（附件</w:t>
      </w:r>
      <w:r>
        <w:rPr>
          <w:rFonts w:hint="eastAsia" w:ascii="仿宋" w:hAnsi="仿宋" w:eastAsia="仿宋"/>
          <w:b/>
          <w:sz w:val="30"/>
          <w:szCs w:val="30"/>
          <w:lang w:eastAsia="zh-CN"/>
        </w:rPr>
        <w:t>五</w:t>
      </w:r>
      <w:r>
        <w:rPr>
          <w:rFonts w:hint="eastAsia" w:ascii="仿宋" w:hAnsi="仿宋" w:eastAsia="仿宋"/>
          <w:b/>
          <w:sz w:val="30"/>
          <w:szCs w:val="30"/>
        </w:rPr>
        <w:t>）</w:t>
      </w:r>
      <w:r>
        <w:rPr>
          <w:rFonts w:hint="eastAsia" w:ascii="仿宋" w:hAnsi="仿宋" w:eastAsia="仿宋"/>
          <w:b/>
          <w:sz w:val="32"/>
          <w:szCs w:val="32"/>
          <w:lang w:val="en-US" w:eastAsia="zh-CN"/>
        </w:rPr>
        <w:t xml:space="preserve"> 资格文件</w:t>
      </w:r>
    </w:p>
    <w:p>
      <w:pPr>
        <w:pStyle w:val="34"/>
      </w:pPr>
    </w:p>
    <w:p>
      <w:pPr>
        <w:pStyle w:val="34"/>
      </w:pPr>
    </w:p>
    <w:p>
      <w:pPr>
        <w:spacing w:line="440" w:lineRule="exact"/>
        <w:jc w:val="center"/>
        <w:rPr>
          <w:rFonts w:ascii="仿宋" w:hAnsi="仿宋" w:eastAsia="仿宋"/>
          <w:b/>
          <w:sz w:val="32"/>
          <w:szCs w:val="32"/>
        </w:rPr>
      </w:pPr>
      <w:r>
        <w:rPr>
          <w:rFonts w:hint="eastAsia" w:ascii="仿宋" w:hAnsi="仿宋" w:eastAsia="仿宋"/>
          <w:b/>
          <w:bCs/>
          <w:sz w:val="32"/>
          <w:szCs w:val="32"/>
        </w:rPr>
        <w:t>（附件</w:t>
      </w:r>
      <w:r>
        <w:rPr>
          <w:rFonts w:hint="eastAsia" w:ascii="仿宋" w:hAnsi="仿宋" w:eastAsia="仿宋"/>
          <w:b/>
          <w:bCs/>
          <w:sz w:val="32"/>
          <w:szCs w:val="32"/>
          <w:lang w:eastAsia="zh-CN"/>
        </w:rPr>
        <w:t>六</w:t>
      </w:r>
      <w:r>
        <w:rPr>
          <w:rFonts w:hint="eastAsia" w:ascii="仿宋" w:hAnsi="仿宋" w:eastAsia="仿宋"/>
          <w:b/>
          <w:bCs/>
          <w:sz w:val="32"/>
          <w:szCs w:val="32"/>
        </w:rPr>
        <w:t>）</w:t>
      </w:r>
      <w:r>
        <w:rPr>
          <w:rFonts w:hint="eastAsia" w:ascii="仿宋" w:hAnsi="仿宋" w:eastAsia="仿宋"/>
          <w:b/>
          <w:sz w:val="32"/>
          <w:szCs w:val="32"/>
        </w:rPr>
        <w:t>商务条款偏离表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73"/>
        <w:spacing w:line="440" w:lineRule="exact"/>
        <w:ind w:left="208" w:leftChars="99" w:firstLine="120" w:firstLineChars="50"/>
        <w:jc w:val="both"/>
        <w:rPr>
          <w:rFonts w:ascii="仿宋" w:hAnsi="仿宋" w:eastAsia="仿宋"/>
          <w:color w:val="auto"/>
        </w:rPr>
      </w:pPr>
    </w:p>
    <w:p>
      <w:pPr>
        <w:pStyle w:val="73"/>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73"/>
        <w:spacing w:line="440" w:lineRule="exact"/>
        <w:ind w:left="208" w:leftChars="99" w:firstLine="120" w:firstLineChars="50"/>
        <w:jc w:val="both"/>
        <w:rPr>
          <w:rFonts w:ascii="仿宋" w:hAnsi="仿宋" w:eastAsia="仿宋"/>
          <w:bCs/>
          <w:color w:val="auto"/>
          <w:kern w:val="2"/>
        </w:rPr>
      </w:pPr>
    </w:p>
    <w:tbl>
      <w:tblPr>
        <w:tblStyle w:val="3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396"/>
        <w:gridCol w:w="3276"/>
        <w:gridCol w:w="321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0" w:hRule="atLeast"/>
        </w:trPr>
        <w:tc>
          <w:tcPr>
            <w:tcW w:w="891" w:type="dxa"/>
            <w:vAlign w:val="center"/>
          </w:tcPr>
          <w:p>
            <w:pPr>
              <w:spacing w:line="440" w:lineRule="exact"/>
              <w:rPr>
                <w:rFonts w:ascii="仿宋" w:hAnsi="仿宋" w:eastAsia="仿宋"/>
                <w:sz w:val="24"/>
              </w:rPr>
            </w:pPr>
            <w:r>
              <w:rPr>
                <w:rFonts w:hint="eastAsia" w:ascii="仿宋" w:hAnsi="仿宋" w:eastAsia="仿宋"/>
                <w:sz w:val="24"/>
              </w:rPr>
              <w:t>序号</w:t>
            </w:r>
          </w:p>
        </w:tc>
        <w:tc>
          <w:tcPr>
            <w:tcW w:w="1396" w:type="dxa"/>
            <w:vAlign w:val="center"/>
          </w:tcPr>
          <w:p>
            <w:pPr>
              <w:spacing w:line="440" w:lineRule="exact"/>
              <w:jc w:val="center"/>
              <w:rPr>
                <w:rFonts w:ascii="仿宋" w:hAnsi="仿宋" w:eastAsia="仿宋"/>
                <w:sz w:val="24"/>
              </w:rPr>
            </w:pPr>
            <w:r>
              <w:rPr>
                <w:rFonts w:hint="eastAsia" w:ascii="仿宋" w:hAnsi="仿宋" w:eastAsia="仿宋"/>
                <w:sz w:val="24"/>
              </w:rPr>
              <w:t>招标文件</w:t>
            </w:r>
          </w:p>
          <w:p>
            <w:pPr>
              <w:spacing w:line="440" w:lineRule="exact"/>
              <w:ind w:firstLine="240" w:firstLineChars="100"/>
              <w:jc w:val="both"/>
              <w:rPr>
                <w:rFonts w:ascii="仿宋" w:hAnsi="仿宋" w:eastAsia="仿宋"/>
                <w:sz w:val="24"/>
              </w:rPr>
            </w:pPr>
            <w:r>
              <w:rPr>
                <w:rFonts w:hint="eastAsia" w:ascii="仿宋" w:hAnsi="仿宋" w:eastAsia="仿宋"/>
                <w:sz w:val="24"/>
              </w:rPr>
              <w:t>条目号</w:t>
            </w:r>
          </w:p>
        </w:tc>
        <w:tc>
          <w:tcPr>
            <w:tcW w:w="3276" w:type="dxa"/>
            <w:vAlign w:val="center"/>
          </w:tcPr>
          <w:p>
            <w:pPr>
              <w:spacing w:line="440" w:lineRule="exact"/>
              <w:jc w:val="center"/>
              <w:rPr>
                <w:rFonts w:ascii="仿宋" w:hAnsi="仿宋" w:eastAsia="仿宋"/>
                <w:sz w:val="24"/>
              </w:rPr>
            </w:pPr>
            <w:r>
              <w:rPr>
                <w:rFonts w:hint="eastAsia" w:ascii="仿宋" w:hAnsi="仿宋" w:eastAsia="仿宋"/>
                <w:sz w:val="24"/>
              </w:rPr>
              <w:t>招标文件的商务条款</w:t>
            </w:r>
          </w:p>
        </w:tc>
        <w:tc>
          <w:tcPr>
            <w:tcW w:w="3216" w:type="dxa"/>
            <w:vAlign w:val="center"/>
          </w:tcPr>
          <w:p>
            <w:pPr>
              <w:spacing w:line="440" w:lineRule="exact"/>
              <w:jc w:val="center"/>
              <w:rPr>
                <w:rFonts w:ascii="仿宋" w:hAnsi="仿宋" w:eastAsia="仿宋"/>
                <w:sz w:val="24"/>
              </w:rPr>
            </w:pPr>
            <w:r>
              <w:rPr>
                <w:rFonts w:hint="eastAsia" w:ascii="仿宋" w:hAnsi="仿宋" w:eastAsia="仿宋"/>
                <w:sz w:val="24"/>
              </w:rPr>
              <w:t>投标文件的商务条款</w:t>
            </w:r>
          </w:p>
        </w:tc>
        <w:tc>
          <w:tcPr>
            <w:tcW w:w="1075" w:type="dxa"/>
            <w:vAlign w:val="center"/>
          </w:tcPr>
          <w:p>
            <w:pPr>
              <w:spacing w:line="440" w:lineRule="exact"/>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ascii="仿宋" w:hAnsi="仿宋" w:eastAsia="仿宋"/>
                <w:sz w:val="24"/>
              </w:rPr>
              <w:t>1</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891" w:type="dxa"/>
          </w:tcPr>
          <w:p>
            <w:pPr>
              <w:spacing w:line="440" w:lineRule="exact"/>
              <w:rPr>
                <w:rFonts w:ascii="仿宋" w:hAnsi="仿宋" w:eastAsia="仿宋"/>
                <w:sz w:val="24"/>
              </w:rPr>
            </w:pPr>
            <w:r>
              <w:rPr>
                <w:rFonts w:ascii="仿宋" w:hAnsi="仿宋" w:eastAsia="仿宋"/>
                <w:sz w:val="24"/>
              </w:rPr>
              <w:t>2</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ascii="仿宋" w:hAnsi="仿宋" w:eastAsia="仿宋"/>
                <w:sz w:val="24"/>
              </w:rPr>
              <w:t>3</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891" w:type="dxa"/>
          </w:tcPr>
          <w:p>
            <w:pPr>
              <w:spacing w:line="440" w:lineRule="exact"/>
              <w:rPr>
                <w:rFonts w:ascii="仿宋" w:hAnsi="仿宋" w:eastAsia="仿宋"/>
                <w:sz w:val="24"/>
              </w:rPr>
            </w:pPr>
            <w:r>
              <w:rPr>
                <w:rFonts w:hint="eastAsia" w:ascii="仿宋" w:hAnsi="仿宋" w:eastAsia="仿宋"/>
                <w:sz w:val="24"/>
              </w:rPr>
              <w:t>…</w:t>
            </w:r>
          </w:p>
        </w:tc>
        <w:tc>
          <w:tcPr>
            <w:tcW w:w="1396"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bl>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投标人代表签字：</w:t>
      </w: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2021</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 xml:space="preserve">月 </w:t>
      </w:r>
      <w:r>
        <w:rPr>
          <w:rFonts w:hint="eastAsia" w:ascii="仿宋" w:hAnsi="仿宋" w:eastAsia="仿宋"/>
          <w:sz w:val="24"/>
          <w:u w:val="single"/>
        </w:rPr>
        <w:t xml:space="preserve">　  </w:t>
      </w:r>
      <w:r>
        <w:rPr>
          <w:rFonts w:hint="eastAsia" w:ascii="仿宋" w:hAnsi="仿宋" w:eastAsia="仿宋"/>
          <w:sz w:val="24"/>
        </w:rPr>
        <w:t>日　</w:t>
      </w:r>
    </w:p>
    <w:p>
      <w:pPr>
        <w:spacing w:line="440" w:lineRule="exact"/>
        <w:rPr>
          <w:rFonts w:ascii="仿宋" w:hAnsi="仿宋" w:eastAsia="仿宋"/>
          <w:b/>
          <w:sz w:val="24"/>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4"/>
        <w:rPr>
          <w:rFonts w:ascii="仿宋" w:hAnsi="仿宋" w:eastAsia="仿宋"/>
          <w:b/>
          <w:sz w:val="32"/>
          <w:szCs w:val="32"/>
        </w:rPr>
      </w:pPr>
    </w:p>
    <w:p>
      <w:pPr>
        <w:pStyle w:val="34"/>
        <w:rPr>
          <w:rFonts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w:t>
      </w:r>
      <w:r>
        <w:rPr>
          <w:rFonts w:hint="eastAsia" w:ascii="仿宋" w:hAnsi="仿宋" w:eastAsia="仿宋"/>
          <w:b/>
          <w:sz w:val="32"/>
          <w:szCs w:val="32"/>
          <w:lang w:eastAsia="zh-CN"/>
        </w:rPr>
        <w:t>七</w:t>
      </w:r>
      <w:r>
        <w:rPr>
          <w:rFonts w:hint="eastAsia" w:ascii="仿宋" w:hAnsi="仿宋" w:eastAsia="仿宋"/>
          <w:b/>
          <w:sz w:val="32"/>
          <w:szCs w:val="32"/>
        </w:rPr>
        <w:t>）项目负责人简历表</w:t>
      </w:r>
    </w:p>
    <w:p>
      <w:pPr>
        <w:spacing w:line="440" w:lineRule="exact"/>
        <w:rPr>
          <w:rFonts w:ascii="仿宋" w:hAnsi="仿宋" w:eastAsia="仿宋"/>
          <w:b/>
          <w:sz w:val="24"/>
          <w:szCs w:val="24"/>
        </w:rPr>
      </w:pPr>
    </w:p>
    <w:p>
      <w:pPr>
        <w:numPr>
          <w:ilvl w:val="0"/>
          <w:numId w:val="0"/>
        </w:numPr>
        <w:spacing w:line="440" w:lineRule="exact"/>
        <w:rPr>
          <w:rFonts w:ascii="仿宋" w:hAnsi="仿宋" w:eastAsia="仿宋"/>
          <w:b/>
          <w:sz w:val="24"/>
          <w:szCs w:val="24"/>
        </w:rPr>
      </w:pPr>
      <w:r>
        <w:rPr>
          <w:rFonts w:hint="eastAsia" w:ascii="仿宋" w:hAnsi="仿宋" w:eastAsia="仿宋"/>
          <w:b/>
          <w:sz w:val="24"/>
          <w:szCs w:val="24"/>
        </w:rPr>
        <w:t>项目负责人简历表</w:t>
      </w:r>
    </w:p>
    <w:p>
      <w:pPr>
        <w:spacing w:line="440" w:lineRule="exact"/>
        <w:rPr>
          <w:rFonts w:ascii="仿宋" w:hAnsi="仿宋" w:eastAsia="仿宋"/>
          <w:b/>
          <w:sz w:val="24"/>
          <w:szCs w:val="24"/>
        </w:rPr>
      </w:pPr>
    </w:p>
    <w:tbl>
      <w:tblPr>
        <w:tblStyle w:val="31"/>
        <w:tblW w:w="9854" w:type="dxa"/>
        <w:jc w:val="center"/>
        <w:tblInd w:w="0" w:type="dxa"/>
        <w:tblLayout w:type="fixed"/>
        <w:tblCellMar>
          <w:top w:w="0" w:type="dxa"/>
          <w:left w:w="108" w:type="dxa"/>
          <w:bottom w:w="0" w:type="dxa"/>
          <w:right w:w="108" w:type="dxa"/>
        </w:tblCellMar>
      </w:tblPr>
      <w:tblGrid>
        <w:gridCol w:w="1285"/>
        <w:gridCol w:w="2422"/>
        <w:gridCol w:w="1005"/>
        <w:gridCol w:w="1072"/>
        <w:gridCol w:w="1715"/>
        <w:gridCol w:w="2355"/>
      </w:tblGrid>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Layout w:type="fixed"/>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autoSpaceDE w:val="0"/>
        <w:autoSpaceDN w:val="0"/>
        <w:adjustRightInd w:val="0"/>
        <w:spacing w:line="440" w:lineRule="exact"/>
        <w:rPr>
          <w:rFonts w:ascii="仿宋" w:hAnsi="仿宋" w:eastAsia="仿宋"/>
          <w:b/>
          <w:bCs/>
          <w:sz w:val="24"/>
          <w:szCs w:val="24"/>
        </w:rPr>
      </w:pPr>
    </w:p>
    <w:p>
      <w:pPr>
        <w:spacing w:line="440" w:lineRule="exact"/>
        <w:rPr>
          <w:rFonts w:ascii="仿宋" w:hAnsi="仿宋" w:eastAsia="仿宋"/>
          <w:sz w:val="24"/>
          <w:u w:val="single"/>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3"/>
      </w:pPr>
    </w:p>
    <w:p>
      <w:pPr>
        <w:pStyle w:val="34"/>
        <w:rPr>
          <w:rFonts w:ascii="仿宋" w:hAnsi="仿宋" w:eastAsia="仿宋"/>
          <w:b/>
          <w:sz w:val="32"/>
          <w:szCs w:val="32"/>
        </w:rPr>
      </w:pPr>
    </w:p>
    <w:p>
      <w:pPr>
        <w:pStyle w:val="34"/>
        <w:rPr>
          <w:rFonts w:ascii="仿宋" w:hAnsi="仿宋" w:eastAsia="仿宋"/>
          <w:b/>
          <w:sz w:val="32"/>
          <w:szCs w:val="32"/>
        </w:rPr>
      </w:pPr>
    </w:p>
    <w:p>
      <w:pPr>
        <w:pStyle w:val="34"/>
        <w:rPr>
          <w:rFonts w:ascii="仿宋" w:hAnsi="仿宋" w:eastAsia="仿宋"/>
          <w:b/>
          <w:sz w:val="32"/>
          <w:szCs w:val="32"/>
        </w:rPr>
      </w:pPr>
    </w:p>
    <w:p>
      <w:pPr>
        <w:spacing w:line="440" w:lineRule="exact"/>
        <w:jc w:val="center"/>
        <w:rPr>
          <w:rFonts w:hint="eastAsia" w:ascii="仿宋" w:hAnsi="仿宋" w:eastAsia="仿宋"/>
          <w:b/>
          <w:sz w:val="32"/>
          <w:szCs w:val="32"/>
          <w:lang w:eastAsia="zh-CN"/>
        </w:rPr>
      </w:pPr>
      <w:r>
        <w:rPr>
          <w:rFonts w:hint="eastAsia" w:ascii="仿宋" w:hAnsi="仿宋" w:eastAsia="仿宋"/>
          <w:b/>
          <w:sz w:val="32"/>
          <w:szCs w:val="32"/>
        </w:rPr>
        <w:t>（附件</w:t>
      </w:r>
      <w:r>
        <w:rPr>
          <w:rFonts w:hint="eastAsia" w:ascii="仿宋" w:hAnsi="仿宋" w:eastAsia="仿宋"/>
          <w:b/>
          <w:sz w:val="32"/>
          <w:szCs w:val="32"/>
          <w:lang w:eastAsia="zh-CN"/>
        </w:rPr>
        <w:t>七</w:t>
      </w:r>
      <w:r>
        <w:rPr>
          <w:rFonts w:hint="eastAsia" w:ascii="仿宋" w:hAnsi="仿宋" w:eastAsia="仿宋"/>
          <w:b/>
          <w:sz w:val="32"/>
          <w:szCs w:val="32"/>
        </w:rPr>
        <w:t>）经营业</w:t>
      </w:r>
      <w:r>
        <w:rPr>
          <w:rFonts w:hint="eastAsia" w:ascii="仿宋" w:hAnsi="仿宋" w:eastAsia="仿宋" w:cs="Times New Roman"/>
          <w:b/>
          <w:sz w:val="32"/>
          <w:szCs w:val="32"/>
        </w:rPr>
        <w:t>绩表</w:t>
      </w:r>
      <w:r>
        <w:rPr>
          <w:rFonts w:hint="eastAsia" w:ascii="仿宋" w:hAnsi="仿宋" w:eastAsia="仿宋" w:cs="Times New Roman"/>
          <w:b/>
          <w:sz w:val="32"/>
          <w:szCs w:val="32"/>
          <w:lang w:eastAsia="zh-CN"/>
        </w:rPr>
        <w:t>（</w:t>
      </w:r>
      <w:r>
        <w:rPr>
          <w:rFonts w:hint="eastAsia" w:ascii="仿宋" w:hAnsi="仿宋" w:eastAsia="仿宋" w:cs="Times New Roman"/>
          <w:b/>
          <w:sz w:val="32"/>
          <w:szCs w:val="32"/>
        </w:rPr>
        <w:t>201</w:t>
      </w:r>
      <w:r>
        <w:rPr>
          <w:rFonts w:hint="eastAsia" w:ascii="仿宋" w:hAnsi="仿宋" w:eastAsia="仿宋" w:cs="Times New Roman"/>
          <w:b/>
          <w:sz w:val="32"/>
          <w:szCs w:val="32"/>
          <w:lang w:val="en-US" w:eastAsia="zh-CN"/>
        </w:rPr>
        <w:t>9</w:t>
      </w:r>
      <w:r>
        <w:rPr>
          <w:rFonts w:hint="eastAsia" w:ascii="仿宋" w:hAnsi="仿宋" w:eastAsia="仿宋" w:cs="Times New Roman"/>
          <w:b/>
          <w:sz w:val="32"/>
          <w:szCs w:val="32"/>
        </w:rPr>
        <w:t>年1月至20</w:t>
      </w:r>
      <w:r>
        <w:rPr>
          <w:rFonts w:hint="eastAsia" w:ascii="仿宋" w:hAnsi="仿宋" w:eastAsia="仿宋" w:cs="Times New Roman"/>
          <w:b/>
          <w:sz w:val="32"/>
          <w:szCs w:val="32"/>
          <w:lang w:val="en-US" w:eastAsia="zh-CN"/>
        </w:rPr>
        <w:t>21</w:t>
      </w:r>
      <w:r>
        <w:rPr>
          <w:rFonts w:hint="eastAsia" w:ascii="仿宋" w:hAnsi="仿宋" w:eastAsia="仿宋" w:cs="Times New Roman"/>
          <w:b/>
          <w:sz w:val="32"/>
          <w:szCs w:val="32"/>
        </w:rPr>
        <w:t>年1</w:t>
      </w:r>
      <w:r>
        <w:rPr>
          <w:rFonts w:hint="eastAsia" w:ascii="仿宋" w:hAnsi="仿宋" w:eastAsia="仿宋" w:cs="Times New Roman"/>
          <w:b/>
          <w:sz w:val="32"/>
          <w:szCs w:val="32"/>
          <w:lang w:val="en-US" w:eastAsia="zh-CN"/>
        </w:rPr>
        <w:t>2</w:t>
      </w:r>
      <w:r>
        <w:rPr>
          <w:rFonts w:hint="eastAsia" w:ascii="仿宋" w:hAnsi="仿宋" w:eastAsia="仿宋" w:cs="Times New Roman"/>
          <w:b/>
          <w:sz w:val="32"/>
          <w:szCs w:val="32"/>
        </w:rPr>
        <w:t>月</w:t>
      </w:r>
      <w:r>
        <w:rPr>
          <w:rFonts w:hint="eastAsia" w:ascii="仿宋" w:hAnsi="仿宋" w:eastAsia="仿宋" w:cs="Times New Roman"/>
          <w:b/>
          <w:sz w:val="32"/>
          <w:szCs w:val="32"/>
          <w:lang w:eastAsia="zh-CN"/>
        </w:rPr>
        <w:t>）</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w:t>
      </w:r>
      <w:r>
        <w:rPr>
          <w:rFonts w:ascii="仿宋" w:hAnsi="仿宋" w:eastAsia="仿宋"/>
          <w:bCs/>
          <w:sz w:val="24"/>
          <w:szCs w:val="24"/>
        </w:rPr>
        <w:t xml:space="preserve">                              </w:t>
      </w:r>
      <w:r>
        <w:rPr>
          <w:rFonts w:hint="eastAsia" w:ascii="仿宋" w:hAnsi="仿宋" w:eastAsia="仿宋"/>
          <w:bCs/>
          <w:sz w:val="24"/>
          <w:szCs w:val="24"/>
        </w:rPr>
        <w:t xml:space="preserve">   招标编号：</w:t>
      </w:r>
      <w:r>
        <w:rPr>
          <w:rFonts w:ascii="仿宋" w:hAnsi="仿宋" w:eastAsia="仿宋"/>
          <w:sz w:val="24"/>
          <w:szCs w:val="24"/>
        </w:rPr>
        <w:t xml:space="preserve"> </w:t>
      </w:r>
    </w:p>
    <w:p>
      <w:pPr>
        <w:pStyle w:val="73"/>
        <w:spacing w:line="440" w:lineRule="exact"/>
        <w:ind w:left="208" w:leftChars="99" w:firstLine="120" w:firstLineChars="50"/>
        <w:jc w:val="both"/>
        <w:rPr>
          <w:rFonts w:ascii="仿宋" w:hAnsi="仿宋" w:eastAsia="仿宋"/>
          <w:color w:val="auto"/>
        </w:rPr>
      </w:pPr>
    </w:p>
    <w:p>
      <w:pPr>
        <w:pStyle w:val="73"/>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ascii="仿宋" w:hAnsi="仿宋" w:eastAsia="仿宋"/>
          <w:color w:val="auto"/>
          <w:u w:val="single"/>
        </w:rPr>
        <w:t xml:space="preserve">                 </w:t>
      </w:r>
      <w:r>
        <w:rPr>
          <w:rFonts w:ascii="仿宋" w:hAnsi="仿宋" w:eastAsia="仿宋"/>
          <w:bCs/>
          <w:color w:val="auto"/>
          <w:kern w:val="2"/>
        </w:rPr>
        <w:t xml:space="preserve">    </w:t>
      </w:r>
      <w:r>
        <w:rPr>
          <w:rFonts w:hint="eastAsia" w:ascii="仿宋" w:hAnsi="仿宋" w:eastAsia="仿宋"/>
          <w:bCs/>
          <w:color w:val="auto"/>
          <w:kern w:val="2"/>
        </w:rPr>
        <w:t>投标内容：</w:t>
      </w:r>
    </w:p>
    <w:p>
      <w:pPr>
        <w:pStyle w:val="73"/>
        <w:spacing w:line="440" w:lineRule="exact"/>
        <w:ind w:left="208" w:leftChars="99" w:firstLine="120" w:firstLineChars="50"/>
        <w:jc w:val="both"/>
        <w:rPr>
          <w:rFonts w:ascii="仿宋" w:hAnsi="仿宋" w:eastAsia="仿宋"/>
          <w:bCs/>
          <w:color w:val="auto"/>
          <w:kern w:val="2"/>
        </w:rPr>
      </w:pPr>
    </w:p>
    <w:tbl>
      <w:tblPr>
        <w:tblStyle w:val="31"/>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地区</w:t>
            </w:r>
          </w:p>
        </w:tc>
        <w:tc>
          <w:tcPr>
            <w:tcW w:w="3763"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w:t>
            </w:r>
          </w:p>
        </w:tc>
        <w:tc>
          <w:tcPr>
            <w:tcW w:w="3763" w:type="dxa"/>
          </w:tcPr>
          <w:p>
            <w:pPr>
              <w:spacing w:line="440" w:lineRule="exact"/>
              <w:jc w:val="center"/>
              <w:rPr>
                <w:rFonts w:ascii="仿宋" w:hAnsi="仿宋" w:eastAsia="仿宋"/>
                <w:sz w:val="24"/>
              </w:rPr>
            </w:pPr>
            <w:r>
              <w:rPr>
                <w:rFonts w:hint="eastAsia" w:ascii="仿宋" w:hAnsi="仿宋" w:eastAsia="仿宋"/>
                <w:sz w:val="24"/>
              </w:rPr>
              <w:t>…</w:t>
            </w:r>
          </w:p>
        </w:tc>
        <w:tc>
          <w:tcPr>
            <w:tcW w:w="2154" w:type="dxa"/>
          </w:tcPr>
          <w:p>
            <w:pPr>
              <w:spacing w:line="440" w:lineRule="exact"/>
              <w:jc w:val="center"/>
              <w:rPr>
                <w:rFonts w:ascii="仿宋" w:hAnsi="仿宋" w:eastAsia="仿宋"/>
                <w:sz w:val="24"/>
              </w:rPr>
            </w:pPr>
            <w:r>
              <w:rPr>
                <w:rFonts w:hint="eastAsia" w:ascii="仿宋" w:hAnsi="仿宋" w:eastAsia="仿宋"/>
                <w:sz w:val="24"/>
              </w:rPr>
              <w:t>…</w:t>
            </w:r>
          </w:p>
        </w:tc>
        <w:tc>
          <w:tcPr>
            <w:tcW w:w="1719"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rPr>
          <w:rFonts w:ascii="仿宋" w:hAnsi="仿宋" w:eastAsia="仿宋"/>
          <w:b/>
          <w:sz w:val="24"/>
        </w:rPr>
      </w:pPr>
    </w:p>
    <w:p>
      <w:pPr>
        <w:spacing w:line="440" w:lineRule="exact"/>
        <w:rPr>
          <w:rFonts w:ascii="仿宋" w:hAnsi="仿宋" w:eastAsia="仿宋"/>
          <w:b/>
          <w:sz w:val="24"/>
        </w:rPr>
      </w:pPr>
      <w:r>
        <w:rPr>
          <w:rFonts w:hint="eastAsia" w:ascii="仿宋" w:hAnsi="仿宋" w:eastAsia="仿宋"/>
          <w:b/>
          <w:sz w:val="24"/>
        </w:rPr>
        <w:t>附中标通知书或合同复印件。</w:t>
      </w: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jc w:val="center"/>
        <w:rPr>
          <w:rFonts w:ascii="仿宋" w:hAnsi="仿宋" w:eastAsia="仿宋"/>
          <w:b/>
          <w:sz w:val="30"/>
          <w:szCs w:val="30"/>
        </w:rPr>
      </w:pPr>
    </w:p>
    <w:p>
      <w:pPr>
        <w:spacing w:before="166" w:beforeLines="50" w:after="166" w:afterLines="50" w:line="440" w:lineRule="exact"/>
        <w:rPr>
          <w:rFonts w:ascii="仿宋" w:hAnsi="仿宋" w:eastAsia="仿宋"/>
          <w:b/>
          <w:sz w:val="30"/>
          <w:szCs w:val="30"/>
        </w:rPr>
      </w:pPr>
    </w:p>
    <w:p>
      <w:pPr>
        <w:spacing w:before="166" w:beforeLines="50" w:after="166" w:afterLines="50" w:line="440" w:lineRule="exact"/>
        <w:ind w:firstLine="904" w:firstLineChars="300"/>
        <w:rPr>
          <w:rFonts w:ascii="仿宋" w:hAnsi="仿宋" w:eastAsia="仿宋"/>
          <w:b/>
          <w:sz w:val="30"/>
          <w:szCs w:val="30"/>
        </w:rPr>
      </w:pPr>
    </w:p>
    <w:p>
      <w:pPr>
        <w:spacing w:before="166" w:beforeLines="50" w:after="166" w:afterLines="50" w:line="440" w:lineRule="exact"/>
        <w:ind w:firstLine="904" w:firstLineChars="300"/>
        <w:rPr>
          <w:rFonts w:ascii="仿宋" w:hAnsi="仿宋" w:eastAsia="仿宋"/>
          <w:b/>
          <w:sz w:val="30"/>
          <w:szCs w:val="30"/>
        </w:rPr>
      </w:pPr>
    </w:p>
    <w:p>
      <w:pPr>
        <w:spacing w:before="166" w:beforeLines="50" w:after="166" w:afterLines="50" w:line="440" w:lineRule="exact"/>
        <w:ind w:firstLine="904" w:firstLineChars="300"/>
        <w:rPr>
          <w:rFonts w:ascii="仿宋" w:hAnsi="仿宋" w:eastAsia="仿宋"/>
          <w:b/>
          <w:sz w:val="30"/>
          <w:szCs w:val="30"/>
        </w:rPr>
      </w:pPr>
      <w:r>
        <w:rPr>
          <w:rFonts w:hint="eastAsia" w:ascii="仿宋" w:hAnsi="仿宋" w:eastAsia="仿宋"/>
          <w:b/>
          <w:sz w:val="30"/>
          <w:szCs w:val="30"/>
        </w:rPr>
        <w:t>（附件</w:t>
      </w:r>
      <w:r>
        <w:rPr>
          <w:rFonts w:hint="eastAsia" w:ascii="仿宋" w:hAnsi="仿宋" w:eastAsia="仿宋"/>
          <w:b/>
          <w:sz w:val="30"/>
          <w:szCs w:val="30"/>
          <w:lang w:eastAsia="zh-CN"/>
        </w:rPr>
        <w:t>八</w:t>
      </w:r>
      <w:r>
        <w:rPr>
          <w:rFonts w:hint="eastAsia" w:ascii="仿宋" w:hAnsi="仿宋" w:eastAsia="仿宋"/>
          <w:b/>
          <w:sz w:val="30"/>
          <w:szCs w:val="30"/>
        </w:rPr>
        <w:t>）投标单位（供应商）《反商业贿赂承诺书》</w:t>
      </w:r>
    </w:p>
    <w:p>
      <w:pPr>
        <w:pStyle w:val="11"/>
        <w:spacing w:line="440" w:lineRule="exact"/>
        <w:ind w:firstLine="482"/>
        <w:rPr>
          <w:rFonts w:ascii="仿宋" w:hAnsi="仿宋" w:eastAsia="仿宋"/>
          <w:sz w:val="24"/>
        </w:rPr>
      </w:pPr>
    </w:p>
    <w:p>
      <w:pPr>
        <w:pStyle w:val="11"/>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40" w:lineRule="exact"/>
        <w:ind w:firstLine="482"/>
        <w:rPr>
          <w:rFonts w:ascii="仿宋" w:hAnsi="仿宋" w:eastAsia="仿宋"/>
          <w:sz w:val="24"/>
        </w:rPr>
      </w:pPr>
    </w:p>
    <w:p>
      <w:pPr>
        <w:pStyle w:val="11"/>
        <w:spacing w:line="440" w:lineRule="exact"/>
        <w:ind w:firstLine="482"/>
        <w:rPr>
          <w:rFonts w:ascii="仿宋" w:hAnsi="仿宋" w:eastAsia="仿宋"/>
          <w:sz w:val="24"/>
        </w:rPr>
      </w:pPr>
      <w:r>
        <w:rPr>
          <w:rFonts w:hint="eastAsia" w:ascii="仿宋" w:hAnsi="仿宋" w:eastAsia="仿宋"/>
          <w:sz w:val="24"/>
        </w:rPr>
        <w:t>公司法人代表：</w:t>
      </w:r>
    </w:p>
    <w:p>
      <w:pPr>
        <w:pStyle w:val="11"/>
        <w:spacing w:line="440" w:lineRule="exact"/>
        <w:ind w:firstLine="482"/>
        <w:rPr>
          <w:rFonts w:ascii="仿宋" w:hAnsi="仿宋" w:eastAsia="仿宋"/>
          <w:sz w:val="24"/>
        </w:rPr>
      </w:pPr>
    </w:p>
    <w:p>
      <w:pPr>
        <w:pStyle w:val="11"/>
        <w:spacing w:line="440" w:lineRule="exact"/>
        <w:ind w:firstLine="482"/>
        <w:rPr>
          <w:rFonts w:ascii="仿宋" w:hAnsi="仿宋" w:eastAsia="仿宋"/>
          <w:sz w:val="24"/>
        </w:rPr>
      </w:pPr>
      <w:r>
        <w:rPr>
          <w:rFonts w:hint="eastAsia" w:ascii="仿宋" w:hAnsi="仿宋" w:eastAsia="仿宋"/>
          <w:sz w:val="24"/>
        </w:rPr>
        <w:t>法人授权代表：</w:t>
      </w:r>
    </w:p>
    <w:p>
      <w:pPr>
        <w:pStyle w:val="11"/>
        <w:spacing w:line="440" w:lineRule="exact"/>
        <w:ind w:firstLine="480" w:firstLineChars="200"/>
        <w:rPr>
          <w:rFonts w:ascii="仿宋" w:hAnsi="仿宋" w:eastAsia="仿宋"/>
          <w:sz w:val="24"/>
        </w:rPr>
      </w:pPr>
    </w:p>
    <w:p>
      <w:pPr>
        <w:pStyle w:val="11"/>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rPr>
          <w:rFonts w:ascii="仿宋" w:hAnsi="仿宋" w:eastAsia="仿宋" w:cs="宋体"/>
          <w:b/>
          <w:kern w:val="0"/>
          <w:sz w:val="32"/>
          <w:szCs w:val="32"/>
        </w:rPr>
      </w:pPr>
    </w:p>
    <w:p>
      <w:pPr>
        <w:spacing w:line="440" w:lineRule="exact"/>
        <w:jc w:val="both"/>
        <w:rPr>
          <w:rFonts w:ascii="仿宋" w:hAnsi="仿宋" w:eastAsia="仿宋"/>
          <w:b/>
          <w:sz w:val="32"/>
          <w:szCs w:val="32"/>
        </w:rPr>
      </w:pPr>
    </w:p>
    <w:p>
      <w:pPr>
        <w:pStyle w:val="34"/>
      </w:pPr>
    </w:p>
    <w:p>
      <w:pPr>
        <w:pStyle w:val="34"/>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w:t>
      </w:r>
      <w:r>
        <w:rPr>
          <w:rFonts w:hint="eastAsia" w:ascii="仿宋" w:hAnsi="仿宋" w:eastAsia="仿宋"/>
          <w:b/>
          <w:sz w:val="32"/>
          <w:szCs w:val="32"/>
          <w:lang w:eastAsia="zh-CN"/>
        </w:rPr>
        <w:t>十</w:t>
      </w:r>
      <w:r>
        <w:rPr>
          <w:rFonts w:hint="eastAsia" w:ascii="仿宋" w:hAnsi="仿宋" w:eastAsia="仿宋"/>
          <w:b/>
          <w:sz w:val="32"/>
          <w:szCs w:val="32"/>
        </w:rPr>
        <w:t>）</w:t>
      </w:r>
      <w:r>
        <w:rPr>
          <w:rFonts w:hint="eastAsia" w:ascii="仿宋" w:hAnsi="仿宋" w:eastAsia="仿宋" w:cs="宋体"/>
          <w:b/>
          <w:kern w:val="0"/>
          <w:sz w:val="32"/>
          <w:szCs w:val="32"/>
        </w:rPr>
        <w:t>投标人标人企业类型声明函</w:t>
      </w:r>
    </w:p>
    <w:p>
      <w:pPr>
        <w:spacing w:line="360" w:lineRule="auto"/>
        <w:jc w:val="center"/>
        <w:rPr>
          <w:rFonts w:ascii="仿宋" w:hAnsi="仿宋" w:eastAsia="仿宋"/>
          <w:kern w:val="0"/>
          <w:sz w:val="24"/>
        </w:rPr>
      </w:pPr>
      <w:r>
        <w:rPr>
          <w:rFonts w:hint="eastAsia" w:ascii="仿宋" w:hAnsi="仿宋" w:eastAsia="仿宋" w:cs="宋体"/>
          <w:b/>
          <w:kern w:val="0"/>
          <w:sz w:val="32"/>
          <w:szCs w:val="32"/>
        </w:rPr>
        <w:t>（附件十</w:t>
      </w:r>
      <w:r>
        <w:rPr>
          <w:rFonts w:ascii="仿宋" w:hAnsi="仿宋" w:eastAsia="仿宋" w:cs="宋体"/>
          <w:b/>
          <w:kern w:val="0"/>
          <w:sz w:val="32"/>
          <w:szCs w:val="32"/>
        </w:rPr>
        <w:t>-1</w:t>
      </w:r>
      <w:r>
        <w:rPr>
          <w:rFonts w:hint="eastAsia" w:ascii="仿宋" w:hAnsi="仿宋" w:eastAsia="仿宋" w:cs="宋体"/>
          <w:b/>
          <w:kern w:val="0"/>
          <w:sz w:val="32"/>
          <w:szCs w:val="32"/>
        </w:rPr>
        <w:t>）</w:t>
      </w:r>
      <w:r>
        <w:rPr>
          <w:rFonts w:ascii="仿宋" w:hAnsi="仿宋" w:eastAsia="仿宋" w:cs="宋体"/>
          <w:b/>
          <w:kern w:val="0"/>
          <w:sz w:val="32"/>
          <w:szCs w:val="32"/>
        </w:rPr>
        <w:tab/>
      </w:r>
      <w:r>
        <w:rPr>
          <w:rFonts w:hint="eastAsia" w:ascii="仿宋" w:hAnsi="仿宋" w:eastAsia="仿宋" w:cs="宋体"/>
          <w:b/>
          <w:kern w:val="0"/>
          <w:sz w:val="32"/>
          <w:szCs w:val="32"/>
        </w:rPr>
        <w:t>中小微企业声明函</w:t>
      </w:r>
    </w:p>
    <w:p>
      <w:pPr>
        <w:spacing w:line="360" w:lineRule="auto"/>
        <w:jc w:val="center"/>
        <w:rPr>
          <w:rFonts w:ascii="仿宋" w:hAnsi="仿宋" w:eastAsia="仿宋"/>
          <w:kern w:val="0"/>
          <w:sz w:val="24"/>
        </w:rPr>
      </w:pPr>
      <w:r>
        <w:rPr>
          <w:rFonts w:hint="eastAsia" w:ascii="仿宋" w:hAnsi="仿宋" w:eastAsia="仿宋"/>
          <w:kern w:val="0"/>
          <w:sz w:val="24"/>
        </w:rPr>
        <w:t>（中小微企业适用）</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本公司郑重声明，根据《政府采购促进中小企业发展暂行办法》（财库</w:t>
      </w:r>
      <w:r>
        <w:rPr>
          <w:rFonts w:ascii="仿宋" w:hAnsi="仿宋" w:eastAsia="仿宋"/>
          <w:kern w:val="0"/>
          <w:sz w:val="24"/>
        </w:rPr>
        <w:t>[2011]181</w:t>
      </w:r>
      <w:r>
        <w:rPr>
          <w:rFonts w:hint="eastAsia" w:ascii="宋体" w:hAnsi="宋体" w:cs="宋体"/>
          <w:kern w:val="0"/>
          <w:sz w:val="24"/>
        </w:rPr>
        <w:t> </w:t>
      </w:r>
      <w:r>
        <w:rPr>
          <w:rFonts w:hint="eastAsia" w:ascii="仿宋" w:hAnsi="仿宋" w:eastAsia="仿宋"/>
          <w:kern w:val="0"/>
          <w:sz w:val="24"/>
        </w:rPr>
        <w:t>号）的规定，本公司为</w:t>
      </w:r>
      <w:r>
        <w:rPr>
          <w:rFonts w:ascii="仿宋" w:hAnsi="仿宋" w:eastAsia="仿宋"/>
          <w:kern w:val="0"/>
          <w:sz w:val="24"/>
        </w:rPr>
        <w:t>______</w:t>
      </w:r>
      <w:r>
        <w:rPr>
          <w:rFonts w:hint="eastAsia" w:ascii="仿宋" w:hAnsi="仿宋" w:eastAsia="仿宋"/>
          <w:kern w:val="0"/>
          <w:sz w:val="24"/>
        </w:rPr>
        <w:t>（请填写：大型、中型、小型、微型）企业。即，本公司同时满足以下条件：</w:t>
      </w:r>
    </w:p>
    <w:p>
      <w:pPr>
        <w:spacing w:line="360" w:lineRule="auto"/>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根据《工业和信息化部、国家统计局、国家发展和改革委员会、财政部关于印发</w:t>
      </w:r>
      <w:r>
        <w:rPr>
          <w:rFonts w:ascii="仿宋" w:hAnsi="仿宋" w:eastAsia="仿宋"/>
          <w:kern w:val="0"/>
          <w:sz w:val="24"/>
        </w:rPr>
        <w:br w:type="textWrapping"/>
      </w:r>
      <w:r>
        <w:rPr>
          <w:rFonts w:hint="eastAsia" w:ascii="仿宋" w:hAnsi="仿宋" w:eastAsia="仿宋"/>
          <w:kern w:val="0"/>
          <w:sz w:val="24"/>
        </w:rPr>
        <w:t>中小企业划型标准规定的通知》（工信部联企业</w:t>
      </w:r>
      <w:r>
        <w:rPr>
          <w:rFonts w:ascii="仿宋" w:hAnsi="仿宋" w:eastAsia="仿宋"/>
          <w:kern w:val="0"/>
          <w:sz w:val="24"/>
        </w:rPr>
        <w:t>[2011]300</w:t>
      </w:r>
      <w:r>
        <w:rPr>
          <w:rFonts w:hint="eastAsia" w:ascii="宋体" w:hAnsi="宋体" w:cs="宋体"/>
          <w:kern w:val="0"/>
          <w:sz w:val="24"/>
        </w:rPr>
        <w:t> </w:t>
      </w:r>
      <w:r>
        <w:rPr>
          <w:rFonts w:hint="eastAsia" w:ascii="仿宋" w:hAnsi="仿宋" w:eastAsia="仿宋"/>
          <w:kern w:val="0"/>
          <w:sz w:val="24"/>
        </w:rPr>
        <w:t>号）规定的划分标准，本公司</w:t>
      </w:r>
      <w:r>
        <w:rPr>
          <w:rFonts w:ascii="仿宋" w:hAnsi="仿宋" w:eastAsia="仿宋"/>
          <w:kern w:val="0"/>
          <w:sz w:val="24"/>
        </w:rPr>
        <w:br w:type="textWrapping"/>
      </w:r>
      <w:r>
        <w:rPr>
          <w:rFonts w:hint="eastAsia" w:ascii="仿宋" w:hAnsi="仿宋" w:eastAsia="仿宋"/>
          <w:kern w:val="0"/>
          <w:sz w:val="24"/>
        </w:rPr>
        <w:t>为</w:t>
      </w:r>
      <w:r>
        <w:rPr>
          <w:rFonts w:ascii="仿宋" w:hAnsi="仿宋" w:eastAsia="仿宋"/>
          <w:kern w:val="0"/>
          <w:sz w:val="24"/>
        </w:rPr>
        <w:t>______</w:t>
      </w:r>
      <w:r>
        <w:rPr>
          <w:rFonts w:hint="eastAsia" w:ascii="仿宋" w:hAnsi="仿宋" w:eastAsia="仿宋"/>
          <w:kern w:val="0"/>
          <w:sz w:val="24"/>
        </w:rPr>
        <w:t>（请填写：大型、中型、小型、微型）企业。</w:t>
      </w:r>
    </w:p>
    <w:p>
      <w:pPr>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项目采购活动（按投标形式选择填写）：</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）□本公司为直接投标人提供本企业制造的货物，由本企业承担工程、提供服务。</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）□本公司为代理商，提供其他</w:t>
      </w:r>
      <w:r>
        <w:rPr>
          <w:rFonts w:ascii="仿宋" w:hAnsi="仿宋" w:eastAsia="仿宋"/>
          <w:kern w:val="0"/>
          <w:sz w:val="24"/>
        </w:rPr>
        <w:t>______</w:t>
      </w:r>
      <w:r>
        <w:rPr>
          <w:rFonts w:hint="eastAsia" w:ascii="仿宋" w:hAnsi="仿宋" w:eastAsia="仿宋"/>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320" w:firstLineChars="1800"/>
        <w:rPr>
          <w:rFonts w:ascii="仿宋" w:hAnsi="仿宋" w:eastAsia="仿宋"/>
          <w:kern w:val="0"/>
          <w:sz w:val="24"/>
        </w:rPr>
      </w:pPr>
    </w:p>
    <w:p>
      <w:pPr>
        <w:spacing w:line="360" w:lineRule="auto"/>
        <w:ind w:firstLine="4320" w:firstLineChars="1800"/>
        <w:rPr>
          <w:rFonts w:ascii="仿宋" w:hAnsi="仿宋" w:eastAsia="仿宋"/>
          <w:kern w:val="0"/>
          <w:sz w:val="24"/>
        </w:rPr>
      </w:pPr>
      <w:r>
        <w:rPr>
          <w:rFonts w:hint="eastAsia" w:ascii="仿宋" w:hAnsi="仿宋" w:eastAsia="仿宋"/>
          <w:kern w:val="0"/>
          <w:sz w:val="24"/>
        </w:rPr>
        <w:t>企业名称（盖公章）：</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日期：</w:t>
      </w:r>
    </w:p>
    <w:p>
      <w:pPr>
        <w:spacing w:line="360" w:lineRule="auto"/>
        <w:ind w:firstLine="480" w:firstLineChars="200"/>
        <w:rPr>
          <w:rFonts w:ascii="仿宋" w:hAnsi="仿宋" w:eastAsia="仿宋"/>
          <w:kern w:val="0"/>
          <w:sz w:val="24"/>
        </w:rPr>
      </w:pPr>
      <w:r>
        <w:rPr>
          <w:rFonts w:hint="eastAsia" w:ascii="仿宋" w:hAnsi="仿宋" w:eastAsia="仿宋"/>
          <w:kern w:val="0"/>
          <w:sz w:val="24"/>
        </w:rPr>
        <w:t>注：小型、微型企业资格证明文件</w:t>
      </w:r>
    </w:p>
    <w:p>
      <w:pPr>
        <w:spacing w:line="440" w:lineRule="exact"/>
        <w:ind w:firstLine="567"/>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供应商工商行政注册地管理部门出具的小微企业证明材料；</w:t>
      </w:r>
    </w:p>
    <w:p>
      <w:pPr>
        <w:spacing w:line="440" w:lineRule="exact"/>
        <w:ind w:firstLine="567"/>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所代理产品生产厂家的属地主管部门出具的小微企业证明材料；</w:t>
      </w:r>
    </w:p>
    <w:p>
      <w:pPr>
        <w:tabs>
          <w:tab w:val="left" w:pos="2880"/>
        </w:tabs>
        <w:spacing w:line="460" w:lineRule="atLeast"/>
        <w:ind w:firstLine="566" w:firstLineChars="236"/>
        <w:jc w:val="left"/>
        <w:rPr>
          <w:rFonts w:ascii="仿宋" w:hAnsi="仿宋" w:eastAsia="仿宋" w:cs="宋体"/>
          <w:b/>
          <w:kern w:val="0"/>
          <w:sz w:val="24"/>
          <w:szCs w:val="24"/>
        </w:rPr>
      </w:pPr>
      <w:r>
        <w:rPr>
          <w:rFonts w:ascii="仿宋" w:hAnsi="仿宋" w:eastAsia="仿宋"/>
          <w:sz w:val="24"/>
          <w:szCs w:val="24"/>
        </w:rPr>
        <w:t>3.</w:t>
      </w:r>
      <w:r>
        <w:rPr>
          <w:rFonts w:hint="eastAsia" w:ascii="仿宋" w:hAnsi="仿宋" w:eastAsia="仿宋"/>
          <w:sz w:val="24"/>
          <w:szCs w:val="24"/>
        </w:rPr>
        <w:t>证明材料加盖供应商公章。</w:t>
      </w:r>
    </w:p>
    <w:p>
      <w:pPr>
        <w:spacing w:line="360" w:lineRule="auto"/>
        <w:rPr>
          <w:rFonts w:ascii="仿宋" w:hAnsi="仿宋" w:eastAsia="仿宋"/>
          <w:kern w:val="0"/>
          <w:sz w:val="24"/>
        </w:rPr>
      </w:pPr>
      <w:r>
        <w:rPr>
          <w:rFonts w:hint="eastAsia" w:ascii="仿宋" w:hAnsi="仿宋" w:eastAsia="仿宋"/>
          <w:kern w:val="0"/>
          <w:sz w:val="24"/>
        </w:rPr>
        <w:t>（若投标文件中无上述证明文件，则在评审时不考虑对该小、微企业的相关优惠。）</w:t>
      </w:r>
      <w:r>
        <w:rPr>
          <w:rFonts w:ascii="仿宋" w:hAnsi="仿宋" w:eastAsia="仿宋"/>
          <w:kern w:val="0"/>
          <w:sz w:val="24"/>
        </w:rPr>
        <w:t xml:space="preserve"> </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（附件十-1.1）中小企业生产或销售的产品优惠明细表</w:t>
      </w:r>
    </w:p>
    <w:p>
      <w:pPr>
        <w:rPr>
          <w:rFonts w:ascii="仿宋" w:hAnsi="仿宋" w:eastAsia="仿宋"/>
          <w:b/>
          <w:bCs/>
          <w:sz w:val="24"/>
        </w:rPr>
      </w:pPr>
    </w:p>
    <w:p>
      <w:pPr>
        <w:jc w:val="center"/>
        <w:rPr>
          <w:rFonts w:ascii="仿宋" w:hAnsi="仿宋" w:eastAsia="仿宋"/>
          <w:bCs/>
          <w:sz w:val="24"/>
          <w:szCs w:val="24"/>
        </w:rPr>
      </w:pPr>
      <w:bookmarkStart w:id="19" w:name="_Toc439149569"/>
      <w:r>
        <w:rPr>
          <w:rFonts w:hint="eastAsia" w:ascii="仿宋" w:hAnsi="仿宋" w:eastAsia="仿宋"/>
          <w:bCs/>
          <w:sz w:val="24"/>
          <w:szCs w:val="24"/>
        </w:rPr>
        <w:t>（若有，请如实填写）</w:t>
      </w:r>
      <w:bookmarkEnd w:id="19"/>
    </w:p>
    <w:p>
      <w:pPr>
        <w:pStyle w:val="68"/>
        <w:spacing w:line="440" w:lineRule="exact"/>
        <w:ind w:left="1680" w:leftChars="800" w:firstLine="4320" w:firstLineChars="1800"/>
        <w:rPr>
          <w:rFonts w:ascii="仿宋" w:hAnsi="仿宋" w:eastAsia="仿宋"/>
          <w:sz w:val="24"/>
          <w:szCs w:val="24"/>
        </w:rPr>
      </w:pPr>
      <w:r>
        <w:rPr>
          <w:rFonts w:hint="eastAsia" w:ascii="仿宋" w:hAnsi="仿宋" w:eastAsia="仿宋"/>
          <w:sz w:val="24"/>
          <w:szCs w:val="24"/>
        </w:rPr>
        <w:t>报价货币种类：</w:t>
      </w:r>
      <w:r>
        <w:rPr>
          <w:rFonts w:ascii="仿宋" w:hAnsi="仿宋" w:eastAsia="仿宋"/>
          <w:sz w:val="24"/>
          <w:szCs w:val="24"/>
          <w:u w:val="single"/>
        </w:rPr>
        <w:t xml:space="preserve">       </w:t>
      </w:r>
    </w:p>
    <w:tbl>
      <w:tblPr>
        <w:tblStyle w:val="31"/>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1</w:t>
            </w:r>
          </w:p>
        </w:tc>
        <w:tc>
          <w:tcPr>
            <w:tcW w:w="2012"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2</w:t>
            </w:r>
          </w:p>
        </w:tc>
        <w:tc>
          <w:tcPr>
            <w:tcW w:w="1123"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3</w:t>
            </w:r>
          </w:p>
        </w:tc>
        <w:tc>
          <w:tcPr>
            <w:tcW w:w="1050"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4</w:t>
            </w:r>
          </w:p>
        </w:tc>
        <w:tc>
          <w:tcPr>
            <w:tcW w:w="1348"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5</w:t>
            </w:r>
          </w:p>
        </w:tc>
        <w:tc>
          <w:tcPr>
            <w:tcW w:w="1348"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6</w:t>
            </w:r>
          </w:p>
        </w:tc>
        <w:tc>
          <w:tcPr>
            <w:tcW w:w="1766"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标段（包）</w:t>
            </w:r>
          </w:p>
        </w:tc>
        <w:tc>
          <w:tcPr>
            <w:tcW w:w="2012"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小型和微型企业产品名称</w:t>
            </w:r>
          </w:p>
        </w:tc>
        <w:tc>
          <w:tcPr>
            <w:tcW w:w="1123"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数量</w:t>
            </w:r>
          </w:p>
        </w:tc>
        <w:tc>
          <w:tcPr>
            <w:tcW w:w="1050"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报价（元）</w:t>
            </w:r>
          </w:p>
        </w:tc>
        <w:tc>
          <w:tcPr>
            <w:tcW w:w="1348"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价格评审扣除金额（元）</w:t>
            </w:r>
          </w:p>
        </w:tc>
        <w:tc>
          <w:tcPr>
            <w:tcW w:w="1348"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品牌型号规格</w:t>
            </w:r>
          </w:p>
        </w:tc>
        <w:tc>
          <w:tcPr>
            <w:tcW w:w="1766"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制造商</w:t>
            </w:r>
          </w:p>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rPr>
            </w:pPr>
          </w:p>
        </w:tc>
        <w:tc>
          <w:tcPr>
            <w:tcW w:w="2012" w:type="dxa"/>
          </w:tcPr>
          <w:p>
            <w:pPr>
              <w:tabs>
                <w:tab w:val="left" w:pos="5355"/>
              </w:tabs>
              <w:spacing w:line="380" w:lineRule="atLeast"/>
              <w:jc w:val="center"/>
              <w:rPr>
                <w:rFonts w:ascii="仿宋" w:hAnsi="仿宋" w:eastAsia="仿宋"/>
                <w:sz w:val="24"/>
                <w:szCs w:val="24"/>
              </w:rPr>
            </w:pPr>
          </w:p>
        </w:tc>
        <w:tc>
          <w:tcPr>
            <w:tcW w:w="1123" w:type="dxa"/>
            <w:vAlign w:val="center"/>
          </w:tcPr>
          <w:p>
            <w:pPr>
              <w:tabs>
                <w:tab w:val="left" w:pos="5355"/>
              </w:tabs>
              <w:spacing w:line="380" w:lineRule="atLeast"/>
              <w:jc w:val="center"/>
              <w:rPr>
                <w:rFonts w:ascii="仿宋" w:hAnsi="仿宋" w:eastAsia="仿宋"/>
                <w:sz w:val="24"/>
                <w:szCs w:val="24"/>
              </w:rPr>
            </w:pPr>
          </w:p>
        </w:tc>
        <w:tc>
          <w:tcPr>
            <w:tcW w:w="1050"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766" w:type="dxa"/>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rPr>
            </w:pPr>
          </w:p>
        </w:tc>
        <w:tc>
          <w:tcPr>
            <w:tcW w:w="2012" w:type="dxa"/>
          </w:tcPr>
          <w:p>
            <w:pPr>
              <w:tabs>
                <w:tab w:val="left" w:pos="5355"/>
              </w:tabs>
              <w:spacing w:line="380" w:lineRule="atLeast"/>
              <w:jc w:val="center"/>
              <w:rPr>
                <w:rFonts w:ascii="仿宋" w:hAnsi="仿宋" w:eastAsia="仿宋"/>
                <w:sz w:val="24"/>
                <w:szCs w:val="24"/>
              </w:rPr>
            </w:pPr>
          </w:p>
        </w:tc>
        <w:tc>
          <w:tcPr>
            <w:tcW w:w="1123" w:type="dxa"/>
            <w:vAlign w:val="center"/>
          </w:tcPr>
          <w:p>
            <w:pPr>
              <w:tabs>
                <w:tab w:val="left" w:pos="5355"/>
              </w:tabs>
              <w:spacing w:line="380" w:lineRule="atLeast"/>
              <w:jc w:val="center"/>
              <w:rPr>
                <w:rFonts w:ascii="仿宋" w:hAnsi="仿宋" w:eastAsia="仿宋"/>
                <w:sz w:val="24"/>
                <w:szCs w:val="24"/>
              </w:rPr>
            </w:pPr>
          </w:p>
        </w:tc>
        <w:tc>
          <w:tcPr>
            <w:tcW w:w="1050"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766" w:type="dxa"/>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rPr>
            </w:pPr>
          </w:p>
        </w:tc>
        <w:tc>
          <w:tcPr>
            <w:tcW w:w="8647" w:type="dxa"/>
            <w:gridSpan w:val="6"/>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本标段（包）报价总计：</w:t>
            </w:r>
            <w:r>
              <w:rPr>
                <w:rFonts w:ascii="仿宋" w:hAnsi="仿宋" w:eastAsia="仿宋"/>
                <w:sz w:val="24"/>
                <w:szCs w:val="24"/>
              </w:rPr>
              <w:t xml:space="preserve">           </w:t>
            </w:r>
            <w:r>
              <w:rPr>
                <w:rFonts w:hint="eastAsia" w:ascii="仿宋" w:hAnsi="仿宋" w:eastAsia="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rPr>
            </w:pPr>
          </w:p>
        </w:tc>
        <w:tc>
          <w:tcPr>
            <w:tcW w:w="8647" w:type="dxa"/>
            <w:gridSpan w:val="6"/>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本标段（包）价格评审扣除金额总计：</w:t>
            </w:r>
            <w:r>
              <w:rPr>
                <w:rFonts w:ascii="仿宋" w:hAnsi="仿宋" w:eastAsia="仿宋"/>
                <w:sz w:val="24"/>
                <w:szCs w:val="24"/>
              </w:rPr>
              <w:t xml:space="preserve">           </w:t>
            </w:r>
            <w:r>
              <w:rPr>
                <w:rFonts w:hint="eastAsia" w:ascii="仿宋" w:hAnsi="仿宋" w:eastAsia="仿宋"/>
                <w:sz w:val="24"/>
                <w:szCs w:val="24"/>
              </w:rPr>
              <w:t>（元）</w:t>
            </w:r>
          </w:p>
        </w:tc>
      </w:tr>
    </w:tbl>
    <w:p>
      <w:pPr>
        <w:pStyle w:val="68"/>
        <w:spacing w:line="440" w:lineRule="exact"/>
        <w:ind w:left="0" w:firstLine="0"/>
        <w:rPr>
          <w:rFonts w:ascii="仿宋" w:hAnsi="仿宋" w:eastAsia="仿宋"/>
          <w:bCs/>
          <w:sz w:val="24"/>
          <w:szCs w:val="24"/>
        </w:rPr>
      </w:pPr>
    </w:p>
    <w:p>
      <w:pPr>
        <w:tabs>
          <w:tab w:val="left" w:pos="13000"/>
        </w:tabs>
        <w:spacing w:line="440" w:lineRule="exact"/>
        <w:rPr>
          <w:rFonts w:ascii="仿宋" w:hAnsi="仿宋" w:eastAsia="仿宋"/>
          <w:sz w:val="24"/>
          <w:szCs w:val="24"/>
        </w:rPr>
      </w:pPr>
      <w:r>
        <w:rPr>
          <w:rFonts w:hint="eastAsia" w:ascii="仿宋" w:hAnsi="仿宋" w:eastAsia="仿宋"/>
          <w:sz w:val="24"/>
          <w:szCs w:val="24"/>
        </w:rPr>
        <w:t>注：</w:t>
      </w:r>
    </w:p>
    <w:p>
      <w:pPr>
        <w:spacing w:line="440" w:lineRule="exact"/>
        <w:ind w:firstLine="42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、当一个标段（包）内有多个属于小型和微型企业的产品时，</w:t>
      </w:r>
      <w:r>
        <w:rPr>
          <w:rFonts w:ascii="仿宋" w:hAnsi="仿宋" w:eastAsia="仿宋"/>
          <w:sz w:val="24"/>
          <w:szCs w:val="24"/>
        </w:rPr>
        <w:t xml:space="preserve"> </w:t>
      </w:r>
      <w:r>
        <w:rPr>
          <w:rFonts w:hint="eastAsia" w:ascii="仿宋" w:hAnsi="仿宋" w:eastAsia="仿宋"/>
          <w:sz w:val="24"/>
          <w:szCs w:val="24"/>
        </w:rPr>
        <w:t>供应商应按序号详细填写。</w:t>
      </w:r>
    </w:p>
    <w:p>
      <w:pPr>
        <w:spacing w:line="440" w:lineRule="exact"/>
        <w:ind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、栏目</w:t>
      </w:r>
      <w:r>
        <w:rPr>
          <w:rFonts w:ascii="仿宋" w:hAnsi="仿宋" w:eastAsia="仿宋"/>
          <w:sz w:val="24"/>
          <w:szCs w:val="24"/>
        </w:rPr>
        <w:t>5=</w:t>
      </w:r>
      <w:r>
        <w:rPr>
          <w:rFonts w:hint="eastAsia" w:ascii="仿宋" w:hAnsi="仿宋" w:eastAsia="仿宋"/>
          <w:sz w:val="24"/>
          <w:szCs w:val="24"/>
        </w:rPr>
        <w:t>栏目</w:t>
      </w:r>
      <w:r>
        <w:rPr>
          <w:rFonts w:ascii="仿宋" w:hAnsi="仿宋" w:eastAsia="仿宋"/>
          <w:sz w:val="24"/>
          <w:szCs w:val="24"/>
        </w:rPr>
        <w:t>4</w:t>
      </w:r>
      <w:r>
        <w:rPr>
          <w:rFonts w:hint="eastAsia" w:ascii="仿宋" w:hAnsi="仿宋" w:eastAsia="仿宋"/>
          <w:sz w:val="24"/>
          <w:szCs w:val="24"/>
        </w:rPr>
        <w:t>×招标文件规定的价格扣除比率的优惠幅度。</w:t>
      </w:r>
    </w:p>
    <w:p>
      <w:pPr>
        <w:spacing w:line="440" w:lineRule="exact"/>
        <w:ind w:firstLine="42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、若所供应的产品不具备此类评审优惠条件，本“中小价格扣除明细表”</w:t>
      </w:r>
      <w:r>
        <w:rPr>
          <w:rFonts w:ascii="仿宋" w:hAnsi="仿宋" w:eastAsia="仿宋"/>
          <w:sz w:val="24"/>
          <w:szCs w:val="24"/>
        </w:rPr>
        <w:t xml:space="preserve"> </w:t>
      </w:r>
      <w:r>
        <w:rPr>
          <w:rFonts w:hint="eastAsia" w:ascii="仿宋" w:hAnsi="仿宋" w:eastAsia="仿宋"/>
          <w:sz w:val="24"/>
          <w:szCs w:val="24"/>
        </w:rPr>
        <w:t>不必填写。</w:t>
      </w:r>
    </w:p>
    <w:p>
      <w:pPr>
        <w:adjustRightInd w:val="0"/>
        <w:snapToGrid w:val="0"/>
        <w:spacing w:line="360" w:lineRule="auto"/>
        <w:jc w:val="right"/>
        <w:rPr>
          <w:rFonts w:ascii="仿宋" w:hAnsi="仿宋" w:eastAsia="仿宋"/>
          <w:sz w:val="24"/>
          <w:szCs w:val="24"/>
        </w:rPr>
      </w:pP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供应商（盖单位章）：</w:t>
      </w: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法定代表人或其委托代理人签字：</w:t>
      </w:r>
      <w:r>
        <w:rPr>
          <w:rFonts w:ascii="仿宋" w:hAnsi="仿宋" w:eastAsia="仿宋"/>
          <w:sz w:val="24"/>
          <w:szCs w:val="24"/>
          <w:u w:val="single"/>
        </w:rPr>
        <w:t xml:space="preserve">       </w:t>
      </w:r>
    </w:p>
    <w:p>
      <w:pPr>
        <w:adjustRightInd w:val="0"/>
        <w:snapToGrid w:val="0"/>
        <w:jc w:val="right"/>
        <w:rPr>
          <w:rFonts w:ascii="仿宋" w:hAnsi="仿宋" w:eastAsia="仿宋"/>
          <w:sz w:val="24"/>
          <w:szCs w:val="24"/>
        </w:rPr>
      </w:pPr>
      <w:r>
        <w:rPr>
          <w:rFonts w:hint="eastAsia" w:ascii="仿宋" w:hAnsi="仿宋" w:eastAsia="仿宋"/>
          <w:sz w:val="24"/>
          <w:szCs w:val="24"/>
        </w:rPr>
        <w:t>日期：</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pPr>
        <w:tabs>
          <w:tab w:val="left" w:pos="3777"/>
          <w:tab w:val="center" w:pos="4819"/>
        </w:tabs>
        <w:spacing w:line="360" w:lineRule="auto"/>
        <w:ind w:firstLine="2409" w:firstLineChars="750"/>
        <w:jc w:val="left"/>
        <w:rPr>
          <w:rFonts w:ascii="仿宋" w:hAnsi="仿宋" w:eastAsia="仿宋" w:cs="宋体"/>
          <w:b/>
          <w:kern w:val="0"/>
          <w:sz w:val="32"/>
          <w:szCs w:val="32"/>
        </w:rPr>
      </w:pPr>
    </w:p>
    <w:p>
      <w:pPr>
        <w:tabs>
          <w:tab w:val="left" w:pos="3777"/>
          <w:tab w:val="center" w:pos="4819"/>
        </w:tabs>
        <w:spacing w:line="360" w:lineRule="auto"/>
        <w:ind w:firstLine="2409" w:firstLineChars="750"/>
        <w:jc w:val="left"/>
        <w:rPr>
          <w:rFonts w:ascii="仿宋" w:hAnsi="仿宋" w:eastAsia="仿宋" w:cs="宋体"/>
          <w:b/>
          <w:kern w:val="0"/>
          <w:sz w:val="32"/>
          <w:szCs w:val="32"/>
        </w:rPr>
      </w:pPr>
    </w:p>
    <w:p>
      <w:pPr>
        <w:tabs>
          <w:tab w:val="left" w:pos="3777"/>
          <w:tab w:val="center" w:pos="4819"/>
        </w:tabs>
        <w:spacing w:line="360" w:lineRule="auto"/>
        <w:jc w:val="left"/>
        <w:rPr>
          <w:rFonts w:ascii="仿宋" w:hAnsi="仿宋" w:eastAsia="仿宋" w:cs="宋体"/>
          <w:b/>
          <w:kern w:val="0"/>
          <w:sz w:val="32"/>
          <w:szCs w:val="32"/>
        </w:rPr>
      </w:pPr>
    </w:p>
    <w:p>
      <w:pPr>
        <w:tabs>
          <w:tab w:val="left" w:pos="3777"/>
          <w:tab w:val="center" w:pos="4819"/>
        </w:tabs>
        <w:spacing w:line="360" w:lineRule="auto"/>
        <w:ind w:firstLine="964" w:firstLineChars="300"/>
        <w:jc w:val="left"/>
        <w:rPr>
          <w:rFonts w:ascii="仿宋" w:hAnsi="仿宋" w:eastAsia="仿宋" w:cs="宋体"/>
          <w:b/>
          <w:kern w:val="0"/>
          <w:sz w:val="32"/>
          <w:szCs w:val="32"/>
        </w:rPr>
      </w:pPr>
      <w:r>
        <w:rPr>
          <w:rFonts w:hint="eastAsia" w:ascii="仿宋" w:hAnsi="仿宋" w:eastAsia="仿宋" w:cs="宋体"/>
          <w:b/>
          <w:kern w:val="0"/>
          <w:sz w:val="32"/>
          <w:szCs w:val="32"/>
        </w:rPr>
        <w:t>（附件十</w:t>
      </w:r>
      <w:r>
        <w:rPr>
          <w:rFonts w:ascii="仿宋" w:hAnsi="仿宋" w:eastAsia="仿宋" w:cs="宋体"/>
          <w:b/>
          <w:kern w:val="0"/>
          <w:sz w:val="32"/>
          <w:szCs w:val="32"/>
        </w:rPr>
        <w:t>-2</w:t>
      </w:r>
      <w:r>
        <w:rPr>
          <w:rFonts w:hint="eastAsia" w:ascii="仿宋" w:hAnsi="仿宋" w:eastAsia="仿宋" w:cs="宋体"/>
          <w:b/>
          <w:kern w:val="0"/>
          <w:sz w:val="32"/>
          <w:szCs w:val="32"/>
        </w:rPr>
        <w:t>）</w:t>
      </w:r>
      <w:r>
        <w:rPr>
          <w:rFonts w:ascii="仿宋" w:hAnsi="仿宋" w:eastAsia="仿宋"/>
          <w:kern w:val="0"/>
          <w:sz w:val="24"/>
        </w:rPr>
        <w:tab/>
      </w:r>
      <w:r>
        <w:rPr>
          <w:rFonts w:hint="eastAsia" w:ascii="仿宋" w:hAnsi="仿宋" w:eastAsia="仿宋" w:cs="宋体"/>
          <w:b/>
          <w:kern w:val="0"/>
          <w:sz w:val="32"/>
          <w:szCs w:val="32"/>
        </w:rPr>
        <w:t>监狱企业声明函</w:t>
      </w:r>
    </w:p>
    <w:p>
      <w:pPr>
        <w:spacing w:line="360" w:lineRule="auto"/>
        <w:jc w:val="center"/>
        <w:rPr>
          <w:rFonts w:ascii="仿宋" w:hAnsi="仿宋" w:eastAsia="仿宋"/>
          <w:kern w:val="0"/>
          <w:sz w:val="24"/>
        </w:rPr>
      </w:pPr>
      <w:r>
        <w:rPr>
          <w:rFonts w:hint="eastAsia" w:ascii="仿宋" w:hAnsi="仿宋" w:eastAsia="仿宋"/>
          <w:kern w:val="0"/>
          <w:sz w:val="24"/>
        </w:rPr>
        <w:t>（监狱企业适用）</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本公司郑重声明，根据《关于政府采购支持监狱企业发展有关问题的通知》（财库</w:t>
      </w:r>
      <w:r>
        <w:rPr>
          <w:rFonts w:ascii="仿宋" w:hAnsi="仿宋" w:eastAsia="仿宋"/>
          <w:kern w:val="0"/>
          <w:sz w:val="24"/>
        </w:rPr>
        <w:t>[2014]68</w:t>
      </w:r>
      <w:r>
        <w:rPr>
          <w:rFonts w:hint="eastAsia" w:ascii="仿宋" w:hAnsi="仿宋" w:eastAsia="仿宋"/>
          <w:kern w:val="0"/>
          <w:sz w:val="24"/>
        </w:rPr>
        <w:t>号）的规定，本公司为监狱企业。</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项目采购活动，采购活动提供本企业（填写制造的货物，由本企业承担工程、提供服务）。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本条所称货物不包括使用大型企业注册商标的货物和服务。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860" w:firstLineChars="2025"/>
        <w:rPr>
          <w:rFonts w:ascii="仿宋" w:hAnsi="仿宋" w:eastAsia="仿宋"/>
          <w:kern w:val="0"/>
          <w:sz w:val="24"/>
        </w:rPr>
      </w:pPr>
    </w:p>
    <w:p>
      <w:pPr>
        <w:spacing w:line="360" w:lineRule="auto"/>
        <w:ind w:firstLine="4860" w:firstLineChars="2025"/>
        <w:rPr>
          <w:rFonts w:ascii="仿宋" w:hAnsi="仿宋" w:eastAsia="仿宋"/>
          <w:kern w:val="0"/>
          <w:sz w:val="24"/>
        </w:rPr>
      </w:pPr>
      <w:r>
        <w:rPr>
          <w:rFonts w:hint="eastAsia" w:ascii="仿宋" w:hAnsi="仿宋" w:eastAsia="仿宋"/>
          <w:kern w:val="0"/>
          <w:sz w:val="24"/>
        </w:rPr>
        <w:t>企业名称（盖公章）：</w:t>
      </w:r>
    </w:p>
    <w:p>
      <w:pPr>
        <w:spacing w:line="360" w:lineRule="auto"/>
        <w:ind w:firstLine="4860" w:firstLineChars="2025"/>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tabs>
          <w:tab w:val="left" w:pos="2880"/>
        </w:tabs>
        <w:spacing w:line="460" w:lineRule="atLeast"/>
        <w:ind w:firstLine="4800" w:firstLineChars="2000"/>
        <w:rPr>
          <w:rFonts w:ascii="仿宋" w:hAnsi="仿宋" w:eastAsia="仿宋"/>
          <w:sz w:val="24"/>
          <w:szCs w:val="24"/>
        </w:rPr>
      </w:pPr>
      <w:r>
        <w:rPr>
          <w:rFonts w:hint="eastAsia" w:ascii="仿宋" w:hAnsi="仿宋" w:eastAsia="仿宋"/>
          <w:kern w:val="0"/>
          <w:sz w:val="24"/>
        </w:rPr>
        <w:t>日期：</w:t>
      </w:r>
    </w:p>
    <w:p>
      <w:pPr>
        <w:tabs>
          <w:tab w:val="left" w:pos="3600"/>
        </w:tabs>
        <w:adjustRightInd w:val="0"/>
        <w:snapToGrid w:val="0"/>
        <w:spacing w:line="440" w:lineRule="exact"/>
        <w:jc w:val="center"/>
        <w:rPr>
          <w:rFonts w:ascii="仿宋" w:hAnsi="仿宋" w:eastAsia="仿宋"/>
          <w:sz w:val="24"/>
          <w:szCs w:val="24"/>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_GB2312"/>
          <w:b/>
          <w:bCs/>
          <w:spacing w:val="6"/>
          <w:kern w:val="0"/>
          <w:sz w:val="32"/>
          <w:szCs w:val="32"/>
        </w:rPr>
      </w:pPr>
      <w:r>
        <w:rPr>
          <w:rFonts w:hint="eastAsia" w:ascii="仿宋" w:hAnsi="仿宋" w:eastAsia="仿宋" w:cs="宋体"/>
          <w:b/>
          <w:bCs/>
          <w:spacing w:val="6"/>
          <w:kern w:val="0"/>
          <w:sz w:val="32"/>
          <w:szCs w:val="32"/>
        </w:rPr>
        <w:t>（附件十</w:t>
      </w:r>
      <w:r>
        <w:rPr>
          <w:rFonts w:ascii="仿宋" w:hAnsi="仿宋" w:eastAsia="仿宋" w:cs="宋体"/>
          <w:b/>
          <w:bCs/>
          <w:spacing w:val="6"/>
          <w:kern w:val="0"/>
          <w:sz w:val="32"/>
          <w:szCs w:val="32"/>
        </w:rPr>
        <w:t>-3</w:t>
      </w:r>
      <w:r>
        <w:rPr>
          <w:rFonts w:hint="eastAsia" w:ascii="仿宋" w:hAnsi="仿宋" w:eastAsia="仿宋" w:cs="宋体"/>
          <w:b/>
          <w:bCs/>
          <w:spacing w:val="6"/>
          <w:kern w:val="0"/>
          <w:sz w:val="32"/>
          <w:szCs w:val="32"/>
        </w:rPr>
        <w:t>）残疾人福利性单位声明函</w:t>
      </w:r>
    </w:p>
    <w:p>
      <w:pPr>
        <w:autoSpaceDE w:val="0"/>
        <w:autoSpaceDN w:val="0"/>
        <w:adjustRightInd w:val="0"/>
        <w:spacing w:line="440" w:lineRule="exact"/>
        <w:rPr>
          <w:rFonts w:ascii="仿宋" w:hAnsi="仿宋" w:eastAsia="仿宋" w:cs="??_GB2312"/>
          <w:b/>
          <w:bCs/>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本单位郑重声明，根据《财政部</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民政部</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中国残疾人联合会关于促进残疾人就业政府采购政策的通知》（财库〔</w:t>
      </w:r>
      <w:r>
        <w:rPr>
          <w:rFonts w:ascii="仿宋" w:hAnsi="仿宋" w:eastAsia="仿宋" w:cs="宋体"/>
          <w:spacing w:val="6"/>
          <w:kern w:val="0"/>
          <w:sz w:val="24"/>
          <w:szCs w:val="24"/>
        </w:rPr>
        <w:t>2017</w:t>
      </w:r>
      <w:r>
        <w:rPr>
          <w:rFonts w:hint="eastAsia" w:ascii="仿宋" w:hAnsi="仿宋" w:eastAsia="仿宋" w:cs="宋体"/>
          <w:spacing w:val="6"/>
          <w:kern w:val="0"/>
          <w:sz w:val="24"/>
          <w:szCs w:val="24"/>
        </w:rPr>
        <w:t>〕</w:t>
      </w:r>
      <w:r>
        <w:rPr>
          <w:rFonts w:ascii="仿宋" w:hAnsi="仿宋" w:eastAsia="仿宋" w:cs="宋体"/>
          <w:spacing w:val="6"/>
          <w:kern w:val="0"/>
          <w:sz w:val="24"/>
          <w:szCs w:val="24"/>
        </w:rPr>
        <w:t xml:space="preserve"> 141</w:t>
      </w:r>
      <w:r>
        <w:rPr>
          <w:rFonts w:hint="eastAsia" w:ascii="仿宋" w:hAnsi="仿宋" w:eastAsia="仿宋" w:cs="宋体"/>
          <w:spacing w:val="6"/>
          <w:kern w:val="0"/>
          <w:sz w:val="24"/>
          <w:szCs w:val="24"/>
        </w:rPr>
        <w:t>号）的规定，本单位为符合条件的残疾人福利性单位，且本单位参加</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单位的</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项目采购活动提供本单位制造的货物（由本单位承担工程</w:t>
      </w:r>
      <w:r>
        <w:rPr>
          <w:rFonts w:ascii="仿宋" w:hAnsi="仿宋" w:eastAsia="仿宋" w:cs="宋体"/>
          <w:spacing w:val="6"/>
          <w:kern w:val="0"/>
          <w:sz w:val="24"/>
          <w:szCs w:val="24"/>
        </w:rPr>
        <w:t>/</w:t>
      </w:r>
      <w:r>
        <w:rPr>
          <w:rFonts w:hint="eastAsia" w:ascii="仿宋" w:hAnsi="仿宋" w:eastAsia="仿宋"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ascii="仿宋" w:hAnsi="仿宋" w:eastAsia="仿宋" w:cs="宋体"/>
          <w:spacing w:val="6"/>
          <w:kern w:val="0"/>
          <w:sz w:val="24"/>
          <w:szCs w:val="24"/>
        </w:rPr>
        <w:t xml:space="preserve">                                     </w:t>
      </w:r>
    </w:p>
    <w:p>
      <w:pPr>
        <w:widowControl/>
        <w:adjustRightInd w:val="0"/>
        <w:snapToGrid w:val="0"/>
        <w:spacing w:line="440" w:lineRule="exact"/>
        <w:ind w:firstLine="5544" w:firstLineChars="2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单位名称（盖章）：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ascii="仿宋" w:hAnsi="仿宋" w:eastAsia="仿宋" w:cs="宋体"/>
          <w:spacing w:val="6"/>
          <w:kern w:val="0"/>
          <w:sz w:val="24"/>
          <w:szCs w:val="24"/>
        </w:rPr>
        <w:t xml:space="preserve">                                     </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 xml:space="preserve">                                     </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日</w:t>
      </w:r>
      <w:r>
        <w:rPr>
          <w:rFonts w:ascii="仿宋" w:hAnsi="仿宋" w:eastAsia="仿宋" w:cs="宋体"/>
          <w:spacing w:val="6"/>
          <w:kern w:val="0"/>
          <w:sz w:val="24"/>
          <w:szCs w:val="24"/>
        </w:rPr>
        <w:t xml:space="preserve">  </w:t>
      </w:r>
      <w:r>
        <w:rPr>
          <w:rFonts w:hint="eastAsia" w:ascii="仿宋" w:hAnsi="仿宋" w:eastAsia="仿宋" w:cs="宋体"/>
          <w:spacing w:val="6"/>
          <w:kern w:val="0"/>
          <w:sz w:val="24"/>
          <w:szCs w:val="24"/>
        </w:rPr>
        <w:t>期：</w:t>
      </w:r>
    </w:p>
    <w:p>
      <w:pPr>
        <w:tabs>
          <w:tab w:val="left" w:pos="2880"/>
        </w:tabs>
        <w:spacing w:line="460" w:lineRule="atLeast"/>
        <w:rPr>
          <w:rFonts w:ascii="仿宋" w:hAnsi="仿宋" w:eastAsia="仿宋"/>
          <w:sz w:val="24"/>
          <w:szCs w:val="24"/>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r>
        <w:rPr>
          <w:rFonts w:hint="eastAsia" w:ascii="仿宋" w:hAnsi="仿宋" w:eastAsia="仿宋" w:cs="宋体"/>
          <w:b/>
          <w:kern w:val="0"/>
          <w:sz w:val="32"/>
          <w:szCs w:val="32"/>
        </w:rPr>
        <w:t>（附件十</w:t>
      </w:r>
      <w:r>
        <w:rPr>
          <w:rFonts w:hint="eastAsia" w:ascii="仿宋" w:hAnsi="仿宋" w:eastAsia="仿宋" w:cs="宋体"/>
          <w:b/>
          <w:kern w:val="0"/>
          <w:sz w:val="32"/>
          <w:szCs w:val="32"/>
          <w:lang w:eastAsia="zh-CN"/>
        </w:rPr>
        <w:t>一</w:t>
      </w:r>
      <w:r>
        <w:rPr>
          <w:rFonts w:hint="eastAsia" w:ascii="仿宋" w:hAnsi="仿宋" w:eastAsia="仿宋" w:cs="宋体"/>
          <w:b/>
          <w:kern w:val="0"/>
          <w:sz w:val="32"/>
          <w:szCs w:val="32"/>
        </w:rPr>
        <w:t>）信用记录</w:t>
      </w:r>
    </w:p>
    <w:p>
      <w:pPr>
        <w:widowControl/>
        <w:adjustRightInd w:val="0"/>
        <w:snapToGrid w:val="0"/>
        <w:spacing w:line="440" w:lineRule="exact"/>
        <w:ind w:firstLine="504" w:firstLineChars="200"/>
        <w:jc w:val="center"/>
        <w:rPr>
          <w:rFonts w:ascii="仿宋" w:hAnsi="仿宋" w:eastAsia="仿宋" w:cs="宋体"/>
          <w:spacing w:val="6"/>
          <w:kern w:val="0"/>
          <w:sz w:val="24"/>
          <w:szCs w:val="24"/>
        </w:rPr>
      </w:pPr>
      <w:r>
        <w:rPr>
          <w:rFonts w:hint="eastAsia" w:ascii="仿宋" w:hAnsi="仿宋" w:eastAsia="仿宋" w:cs="宋体"/>
          <w:spacing w:val="6"/>
          <w:kern w:val="0"/>
          <w:sz w:val="24"/>
          <w:szCs w:val="24"/>
        </w:rPr>
        <w:t>（复印件并加盖供应商单位公章）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hint="eastAsia" w:ascii="仿宋" w:hAnsi="仿宋" w:eastAsia="仿宋" w:cs="宋体"/>
          <w:spacing w:val="6"/>
          <w:kern w:val="0"/>
          <w:sz w:val="24"/>
          <w:szCs w:val="24"/>
          <w:lang w:val="en-US" w:eastAsia="zh-CN"/>
        </w:rPr>
      </w:pPr>
      <w:r>
        <w:rPr>
          <w:rFonts w:hint="eastAsia" w:ascii="仿宋" w:hAnsi="仿宋" w:eastAsia="仿宋" w:cs="宋体"/>
          <w:spacing w:val="6"/>
          <w:kern w:val="0"/>
          <w:sz w:val="24"/>
          <w:szCs w:val="24"/>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查询信息包含：</w:t>
      </w:r>
    </w:p>
    <w:p>
      <w:pPr>
        <w:widowControl/>
        <w:adjustRightInd w:val="0"/>
        <w:snapToGrid w:val="0"/>
        <w:spacing w:line="440" w:lineRule="exact"/>
        <w:ind w:firstLine="480" w:firstLineChars="200"/>
        <w:jc w:val="left"/>
        <w:rPr>
          <w:rFonts w:hint="default" w:ascii="仿宋" w:hAnsi="仿宋" w:eastAsia="仿宋" w:cs="Times New Roman"/>
          <w:sz w:val="24"/>
          <w:szCs w:val="24"/>
        </w:rPr>
      </w:pPr>
      <w:r>
        <w:rPr>
          <w:rFonts w:hint="eastAsia" w:ascii="仿宋" w:hAnsi="仿宋" w:eastAsia="仿宋" w:cs="Times New Roman"/>
          <w:sz w:val="24"/>
          <w:szCs w:val="24"/>
        </w:rPr>
        <w:t>1）被列入失信被执行人</w:t>
      </w:r>
    </w:p>
    <w:p>
      <w:pPr>
        <w:widowControl/>
        <w:adjustRightInd w:val="0"/>
        <w:snapToGrid w:val="0"/>
        <w:spacing w:line="440" w:lineRule="exact"/>
        <w:ind w:firstLine="480" w:firstLineChars="200"/>
        <w:jc w:val="left"/>
        <w:rPr>
          <w:rFonts w:hint="default" w:ascii="仿宋" w:hAnsi="仿宋" w:eastAsia="仿宋" w:cs="Times New Roman"/>
          <w:sz w:val="24"/>
          <w:szCs w:val="24"/>
        </w:rPr>
      </w:pPr>
      <w:r>
        <w:rPr>
          <w:rFonts w:hint="eastAsia" w:ascii="仿宋" w:hAnsi="仿宋" w:eastAsia="仿宋" w:cs="Times New Roman"/>
          <w:sz w:val="24"/>
          <w:szCs w:val="24"/>
        </w:rPr>
        <w:t>2）重大税收违法案件当事人名单的供应商</w:t>
      </w:r>
    </w:p>
    <w:p>
      <w:pPr>
        <w:widowControl/>
        <w:adjustRightInd w:val="0"/>
        <w:snapToGrid w:val="0"/>
        <w:spacing w:line="440" w:lineRule="exact"/>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3）列入政府采购严重违法失信行为记录名单</w:t>
      </w:r>
    </w:p>
    <w:p>
      <w:pPr>
        <w:widowControl/>
        <w:adjustRightInd w:val="0"/>
        <w:snapToGrid w:val="0"/>
        <w:spacing w:line="440" w:lineRule="exact"/>
        <w:ind w:firstLine="480" w:firstLineChars="200"/>
        <w:jc w:val="left"/>
        <w:rPr>
          <w:rFonts w:hint="default" w:ascii="仿宋" w:hAnsi="仿宋" w:eastAsia="仿宋" w:cs="Times New Roman"/>
          <w:sz w:val="24"/>
          <w:szCs w:val="24"/>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提供</w:t>
      </w:r>
      <w:r>
        <w:rPr>
          <w:rFonts w:hint="eastAsia" w:ascii="仿宋" w:hAnsi="仿宋" w:eastAsia="仿宋" w:cs="Times New Roman"/>
          <w:sz w:val="24"/>
          <w:szCs w:val="24"/>
        </w:rPr>
        <w:t>“</w:t>
      </w:r>
      <w:r>
        <w:rPr>
          <w:rFonts w:hint="eastAsia" w:ascii="仿宋" w:hAnsi="仿宋" w:eastAsia="仿宋" w:cs="Times New Roman"/>
          <w:sz w:val="24"/>
          <w:szCs w:val="24"/>
          <w:lang w:eastAsia="zh-CN"/>
        </w:rPr>
        <w:t>信用中国</w:t>
      </w:r>
      <w:r>
        <w:rPr>
          <w:rFonts w:hint="eastAsia" w:ascii="仿宋" w:hAnsi="仿宋" w:eastAsia="仿宋" w:cs="Times New Roman"/>
          <w:sz w:val="24"/>
          <w:szCs w:val="24"/>
        </w:rPr>
        <w:t>”</w:t>
      </w:r>
      <w:r>
        <w:rPr>
          <w:rFonts w:hint="eastAsia" w:ascii="仿宋" w:hAnsi="仿宋" w:eastAsia="仿宋" w:cs="Times New Roman"/>
          <w:sz w:val="24"/>
          <w:szCs w:val="24"/>
          <w:lang w:eastAsia="zh-CN"/>
        </w:rPr>
        <w:t>网站</w:t>
      </w:r>
      <w:r>
        <w:rPr>
          <w:rFonts w:hint="default" w:ascii="仿宋" w:hAnsi="仿宋" w:eastAsia="仿宋" w:cs="Times New Roman"/>
          <w:sz w:val="24"/>
          <w:szCs w:val="24"/>
        </w:rPr>
        <w:t>信用报告</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注：网站搜索页输入供应商名称，查询相关信息，提供网页打印件，打印件需显示打印日期。</w:t>
      </w:r>
    </w:p>
    <w:sectPr>
      <w:pgSz w:w="11906" w:h="16838"/>
      <w:pgMar w:top="1134" w:right="1134" w:bottom="1134" w:left="1134" w:header="851" w:footer="992" w:gutter="0"/>
      <w:pgNumType w:fmt="numberInDash"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4008009F" w:csb1="DFD7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30515"/>
    </w:sdtPr>
    <w:sdtEndPr>
      <w:rPr>
        <w:rFonts w:ascii="Dotum" w:hAnsi="Dotum" w:eastAsia="Dotum"/>
        <w:sz w:val="28"/>
      </w:rPr>
    </w:sdtEndPr>
    <w:sdtContent>
      <w:p>
        <w:pPr>
          <w:pStyle w:val="16"/>
          <w:jc w:val="center"/>
          <w:rPr>
            <w:rFonts w:ascii="Dotum" w:hAnsi="Dotum" w:eastAsia="Dotum"/>
            <w:sz w:val="28"/>
          </w:rPr>
        </w:pPr>
        <w:r>
          <w:rPr>
            <w:rFonts w:ascii="Dotum" w:hAnsi="Dotum" w:eastAsia="Dotum"/>
            <w:sz w:val="28"/>
          </w:rPr>
          <w:fldChar w:fldCharType="begin"/>
        </w:r>
        <w:r>
          <w:rPr>
            <w:rFonts w:ascii="Dotum" w:hAnsi="Dotum" w:eastAsia="Dotum"/>
            <w:sz w:val="28"/>
          </w:rPr>
          <w:instrText xml:space="preserve"> PAGE   \* MERGEFORMAT </w:instrText>
        </w:r>
        <w:r>
          <w:rPr>
            <w:rFonts w:ascii="Dotum" w:hAnsi="Dotum" w:eastAsia="Dotum"/>
            <w:sz w:val="28"/>
          </w:rPr>
          <w:fldChar w:fldCharType="separate"/>
        </w:r>
        <w:r>
          <w:rPr>
            <w:rFonts w:ascii="Dotum" w:hAnsi="Dotum" w:eastAsia="Dotum"/>
            <w:sz w:val="28"/>
            <w:lang w:val="zh-CN"/>
          </w:rPr>
          <w:t>-</w:t>
        </w:r>
        <w:r>
          <w:rPr>
            <w:rFonts w:ascii="Dotum" w:hAnsi="Dotum" w:eastAsia="Dotum"/>
            <w:sz w:val="28"/>
          </w:rPr>
          <w:t xml:space="preserve"> 87 -</w:t>
        </w:r>
        <w:r>
          <w:rPr>
            <w:rFonts w:ascii="Dotum" w:hAnsi="Dotum" w:eastAsia="Dotum"/>
            <w:sz w:val="28"/>
          </w:rPr>
          <w:fldChar w:fldCharType="end"/>
        </w:r>
      </w:p>
    </w:sdtContent>
  </w:sdt>
  <w:p>
    <w:pPr>
      <w:pStyle w:val="16"/>
      <w:ind w:right="720"/>
      <w:rPr>
        <w:rFonts w:ascii="Dotum" w:hAnsi="Dotum" w:eastAsia="Dotum"/>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30521"/>
    </w:sdtPr>
    <w:sdtContent>
      <w:p>
        <w:pPr>
          <w:pStyle w:val="16"/>
        </w:pPr>
        <w:r>
          <w:rPr>
            <w:rFonts w:ascii="Dotum" w:hAnsi="Dotum" w:eastAsia="Dotum"/>
            <w:color w:val="FFFFFF" w:themeColor="background1"/>
            <w:sz w:val="28"/>
            <w14:textFill>
              <w14:solidFill>
                <w14:schemeClr w14:val="bg1"/>
              </w14:solidFill>
            </w14:textFill>
          </w:rPr>
          <w:fldChar w:fldCharType="begin"/>
        </w:r>
        <w:r>
          <w:rPr>
            <w:rFonts w:ascii="Dotum" w:hAnsi="Dotum" w:eastAsia="Dotum"/>
            <w:color w:val="FFFFFF" w:themeColor="background1"/>
            <w:sz w:val="28"/>
            <w14:textFill>
              <w14:solidFill>
                <w14:schemeClr w14:val="bg1"/>
              </w14:solidFill>
            </w14:textFill>
          </w:rPr>
          <w:instrText xml:space="preserve"> PAGE   \* MERGEFORMAT </w:instrText>
        </w:r>
        <w:r>
          <w:rPr>
            <w:rFonts w:ascii="Dotum" w:hAnsi="Dotum" w:eastAsia="Dotum"/>
            <w:color w:val="FFFFFF" w:themeColor="background1"/>
            <w:sz w:val="28"/>
            <w14:textFill>
              <w14:solidFill>
                <w14:schemeClr w14:val="bg1"/>
              </w14:solidFill>
            </w14:textFill>
          </w:rPr>
          <w:fldChar w:fldCharType="separate"/>
        </w:r>
        <w:r>
          <w:rPr>
            <w:rFonts w:ascii="Dotum" w:hAnsi="Dotum" w:eastAsia="Dotum"/>
            <w:color w:val="FFFFFF" w:themeColor="background1"/>
            <w:sz w:val="28"/>
            <w:lang w:val="zh-CN"/>
            <w14:textFill>
              <w14:solidFill>
                <w14:schemeClr w14:val="bg1"/>
              </w14:solidFill>
            </w14:textFill>
          </w:rPr>
          <w:t>-</w:t>
        </w:r>
        <w:r>
          <w:rPr>
            <w:rFonts w:ascii="Dotum" w:hAnsi="Dotum" w:eastAsia="Dotum"/>
            <w:color w:val="FFFFFF" w:themeColor="background1"/>
            <w:sz w:val="28"/>
            <w14:textFill>
              <w14:solidFill>
                <w14:schemeClr w14:val="bg1"/>
              </w14:solidFill>
            </w14:textFill>
          </w:rPr>
          <w:t xml:space="preserve"> 66 -</w:t>
        </w:r>
        <w:r>
          <w:rPr>
            <w:rFonts w:ascii="Dotum" w:hAnsi="Dotum" w:eastAsia="Dotum"/>
            <w:color w:val="FFFFFF" w:themeColor="background1"/>
            <w:sz w:val="28"/>
            <w14:textFill>
              <w14:solidFill>
                <w14:schemeClr w14:val="bg1"/>
              </w14:solidFill>
            </w14:textFill>
          </w:rPr>
          <w:fldChar w:fldCharType="end"/>
        </w:r>
      </w:p>
    </w:sdtContent>
  </w:sdt>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b/>
        <w:sz w:val="21"/>
        <w:szCs w:val="21"/>
      </w:rPr>
    </w:pPr>
    <w:r>
      <w:rPr>
        <w:rFonts w:hint="eastAsia" w:ascii="宋体" w:hAnsi="宋体"/>
        <w:b/>
        <w:sz w:val="21"/>
        <w:szCs w:val="21"/>
        <w:lang w:eastAsia="zh-CN"/>
      </w:rPr>
      <w:t>巴州元凯吉谦招标代理有限公司</w:t>
    </w:r>
    <w:r>
      <w:rPr>
        <w:rFonts w:hint="eastAsia" w:ascii="宋体" w:hAnsi="宋体"/>
        <w:b/>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CC343"/>
    <w:multiLevelType w:val="singleLevel"/>
    <w:tmpl w:val="87ACC343"/>
    <w:lvl w:ilvl="0" w:tentative="0">
      <w:start w:val="1"/>
      <w:numFmt w:val="decimal"/>
      <w:suff w:val="nothing"/>
      <w:lvlText w:val="%1、"/>
      <w:lvlJc w:val="left"/>
      <w:pPr>
        <w:tabs>
          <w:tab w:val="left" w:pos="0"/>
        </w:tabs>
        <w:ind w:left="0" w:firstLine="0"/>
      </w:p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HorizontalSpacing w:val="105"/>
  <w:drawingGridVerticalSpacing w:val="33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85"/>
    <w:rsid w:val="00026895"/>
    <w:rsid w:val="00040CC2"/>
    <w:rsid w:val="00050F73"/>
    <w:rsid w:val="000527D1"/>
    <w:rsid w:val="00061892"/>
    <w:rsid w:val="00074520"/>
    <w:rsid w:val="000A099B"/>
    <w:rsid w:val="000A4495"/>
    <w:rsid w:val="000A59F8"/>
    <w:rsid w:val="000C53E1"/>
    <w:rsid w:val="000D3004"/>
    <w:rsid w:val="000F4826"/>
    <w:rsid w:val="000F6F0F"/>
    <w:rsid w:val="000F772A"/>
    <w:rsid w:val="001031A2"/>
    <w:rsid w:val="001051A3"/>
    <w:rsid w:val="001228D0"/>
    <w:rsid w:val="001233FD"/>
    <w:rsid w:val="00134672"/>
    <w:rsid w:val="00175345"/>
    <w:rsid w:val="001A016F"/>
    <w:rsid w:val="001C6A51"/>
    <w:rsid w:val="001E3C19"/>
    <w:rsid w:val="0021246C"/>
    <w:rsid w:val="002546F3"/>
    <w:rsid w:val="0025652E"/>
    <w:rsid w:val="0026481D"/>
    <w:rsid w:val="002674CD"/>
    <w:rsid w:val="002871C9"/>
    <w:rsid w:val="002A4F30"/>
    <w:rsid w:val="002D2EE3"/>
    <w:rsid w:val="002E0FE7"/>
    <w:rsid w:val="002E5D59"/>
    <w:rsid w:val="00311D62"/>
    <w:rsid w:val="00324CC0"/>
    <w:rsid w:val="0033363B"/>
    <w:rsid w:val="0035169A"/>
    <w:rsid w:val="0036763B"/>
    <w:rsid w:val="00387261"/>
    <w:rsid w:val="00391175"/>
    <w:rsid w:val="003D7405"/>
    <w:rsid w:val="003F3E98"/>
    <w:rsid w:val="003F67F4"/>
    <w:rsid w:val="00465A24"/>
    <w:rsid w:val="004662BB"/>
    <w:rsid w:val="004724E3"/>
    <w:rsid w:val="0049091B"/>
    <w:rsid w:val="004C7B6C"/>
    <w:rsid w:val="004E5D04"/>
    <w:rsid w:val="004F555C"/>
    <w:rsid w:val="004F68E2"/>
    <w:rsid w:val="00521076"/>
    <w:rsid w:val="00521761"/>
    <w:rsid w:val="0052635C"/>
    <w:rsid w:val="0053433A"/>
    <w:rsid w:val="00546B60"/>
    <w:rsid w:val="00563C96"/>
    <w:rsid w:val="00567101"/>
    <w:rsid w:val="005818C9"/>
    <w:rsid w:val="005A13DE"/>
    <w:rsid w:val="005C4160"/>
    <w:rsid w:val="00602459"/>
    <w:rsid w:val="00603CB0"/>
    <w:rsid w:val="0061379F"/>
    <w:rsid w:val="00616015"/>
    <w:rsid w:val="0064453E"/>
    <w:rsid w:val="0066522E"/>
    <w:rsid w:val="00672028"/>
    <w:rsid w:val="00673F9E"/>
    <w:rsid w:val="0068613A"/>
    <w:rsid w:val="00687B20"/>
    <w:rsid w:val="00687C4B"/>
    <w:rsid w:val="006A7AAF"/>
    <w:rsid w:val="006E38CF"/>
    <w:rsid w:val="006E70A4"/>
    <w:rsid w:val="00723BB1"/>
    <w:rsid w:val="00732EA4"/>
    <w:rsid w:val="00740062"/>
    <w:rsid w:val="00745B85"/>
    <w:rsid w:val="007567EB"/>
    <w:rsid w:val="00777397"/>
    <w:rsid w:val="007808DF"/>
    <w:rsid w:val="00791AAD"/>
    <w:rsid w:val="007B45CA"/>
    <w:rsid w:val="007E36F5"/>
    <w:rsid w:val="008042E2"/>
    <w:rsid w:val="008043C5"/>
    <w:rsid w:val="008127B7"/>
    <w:rsid w:val="00830729"/>
    <w:rsid w:val="00834FA0"/>
    <w:rsid w:val="008637DA"/>
    <w:rsid w:val="00867A2C"/>
    <w:rsid w:val="00895F8C"/>
    <w:rsid w:val="008A3DEE"/>
    <w:rsid w:val="008A6793"/>
    <w:rsid w:val="008A7C70"/>
    <w:rsid w:val="008C7A03"/>
    <w:rsid w:val="008F0D51"/>
    <w:rsid w:val="008F61E3"/>
    <w:rsid w:val="00912D96"/>
    <w:rsid w:val="00913EBE"/>
    <w:rsid w:val="00914F38"/>
    <w:rsid w:val="00931FA3"/>
    <w:rsid w:val="009453B5"/>
    <w:rsid w:val="00961FB3"/>
    <w:rsid w:val="00982C7D"/>
    <w:rsid w:val="009F01C7"/>
    <w:rsid w:val="009F074A"/>
    <w:rsid w:val="00A00325"/>
    <w:rsid w:val="00A045D6"/>
    <w:rsid w:val="00A139C5"/>
    <w:rsid w:val="00A27C7B"/>
    <w:rsid w:val="00A545C8"/>
    <w:rsid w:val="00A56FF9"/>
    <w:rsid w:val="00A75009"/>
    <w:rsid w:val="00A769B2"/>
    <w:rsid w:val="00A774E3"/>
    <w:rsid w:val="00AE3761"/>
    <w:rsid w:val="00AE5401"/>
    <w:rsid w:val="00B1006A"/>
    <w:rsid w:val="00B34324"/>
    <w:rsid w:val="00B54C9B"/>
    <w:rsid w:val="00B60CF0"/>
    <w:rsid w:val="00B61967"/>
    <w:rsid w:val="00B67776"/>
    <w:rsid w:val="00BB433D"/>
    <w:rsid w:val="00BC3574"/>
    <w:rsid w:val="00BE03A9"/>
    <w:rsid w:val="00BF0596"/>
    <w:rsid w:val="00BF2597"/>
    <w:rsid w:val="00C23029"/>
    <w:rsid w:val="00C2489F"/>
    <w:rsid w:val="00C854F2"/>
    <w:rsid w:val="00C869FD"/>
    <w:rsid w:val="00CA7776"/>
    <w:rsid w:val="00CB3D8C"/>
    <w:rsid w:val="00CB57B7"/>
    <w:rsid w:val="00CC5F2D"/>
    <w:rsid w:val="00CE2464"/>
    <w:rsid w:val="00CE30C9"/>
    <w:rsid w:val="00D10913"/>
    <w:rsid w:val="00D21558"/>
    <w:rsid w:val="00D23EC9"/>
    <w:rsid w:val="00D24680"/>
    <w:rsid w:val="00D27EDE"/>
    <w:rsid w:val="00D43BF1"/>
    <w:rsid w:val="00D53CDD"/>
    <w:rsid w:val="00D555F2"/>
    <w:rsid w:val="00D5718D"/>
    <w:rsid w:val="00D92001"/>
    <w:rsid w:val="00DC301E"/>
    <w:rsid w:val="00DC46DF"/>
    <w:rsid w:val="00DD4385"/>
    <w:rsid w:val="00DE3E2C"/>
    <w:rsid w:val="00DE462D"/>
    <w:rsid w:val="00DF48E7"/>
    <w:rsid w:val="00DF5A8A"/>
    <w:rsid w:val="00E22F04"/>
    <w:rsid w:val="00E42F08"/>
    <w:rsid w:val="00E46159"/>
    <w:rsid w:val="00E54D4D"/>
    <w:rsid w:val="00E56E73"/>
    <w:rsid w:val="00E63D53"/>
    <w:rsid w:val="00E71842"/>
    <w:rsid w:val="00EA3873"/>
    <w:rsid w:val="00EA39D7"/>
    <w:rsid w:val="00EE0074"/>
    <w:rsid w:val="00EE013F"/>
    <w:rsid w:val="00F01D93"/>
    <w:rsid w:val="00F044BE"/>
    <w:rsid w:val="00F05553"/>
    <w:rsid w:val="00F122F2"/>
    <w:rsid w:val="00F337C7"/>
    <w:rsid w:val="00F35B42"/>
    <w:rsid w:val="00F57F3A"/>
    <w:rsid w:val="00F670E5"/>
    <w:rsid w:val="00F74595"/>
    <w:rsid w:val="00F75AEB"/>
    <w:rsid w:val="00F830F8"/>
    <w:rsid w:val="00F832A2"/>
    <w:rsid w:val="00FA32C1"/>
    <w:rsid w:val="00FB2008"/>
    <w:rsid w:val="00FC6AE9"/>
    <w:rsid w:val="00FD5F65"/>
    <w:rsid w:val="00FD664F"/>
    <w:rsid w:val="015A11FD"/>
    <w:rsid w:val="01771AA7"/>
    <w:rsid w:val="01774D53"/>
    <w:rsid w:val="022023E8"/>
    <w:rsid w:val="02307BA9"/>
    <w:rsid w:val="02531ABB"/>
    <w:rsid w:val="02B5485F"/>
    <w:rsid w:val="03FD7FBD"/>
    <w:rsid w:val="044853B9"/>
    <w:rsid w:val="04B204E7"/>
    <w:rsid w:val="04F840F5"/>
    <w:rsid w:val="056618BA"/>
    <w:rsid w:val="057C39DB"/>
    <w:rsid w:val="05973761"/>
    <w:rsid w:val="05D53A7E"/>
    <w:rsid w:val="065E35B7"/>
    <w:rsid w:val="06856E61"/>
    <w:rsid w:val="06A6497D"/>
    <w:rsid w:val="06EC559C"/>
    <w:rsid w:val="078724C7"/>
    <w:rsid w:val="079B0DAC"/>
    <w:rsid w:val="086C3D2D"/>
    <w:rsid w:val="097769DA"/>
    <w:rsid w:val="09934175"/>
    <w:rsid w:val="09A366AD"/>
    <w:rsid w:val="0A000187"/>
    <w:rsid w:val="0A2B4936"/>
    <w:rsid w:val="0AB97073"/>
    <w:rsid w:val="0AC86325"/>
    <w:rsid w:val="0AF340E0"/>
    <w:rsid w:val="0C184F4E"/>
    <w:rsid w:val="0C217DDE"/>
    <w:rsid w:val="0C246963"/>
    <w:rsid w:val="0DDF67C8"/>
    <w:rsid w:val="0E965198"/>
    <w:rsid w:val="0EBB38CB"/>
    <w:rsid w:val="0ECE261D"/>
    <w:rsid w:val="0FB47A08"/>
    <w:rsid w:val="101A035A"/>
    <w:rsid w:val="10561F33"/>
    <w:rsid w:val="107C125E"/>
    <w:rsid w:val="108B0EF3"/>
    <w:rsid w:val="109B404C"/>
    <w:rsid w:val="10B342D7"/>
    <w:rsid w:val="134B07B0"/>
    <w:rsid w:val="13810E73"/>
    <w:rsid w:val="13B50874"/>
    <w:rsid w:val="14424F6C"/>
    <w:rsid w:val="146E1341"/>
    <w:rsid w:val="14953AB5"/>
    <w:rsid w:val="14E1203C"/>
    <w:rsid w:val="14EF549B"/>
    <w:rsid w:val="14F057EA"/>
    <w:rsid w:val="151624C9"/>
    <w:rsid w:val="15A3437C"/>
    <w:rsid w:val="176F402E"/>
    <w:rsid w:val="17B223A0"/>
    <w:rsid w:val="17CA20FE"/>
    <w:rsid w:val="190C7633"/>
    <w:rsid w:val="1ABE7A90"/>
    <w:rsid w:val="1AC11778"/>
    <w:rsid w:val="1B1F1F59"/>
    <w:rsid w:val="1BAF4E67"/>
    <w:rsid w:val="1BC31E66"/>
    <w:rsid w:val="1BE00107"/>
    <w:rsid w:val="1C347AEE"/>
    <w:rsid w:val="1C731A82"/>
    <w:rsid w:val="1C9E323E"/>
    <w:rsid w:val="1CAE04DD"/>
    <w:rsid w:val="1D110F39"/>
    <w:rsid w:val="1D243BBD"/>
    <w:rsid w:val="1DA63197"/>
    <w:rsid w:val="1DAB54DE"/>
    <w:rsid w:val="1DCE0679"/>
    <w:rsid w:val="1DD45502"/>
    <w:rsid w:val="1E1A40F0"/>
    <w:rsid w:val="1E375678"/>
    <w:rsid w:val="1E5C07A7"/>
    <w:rsid w:val="1E787FDA"/>
    <w:rsid w:val="1F2F0344"/>
    <w:rsid w:val="1FE05BF4"/>
    <w:rsid w:val="208A4E7E"/>
    <w:rsid w:val="20B82521"/>
    <w:rsid w:val="217F0E78"/>
    <w:rsid w:val="21B13AA4"/>
    <w:rsid w:val="226927CA"/>
    <w:rsid w:val="227F4971"/>
    <w:rsid w:val="229C3946"/>
    <w:rsid w:val="243F2EE7"/>
    <w:rsid w:val="24720551"/>
    <w:rsid w:val="24A04A8C"/>
    <w:rsid w:val="24AD7F34"/>
    <w:rsid w:val="25A6713F"/>
    <w:rsid w:val="25BB3AA2"/>
    <w:rsid w:val="26303B53"/>
    <w:rsid w:val="26F54C72"/>
    <w:rsid w:val="276D0248"/>
    <w:rsid w:val="27A522ED"/>
    <w:rsid w:val="286C0E8A"/>
    <w:rsid w:val="288D07B7"/>
    <w:rsid w:val="28C35411"/>
    <w:rsid w:val="28D00A33"/>
    <w:rsid w:val="28F14FB6"/>
    <w:rsid w:val="291C3901"/>
    <w:rsid w:val="293921E2"/>
    <w:rsid w:val="29456A12"/>
    <w:rsid w:val="29683A34"/>
    <w:rsid w:val="29875AB5"/>
    <w:rsid w:val="2993013C"/>
    <w:rsid w:val="29A2037E"/>
    <w:rsid w:val="29CB21C1"/>
    <w:rsid w:val="2A7A0534"/>
    <w:rsid w:val="2AEC7A9C"/>
    <w:rsid w:val="2B451C27"/>
    <w:rsid w:val="2BFB10CA"/>
    <w:rsid w:val="2C7F15DE"/>
    <w:rsid w:val="2CA00740"/>
    <w:rsid w:val="2CEB30B1"/>
    <w:rsid w:val="2DA0695F"/>
    <w:rsid w:val="2EC51B9A"/>
    <w:rsid w:val="2F0D36EA"/>
    <w:rsid w:val="2F431EF1"/>
    <w:rsid w:val="2F4F6E0A"/>
    <w:rsid w:val="2F983206"/>
    <w:rsid w:val="315960DC"/>
    <w:rsid w:val="31725E4B"/>
    <w:rsid w:val="31A30943"/>
    <w:rsid w:val="320775B3"/>
    <w:rsid w:val="325A6959"/>
    <w:rsid w:val="332E07D8"/>
    <w:rsid w:val="334579EC"/>
    <w:rsid w:val="339B43D6"/>
    <w:rsid w:val="35482450"/>
    <w:rsid w:val="35485075"/>
    <w:rsid w:val="35F51EE3"/>
    <w:rsid w:val="36FD03EB"/>
    <w:rsid w:val="370724D7"/>
    <w:rsid w:val="3765648B"/>
    <w:rsid w:val="38585388"/>
    <w:rsid w:val="38885A61"/>
    <w:rsid w:val="38F4273C"/>
    <w:rsid w:val="39C9356F"/>
    <w:rsid w:val="39E6634E"/>
    <w:rsid w:val="3A5C6D02"/>
    <w:rsid w:val="3A680436"/>
    <w:rsid w:val="3ACB4777"/>
    <w:rsid w:val="3B082FC9"/>
    <w:rsid w:val="3B090DD1"/>
    <w:rsid w:val="3B4F38E3"/>
    <w:rsid w:val="3B9C6FED"/>
    <w:rsid w:val="3C3D393E"/>
    <w:rsid w:val="3CEB718F"/>
    <w:rsid w:val="3D3B0023"/>
    <w:rsid w:val="3D631333"/>
    <w:rsid w:val="3D7D2F19"/>
    <w:rsid w:val="3DA54101"/>
    <w:rsid w:val="3DDB695C"/>
    <w:rsid w:val="3DEF366C"/>
    <w:rsid w:val="3E0A303C"/>
    <w:rsid w:val="3EA61E15"/>
    <w:rsid w:val="4028370B"/>
    <w:rsid w:val="40C04438"/>
    <w:rsid w:val="41134378"/>
    <w:rsid w:val="414A233F"/>
    <w:rsid w:val="41C56703"/>
    <w:rsid w:val="41DB3FB1"/>
    <w:rsid w:val="42AC7526"/>
    <w:rsid w:val="43ED5CFF"/>
    <w:rsid w:val="45691034"/>
    <w:rsid w:val="45BA302F"/>
    <w:rsid w:val="47851151"/>
    <w:rsid w:val="485F7F82"/>
    <w:rsid w:val="49075A2B"/>
    <w:rsid w:val="493F6156"/>
    <w:rsid w:val="494724AA"/>
    <w:rsid w:val="4A1F0FDF"/>
    <w:rsid w:val="4A4227C5"/>
    <w:rsid w:val="4AFE46E3"/>
    <w:rsid w:val="4B155AFC"/>
    <w:rsid w:val="4B7102BE"/>
    <w:rsid w:val="4BA01196"/>
    <w:rsid w:val="4BA43FE6"/>
    <w:rsid w:val="4C2D3FFB"/>
    <w:rsid w:val="4C62663D"/>
    <w:rsid w:val="4C82529E"/>
    <w:rsid w:val="4D3C1DA5"/>
    <w:rsid w:val="4D5D5780"/>
    <w:rsid w:val="4D613C37"/>
    <w:rsid w:val="4E1D47CA"/>
    <w:rsid w:val="4E380AC1"/>
    <w:rsid w:val="4E43098E"/>
    <w:rsid w:val="4E846CA6"/>
    <w:rsid w:val="4E9C591D"/>
    <w:rsid w:val="4EAA7D8C"/>
    <w:rsid w:val="4EC07220"/>
    <w:rsid w:val="4F253D7A"/>
    <w:rsid w:val="4FD41FD7"/>
    <w:rsid w:val="508429BA"/>
    <w:rsid w:val="514D1A99"/>
    <w:rsid w:val="515E2D81"/>
    <w:rsid w:val="518403A3"/>
    <w:rsid w:val="519A6862"/>
    <w:rsid w:val="51D95C3A"/>
    <w:rsid w:val="52BB164D"/>
    <w:rsid w:val="52D56BDE"/>
    <w:rsid w:val="532320A6"/>
    <w:rsid w:val="532B06E7"/>
    <w:rsid w:val="535B037D"/>
    <w:rsid w:val="535B3A04"/>
    <w:rsid w:val="536A3652"/>
    <w:rsid w:val="54AF0809"/>
    <w:rsid w:val="55F024AD"/>
    <w:rsid w:val="56984C1D"/>
    <w:rsid w:val="57023BB7"/>
    <w:rsid w:val="576631C3"/>
    <w:rsid w:val="587A076C"/>
    <w:rsid w:val="58A90D4B"/>
    <w:rsid w:val="58D009FD"/>
    <w:rsid w:val="58D423DB"/>
    <w:rsid w:val="59367562"/>
    <w:rsid w:val="59B05CA5"/>
    <w:rsid w:val="5A950E66"/>
    <w:rsid w:val="5AEB014B"/>
    <w:rsid w:val="5AFD2CE3"/>
    <w:rsid w:val="5B403591"/>
    <w:rsid w:val="5B644193"/>
    <w:rsid w:val="5B9B7AF8"/>
    <w:rsid w:val="5CAA5872"/>
    <w:rsid w:val="5CF4755F"/>
    <w:rsid w:val="5D790200"/>
    <w:rsid w:val="5EA5474C"/>
    <w:rsid w:val="5ECA1CDC"/>
    <w:rsid w:val="5F562E28"/>
    <w:rsid w:val="5F6229E0"/>
    <w:rsid w:val="5FF935AC"/>
    <w:rsid w:val="5FFA4494"/>
    <w:rsid w:val="60E872DA"/>
    <w:rsid w:val="61A27BA6"/>
    <w:rsid w:val="61B35E38"/>
    <w:rsid w:val="61F86E95"/>
    <w:rsid w:val="623802E3"/>
    <w:rsid w:val="624C38C8"/>
    <w:rsid w:val="62974678"/>
    <w:rsid w:val="62F90E4A"/>
    <w:rsid w:val="634933C9"/>
    <w:rsid w:val="635A72AD"/>
    <w:rsid w:val="645401E5"/>
    <w:rsid w:val="65060EF8"/>
    <w:rsid w:val="65512B87"/>
    <w:rsid w:val="65A618AF"/>
    <w:rsid w:val="664E0DE7"/>
    <w:rsid w:val="66B71C52"/>
    <w:rsid w:val="672C7D4A"/>
    <w:rsid w:val="673B6DCE"/>
    <w:rsid w:val="67B17C1E"/>
    <w:rsid w:val="68B63E7A"/>
    <w:rsid w:val="690A7730"/>
    <w:rsid w:val="696E2219"/>
    <w:rsid w:val="69B33AE8"/>
    <w:rsid w:val="6A110BB4"/>
    <w:rsid w:val="6A491EF2"/>
    <w:rsid w:val="6A94346B"/>
    <w:rsid w:val="6ACA0B78"/>
    <w:rsid w:val="6B944861"/>
    <w:rsid w:val="6BA7262F"/>
    <w:rsid w:val="6BB901B1"/>
    <w:rsid w:val="6C7761E3"/>
    <w:rsid w:val="6C935293"/>
    <w:rsid w:val="6C9D6F8C"/>
    <w:rsid w:val="6CD0165F"/>
    <w:rsid w:val="6CFE5594"/>
    <w:rsid w:val="6D1B621C"/>
    <w:rsid w:val="6D3530D6"/>
    <w:rsid w:val="6DBF3EC8"/>
    <w:rsid w:val="6DD977EC"/>
    <w:rsid w:val="6DFF555D"/>
    <w:rsid w:val="6E3D64D8"/>
    <w:rsid w:val="6E826F64"/>
    <w:rsid w:val="6ED6547F"/>
    <w:rsid w:val="6F280079"/>
    <w:rsid w:val="6F720CFA"/>
    <w:rsid w:val="6FFE2FAF"/>
    <w:rsid w:val="70F3507B"/>
    <w:rsid w:val="710723A9"/>
    <w:rsid w:val="71AB4A5B"/>
    <w:rsid w:val="71FB480D"/>
    <w:rsid w:val="720553FF"/>
    <w:rsid w:val="72256254"/>
    <w:rsid w:val="725B2B5A"/>
    <w:rsid w:val="727E2B41"/>
    <w:rsid w:val="72E5374E"/>
    <w:rsid w:val="742F42D9"/>
    <w:rsid w:val="74651FB6"/>
    <w:rsid w:val="74811D13"/>
    <w:rsid w:val="7556594F"/>
    <w:rsid w:val="75A718B8"/>
    <w:rsid w:val="75B37341"/>
    <w:rsid w:val="75D1508B"/>
    <w:rsid w:val="76293890"/>
    <w:rsid w:val="768523AF"/>
    <w:rsid w:val="77D2337B"/>
    <w:rsid w:val="78032E73"/>
    <w:rsid w:val="782459B5"/>
    <w:rsid w:val="78686BA6"/>
    <w:rsid w:val="788A50C1"/>
    <w:rsid w:val="78A7521D"/>
    <w:rsid w:val="790E1B4A"/>
    <w:rsid w:val="790E3F67"/>
    <w:rsid w:val="790F19C6"/>
    <w:rsid w:val="792A1812"/>
    <w:rsid w:val="79A42C4F"/>
    <w:rsid w:val="7A654440"/>
    <w:rsid w:val="7B6F3258"/>
    <w:rsid w:val="7B715868"/>
    <w:rsid w:val="7D641D80"/>
    <w:rsid w:val="7D7F2227"/>
    <w:rsid w:val="7E703188"/>
    <w:rsid w:val="7EE22358"/>
    <w:rsid w:val="7EF35014"/>
    <w:rsid w:val="7FCF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5"/>
    <w:qFormat/>
    <w:uiPriority w:val="0"/>
    <w:pPr>
      <w:keepNext/>
      <w:numPr>
        <w:ilvl w:val="0"/>
        <w:numId w:val="1"/>
      </w:numPr>
      <w:outlineLvl w:val="0"/>
    </w:pPr>
    <w:rPr>
      <w:b/>
      <w:kern w:val="44"/>
      <w:sz w:val="44"/>
    </w:rPr>
  </w:style>
  <w:style w:type="paragraph" w:styleId="4">
    <w:name w:val="heading 2"/>
    <w:basedOn w:val="1"/>
    <w:next w:val="1"/>
    <w:link w:val="36"/>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37"/>
    <w:qFormat/>
    <w:uiPriority w:val="0"/>
    <w:pPr>
      <w:keepNext/>
      <w:keepLines/>
      <w:spacing w:before="260" w:after="260" w:line="416" w:lineRule="auto"/>
      <w:outlineLvl w:val="2"/>
    </w:pPr>
    <w:rPr>
      <w:b/>
      <w:kern w:val="0"/>
      <w:sz w:val="32"/>
    </w:rPr>
  </w:style>
  <w:style w:type="character" w:default="1" w:styleId="22">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6">
    <w:name w:val="annotation subject"/>
    <w:basedOn w:val="7"/>
    <w:next w:val="7"/>
    <w:link w:val="60"/>
    <w:semiHidden/>
    <w:qFormat/>
    <w:uiPriority w:val="0"/>
    <w:rPr>
      <w:b/>
      <w:bCs/>
      <w:sz w:val="28"/>
    </w:rPr>
  </w:style>
  <w:style w:type="paragraph" w:styleId="7">
    <w:name w:val="annotation text"/>
    <w:basedOn w:val="1"/>
    <w:link w:val="59"/>
    <w:unhideWhenUsed/>
    <w:qFormat/>
    <w:uiPriority w:val="0"/>
    <w:pPr>
      <w:jc w:val="left"/>
    </w:pPr>
  </w:style>
  <w:style w:type="paragraph" w:styleId="8">
    <w:name w:val="Document Map"/>
    <w:basedOn w:val="1"/>
    <w:link w:val="46"/>
    <w:semiHidden/>
    <w:qFormat/>
    <w:uiPriority w:val="0"/>
    <w:pPr>
      <w:shd w:val="clear" w:color="auto" w:fill="000080"/>
    </w:pPr>
    <w:rPr>
      <w:rFonts w:asciiTheme="minorHAnsi" w:hAnsiTheme="minorHAnsi" w:eastAsiaTheme="minorEastAsia" w:cstheme="minorBidi"/>
      <w:sz w:val="2"/>
      <w:szCs w:val="22"/>
    </w:rPr>
  </w:style>
  <w:style w:type="paragraph" w:styleId="9">
    <w:name w:val="toa heading"/>
    <w:basedOn w:val="1"/>
    <w:next w:val="1"/>
    <w:qFormat/>
    <w:uiPriority w:val="0"/>
    <w:pPr>
      <w:spacing w:before="120"/>
    </w:pPr>
    <w:rPr>
      <w:rFonts w:ascii="Cambria" w:hAnsi="Cambria"/>
      <w:sz w:val="24"/>
      <w:szCs w:val="24"/>
    </w:rPr>
  </w:style>
  <w:style w:type="paragraph" w:styleId="10">
    <w:name w:val="Body Text"/>
    <w:basedOn w:val="1"/>
    <w:link w:val="40"/>
    <w:semiHidden/>
    <w:qFormat/>
    <w:uiPriority w:val="0"/>
    <w:pPr>
      <w:spacing w:before="100" w:beforeAutospacing="1" w:after="100" w:afterAutospacing="1" w:line="600" w:lineRule="auto"/>
    </w:pPr>
    <w:rPr>
      <w:rFonts w:asciiTheme="minorHAnsi" w:hAnsiTheme="minorHAnsi" w:eastAsiaTheme="minorEastAsia" w:cstheme="minorBidi"/>
      <w:sz w:val="20"/>
      <w:szCs w:val="22"/>
    </w:rPr>
  </w:style>
  <w:style w:type="paragraph" w:styleId="11">
    <w:name w:val="Body Text Indent"/>
    <w:basedOn w:val="1"/>
    <w:link w:val="47"/>
    <w:qFormat/>
    <w:uiPriority w:val="0"/>
    <w:pPr>
      <w:spacing w:after="120"/>
      <w:ind w:left="420" w:leftChars="200"/>
    </w:pPr>
    <w:rPr>
      <w:rFonts w:asciiTheme="minorHAnsi" w:hAnsiTheme="minorHAnsi" w:eastAsiaTheme="minorEastAsia" w:cstheme="minorBidi"/>
      <w:sz w:val="20"/>
      <w:szCs w:val="22"/>
    </w:rPr>
  </w:style>
  <w:style w:type="paragraph" w:styleId="12">
    <w:name w:val="Plain Text"/>
    <w:basedOn w:val="1"/>
    <w:link w:val="43"/>
    <w:qFormat/>
    <w:uiPriority w:val="0"/>
    <w:rPr>
      <w:rFonts w:ascii="宋体" w:hAnsi="Courier New" w:cstheme="minorBidi"/>
      <w:szCs w:val="22"/>
    </w:rPr>
  </w:style>
  <w:style w:type="paragraph" w:styleId="13">
    <w:name w:val="Date"/>
    <w:basedOn w:val="1"/>
    <w:next w:val="1"/>
    <w:link w:val="38"/>
    <w:qFormat/>
    <w:uiPriority w:val="0"/>
    <w:pPr>
      <w:adjustRightInd w:val="0"/>
      <w:spacing w:line="360" w:lineRule="atLeast"/>
      <w:ind w:firstLine="454"/>
      <w:textAlignment w:val="baseline"/>
    </w:pPr>
    <w:rPr>
      <w:rFonts w:asciiTheme="minorHAnsi" w:hAnsiTheme="minorHAnsi" w:eastAsiaTheme="minorEastAsia" w:cstheme="minorBidi"/>
      <w:sz w:val="20"/>
      <w:szCs w:val="22"/>
    </w:rPr>
  </w:style>
  <w:style w:type="paragraph" w:styleId="14">
    <w:name w:val="Body Text Indent 2"/>
    <w:basedOn w:val="1"/>
    <w:link w:val="44"/>
    <w:qFormat/>
    <w:uiPriority w:val="0"/>
    <w:pPr>
      <w:ind w:firstLine="480"/>
    </w:pPr>
    <w:rPr>
      <w:rFonts w:asciiTheme="minorHAnsi" w:hAnsiTheme="minorHAnsi" w:eastAsiaTheme="minorEastAsia" w:cstheme="minorBidi"/>
      <w:sz w:val="20"/>
      <w:szCs w:val="22"/>
    </w:rPr>
  </w:style>
  <w:style w:type="paragraph" w:styleId="15">
    <w:name w:val="Balloon Text"/>
    <w:basedOn w:val="1"/>
    <w:link w:val="49"/>
    <w:qFormat/>
    <w:uiPriority w:val="0"/>
    <w:rPr>
      <w:rFonts w:asciiTheme="minorHAnsi" w:hAnsiTheme="minorHAnsi" w:eastAsiaTheme="minorEastAsia" w:cstheme="minorBidi"/>
      <w:sz w:val="18"/>
      <w:szCs w:val="18"/>
    </w:rPr>
  </w:style>
  <w:style w:type="paragraph" w:styleId="16">
    <w:name w:val="footer"/>
    <w:basedOn w:val="1"/>
    <w:link w:val="45"/>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18">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9">
    <w:name w:val="toc 2"/>
    <w:basedOn w:val="1"/>
    <w:next w:val="1"/>
    <w:qFormat/>
    <w:uiPriority w:val="39"/>
    <w:pPr>
      <w:tabs>
        <w:tab w:val="right" w:leader="dot" w:pos="9628"/>
      </w:tabs>
      <w:ind w:left="420" w:leftChars="200"/>
    </w:pPr>
  </w:style>
  <w:style w:type="paragraph" w:styleId="20">
    <w:name w:val="HTML Preformatted"/>
    <w:basedOn w:val="1"/>
    <w:semiHidden/>
    <w:unhideWhenUsed/>
    <w:uiPriority w:val="99"/>
    <w:rPr>
      <w:rFonts w:ascii="Courier New" w:hAnsi="Courier New"/>
      <w:sz w:val="20"/>
    </w:rPr>
  </w:style>
  <w:style w:type="paragraph" w:styleId="21">
    <w:name w:val="Normal (Web)"/>
    <w:basedOn w:val="1"/>
    <w:qFormat/>
    <w:uiPriority w:val="0"/>
    <w:pPr>
      <w:spacing w:before="60" w:after="60"/>
      <w:jc w:val="left"/>
    </w:pPr>
    <w:rPr>
      <w:kern w:val="0"/>
      <w:sz w:val="24"/>
    </w:rPr>
  </w:style>
  <w:style w:type="character" w:styleId="23">
    <w:name w:val="Strong"/>
    <w:basedOn w:val="22"/>
    <w:qFormat/>
    <w:uiPriority w:val="22"/>
    <w:rPr>
      <w:b/>
      <w:bCs/>
      <w:color w:val="999999"/>
    </w:rPr>
  </w:style>
  <w:style w:type="character" w:styleId="24">
    <w:name w:val="page number"/>
    <w:basedOn w:val="22"/>
    <w:qFormat/>
    <w:uiPriority w:val="0"/>
    <w:rPr>
      <w:rFonts w:cs="Times New Roman"/>
    </w:rPr>
  </w:style>
  <w:style w:type="character" w:styleId="25">
    <w:name w:val="FollowedHyperlink"/>
    <w:basedOn w:val="22"/>
    <w:semiHidden/>
    <w:unhideWhenUsed/>
    <w:uiPriority w:val="99"/>
    <w:rPr>
      <w:color w:val="3177FD"/>
      <w:u w:val="none"/>
    </w:rPr>
  </w:style>
  <w:style w:type="character" w:styleId="26">
    <w:name w:val="HTML Definition"/>
    <w:basedOn w:val="22"/>
    <w:semiHidden/>
    <w:unhideWhenUsed/>
    <w:qFormat/>
    <w:uiPriority w:val="99"/>
    <w:rPr>
      <w:i/>
      <w:iCs/>
    </w:rPr>
  </w:style>
  <w:style w:type="character" w:styleId="27">
    <w:name w:val="Hyperlink"/>
    <w:basedOn w:val="22"/>
    <w:qFormat/>
    <w:uiPriority w:val="99"/>
    <w:rPr>
      <w:rFonts w:cs="Times New Roman"/>
      <w:color w:val="0000FF"/>
      <w:u w:val="single"/>
    </w:rPr>
  </w:style>
  <w:style w:type="character" w:styleId="28">
    <w:name w:val="HTML Code"/>
    <w:basedOn w:val="22"/>
    <w:semiHidden/>
    <w:unhideWhenUsed/>
    <w:uiPriority w:val="99"/>
    <w:rPr>
      <w:rFonts w:hint="default" w:ascii="Consolas" w:hAnsi="Consolas" w:eastAsia="Consolas" w:cs="Consolas"/>
      <w:sz w:val="21"/>
      <w:szCs w:val="21"/>
    </w:rPr>
  </w:style>
  <w:style w:type="character" w:styleId="29">
    <w:name w:val="HTML Keyboard"/>
    <w:basedOn w:val="22"/>
    <w:semiHidden/>
    <w:unhideWhenUsed/>
    <w:uiPriority w:val="99"/>
    <w:rPr>
      <w:rFonts w:hint="default" w:ascii="Consolas" w:hAnsi="Consolas" w:eastAsia="Consolas" w:cs="Consolas"/>
      <w:sz w:val="21"/>
      <w:szCs w:val="21"/>
    </w:rPr>
  </w:style>
  <w:style w:type="character" w:styleId="30">
    <w:name w:val="HTML Sample"/>
    <w:basedOn w:val="22"/>
    <w:semiHidden/>
    <w:unhideWhenUsed/>
    <w:uiPriority w:val="99"/>
    <w:rPr>
      <w:rFonts w:ascii="Consolas" w:hAnsi="Consolas" w:eastAsia="Consolas" w:cs="Consolas"/>
      <w:sz w:val="21"/>
      <w:szCs w:val="21"/>
    </w:rPr>
  </w:style>
  <w:style w:type="table" w:styleId="32">
    <w:name w:val="Table Grid"/>
    <w:basedOn w:val="3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标题 5（有编号）（绿盟科技）"/>
    <w:basedOn w:val="1"/>
    <w:next w:val="3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5">
    <w:name w:val="标题 1 字符"/>
    <w:basedOn w:val="22"/>
    <w:link w:val="3"/>
    <w:qFormat/>
    <w:uiPriority w:val="0"/>
    <w:rPr>
      <w:rFonts w:ascii="Times New Roman" w:hAnsi="Times New Roman" w:eastAsia="宋体" w:cs="Times New Roman"/>
      <w:b/>
      <w:kern w:val="44"/>
      <w:sz w:val="44"/>
      <w:szCs w:val="20"/>
    </w:rPr>
  </w:style>
  <w:style w:type="character" w:customStyle="1" w:styleId="36">
    <w:name w:val="标题 2 字符"/>
    <w:basedOn w:val="22"/>
    <w:link w:val="4"/>
    <w:qFormat/>
    <w:uiPriority w:val="0"/>
    <w:rPr>
      <w:rFonts w:ascii="Cambria" w:hAnsi="Cambria" w:eastAsia="宋体" w:cs="Times New Roman"/>
      <w:b/>
      <w:kern w:val="0"/>
      <w:sz w:val="32"/>
      <w:szCs w:val="20"/>
    </w:rPr>
  </w:style>
  <w:style w:type="character" w:customStyle="1" w:styleId="37">
    <w:name w:val="标题 3 字符"/>
    <w:basedOn w:val="22"/>
    <w:link w:val="5"/>
    <w:qFormat/>
    <w:uiPriority w:val="0"/>
    <w:rPr>
      <w:rFonts w:ascii="Times New Roman" w:hAnsi="Times New Roman" w:eastAsia="宋体" w:cs="Times New Roman"/>
      <w:b/>
      <w:kern w:val="0"/>
      <w:sz w:val="32"/>
      <w:szCs w:val="20"/>
    </w:rPr>
  </w:style>
  <w:style w:type="character" w:customStyle="1" w:styleId="38">
    <w:name w:val="日期 字符"/>
    <w:link w:val="13"/>
    <w:qFormat/>
    <w:uiPriority w:val="0"/>
    <w:rPr>
      <w:sz w:val="20"/>
    </w:rPr>
  </w:style>
  <w:style w:type="character" w:customStyle="1" w:styleId="39">
    <w:name w:val="wj"/>
    <w:qFormat/>
    <w:uiPriority w:val="0"/>
  </w:style>
  <w:style w:type="character" w:customStyle="1" w:styleId="40">
    <w:name w:val="正文文本 字符"/>
    <w:link w:val="10"/>
    <w:semiHidden/>
    <w:qFormat/>
    <w:uiPriority w:val="0"/>
    <w:rPr>
      <w:sz w:val="20"/>
    </w:rPr>
  </w:style>
  <w:style w:type="character" w:customStyle="1" w:styleId="41">
    <w:name w:val="apple-converted-space"/>
    <w:basedOn w:val="22"/>
    <w:qFormat/>
    <w:uiPriority w:val="0"/>
    <w:rPr>
      <w:rFonts w:cs="Times New Roman"/>
    </w:rPr>
  </w:style>
  <w:style w:type="character" w:customStyle="1" w:styleId="42">
    <w:name w:val="tpc_content1"/>
    <w:qFormat/>
    <w:uiPriority w:val="0"/>
    <w:rPr>
      <w:sz w:val="20"/>
    </w:rPr>
  </w:style>
  <w:style w:type="character" w:customStyle="1" w:styleId="43">
    <w:name w:val="纯文本 字符"/>
    <w:link w:val="12"/>
    <w:qFormat/>
    <w:uiPriority w:val="0"/>
    <w:rPr>
      <w:rFonts w:ascii="宋体" w:hAnsi="Courier New" w:eastAsia="宋体"/>
    </w:rPr>
  </w:style>
  <w:style w:type="character" w:customStyle="1" w:styleId="44">
    <w:name w:val="正文文本缩进 2 字符"/>
    <w:link w:val="14"/>
    <w:qFormat/>
    <w:uiPriority w:val="0"/>
    <w:rPr>
      <w:sz w:val="20"/>
    </w:rPr>
  </w:style>
  <w:style w:type="character" w:customStyle="1" w:styleId="45">
    <w:name w:val="页脚 字符"/>
    <w:link w:val="16"/>
    <w:qFormat/>
    <w:uiPriority w:val="99"/>
    <w:rPr>
      <w:sz w:val="18"/>
    </w:rPr>
  </w:style>
  <w:style w:type="character" w:customStyle="1" w:styleId="46">
    <w:name w:val="文档结构图 字符"/>
    <w:link w:val="8"/>
    <w:semiHidden/>
    <w:qFormat/>
    <w:uiPriority w:val="0"/>
    <w:rPr>
      <w:sz w:val="2"/>
      <w:shd w:val="clear" w:color="auto" w:fill="000080"/>
    </w:rPr>
  </w:style>
  <w:style w:type="character" w:customStyle="1" w:styleId="47">
    <w:name w:val="正文文本缩进 字符"/>
    <w:link w:val="11"/>
    <w:qFormat/>
    <w:uiPriority w:val="0"/>
    <w:rPr>
      <w:sz w:val="20"/>
    </w:rPr>
  </w:style>
  <w:style w:type="character" w:customStyle="1" w:styleId="48">
    <w:name w:val="批注文字 Char"/>
    <w:basedOn w:val="22"/>
    <w:qFormat/>
    <w:uiPriority w:val="0"/>
    <w:rPr>
      <w:rFonts w:eastAsia="宋体" w:cs="Times New Roman"/>
      <w:kern w:val="2"/>
      <w:sz w:val="28"/>
      <w:lang w:val="en-US" w:eastAsia="zh-CN" w:bidi="ar-SA"/>
    </w:rPr>
  </w:style>
  <w:style w:type="character" w:customStyle="1" w:styleId="49">
    <w:name w:val="批注框文本 字符"/>
    <w:basedOn w:val="22"/>
    <w:link w:val="15"/>
    <w:qFormat/>
    <w:uiPriority w:val="0"/>
    <w:rPr>
      <w:sz w:val="18"/>
      <w:szCs w:val="18"/>
    </w:rPr>
  </w:style>
  <w:style w:type="character" w:customStyle="1" w:styleId="50">
    <w:name w:val="页眉 字符"/>
    <w:link w:val="17"/>
    <w:qFormat/>
    <w:uiPriority w:val="99"/>
    <w:rPr>
      <w:sz w:val="18"/>
    </w:rPr>
  </w:style>
  <w:style w:type="character" w:customStyle="1" w:styleId="51">
    <w:name w:val="列出段落 Char"/>
    <w:basedOn w:val="22"/>
    <w:link w:val="52"/>
    <w:qFormat/>
    <w:uiPriority w:val="34"/>
    <w:rPr>
      <w:rFonts w:ascii="Calibri" w:hAnsi="Calibri"/>
    </w:rPr>
  </w:style>
  <w:style w:type="paragraph" w:customStyle="1" w:styleId="52">
    <w:name w:val="列出段落1"/>
    <w:basedOn w:val="1"/>
    <w:link w:val="51"/>
    <w:qFormat/>
    <w:uiPriority w:val="34"/>
    <w:pPr>
      <w:ind w:firstLine="420" w:firstLineChars="200"/>
    </w:pPr>
    <w:rPr>
      <w:rFonts w:ascii="Calibri" w:hAnsi="Calibri" w:eastAsiaTheme="minorEastAsia" w:cstheme="minorBidi"/>
      <w:szCs w:val="22"/>
    </w:rPr>
  </w:style>
  <w:style w:type="character" w:customStyle="1" w:styleId="53">
    <w:name w:val="页脚 Char1"/>
    <w:basedOn w:val="22"/>
    <w:semiHidden/>
    <w:qFormat/>
    <w:uiPriority w:val="99"/>
    <w:rPr>
      <w:rFonts w:ascii="Times New Roman" w:hAnsi="Times New Roman" w:eastAsia="宋体" w:cs="Times New Roman"/>
      <w:sz w:val="18"/>
      <w:szCs w:val="18"/>
    </w:rPr>
  </w:style>
  <w:style w:type="character" w:customStyle="1" w:styleId="54">
    <w:name w:val="正文文本缩进 2 Char1"/>
    <w:basedOn w:val="22"/>
    <w:semiHidden/>
    <w:qFormat/>
    <w:uiPriority w:val="99"/>
    <w:rPr>
      <w:rFonts w:ascii="Times New Roman" w:hAnsi="Times New Roman" w:eastAsia="宋体" w:cs="Times New Roman"/>
      <w:szCs w:val="20"/>
    </w:rPr>
  </w:style>
  <w:style w:type="character" w:customStyle="1" w:styleId="55">
    <w:name w:val="正文文本缩进 Char1"/>
    <w:basedOn w:val="22"/>
    <w:semiHidden/>
    <w:qFormat/>
    <w:uiPriority w:val="99"/>
    <w:rPr>
      <w:rFonts w:ascii="Times New Roman" w:hAnsi="Times New Roman" w:eastAsia="宋体" w:cs="Times New Roman"/>
      <w:szCs w:val="20"/>
    </w:rPr>
  </w:style>
  <w:style w:type="character" w:customStyle="1" w:styleId="56">
    <w:name w:val="页眉 Char1"/>
    <w:basedOn w:val="22"/>
    <w:semiHidden/>
    <w:qFormat/>
    <w:uiPriority w:val="99"/>
    <w:rPr>
      <w:rFonts w:ascii="Times New Roman" w:hAnsi="Times New Roman" w:eastAsia="宋体" w:cs="Times New Roman"/>
      <w:sz w:val="18"/>
      <w:szCs w:val="18"/>
    </w:rPr>
  </w:style>
  <w:style w:type="character" w:customStyle="1" w:styleId="57">
    <w:name w:val="批注框文本 Char1"/>
    <w:basedOn w:val="22"/>
    <w:semiHidden/>
    <w:qFormat/>
    <w:uiPriority w:val="99"/>
    <w:rPr>
      <w:rFonts w:ascii="Times New Roman" w:hAnsi="Times New Roman" w:eastAsia="宋体" w:cs="Times New Roman"/>
      <w:sz w:val="18"/>
      <w:szCs w:val="18"/>
    </w:rPr>
  </w:style>
  <w:style w:type="character" w:customStyle="1" w:styleId="58">
    <w:name w:val="日期 Char1"/>
    <w:basedOn w:val="22"/>
    <w:semiHidden/>
    <w:qFormat/>
    <w:uiPriority w:val="99"/>
    <w:rPr>
      <w:rFonts w:ascii="Times New Roman" w:hAnsi="Times New Roman" w:eastAsia="宋体" w:cs="Times New Roman"/>
      <w:szCs w:val="20"/>
    </w:rPr>
  </w:style>
  <w:style w:type="character" w:customStyle="1" w:styleId="59">
    <w:name w:val="批注文字 字符"/>
    <w:basedOn w:val="22"/>
    <w:link w:val="7"/>
    <w:semiHidden/>
    <w:qFormat/>
    <w:uiPriority w:val="99"/>
    <w:rPr>
      <w:rFonts w:ascii="Times New Roman" w:hAnsi="Times New Roman" w:eastAsia="宋体" w:cs="Times New Roman"/>
      <w:szCs w:val="20"/>
    </w:rPr>
  </w:style>
  <w:style w:type="character" w:customStyle="1" w:styleId="60">
    <w:name w:val="批注主题 字符"/>
    <w:basedOn w:val="59"/>
    <w:link w:val="6"/>
    <w:semiHidden/>
    <w:qFormat/>
    <w:uiPriority w:val="0"/>
    <w:rPr>
      <w:rFonts w:ascii="Times New Roman" w:hAnsi="Times New Roman" w:eastAsia="宋体" w:cs="Times New Roman"/>
      <w:b/>
      <w:bCs/>
      <w:sz w:val="28"/>
      <w:szCs w:val="20"/>
    </w:rPr>
  </w:style>
  <w:style w:type="character" w:customStyle="1" w:styleId="61">
    <w:name w:val="文档结构图 Char1"/>
    <w:basedOn w:val="22"/>
    <w:semiHidden/>
    <w:qFormat/>
    <w:uiPriority w:val="99"/>
    <w:rPr>
      <w:rFonts w:ascii="Microsoft YaHei UI" w:hAnsi="Times New Roman" w:eastAsia="Microsoft YaHei UI" w:cs="Times New Roman"/>
      <w:sz w:val="18"/>
      <w:szCs w:val="18"/>
    </w:rPr>
  </w:style>
  <w:style w:type="character" w:customStyle="1" w:styleId="62">
    <w:name w:val="正文文本 Char1"/>
    <w:basedOn w:val="22"/>
    <w:semiHidden/>
    <w:qFormat/>
    <w:uiPriority w:val="99"/>
    <w:rPr>
      <w:rFonts w:ascii="Times New Roman" w:hAnsi="Times New Roman" w:eastAsia="宋体" w:cs="Times New Roman"/>
      <w:szCs w:val="20"/>
    </w:rPr>
  </w:style>
  <w:style w:type="character" w:customStyle="1" w:styleId="63">
    <w:name w:val="纯文本 Char1"/>
    <w:basedOn w:val="22"/>
    <w:semiHidden/>
    <w:qFormat/>
    <w:uiPriority w:val="99"/>
    <w:rPr>
      <w:rFonts w:ascii="宋体" w:hAnsi="Courier New" w:eastAsia="宋体" w:cs="Courier New"/>
      <w:szCs w:val="21"/>
    </w:rPr>
  </w:style>
  <w:style w:type="paragraph" w:customStyle="1" w:styleId="64">
    <w:name w:val="Char Char Char Char Char Char Char"/>
    <w:basedOn w:val="1"/>
    <w:qFormat/>
    <w:uiPriority w:val="0"/>
    <w:pPr>
      <w:tabs>
        <w:tab w:val="left" w:pos="432"/>
      </w:tabs>
      <w:ind w:left="432" w:hanging="432"/>
    </w:pPr>
    <w:rPr>
      <w:rFonts w:ascii="Tahoma" w:hAnsi="Tahoma"/>
      <w:sz w:val="24"/>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样式3"/>
    <w:basedOn w:val="12"/>
    <w:qFormat/>
    <w:uiPriority w:val="0"/>
    <w:pPr>
      <w:spacing w:line="240" w:lineRule="atLeast"/>
      <w:outlineLvl w:val="0"/>
    </w:pPr>
    <w:rPr>
      <w:sz w:val="28"/>
      <w:szCs w:val="24"/>
    </w:rPr>
  </w:style>
  <w:style w:type="paragraph" w:customStyle="1" w:styleId="67">
    <w:name w:val="样式 宋体 五号 行距: 单倍行距"/>
    <w:basedOn w:val="1"/>
    <w:qFormat/>
    <w:uiPriority w:val="0"/>
    <w:pPr>
      <w:adjustRightInd w:val="0"/>
      <w:jc w:val="left"/>
      <w:textAlignment w:val="baseline"/>
    </w:pPr>
    <w:rPr>
      <w:rFonts w:ascii="宋体" w:hAnsi="宋体"/>
      <w:kern w:val="0"/>
    </w:rPr>
  </w:style>
  <w:style w:type="paragraph" w:customStyle="1" w:styleId="68">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69">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样式 宋体 五号 两端对齐 行距: 单倍行距"/>
    <w:basedOn w:val="1"/>
    <w:qFormat/>
    <w:uiPriority w:val="0"/>
    <w:pPr>
      <w:adjustRightInd w:val="0"/>
      <w:textAlignment w:val="baseline"/>
    </w:pPr>
    <w:rPr>
      <w:rFonts w:ascii="宋体" w:hAnsi="宋体"/>
      <w:kern w:val="0"/>
    </w:rPr>
  </w:style>
  <w:style w:type="paragraph" w:customStyle="1" w:styleId="7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p15"/>
    <w:basedOn w:val="1"/>
    <w:qFormat/>
    <w:uiPriority w:val="0"/>
    <w:pPr>
      <w:widowControl/>
    </w:pPr>
    <w:rPr>
      <w:kern w:val="0"/>
      <w:szCs w:val="21"/>
    </w:rPr>
  </w:style>
  <w:style w:type="paragraph" w:customStyle="1" w:styleId="7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6">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_Style 2"/>
    <w:basedOn w:val="1"/>
    <w:qFormat/>
    <w:uiPriority w:val="34"/>
    <w:pPr>
      <w:spacing w:after="200" w:line="276" w:lineRule="auto"/>
      <w:ind w:firstLine="420" w:firstLineChars="200"/>
    </w:pPr>
    <w:rPr>
      <w:rFonts w:ascii="Calibri" w:hAnsi="Calibri"/>
      <w:szCs w:val="22"/>
    </w:rPr>
  </w:style>
  <w:style w:type="paragraph" w:customStyle="1" w:styleId="78">
    <w:name w:val="List Paragraph1"/>
    <w:basedOn w:val="1"/>
    <w:qFormat/>
    <w:uiPriority w:val="99"/>
    <w:pPr>
      <w:ind w:firstLine="420" w:firstLineChars="200"/>
    </w:pPr>
    <w:rPr>
      <w:rFonts w:ascii="Calibri" w:hAnsi="Calibri"/>
      <w:szCs w:val="22"/>
    </w:rPr>
  </w:style>
  <w:style w:type="paragraph" w:customStyle="1" w:styleId="79">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80">
    <w:name w:val="Definition Term"/>
    <w:basedOn w:val="1"/>
    <w:next w:val="1"/>
    <w:qFormat/>
    <w:uiPriority w:val="0"/>
    <w:pPr>
      <w:autoSpaceDE w:val="0"/>
      <w:autoSpaceDN w:val="0"/>
      <w:adjustRightInd w:val="0"/>
      <w:jc w:val="left"/>
    </w:pPr>
    <w:rPr>
      <w:kern w:val="0"/>
      <w:sz w:val="24"/>
    </w:rPr>
  </w:style>
  <w:style w:type="paragraph" w:customStyle="1" w:styleId="81">
    <w:name w:val="列出段落2"/>
    <w:basedOn w:val="1"/>
    <w:qFormat/>
    <w:uiPriority w:val="0"/>
    <w:pPr>
      <w:ind w:firstLine="420" w:firstLineChars="200"/>
    </w:pPr>
    <w:rPr>
      <w:rFonts w:ascii="Calibri" w:hAnsi="Calibri"/>
      <w:szCs w:val="22"/>
    </w:rPr>
  </w:style>
  <w:style w:type="paragraph" w:customStyle="1" w:styleId="8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4">
    <w:name w:val="Char1"/>
    <w:basedOn w:val="1"/>
    <w:qFormat/>
    <w:uiPriority w:val="0"/>
    <w:rPr>
      <w:rFonts w:ascii="Tahoma" w:hAnsi="Tahoma"/>
      <w:sz w:val="24"/>
    </w:rPr>
  </w:style>
  <w:style w:type="paragraph" w:customStyle="1" w:styleId="85">
    <w:name w:val="列出段落3"/>
    <w:basedOn w:val="1"/>
    <w:qFormat/>
    <w:uiPriority w:val="34"/>
    <w:pPr>
      <w:ind w:firstLine="420" w:firstLineChars="200"/>
    </w:pPr>
  </w:style>
  <w:style w:type="paragraph" w:styleId="86">
    <w:name w:val="No Spacing"/>
    <w:link w:val="87"/>
    <w:qFormat/>
    <w:uiPriority w:val="1"/>
    <w:rPr>
      <w:rFonts w:asciiTheme="minorHAnsi" w:hAnsiTheme="minorHAnsi" w:eastAsiaTheme="minorEastAsia" w:cstheme="minorBidi"/>
      <w:sz w:val="22"/>
      <w:szCs w:val="22"/>
      <w:lang w:val="en-US" w:eastAsia="zh-CN" w:bidi="ar-SA"/>
    </w:rPr>
  </w:style>
  <w:style w:type="character" w:customStyle="1" w:styleId="87">
    <w:name w:val="无间隔 字符"/>
    <w:basedOn w:val="22"/>
    <w:link w:val="86"/>
    <w:qFormat/>
    <w:uiPriority w:val="1"/>
    <w:rPr>
      <w:rFonts w:asciiTheme="minorHAnsi" w:hAnsiTheme="minorHAnsi" w:eastAsiaTheme="minorEastAsia" w:cstheme="minorBidi"/>
      <w:sz w:val="22"/>
      <w:szCs w:val="22"/>
    </w:rPr>
  </w:style>
  <w:style w:type="character" w:customStyle="1" w:styleId="88">
    <w:name w:val="font51"/>
    <w:basedOn w:val="22"/>
    <w:qFormat/>
    <w:uiPriority w:val="0"/>
    <w:rPr>
      <w:rFonts w:hint="default" w:ascii="Times New Roman" w:hAnsi="Times New Roman" w:cs="Times New Roman"/>
      <w:b/>
      <w:color w:val="000000"/>
      <w:sz w:val="21"/>
      <w:szCs w:val="21"/>
      <w:u w:val="none"/>
    </w:rPr>
  </w:style>
  <w:style w:type="character" w:customStyle="1" w:styleId="89">
    <w:name w:val="font61"/>
    <w:basedOn w:val="22"/>
    <w:qFormat/>
    <w:uiPriority w:val="0"/>
    <w:rPr>
      <w:rFonts w:hint="default" w:ascii="Times New Roman" w:hAnsi="Times New Roman" w:cs="Times New Roman"/>
      <w:b/>
      <w:color w:val="000000"/>
      <w:sz w:val="14"/>
      <w:szCs w:val="14"/>
      <w:u w:val="none"/>
    </w:rPr>
  </w:style>
  <w:style w:type="character" w:customStyle="1" w:styleId="90">
    <w:name w:val="font21"/>
    <w:basedOn w:val="22"/>
    <w:qFormat/>
    <w:uiPriority w:val="0"/>
    <w:rPr>
      <w:rFonts w:hint="eastAsia" w:ascii="宋体" w:hAnsi="宋体" w:eastAsia="宋体" w:cs="宋体"/>
      <w:b/>
      <w:color w:val="000000"/>
      <w:sz w:val="21"/>
      <w:szCs w:val="21"/>
      <w:u w:val="none"/>
    </w:rPr>
  </w:style>
  <w:style w:type="character" w:customStyle="1" w:styleId="91">
    <w:name w:val="font01"/>
    <w:basedOn w:val="22"/>
    <w:qFormat/>
    <w:uiPriority w:val="0"/>
    <w:rPr>
      <w:rFonts w:hint="eastAsia" w:ascii="宋体" w:hAnsi="宋体" w:eastAsia="宋体" w:cs="宋体"/>
      <w:b/>
      <w:color w:val="000000"/>
      <w:sz w:val="24"/>
      <w:szCs w:val="24"/>
      <w:u w:val="none"/>
    </w:rPr>
  </w:style>
  <w:style w:type="character" w:customStyle="1" w:styleId="92">
    <w:name w:val="font91"/>
    <w:basedOn w:val="22"/>
    <w:qFormat/>
    <w:uiPriority w:val="0"/>
    <w:rPr>
      <w:rFonts w:hint="eastAsia" w:ascii="宋体" w:hAnsi="宋体" w:eastAsia="宋体" w:cs="宋体"/>
      <w:color w:val="000000"/>
      <w:sz w:val="22"/>
      <w:szCs w:val="22"/>
      <w:u w:val="none"/>
    </w:rPr>
  </w:style>
  <w:style w:type="character" w:customStyle="1" w:styleId="93">
    <w:name w:val="font101"/>
    <w:basedOn w:val="22"/>
    <w:qFormat/>
    <w:uiPriority w:val="0"/>
    <w:rPr>
      <w:rFonts w:hint="eastAsia" w:ascii="宋体" w:hAnsi="宋体" w:eastAsia="宋体" w:cs="宋体"/>
      <w:b/>
      <w:color w:val="000000"/>
      <w:sz w:val="20"/>
      <w:szCs w:val="20"/>
      <w:u w:val="none"/>
    </w:rPr>
  </w:style>
  <w:style w:type="character" w:customStyle="1" w:styleId="94">
    <w:name w:val="font31"/>
    <w:basedOn w:val="22"/>
    <w:qFormat/>
    <w:uiPriority w:val="0"/>
    <w:rPr>
      <w:rFonts w:hint="eastAsia" w:ascii="宋体" w:hAnsi="宋体" w:eastAsia="宋体" w:cs="宋体"/>
      <w:color w:val="000000"/>
      <w:sz w:val="22"/>
      <w:szCs w:val="22"/>
      <w:u w:val="none"/>
    </w:rPr>
  </w:style>
  <w:style w:type="character" w:customStyle="1" w:styleId="95">
    <w:name w:val="font11"/>
    <w:basedOn w:val="22"/>
    <w:qFormat/>
    <w:uiPriority w:val="0"/>
    <w:rPr>
      <w:rFonts w:ascii="宋体" w:hAnsi="宋体" w:eastAsia="宋体" w:cs="宋体"/>
      <w:color w:val="000000"/>
      <w:sz w:val="22"/>
      <w:szCs w:val="22"/>
      <w:u w:val="none"/>
    </w:rPr>
  </w:style>
  <w:style w:type="character" w:customStyle="1" w:styleId="96">
    <w:name w:val="NormalCharacter"/>
    <w:semiHidden/>
    <w:qFormat/>
    <w:uiPriority w:val="0"/>
    <w:rPr>
      <w:kern w:val="2"/>
      <w:sz w:val="21"/>
      <w:szCs w:val="24"/>
      <w:lang w:val="en-US" w:eastAsia="zh-CN" w:bidi="ar-SA"/>
    </w:rPr>
  </w:style>
  <w:style w:type="paragraph" w:customStyle="1" w:styleId="97">
    <w:name w:val="标书正文"/>
    <w:basedOn w:val="1"/>
    <w:qFormat/>
    <w:uiPriority w:val="0"/>
    <w:pPr>
      <w:spacing w:line="360" w:lineRule="auto"/>
      <w:ind w:firstLine="497" w:firstLineChars="207"/>
    </w:pPr>
    <w:rPr>
      <w:sz w:val="24"/>
      <w:szCs w:val="20"/>
    </w:rPr>
  </w:style>
  <w:style w:type="character" w:customStyle="1" w:styleId="98">
    <w:name w:val="ant-badge-status-dot"/>
    <w:basedOn w:val="22"/>
    <w:uiPriority w:val="0"/>
    <w:rPr>
      <w:shd w:val="clear" w:fill="FFFFFF"/>
    </w:rPr>
  </w:style>
  <w:style w:type="character" w:customStyle="1" w:styleId="99">
    <w:name w:val="current"/>
    <w:basedOn w:val="22"/>
    <w:uiPriority w:val="0"/>
    <w:rPr>
      <w:color w:val="00C1DE"/>
    </w:rPr>
  </w:style>
  <w:style w:type="character" w:customStyle="1" w:styleId="100">
    <w:name w:val="current1"/>
    <w:basedOn w:val="22"/>
    <w:uiPriority w:val="0"/>
    <w:rPr>
      <w:color w:val="00C1DE"/>
    </w:rPr>
  </w:style>
  <w:style w:type="character" w:customStyle="1" w:styleId="101">
    <w:name w:val="ant-tree-icon_loading"/>
    <w:basedOn w:val="22"/>
    <w:uiPriority w:val="0"/>
    <w:rPr>
      <w:shd w:val="clear" w:fill="FFFFFF"/>
    </w:rPr>
  </w:style>
  <w:style w:type="character" w:customStyle="1" w:styleId="102">
    <w:name w:val="last-child2"/>
    <w:basedOn w:val="22"/>
    <w:uiPriority w:val="0"/>
  </w:style>
  <w:style w:type="character" w:customStyle="1" w:styleId="103">
    <w:name w:val="last-child3"/>
    <w:basedOn w:val="22"/>
    <w:uiPriority w:val="0"/>
  </w:style>
  <w:style w:type="character" w:customStyle="1" w:styleId="104">
    <w:name w:val="last-child4"/>
    <w:basedOn w:val="22"/>
    <w:uiPriority w:val="0"/>
  </w:style>
  <w:style w:type="character" w:customStyle="1" w:styleId="105">
    <w:name w:val="last-child5"/>
    <w:basedOn w:val="22"/>
    <w:uiPriority w:val="0"/>
  </w:style>
  <w:style w:type="character" w:customStyle="1" w:styleId="106">
    <w:name w:val="ant-radio+*"/>
    <w:basedOn w:val="22"/>
    <w:uiPriority w:val="0"/>
  </w:style>
  <w:style w:type="character" w:customStyle="1" w:styleId="107">
    <w:name w:val="ant-radio+*1"/>
    <w:basedOn w:val="22"/>
    <w:uiPriority w:val="0"/>
  </w:style>
  <w:style w:type="character" w:customStyle="1" w:styleId="108">
    <w:name w:val="content10"/>
    <w:basedOn w:val="22"/>
    <w:qFormat/>
    <w:uiPriority w:val="0"/>
  </w:style>
  <w:style w:type="character" w:customStyle="1" w:styleId="109">
    <w:name w:val="ant-input"/>
    <w:basedOn w:val="22"/>
    <w:uiPriority w:val="0"/>
  </w:style>
  <w:style w:type="character" w:customStyle="1" w:styleId="110">
    <w:name w:val="first-child2"/>
    <w:basedOn w:val="22"/>
    <w:uiPriority w:val="0"/>
  </w:style>
  <w:style w:type="character" w:customStyle="1" w:styleId="111">
    <w:name w:val="info-label"/>
    <w:basedOn w:val="22"/>
    <w:uiPriority w:val="0"/>
    <w:rPr>
      <w:b/>
      <w:bCs/>
    </w:rPr>
  </w:style>
  <w:style w:type="character" w:customStyle="1" w:styleId="112">
    <w:name w:val="ant-select-tree-checkbox"/>
    <w:basedOn w:val="22"/>
    <w:uiPriority w:val="0"/>
  </w:style>
  <w:style w:type="character" w:customStyle="1" w:styleId="113">
    <w:name w:val="change-camera-place"/>
    <w:basedOn w:val="22"/>
    <w:uiPriority w:val="0"/>
    <w:rPr>
      <w:color w:val="3177FD"/>
    </w:rPr>
  </w:style>
  <w:style w:type="character" w:customStyle="1" w:styleId="114">
    <w:name w:val="info-content"/>
    <w:basedOn w:val="22"/>
    <w:uiPriority w:val="0"/>
    <w:rPr>
      <w:color w:val="808080"/>
    </w:rPr>
  </w:style>
  <w:style w:type="character" w:customStyle="1" w:styleId="115">
    <w:name w:val="ant-tree-checkbox2"/>
    <w:basedOn w:val="22"/>
    <w:uiPriority w:val="0"/>
  </w:style>
  <w:style w:type="character" w:customStyle="1" w:styleId="116">
    <w:name w:val="tag-type"/>
    <w:basedOn w:val="22"/>
    <w:uiPriority w:val="0"/>
    <w:rPr>
      <w:color w:val="FFFFFF"/>
      <w:sz w:val="18"/>
      <w:szCs w:val="18"/>
      <w:shd w:val="clear" w:fill="317FFD"/>
    </w:rPr>
  </w:style>
  <w:style w:type="character" w:customStyle="1" w:styleId="117">
    <w:name w:val="tag-type1"/>
    <w:basedOn w:val="22"/>
    <w:uiPriority w:val="0"/>
    <w:rPr>
      <w:color w:val="FFFFFF"/>
      <w:sz w:val="18"/>
      <w:szCs w:val="18"/>
      <w:shd w:val="clear" w:fill="317FFD"/>
    </w:rPr>
  </w:style>
  <w:style w:type="character" w:customStyle="1" w:styleId="118">
    <w:name w:val="ant-select-tree-switcher"/>
    <w:basedOn w:val="22"/>
    <w:uiPriority w:val="0"/>
  </w:style>
  <w:style w:type="character" w:customStyle="1" w:styleId="119">
    <w:name w:val="ant-tree-switcher"/>
    <w:basedOn w:val="22"/>
    <w:qFormat/>
    <w:uiPriority w:val="0"/>
  </w:style>
  <w:style w:type="character" w:customStyle="1" w:styleId="120">
    <w:name w:val="ant-tree-iconele"/>
    <w:basedOn w:val="22"/>
    <w:qFormat/>
    <w:uiPriority w:val="0"/>
  </w:style>
  <w:style w:type="character" w:customStyle="1" w:styleId="121">
    <w:name w:val="ant-select-tree-iconele"/>
    <w:basedOn w:val="22"/>
    <w:qFormat/>
    <w:uiPriority w:val="0"/>
  </w:style>
  <w:style w:type="character" w:customStyle="1" w:styleId="122">
    <w:name w:val="label"/>
    <w:basedOn w:val="22"/>
    <w:qFormat/>
    <w:uiPriority w:val="0"/>
  </w:style>
  <w:style w:type="character" w:customStyle="1" w:styleId="123">
    <w:name w:val="hover10"/>
    <w:basedOn w:val="22"/>
    <w:qFormat/>
    <w:uiPriority w:val="0"/>
    <w:rPr>
      <w:color w:val="3177FD"/>
    </w:rPr>
  </w:style>
  <w:style w:type="character" w:customStyle="1" w:styleId="124">
    <w:name w:val="last-of-type"/>
    <w:basedOn w:val="22"/>
    <w:qFormat/>
    <w:uiPriority w:val="0"/>
    <w:rPr>
      <w:color w:val="FF4A44"/>
      <w:sz w:val="27"/>
      <w:szCs w:val="27"/>
    </w:rPr>
  </w:style>
  <w:style w:type="character" w:customStyle="1" w:styleId="125">
    <w:name w:val="content"/>
    <w:basedOn w:val="22"/>
    <w:qFormat/>
    <w:uiPriority w:val="0"/>
  </w:style>
  <w:style w:type="character" w:customStyle="1" w:styleId="126">
    <w:name w:val="first-child5"/>
    <w:basedOn w:val="22"/>
    <w:qFormat/>
    <w:uiPriority w:val="0"/>
  </w:style>
  <w:style w:type="character" w:customStyle="1" w:styleId="127">
    <w:name w:val="ant-input56"/>
    <w:basedOn w:val="22"/>
    <w:qFormat/>
    <w:uiPriority w:val="0"/>
  </w:style>
  <w:style w:type="character" w:customStyle="1" w:styleId="128">
    <w:name w:val="last-child6"/>
    <w:basedOn w:val="22"/>
    <w:qFormat/>
    <w:uiPriority w:val="0"/>
  </w:style>
  <w:style w:type="character" w:customStyle="1" w:styleId="129">
    <w:name w:val="last-child7"/>
    <w:basedOn w:val="22"/>
    <w:qFormat/>
    <w:uiPriority w:val="0"/>
  </w:style>
  <w:style w:type="character" w:customStyle="1" w:styleId="130">
    <w:name w:val="label2"/>
    <w:basedOn w:val="22"/>
    <w:qFormat/>
    <w:uiPriority w:val="0"/>
  </w:style>
  <w:style w:type="character" w:customStyle="1" w:styleId="131">
    <w:name w:val="ant-tree-checkbox"/>
    <w:basedOn w:val="22"/>
    <w:qFormat/>
    <w:uiPriority w:val="0"/>
  </w:style>
  <w:style w:type="character" w:customStyle="1" w:styleId="132">
    <w:name w:val="ant-badge-status-dot2"/>
    <w:basedOn w:val="22"/>
    <w:qFormat/>
    <w:uiPriority w:val="0"/>
    <w:rPr>
      <w:shd w:val="clear" w:fill="FFFFFF"/>
    </w:rPr>
  </w:style>
  <w:style w:type="paragraph" w:styleId="133">
    <w:name w:val="List Paragraph"/>
    <w:basedOn w:val="1"/>
    <w:qFormat/>
    <w:uiPriority w:val="34"/>
    <w:pPr>
      <w:ind w:firstLine="420" w:firstLineChars="200"/>
    </w:pPr>
  </w:style>
  <w:style w:type="paragraph" w:customStyle="1" w:styleId="134">
    <w:name w:val="Default"/>
    <w:uiPriority w:val="0"/>
    <w:pPr>
      <w:widowControl w:val="0"/>
      <w:autoSpaceDE w:val="0"/>
      <w:autoSpaceDN w:val="0"/>
      <w:adjustRightInd w:val="0"/>
    </w:pPr>
    <w:rPr>
      <w:rFonts w:asci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482D2-E346-421E-BA03-06160AB9310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5460</Words>
  <Characters>31125</Characters>
  <Lines>259</Lines>
  <Paragraphs>73</Paragraphs>
  <TotalTime>0</TotalTime>
  <ScaleCrop>false</ScaleCrop>
  <LinksUpToDate>false</LinksUpToDate>
  <CharactersWithSpaces>36512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2019-06-21T09:59:00Z</dcterms:created>
  <dc:creator>微软用户</dc:creator>
  <cp:lastModifiedBy>NTKO</cp:lastModifiedBy>
  <cp:lastPrinted>2020-04-17T03:59:00Z</cp:lastPrinted>
  <dcterms:modified xsi:type="dcterms:W3CDTF">2022-05-18T07:58:44Z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1598DAFCD2B243CD9A91BDBBE448B268</vt:lpwstr>
  </property>
</Properties>
</file>