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b/>
          <w:sz w:val="120"/>
          <w:szCs w:val="120"/>
        </w:rPr>
        <w:t>招标文件</w:t>
      </w:r>
    </w:p>
    <w:p/>
    <w:p/>
    <w:p/>
    <w:p/>
    <w:p/>
    <w:p/>
    <w:p/>
    <w:p/>
    <w:p/>
    <w:p/>
    <w:p/>
    <w:p/>
    <w:p>
      <w:pPr>
        <w:jc w:val="center"/>
        <w:rPr>
          <w:rFonts w:hint="eastAsia" w:eastAsia="宋体"/>
          <w:b/>
          <w:sz w:val="44"/>
          <w:szCs w:val="44"/>
          <w:lang w:eastAsia="zh-CN"/>
        </w:rPr>
      </w:pPr>
      <w:r>
        <w:rPr>
          <w:rFonts w:hint="eastAsia" w:eastAsia="宋体"/>
          <w:b/>
          <w:sz w:val="44"/>
          <w:szCs w:val="44"/>
          <w:lang w:eastAsia="zh-CN"/>
        </w:rPr>
        <w:t>喀什市招投标中心</w:t>
      </w: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pPr>
        <w:outlineLvl w:val="0"/>
        <w:rPr>
          <w:b/>
        </w:rPr>
      </w:pPr>
      <w:r>
        <w:rPr>
          <w:rFonts w:hint="eastAsia"/>
          <w:b/>
        </w:rPr>
        <w:t>第一册专用条款</w:t>
      </w:r>
    </w:p>
    <w:p>
      <w:pPr>
        <w:rPr>
          <w:b/>
        </w:rPr>
      </w:pPr>
      <w:r>
        <w:rPr>
          <w:rFonts w:hint="eastAsia"/>
          <w:b/>
        </w:rPr>
        <w:tab/>
      </w:r>
      <w:r>
        <w:rPr>
          <w:rFonts w:hint="eastAsia"/>
          <w:b/>
        </w:rPr>
        <w:t>关键信息</w:t>
      </w:r>
    </w:p>
    <w:p>
      <w:pPr>
        <w:ind w:left="720" w:leftChars="300" w:firstLine="470" w:firstLineChars="196"/>
        <w:rPr>
          <w:rFonts w:ascii="宋体" w:hAnsi="宋体"/>
          <w:szCs w:val="21"/>
        </w:rPr>
      </w:pPr>
      <w:r>
        <w:rPr>
          <w:rFonts w:hint="eastAsia" w:ascii="宋体" w:hAnsi="宋体"/>
          <w:szCs w:val="21"/>
        </w:rPr>
        <w:t>第一章  招标公告</w:t>
      </w:r>
    </w:p>
    <w:p>
      <w:pPr>
        <w:ind w:left="720" w:leftChars="300" w:firstLine="470" w:firstLineChars="196"/>
        <w:rPr>
          <w:rFonts w:ascii="宋体" w:hAnsi="宋体"/>
          <w:szCs w:val="21"/>
        </w:rPr>
      </w:pPr>
      <w:r>
        <w:rPr>
          <w:rFonts w:hint="eastAsia" w:ascii="宋体" w:hAnsi="宋体"/>
          <w:szCs w:val="21"/>
        </w:rPr>
        <w:t>第二章  对通用条款的补充内容及其他关键信息</w:t>
      </w:r>
    </w:p>
    <w:p>
      <w:pPr>
        <w:ind w:left="720" w:leftChars="300" w:firstLine="470" w:firstLineChars="196"/>
        <w:rPr>
          <w:rFonts w:ascii="宋体" w:hAnsi="宋体"/>
          <w:szCs w:val="21"/>
        </w:rPr>
      </w:pPr>
      <w:r>
        <w:rPr>
          <w:rFonts w:hint="eastAsia" w:ascii="宋体" w:hAnsi="宋体"/>
          <w:szCs w:val="21"/>
        </w:rPr>
        <w:t>第三章 用户需求书</w:t>
      </w:r>
    </w:p>
    <w:p>
      <w:pPr>
        <w:ind w:left="720" w:leftChars="300" w:firstLine="470" w:firstLineChars="196"/>
        <w:rPr>
          <w:rFonts w:ascii="宋体" w:hAnsi="宋体"/>
          <w:szCs w:val="21"/>
        </w:rPr>
      </w:pPr>
      <w:r>
        <w:rPr>
          <w:rFonts w:hint="eastAsia" w:ascii="宋体" w:hAnsi="宋体"/>
          <w:szCs w:val="21"/>
        </w:rPr>
        <w:t>第四章 投标文件组成要求及格式</w:t>
      </w:r>
    </w:p>
    <w:p>
      <w:pPr>
        <w:ind w:left="720" w:leftChars="300" w:firstLine="470" w:firstLineChars="196"/>
        <w:rPr>
          <w:rFonts w:ascii="宋体" w:hAnsi="宋体"/>
          <w:szCs w:val="21"/>
        </w:rPr>
      </w:pPr>
      <w:r>
        <w:rPr>
          <w:rFonts w:hint="eastAsia" w:ascii="宋体" w:hAnsi="宋体"/>
          <w:szCs w:val="21"/>
        </w:rPr>
        <w:t>第五章  合同条款及格式</w:t>
      </w:r>
    </w:p>
    <w:p>
      <w:pPr>
        <w:rPr>
          <w:b/>
        </w:rPr>
      </w:pPr>
    </w:p>
    <w:p>
      <w:pPr>
        <w:outlineLvl w:val="0"/>
        <w:rPr>
          <w:b/>
        </w:rPr>
      </w:pPr>
      <w:r>
        <w:rPr>
          <w:rFonts w:hint="eastAsia"/>
          <w:b/>
        </w:rPr>
        <w:t>第二册通用条款</w:t>
      </w:r>
    </w:p>
    <w:p>
      <w:pPr>
        <w:ind w:left="720" w:leftChars="300" w:firstLine="470" w:firstLineChars="196"/>
        <w:rPr>
          <w:rFonts w:ascii="宋体" w:hAnsi="宋体"/>
          <w:szCs w:val="21"/>
        </w:rPr>
      </w:pPr>
      <w:r>
        <w:rPr>
          <w:rFonts w:hint="eastAsia" w:ascii="宋体" w:hAnsi="宋体"/>
          <w:szCs w:val="21"/>
        </w:rPr>
        <w:t>第一章  总则</w:t>
      </w:r>
    </w:p>
    <w:p>
      <w:pPr>
        <w:ind w:left="720" w:leftChars="300" w:firstLine="470" w:firstLineChars="196"/>
        <w:rPr>
          <w:rFonts w:ascii="宋体" w:hAnsi="宋体"/>
          <w:szCs w:val="21"/>
        </w:rPr>
      </w:pPr>
      <w:r>
        <w:rPr>
          <w:rFonts w:hint="eastAsia" w:ascii="宋体" w:hAnsi="宋体"/>
          <w:szCs w:val="21"/>
        </w:rPr>
        <w:t>第二章  招标文件</w:t>
      </w:r>
    </w:p>
    <w:p>
      <w:pPr>
        <w:ind w:left="720" w:leftChars="300" w:firstLine="470" w:firstLineChars="196"/>
        <w:rPr>
          <w:rFonts w:ascii="宋体" w:hAnsi="宋体"/>
          <w:szCs w:val="21"/>
        </w:rPr>
      </w:pPr>
      <w:r>
        <w:rPr>
          <w:rFonts w:hint="eastAsia" w:ascii="宋体" w:hAnsi="宋体"/>
          <w:szCs w:val="21"/>
        </w:rPr>
        <w:t>第三章  投标文件的编制</w:t>
      </w:r>
    </w:p>
    <w:p>
      <w:pPr>
        <w:ind w:left="720" w:leftChars="300" w:firstLine="470" w:firstLineChars="196"/>
        <w:rPr>
          <w:rFonts w:ascii="宋体" w:hAnsi="宋体"/>
          <w:szCs w:val="21"/>
        </w:rPr>
      </w:pPr>
      <w:r>
        <w:rPr>
          <w:rFonts w:hint="eastAsia" w:ascii="宋体" w:hAnsi="宋体"/>
          <w:szCs w:val="21"/>
        </w:rPr>
        <w:t>第四章  投标文件的递交</w:t>
      </w:r>
    </w:p>
    <w:p>
      <w:pPr>
        <w:ind w:left="720" w:leftChars="300" w:firstLine="470" w:firstLineChars="196"/>
        <w:rPr>
          <w:rFonts w:ascii="宋体" w:hAnsi="宋体"/>
          <w:szCs w:val="21"/>
        </w:rPr>
      </w:pPr>
      <w:r>
        <w:rPr>
          <w:rFonts w:hint="eastAsia" w:ascii="宋体" w:hAnsi="宋体"/>
          <w:szCs w:val="21"/>
        </w:rPr>
        <w:t>第五章  开标</w:t>
      </w:r>
    </w:p>
    <w:p>
      <w:pPr>
        <w:ind w:left="720" w:leftChars="300" w:firstLine="470" w:firstLineChars="196"/>
        <w:rPr>
          <w:rFonts w:ascii="宋体" w:hAnsi="宋体"/>
          <w:szCs w:val="21"/>
        </w:rPr>
      </w:pPr>
      <w:r>
        <w:rPr>
          <w:rFonts w:hint="eastAsia" w:ascii="宋体" w:hAnsi="宋体"/>
          <w:szCs w:val="21"/>
        </w:rPr>
        <w:t>第六章  评审要求</w:t>
      </w:r>
    </w:p>
    <w:p>
      <w:pPr>
        <w:ind w:left="720" w:leftChars="300" w:firstLine="470" w:firstLineChars="196"/>
        <w:rPr>
          <w:rFonts w:ascii="宋体" w:hAnsi="宋体"/>
          <w:szCs w:val="21"/>
        </w:rPr>
      </w:pPr>
      <w:r>
        <w:rPr>
          <w:rFonts w:hint="eastAsia" w:ascii="宋体" w:hAnsi="宋体"/>
          <w:szCs w:val="21"/>
        </w:rPr>
        <w:t>第七章  评审程序及评审方法</w:t>
      </w:r>
    </w:p>
    <w:p>
      <w:pPr>
        <w:ind w:left="720" w:leftChars="300" w:firstLine="470" w:firstLineChars="196"/>
        <w:rPr>
          <w:rFonts w:ascii="宋体" w:hAnsi="宋体"/>
          <w:szCs w:val="21"/>
        </w:rPr>
      </w:pPr>
      <w:r>
        <w:rPr>
          <w:rFonts w:hint="eastAsia" w:ascii="宋体" w:hAnsi="宋体"/>
          <w:szCs w:val="21"/>
        </w:rPr>
        <w:t>第八章  定标及公示</w:t>
      </w:r>
    </w:p>
    <w:p>
      <w:pPr>
        <w:ind w:left="720" w:leftChars="300" w:firstLine="470" w:firstLineChars="196"/>
        <w:rPr>
          <w:rFonts w:ascii="宋体" w:hAnsi="宋体"/>
          <w:szCs w:val="21"/>
        </w:rPr>
      </w:pPr>
      <w:r>
        <w:rPr>
          <w:rFonts w:hint="eastAsia" w:ascii="宋体" w:hAnsi="宋体"/>
          <w:szCs w:val="21"/>
        </w:rPr>
        <w:t>第九章  公开招标失败的后续处理</w:t>
      </w:r>
    </w:p>
    <w:p>
      <w:pPr>
        <w:ind w:left="720" w:leftChars="300" w:firstLine="470" w:firstLineChars="196"/>
        <w:rPr>
          <w:rFonts w:ascii="宋体" w:hAnsi="宋体"/>
          <w:szCs w:val="21"/>
        </w:rPr>
      </w:pPr>
      <w:r>
        <w:rPr>
          <w:rFonts w:hint="eastAsia" w:ascii="宋体" w:hAnsi="宋体"/>
          <w:szCs w:val="21"/>
        </w:rPr>
        <w:t>第十章  合同的授予与备案</w:t>
      </w:r>
    </w:p>
    <w:p>
      <w:r>
        <w:rPr>
          <w:rFonts w:hint="eastAsia"/>
        </w:rPr>
        <w:t>第十一章质疑处理</w:t>
      </w:r>
    </w:p>
    <w:p/>
    <w:p/>
    <w:p>
      <w:r>
        <w:br w:type="page"/>
      </w:r>
    </w:p>
    <w:p>
      <w:pPr>
        <w:pStyle w:val="22"/>
        <w:spacing w:after="60"/>
        <w:jc w:val="center"/>
        <w:rPr>
          <w:sz w:val="32"/>
          <w:szCs w:val="32"/>
        </w:rPr>
      </w:pPr>
      <w:r>
        <w:rPr>
          <w:rFonts w:hint="eastAsia"/>
          <w:sz w:val="32"/>
          <w:szCs w:val="32"/>
        </w:rPr>
        <w:t>第一册专用条款</w:t>
      </w:r>
    </w:p>
    <w:p>
      <w:pPr>
        <w:tabs>
          <w:tab w:val="left" w:pos="2790"/>
        </w:tabs>
        <w:snapToGrid w:val="0"/>
        <w:jc w:val="center"/>
        <w:rPr>
          <w:b/>
        </w:rPr>
      </w:pPr>
      <w:r>
        <w:rPr>
          <w:rFonts w:hint="eastAsia"/>
          <w:b/>
        </w:rPr>
        <w:t>关键信息</w:t>
      </w:r>
    </w:p>
    <w:p>
      <w:pPr>
        <w:tabs>
          <w:tab w:val="left" w:pos="2790"/>
        </w:tabs>
        <w:snapToGrid w:val="0"/>
        <w:rPr>
          <w:rFonts w:hint="eastAsia" w:eastAsia="宋体"/>
          <w:lang w:eastAsia="zh-CN"/>
        </w:rPr>
      </w:pPr>
      <w:r>
        <w:t>项目编号：</w:t>
      </w:r>
      <w:r>
        <w:rPr>
          <w:rFonts w:hint="eastAsia" w:eastAsia="宋体"/>
          <w:lang w:eastAsia="zh-CN"/>
        </w:rPr>
        <w:t>KSS(GK)2022-009</w:t>
      </w:r>
    </w:p>
    <w:p>
      <w:pPr>
        <w:tabs>
          <w:tab w:val="left" w:pos="2790"/>
        </w:tabs>
        <w:snapToGrid w:val="0"/>
        <w:rPr>
          <w:rFonts w:hint="eastAsia" w:eastAsia="宋体"/>
          <w:lang w:eastAsia="zh-CN"/>
        </w:rPr>
      </w:pPr>
      <w:r>
        <w:t>项目名称：</w:t>
      </w:r>
      <w:r>
        <w:rPr>
          <w:rFonts w:hint="eastAsia" w:ascii="宋体" w:hAnsi="宋体" w:eastAsia="宋体" w:cs="宋体"/>
          <w:lang w:eastAsia="zh-CN"/>
        </w:rPr>
        <w:t>喀什市新建五所学校采购项目-第八包录播教室及多媒体教室设备</w:t>
      </w:r>
    </w:p>
    <w:p>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喀什市教育局</w:t>
      </w:r>
    </w:p>
    <w:p>
      <w:pPr>
        <w:tabs>
          <w:tab w:val="left" w:pos="2790"/>
        </w:tabs>
        <w:snapToGrid w:val="0"/>
      </w:pPr>
      <w:r>
        <w:rPr>
          <w:rFonts w:hint="eastAsia"/>
        </w:rPr>
        <w:t>项目类型：货物类</w:t>
      </w:r>
    </w:p>
    <w:p>
      <w:pPr>
        <w:tabs>
          <w:tab w:val="left" w:pos="2790"/>
        </w:tabs>
        <w:snapToGrid w:val="0"/>
      </w:pPr>
      <w:r>
        <w:rPr>
          <w:rFonts w:hint="eastAsia"/>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ascii="Calibri" w:hAnsi="Calibri" w:eastAsia="宋体"/>
              </w:rPr>
              <w:t>按要求提供法定代表人证明书及法定代表人授权书。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2</w:t>
            </w:r>
          </w:p>
        </w:tc>
        <w:tc>
          <w:tcPr>
            <w:tcW w:w="8229" w:type="dxa"/>
          </w:tcPr>
          <w:p>
            <w:pPr>
              <w:rPr>
                <w:rFonts w:ascii="Calibri" w:hAnsi="Calibri" w:eastAsia="宋体"/>
              </w:rPr>
            </w:pPr>
            <w:r>
              <w:rPr>
                <w:rFonts w:hint="eastAsia" w:ascii="Calibri" w:hAnsi="Calibri" w:eastAsia="宋体"/>
              </w:rPr>
              <w:t>按要求提供《投标函》和</w:t>
            </w:r>
            <w:r>
              <w:rPr>
                <w:rFonts w:ascii="Calibri" w:hAnsi="Calibri" w:eastAsia="宋体"/>
              </w:rPr>
              <w:t>《</w:t>
            </w:r>
            <w:r>
              <w:rPr>
                <w:rFonts w:hint="eastAsia" w:ascii="Calibri" w:hAnsi="Calibri" w:eastAsia="宋体"/>
              </w:rPr>
              <w:t>政府采购投标及履约承诺函</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3</w:t>
            </w:r>
          </w:p>
        </w:tc>
        <w:tc>
          <w:tcPr>
            <w:tcW w:w="8229" w:type="dxa"/>
          </w:tcPr>
          <w:p>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4</w:t>
            </w:r>
          </w:p>
        </w:tc>
        <w:tc>
          <w:tcPr>
            <w:tcW w:w="8229" w:type="dxa"/>
          </w:tcPr>
          <w:p>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5</w:t>
            </w:r>
          </w:p>
        </w:tc>
        <w:tc>
          <w:tcPr>
            <w:tcW w:w="8229" w:type="dxa"/>
          </w:tcPr>
          <w:p>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6</w:t>
            </w:r>
          </w:p>
        </w:tc>
        <w:tc>
          <w:tcPr>
            <w:tcW w:w="8229" w:type="dxa"/>
          </w:tcPr>
          <w:p>
            <w:pPr>
              <w:rPr>
                <w:rFonts w:ascii="Calibri" w:hAnsi="Calibri" w:eastAsia="宋体"/>
              </w:rPr>
            </w:pPr>
            <w:r>
              <w:rPr>
                <w:rFonts w:ascii="Calibri" w:hAnsi="Calibri" w:eastAsia="宋体"/>
              </w:rPr>
              <w:t>可只对其中一个包或几个包内容进行投标（如有的话），但不得将一个包中的内容拆开投标。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pPr>
              <w:rPr>
                <w:rFonts w:ascii="Calibri" w:hAnsi="Calibri" w:eastAsia="宋体"/>
              </w:rPr>
            </w:pPr>
            <w:r>
              <w:rPr>
                <w:rFonts w:hint="eastAsia" w:ascii="Calibri" w:hAnsi="Calibri" w:eastAsia="宋体"/>
              </w:rPr>
              <w:t>投标文件电子文档不得携带病毒。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9</w:t>
            </w:r>
          </w:p>
        </w:tc>
        <w:tc>
          <w:tcPr>
            <w:tcW w:w="8229" w:type="dxa"/>
          </w:tcPr>
          <w:p>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10</w:t>
            </w:r>
          </w:p>
        </w:tc>
        <w:tc>
          <w:tcPr>
            <w:tcW w:w="8229" w:type="dxa"/>
          </w:tcPr>
          <w:p>
            <w:pPr>
              <w:rPr>
                <w:rFonts w:ascii="Calibri" w:hAnsi="Calibri" w:eastAsia="宋体"/>
              </w:rPr>
            </w:pPr>
            <w:r>
              <w:rPr>
                <w:rFonts w:ascii="Calibri" w:hAnsi="Calibri" w:eastAsia="宋体"/>
              </w:rPr>
              <w:t>无招标文件中列明导致投标无效的其他因素。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11</w:t>
            </w:r>
          </w:p>
        </w:tc>
        <w:tc>
          <w:tcPr>
            <w:tcW w:w="8229" w:type="dxa"/>
          </w:tcPr>
          <w:p>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pPr>
        <w:jc w:val="center"/>
        <w:rPr>
          <w:b/>
        </w:rPr>
      </w:pPr>
      <w:r>
        <w:rPr>
          <w:rFonts w:hint="eastAsia"/>
          <w:b/>
        </w:rPr>
        <w:t>评标信息</w:t>
      </w:r>
    </w:p>
    <w:p>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pPr>
        <w:pStyle w:val="15"/>
        <w:snapToGrid w:val="0"/>
        <w:spacing w:before="0" w:beforeAutospacing="0" w:afterAutospacing="0"/>
        <w:ind w:firstLine="420"/>
        <w:rPr>
          <w:sz w:val="21"/>
          <w:szCs w:val="21"/>
        </w:rPr>
      </w:pPr>
      <w:r>
        <w:rPr>
          <w:sz w:val="21"/>
          <w:szCs w:val="21"/>
        </w:rPr>
        <w:t>价格分计算方法：</w:t>
      </w:r>
    </w:p>
    <w:p>
      <w:pPr>
        <w:snapToGrid w:val="0"/>
      </w:pPr>
      <w:r>
        <w:rPr>
          <w:szCs w:val="21"/>
        </w:rPr>
        <w:t>采用低价优先法计算，即满足招标文件要求且投标价格最低的投标报价为评标基准价，其价格分为满分。其他投标人的价格分统一按照下列公式计算：</w:t>
      </w:r>
      <w:r>
        <w:rPr>
          <w:szCs w:val="21"/>
        </w:rPr>
        <w:br w:type="textWrapping"/>
      </w:r>
      <w:r>
        <w:rPr>
          <w:szCs w:val="21"/>
        </w:rPr>
        <w:t xml:space="preserve">投标报价得分=(评标基准价／投标报价)×100 </w:t>
      </w:r>
      <w:r>
        <w:rPr>
          <w:szCs w:val="21"/>
        </w:rPr>
        <w:br w:type="textWrapping"/>
      </w:r>
      <w:r>
        <w:rPr>
          <w:szCs w:val="21"/>
        </w:rPr>
        <w:t xml:space="preserve">评标总得分＝F1×A1＋F2×A2＋……＋Fn×An </w:t>
      </w:r>
      <w:r>
        <w:rPr>
          <w:szCs w:val="21"/>
        </w:rPr>
        <w:br w:type="textWrapping"/>
      </w:r>
      <w:r>
        <w:rPr>
          <w:szCs w:val="21"/>
        </w:rPr>
        <w:t>F1、F2……Fn分别为各项评审因素的得分；</w:t>
      </w:r>
      <w:r>
        <w:rPr>
          <w:szCs w:val="21"/>
        </w:rPr>
        <w:br w:type="textWrapping"/>
      </w:r>
      <w:r>
        <w:rPr>
          <w:szCs w:val="21"/>
        </w:rPr>
        <w:t>A1、A2、……An 分别为各项评审因素所占的权重(A1＋A2＋……＋An＝1)。</w:t>
      </w:r>
      <w:r>
        <w:rPr>
          <w:szCs w:val="21"/>
        </w:rPr>
        <w:br w:type="textWrapping"/>
      </w:r>
      <w:r>
        <w:rPr>
          <w:szCs w:val="21"/>
        </w:rPr>
        <w:t>评标过程中，不得去掉报价中的最高报价和最低报价。</w:t>
      </w:r>
      <w:r>
        <w:rPr>
          <w:szCs w:val="21"/>
        </w:rPr>
        <w:br w:type="textWrapping"/>
      </w:r>
      <w:r>
        <w:rPr>
          <w:szCs w:val="21"/>
        </w:rPr>
        <w:t>此方法适用于货物类、服务类、工程类项目。</w:t>
      </w:r>
    </w:p>
    <w:p>
      <w:pPr>
        <w:autoSpaceDE w:val="0"/>
        <w:autoSpaceDN w:val="0"/>
        <w:adjustRightInd w:val="0"/>
        <w:snapToGrid w:val="0"/>
        <w:spacing w:line="400" w:lineRule="exact"/>
        <w:jc w:val="center"/>
        <w:outlineLvl w:val="1"/>
        <w:rPr>
          <w:rFonts w:ascii="宋体" w:cs="仿宋_GB2312"/>
          <w:b/>
          <w:bCs/>
          <w:sz w:val="28"/>
          <w:szCs w:val="28"/>
          <w:lang w:val="zh-CN"/>
        </w:rPr>
      </w:pPr>
      <w:r>
        <w:rPr>
          <w:rFonts w:hint="eastAsia" w:ascii="宋体" w:cs="仿宋_GB2312"/>
          <w:b/>
          <w:sz w:val="28"/>
          <w:szCs w:val="28"/>
          <w:lang w:val="zh-CN"/>
        </w:rPr>
        <w:t>评标方法：综合评分法</w:t>
      </w:r>
      <w:r>
        <w:rPr>
          <w:rFonts w:hint="eastAsia" w:ascii="宋体" w:cs="仿宋_GB2312"/>
          <w:b/>
          <w:bCs/>
          <w:sz w:val="28"/>
          <w:szCs w:val="28"/>
          <w:lang w:val="zh-CN"/>
        </w:rPr>
        <w:t>（总计</w:t>
      </w:r>
      <w:r>
        <w:rPr>
          <w:rFonts w:hint="eastAsia" w:ascii="宋体" w:cs="仿宋_GB2312"/>
          <w:b/>
          <w:bCs/>
          <w:sz w:val="28"/>
          <w:szCs w:val="28"/>
        </w:rPr>
        <w:t>100</w:t>
      </w:r>
      <w:r>
        <w:rPr>
          <w:rFonts w:hint="eastAsia" w:ascii="宋体" w:cs="仿宋_GB2312"/>
          <w:b/>
          <w:bCs/>
          <w:sz w:val="28"/>
          <w:szCs w:val="28"/>
          <w:lang w:val="zh-CN"/>
        </w:rPr>
        <w:t>分）</w:t>
      </w:r>
    </w:p>
    <w:p>
      <w:pPr>
        <w:pStyle w:val="2"/>
        <w:rPr>
          <w:rFonts w:ascii="宋体" w:hAnsi="宋体"/>
          <w:szCs w:val="21"/>
        </w:rPr>
      </w:pPr>
    </w:p>
    <w:p>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i w:val="0"/>
          <w:iCs w:val="0"/>
          <w:caps w:val="0"/>
          <w:color w:val="000000"/>
          <w:spacing w:val="0"/>
          <w:kern w:val="0"/>
          <w:sz w:val="24"/>
          <w:szCs w:val="24"/>
          <w:lang w:val="en-US" w:eastAsia="zh-CN" w:bidi="ar"/>
        </w:rPr>
        <w:t>本次评标采用综合评分法。评标以招标文件规定的条件为依据。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方正仿宋_GBK" w:hAnsi="方正仿宋_GBK" w:eastAsia="方正仿宋_GBK" w:cs="方正仿宋_GBK"/>
          <w:i w:val="0"/>
          <w:iCs w:val="0"/>
          <w:caps w:val="0"/>
          <w:color w:val="000000"/>
          <w:spacing w:val="0"/>
          <w:kern w:val="0"/>
          <w:sz w:val="24"/>
          <w:szCs w:val="24"/>
          <w:lang w:val="en-US" w:eastAsia="zh-CN" w:bidi="ar"/>
        </w:rPr>
      </w:pPr>
      <w:r>
        <w:rPr>
          <w:rFonts w:hint="eastAsia" w:ascii="方正仿宋_GBK" w:hAnsi="方正仿宋_GBK" w:eastAsia="方正仿宋_GBK" w:cs="方正仿宋_GBK"/>
          <w:i w:val="0"/>
          <w:iCs w:val="0"/>
          <w:caps w:val="0"/>
          <w:color w:val="000000"/>
          <w:spacing w:val="0"/>
          <w:kern w:val="0"/>
          <w:sz w:val="24"/>
          <w:szCs w:val="24"/>
          <w:lang w:val="en-US" w:eastAsia="zh-CN" w:bidi="ar"/>
        </w:rPr>
        <w:t>评分比重构成如下：</w:t>
      </w:r>
    </w:p>
    <w:tbl>
      <w:tblPr>
        <w:tblStyle w:val="18"/>
        <w:tblW w:w="85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15"/>
        <w:gridCol w:w="2035"/>
        <w:gridCol w:w="2035"/>
        <w:gridCol w:w="203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4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评估因素</w:t>
            </w:r>
          </w:p>
        </w:tc>
        <w:tc>
          <w:tcPr>
            <w:tcW w:w="20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技术部分</w:t>
            </w:r>
          </w:p>
        </w:tc>
        <w:tc>
          <w:tcPr>
            <w:tcW w:w="20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商务部分</w:t>
            </w:r>
          </w:p>
        </w:tc>
        <w:tc>
          <w:tcPr>
            <w:tcW w:w="20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价格部分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8" w:hRule="atLeast"/>
          <w:jc w:val="center"/>
        </w:trPr>
        <w:tc>
          <w:tcPr>
            <w:tcW w:w="24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评估权重</w:t>
            </w:r>
          </w:p>
        </w:tc>
        <w:tc>
          <w:tcPr>
            <w:tcW w:w="20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sz w:val="18"/>
                <w:szCs w:val="18"/>
                <w:lang w:val="en-US"/>
              </w:rPr>
            </w:pPr>
            <w:r>
              <w:rPr>
                <w:rFonts w:hint="eastAsia" w:ascii="方正仿宋_GBK" w:hAnsi="方正仿宋_GBK" w:eastAsia="方正仿宋_GBK" w:cs="方正仿宋_GBK"/>
                <w:kern w:val="0"/>
                <w:sz w:val="18"/>
                <w:szCs w:val="18"/>
                <w:lang w:val="en-US" w:eastAsia="zh-CN" w:bidi="ar"/>
              </w:rPr>
              <w:t>45</w:t>
            </w:r>
          </w:p>
        </w:tc>
        <w:tc>
          <w:tcPr>
            <w:tcW w:w="20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15</w:t>
            </w:r>
          </w:p>
        </w:tc>
        <w:tc>
          <w:tcPr>
            <w:tcW w:w="20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40</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ascii="Arial" w:hAnsi="Arial" w:cs="Arial"/>
          <w:b/>
          <w:bCs/>
          <w:sz w:val="32"/>
          <w:szCs w:val="32"/>
        </w:rPr>
      </w:pPr>
      <w:r>
        <w:rPr>
          <w:rFonts w:hint="eastAsia" w:ascii="宋体" w:hAnsi="宋体" w:eastAsia="宋体" w:cs="宋体"/>
          <w:b/>
          <w:bCs/>
          <w:i w:val="0"/>
          <w:iCs w:val="0"/>
          <w:caps w:val="0"/>
          <w:color w:val="000000"/>
          <w:spacing w:val="0"/>
          <w:sz w:val="24"/>
          <w:szCs w:val="24"/>
        </w:rPr>
        <w:t>技术评分表（</w:t>
      </w:r>
      <w:r>
        <w:rPr>
          <w:rFonts w:hint="eastAsia" w:ascii="宋体" w:hAnsi="宋体" w:eastAsia="宋体" w:cs="宋体"/>
          <w:b/>
          <w:bCs/>
          <w:i w:val="0"/>
          <w:iCs w:val="0"/>
          <w:caps w:val="0"/>
          <w:color w:val="000000"/>
          <w:spacing w:val="0"/>
          <w:sz w:val="24"/>
          <w:szCs w:val="24"/>
          <w:lang w:val="en-US" w:eastAsia="zh-CN"/>
        </w:rPr>
        <w:t>45</w:t>
      </w:r>
      <w:r>
        <w:rPr>
          <w:rFonts w:hint="eastAsia" w:ascii="宋体" w:hAnsi="宋体" w:eastAsia="宋体" w:cs="宋体"/>
          <w:b/>
          <w:bCs/>
          <w:i w:val="0"/>
          <w:iCs w:val="0"/>
          <w:caps w:val="0"/>
          <w:color w:val="000000"/>
          <w:spacing w:val="0"/>
          <w:sz w:val="24"/>
          <w:szCs w:val="24"/>
        </w:rPr>
        <w:t>分）</w:t>
      </w:r>
    </w:p>
    <w:tbl>
      <w:tblPr>
        <w:tblStyle w:val="18"/>
        <w:tblW w:w="85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739"/>
        <w:gridCol w:w="4919"/>
        <w:gridCol w:w="682"/>
        <w:gridCol w:w="117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1739" w:type="dxa"/>
            <w:tcBorders>
              <w:top w:val="single" w:color="auto" w:sz="8" w:space="0"/>
              <w:left w:val="single" w:color="auto" w:sz="8" w:space="0"/>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评审项目</w:t>
            </w:r>
          </w:p>
        </w:tc>
        <w:tc>
          <w:tcPr>
            <w:tcW w:w="4919" w:type="dxa"/>
            <w:tcBorders>
              <w:top w:val="single" w:color="auto" w:sz="8" w:space="0"/>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评分标准</w:t>
            </w:r>
          </w:p>
        </w:tc>
        <w:tc>
          <w:tcPr>
            <w:tcW w:w="682" w:type="dxa"/>
            <w:tcBorders>
              <w:top w:val="single" w:color="auto" w:sz="8" w:space="0"/>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分值</w:t>
            </w:r>
          </w:p>
        </w:tc>
        <w:tc>
          <w:tcPr>
            <w:tcW w:w="1179" w:type="dxa"/>
            <w:tcBorders>
              <w:top w:val="single" w:color="auto" w:sz="8" w:space="0"/>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spacing w:val="-6"/>
                <w:kern w:val="0"/>
                <w:sz w:val="21"/>
                <w:szCs w:val="21"/>
                <w:lang w:val="en-US" w:eastAsia="zh-CN" w:bidi="ar"/>
              </w:rPr>
              <w:t>评分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jc w:val="center"/>
        </w:trPr>
        <w:tc>
          <w:tcPr>
            <w:tcW w:w="1739" w:type="dxa"/>
            <w:tcBorders>
              <w:top w:val="nil"/>
              <w:left w:val="single" w:color="auto" w:sz="8" w:space="0"/>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（30分）</w:t>
            </w:r>
          </w:p>
        </w:tc>
        <w:tc>
          <w:tcPr>
            <w:tcW w:w="491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方正仿宋_GBK" w:hAnsi="方正仿宋_GBK" w:eastAsia="方正仿宋_GBK" w:cs="方正仿宋_GBK"/>
                <w:sz w:val="18"/>
                <w:szCs w:val="18"/>
                <w:lang w:val="en-US"/>
              </w:rPr>
            </w:pPr>
            <w:r>
              <w:rPr>
                <w:rFonts w:hint="eastAsia" w:ascii="方正仿宋_GBK" w:hAnsi="方正仿宋_GBK" w:eastAsia="方正仿宋_GBK" w:cs="方正仿宋_GBK"/>
                <w:kern w:val="0"/>
                <w:sz w:val="18"/>
                <w:szCs w:val="18"/>
                <w:lang w:val="en-US" w:eastAsia="zh-CN" w:bidi="ar"/>
              </w:rPr>
              <w:t>根据各投标人所投产品技术性能以及对招标文件各项基本要求（招标内容技术参数具体要求）的逐项响应承诺等方面情况由评委进行评议打分，满足招标文件技术参数基础分20分，不得出现负偏离，出现负偏离技术参数不得分；正偏离一项加1分，最高30分。（参数里的内容为基础参数，优于此参数均可视作属于正偏离）</w:t>
            </w:r>
          </w:p>
        </w:tc>
        <w:tc>
          <w:tcPr>
            <w:tcW w:w="682"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sz w:val="18"/>
                <w:szCs w:val="18"/>
                <w:lang w:val="en-US"/>
              </w:rPr>
            </w:pPr>
            <w:r>
              <w:rPr>
                <w:rFonts w:hint="eastAsia" w:ascii="方正仿宋_GBK" w:hAnsi="方正仿宋_GBK" w:eastAsia="方正仿宋_GBK" w:cs="方正仿宋_GBK"/>
                <w:kern w:val="0"/>
                <w:sz w:val="18"/>
                <w:szCs w:val="18"/>
                <w:lang w:val="en-US" w:eastAsia="zh-CN" w:bidi="ar"/>
              </w:rPr>
              <w:t>30</w:t>
            </w:r>
          </w:p>
        </w:tc>
        <w:tc>
          <w:tcPr>
            <w:tcW w:w="117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739" w:type="dxa"/>
            <w:tcBorders>
              <w:top w:val="nil"/>
              <w:left w:val="single" w:color="auto" w:sz="8" w:space="0"/>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实施方案及培训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（5分）</w:t>
            </w:r>
          </w:p>
        </w:tc>
        <w:tc>
          <w:tcPr>
            <w:tcW w:w="491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根据投标人承诺提供的实施方案及培训方案进行打分：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1.项目进度保障措施：提供得2分，不提供方案、方案不可行、影响或者可能影响供货的不得分；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2.安装质量措施：提供得1分，不提供不得分；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3.安全文明施工现场措施：提供得1分，不提供不得分；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4.技术培训：提供得1分，不提供不得分；</w:t>
            </w:r>
          </w:p>
        </w:tc>
        <w:tc>
          <w:tcPr>
            <w:tcW w:w="682"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5</w:t>
            </w:r>
          </w:p>
        </w:tc>
        <w:tc>
          <w:tcPr>
            <w:tcW w:w="117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1" w:hRule="atLeast"/>
          <w:jc w:val="center"/>
        </w:trPr>
        <w:tc>
          <w:tcPr>
            <w:tcW w:w="1739" w:type="dxa"/>
            <w:tcBorders>
              <w:top w:val="nil"/>
              <w:left w:val="single" w:color="auto" w:sz="8" w:space="0"/>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投标产品质量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保证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（10分）</w:t>
            </w:r>
          </w:p>
        </w:tc>
        <w:tc>
          <w:tcPr>
            <w:tcW w:w="491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widowControl/>
              <w:numPr>
                <w:ilvl w:val="0"/>
                <w:numId w:val="0"/>
              </w:numPr>
              <w:suppressLineNumbers w:val="0"/>
              <w:spacing w:before="0" w:beforeAutospacing="1" w:after="0" w:afterAutospacing="1"/>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参数清单中4K录播一体机、智慧黑板、服务器、工程投影机、数字音频矩阵提供检测报告和合格证明材料；每提供一个，得2份，不超过10分,不提供不得分。</w:t>
            </w:r>
          </w:p>
        </w:tc>
        <w:tc>
          <w:tcPr>
            <w:tcW w:w="682"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sz w:val="18"/>
                <w:szCs w:val="18"/>
                <w:lang w:val="en-US"/>
              </w:rPr>
            </w:pPr>
            <w:r>
              <w:rPr>
                <w:rFonts w:hint="eastAsia" w:ascii="方正仿宋_GBK" w:hAnsi="方正仿宋_GBK" w:eastAsia="方正仿宋_GBK" w:cs="方正仿宋_GBK"/>
                <w:kern w:val="0"/>
                <w:sz w:val="18"/>
                <w:szCs w:val="18"/>
                <w:lang w:val="en-US" w:eastAsia="zh-CN" w:bidi="ar"/>
              </w:rPr>
              <w:t>10</w:t>
            </w:r>
          </w:p>
        </w:tc>
        <w:tc>
          <w:tcPr>
            <w:tcW w:w="1179" w:type="dxa"/>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5" w:hRule="atLeast"/>
          <w:jc w:val="center"/>
        </w:trPr>
        <w:tc>
          <w:tcPr>
            <w:tcW w:w="1739" w:type="dxa"/>
            <w:tcBorders>
              <w:top w:val="nil"/>
              <w:left w:val="single" w:color="auto" w:sz="8" w:space="0"/>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合计</w:t>
            </w:r>
          </w:p>
        </w:tc>
        <w:tc>
          <w:tcPr>
            <w:tcW w:w="6780" w:type="dxa"/>
            <w:gridSpan w:val="3"/>
            <w:tcBorders>
              <w:top w:val="nil"/>
              <w:left w:val="nil"/>
              <w:bottom w:val="single" w:color="auto" w:sz="8" w:space="0"/>
              <w:right w:val="single" w:color="auto" w:sz="8" w:space="0"/>
            </w:tcBorders>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color w:val="auto"/>
                <w:kern w:val="0"/>
                <w:sz w:val="18"/>
                <w:szCs w:val="18"/>
                <w:lang w:val="en-US" w:eastAsia="zh-CN" w:bidi="ar"/>
              </w:rPr>
              <w:t>45分</w:t>
            </w:r>
          </w:p>
        </w:tc>
      </w:tr>
    </w:tbl>
    <w:p>
      <w:pPr>
        <w:keepNext w:val="0"/>
        <w:keepLines w:val="0"/>
        <w:widowControl/>
        <w:suppressLineNumbers w:val="0"/>
        <w:spacing w:before="0" w:beforeAutospacing="0" w:after="0" w:afterAutospacing="0"/>
        <w:ind w:left="0" w:right="0"/>
        <w:jc w:val="both"/>
        <w:rPr>
          <w:rFonts w:hint="default" w:ascii="Times New Roman" w:hAnsi="Times New Roman" w:cs="Times New Roman"/>
          <w:sz w:val="18"/>
          <w:szCs w:val="1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50" w:lineRule="atLeast"/>
        <w:jc w:val="center"/>
        <w:textAlignment w:val="auto"/>
        <w:rPr>
          <w:rFonts w:ascii="Arial" w:hAnsi="Arial" w:cs="Arial"/>
          <w:b/>
          <w:bCs/>
          <w:sz w:val="32"/>
          <w:szCs w:val="32"/>
        </w:rPr>
      </w:pPr>
      <w:r>
        <w:rPr>
          <w:rFonts w:hint="eastAsia" w:ascii="宋体" w:hAnsi="宋体" w:eastAsia="宋体" w:cs="宋体"/>
          <w:b/>
          <w:bCs/>
          <w:i w:val="0"/>
          <w:iCs w:val="0"/>
          <w:caps w:val="0"/>
          <w:color w:val="000000"/>
          <w:spacing w:val="0"/>
          <w:sz w:val="24"/>
          <w:szCs w:val="24"/>
        </w:rPr>
        <w:t>商务评分表（</w:t>
      </w:r>
      <w:r>
        <w:rPr>
          <w:rFonts w:hint="eastAsia" w:cs="宋体"/>
          <w:b/>
          <w:bCs/>
          <w:i w:val="0"/>
          <w:iCs w:val="0"/>
          <w:caps w:val="0"/>
          <w:color w:val="000000"/>
          <w:spacing w:val="0"/>
          <w:sz w:val="24"/>
          <w:szCs w:val="24"/>
          <w:lang w:val="en-US" w:eastAsia="zh-CN"/>
        </w:rPr>
        <w:t>15</w:t>
      </w:r>
      <w:r>
        <w:rPr>
          <w:rFonts w:hint="eastAsia" w:ascii="宋体" w:hAnsi="宋体" w:eastAsia="宋体" w:cs="宋体"/>
          <w:b/>
          <w:bCs/>
          <w:i w:val="0"/>
          <w:iCs w:val="0"/>
          <w:caps w:val="0"/>
          <w:color w:val="000000"/>
          <w:spacing w:val="0"/>
          <w:sz w:val="24"/>
          <w:szCs w:val="24"/>
        </w:rPr>
        <w:t>分）</w:t>
      </w:r>
    </w:p>
    <w:tbl>
      <w:tblPr>
        <w:tblStyle w:val="1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884"/>
        <w:gridCol w:w="5093"/>
        <w:gridCol w:w="63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 w:hRule="atLeast"/>
          <w:jc w:val="center"/>
        </w:trPr>
        <w:tc>
          <w:tcPr>
            <w:tcW w:w="1884"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评审项目</w:t>
            </w:r>
          </w:p>
        </w:tc>
        <w:tc>
          <w:tcPr>
            <w:tcW w:w="5093"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评分标准</w:t>
            </w:r>
          </w:p>
        </w:tc>
        <w:tc>
          <w:tcPr>
            <w:tcW w:w="634"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分值</w:t>
            </w:r>
          </w:p>
        </w:tc>
        <w:tc>
          <w:tcPr>
            <w:tcW w:w="908"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default"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1884"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项目业绩（8分）</w:t>
            </w:r>
          </w:p>
        </w:tc>
        <w:tc>
          <w:tcPr>
            <w:tcW w:w="5093"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提供2018年至今已完成的相同或类似项目业绩，每提供1份中标通知书及合同得1分，最高得8分，没有不得分。</w:t>
            </w:r>
          </w:p>
        </w:tc>
        <w:tc>
          <w:tcPr>
            <w:tcW w:w="634"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8</w:t>
            </w:r>
          </w:p>
        </w:tc>
        <w:tc>
          <w:tcPr>
            <w:tcW w:w="908"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0" w:hRule="atLeast"/>
          <w:jc w:val="center"/>
        </w:trPr>
        <w:tc>
          <w:tcPr>
            <w:tcW w:w="1884"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售后（7分）</w:t>
            </w:r>
          </w:p>
        </w:tc>
        <w:tc>
          <w:tcPr>
            <w:tcW w:w="5093" w:type="dxa"/>
            <w:shd w:val="clear" w:color="auto" w:fill="auto"/>
            <w:tcMar>
              <w:top w:w="17" w:type="dxa"/>
              <w:left w:w="108" w:type="dxa"/>
              <w:bottom w:w="17" w:type="dxa"/>
              <w:right w:w="108"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right="0" w:rightChars="0"/>
              <w:jc w:val="both"/>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1、对各投标人售后服务流程、故障维修、质保期、人员配备、零配件供应、技术支持等进行综合评比：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right="0" w:rightChars="0"/>
              <w:jc w:val="both"/>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优：售后服务、故障维修、修复时间、项目维护方案及应急处理等售后计划措施方案完整合理，可行性强，完全满足或优于采购文件要求，得7分；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良：售后服务、故障维修方案完整、可行性一般，基本符合采购文件要求，得4分；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lang w:val="en-US" w:eastAsia="zh-CN" w:bidi="ar"/>
              </w:rPr>
              <w:t>差：售后服务、故障维修方案基本完整、可行性较差，不符合采购文件要求，得0分。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80" w:lineRule="exact"/>
              <w:ind w:right="0" w:rightChars="0"/>
              <w:jc w:val="both"/>
              <w:textAlignment w:val="auto"/>
              <w:rPr>
                <w:rFonts w:hint="default" w:ascii="方正仿宋_GBK" w:hAnsi="方正仿宋_GBK" w:eastAsia="方正仿宋_GBK" w:cs="方正仿宋_GBK"/>
                <w:kern w:val="0"/>
                <w:sz w:val="18"/>
                <w:szCs w:val="18"/>
                <w:lang w:val="en-US" w:eastAsia="zh-CN" w:bidi="ar"/>
              </w:rPr>
            </w:pPr>
          </w:p>
        </w:tc>
        <w:tc>
          <w:tcPr>
            <w:tcW w:w="634"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7</w:t>
            </w:r>
          </w:p>
        </w:tc>
        <w:tc>
          <w:tcPr>
            <w:tcW w:w="908"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both"/>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884"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line="315" w:lineRule="atLeast"/>
              <w:ind w:left="0" w:right="0"/>
              <w:jc w:val="center"/>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合计</w:t>
            </w:r>
          </w:p>
        </w:tc>
        <w:tc>
          <w:tcPr>
            <w:tcW w:w="6635" w:type="dxa"/>
            <w:gridSpan w:val="3"/>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15分</w:t>
            </w:r>
          </w:p>
        </w:tc>
      </w:tr>
    </w:tbl>
    <w:p>
      <w:pPr>
        <w:pStyle w:val="4"/>
        <w:keepNext w:val="0"/>
        <w:keepLines w:val="0"/>
        <w:pageBreakBefore w:val="0"/>
        <w:widowControl/>
        <w:suppressLineNumbers w:val="0"/>
        <w:kinsoku/>
        <w:wordWrap/>
        <w:overflowPunct/>
        <w:topLinePunct w:val="0"/>
        <w:autoSpaceDE/>
        <w:autoSpaceDN/>
        <w:bidi w:val="0"/>
        <w:adjustRightInd/>
        <w:snapToGrid/>
        <w:spacing w:before="40" w:beforeAutospacing="0" w:after="40" w:afterAutospacing="0" w:line="500" w:lineRule="exact"/>
        <w:jc w:val="center"/>
        <w:textAlignment w:val="auto"/>
        <w:rPr>
          <w:rFonts w:hint="default" w:ascii="Arial" w:hAnsi="Arial" w:cs="Arial"/>
          <w:b/>
          <w:bCs/>
          <w:sz w:val="32"/>
          <w:szCs w:val="32"/>
        </w:rPr>
      </w:pPr>
      <w:r>
        <w:rPr>
          <w:rFonts w:hint="eastAsia" w:ascii="宋体" w:hAnsi="宋体" w:eastAsia="宋体" w:cs="宋体"/>
          <w:b/>
          <w:bCs/>
          <w:i w:val="0"/>
          <w:iCs w:val="0"/>
          <w:caps w:val="0"/>
          <w:color w:val="000000"/>
          <w:spacing w:val="0"/>
          <w:sz w:val="24"/>
          <w:szCs w:val="24"/>
        </w:rPr>
        <w:t>价格评分表（</w:t>
      </w:r>
      <w:r>
        <w:rPr>
          <w:rFonts w:hint="eastAsia" w:cs="宋体"/>
          <w:b/>
          <w:bCs/>
          <w:i w:val="0"/>
          <w:iCs w:val="0"/>
          <w:caps w:val="0"/>
          <w:color w:val="000000"/>
          <w:spacing w:val="0"/>
          <w:sz w:val="24"/>
          <w:szCs w:val="24"/>
          <w:lang w:val="en-US" w:eastAsia="zh-CN"/>
        </w:rPr>
        <w:t>40</w:t>
      </w:r>
      <w:r>
        <w:rPr>
          <w:rFonts w:hint="eastAsia" w:ascii="宋体" w:hAnsi="宋体" w:eastAsia="宋体" w:cs="宋体"/>
          <w:b/>
          <w:bCs/>
          <w:i w:val="0"/>
          <w:iCs w:val="0"/>
          <w:caps w:val="0"/>
          <w:color w:val="000000"/>
          <w:spacing w:val="0"/>
          <w:sz w:val="24"/>
          <w:szCs w:val="24"/>
        </w:rPr>
        <w:t>分）</w:t>
      </w:r>
    </w:p>
    <w:tbl>
      <w:tblPr>
        <w:tblStyle w:val="1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051"/>
        <w:gridCol w:w="4965"/>
        <w:gridCol w:w="775"/>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 w:hRule="atLeast"/>
          <w:jc w:val="center"/>
        </w:trPr>
        <w:tc>
          <w:tcPr>
            <w:tcW w:w="2051"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评审项目</w:t>
            </w:r>
          </w:p>
        </w:tc>
        <w:tc>
          <w:tcPr>
            <w:tcW w:w="4965"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评分标准</w:t>
            </w:r>
          </w:p>
        </w:tc>
        <w:tc>
          <w:tcPr>
            <w:tcW w:w="775"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kern w:val="0"/>
                <w:sz w:val="21"/>
                <w:szCs w:val="21"/>
                <w:lang w:val="en-US" w:eastAsia="zh-CN" w:bidi="ar"/>
              </w:rPr>
              <w:t>分值</w:t>
            </w:r>
          </w:p>
        </w:tc>
        <w:tc>
          <w:tcPr>
            <w:tcW w:w="729" w:type="dxa"/>
            <w:shd w:val="clear" w:color="auto" w:fill="auto"/>
            <w:tcMar>
              <w:top w:w="17" w:type="dxa"/>
              <w:left w:w="108" w:type="dxa"/>
              <w:bottom w:w="17" w:type="dxa"/>
              <w:right w:w="108" w:type="dxa"/>
            </w:tcMar>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b/>
                <w:bCs/>
                <w:spacing w:val="-6"/>
                <w:kern w:val="0"/>
                <w:sz w:val="21"/>
                <w:szCs w:val="21"/>
                <w:lang w:val="en-US" w:eastAsia="zh-CN" w:bidi="ar"/>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2051"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kern w:val="0"/>
                <w:sz w:val="18"/>
                <w:szCs w:val="18"/>
                <w:lang w:val="en-US" w:eastAsia="zh-CN" w:bidi="ar"/>
              </w:rPr>
            </w:pPr>
            <w:r>
              <w:rPr>
                <w:rFonts w:hint="eastAsia" w:ascii="Times New Roman" w:hAnsi="Times New Roman" w:eastAsia="宋体" w:cs="Times New Roman"/>
                <w:sz w:val="20"/>
                <w:szCs w:val="22"/>
                <w:lang w:val="en-US" w:eastAsia="zh-CN"/>
              </w:rPr>
              <w:t>价格（40分）</w:t>
            </w:r>
          </w:p>
        </w:tc>
        <w:tc>
          <w:tcPr>
            <w:tcW w:w="4965" w:type="dxa"/>
            <w:shd w:val="clear" w:color="auto" w:fill="auto"/>
            <w:tcMar>
              <w:top w:w="17" w:type="dxa"/>
              <w:left w:w="108" w:type="dxa"/>
              <w:bottom w:w="17" w:type="dxa"/>
              <w:right w:w="108" w:type="dxa"/>
            </w:tcMar>
            <w:vAlign w:val="center"/>
          </w:tcPr>
          <w:p>
            <w:pPr>
              <w:spacing w:line="420" w:lineRule="exact"/>
              <w:jc w:val="left"/>
              <w:outlineLvl w:val="0"/>
              <w:rPr>
                <w:rFonts w:ascii="宋体" w:hAnsi="宋体"/>
                <w:bCs/>
                <w:szCs w:val="21"/>
              </w:rPr>
            </w:pPr>
            <w:r>
              <w:rPr>
                <w:rFonts w:hint="eastAsia" w:ascii="宋体" w:hAnsi="宋体"/>
                <w:bCs/>
                <w:szCs w:val="21"/>
              </w:rPr>
              <w:t>各供应商的价格得分的计算公式：采用低价优先法计算，即满足招标文件要求且投标价格最低的投标报价为评标基准价，其价格分为满分。其他投标人的价格分统一按照下列公式计算：</w:t>
            </w:r>
          </w:p>
          <w:p>
            <w:pPr>
              <w:spacing w:line="420" w:lineRule="exact"/>
              <w:jc w:val="left"/>
              <w:outlineLvl w:val="0"/>
              <w:rPr>
                <w:rFonts w:ascii="宋体" w:hAnsi="宋体"/>
                <w:bCs/>
                <w:szCs w:val="21"/>
              </w:rPr>
            </w:pPr>
            <w:r>
              <w:rPr>
                <w:rFonts w:hint="eastAsia" w:ascii="宋体" w:hAnsi="宋体"/>
                <w:bCs/>
                <w:szCs w:val="21"/>
              </w:rPr>
              <w:t>投标报价得分=(评标基准价／投标报价)×价格权值×100。计算分数时四舍五入取小数点后两位,分数最高不超过</w:t>
            </w:r>
            <w:r>
              <w:rPr>
                <w:rFonts w:hint="eastAsia" w:ascii="宋体" w:hAnsi="宋体"/>
                <w:bCs/>
                <w:szCs w:val="21"/>
                <w:lang w:val="en-US" w:eastAsia="zh-CN"/>
              </w:rPr>
              <w:t>40</w:t>
            </w:r>
            <w:r>
              <w:rPr>
                <w:rFonts w:hint="eastAsia" w:ascii="宋体" w:hAnsi="宋体"/>
                <w:bCs/>
                <w:szCs w:val="21"/>
              </w:rPr>
              <w:t>分。</w:t>
            </w:r>
          </w:p>
          <w:p>
            <w:pPr>
              <w:widowControl/>
              <w:spacing w:line="360" w:lineRule="auto"/>
              <w:jc w:val="both"/>
              <w:rPr>
                <w:rFonts w:hint="eastAsia" w:ascii="方正仿宋_GBK" w:hAnsi="方正仿宋_GBK" w:eastAsia="方正仿宋_GBK" w:cs="方正仿宋_GBK"/>
                <w:kern w:val="0"/>
                <w:sz w:val="18"/>
                <w:szCs w:val="18"/>
                <w:lang w:val="en-US" w:eastAsia="zh-CN" w:bidi="ar"/>
              </w:rPr>
            </w:pPr>
            <w:r>
              <w:rPr>
                <w:rFonts w:hint="eastAsia" w:ascii="宋体" w:hAnsi="宋体"/>
                <w:bCs/>
                <w:szCs w:val="21"/>
              </w:rPr>
              <w:t>评标过程中，不得去掉报价中的最低和最高报价。因落实政府采购政策进行价格调整的，以调整后的价格计算评标基准价和投标报价。</w:t>
            </w:r>
          </w:p>
        </w:tc>
        <w:tc>
          <w:tcPr>
            <w:tcW w:w="775"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40</w:t>
            </w:r>
          </w:p>
        </w:tc>
        <w:tc>
          <w:tcPr>
            <w:tcW w:w="729" w:type="dxa"/>
            <w:shd w:val="clear" w:color="auto" w:fill="auto"/>
            <w:tcMar>
              <w:top w:w="17" w:type="dxa"/>
              <w:left w:w="108" w:type="dxa"/>
              <w:bottom w:w="17" w:type="dxa"/>
              <w:right w:w="108" w:type="dxa"/>
            </w:tcM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2051"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合计</w:t>
            </w:r>
          </w:p>
        </w:tc>
        <w:tc>
          <w:tcPr>
            <w:tcW w:w="4965"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default" w:ascii="方正仿宋_GBK" w:hAnsi="方正仿宋_GBK" w:eastAsia="方正仿宋_GBK" w:cs="方正仿宋_GBK"/>
                <w:kern w:val="0"/>
                <w:sz w:val="18"/>
                <w:szCs w:val="18"/>
                <w:lang w:val="en-US" w:eastAsia="zh-CN" w:bidi="ar"/>
              </w:rPr>
            </w:pPr>
            <w:r>
              <w:rPr>
                <w:rFonts w:hint="eastAsia" w:ascii="方正仿宋_GBK" w:hAnsi="方正仿宋_GBK" w:eastAsia="方正仿宋_GBK" w:cs="方正仿宋_GBK"/>
                <w:kern w:val="0"/>
                <w:sz w:val="18"/>
                <w:szCs w:val="18"/>
                <w:lang w:val="en-US" w:eastAsia="zh-CN" w:bidi="ar"/>
              </w:rPr>
              <w:t>40分</w:t>
            </w:r>
          </w:p>
        </w:tc>
        <w:tc>
          <w:tcPr>
            <w:tcW w:w="775" w:type="dxa"/>
            <w:shd w:val="clear" w:color="auto" w:fill="auto"/>
            <w:tcMar>
              <w:top w:w="17" w:type="dxa"/>
              <w:left w:w="108" w:type="dxa"/>
              <w:bottom w:w="17"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方正仿宋_GBK" w:hAnsi="方正仿宋_GBK" w:eastAsia="方正仿宋_GBK" w:cs="方正仿宋_GBK"/>
                <w:kern w:val="0"/>
                <w:sz w:val="18"/>
                <w:szCs w:val="18"/>
                <w:lang w:val="en-US" w:eastAsia="zh-CN" w:bidi="ar"/>
              </w:rPr>
            </w:pPr>
          </w:p>
        </w:tc>
        <w:tc>
          <w:tcPr>
            <w:tcW w:w="729" w:type="dxa"/>
            <w:shd w:val="clear" w:color="auto" w:fill="auto"/>
            <w:tcMar>
              <w:top w:w="17" w:type="dxa"/>
              <w:left w:w="108" w:type="dxa"/>
              <w:bottom w:w="17" w:type="dxa"/>
              <w:right w:w="108" w:type="dxa"/>
            </w:tcMar>
            <w:vAlign w:val="center"/>
          </w:tcPr>
          <w:p>
            <w:pPr>
              <w:rPr>
                <w:rFonts w:hint="default" w:ascii="Times New Roman" w:hAnsi="Times New Roman" w:cs="Times New Roman"/>
                <w:sz w:val="20"/>
                <w:szCs w:val="20"/>
              </w:rPr>
            </w:pPr>
          </w:p>
        </w:tc>
      </w:tr>
    </w:tbl>
    <w:p>
      <w:pPr>
        <w:rPr>
          <w:rFonts w:hint="eastAsia"/>
          <w:sz w:val="18"/>
          <w:szCs w:val="18"/>
          <w:lang w:val="en-US" w:eastAsia="zh-CN"/>
        </w:rPr>
      </w:pPr>
    </w:p>
    <w:p>
      <w:pPr>
        <w:rPr>
          <w:rFonts w:hint="eastAsia"/>
          <w:sz w:val="18"/>
          <w:szCs w:val="18"/>
          <w:lang w:val="en-US" w:eastAsia="zh-CN"/>
        </w:rPr>
      </w:pPr>
      <w:r>
        <w:rPr>
          <w:rFonts w:hint="eastAsia"/>
          <w:sz w:val="18"/>
          <w:szCs w:val="18"/>
          <w:lang w:val="en-US" w:eastAsia="zh-CN"/>
        </w:rPr>
        <w:t>备注：</w:t>
      </w:r>
    </w:p>
    <w:p>
      <w:pPr>
        <w:numPr>
          <w:ilvl w:val="0"/>
          <w:numId w:val="2"/>
        </w:numPr>
        <w:rPr>
          <w:rFonts w:hint="eastAsia"/>
          <w:sz w:val="18"/>
          <w:szCs w:val="18"/>
          <w:lang w:val="en-US" w:eastAsia="zh-CN"/>
        </w:rPr>
      </w:pPr>
      <w:r>
        <w:rPr>
          <w:rFonts w:hint="eastAsia"/>
          <w:sz w:val="18"/>
          <w:szCs w:val="18"/>
          <w:lang w:val="en-US" w:eastAsia="zh-CN"/>
        </w:rPr>
        <w:t>评委应在认真理解本招标文件和项目有关情况后，做出需自己负责的按上述内容对投标人进行评审；</w:t>
      </w:r>
    </w:p>
    <w:p>
      <w:pPr>
        <w:numPr>
          <w:ilvl w:val="0"/>
          <w:numId w:val="2"/>
        </w:numPr>
        <w:rPr>
          <w:rFonts w:hint="default"/>
          <w:sz w:val="18"/>
          <w:szCs w:val="18"/>
          <w:lang w:val="en-US" w:eastAsia="zh-CN"/>
        </w:rPr>
      </w:pPr>
      <w:r>
        <w:rPr>
          <w:rFonts w:hint="eastAsia"/>
          <w:sz w:val="18"/>
          <w:szCs w:val="18"/>
          <w:lang w:val="en-US" w:eastAsia="zh-CN"/>
        </w:rPr>
        <w:t>技术、商务部分权重60%，报价部分权重40%；</w:t>
      </w:r>
    </w:p>
    <w:p>
      <w:pPr>
        <w:numPr>
          <w:ilvl w:val="0"/>
          <w:numId w:val="2"/>
        </w:numPr>
        <w:rPr>
          <w:rFonts w:hint="default"/>
          <w:sz w:val="18"/>
          <w:szCs w:val="18"/>
          <w:lang w:val="en-US" w:eastAsia="zh-CN"/>
        </w:rPr>
      </w:pPr>
      <w:r>
        <w:rPr>
          <w:rFonts w:hint="eastAsia"/>
          <w:sz w:val="18"/>
          <w:szCs w:val="18"/>
          <w:lang w:val="en-US" w:eastAsia="zh-CN"/>
        </w:rPr>
        <w:t>投标人最终得分等于技术、商务、报价三者得分之和；</w:t>
      </w:r>
    </w:p>
    <w:p>
      <w:pPr>
        <w:numPr>
          <w:ilvl w:val="0"/>
          <w:numId w:val="2"/>
        </w:numPr>
        <w:rPr>
          <w:rFonts w:hint="default"/>
          <w:sz w:val="18"/>
          <w:szCs w:val="18"/>
          <w:lang w:val="en-US" w:eastAsia="zh-CN"/>
        </w:rPr>
      </w:pPr>
      <w:r>
        <w:rPr>
          <w:rFonts w:hint="eastAsia"/>
          <w:sz w:val="18"/>
          <w:szCs w:val="18"/>
          <w:lang w:val="en-US" w:eastAsia="zh-CN"/>
        </w:rPr>
        <w:t>评标委员会按照投标人最终得分由高到低顺序，确定出各投标人排名顺序。</w:t>
      </w:r>
    </w:p>
    <w:p>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bCs/>
          <w:highlight w:val="green"/>
        </w:rPr>
        <w:t>3</w:t>
      </w:r>
      <w:r>
        <w:rPr>
          <w:rFonts w:hint="eastAsia"/>
          <w:bCs/>
          <w:highlight w:val="green"/>
        </w:rPr>
        <w:t>）参与本项目投标前三年内，在经营活动中没有重大违法记录（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eastAsia="宋体"/>
          <w:bCs/>
          <w:highlight w:val="green"/>
          <w:lang w:val="en-US" w:eastAsia="zh-CN"/>
        </w:rPr>
        <w:t>2020-2022年度任意一年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。注：无需提供委托人代理人或被授权委托人社保明细</w:t>
      </w:r>
      <w:r>
        <w:rPr>
          <w:rFonts w:hint="eastAsia"/>
          <w:bCs/>
          <w:highlight w:val="green"/>
        </w:rPr>
        <w:t>））；</w:t>
      </w:r>
    </w:p>
    <w:p>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）投标保证金收据扫描件或银行转款证明扫描件</w:t>
      </w:r>
      <w:r>
        <w:rPr>
          <w:rFonts w:hint="eastAsia" w:eastAsia="宋体"/>
          <w:bCs/>
          <w:highlight w:val="green"/>
          <w:lang w:eastAsia="zh-CN"/>
        </w:rPr>
        <w:t>或支票</w:t>
      </w:r>
      <w:r>
        <w:rPr>
          <w:rFonts w:hint="eastAsia"/>
          <w:bCs/>
          <w:highlight w:val="green"/>
        </w:rPr>
        <w:t>扫描件</w:t>
      </w:r>
      <w:r>
        <w:rPr>
          <w:rFonts w:hint="eastAsia" w:eastAsia="宋体"/>
          <w:bCs/>
          <w:highlight w:val="green"/>
          <w:lang w:eastAsia="zh-CN"/>
        </w:rPr>
        <w:t>、汇票</w:t>
      </w:r>
      <w:r>
        <w:rPr>
          <w:rFonts w:hint="eastAsia"/>
          <w:bCs/>
          <w:highlight w:val="green"/>
        </w:rPr>
        <w:t>扫描件</w:t>
      </w:r>
      <w:r>
        <w:rPr>
          <w:rFonts w:hint="eastAsia" w:eastAsia="宋体"/>
          <w:bCs/>
          <w:highlight w:val="green"/>
          <w:lang w:eastAsia="zh-CN"/>
        </w:rPr>
        <w:t>、本票</w:t>
      </w:r>
      <w:r>
        <w:rPr>
          <w:rFonts w:hint="eastAsia"/>
          <w:bCs/>
          <w:highlight w:val="green"/>
        </w:rPr>
        <w:t>扫描件</w:t>
      </w:r>
      <w:r>
        <w:rPr>
          <w:rFonts w:hint="eastAsia" w:eastAsia="宋体"/>
          <w:bCs/>
          <w:highlight w:val="green"/>
          <w:lang w:eastAsia="zh-CN"/>
        </w:rPr>
        <w:t>或者金融机构、担保机构出具的保函</w:t>
      </w:r>
      <w:r>
        <w:rPr>
          <w:rFonts w:hint="eastAsia"/>
          <w:bCs/>
          <w:highlight w:val="green"/>
        </w:rPr>
        <w:t>扫描件；</w:t>
      </w:r>
    </w:p>
    <w:p>
      <w:pPr>
        <w:snapToGrid w:val="0"/>
        <w:spacing w:line="300" w:lineRule="exact"/>
        <w:ind w:firstLine="465"/>
        <w:rPr>
          <w:bCs/>
          <w:highlight w:val="green"/>
        </w:rPr>
      </w:pPr>
      <w:r>
        <w:rPr>
          <w:rFonts w:hint="eastAsia" w:eastAsia="宋体"/>
          <w:b/>
          <w:bCs w:val="0"/>
          <w:highlight w:val="green"/>
          <w:lang w:val="en-US" w:eastAsia="zh-CN"/>
        </w:rPr>
        <w:t>9</w:t>
      </w:r>
      <w:r>
        <w:rPr>
          <w:rFonts w:hint="eastAsia"/>
          <w:b/>
          <w:bCs w:val="0"/>
          <w:highlight w:val="green"/>
        </w:rPr>
        <w:t>）</w:t>
      </w:r>
      <w:r>
        <w:rPr>
          <w:b/>
          <w:bCs w:val="0"/>
          <w:highlight w:val="green"/>
        </w:rPr>
        <w:t>本项目不接受联合体投标</w:t>
      </w:r>
      <w:r>
        <w:rPr>
          <w:rFonts w:hint="eastAsia"/>
          <w:b/>
          <w:bCs w:val="0"/>
          <w:highlight w:val="green"/>
        </w:rPr>
        <w:t>；</w:t>
      </w:r>
    </w:p>
    <w:p>
      <w:pPr>
        <w:snapToGrid w:val="0"/>
        <w:spacing w:line="300" w:lineRule="exact"/>
        <w:ind w:firstLine="465"/>
        <w:rPr>
          <w:b/>
          <w:highlight w:val="green"/>
        </w:rPr>
      </w:pPr>
      <w:r>
        <w:rPr>
          <w:rFonts w:hint="eastAsia" w:ascii="宋体" w:hAnsi="宋体" w:eastAsia="宋体" w:cs="宋体"/>
          <w:b/>
          <w:highlight w:val="green"/>
          <w:lang w:val="en-US" w:eastAsia="zh-CN"/>
        </w:rPr>
        <w:t>10</w:t>
      </w:r>
      <w:r>
        <w:rPr>
          <w:rFonts w:hint="eastAsia" w:ascii="宋体" w:hAnsi="宋体" w:eastAsia="宋体" w:cs="宋体"/>
          <w:b/>
          <w:highlight w:val="green"/>
        </w:rPr>
        <w:t>）</w:t>
      </w:r>
      <w:r>
        <w:rPr>
          <w:b/>
          <w:highlight w:val="green"/>
        </w:rPr>
        <w:t>本项目不允许进口产品参与投标。</w:t>
      </w:r>
    </w:p>
    <w:p>
      <w:pPr>
        <w:snapToGrid w:val="0"/>
        <w:spacing w:line="300" w:lineRule="exact"/>
        <w:ind w:firstLine="465"/>
        <w:rPr>
          <w:rFonts w:ascii="Arial" w:hAnsi="Arial" w:eastAsia="宋体"/>
        </w:rPr>
      </w:pP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KSS(GK)2022-009</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喀什市新建五所学校采购项目-第八包录播教室及多媒体教室设备</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2006000.00元（贰佰万零陆仟元整）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pPr>
        <w:pStyle w:val="10"/>
        <w:rPr>
          <w:rFonts w:hint="eastAsia" w:ascii="仿宋" w:hAnsi="仿宋" w:eastAsia="仿宋" w:cs="仿宋"/>
          <w:color w:val="000000"/>
          <w:kern w:val="0"/>
          <w:sz w:val="28"/>
          <w:szCs w:val="28"/>
        </w:rPr>
      </w:pPr>
    </w:p>
    <w:p>
      <w:pPr>
        <w:pStyle w:val="10"/>
        <w:rPr>
          <w:rFonts w:hint="eastAsia" w:ascii="仿宋" w:hAnsi="仿宋" w:eastAsia="仿宋" w:cs="仿宋"/>
          <w:color w:val="000000"/>
          <w:kern w:val="0"/>
          <w:sz w:val="28"/>
          <w:szCs w:val="28"/>
        </w:rPr>
      </w:pP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2022年5月7日至2022年5月31日12:00:00</w:t>
      </w:r>
      <w:r>
        <w:rPr>
          <w:rFonts w:hint="eastAsia" w:ascii="仿宋" w:hAnsi="仿宋" w:eastAsia="仿宋"/>
          <w:color w:val="000000"/>
          <w:sz w:val="28"/>
          <w:szCs w:val="28"/>
        </w:rPr>
        <w:t>（法定节假日除外）</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2022年5月31日12:00:00</w:t>
      </w:r>
    </w:p>
    <w:p>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pPr>
        <w:pStyle w:val="1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p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tbl>
      <w:tblPr>
        <w:tblStyle w:val="18"/>
        <w:tblW w:w="52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87"/>
        <w:gridCol w:w="1823"/>
        <w:gridCol w:w="1558"/>
        <w:gridCol w:w="1472"/>
        <w:gridCol w:w="800"/>
        <w:gridCol w:w="1879"/>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0" w:type="auto"/>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859"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投标保证金金额（元）</w:t>
            </w:r>
          </w:p>
        </w:tc>
        <w:tc>
          <w:tcPr>
            <w:tcW w:w="812"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441"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1036"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c>
          <w:tcPr>
            <w:tcW w:w="52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0" w:type="auto"/>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eastAsia="宋体" w:cs="Times New Roman"/>
                <w:lang w:eastAsia="zh-CN"/>
              </w:rPr>
              <w:t>喀什市新建五所学校采购项目-第八包录播教室及多媒体教室设备</w:t>
            </w:r>
          </w:p>
        </w:tc>
        <w:tc>
          <w:tcPr>
            <w:tcW w:w="859"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FF0000"/>
                <w:sz w:val="24"/>
                <w:lang w:val="en-US" w:eastAsia="zh-CN"/>
              </w:rPr>
            </w:pPr>
            <w:r>
              <w:rPr>
                <w:rFonts w:hint="eastAsia" w:ascii="宋体" w:hAnsi="宋体" w:cs="宋体"/>
                <w:color w:val="FF0000"/>
                <w:kern w:val="0"/>
                <w:sz w:val="24"/>
                <w:lang w:val="en-US" w:eastAsia="zh-CN" w:bidi="ar"/>
              </w:rPr>
              <w:t>20000（贰万元整）</w:t>
            </w:r>
          </w:p>
        </w:tc>
        <w:tc>
          <w:tcPr>
            <w:tcW w:w="812"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中国工商银行股份有限公司喀什地区分行营业部</w:t>
            </w:r>
          </w:p>
        </w:tc>
        <w:tc>
          <w:tcPr>
            <w:tcW w:w="441"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3012341009026400335</w:t>
            </w:r>
          </w:p>
        </w:tc>
        <w:tc>
          <w:tcPr>
            <w:tcW w:w="1036" w:type="pct"/>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sz w:val="24"/>
              </w:rPr>
              <w:t>允许以电汇、</w:t>
            </w:r>
            <w:r>
              <w:rPr>
                <w:rFonts w:hint="eastAsia" w:ascii="宋体" w:hAnsi="宋体" w:eastAsia="宋体" w:cs="宋体"/>
                <w:color w:val="000000"/>
                <w:sz w:val="24"/>
                <w:lang w:eastAsia="zh-CN"/>
              </w:rPr>
              <w:t>网银</w:t>
            </w:r>
            <w:r>
              <w:rPr>
                <w:rFonts w:hint="eastAsia" w:ascii="宋体" w:hAnsi="宋体" w:cs="宋体"/>
                <w:color w:val="000000"/>
                <w:sz w:val="24"/>
              </w:rPr>
              <w:t>转账</w:t>
            </w:r>
            <w:r>
              <w:rPr>
                <w:rFonts w:hint="eastAsia" w:ascii="宋体" w:hAnsi="宋体" w:eastAsia="宋体" w:cs="宋体"/>
                <w:color w:val="000000"/>
                <w:sz w:val="24"/>
                <w:lang w:eastAsia="zh-CN"/>
              </w:rPr>
              <w:t>、</w:t>
            </w:r>
            <w:r>
              <w:rPr>
                <w:rFonts w:hint="eastAsia" w:ascii="宋体" w:hAnsi="宋体" w:cs="宋体"/>
                <w:color w:val="000000"/>
                <w:sz w:val="24"/>
              </w:rPr>
              <w:t>支票、汇票、本票或者金融机构、担保机构出具的保函等</w:t>
            </w:r>
          </w:p>
        </w:tc>
        <w:tc>
          <w:tcPr>
            <w:tcW w:w="52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打款时注明投标保证金项目名称</w:t>
            </w:r>
          </w:p>
        </w:tc>
      </w:tr>
    </w:tbl>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pPr>
        <w:pStyle w:val="10"/>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1"/>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，或咨询政采云客服400-881-7190或在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喀什市乔戈里大道</w:t>
      </w:r>
      <w:r>
        <w:rPr>
          <w:rFonts w:hint="eastAsia" w:ascii="仿宋" w:hAnsi="仿宋" w:eastAsia="仿宋"/>
          <w:color w:val="000000"/>
          <w:sz w:val="28"/>
          <w:szCs w:val="28"/>
          <w:lang w:val="en-US" w:eastAsia="zh-CN"/>
        </w:rPr>
        <w:t>130号喀什市教育局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，13657551491</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楼</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3.项目经办人联系方式</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：13657551491　</w:t>
      </w:r>
    </w:p>
    <w:p>
      <w:pPr>
        <w:pStyle w:val="10"/>
        <w:spacing w:after="0" w:line="560" w:lineRule="exact"/>
        <w:rPr>
          <w:rFonts w:hint="eastAsia" w:ascii="仿宋" w:hAnsi="仿宋" w:eastAsia="仿宋"/>
          <w:color w:val="000000"/>
          <w:sz w:val="28"/>
          <w:szCs w:val="28"/>
        </w:rPr>
      </w:pPr>
    </w:p>
    <w:p>
      <w:pPr>
        <w:rPr>
          <w:rFonts w:ascii="Arial" w:hAnsi="Arial" w:eastAsia="宋体"/>
          <w:b/>
          <w:color w:val="FF0000"/>
          <w:sz w:val="32"/>
          <w:szCs w:val="32"/>
        </w:rPr>
      </w:pPr>
      <w:r>
        <w:br w:type="page"/>
      </w:r>
    </w:p>
    <w:p>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pPr>
        <w:keepNext/>
        <w:keepLines/>
        <w:adjustRightInd w:val="0"/>
        <w:spacing w:before="120" w:beforeLines="50" w:after="120" w:afterLines="50"/>
        <w:jc w:val="center"/>
        <w:textAlignment w:val="baseline"/>
        <w:outlineLvl w:val="2"/>
        <w:rPr>
          <w:rFonts w:ascii="宋体" w:hAnsi="宋体" w:eastAsia="宋体"/>
          <w:b/>
          <w:bCs/>
        </w:rPr>
      </w:pPr>
      <w:bookmarkStart w:id="2" w:name="_Toc73517639"/>
      <w:bookmarkStart w:id="3" w:name="_Toc73521547"/>
      <w:bookmarkStart w:id="4" w:name="_Toc101074876"/>
      <w:bookmarkStart w:id="5" w:name="_Toc100052364"/>
      <w:bookmarkStart w:id="6" w:name="_Toc73521635"/>
      <w:bookmarkStart w:id="7" w:name="_Toc73518117"/>
      <w:bookmarkStart w:id="8" w:name="_Toc60560625"/>
      <w:bookmarkStart w:id="9" w:name="_Toc60631620"/>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pPr>
              <w:snapToGrid w:val="0"/>
              <w:jc w:val="center"/>
              <w:rPr>
                <w:rFonts w:ascii="宋体" w:hAnsi="宋体" w:eastAsia="宋体" w:cs="Arial"/>
                <w:b/>
                <w:szCs w:val="21"/>
              </w:rPr>
            </w:pPr>
            <w:r>
              <w:rPr>
                <w:rFonts w:hint="eastAsia" w:ascii="宋体" w:hAnsi="宋体" w:eastAsia="宋体" w:cs="Arial"/>
                <w:b/>
                <w:szCs w:val="21"/>
              </w:rPr>
              <w:t>具体补充内容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pPr>
              <w:spacing w:line="240" w:lineRule="atLeast"/>
              <w:ind w:left="814" w:hanging="814" w:hangingChars="354"/>
              <w:rPr>
                <w:rFonts w:hint="eastAsia" w:ascii="宋体" w:hAnsi="宋体" w:cs="宋体"/>
                <w:b/>
                <w:bCs/>
                <w:color w:val="auto"/>
                <w:sz w:val="23"/>
                <w:szCs w:val="23"/>
                <w:u w:val="single"/>
                <w:shd w:val="clear" w:color="auto" w:fill="auto"/>
              </w:rPr>
            </w:pPr>
          </w:p>
          <w:p>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pPr>
              <w:snapToGrid w:val="0"/>
              <w:jc w:val="center"/>
              <w:rPr>
                <w:rFonts w:hint="eastAsia" w:ascii="宋体" w:hAnsi="宋体" w:eastAsia="宋体" w:cs="Arial"/>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w:t>
      </w:r>
      <w:bookmarkStart w:id="70" w:name="_GoBack"/>
      <w:bookmarkEnd w:id="70"/>
      <w:r>
        <w:rPr>
          <w:rFonts w:hint="eastAsia" w:ascii="宋体" w:hAnsi="宋体" w:eastAsia="宋体"/>
          <w:b/>
          <w:bCs/>
        </w:rPr>
        <w:t>关键信息</w:t>
      </w:r>
    </w:p>
    <w:p>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pPr>
        <w:tabs>
          <w:tab w:val="left" w:pos="720"/>
        </w:tabs>
        <w:rPr>
          <w:rFonts w:ascii="黑体" w:hAnsi="宋体" w:eastAsia="黑体"/>
          <w:bCs/>
        </w:rPr>
      </w:pPr>
      <w:r>
        <w:rPr>
          <w:rFonts w:hint="eastAsia" w:ascii="黑体" w:hAnsi="宋体" w:eastAsia="黑体"/>
          <w:bCs/>
        </w:rPr>
        <w:t>1、关于标项的定义</w:t>
      </w:r>
    </w:p>
    <w:p>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pPr>
        <w:tabs>
          <w:tab w:val="left" w:pos="720"/>
        </w:tabs>
        <w:rPr>
          <w:rFonts w:ascii="黑体" w:hAnsi="宋体" w:eastAsia="黑体"/>
        </w:rPr>
      </w:pPr>
      <w:r>
        <w:rPr>
          <w:rFonts w:hint="eastAsia" w:ascii="黑体" w:hAnsi="宋体" w:eastAsia="黑体"/>
        </w:rPr>
        <w:t>（二）其他事项</w:t>
      </w:r>
    </w:p>
    <w:p>
      <w:pPr>
        <w:tabs>
          <w:tab w:val="left" w:pos="720"/>
        </w:tabs>
        <w:rPr>
          <w:rFonts w:ascii="黑体" w:hAnsi="宋体" w:eastAsia="黑体"/>
        </w:rPr>
      </w:pPr>
      <w:r>
        <w:rPr>
          <w:rFonts w:hint="eastAsia" w:ascii="黑体" w:hAnsi="宋体" w:eastAsia="黑体"/>
        </w:rPr>
        <w:t>1、关于享受优惠政策的主体及价格扣除比例</w:t>
      </w:r>
    </w:p>
    <w:p>
      <w:pPr>
        <w:ind w:firstLine="470" w:firstLineChars="196"/>
        <w:rPr>
          <w:rFonts w:ascii="Arial" w:hAnsi="Arial" w:eastAsia="宋体"/>
          <w:b/>
          <w:color w:val="0000FF"/>
          <w:szCs w:val="21"/>
        </w:rPr>
      </w:pPr>
      <w:r>
        <w:rPr>
          <w:rFonts w:hint="eastAsia" w:ascii="宋体" w:hAnsi="宋体"/>
        </w:rPr>
        <w:t>（1）投标人提供的货物全部均由优惠主体制造的，对其投标总价给予</w:t>
      </w:r>
      <w:r>
        <w:rPr>
          <w:rFonts w:hint="eastAsia" w:ascii="宋体" w:hAnsi="宋体" w:eastAsia="宋体"/>
          <w:b/>
          <w:color w:val="0000FF"/>
          <w:highlight w:val="green"/>
          <w:u w:val="single"/>
          <w:lang w:val="en-US" w:eastAsia="zh-CN"/>
        </w:rPr>
        <w:t>6</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3%</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3%</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ascii="宋体" w:hAnsi="宋体"/>
          <w:b/>
        </w:rPr>
        <w:t>30%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3%</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政策调整后价格仅作为评审依据，不作为中标价格。享受价格扣除获得政府采购合同的，小微企业不得将合同分包给大中型企业。</w:t>
      </w:r>
    </w:p>
    <w:p>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pPr>
        <w:tabs>
          <w:tab w:val="left" w:pos="720"/>
        </w:tabs>
        <w:rPr>
          <w:rFonts w:ascii="黑体" w:hAnsi="宋体" w:eastAsia="黑体"/>
        </w:rPr>
      </w:pPr>
    </w:p>
    <w:p>
      <w:pPr>
        <w:rPr>
          <w:rFonts w:ascii="宋体" w:hAnsi="宋体" w:eastAsia="黑体"/>
          <w:bCs/>
          <w:kern w:val="44"/>
          <w:sz w:val="28"/>
          <w:szCs w:val="44"/>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KSS(GK)2022-009</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喀什市新建五所学校采购项目-第八包录播教室及多媒体教室设备</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2006000.00元（贰佰万零陆仟元整）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2006000.00元（贰佰万零陆仟元整）</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pPr>
        <w:rPr>
          <w:rFonts w:hint="eastAsia" w:ascii="宋体" w:hAnsi="宋体" w:eastAsia="宋体"/>
          <w:b/>
          <w:sz w:val="32"/>
          <w:szCs w:val="32"/>
          <w:highlight w:val="green"/>
          <w:lang w:eastAsia="zh-CN"/>
        </w:rPr>
      </w:pPr>
      <w:r>
        <w:rPr>
          <w:rFonts w:hint="eastAsia" w:ascii="宋体" w:hAnsi="宋体"/>
          <w:b/>
          <w:color w:val="FF0000"/>
          <w:sz w:val="32"/>
          <w:szCs w:val="32"/>
        </w:rPr>
        <w:t>本项目核心产品为：</w:t>
      </w:r>
      <w:r>
        <w:rPr>
          <w:rFonts w:hint="eastAsia" w:ascii="宋体" w:hAnsi="宋体" w:eastAsia="宋体"/>
          <w:b/>
          <w:color w:val="FF0000"/>
          <w:sz w:val="32"/>
          <w:szCs w:val="32"/>
          <w:highlight w:val="green"/>
          <w:lang w:eastAsia="zh-CN"/>
        </w:rPr>
        <w:t>工程投影机、4K录播一体机</w:t>
      </w:r>
    </w:p>
    <w:p/>
    <w:p>
      <w:pPr>
        <w:rPr>
          <w:rFonts w:hint="eastAsia" w:eastAsia="宋体"/>
          <w:b/>
          <w:bCs/>
          <w:sz w:val="40"/>
          <w:szCs w:val="40"/>
          <w:lang w:eastAsia="zh-CN"/>
        </w:rPr>
      </w:pPr>
      <w:r>
        <w:rPr>
          <w:rFonts w:hint="eastAsia" w:eastAsia="宋体"/>
          <w:b/>
          <w:bCs/>
          <w:sz w:val="40"/>
          <w:szCs w:val="40"/>
          <w:lang w:eastAsia="zh-CN"/>
        </w:rPr>
        <w:t>货物需求明细：详见附件清单</w:t>
      </w:r>
    </w:p>
    <w:p>
      <w:pPr>
        <w:rPr>
          <w:color w:val="FF0000"/>
        </w:rPr>
      </w:pPr>
      <w:r>
        <w:rPr>
          <w:rFonts w:hint="eastAsia"/>
          <w:color w:val="FF0000"/>
        </w:rPr>
        <w:t>备注：</w:t>
      </w:r>
    </w:p>
    <w:p>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pPr>
        <w:ind w:firstLine="480" w:firstLineChars="200"/>
        <w:rPr>
          <w:color w:val="FF0000"/>
        </w:rPr>
      </w:pPr>
      <w:r>
        <w:rPr>
          <w:rFonts w:hint="eastAsia"/>
          <w:color w:val="FF0000"/>
        </w:rPr>
        <w:t>2、如注明有单价控制金额的产品，投标人对该产品的报价不得超过控制金额，否则将作投标无效处理。</w:t>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cs="仿宋_GB2312"/>
                <w:bCs/>
                <w:sz w:val="22"/>
                <w:szCs w:val="28"/>
              </w:rPr>
              <w:t>本项目要求在</w:t>
            </w:r>
            <w:r>
              <w:rPr>
                <w:rFonts w:hint="eastAsia" w:ascii="宋体" w:hAnsi="宋体" w:eastAsia="宋体" w:cs="仿宋_GB2312"/>
                <w:bCs/>
                <w:sz w:val="22"/>
                <w:szCs w:val="28"/>
                <w:lang w:eastAsia="zh-CN"/>
              </w:rPr>
              <w:t>甲方通知后</w:t>
            </w:r>
            <w:r>
              <w:rPr>
                <w:rFonts w:hint="eastAsia" w:ascii="宋体" w:hAnsi="宋体" w:eastAsia="宋体" w:cs="仿宋_GB2312"/>
                <w:bCs/>
                <w:sz w:val="22"/>
                <w:szCs w:val="28"/>
                <w:lang w:val="en-US" w:eastAsia="zh-CN"/>
              </w:rPr>
              <w:t>60</w:t>
            </w:r>
            <w:r>
              <w:rPr>
                <w:rFonts w:hint="eastAsia" w:ascii="宋体" w:hAnsi="宋体" w:eastAsia="宋体" w:cs="仿宋_GB2312"/>
                <w:bCs/>
                <w:sz w:val="22"/>
                <w:szCs w:val="28"/>
              </w:rPr>
              <w:t>个日历日内</w:t>
            </w:r>
            <w:r>
              <w:rPr>
                <w:rFonts w:hint="eastAsia" w:ascii="宋体" w:hAnsi="宋体" w:eastAsia="宋体" w:cs="仿宋_GB2312"/>
                <w:bCs/>
                <w:sz w:val="22"/>
                <w:szCs w:val="28"/>
                <w:lang w:eastAsia="zh-CN"/>
              </w:rPr>
              <w:t>交货或</w:t>
            </w:r>
            <w:r>
              <w:rPr>
                <w:rFonts w:ascii="微软雅黑" w:hAnsi="微软雅黑" w:eastAsia="微软雅黑" w:cs="微软雅黑"/>
                <w:i w:val="0"/>
                <w:iCs w:val="0"/>
                <w:caps w:val="0"/>
                <w:color w:val="333333"/>
                <w:spacing w:val="0"/>
                <w:sz w:val="21"/>
                <w:szCs w:val="21"/>
                <w:shd w:val="clear" w:fill="FFFFFF"/>
              </w:rPr>
              <w:t>完成安装调试</w:t>
            </w:r>
            <w:r>
              <w:rPr>
                <w:rFonts w:hint="eastAsia" w:ascii="宋体" w:hAnsi="宋体" w:eastAsia="宋体" w:cs="仿宋_GB2312"/>
                <w:bCs/>
                <w:sz w:val="2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sz w:val="22"/>
                <w:szCs w:val="21"/>
              </w:rPr>
            </w:pPr>
            <w:r>
              <w:rPr>
                <w:rFonts w:ascii="微软雅黑" w:hAnsi="微软雅黑" w:eastAsia="微软雅黑" w:cs="微软雅黑"/>
                <w:i w:val="0"/>
                <w:iCs w:val="0"/>
                <w:caps w:val="0"/>
                <w:color w:val="333333"/>
                <w:spacing w:val="0"/>
                <w:sz w:val="21"/>
                <w:szCs w:val="21"/>
                <w:shd w:val="clear" w:fill="FFFFFF"/>
              </w:rPr>
              <w:t>全部货物按要求供货完毕经招标人检查数量、质量等无问题，并验收合格后支付合同总额的100%，履约保证金延长至质保结束时间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line="360" w:lineRule="exact"/>
              <w:ind w:left="-86" w:leftChars="-36"/>
              <w:rPr>
                <w:rFonts w:ascii="宋体" w:hAnsi="宋体" w:eastAsia="宋体"/>
                <w:sz w:val="22"/>
                <w:szCs w:val="28"/>
              </w:rPr>
            </w:pPr>
            <w:r>
              <w:rPr>
                <w:rFonts w:hint="eastAsia" w:ascii="宋体" w:hAnsi="宋体" w:eastAsia="宋体"/>
                <w:sz w:val="22"/>
                <w:szCs w:val="28"/>
              </w:rPr>
              <w:t>（1）要求中标方对本项目所采购的各项货物和货物集成提供</w:t>
            </w:r>
            <w:r>
              <w:rPr>
                <w:rFonts w:hint="eastAsia" w:ascii="宋体" w:hAnsi="宋体" w:eastAsia="宋体"/>
                <w:sz w:val="22"/>
                <w:szCs w:val="28"/>
                <w:lang w:val="en-US" w:eastAsia="zh-CN"/>
              </w:rPr>
              <w:t>1</w:t>
            </w:r>
            <w:r>
              <w:rPr>
                <w:rFonts w:hint="eastAsia" w:ascii="宋体" w:hAnsi="宋体" w:eastAsia="宋体"/>
                <w:sz w:val="22"/>
                <w:szCs w:val="28"/>
              </w:rPr>
              <w:t>年质保期（有注明的除外）。</w:t>
            </w:r>
          </w:p>
          <w:p>
            <w:pPr>
              <w:spacing w:after="60" w:line="360" w:lineRule="exact"/>
              <w:ind w:left="-86" w:leftChars="-36"/>
              <w:rPr>
                <w:rFonts w:ascii="宋体" w:hAnsi="宋体" w:eastAsia="宋体"/>
                <w:sz w:val="22"/>
                <w:szCs w:val="28"/>
              </w:rPr>
            </w:pPr>
            <w:r>
              <w:rPr>
                <w:rFonts w:hint="eastAsia" w:ascii="宋体" w:hAnsi="宋体" w:eastAsia="宋体"/>
                <w:sz w:val="22"/>
                <w:szCs w:val="28"/>
              </w:rPr>
              <w:t>（2）</w:t>
            </w:r>
            <w:r>
              <w:rPr>
                <w:rFonts w:ascii="宋体" w:hAnsi="宋体" w:eastAsia="宋体"/>
                <w:sz w:val="22"/>
                <w:szCs w:val="28"/>
              </w:rPr>
              <w:t>要求</w:t>
            </w:r>
            <w:r>
              <w:rPr>
                <w:rFonts w:hint="eastAsia" w:ascii="宋体" w:hAnsi="宋体" w:eastAsia="宋体"/>
                <w:sz w:val="22"/>
                <w:szCs w:val="28"/>
              </w:rPr>
              <w:t>中标</w:t>
            </w:r>
            <w:r>
              <w:rPr>
                <w:rFonts w:ascii="宋体" w:hAnsi="宋体" w:eastAsia="宋体"/>
                <w:sz w:val="22"/>
                <w:szCs w:val="28"/>
              </w:rPr>
              <w:t>方在</w:t>
            </w:r>
            <w:r>
              <w:rPr>
                <w:rFonts w:hint="eastAsia" w:ascii="宋体" w:hAnsi="宋体" w:eastAsia="宋体"/>
                <w:sz w:val="22"/>
                <w:szCs w:val="28"/>
              </w:rPr>
              <w:t>项目</w:t>
            </w:r>
            <w:r>
              <w:rPr>
                <w:rFonts w:hint="eastAsia" w:ascii="宋体" w:hAnsi="宋体" w:eastAsia="宋体" w:cs="仿宋_GB2312"/>
                <w:bCs/>
                <w:sz w:val="22"/>
                <w:szCs w:val="28"/>
                <w:lang w:eastAsia="zh-CN"/>
              </w:rPr>
              <w:t>交货或</w:t>
            </w:r>
            <w:r>
              <w:rPr>
                <w:rFonts w:hint="eastAsia" w:ascii="宋体" w:hAnsi="宋体" w:eastAsia="宋体" w:cs="仿宋_GB2312"/>
                <w:bCs/>
                <w:sz w:val="22"/>
                <w:szCs w:val="28"/>
              </w:rPr>
              <w:t>完工</w:t>
            </w:r>
            <w:r>
              <w:rPr>
                <w:rFonts w:ascii="宋体" w:hAnsi="宋体" w:eastAsia="宋体"/>
                <w:sz w:val="22"/>
                <w:szCs w:val="28"/>
              </w:rPr>
              <w:t>后一周内，免费向用户方进行技术培训工作。</w:t>
            </w:r>
          </w:p>
          <w:p>
            <w:pPr>
              <w:spacing w:after="60" w:afterLines="25" w:line="360" w:lineRule="exact"/>
              <w:ind w:left="-86" w:leftChars="-36"/>
              <w:rPr>
                <w:rFonts w:ascii="宋体" w:hAnsi="宋体" w:eastAsia="宋体" w:cs="Arial"/>
                <w:sz w:val="22"/>
                <w:szCs w:val="21"/>
              </w:rPr>
            </w:pPr>
            <w:r>
              <w:rPr>
                <w:rFonts w:hint="eastAsia" w:ascii="宋体" w:hAnsi="宋体" w:eastAsia="宋体"/>
                <w:sz w:val="22"/>
                <w:szCs w:val="28"/>
              </w:rPr>
              <w:t>（3）保修期内，中标方负责对其提供的设备进行维修，不再向用户收取费用。所有设备（货物）除厂家保修时间外，故障响应要在</w:t>
            </w:r>
            <w:r>
              <w:rPr>
                <w:rFonts w:hint="eastAsia" w:ascii="宋体" w:hAnsi="宋体" w:eastAsia="宋体"/>
                <w:sz w:val="22"/>
                <w:szCs w:val="28"/>
                <w:lang w:val="en-US" w:eastAsia="zh-CN"/>
              </w:rPr>
              <w:t>24</w:t>
            </w:r>
            <w:r>
              <w:rPr>
                <w:rFonts w:hint="eastAsia" w:ascii="宋体" w:hAnsi="宋体" w:eastAsia="宋体"/>
                <w:sz w:val="22"/>
                <w:szCs w:val="28"/>
              </w:rPr>
              <w:t>小时内，</w:t>
            </w:r>
            <w:r>
              <w:rPr>
                <w:rFonts w:hint="eastAsia" w:ascii="宋体" w:hAnsi="宋体" w:eastAsia="宋体"/>
                <w:sz w:val="22"/>
                <w:szCs w:val="28"/>
                <w:lang w:val="en-US" w:eastAsia="zh-CN"/>
              </w:rPr>
              <w:t>72</w:t>
            </w:r>
            <w:r>
              <w:rPr>
                <w:rFonts w:hint="eastAsia" w:ascii="宋体" w:hAnsi="宋体" w:eastAsia="宋体"/>
                <w:sz w:val="22"/>
                <w:szCs w:val="28"/>
              </w:rPr>
              <w:t>小时不能维修好的要求提供同档次设备免费给采购人使用。为保证产品质量和保障售后服务质量，投标时须提供项目的售后服务承诺书。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仿宋_GB2312"/>
                <w:color w:val="FF0000"/>
                <w:sz w:val="22"/>
                <w:szCs w:val="28"/>
              </w:rPr>
            </w:pPr>
            <w:r>
              <w:rPr>
                <w:rFonts w:hint="eastAsia" w:ascii="宋体" w:hAnsi="宋体" w:eastAsia="宋体" w:cs="仿宋_GB2312"/>
                <w:color w:val="FF0000"/>
                <w:sz w:val="22"/>
                <w:szCs w:val="28"/>
              </w:rPr>
              <w:t>★</w:t>
            </w:r>
            <w:r>
              <w:rPr>
                <w:rFonts w:hint="eastAsia" w:ascii="宋体" w:hAnsi="宋体" w:eastAsia="宋体" w:cs="仿宋_GB2312"/>
                <w:b/>
                <w:bCs/>
                <w:color w:val="FF0000"/>
                <w:sz w:val="22"/>
                <w:szCs w:val="28"/>
                <w:lang w:eastAsia="zh-CN"/>
              </w:rPr>
              <w:t>互动录播平台衔接</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ind w:left="-86" w:leftChars="-36"/>
              <w:rPr>
                <w:rFonts w:hint="eastAsia" w:ascii="宋体" w:hAnsi="宋体" w:eastAsia="宋体"/>
                <w:sz w:val="22"/>
                <w:szCs w:val="28"/>
              </w:rPr>
            </w:pPr>
            <w:r>
              <w:rPr>
                <w:rFonts w:hint="eastAsia" w:ascii="宋体" w:hAnsi="宋体" w:eastAsia="宋体" w:cs="Arial"/>
                <w:szCs w:val="21"/>
                <w:lang w:val="en-US" w:eastAsia="zh-CN"/>
              </w:rPr>
              <w:t>投标人需提供承诺函，实现与教育局互动录播平台衔接。（承诺函格式自拟。）</w:t>
            </w:r>
          </w:p>
        </w:tc>
      </w:tr>
    </w:tbl>
    <w:p>
      <w:pPr>
        <w:spacing w:after="60" w:afterLines="25" w:line="300" w:lineRule="auto"/>
        <w:rPr>
          <w:rFonts w:ascii="Arial" w:hAnsi="Arial" w:eastAsia="宋体"/>
        </w:rPr>
      </w:pPr>
    </w:p>
    <w:p>
      <w:pPr>
        <w:tabs>
          <w:tab w:val="left" w:pos="7016"/>
        </w:tabs>
        <w:rPr>
          <w:rFonts w:ascii="Arial" w:hAnsi="Arial" w:eastAsia="宋体"/>
        </w:rPr>
      </w:pPr>
      <w:r>
        <w:rPr>
          <w:rFonts w:ascii="Arial" w:hAnsi="Arial" w:eastAsia="宋体"/>
        </w:rPr>
        <w:tab/>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pPr>
        <w:rPr>
          <w:rFonts w:ascii="宋体" w:hAnsi="宋体" w:eastAsia="黑体"/>
          <w:bCs/>
          <w:kern w:val="44"/>
          <w:sz w:val="28"/>
          <w:szCs w:val="44"/>
        </w:rPr>
      </w:pPr>
      <w:r>
        <w:rPr>
          <w:rFonts w:hint="eastAsia" w:eastAsia="宋体"/>
          <w:b/>
          <w:bCs/>
          <w:sz w:val="40"/>
          <w:szCs w:val="40"/>
          <w:lang w:eastAsia="zh-CN"/>
        </w:rPr>
        <w:t>详见附件清单</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pPr>
        <w:jc w:val="center"/>
        <w:rPr>
          <w:rFonts w:ascii="黑体" w:eastAsia="黑体"/>
          <w:b/>
          <w:bCs/>
          <w:color w:val="FF0000"/>
          <w:sz w:val="28"/>
        </w:rPr>
      </w:pPr>
    </w:p>
    <w:p>
      <w:pPr>
        <w:rPr>
          <w:rFonts w:ascii="宋体" w:hAnsi="宋体" w:eastAsia="黑体"/>
          <w:bCs/>
          <w:kern w:val="44"/>
          <w:sz w:val="32"/>
          <w:szCs w:val="32"/>
        </w:rPr>
      </w:pPr>
      <w:r>
        <w:rPr>
          <w:rFonts w:hint="eastAsia" w:ascii="宋体" w:hAnsi="宋体" w:eastAsia="黑体"/>
          <w:bCs/>
          <w:kern w:val="44"/>
          <w:sz w:val="32"/>
          <w:szCs w:val="32"/>
        </w:rPr>
        <w:t>投标文件组成：</w:t>
      </w:r>
    </w:p>
    <w:p>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pPr>
        <w:numPr>
          <w:ilvl w:val="0"/>
          <w:numId w:val="3"/>
        </w:numPr>
        <w:snapToGrid w:val="0"/>
        <w:spacing w:after="60" w:afterLines="25"/>
        <w:rPr>
          <w:rFonts w:ascii="宋体" w:hAnsi="宋体" w:eastAsia="宋体"/>
          <w:sz w:val="30"/>
          <w:szCs w:val="30"/>
        </w:rPr>
      </w:pPr>
      <w:r>
        <w:rPr>
          <w:rFonts w:hint="eastAsia" w:ascii="宋体" w:hAnsi="宋体" w:eastAsia="宋体"/>
          <w:sz w:val="30"/>
          <w:szCs w:val="30"/>
        </w:rPr>
        <w:t>投标函；</w:t>
      </w:r>
    </w:p>
    <w:p>
      <w:pPr>
        <w:numPr>
          <w:ilvl w:val="0"/>
          <w:numId w:val="3"/>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pPr>
        <w:numPr>
          <w:ilvl w:val="0"/>
          <w:numId w:val="3"/>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pPr>
        <w:numPr>
          <w:ilvl w:val="0"/>
          <w:numId w:val="3"/>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pPr>
        <w:numPr>
          <w:ilvl w:val="0"/>
          <w:numId w:val="3"/>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pPr>
        <w:numPr>
          <w:ilvl w:val="0"/>
          <w:numId w:val="3"/>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rPr>
        <w:t>投标文件签署授权委托书（附有效身份证正反面扫描件）</w:t>
      </w:r>
      <w:r>
        <w:rPr>
          <w:rFonts w:hint="eastAsia" w:ascii="宋体" w:hAnsi="宋体" w:eastAsia="宋体"/>
          <w:kern w:val="2"/>
          <w:sz w:val="30"/>
          <w:szCs w:val="30"/>
          <w:lang w:eastAsia="zh-CN"/>
        </w:rPr>
        <w:t>；</w:t>
      </w:r>
    </w:p>
    <w:p>
      <w:pPr>
        <w:numPr>
          <w:ilvl w:val="0"/>
          <w:numId w:val="3"/>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会计事务所出具的2020-2022年度任意一年的年度财务审计报告书扫描件或影印件；（新办企业（营业执照所标注的成立日期距本项目开标日期一年内为新办企业）提供银行资信证明扫描件或影印件）；</w:t>
      </w:r>
    </w:p>
    <w:p>
      <w:pPr>
        <w:numPr>
          <w:ilvl w:val="0"/>
          <w:numId w:val="3"/>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近6个月内任意一个月的完税证明扫描件和社保缴纳记录明细扫描件（含员工社保明细。注：无需提供委托人代理人或被授权委托人社保明细）；</w:t>
      </w:r>
    </w:p>
    <w:p>
      <w:pPr>
        <w:numPr>
          <w:ilvl w:val="0"/>
          <w:numId w:val="3"/>
        </w:numPr>
        <w:snapToGrid w:val="0"/>
        <w:spacing w:after="60" w:afterLines="25"/>
        <w:rPr>
          <w:rFonts w:hint="eastAsia"/>
          <w:lang w:eastAsia="zh-CN"/>
        </w:rPr>
      </w:pPr>
      <w:r>
        <w:rPr>
          <w:rFonts w:hint="eastAsia" w:ascii="宋体" w:hAnsi="宋体" w:eastAsia="宋体"/>
          <w:kern w:val="2"/>
          <w:sz w:val="30"/>
          <w:szCs w:val="30"/>
          <w:lang w:eastAsia="zh-CN"/>
        </w:rPr>
        <w:t>投标保证金收据扫描件或银行转款证明扫描件或支票扫描件、汇票扫描件、本票扫描件或者金融机构、担保机构出具的保函扫描件；</w:t>
      </w:r>
    </w:p>
    <w:p>
      <w:pPr>
        <w:snapToGrid w:val="0"/>
        <w:rPr>
          <w:rFonts w:hint="eastAsia"/>
          <w:lang w:eastAsia="zh-CN"/>
        </w:rPr>
      </w:pPr>
      <w:r>
        <w:rPr>
          <w:rFonts w:hint="eastAsia" w:ascii="宋体" w:hAnsi="宋体" w:eastAsia="宋体" w:cs="宋体"/>
          <w:b/>
          <w:sz w:val="32"/>
          <w:szCs w:val="32"/>
        </w:rPr>
        <w:t>商务及技术文件：</w:t>
      </w:r>
    </w:p>
    <w:p>
      <w:pPr>
        <w:numPr>
          <w:ilvl w:val="0"/>
          <w:numId w:val="3"/>
        </w:numPr>
        <w:snapToGrid w:val="0"/>
        <w:spacing w:after="60" w:afterLines="25"/>
        <w:rPr>
          <w:rFonts w:ascii="宋体" w:hAnsi="宋体" w:eastAsia="宋体"/>
          <w:sz w:val="30"/>
          <w:szCs w:val="30"/>
        </w:rPr>
      </w:pPr>
      <w:r>
        <w:rPr>
          <w:rFonts w:hint="eastAsia" w:ascii="宋体" w:hAnsi="宋体" w:eastAsia="宋体"/>
          <w:sz w:val="30"/>
          <w:szCs w:val="30"/>
        </w:rPr>
        <w:t>评标优惠政策声明函(如有)；</w:t>
      </w:r>
    </w:p>
    <w:p>
      <w:pPr>
        <w:numPr>
          <w:ilvl w:val="0"/>
          <w:numId w:val="3"/>
        </w:numPr>
        <w:snapToGrid w:val="0"/>
        <w:spacing w:after="60" w:afterLines="25"/>
        <w:ind w:left="1456"/>
        <w:rPr>
          <w:rFonts w:ascii="宋体" w:hAnsi="宋体" w:eastAsia="宋体"/>
          <w:sz w:val="30"/>
          <w:szCs w:val="30"/>
        </w:rPr>
      </w:pPr>
      <w:r>
        <w:rPr>
          <w:rFonts w:hint="eastAsia" w:ascii="宋体" w:hAnsi="宋体" w:eastAsia="宋体"/>
          <w:bCs/>
          <w:sz w:val="30"/>
          <w:szCs w:val="30"/>
        </w:rPr>
        <w:t>分项报价清单；</w:t>
      </w:r>
    </w:p>
    <w:p>
      <w:pPr>
        <w:numPr>
          <w:ilvl w:val="0"/>
          <w:numId w:val="3"/>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pPr>
        <w:numPr>
          <w:ilvl w:val="0"/>
          <w:numId w:val="3"/>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3"/>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pPr>
        <w:numPr>
          <w:ilvl w:val="0"/>
          <w:numId w:val="3"/>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pPr>
        <w:snapToGrid w:val="0"/>
        <w:spacing w:after="60" w:afterLines="25"/>
        <w:rPr>
          <w:rFonts w:ascii="宋体" w:hAnsi="宋体" w:eastAsia="宋体" w:cs="宋体"/>
          <w:b/>
          <w:color w:val="FF0000"/>
          <w:sz w:val="32"/>
          <w:szCs w:val="32"/>
        </w:rPr>
      </w:pPr>
      <w:r>
        <w:br w:type="page"/>
      </w:r>
    </w:p>
    <w:p>
      <w:pPr>
        <w:keepNext/>
        <w:keepLines/>
        <w:adjustRightInd w:val="0"/>
        <w:snapToGrid w:val="0"/>
        <w:spacing w:line="360" w:lineRule="auto"/>
        <w:jc w:val="center"/>
        <w:textAlignment w:val="baseline"/>
        <w:outlineLvl w:val="3"/>
        <w:rPr>
          <w:rFonts w:ascii="宋体" w:hAnsi="宋体" w:eastAsia="宋体"/>
          <w:b/>
          <w:bCs/>
          <w:szCs w:val="20"/>
        </w:rPr>
      </w:pPr>
      <w:r>
        <w:rPr>
          <w:rFonts w:ascii="宋体" w:hAnsi="宋体" w:eastAsia="宋体"/>
          <w:b/>
          <w:bCs/>
          <w:szCs w:val="20"/>
        </w:rPr>
        <w:t>1.投标</w:t>
      </w:r>
      <w:r>
        <w:rPr>
          <w:rFonts w:hint="eastAsia" w:ascii="宋体" w:hAnsi="宋体" w:eastAsia="宋体"/>
          <w:b/>
          <w:bCs/>
          <w:szCs w:val="20"/>
        </w:rPr>
        <w:t>函</w:t>
      </w:r>
    </w:p>
    <w:p>
      <w:pPr>
        <w:snapToGrid w:val="0"/>
        <w:spacing w:line="360" w:lineRule="auto"/>
        <w:rPr>
          <w:rFonts w:ascii="Arial" w:hAnsi="Arial" w:eastAsia="宋体"/>
        </w:rPr>
      </w:pPr>
    </w:p>
    <w:p>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KSS(GK)2022-009</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喀什市新建五所学校采购项目-第八包录播教室及多媒体教室设备</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pPr>
        <w:numPr>
          <w:ilvl w:val="0"/>
          <w:numId w:val="4"/>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pPr>
        <w:numPr>
          <w:ilvl w:val="0"/>
          <w:numId w:val="4"/>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pPr>
        <w:numPr>
          <w:ilvl w:val="0"/>
          <w:numId w:val="4"/>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pPr>
        <w:numPr>
          <w:ilvl w:val="0"/>
          <w:numId w:val="4"/>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联系电话：</w:t>
      </w:r>
    </w:p>
    <w:p>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pPr>
        <w:snapToGrid w:val="0"/>
        <w:spacing w:line="360" w:lineRule="auto"/>
        <w:rPr>
          <w:rFonts w:ascii="Arial" w:hAnsi="Arial" w:eastAsia="宋体"/>
        </w:rPr>
      </w:pPr>
    </w:p>
    <w:p>
      <w:pPr>
        <w:spacing w:after="60" w:afterLines="25" w:line="300" w:lineRule="auto"/>
      </w:pPr>
    </w:p>
    <w:p>
      <w:pPr>
        <w:pStyle w:val="16"/>
      </w:pPr>
    </w:p>
    <w:p/>
    <w:p>
      <w:pPr>
        <w:spacing w:after="60" w:afterLines="25" w:line="300" w:lineRule="auto"/>
      </w:pPr>
    </w:p>
    <w:p>
      <w:pPr>
        <w:spacing w:after="60" w:afterLines="25" w:line="300" w:lineRule="auto"/>
      </w:pPr>
    </w:p>
    <w:p>
      <w:pPr>
        <w:spacing w:after="60" w:afterLines="25" w:line="300" w:lineRule="auto"/>
      </w:pPr>
    </w:p>
    <w:p>
      <w:pPr>
        <w:spacing w:after="60" w:afterLines="25" w:line="300" w:lineRule="auto"/>
      </w:pPr>
    </w:p>
    <w:p>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2.</w:t>
      </w:r>
      <w:r>
        <w:rPr>
          <w:rFonts w:hint="eastAsia" w:ascii="宋体" w:hAnsi="宋体" w:eastAsia="宋体" w:cs="Times New Roman"/>
          <w:b/>
          <w:bCs/>
          <w:szCs w:val="20"/>
        </w:rPr>
        <w:t>开标一览表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pPr>
        <w:pStyle w:val="17"/>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10"/>
        <w:rPr>
          <w:rFonts w:hint="eastAsia" w:ascii="仿宋" w:hAnsi="仿宋" w:eastAsia="仿宋"/>
          <w:sz w:val="28"/>
          <w:szCs w:val="28"/>
        </w:rPr>
      </w:pPr>
    </w:p>
    <w:p>
      <w:pPr>
        <w:pStyle w:val="10"/>
        <w:rPr>
          <w:rFonts w:hint="eastAsia" w:ascii="仿宋" w:hAnsi="仿宋" w:eastAsia="仿宋"/>
          <w:sz w:val="28"/>
          <w:szCs w:val="28"/>
        </w:rPr>
      </w:pPr>
    </w:p>
    <w:p>
      <w:pPr>
        <w:pStyle w:val="10"/>
        <w:rPr>
          <w:rFonts w:hint="eastAsia" w:ascii="仿宋" w:hAnsi="仿宋" w:eastAsia="仿宋"/>
          <w:sz w:val="28"/>
          <w:szCs w:val="28"/>
        </w:rPr>
      </w:pPr>
    </w:p>
    <w:p>
      <w:pPr>
        <w:pStyle w:val="10"/>
        <w:rPr>
          <w:rFonts w:hint="eastAsia" w:ascii="仿宋" w:hAnsi="仿宋" w:eastAsia="仿宋"/>
          <w:sz w:val="28"/>
          <w:szCs w:val="28"/>
        </w:rPr>
      </w:pPr>
    </w:p>
    <w:p>
      <w:pPr>
        <w:spacing w:after="60" w:afterLines="25" w:line="300" w:lineRule="auto"/>
      </w:pPr>
    </w:p>
    <w:p>
      <w:pPr>
        <w:spacing w:after="60" w:afterLines="25" w:line="300" w:lineRule="auto"/>
      </w:pPr>
    </w:p>
    <w:p>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ascii="宋体" w:hAnsi="宋体" w:eastAsia="宋体" w:cs="Times New Roman"/>
          <w:b/>
          <w:bCs/>
          <w:szCs w:val="20"/>
          <w:lang w:val="en-US" w:eastAsia="zh-CN"/>
        </w:rPr>
        <w:t>3.政府采购投标及履约承诺函</w:t>
      </w:r>
    </w:p>
    <w:p>
      <w:pPr>
        <w:snapToGrid w:val="0"/>
        <w:spacing w:line="360" w:lineRule="auto"/>
        <w:rPr>
          <w:rFonts w:ascii="Arial" w:hAnsi="Arial" w:eastAsia="宋体"/>
        </w:rPr>
      </w:pPr>
    </w:p>
    <w:p>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pPr>
        <w:ind w:right="-815" w:firstLine="480" w:firstLineChars="200"/>
        <w:rPr>
          <w:rFonts w:ascii="宋体" w:hAnsi="宋体"/>
          <w:szCs w:val="21"/>
        </w:rPr>
      </w:pPr>
      <w:r>
        <w:rPr>
          <w:rFonts w:hint="eastAsia" w:ascii="宋体" w:hAnsi="宋体"/>
          <w:szCs w:val="21"/>
        </w:rPr>
        <w:t>我单位承诺：</w:t>
      </w:r>
    </w:p>
    <w:p>
      <w:pPr>
        <w:ind w:firstLine="480" w:firstLineChars="200"/>
        <w:rPr>
          <w:rFonts w:ascii="宋体" w:hAnsi="宋体"/>
          <w:szCs w:val="21"/>
        </w:rPr>
      </w:pPr>
      <w:r>
        <w:rPr>
          <w:rFonts w:hint="eastAsia" w:ascii="宋体" w:hAnsi="宋体"/>
          <w:szCs w:val="21"/>
        </w:rPr>
        <w:t>1.我单位本招标项目所提供的货物或服务未侵犯知识产权。</w:t>
      </w:r>
    </w:p>
    <w:p>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pPr>
        <w:snapToGrid w:val="0"/>
        <w:ind w:firstLine="480" w:firstLineChars="200"/>
        <w:rPr>
          <w:rFonts w:ascii="宋体" w:hAnsi="宋体" w:eastAsia="宋体"/>
        </w:rPr>
      </w:pPr>
    </w:p>
    <w:p>
      <w:pPr>
        <w:snapToGrid w:val="0"/>
        <w:ind w:firstLine="480" w:firstLineChars="200"/>
        <w:rPr>
          <w:rFonts w:ascii="宋体" w:hAnsi="宋体" w:eastAsia="宋体"/>
        </w:rPr>
      </w:pPr>
    </w:p>
    <w:p>
      <w:pPr>
        <w:snapToGrid w:val="0"/>
        <w:ind w:right="420"/>
        <w:rPr>
          <w:rFonts w:ascii="宋体" w:hAnsi="宋体" w:eastAsia="宋体"/>
        </w:rPr>
      </w:pPr>
      <w:r>
        <w:rPr>
          <w:rFonts w:hint="eastAsia" w:ascii="宋体" w:hAnsi="宋体" w:eastAsia="宋体"/>
        </w:rPr>
        <w:t xml:space="preserve">                        投标单位（投标人）名称：</w:t>
      </w:r>
    </w:p>
    <w:p>
      <w:pPr>
        <w:snapToGrid w:val="0"/>
        <w:ind w:right="450" w:firstLine="480" w:firstLineChars="200"/>
        <w:jc w:val="right"/>
        <w:rPr>
          <w:rFonts w:ascii="宋体" w:hAnsi="宋体" w:eastAsia="宋体"/>
        </w:rPr>
      </w:pPr>
      <w:r>
        <w:rPr>
          <w:rFonts w:hint="eastAsia" w:ascii="宋体" w:hAnsi="宋体" w:eastAsia="宋体"/>
        </w:rPr>
        <w:t>年月日</w:t>
      </w:r>
    </w:p>
    <w:p>
      <w:pPr>
        <w:snapToGrid w:val="0"/>
        <w:spacing w:line="360" w:lineRule="auto"/>
        <w:ind w:right="450" w:firstLine="480" w:firstLineChars="200"/>
        <w:jc w:val="right"/>
        <w:rPr>
          <w:rFonts w:ascii="仿宋" w:hAnsi="仿宋" w:eastAsia="仿宋"/>
        </w:rPr>
      </w:pPr>
    </w:p>
    <w:p>
      <w:pPr>
        <w:snapToGrid w:val="0"/>
        <w:spacing w:line="360" w:lineRule="auto"/>
        <w:ind w:right="450" w:firstLine="480" w:firstLineChars="200"/>
        <w:jc w:val="right"/>
        <w:rPr>
          <w:rFonts w:ascii="仿宋" w:hAnsi="仿宋" w:eastAsia="仿宋"/>
        </w:rPr>
      </w:pPr>
    </w:p>
    <w:p>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jc w:val="center"/>
        <w:outlineLvl w:val="3"/>
        <w:rPr>
          <w:rFonts w:hint="eastAsia"/>
        </w:rPr>
      </w:pPr>
      <w:r>
        <w:br w:type="page"/>
      </w:r>
      <w:r>
        <w:rPr>
          <w:rFonts w:hint="eastAsia" w:asciiTheme="majorEastAsia" w:hAnsiTheme="majorEastAsia" w:eastAsiaTheme="majorEastAsia" w:cstheme="majorEastAsia"/>
          <w:b/>
          <w:bCs/>
          <w:szCs w:val="20"/>
          <w:lang w:val="en-US" w:eastAsia="zh-CN"/>
        </w:rPr>
        <w:t>4.法人或者非法人组织的营业执照等证明文件扫描件</w:t>
      </w:r>
    </w:p>
    <w:p>
      <w:pPr>
        <w:rPr>
          <w:rFonts w:hint="eastAsia"/>
        </w:rPr>
      </w:pPr>
    </w:p>
    <w:p>
      <w:pPr>
        <w:rPr>
          <w:rFonts w:hint="eastAsia"/>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pStyle w:val="16"/>
        <w:ind w:left="0" w:leftChars="0" w:firstLine="0" w:firstLineChars="0"/>
        <w:rPr>
          <w:rFonts w:hint="eastAsia"/>
        </w:rPr>
      </w:pPr>
    </w:p>
    <w:p>
      <w:pPr>
        <w:rPr>
          <w:rFonts w:hint="eastAsia"/>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5.法定代表人证明书（附有效身份证正反面扫描件）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法定代表人资格证明书</w:t>
      </w:r>
    </w:p>
    <w:p>
      <w:pPr>
        <w:spacing w:line="480" w:lineRule="atLeast"/>
        <w:ind w:firstLine="480" w:firstLineChars="200"/>
        <w:rPr>
          <w:rFonts w:ascii="Arial" w:hAnsi="Arial" w:eastAsia="仿宋_GB2312"/>
        </w:rPr>
      </w:pPr>
    </w:p>
    <w:p>
      <w:pPr>
        <w:spacing w:line="300" w:lineRule="auto"/>
        <w:rPr>
          <w:rFonts w:ascii="Arial" w:hAnsi="Arial" w:eastAsia="宋体"/>
          <w:szCs w:val="21"/>
          <w:u w:val="single"/>
        </w:rPr>
      </w:pPr>
      <w:r>
        <w:rPr>
          <w:rFonts w:hint="eastAsia" w:ascii="Arial" w:hAnsi="Arial" w:eastAsia="宋体"/>
          <w:szCs w:val="21"/>
        </w:rPr>
        <w:t>单位名称：</w:t>
      </w:r>
    </w:p>
    <w:p>
      <w:pPr>
        <w:spacing w:line="300" w:lineRule="auto"/>
        <w:rPr>
          <w:rFonts w:ascii="Arial" w:hAnsi="Arial" w:eastAsia="宋体"/>
          <w:szCs w:val="21"/>
          <w:u w:val="single"/>
        </w:rPr>
      </w:pPr>
      <w:r>
        <w:rPr>
          <w:rFonts w:hint="eastAsia" w:ascii="Arial" w:hAnsi="Arial" w:eastAsia="宋体"/>
          <w:szCs w:val="21"/>
        </w:rPr>
        <w:t>地址：</w:t>
      </w:r>
    </w:p>
    <w:p>
      <w:pPr>
        <w:spacing w:line="300" w:lineRule="auto"/>
        <w:rPr>
          <w:rFonts w:ascii="Arial" w:hAnsi="Arial" w:eastAsia="宋体"/>
          <w:szCs w:val="21"/>
          <w:u w:val="single"/>
        </w:rPr>
      </w:pPr>
      <w:r>
        <w:rPr>
          <w:rFonts w:hint="eastAsia" w:ascii="Arial" w:hAnsi="Arial" w:eastAsia="宋体"/>
          <w:szCs w:val="21"/>
        </w:rPr>
        <w:t>姓名：性别：年龄：职务：</w:t>
      </w:r>
    </w:p>
    <w:p>
      <w:pPr>
        <w:spacing w:line="300" w:lineRule="auto"/>
        <w:rPr>
          <w:rFonts w:ascii="Arial" w:hAnsi="Arial" w:eastAsia="宋体"/>
          <w:szCs w:val="21"/>
        </w:rPr>
      </w:pPr>
      <w:r>
        <w:rPr>
          <w:rFonts w:hint="eastAsia" w:ascii="Arial" w:hAnsi="Arial" w:eastAsia="宋体"/>
          <w:szCs w:val="21"/>
        </w:rPr>
        <w:t>系的法定代表人。</w:t>
      </w:r>
    </w:p>
    <w:p>
      <w:pPr>
        <w:spacing w:line="300" w:lineRule="auto"/>
        <w:rPr>
          <w:rFonts w:ascii="Arial" w:hAnsi="Arial" w:eastAsia="宋体"/>
          <w:szCs w:val="21"/>
        </w:rPr>
      </w:pPr>
      <w:r>
        <w:rPr>
          <w:rFonts w:hint="eastAsia" w:ascii="Arial" w:hAnsi="Arial" w:eastAsia="宋体"/>
          <w:szCs w:val="21"/>
        </w:rPr>
        <w:t>特此证明</w:t>
      </w:r>
    </w:p>
    <w:p>
      <w:pPr>
        <w:spacing w:line="300" w:lineRule="auto"/>
        <w:rPr>
          <w:rFonts w:ascii="Arial" w:hAnsi="Arial" w:eastAsia="宋体"/>
          <w:szCs w:val="21"/>
        </w:rPr>
      </w:pPr>
    </w:p>
    <w:p>
      <w:pPr>
        <w:spacing w:line="300" w:lineRule="auto"/>
        <w:rPr>
          <w:rFonts w:ascii="Arial" w:hAnsi="Arial" w:eastAsia="宋体"/>
          <w:szCs w:val="21"/>
        </w:rPr>
      </w:pPr>
      <w:r>
        <w:rPr>
          <w:rFonts w:hint="eastAsia" w:ascii="Arial" w:hAnsi="Arial" w:eastAsia="宋体"/>
          <w:szCs w:val="21"/>
        </w:rPr>
        <w:t>投标人（投标单位）：</w:t>
      </w:r>
    </w:p>
    <w:p>
      <w:pPr>
        <w:spacing w:line="300" w:lineRule="auto"/>
        <w:rPr>
          <w:rFonts w:ascii="Arial" w:hAnsi="Arial" w:eastAsia="宋体"/>
          <w:szCs w:val="21"/>
        </w:rPr>
      </w:pPr>
      <w:r>
        <w:rPr>
          <w:rFonts w:hint="eastAsia" w:ascii="Arial" w:hAnsi="Arial" w:eastAsia="宋体"/>
          <w:szCs w:val="21"/>
        </w:rPr>
        <w:t>日期：年月日</w:t>
      </w:r>
    </w:p>
    <w:p>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pPr>
        <w:spacing w:line="500" w:lineRule="exact"/>
        <w:ind w:firstLine="480" w:firstLineChars="200"/>
        <w:rPr>
          <w:rFonts w:ascii="Arial" w:hAnsi="Arial" w:eastAsia="宋体"/>
        </w:rPr>
      </w:pPr>
    </w:p>
    <w:p>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pPr>
        <w:spacing w:line="500" w:lineRule="exact"/>
        <w:rPr>
          <w:rFonts w:ascii="宋体" w:hAnsi="宋体" w:eastAsia="宋体"/>
          <w:b/>
          <w:color w:val="FF0000"/>
          <w:sz w:val="32"/>
          <w:szCs w:val="32"/>
        </w:rPr>
      </w:pPr>
    </w:p>
    <w:p>
      <w:pPr>
        <w:snapToGrid w:val="0"/>
        <w:rPr>
          <w:rFonts w:ascii="宋体" w:hAnsi="宋体" w:eastAsia="宋体"/>
          <w:color w:val="FF0000"/>
          <w:sz w:val="28"/>
          <w:szCs w:val="28"/>
        </w:rPr>
      </w:pPr>
      <w:r>
        <w:rPr>
          <w:rFonts w:hint="eastAsia" w:ascii="宋体" w:hAnsi="宋体" w:eastAsia="宋体"/>
          <w:color w:val="FF0000"/>
          <w:sz w:val="28"/>
          <w:szCs w:val="28"/>
        </w:rPr>
        <w:t>备注：</w:t>
      </w:r>
    </w:p>
    <w:p>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pPr>
        <w:spacing w:line="500" w:lineRule="exact"/>
        <w:ind w:firstLine="480" w:firstLineChars="200"/>
        <w:rPr>
          <w:rFonts w:ascii="Arial" w:hAnsi="Arial" w:eastAsia="宋体"/>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6.投标文件签署授权委托书（附有效身份证正反面扫描件）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法定代表人授权书</w:t>
      </w:r>
    </w:p>
    <w:p>
      <w:pPr>
        <w:spacing w:line="360" w:lineRule="auto"/>
        <w:ind w:firstLine="480" w:firstLineChars="200"/>
        <w:rPr>
          <w:rFonts w:ascii="Arial" w:hAnsi="Arial" w:eastAsia="宋体"/>
          <w:szCs w:val="21"/>
        </w:rPr>
      </w:pPr>
    </w:p>
    <w:p>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pPr>
        <w:spacing w:line="300" w:lineRule="auto"/>
        <w:rPr>
          <w:rFonts w:ascii="Arial" w:hAnsi="Arial" w:eastAsia="宋体"/>
          <w:szCs w:val="21"/>
        </w:rPr>
      </w:pPr>
    </w:p>
    <w:p>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pPr>
        <w:spacing w:line="360" w:lineRule="auto"/>
        <w:ind w:left="3840" w:leftChars="1600"/>
        <w:rPr>
          <w:rFonts w:ascii="Arial" w:hAnsi="Arial" w:eastAsia="宋体"/>
          <w:szCs w:val="21"/>
        </w:rPr>
      </w:pPr>
      <w:r>
        <w:rPr>
          <w:rFonts w:hint="eastAsia" w:ascii="Arial" w:hAnsi="Arial" w:eastAsia="宋体"/>
          <w:szCs w:val="21"/>
        </w:rPr>
        <w:t>联系电话：手机：</w:t>
      </w:r>
    </w:p>
    <w:p>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pPr>
        <w:spacing w:line="360" w:lineRule="auto"/>
        <w:ind w:left="3840" w:leftChars="1600"/>
        <w:rPr>
          <w:rFonts w:ascii="Arial" w:hAnsi="Arial" w:eastAsia="宋体"/>
          <w:szCs w:val="21"/>
        </w:rPr>
      </w:pPr>
      <w:r>
        <w:rPr>
          <w:rFonts w:hint="eastAsia" w:ascii="Arial" w:hAnsi="Arial" w:eastAsia="宋体"/>
          <w:szCs w:val="21"/>
        </w:rPr>
        <w:t>投标人（投标单位）：</w:t>
      </w:r>
    </w:p>
    <w:p>
      <w:pPr>
        <w:spacing w:line="360" w:lineRule="auto"/>
        <w:ind w:left="3840" w:leftChars="1600"/>
        <w:rPr>
          <w:rFonts w:ascii="Arial" w:hAnsi="Arial" w:eastAsia="宋体"/>
          <w:szCs w:val="21"/>
        </w:rPr>
      </w:pPr>
      <w:r>
        <w:rPr>
          <w:rFonts w:hint="eastAsia" w:ascii="Arial" w:hAnsi="Arial" w:eastAsia="宋体"/>
          <w:szCs w:val="21"/>
        </w:rPr>
        <w:t>法定代表人：</w:t>
      </w:r>
    </w:p>
    <w:p>
      <w:pPr>
        <w:spacing w:line="360" w:lineRule="auto"/>
        <w:ind w:left="3840" w:leftChars="1600"/>
        <w:rPr>
          <w:rFonts w:ascii="Arial" w:hAnsi="Arial" w:eastAsia="宋体"/>
          <w:szCs w:val="21"/>
        </w:rPr>
      </w:pPr>
      <w:r>
        <w:rPr>
          <w:rFonts w:hint="eastAsia" w:ascii="Arial" w:hAnsi="Arial" w:eastAsia="宋体"/>
          <w:szCs w:val="21"/>
        </w:rPr>
        <w:t>授权委托日期：年月日</w:t>
      </w:r>
    </w:p>
    <w:p>
      <w:pPr>
        <w:spacing w:line="500" w:lineRule="exact"/>
        <w:ind w:firstLine="480" w:firstLineChars="200"/>
        <w:rPr>
          <w:rFonts w:ascii="Arial" w:hAnsi="Arial" w:eastAsia="宋体"/>
        </w:rPr>
      </w:pPr>
    </w:p>
    <w:p>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pPr>
        <w:rPr>
          <w:rFonts w:hint="eastAsia"/>
          <w:lang w:val="en-US" w:eastAsia="zh-CN"/>
        </w:rPr>
      </w:pPr>
    </w:p>
    <w:p>
      <w:pPr>
        <w:pStyle w:val="10"/>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7.年度财务审计报告书扫描件或银行资信证明扫描件</w:t>
      </w:r>
    </w:p>
    <w:p>
      <w:pPr>
        <w:tabs>
          <w:tab w:val="left" w:pos="5580"/>
        </w:tabs>
        <w:spacing w:line="240" w:lineRule="atLeast"/>
        <w:ind w:left="1156" w:leftChars="257" w:hanging="540"/>
        <w:rPr>
          <w:rFonts w:hint="eastAsia" w:ascii="仿宋_GB2312" w:eastAsia="仿宋_GB2312"/>
          <w:sz w:val="24"/>
        </w:rPr>
      </w:pPr>
    </w:p>
    <w:p>
      <w:pPr>
        <w:pStyle w:val="24"/>
        <w:numPr>
          <w:ilvl w:val="0"/>
          <w:numId w:val="0"/>
        </w:numPr>
        <w:ind w:left="900" w:leftChars="0"/>
        <w:jc w:val="both"/>
        <w:rPr>
          <w:rFonts w:hint="eastAsia" w:eastAsia="宋体"/>
          <w:lang w:eastAsia="zh-CN"/>
        </w:rPr>
      </w:pPr>
      <w:r>
        <w:rPr>
          <w:rFonts w:hint="eastAsia" w:eastAsia="宋体"/>
          <w:lang w:eastAsia="zh-CN"/>
        </w:rPr>
        <w:t>说明：</w:t>
      </w:r>
    </w:p>
    <w:p>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2020-2022</w:t>
      </w:r>
      <w:r>
        <w:rPr>
          <w:rFonts w:hint="eastAsia" w:ascii="仿宋_GB2312" w:eastAsia="仿宋_GB2312"/>
          <w:sz w:val="24"/>
        </w:rPr>
        <w:t>年度经会计师事务所出具的审计报告复印件扫描件或影印件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pPr>
        <w:jc w:val="center"/>
        <w:rPr>
          <w:rFonts w:hint="eastAsia" w:asciiTheme="majorEastAsia" w:hAnsiTheme="majorEastAsia" w:eastAsiaTheme="majorEastAsia" w:cstheme="majorEastAsia"/>
          <w:b/>
          <w:bCs/>
          <w:szCs w:val="20"/>
          <w:lang w:val="en-US" w:eastAsia="zh-CN"/>
        </w:rPr>
      </w:pPr>
    </w:p>
    <w:p>
      <w:pPr>
        <w:jc w:val="cente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ind w:left="0" w:leftChars="0" w:firstLine="0" w:firstLineChars="0"/>
        <w:rPr>
          <w:rFonts w:hint="eastAsia"/>
          <w:lang w:val="en-US" w:eastAsia="zh-CN"/>
        </w:rPr>
      </w:pPr>
    </w:p>
    <w:p>
      <w:pPr>
        <w:rPr>
          <w:rFonts w:hint="eastAsia"/>
          <w:lang w:val="en-US" w:eastAsia="zh-CN"/>
        </w:rPr>
      </w:pPr>
    </w:p>
    <w:p>
      <w:pPr>
        <w:numPr>
          <w:ilvl w:val="0"/>
          <w:numId w:val="5"/>
        </w:num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完税证明扫描件和社保缴纳记录明细扫描件</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1、近6个月内任意一个月的完税证明扫描件和社保缴纳记录明细扫描件（含员工社保明细。注：无需提供委托人代理人或被授权委托人社保明细）；</w:t>
      </w:r>
    </w:p>
    <w:p>
      <w:pPr>
        <w:numPr>
          <w:ilvl w:val="0"/>
          <w:numId w:val="6"/>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pPr>
        <w:pStyle w:val="16"/>
        <w:numPr>
          <w:ilvl w:val="0"/>
          <w:numId w:val="0"/>
        </w:num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9.投标保证金收据扫描件或银行转款证明扫描件或支票扫描件、汇票扫描件、本票扫描件或者金融机构、担保机构出具的保函扫描件；</w:t>
      </w:r>
    </w:p>
    <w:p>
      <w:pPr>
        <w:jc w:val="center"/>
        <w:rPr>
          <w:rFonts w:hint="eastAsia" w:ascii="仿宋" w:hAnsi="仿宋" w:eastAsia="仿宋"/>
          <w:sz w:val="28"/>
          <w:szCs w:val="28"/>
        </w:rPr>
      </w:pPr>
    </w:p>
    <w:p>
      <w:pPr>
        <w:pStyle w:val="12"/>
        <w:tabs>
          <w:tab w:val="left" w:pos="5580"/>
        </w:tabs>
        <w:spacing w:line="240" w:lineRule="atLeast"/>
        <w:ind w:left="1156" w:leftChars="257" w:hanging="540"/>
        <w:rPr>
          <w:rFonts w:hint="eastAsia" w:ascii="仿宋_GB2312" w:hAnsi="宋体" w:eastAsia="仿宋_GB2312"/>
          <w:b w:val="0"/>
          <w:bCs/>
          <w:sz w:val="24"/>
          <w:lang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仿宋_GB2312" w:hAnsi="宋体" w:eastAsia="仿宋_GB2312"/>
          <w:b w:val="0"/>
          <w:bCs/>
          <w:sz w:val="24"/>
        </w:rPr>
        <w:t>说明：打款时注明投标保证金项目名称</w:t>
      </w:r>
      <w:r>
        <w:rPr>
          <w:rFonts w:hint="eastAsia" w:ascii="仿宋_GB2312" w:hAnsi="宋体" w:eastAsia="仿宋_GB2312"/>
          <w:b w:val="0"/>
          <w:bCs/>
          <w:sz w:val="24"/>
          <w:lang w:eastAsia="zh-CN"/>
        </w:rPr>
        <w:t>及项目编号。</w:t>
      </w:r>
    </w:p>
    <w:p>
      <w:pPr>
        <w:pStyle w:val="16"/>
        <w:ind w:left="0" w:leftChars="0" w:firstLine="0" w:firstLineChars="0"/>
        <w:rPr>
          <w:rFonts w:hint="eastAsia"/>
        </w:rPr>
      </w:pPr>
    </w:p>
    <w:p>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政府采购投标担保函 （项目用）</w:t>
      </w:r>
    </w:p>
    <w:p>
      <w:pPr>
        <w:ind w:firstLine="768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80" w:firstLineChars="200"/>
        <w:rPr>
          <w:rFonts w:hint="eastAsia" w:ascii="仿宋" w:hAnsi="仿宋" w:eastAsia="仿宋"/>
        </w:rPr>
      </w:pPr>
      <w:r>
        <w:rPr>
          <w:rFonts w:hint="eastAsia" w:ascii="仿宋" w:hAnsi="仿宋" w:eastAsia="仿宋"/>
        </w:rPr>
        <w:t>一、保证责任的情形及保证金额</w:t>
      </w:r>
    </w:p>
    <w:p>
      <w:pPr>
        <w:ind w:firstLine="240" w:firstLineChars="100"/>
        <w:rPr>
          <w:rFonts w:hint="eastAsia" w:ascii="仿宋" w:hAnsi="仿宋" w:eastAsia="仿宋"/>
        </w:rPr>
      </w:pPr>
      <w:r>
        <w:rPr>
          <w:rFonts w:hint="eastAsia" w:ascii="仿宋" w:hAnsi="仿宋" w:eastAsia="仿宋"/>
        </w:rPr>
        <w:t>（一）在投标人出现下列情形之一时，我方承担保证责任：</w:t>
      </w:r>
    </w:p>
    <w:p>
      <w:pPr>
        <w:ind w:firstLine="48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80" w:firstLineChars="200"/>
        <w:rPr>
          <w:rFonts w:hint="eastAsia" w:ascii="仿宋" w:hAnsi="仿宋" w:eastAsia="仿宋"/>
        </w:rPr>
      </w:pPr>
      <w:r>
        <w:rPr>
          <w:rFonts w:hint="eastAsia" w:ascii="仿宋" w:hAnsi="仿宋" w:eastAsia="仿宋"/>
        </w:rPr>
        <w:t>2．招标文件规定的投标人应当缴纳保证金的其他情形。</w:t>
      </w:r>
    </w:p>
    <w:p>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w:t>
      </w:r>
      <w:r>
        <w:rPr>
          <w:rFonts w:hint="eastAsia" w:ascii="仿宋" w:hAnsi="仿宋" w:eastAsia="仿宋"/>
        </w:rPr>
        <w:t>投标保证金金额</w:t>
      </w:r>
      <w:r>
        <w:rPr>
          <w:rFonts w:hint="eastAsia" w:ascii="仿宋" w:hAnsi="仿宋" w:eastAsia="仿宋"/>
          <w:lang w:eastAsia="zh-CN"/>
        </w:rPr>
        <w:t>。</w:t>
      </w:r>
    </w:p>
    <w:p>
      <w:pPr>
        <w:ind w:firstLine="480" w:firstLineChars="200"/>
        <w:rPr>
          <w:rFonts w:hint="eastAsia" w:ascii="仿宋" w:hAnsi="仿宋" w:eastAsia="仿宋"/>
        </w:rPr>
      </w:pPr>
      <w:r>
        <w:rPr>
          <w:rFonts w:hint="eastAsia" w:ascii="仿宋" w:hAnsi="仿宋" w:eastAsia="仿宋"/>
        </w:rPr>
        <w:t>二、保证的方式及保证期间</w:t>
      </w:r>
    </w:p>
    <w:p>
      <w:pPr>
        <w:ind w:firstLine="480" w:firstLineChars="200"/>
        <w:rPr>
          <w:rFonts w:hint="eastAsia" w:ascii="仿宋" w:hAnsi="仿宋" w:eastAsia="仿宋"/>
        </w:rPr>
      </w:pPr>
      <w:r>
        <w:rPr>
          <w:rFonts w:hint="eastAsia" w:ascii="仿宋" w:hAnsi="仿宋" w:eastAsia="仿宋"/>
        </w:rPr>
        <w:t>我方保证的方式为：连带责任保证。</w:t>
      </w:r>
    </w:p>
    <w:p>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80" w:firstLineChars="200"/>
        <w:rPr>
          <w:rFonts w:hint="eastAsia" w:ascii="仿宋" w:hAnsi="仿宋" w:eastAsia="仿宋"/>
        </w:rPr>
      </w:pPr>
      <w:r>
        <w:rPr>
          <w:rFonts w:hint="eastAsia" w:ascii="仿宋" w:hAnsi="仿宋" w:eastAsia="仿宋"/>
        </w:rPr>
        <w:t>三、承担保证责任的程序</w:t>
      </w:r>
    </w:p>
    <w:p>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80" w:firstLineChars="200"/>
        <w:rPr>
          <w:rFonts w:hint="eastAsia" w:ascii="仿宋" w:hAnsi="仿宋" w:eastAsia="仿宋"/>
        </w:rPr>
      </w:pPr>
      <w:r>
        <w:rPr>
          <w:rFonts w:hint="eastAsia" w:ascii="仿宋" w:hAnsi="仿宋" w:eastAsia="仿宋"/>
        </w:rPr>
        <w:t>四、保证责任的终止</w:t>
      </w:r>
    </w:p>
    <w:p>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80" w:firstLineChars="200"/>
        <w:rPr>
          <w:rFonts w:hint="eastAsia" w:ascii="仿宋" w:hAnsi="仿宋" w:eastAsia="仿宋"/>
        </w:rPr>
      </w:pPr>
      <w:r>
        <w:rPr>
          <w:rFonts w:hint="eastAsia" w:ascii="仿宋" w:hAnsi="仿宋" w:eastAsia="仿宋"/>
        </w:rPr>
        <w:t>五、免责条款</w:t>
      </w:r>
    </w:p>
    <w:p>
      <w:pPr>
        <w:ind w:firstLine="48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8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8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8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仿宋" w:hAnsi="仿宋" w:eastAsia="仿宋"/>
        </w:rPr>
      </w:pPr>
      <w:r>
        <w:rPr>
          <w:rFonts w:hint="eastAsia" w:ascii="仿宋" w:hAnsi="仿宋" w:eastAsia="仿宋"/>
        </w:rPr>
        <w:t>六、争议的解决</w:t>
      </w:r>
    </w:p>
    <w:p>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80" w:firstLineChars="200"/>
        <w:rPr>
          <w:rFonts w:hint="eastAsia" w:ascii="仿宋" w:hAnsi="仿宋" w:eastAsia="仿宋"/>
        </w:rPr>
      </w:pPr>
      <w:r>
        <w:rPr>
          <w:rFonts w:hint="eastAsia" w:ascii="仿宋" w:hAnsi="仿宋" w:eastAsia="仿宋"/>
        </w:rPr>
        <w:t>七、保函的生效</w:t>
      </w:r>
    </w:p>
    <w:p>
      <w:pPr>
        <w:ind w:firstLine="480" w:firstLineChars="200"/>
        <w:rPr>
          <w:rFonts w:ascii="仿宋" w:hAnsi="仿宋" w:eastAsia="仿宋"/>
        </w:rPr>
      </w:pPr>
      <w:r>
        <w:rPr>
          <w:rFonts w:hint="eastAsia" w:ascii="仿宋" w:hAnsi="仿宋" w:eastAsia="仿宋"/>
        </w:rPr>
        <w:t>本保函自我方加盖公章之日起生效。</w:t>
      </w:r>
    </w:p>
    <w:p>
      <w:pPr>
        <w:ind w:firstLine="6360"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jc w:val="right"/>
        <w:rPr>
          <w:rFonts w:hint="eastAsia" w:ascii="仿宋" w:hAnsi="仿宋" w:eastAsia="仿宋"/>
        </w:rPr>
      </w:pPr>
      <w:r>
        <w:rPr>
          <w:rFonts w:hint="eastAsia" w:ascii="仿宋" w:hAnsi="仿宋" w:eastAsia="仿宋"/>
        </w:rPr>
        <w:t>年     月      日</w:t>
      </w:r>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numPr>
          <w:ilvl w:val="0"/>
          <w:numId w:val="0"/>
        </w:numPr>
      </w:pPr>
    </w:p>
    <w:p>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10</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)《政府采购促进中小企业发展管理办法》（财库〔2020〕46号），链接：</w:t>
      </w:r>
      <w:r>
        <w:fldChar w:fldCharType="begin"/>
      </w:r>
      <w:r>
        <w:instrText xml:space="preserve"> HYPERLINK "http://www.ccgp.gov.cn/news/202012/t20201229_15715888.htm" </w:instrText>
      </w:r>
      <w:r>
        <w:fldChar w:fldCharType="separate"/>
      </w:r>
      <w:r>
        <w:rPr>
          <w:rFonts w:ascii="仿宋" w:hAnsi="仿宋" w:eastAsia="仿宋"/>
          <w:color w:val="0000FF"/>
          <w:sz w:val="25"/>
          <w:u w:val="single"/>
        </w:rPr>
        <w:t>www.ccgp.gov.cn/news/202012/t20201229_15715888.htm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），链接：</w:t>
      </w:r>
      <w:r>
        <w:fldChar w:fldCharType="begin"/>
      </w:r>
      <w:r>
        <w:instrText xml:space="preserve"> HYPERLINK "http://www.gov.cn/zwgk/2011-07/04/content_1898747.htm" </w:instrText>
      </w:r>
      <w:r>
        <w:fldChar w:fldCharType="separate"/>
      </w:r>
      <w:r>
        <w:rPr>
          <w:rFonts w:ascii="仿宋" w:hAnsi="仿宋" w:eastAsia="仿宋"/>
          <w:color w:val="0000FF"/>
          <w:sz w:val="25"/>
          <w:u w:val="single"/>
        </w:rPr>
        <w:t>www.gov.cn/zwgk/2011-07/04/content_1898747.htm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仿宋" w:hAnsi="仿宋" w:eastAsia="仿宋"/>
          <w:color w:val="0000FF"/>
          <w:sz w:val="25"/>
          <w:u w:val="single"/>
        </w:rPr>
        <w:t>www.stats.gov.cn/tjsj/tjbz/201801/t20180103_1569357.html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仿宋" w:hAnsi="仿宋" w:eastAsia="仿宋"/>
          <w:color w:val="0000FF"/>
          <w:sz w:val="25"/>
          <w:u w:val="single"/>
        </w:rPr>
        <w:t>www.ccgp.gov.cn/zcfg/mof/201709/t20170904_8787205.shtml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仿宋" w:hAnsi="仿宋" w:eastAsia="仿宋"/>
          <w:color w:val="0000FF"/>
          <w:sz w:val="25"/>
          <w:u w:val="single"/>
        </w:rPr>
        <w:t>www.ccgp.gov.cn/zcfg/mof/201406/t20140616_4619272.htm</w:t>
      </w:r>
      <w:r>
        <w:rPr>
          <w:rFonts w:ascii="仿宋" w:hAnsi="仿宋" w:eastAsia="仿宋"/>
          <w:color w:val="0000FF"/>
          <w:sz w:val="25"/>
          <w:u w:val="single"/>
        </w:rPr>
        <w:fldChar w:fldCharType="end"/>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pPr>
        <w:snapToGrid w:val="0"/>
        <w:rPr>
          <w:rFonts w:ascii="仿宋" w:hAnsi="仿宋" w:eastAsia="仿宋"/>
          <w:b/>
          <w:color w:val="FF0000"/>
          <w:sz w:val="25"/>
          <w:szCs w:val="25"/>
        </w:rPr>
      </w:pPr>
      <w:r>
        <w:rPr>
          <w:rFonts w:hint="eastAsia" w:ascii="仿宋" w:hAnsi="仿宋" w:eastAsia="仿宋"/>
          <w:b/>
          <w:color w:val="FF0000"/>
          <w:sz w:val="25"/>
          <w:szCs w:val="25"/>
        </w:rPr>
        <w:t xml:space="preserve">   5、声明函的有效性最终由评审委员会判定；如评审委员会判定声明函无效，相关供应商不享受价格扣除（但不作投标无效处理）。</w:t>
      </w:r>
    </w:p>
    <w:p>
      <w:pPr>
        <w:jc w:val="center"/>
        <w:outlineLvl w:val="4"/>
        <w:rPr>
          <w:rFonts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中小企业声明函（货物）</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郑重声明，根据《政府采购促进中小企业发展管理办法》（财库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号）的规定，本</w:t>
      </w:r>
      <w:r>
        <w:rPr>
          <w:rFonts w:hint="eastAsia" w:ascii="Arial" w:hAnsi="Arial" w:eastAsia="宋体"/>
          <w:szCs w:val="21"/>
        </w:rPr>
        <w:t>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采购活动，提供的货物全部由符合政策要求的中小企业制造。相关企业的具体情况如下：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ascii="Arial" w:hAnsi="Arial" w:eastAsia="宋体"/>
          <w:szCs w:val="21"/>
        </w:rPr>
      </w:pPr>
      <w:bookmarkStart w:id="14" w:name="_Hlk73562203"/>
      <w:r>
        <w:rPr>
          <w:rFonts w:hint="eastAsia" w:ascii="Arial" w:hAnsi="Arial" w:eastAsia="宋体"/>
          <w:szCs w:val="21"/>
        </w:rPr>
        <w:t>本</w:t>
      </w:r>
      <w:r>
        <w:rPr>
          <w:rFonts w:ascii="Arial" w:hAnsi="Arial" w:eastAsia="宋体"/>
          <w:szCs w:val="21"/>
        </w:rPr>
        <w:t>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Arial" w:hAnsi="Arial" w:eastAsia="宋体"/>
          <w:szCs w:val="21"/>
        </w:rPr>
        <w:t>投标人</w:t>
      </w:r>
      <w:r>
        <w:rPr>
          <w:rFonts w:ascii="Arial" w:hAnsi="Arial" w:eastAsia="宋体"/>
          <w:szCs w:val="21"/>
        </w:rPr>
        <w:t>按照本办法规定提供声明函内容不实的，属于提供虚假材料谋取中标，依照《政府采购法》等政府采购有关法律法规规定追究相应责任</w:t>
      </w:r>
      <w:r>
        <w:rPr>
          <w:rFonts w:hint="eastAsia" w:ascii="Arial" w:hAnsi="Arial" w:eastAsia="宋体"/>
          <w:szCs w:val="21"/>
        </w:rPr>
        <w:t>。</w:t>
      </w:r>
      <w:bookmarkEnd w:id="14"/>
    </w:p>
    <w:p>
      <w:pPr>
        <w:spacing w:after="60" w:afterLines="25" w:line="300" w:lineRule="auto"/>
        <w:ind w:firstLine="720" w:firstLineChars="300"/>
        <w:rPr>
          <w:rFonts w:ascii="Arial" w:hAnsi="Arial" w:eastAsia="宋体"/>
          <w:szCs w:val="21"/>
        </w:rPr>
      </w:pPr>
    </w:p>
    <w:p>
      <w:pPr>
        <w:spacing w:after="60" w:afterLines="25" w:line="300" w:lineRule="auto"/>
        <w:ind w:right="420" w:firstLine="4800" w:firstLineChars="2000"/>
        <w:rPr>
          <w:rFonts w:ascii="Arial" w:hAnsi="Arial" w:eastAsia="宋体"/>
          <w:szCs w:val="21"/>
        </w:rPr>
      </w:pPr>
      <w:r>
        <w:rPr>
          <w:rFonts w:hint="eastAsia" w:ascii="Arial" w:hAnsi="Arial" w:eastAsia="宋体"/>
          <w:szCs w:val="21"/>
        </w:rPr>
        <w:t>投标人（投标单位）：</w:t>
      </w:r>
    </w:p>
    <w:p>
      <w:pPr>
        <w:spacing w:after="60" w:afterLines="25" w:line="300" w:lineRule="auto"/>
        <w:ind w:right="420" w:firstLine="6360" w:firstLineChars="2650"/>
        <w:rPr>
          <w:rFonts w:ascii="Arial" w:hAnsi="Arial" w:eastAsia="宋体"/>
          <w:szCs w:val="21"/>
        </w:rPr>
      </w:pPr>
      <w:r>
        <w:rPr>
          <w:rFonts w:hint="eastAsia" w:ascii="Arial" w:hAnsi="Arial" w:eastAsia="宋体"/>
          <w:szCs w:val="21"/>
        </w:rPr>
        <w:t>日期：</w:t>
      </w:r>
    </w:p>
    <w:p>
      <w:pPr>
        <w:spacing w:after="60" w:afterLines="25" w:line="300" w:lineRule="auto"/>
        <w:ind w:right="420" w:firstLine="6385" w:firstLineChars="2650"/>
        <w:rPr>
          <w:rFonts w:ascii="Arial" w:hAnsi="Arial" w:eastAsia="宋体"/>
          <w:b/>
          <w:szCs w:val="21"/>
        </w:rPr>
      </w:pPr>
    </w:p>
    <w:p>
      <w:pPr>
        <w:spacing w:after="60" w:afterLines="25" w:line="300" w:lineRule="auto"/>
        <w:ind w:right="420" w:firstLine="6385" w:firstLineChars="2650"/>
        <w:rPr>
          <w:rFonts w:ascii="Arial" w:hAnsi="Arial" w:eastAsia="宋体"/>
          <w:b/>
          <w:szCs w:val="21"/>
        </w:rPr>
      </w:pPr>
    </w:p>
    <w:p>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ascii="宋体" w:hAnsi="宋体" w:eastAsia="宋体"/>
          <w:b/>
        </w:rPr>
      </w:pPr>
      <w:r>
        <w:br w:type="page"/>
      </w:r>
    </w:p>
    <w:p>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 xml:space="preserve">…… </w:t>
      </w:r>
    </w:p>
    <w:p>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pPr>
        <w:spacing w:after="60" w:afterLines="25" w:line="300" w:lineRule="auto"/>
        <w:jc w:val="right"/>
        <w:rPr>
          <w:rFonts w:ascii="宋体" w:hAnsi="宋体"/>
          <w:szCs w:val="21"/>
        </w:rPr>
      </w:pPr>
    </w:p>
    <w:p>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pPr>
        <w:spacing w:after="60" w:afterLines="25" w:line="300" w:lineRule="auto"/>
        <w:ind w:right="420" w:firstLine="6600" w:firstLineChars="2750"/>
        <w:rPr>
          <w:rFonts w:ascii="宋体" w:hAnsi="宋体"/>
          <w:szCs w:val="21"/>
        </w:rPr>
      </w:pPr>
      <w:r>
        <w:rPr>
          <w:rFonts w:hint="eastAsia" w:ascii="宋体" w:hAnsi="宋体"/>
          <w:szCs w:val="21"/>
        </w:rPr>
        <w:t>日期：</w:t>
      </w:r>
    </w:p>
    <w:p>
      <w:pPr>
        <w:spacing w:after="60" w:afterLines="25" w:line="300" w:lineRule="auto"/>
        <w:jc w:val="right"/>
        <w:rPr>
          <w:rFonts w:ascii="宋体" w:hAnsi="宋体"/>
          <w:b/>
          <w:color w:val="FF0000"/>
          <w:sz w:val="28"/>
          <w:szCs w:val="28"/>
        </w:rPr>
      </w:pPr>
    </w:p>
    <w:p>
      <w:pPr>
        <w:spacing w:after="60" w:afterLines="25" w:line="300" w:lineRule="auto"/>
        <w:jc w:val="right"/>
        <w:rPr>
          <w:rFonts w:ascii="Arial" w:hAnsi="Arial" w:eastAsia="宋体"/>
          <w:b/>
          <w:color w:val="FF0000"/>
          <w:sz w:val="28"/>
          <w:szCs w:val="28"/>
        </w:rPr>
      </w:pPr>
    </w:p>
    <w:p>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pPr>
        <w:rPr>
          <w:rFonts w:ascii="宋体" w:hAnsi="宋体" w:eastAsia="宋体"/>
          <w:b/>
        </w:rPr>
      </w:pPr>
      <w:r>
        <w:br w:type="page"/>
      </w:r>
    </w:p>
    <w:p>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pPr>
        <w:spacing w:after="60" w:afterLines="25" w:line="300" w:lineRule="auto"/>
        <w:ind w:firstLine="480" w:firstLineChars="200"/>
        <w:rPr>
          <w:rFonts w:ascii="宋体" w:hAnsi="宋体" w:eastAsia="宋体"/>
          <w:szCs w:val="21"/>
        </w:rPr>
      </w:pPr>
      <w:r>
        <w:rPr>
          <w:rFonts w:hint="eastAsia" w:ascii="宋体" w:hAnsi="宋体" w:eastAsia="宋体"/>
          <w:szCs w:val="21"/>
          <w:u w:val="single"/>
        </w:rPr>
        <w:t xml:space="preserve">  （供应商名称、供应商名称）  </w:t>
      </w:r>
      <w:r>
        <w:rPr>
          <w:rFonts w:hint="eastAsia" w:ascii="宋体" w:hAnsi="宋体" w:eastAsia="宋体"/>
          <w:szCs w:val="21"/>
        </w:rPr>
        <w:t>共同组成联合体（详见联合体协议）。本联合体</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w:t>
      </w:r>
      <w:r>
        <w:rPr>
          <w:rFonts w:hint="eastAsia" w:ascii="Arial" w:hAnsi="Arial" w:eastAsia="宋体"/>
          <w:szCs w:val="21"/>
        </w:rPr>
        <w:t>，</w:t>
      </w:r>
      <w:r>
        <w:rPr>
          <w:rFonts w:hint="eastAsia" w:ascii="宋体" w:hAnsi="宋体" w:eastAsia="宋体"/>
          <w:szCs w:val="21"/>
        </w:rPr>
        <w:t>郑重声明：</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rPr>
        <w:t>招标</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上述优惠主体均符合《</w:t>
      </w:r>
      <w:r>
        <w:rPr>
          <w:rFonts w:ascii="宋体" w:hAnsi="宋体" w:eastAsia="宋体"/>
          <w:szCs w:val="21"/>
        </w:rPr>
        <w:t>政府采购促进中小企业发展管理办法</w:t>
      </w:r>
      <w:r>
        <w:rPr>
          <w:rFonts w:hint="eastAsia" w:ascii="宋体" w:hAnsi="宋体" w:eastAsia="宋体"/>
          <w:szCs w:val="21"/>
        </w:rPr>
        <w:t>》（</w:t>
      </w:r>
      <w:r>
        <w:rPr>
          <w:rFonts w:ascii="宋体" w:hAnsi="宋体" w:eastAsia="宋体"/>
          <w:szCs w:val="21"/>
        </w:rPr>
        <w:t>财库〔2020〕46号</w:t>
      </w:r>
      <w:r>
        <w:rPr>
          <w:rFonts w:hint="eastAsia" w:ascii="宋体" w:hAnsi="宋体" w:eastAsia="宋体"/>
          <w:szCs w:val="21"/>
        </w:rPr>
        <w:t>）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szCs w:val="21"/>
          <w:u w:val="single"/>
        </w:rPr>
        <w:t>_____</w:t>
      </w:r>
      <w:r>
        <w:rPr>
          <w:rFonts w:hint="eastAsia" w:ascii="宋体" w:hAnsi="宋体" w:eastAsia="宋体"/>
          <w:szCs w:val="21"/>
        </w:rPr>
        <w:t>%。</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本联合体对上述声明的真实性负责。如有虚假，将依法承担相应责任。</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日期： </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w:t>
      </w:r>
    </w:p>
    <w:p>
      <w:pPr>
        <w:spacing w:after="60" w:afterLines="25" w:line="300" w:lineRule="auto"/>
        <w:rPr>
          <w:rFonts w:ascii="Arial" w:hAnsi="Arial" w:eastAsia="宋体"/>
        </w:rPr>
      </w:pPr>
    </w:p>
    <w:p>
      <w:pPr>
        <w:spacing w:after="60" w:afterLines="25" w:line="300" w:lineRule="auto"/>
        <w:rPr>
          <w:rFonts w:ascii="Arial" w:hAnsi="Arial" w:eastAsia="宋体"/>
        </w:rPr>
      </w:pPr>
    </w:p>
    <w:p>
      <w:pPr>
        <w:spacing w:after="60" w:afterLines="25" w:line="300" w:lineRule="auto"/>
        <w:rPr>
          <w:rFonts w:ascii="Arial" w:hAnsi="Arial" w:eastAsia="宋体"/>
        </w:rPr>
      </w:pPr>
    </w:p>
    <w:p>
      <w:pPr>
        <w:snapToGrid w:val="0"/>
        <w:spacing w:after="60" w:afterLines="25" w:line="300" w:lineRule="auto"/>
        <w:ind w:firstLine="482" w:firstLineChars="200"/>
        <w:jc w:val="center"/>
      </w:pPr>
      <w:r>
        <w:rPr>
          <w:rFonts w:hint="eastAsia" w:ascii="Arial" w:hAnsi="Arial" w:eastAsia="宋体"/>
          <w:b/>
          <w:color w:val="FF0000"/>
          <w:highlight w:val="yellow"/>
        </w:rPr>
        <w:t>说明：本声明函仅针对允许联合体投标的项目（联合体数量上限以资格要求为准），非联合体投标的供应商或不符合优惠政策的供应商无需提供。</w:t>
      </w:r>
      <w:r>
        <w:rPr>
          <w:rFonts w:hint="eastAsia" w:ascii="Arial" w:hAnsi="Arial" w:eastAsia="宋体"/>
          <w:color w:val="FF0000"/>
          <w:highlight w:val="yellow"/>
        </w:rPr>
        <w:t>符合条件的供应商，请仔细填写声明函中需填写内容，</w:t>
      </w:r>
      <w:r>
        <w:rPr>
          <w:rFonts w:hint="eastAsia" w:ascii="Arial" w:hAnsi="Arial" w:eastAsia="宋体"/>
          <w:b/>
          <w:color w:val="0070C0"/>
          <w:highlight w:val="yellow"/>
        </w:rPr>
        <w:t>供应商可根据自身联合体数量及</w:t>
      </w:r>
      <w:r>
        <w:rPr>
          <w:rFonts w:hint="eastAsia" w:ascii="Arial" w:hAnsi="Arial" w:eastAsia="宋体"/>
          <w:b/>
          <w:color w:val="FF0000"/>
          <w:sz w:val="28"/>
          <w:szCs w:val="28"/>
          <w:highlight w:val="yellow"/>
        </w:rPr>
        <w:t>优惠主体类型</w:t>
      </w:r>
      <w:r>
        <w:rPr>
          <w:rFonts w:hint="eastAsia" w:ascii="Arial" w:hAnsi="Arial" w:eastAsia="宋体"/>
          <w:b/>
          <w:color w:val="0070C0"/>
          <w:highlight w:val="yellow"/>
        </w:rPr>
        <w:t>进行调整本声明函格式</w:t>
      </w:r>
      <w:r>
        <w:rPr>
          <w:rFonts w:hint="eastAsia" w:ascii="Arial" w:hAnsi="Arial" w:eastAsia="宋体"/>
          <w:color w:val="FF0000"/>
          <w:highlight w:val="yellow"/>
        </w:rPr>
        <w:t>，</w:t>
      </w:r>
      <w:r>
        <w:rPr>
          <w:rFonts w:hint="eastAsia" w:ascii="Arial" w:hAnsi="Arial" w:eastAsia="宋体"/>
          <w:b/>
          <w:color w:val="0070C0"/>
          <w:highlight w:val="yellow"/>
        </w:rPr>
        <w:t>如内容填写不全</w:t>
      </w:r>
      <w:r>
        <w:rPr>
          <w:rFonts w:hint="eastAsia" w:ascii="Arial" w:hAnsi="Arial" w:eastAsia="宋体"/>
          <w:color w:val="FF0000"/>
          <w:highlight w:val="yellow"/>
        </w:rPr>
        <w:t>，评委会有权认定该声明函无效，并做出对供应商不予享受优惠政策的决定。</w:t>
      </w:r>
      <w:r>
        <w:br w:type="page"/>
      </w:r>
    </w:p>
    <w:p>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p>
    <w:p>
      <w:pPr>
        <w:spacing w:after="60" w:afterLines="25" w:line="300" w:lineRule="auto"/>
        <w:rPr>
          <w:rFonts w:ascii="Arial" w:hAnsi="Arial" w:eastAsia="宋体" w:cs="Arial"/>
        </w:rPr>
      </w:pPr>
      <w:r>
        <w:rPr>
          <w:rFonts w:hint="eastAsia" w:ascii="Arial" w:hAnsi="Arial" w:eastAsia="宋体" w:cs="Arial"/>
          <w:color w:val="000000"/>
        </w:rPr>
        <w:t>投标单位（投标人）名称：</w:t>
      </w:r>
    </w:p>
    <w:p>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pPr>
              <w:spacing w:after="60" w:afterLines="25" w:line="300" w:lineRule="auto"/>
              <w:jc w:val="center"/>
              <w:rPr>
                <w:rFonts w:ascii="Arial" w:hAnsi="Arial" w:eastAsia="宋体"/>
              </w:rPr>
            </w:pPr>
            <w:r>
              <w:rPr>
                <w:rFonts w:hint="eastAsia" w:ascii="Arial" w:hAnsi="Arial" w:eastAsia="宋体"/>
              </w:rPr>
              <w:t>数量</w:t>
            </w:r>
          </w:p>
        </w:tc>
        <w:tc>
          <w:tcPr>
            <w:tcW w:w="708" w:type="dxa"/>
          </w:tcPr>
          <w:p>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pPr>
              <w:spacing w:after="60" w:afterLines="25" w:line="300" w:lineRule="auto"/>
              <w:jc w:val="center"/>
              <w:rPr>
                <w:rFonts w:ascii="Arial" w:hAnsi="Arial" w:eastAsia="宋体"/>
              </w:rPr>
            </w:pPr>
            <w:r>
              <w:rPr>
                <w:rFonts w:hint="eastAsia" w:ascii="Arial" w:hAnsi="Arial" w:eastAsia="宋体"/>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2</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3</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pPr>
              <w:spacing w:after="60" w:afterLines="25" w:line="300" w:lineRule="auto"/>
              <w:rPr>
                <w:rFonts w:ascii="Arial" w:hAnsi="Arial" w:eastAsia="宋体"/>
              </w:rPr>
            </w:pPr>
          </w:p>
        </w:tc>
      </w:tr>
    </w:tbl>
    <w:p>
      <w:pPr>
        <w:tabs>
          <w:tab w:val="left" w:pos="720"/>
        </w:tabs>
        <w:rPr>
          <w:rFonts w:eastAsia="宋体"/>
          <w:b/>
        </w:rPr>
      </w:pPr>
    </w:p>
    <w:p>
      <w:pPr>
        <w:tabs>
          <w:tab w:val="left" w:pos="720"/>
        </w:tabs>
        <w:rPr>
          <w:rFonts w:eastAsia="宋体"/>
          <w:b/>
          <w:color w:val="FF0000"/>
        </w:rPr>
      </w:pPr>
      <w:r>
        <w:rPr>
          <w:rFonts w:hint="eastAsia" w:eastAsia="宋体"/>
          <w:b/>
          <w:color w:val="FF0000"/>
        </w:rPr>
        <w:t>（二）核心产品品牌</w:t>
      </w:r>
    </w:p>
    <w:p>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pPr>
        <w:spacing w:after="60" w:afterLines="25" w:line="300" w:lineRule="auto"/>
        <w:rPr>
          <w:rFonts w:ascii="Arial" w:hAnsi="Arial" w:eastAsia="宋体"/>
          <w:b/>
        </w:rPr>
      </w:pPr>
      <w:r>
        <w:rPr>
          <w:rFonts w:hint="eastAsia" w:ascii="Arial" w:hAnsi="Arial" w:eastAsia="宋体"/>
          <w:b/>
        </w:rPr>
        <w:t>（四）供应商认为需要涉及的其他内容报价清单</w:t>
      </w:r>
    </w:p>
    <w:p>
      <w:pPr>
        <w:spacing w:after="60" w:afterLines="25" w:line="300" w:lineRule="auto"/>
        <w:rPr>
          <w:rFonts w:ascii="Arial" w:hAnsi="Arial" w:eastAsia="宋体"/>
        </w:rPr>
      </w:pPr>
    </w:p>
    <w:p>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pPr>
        <w:snapToGrid w:val="0"/>
        <w:rPr>
          <w:rFonts w:ascii="宋体" w:hAnsi="宋体"/>
          <w:b/>
        </w:rPr>
      </w:pPr>
    </w:p>
    <w:p>
      <w:pPr>
        <w:snapToGrid w:val="0"/>
        <w:rPr>
          <w:rFonts w:ascii="宋体" w:hAnsi="宋体"/>
          <w:b/>
        </w:rPr>
      </w:pPr>
      <w:r>
        <w:rPr>
          <w:rFonts w:hint="eastAsia" w:ascii="宋体" w:hAnsi="宋体"/>
          <w:b/>
        </w:rPr>
        <w:t>填写说明：</w:t>
      </w:r>
    </w:p>
    <w:p>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pPr>
        <w:snapToGrid w:val="0"/>
        <w:rPr>
          <w:rFonts w:ascii="宋体" w:hAnsi="宋体"/>
        </w:rPr>
      </w:pPr>
    </w:p>
    <w:p>
      <w:pPr>
        <w:tabs>
          <w:tab w:val="left" w:pos="651"/>
        </w:tabs>
        <w:snapToGrid w:val="0"/>
        <w:rPr>
          <w:rFonts w:ascii="宋体" w:hAnsi="宋体" w:eastAsia="宋体"/>
          <w:color w:val="FF0000"/>
          <w:sz w:val="28"/>
          <w:szCs w:val="28"/>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pPr>
        <w:snapToGrid w:val="0"/>
        <w:rPr>
          <w:rFonts w:ascii="Arial" w:hAnsi="Arial" w:eastAsia="宋体" w:cs="Arial"/>
        </w:rPr>
      </w:pPr>
      <w:r>
        <w:rPr>
          <w:rFonts w:hint="eastAsia" w:ascii="Arial" w:hAnsi="Arial" w:eastAsia="宋体" w:cs="Arial"/>
          <w:color w:val="000000"/>
        </w:rPr>
        <w:t>投标单位（投标人）名称：</w:t>
      </w:r>
    </w:p>
    <w:p>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spacing w:line="300" w:lineRule="auto"/>
              <w:jc w:val="center"/>
              <w:rPr>
                <w:rFonts w:ascii="Arial" w:hAnsi="Arial" w:eastAsia="宋体"/>
              </w:rPr>
            </w:pPr>
            <w:r>
              <w:rPr>
                <w:rFonts w:hint="eastAsia" w:ascii="Arial" w:hAnsi="Arial" w:eastAsia="宋体"/>
              </w:rPr>
              <w:t>1</w:t>
            </w:r>
          </w:p>
        </w:tc>
        <w:tc>
          <w:tcPr>
            <w:tcW w:w="3901" w:type="dxa"/>
            <w:vAlign w:val="center"/>
          </w:tcPr>
          <w:p>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pPr>
              <w:rPr>
                <w:rFonts w:ascii="宋体" w:hAnsi="宋体" w:eastAsia="宋体" w:cs="Arial"/>
                <w:szCs w:val="21"/>
              </w:rPr>
            </w:pPr>
            <w:r>
              <w:rPr>
                <w:rFonts w:hint="eastAsia" w:ascii="宋体" w:hAnsi="宋体" w:eastAsia="宋体" w:cs="Arial"/>
                <w:szCs w:val="21"/>
              </w:rPr>
              <w:t>无偏离</w:t>
            </w:r>
          </w:p>
        </w:tc>
      </w:tr>
    </w:tbl>
    <w:p>
      <w:pPr>
        <w:snapToGrid w:val="0"/>
        <w:rPr>
          <w:rFonts w:ascii="宋体" w:hAnsi="宋体"/>
        </w:rPr>
      </w:pPr>
    </w:p>
    <w:p>
      <w:pPr>
        <w:snapToGrid w:val="0"/>
        <w:rPr>
          <w:rFonts w:ascii="宋体" w:hAnsi="宋体"/>
          <w:b/>
        </w:rPr>
      </w:pPr>
      <w:r>
        <w:rPr>
          <w:rFonts w:hint="eastAsia" w:ascii="宋体" w:hAnsi="宋体" w:eastAsia="宋体"/>
          <w:b/>
        </w:rPr>
        <w:t>填写说明：</w:t>
      </w:r>
    </w:p>
    <w:p>
      <w:pPr>
        <w:numPr>
          <w:ilvl w:val="0"/>
          <w:numId w:val="7"/>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pPr>
        <w:numPr>
          <w:ilvl w:val="0"/>
          <w:numId w:val="7"/>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7"/>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pPr>
        <w:rPr>
          <w:rFonts w:ascii="宋体" w:hAnsi="宋体" w:eastAsia="宋体"/>
          <w:color w:val="FF0000"/>
          <w:sz w:val="32"/>
          <w:szCs w:val="32"/>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pPr>
        <w:snapToGrid w:val="0"/>
        <w:rPr>
          <w:rFonts w:ascii="Arial" w:hAnsi="Arial" w:eastAsia="宋体" w:cs="Arial"/>
          <w:color w:val="000000"/>
          <w:u w:val="single"/>
        </w:rPr>
      </w:pPr>
      <w:r>
        <w:rPr>
          <w:rFonts w:hint="eastAsia" w:ascii="Arial" w:hAnsi="Arial" w:eastAsia="宋体" w:cs="Arial"/>
          <w:color w:val="000000"/>
        </w:rPr>
        <w:t>投标单位（投标人）名称：</w:t>
      </w:r>
    </w:p>
    <w:p>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bl>
    <w:p>
      <w:pPr>
        <w:snapToGrid w:val="0"/>
        <w:rPr>
          <w:rFonts w:ascii="宋体" w:hAnsi="宋体"/>
        </w:rPr>
      </w:pPr>
      <w:r>
        <w:rPr>
          <w:rFonts w:hint="eastAsia" w:ascii="宋体" w:hAnsi="宋体"/>
        </w:rPr>
        <w:t>此表可延长。</w:t>
      </w:r>
    </w:p>
    <w:p>
      <w:pPr>
        <w:snapToGrid w:val="0"/>
        <w:rPr>
          <w:rFonts w:ascii="宋体" w:hAnsi="宋体"/>
        </w:rPr>
      </w:pPr>
    </w:p>
    <w:p>
      <w:pPr>
        <w:snapToGrid w:val="0"/>
        <w:rPr>
          <w:rFonts w:ascii="宋体" w:hAnsi="宋体"/>
          <w:b/>
        </w:rPr>
      </w:pPr>
      <w:r>
        <w:rPr>
          <w:rFonts w:hint="eastAsia" w:ascii="宋体" w:hAnsi="宋体"/>
          <w:b/>
        </w:rPr>
        <w:t>填写说明：</w:t>
      </w:r>
    </w:p>
    <w:p>
      <w:pPr>
        <w:numPr>
          <w:ilvl w:val="0"/>
          <w:numId w:val="8"/>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8"/>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pPr>
        <w:numPr>
          <w:ilvl w:val="0"/>
          <w:numId w:val="8"/>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pPr>
        <w:rPr>
          <w:rFonts w:ascii="宋体" w:hAnsi="宋体" w:eastAsia="宋体"/>
          <w:color w:val="FF0000"/>
          <w:sz w:val="32"/>
          <w:szCs w:val="32"/>
        </w:rPr>
      </w:pPr>
      <w:r>
        <w:br w:type="page"/>
      </w:r>
    </w:p>
    <w:p>
      <w:pPr>
        <w:keepNext/>
        <w:keepLines/>
        <w:numPr>
          <w:ilvl w:val="0"/>
          <w:numId w:val="9"/>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9"/>
        </w:numPr>
        <w:ind w:left="0" w:leftChars="0" w:firstLine="0" w:firstLineChars="0"/>
        <w:jc w:val="left"/>
        <w:outlineLvl w:val="3"/>
        <w:rPr>
          <w:rFonts w:hint="default"/>
          <w:lang w:val="en-US" w:eastAsia="zh-CN"/>
        </w:rPr>
      </w:pPr>
      <w:r>
        <w:rPr>
          <w:rFonts w:hint="eastAsia" w:ascii="宋体" w:hAnsi="宋体" w:eastAsia="宋体"/>
          <w:b/>
          <w:bCs/>
          <w:szCs w:val="20"/>
          <w:lang w:val="en-US" w:eastAsia="zh-CN"/>
        </w:rPr>
        <w:t>售后服务相关资料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9"/>
        </w:numPr>
        <w:ind w:left="0" w:leftChars="0" w:firstLine="0" w:firstLineChars="0"/>
        <w:jc w:val="left"/>
        <w:outlineLvl w:val="3"/>
        <w:rPr>
          <w:rFonts w:hint="default"/>
          <w:lang w:val="en-US" w:eastAsia="zh-CN"/>
        </w:rPr>
      </w:pPr>
      <w:r>
        <w:rPr>
          <w:rFonts w:hint="eastAsia" w:ascii="宋体" w:hAnsi="宋体" w:eastAsia="宋体" w:cs="Times New Roman"/>
          <w:b/>
          <w:bCs/>
          <w:sz w:val="21"/>
          <w:szCs w:val="20"/>
          <w:lang w:val="en-US" w:eastAsia="zh-CN"/>
        </w:rPr>
        <w:t>产品检测报告(如有)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9"/>
        </w:numPr>
        <w:ind w:left="0" w:leftChars="0" w:firstLine="0" w:firstLineChars="0"/>
        <w:jc w:val="left"/>
        <w:outlineLvl w:val="3"/>
        <w:rPr>
          <w:rFonts w:hint="default"/>
          <w:lang w:val="en-US" w:eastAsia="zh-CN"/>
        </w:rPr>
      </w:pPr>
      <w:r>
        <w:rPr>
          <w:rFonts w:hint="eastAsia" w:ascii="宋体" w:hAnsi="宋体" w:eastAsia="宋体" w:cs="Times New Roman"/>
          <w:b/>
          <w:bCs/>
          <w:sz w:val="21"/>
          <w:szCs w:val="20"/>
          <w:lang w:val="en-US" w:eastAsia="zh-CN"/>
        </w:rPr>
        <w:t>节能产品认证证书(如有)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9"/>
        </w:numPr>
        <w:ind w:left="0" w:leftChars="0" w:firstLine="0" w:firstLineChars="0"/>
        <w:jc w:val="left"/>
        <w:outlineLvl w:val="3"/>
        <w:rPr>
          <w:rFonts w:hint="default"/>
          <w:lang w:val="en-US" w:eastAsia="zh-CN"/>
        </w:rPr>
      </w:pPr>
      <w:r>
        <w:rPr>
          <w:rFonts w:hint="eastAsia" w:ascii="宋体" w:hAnsi="宋体" w:eastAsia="宋体" w:cs="Times New Roman"/>
          <w:b/>
          <w:bCs/>
          <w:sz w:val="21"/>
          <w:szCs w:val="20"/>
          <w:lang w:val="en-US" w:eastAsia="zh-CN"/>
        </w:rPr>
        <w:t>设计、施工方案的合理性评价(如有)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9"/>
        </w:numPr>
        <w:ind w:left="0" w:leftChars="0" w:firstLine="0" w:firstLineChars="0"/>
        <w:jc w:val="left"/>
        <w:outlineLvl w:val="3"/>
        <w:rPr>
          <w:rFonts w:hint="default"/>
          <w:lang w:val="en-US" w:eastAsia="zh-CN"/>
        </w:rPr>
      </w:pPr>
      <w:r>
        <w:rPr>
          <w:rFonts w:hint="eastAsia" w:ascii="宋体" w:hAnsi="宋体" w:eastAsia="宋体" w:cs="Times New Roman"/>
          <w:b/>
          <w:bCs/>
          <w:sz w:val="21"/>
          <w:szCs w:val="20"/>
          <w:lang w:val="en-US" w:eastAsia="zh-CN"/>
        </w:rPr>
        <w:t>其他招标文件要求或投标人认为需要补充的内容(如有)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pacing w:after="60" w:afterLines="25" w:line="300" w:lineRule="auto"/>
        <w:rPr>
          <w:rFonts w:ascii="宋体" w:hAnsi="宋体" w:eastAsia="宋体"/>
          <w:color w:val="FF0000"/>
          <w:sz w:val="32"/>
          <w:szCs w:val="32"/>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pPr>
        <w:jc w:val="center"/>
        <w:rPr>
          <w:rFonts w:ascii="宋体" w:hAnsi="宋体" w:eastAsia="黑体"/>
          <w:bCs/>
          <w:kern w:val="44"/>
          <w:sz w:val="28"/>
          <w:szCs w:val="44"/>
        </w:rPr>
      </w:pPr>
      <w:bookmarkStart w:id="16" w:name="_Hlk72574405"/>
      <w:r>
        <w:rPr>
          <w:rFonts w:hint="eastAsia"/>
          <w:b/>
        </w:rPr>
        <w:t>（仅供参考，具体以项目需求及采购结果为准）</w:t>
      </w:r>
      <w:bookmarkEnd w:id="16"/>
    </w:p>
    <w:p>
      <w:pPr>
        <w:snapToGrid w:val="0"/>
        <w:spacing w:line="300" w:lineRule="auto"/>
        <w:jc w:val="center"/>
        <w:rPr>
          <w:rFonts w:ascii="仿宋" w:hAnsi="仿宋" w:eastAsia="仿宋"/>
          <w:sz w:val="28"/>
          <w:szCs w:val="28"/>
        </w:rPr>
      </w:pPr>
    </w:p>
    <w:p>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pPr>
        <w:snapToGrid w:val="0"/>
        <w:spacing w:line="300" w:lineRule="auto"/>
        <w:rPr>
          <w:rFonts w:ascii="仿宋" w:hAnsi="仿宋" w:eastAsia="仿宋"/>
          <w:sz w:val="28"/>
          <w:szCs w:val="28"/>
        </w:rPr>
      </w:pPr>
      <w:r>
        <w:rPr>
          <w:rFonts w:ascii="仿宋" w:hAnsi="仿宋" w:eastAsia="仿宋"/>
          <w:sz w:val="28"/>
          <w:szCs w:val="28"/>
        </w:rPr>
        <w:t>住所地：住所地：</w:t>
      </w:r>
    </w:p>
    <w:p>
      <w:pPr>
        <w:snapToGrid w:val="0"/>
        <w:spacing w:line="300" w:lineRule="auto"/>
        <w:rPr>
          <w:rFonts w:ascii="仿宋" w:hAnsi="仿宋" w:eastAsia="仿宋"/>
          <w:sz w:val="28"/>
          <w:szCs w:val="28"/>
        </w:rPr>
      </w:pPr>
      <w:r>
        <w:rPr>
          <w:rFonts w:ascii="仿宋" w:hAnsi="仿宋" w:eastAsia="仿宋"/>
          <w:sz w:val="28"/>
          <w:szCs w:val="28"/>
        </w:rPr>
        <w:t>法定代表人：法定代表人：</w:t>
      </w:r>
    </w:p>
    <w:p>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pPr>
        <w:snapToGrid w:val="0"/>
        <w:spacing w:line="300" w:lineRule="auto"/>
        <w:rPr>
          <w:rFonts w:ascii="仿宋" w:hAnsi="仿宋" w:eastAsia="仿宋"/>
          <w:sz w:val="28"/>
          <w:szCs w:val="28"/>
        </w:rPr>
      </w:pPr>
      <w:r>
        <w:rPr>
          <w:rFonts w:ascii="仿宋" w:hAnsi="仿宋" w:eastAsia="仿宋"/>
          <w:sz w:val="28"/>
          <w:szCs w:val="28"/>
        </w:rPr>
        <w:t>传真：传真：</w:t>
      </w:r>
    </w:p>
    <w:p>
      <w:pPr>
        <w:snapToGrid w:val="0"/>
        <w:spacing w:line="300" w:lineRule="auto"/>
        <w:rPr>
          <w:rFonts w:ascii="仿宋" w:hAnsi="仿宋" w:eastAsia="仿宋"/>
          <w:sz w:val="28"/>
          <w:szCs w:val="28"/>
        </w:rPr>
      </w:pPr>
    </w:p>
    <w:p>
      <w:pPr>
        <w:numPr>
          <w:ilvl w:val="0"/>
          <w:numId w:val="10"/>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pPr>
        <w:rPr>
          <w:rFonts w:ascii="Arial" w:hAnsi="Arial" w:eastAsia="宋体"/>
          <w:color w:val="FF0000"/>
        </w:rPr>
      </w:pP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pPr>
        <w:outlineLvl w:val="2"/>
        <w:rPr>
          <w:rFonts w:ascii="黑体" w:hAnsi="宋体" w:eastAsia="黑体"/>
        </w:rPr>
      </w:pPr>
      <w:r>
        <w:rPr>
          <w:rFonts w:hint="eastAsia" w:ascii="黑体" w:hAnsi="宋体" w:eastAsia="黑体"/>
        </w:rPr>
        <w:t>1. 通用条款说明</w:t>
      </w:r>
    </w:p>
    <w:p>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pPr>
        <w:outlineLvl w:val="2"/>
        <w:rPr>
          <w:rFonts w:ascii="黑体" w:hAnsi="宋体" w:eastAsia="黑体"/>
        </w:rPr>
      </w:pPr>
      <w:r>
        <w:rPr>
          <w:rFonts w:hint="eastAsia" w:ascii="黑体" w:hAnsi="宋体" w:eastAsia="黑体"/>
        </w:rPr>
        <w:t>3．定义</w:t>
      </w:r>
    </w:p>
    <w:p>
      <w:pPr>
        <w:ind w:firstLine="480" w:firstLineChars="200"/>
        <w:rPr>
          <w:rFonts w:ascii="宋体" w:hAnsi="宋体" w:eastAsia="宋体"/>
          <w:szCs w:val="21"/>
        </w:rPr>
      </w:pPr>
      <w:r>
        <w:rPr>
          <w:rFonts w:ascii="宋体" w:hAnsi="宋体" w:eastAsia="宋体"/>
          <w:szCs w:val="21"/>
        </w:rPr>
        <w:t>招标文件中下列术语应解释为：</w:t>
      </w:r>
    </w:p>
    <w:p>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pPr>
        <w:outlineLvl w:val="2"/>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pPr>
        <w:outlineLvl w:val="2"/>
        <w:rPr>
          <w:rFonts w:ascii="黑体" w:hAnsi="宋体" w:eastAsia="黑体"/>
        </w:rPr>
      </w:pPr>
      <w:r>
        <w:rPr>
          <w:rFonts w:hint="eastAsia" w:ascii="黑体" w:hAnsi="宋体" w:eastAsia="黑体"/>
        </w:rPr>
        <w:t>5．投标人参加政府采购的条件</w:t>
      </w:r>
    </w:p>
    <w:p>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pPr>
        <w:ind w:firstLine="470" w:firstLineChars="196"/>
        <w:rPr>
          <w:rFonts w:ascii="宋体" w:hAnsi="宋体" w:eastAsia="宋体"/>
          <w:szCs w:val="21"/>
        </w:rPr>
      </w:pPr>
      <w:r>
        <w:rPr>
          <w:rFonts w:hint="eastAsia" w:ascii="宋体" w:hAnsi="宋体" w:eastAsia="宋体"/>
          <w:szCs w:val="21"/>
        </w:rPr>
        <w:t>5.2投标人资格要求</w:t>
      </w:r>
    </w:p>
    <w:p>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pPr>
        <w:ind w:firstLine="470" w:firstLineChars="196"/>
        <w:rPr>
          <w:rFonts w:ascii="宋体" w:hAnsi="宋体" w:eastAsia="宋体"/>
          <w:szCs w:val="21"/>
        </w:rPr>
      </w:pPr>
      <w:r>
        <w:rPr>
          <w:rFonts w:hint="eastAsia" w:ascii="宋体" w:hAnsi="宋体" w:eastAsia="宋体"/>
          <w:szCs w:val="21"/>
        </w:rPr>
        <w:t>5.3联合体投标</w:t>
      </w:r>
    </w:p>
    <w:p>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pPr>
        <w:ind w:firstLine="470" w:firstLineChars="196"/>
        <w:rPr>
          <w:rFonts w:ascii="宋体" w:hAnsi="宋体" w:eastAsia="宋体"/>
        </w:rPr>
      </w:pPr>
      <w:r>
        <w:rPr>
          <w:rFonts w:hint="eastAsia" w:ascii="宋体" w:hAnsi="宋体" w:eastAsia="宋体"/>
        </w:rPr>
        <w:t>（1）投标联合体各方参加政府采购活动应当具备下列条件：</w:t>
      </w:r>
    </w:p>
    <w:p>
      <w:pPr>
        <w:ind w:left="480" w:leftChars="200" w:firstLine="470" w:firstLineChars="196"/>
        <w:rPr>
          <w:rFonts w:ascii="宋体" w:hAnsi="宋体" w:eastAsia="宋体"/>
        </w:rPr>
      </w:pPr>
      <w:r>
        <w:rPr>
          <w:rFonts w:hint="eastAsia" w:ascii="宋体" w:hAnsi="宋体" w:eastAsia="宋体"/>
        </w:rPr>
        <w:t>1、具有独立承担民事责任的能力；</w:t>
      </w:r>
    </w:p>
    <w:p>
      <w:pPr>
        <w:ind w:left="420" w:firstLine="470" w:firstLineChars="196"/>
        <w:rPr>
          <w:rFonts w:ascii="宋体" w:hAnsi="宋体" w:eastAsia="宋体"/>
        </w:rPr>
      </w:pPr>
      <w:r>
        <w:rPr>
          <w:rFonts w:hint="eastAsia" w:ascii="宋体" w:hAnsi="宋体" w:eastAsia="宋体"/>
        </w:rPr>
        <w:t>2、有良好的商业信誉和健全的财务会计制度；</w:t>
      </w:r>
    </w:p>
    <w:p>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pPr>
        <w:ind w:left="480" w:leftChars="200" w:firstLine="470" w:firstLineChars="196"/>
        <w:rPr>
          <w:rFonts w:ascii="宋体" w:hAnsi="宋体" w:eastAsia="宋体"/>
        </w:rPr>
      </w:pPr>
      <w:r>
        <w:rPr>
          <w:rFonts w:hint="eastAsia" w:ascii="宋体" w:hAnsi="宋体" w:eastAsia="宋体"/>
        </w:rPr>
        <w:t>6、法律、行政法规规定的其他条件。</w:t>
      </w:r>
    </w:p>
    <w:p>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pPr>
        <w:outlineLvl w:val="2"/>
        <w:rPr>
          <w:rFonts w:ascii="黑体" w:hAnsi="宋体" w:eastAsia="黑体"/>
        </w:rPr>
      </w:pPr>
      <w:r>
        <w:rPr>
          <w:rFonts w:hint="eastAsia" w:ascii="黑体" w:hAnsi="宋体" w:eastAsia="黑体"/>
        </w:rPr>
        <w:t>6．政策导向</w:t>
      </w:r>
    </w:p>
    <w:p>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pPr>
        <w:ind w:firstLine="405"/>
        <w:rPr>
          <w:rFonts w:eastAsia="宋体"/>
          <w:shd w:val="clear" w:color="auto" w:fill="FFFFFF"/>
        </w:rPr>
      </w:pPr>
      <w:r>
        <w:rPr>
          <w:rFonts w:hint="eastAsia" w:ascii="宋体" w:hAnsi="宋体" w:eastAsia="宋体"/>
        </w:rPr>
        <w:t>6.2本项目落实政府采购供应商诚信管理政策要求。</w:t>
      </w:r>
    </w:p>
    <w:p>
      <w:pPr>
        <w:outlineLvl w:val="2"/>
        <w:rPr>
          <w:rFonts w:ascii="黑体" w:hAnsi="宋体" w:eastAsia="黑体"/>
        </w:rPr>
      </w:pPr>
      <w:r>
        <w:rPr>
          <w:rFonts w:hint="eastAsia" w:ascii="黑体" w:hAnsi="宋体" w:eastAsia="黑体"/>
        </w:rPr>
        <w:t>7. 本项目若涉及采购货物，则合格的货物及相应服务应满足以下要求：</w:t>
      </w:r>
    </w:p>
    <w:p>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1"/>
    </w:p>
    <w:p>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pPr>
        <w:outlineLvl w:val="2"/>
        <w:rPr>
          <w:rFonts w:ascii="黑体" w:hAnsi="宋体" w:eastAsia="黑体"/>
        </w:rPr>
      </w:pPr>
      <w:r>
        <w:rPr>
          <w:rFonts w:hint="eastAsia" w:ascii="黑体" w:hAnsi="宋体" w:eastAsia="黑体"/>
        </w:rPr>
        <w:t>8．投标费用</w:t>
      </w:r>
    </w:p>
    <w:p>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pPr>
        <w:outlineLvl w:val="2"/>
        <w:rPr>
          <w:rFonts w:ascii="黑体" w:hAnsi="宋体" w:eastAsia="黑体"/>
        </w:rPr>
      </w:pPr>
      <w:r>
        <w:rPr>
          <w:rFonts w:hint="eastAsia" w:ascii="黑体" w:hAnsi="宋体" w:eastAsia="黑体"/>
        </w:rPr>
        <w:t>9．踏勘现场</w:t>
      </w:r>
    </w:p>
    <w:p>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pPr>
        <w:ind w:firstLine="470" w:firstLineChars="196"/>
        <w:rPr>
          <w:rFonts w:ascii="宋体" w:hAnsi="宋体" w:eastAsia="宋体"/>
          <w:szCs w:val="21"/>
        </w:rPr>
      </w:pPr>
      <w:r>
        <w:rPr>
          <w:rFonts w:hint="eastAsia" w:ascii="宋体" w:hAnsi="宋体" w:eastAsia="宋体"/>
          <w:szCs w:val="21"/>
        </w:rPr>
        <w:t>招标文件包括下列内容：</w:t>
      </w:r>
    </w:p>
    <w:p>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pPr>
        <w:ind w:left="1234" w:leftChars="514"/>
        <w:rPr>
          <w:rFonts w:ascii="宋体" w:hAnsi="宋体" w:eastAsia="宋体"/>
          <w:b/>
          <w:szCs w:val="21"/>
        </w:rPr>
      </w:pPr>
      <w:r>
        <w:rPr>
          <w:rFonts w:hint="eastAsia" w:ascii="宋体" w:hAnsi="宋体" w:eastAsia="宋体"/>
          <w:b/>
          <w:szCs w:val="21"/>
        </w:rPr>
        <w:t>关键信息</w:t>
      </w:r>
    </w:p>
    <w:p>
      <w:pPr>
        <w:ind w:left="720" w:leftChars="300" w:firstLine="470" w:firstLineChars="196"/>
        <w:rPr>
          <w:rFonts w:ascii="宋体" w:hAnsi="宋体" w:eastAsia="宋体"/>
          <w:szCs w:val="21"/>
        </w:rPr>
      </w:pPr>
      <w:r>
        <w:rPr>
          <w:rFonts w:hint="eastAsia" w:ascii="宋体" w:hAnsi="宋体" w:eastAsia="宋体"/>
          <w:szCs w:val="21"/>
        </w:rPr>
        <w:t>第一章  招标公告</w:t>
      </w:r>
    </w:p>
    <w:p>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pPr>
        <w:ind w:left="720" w:leftChars="300" w:firstLine="470" w:firstLineChars="196"/>
        <w:rPr>
          <w:rFonts w:ascii="宋体" w:hAnsi="宋体" w:eastAsia="宋体"/>
          <w:szCs w:val="21"/>
        </w:rPr>
      </w:pPr>
      <w:r>
        <w:rPr>
          <w:rFonts w:hint="eastAsia" w:ascii="宋体" w:hAnsi="宋体" w:eastAsia="宋体"/>
          <w:szCs w:val="21"/>
        </w:rPr>
        <w:t>第三章  用户需求书</w:t>
      </w:r>
    </w:p>
    <w:p>
      <w:pPr>
        <w:ind w:left="720" w:leftChars="300" w:firstLine="470" w:firstLineChars="196"/>
        <w:rPr>
          <w:rFonts w:ascii="宋体" w:hAnsi="宋体" w:eastAsia="宋体"/>
          <w:szCs w:val="21"/>
        </w:rPr>
      </w:pPr>
      <w:r>
        <w:rPr>
          <w:rFonts w:hint="eastAsia" w:eastAsia="宋体"/>
        </w:rPr>
        <w:t>第四章投标文件格式及附件</w:t>
      </w:r>
    </w:p>
    <w:p>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pPr>
        <w:ind w:left="720" w:leftChars="300" w:firstLine="470" w:firstLineChars="196"/>
        <w:rPr>
          <w:rFonts w:ascii="宋体" w:hAnsi="宋体" w:eastAsia="宋体"/>
          <w:szCs w:val="21"/>
        </w:rPr>
      </w:pPr>
      <w:r>
        <w:rPr>
          <w:rFonts w:hint="eastAsia" w:ascii="宋体" w:hAnsi="宋体" w:eastAsia="宋体"/>
          <w:szCs w:val="21"/>
        </w:rPr>
        <w:t>第一章  总则</w:t>
      </w:r>
    </w:p>
    <w:p>
      <w:pPr>
        <w:ind w:left="720" w:leftChars="300" w:firstLine="470" w:firstLineChars="196"/>
        <w:rPr>
          <w:rFonts w:ascii="宋体" w:hAnsi="宋体" w:eastAsia="宋体"/>
          <w:szCs w:val="21"/>
        </w:rPr>
      </w:pPr>
      <w:r>
        <w:rPr>
          <w:rFonts w:hint="eastAsia" w:ascii="宋体" w:hAnsi="宋体" w:eastAsia="宋体"/>
          <w:szCs w:val="21"/>
        </w:rPr>
        <w:t>第二章  招标文件</w:t>
      </w:r>
    </w:p>
    <w:p>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pPr>
        <w:ind w:left="720" w:leftChars="300" w:firstLine="470" w:firstLineChars="196"/>
        <w:rPr>
          <w:rFonts w:ascii="宋体" w:hAnsi="宋体" w:eastAsia="宋体"/>
          <w:szCs w:val="21"/>
        </w:rPr>
      </w:pPr>
      <w:r>
        <w:rPr>
          <w:rFonts w:hint="eastAsia" w:ascii="宋体" w:hAnsi="宋体" w:eastAsia="宋体"/>
          <w:szCs w:val="21"/>
        </w:rPr>
        <w:t>第五章  开标</w:t>
      </w:r>
    </w:p>
    <w:p>
      <w:pPr>
        <w:ind w:left="720" w:leftChars="300" w:firstLine="470" w:firstLineChars="196"/>
        <w:rPr>
          <w:rFonts w:ascii="宋体" w:hAnsi="宋体" w:eastAsia="宋体"/>
          <w:szCs w:val="21"/>
        </w:rPr>
      </w:pPr>
      <w:r>
        <w:rPr>
          <w:rFonts w:hint="eastAsia" w:ascii="宋体" w:hAnsi="宋体" w:eastAsia="宋体"/>
          <w:szCs w:val="21"/>
        </w:rPr>
        <w:t>第六章  评审要求</w:t>
      </w:r>
    </w:p>
    <w:p>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pPr>
        <w:ind w:left="720" w:leftChars="300" w:firstLine="470" w:firstLineChars="196"/>
        <w:rPr>
          <w:rFonts w:ascii="宋体" w:hAnsi="宋体" w:eastAsia="宋体"/>
          <w:szCs w:val="21"/>
        </w:rPr>
      </w:pPr>
      <w:r>
        <w:rPr>
          <w:rFonts w:hint="eastAsia" w:ascii="宋体" w:hAnsi="宋体" w:eastAsia="宋体"/>
          <w:szCs w:val="21"/>
        </w:rPr>
        <w:t>第八章  定标及公示</w:t>
      </w:r>
    </w:p>
    <w:p>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pPr>
        <w:ind w:left="720" w:leftChars="300" w:firstLine="470" w:firstLineChars="196"/>
        <w:rPr>
          <w:rFonts w:ascii="宋体" w:hAnsi="宋体" w:eastAsia="宋体"/>
          <w:szCs w:val="21"/>
        </w:rPr>
      </w:pPr>
      <w:r>
        <w:rPr>
          <w:rFonts w:hint="eastAsia" w:ascii="宋体" w:hAnsi="宋体" w:eastAsia="宋体"/>
          <w:szCs w:val="21"/>
        </w:rPr>
        <w:t>第十一章  质疑处理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pPr>
        <w:rPr>
          <w:rFonts w:ascii="黑体" w:hAnsi="宋体" w:eastAsia="黑体"/>
        </w:rPr>
      </w:pPr>
      <w:r>
        <w:rPr>
          <w:rFonts w:ascii="黑体" w:hAnsi="宋体" w:eastAsia="黑体"/>
        </w:rPr>
        <w:t>1</w:t>
      </w:r>
      <w:r>
        <w:rPr>
          <w:rFonts w:hint="eastAsia" w:ascii="黑体" w:hAnsi="宋体" w:eastAsia="黑体"/>
        </w:rPr>
        <w:t>3．招标文件的修改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2"/>
    </w:p>
    <w:p>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pPr>
        <w:rPr>
          <w:rFonts w:ascii="黑体" w:hAnsi="宋体" w:eastAsia="黑体"/>
        </w:rPr>
      </w:pPr>
      <w:r>
        <w:rPr>
          <w:rFonts w:ascii="黑体" w:hAnsi="宋体" w:eastAsia="黑体"/>
        </w:rPr>
        <w:t>16．投标文件格式</w:t>
      </w:r>
    </w:p>
    <w:p>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pPr>
        <w:rPr>
          <w:rFonts w:ascii="黑体" w:hAnsi="宋体" w:eastAsia="黑体"/>
        </w:rPr>
      </w:pPr>
      <w:r>
        <w:rPr>
          <w:rFonts w:hint="eastAsia" w:ascii="黑体" w:hAnsi="宋体" w:eastAsia="黑体"/>
        </w:rPr>
        <w:t>17．投标货币</w:t>
      </w:r>
    </w:p>
    <w:p>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70" w:firstLineChars="196"/>
        <w:rPr>
          <w:rFonts w:ascii="宋体" w:hAnsi="宋体" w:eastAsia="宋体"/>
          <w:szCs w:val="21"/>
        </w:rPr>
      </w:pPr>
      <w:r>
        <w:rPr>
          <w:rFonts w:hint="eastAsia" w:ascii="宋体" w:hAnsi="宋体" w:eastAsia="宋体"/>
          <w:szCs w:val="21"/>
        </w:rPr>
        <w:t>18.2.1主要技术指标和性能的详细说明。</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rPr>
      </w:pPr>
      <w:r>
        <w:rPr>
          <w:rFonts w:hint="eastAsia" w:ascii="黑体" w:hAnsi="宋体" w:eastAsia="黑体"/>
        </w:rPr>
        <w:t>20．投标有效期</w:t>
      </w:r>
    </w:p>
    <w:bookmarkEnd w:id="26"/>
    <w:p>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pPr>
        <w:pStyle w:val="12"/>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hAnsi="宋体" w:eastAsia="宋体"/>
          <w:szCs w:val="21"/>
          <w:lang w:eastAsia="zh-CN"/>
        </w:rPr>
        <w:t>应</w:t>
      </w:r>
      <w:r>
        <w:rPr>
          <w:rFonts w:hint="eastAsia" w:ascii="宋体" w:hAnsi="宋体" w:eastAsia="宋体"/>
          <w:szCs w:val="21"/>
        </w:rPr>
        <w:t>注明投标保证金项目名称及项目编号</w:t>
      </w:r>
      <w:r>
        <w:rPr>
          <w:rFonts w:hint="eastAsia" w:eastAsia="宋体"/>
        </w:rPr>
        <w:t>。</w:t>
      </w:r>
    </w:p>
    <w:p>
      <w:pPr>
        <w:rPr>
          <w:rFonts w:ascii="黑体" w:hAnsi="宋体" w:eastAsia="黑体"/>
        </w:rPr>
      </w:pPr>
      <w:r>
        <w:rPr>
          <w:rFonts w:hint="eastAsia" w:ascii="黑体" w:hAnsi="宋体" w:eastAsia="黑体"/>
        </w:rPr>
        <w:t>22．投标人的替代方案</w:t>
      </w:r>
    </w:p>
    <w:p>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23.3电报、电话、传真形式的投标概不接受。</w:t>
      </w:r>
    </w:p>
    <w:p>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pPr>
        <w:jc w:val="center"/>
        <w:rPr>
          <w:rFonts w:eastAsia="宋体"/>
        </w:rPr>
      </w:pPr>
    </w:p>
    <w:bookmarkEnd w:id="31"/>
    <w:p>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2"/>
    </w:p>
    <w:p>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pPr>
        <w:rPr>
          <w:rFonts w:ascii="黑体" w:hAnsi="宋体" w:eastAsia="黑体"/>
        </w:rPr>
      </w:pPr>
      <w:r>
        <w:rPr>
          <w:rFonts w:hint="eastAsia" w:ascii="黑体" w:hAnsi="宋体" w:eastAsia="黑体"/>
        </w:rPr>
        <w:t>28．开标</w:t>
      </w:r>
    </w:p>
    <w:p>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pPr>
        <w:rPr>
          <w:rFonts w:ascii="黑体" w:hAnsi="宋体" w:eastAsia="黑体"/>
          <w:color w:val="auto"/>
        </w:rPr>
      </w:pPr>
      <w:r>
        <w:rPr>
          <w:rFonts w:hint="eastAsia" w:ascii="黑体" w:hAnsi="宋体" w:eastAsia="黑体"/>
          <w:color w:val="auto"/>
        </w:rPr>
        <w:t>29．评审委员会组成</w:t>
      </w:r>
    </w:p>
    <w:p>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pPr>
        <w:ind w:firstLine="470" w:firstLineChars="196"/>
        <w:rPr>
          <w:rFonts w:ascii="宋体" w:hAnsi="宋体" w:eastAsia="宋体"/>
        </w:rPr>
      </w:pPr>
      <w:r>
        <w:rPr>
          <w:rFonts w:hint="eastAsia" w:ascii="宋体" w:hAnsi="宋体" w:eastAsia="宋体"/>
        </w:rPr>
        <w:t>29.2评审定标应当遵循公平、公正、科学、择优的原则。</w:t>
      </w:r>
    </w:p>
    <w:p>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pPr>
        <w:rPr>
          <w:rFonts w:ascii="黑体" w:hAnsi="宋体" w:eastAsia="黑体"/>
        </w:rPr>
      </w:pPr>
      <w:r>
        <w:rPr>
          <w:rFonts w:hint="eastAsia" w:ascii="黑体" w:hAnsi="宋体" w:eastAsia="黑体"/>
        </w:rPr>
        <w:t>30．向评审委员会提供的资料</w:t>
      </w:r>
    </w:p>
    <w:p>
      <w:pPr>
        <w:ind w:firstLine="470" w:firstLineChars="196"/>
        <w:rPr>
          <w:rFonts w:ascii="宋体" w:hAnsi="宋体" w:eastAsia="宋体"/>
        </w:rPr>
      </w:pPr>
      <w:r>
        <w:rPr>
          <w:rFonts w:hint="eastAsia" w:ascii="宋体" w:hAnsi="宋体" w:eastAsia="宋体"/>
        </w:rPr>
        <w:t>30.1公开发布的招标文件，包括图纸、服务清单、答疑文件等；</w:t>
      </w:r>
    </w:p>
    <w:p>
      <w:pPr>
        <w:ind w:firstLine="470" w:firstLineChars="196"/>
        <w:rPr>
          <w:rFonts w:ascii="宋体" w:hAnsi="宋体" w:eastAsia="宋体"/>
        </w:rPr>
      </w:pPr>
      <w:r>
        <w:rPr>
          <w:rFonts w:hint="eastAsia" w:ascii="宋体" w:hAnsi="宋体" w:eastAsia="宋体"/>
        </w:rPr>
        <w:t>30.2其他评标必须的资料。</w:t>
      </w:r>
    </w:p>
    <w:p>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pPr>
        <w:ind w:firstLine="470" w:firstLineChars="196"/>
        <w:rPr>
          <w:rFonts w:ascii="宋体" w:hAnsi="宋体" w:eastAsia="宋体"/>
        </w:rPr>
      </w:pPr>
      <w:r>
        <w:rPr>
          <w:rFonts w:hint="eastAsia" w:ascii="宋体" w:hAnsi="宋体" w:eastAsia="宋体"/>
        </w:rPr>
        <w:t>（1）招标的目的；</w:t>
      </w:r>
    </w:p>
    <w:p>
      <w:pPr>
        <w:ind w:firstLine="470" w:firstLineChars="196"/>
        <w:rPr>
          <w:rFonts w:ascii="宋体" w:hAnsi="宋体" w:eastAsia="宋体"/>
        </w:rPr>
      </w:pPr>
      <w:r>
        <w:rPr>
          <w:rFonts w:hint="eastAsia" w:ascii="宋体" w:hAnsi="宋体" w:eastAsia="宋体"/>
        </w:rPr>
        <w:t>（2）招标项目需求的范围和性质；</w:t>
      </w:r>
    </w:p>
    <w:p>
      <w:pPr>
        <w:ind w:firstLine="470" w:firstLineChars="196"/>
        <w:rPr>
          <w:rFonts w:ascii="宋体" w:hAnsi="宋体" w:eastAsia="宋体"/>
        </w:rPr>
      </w:pPr>
      <w:r>
        <w:rPr>
          <w:rFonts w:hint="eastAsia" w:ascii="宋体" w:hAnsi="宋体" w:eastAsia="宋体"/>
        </w:rPr>
        <w:t>（3）招标文件规定的投标人的资格、财政预算限额、商务条款；</w:t>
      </w:r>
    </w:p>
    <w:p>
      <w:pPr>
        <w:ind w:firstLine="470" w:firstLineChars="196"/>
        <w:rPr>
          <w:rFonts w:ascii="宋体" w:hAnsi="宋体" w:eastAsia="宋体"/>
        </w:rPr>
      </w:pPr>
      <w:r>
        <w:rPr>
          <w:rFonts w:hint="eastAsia" w:ascii="宋体" w:hAnsi="宋体" w:eastAsia="宋体"/>
        </w:rPr>
        <w:t>（4）招标文件规定的评标程序、评标方法和评标因素；</w:t>
      </w:r>
    </w:p>
    <w:p>
      <w:pPr>
        <w:ind w:firstLine="470" w:firstLineChars="196"/>
        <w:rPr>
          <w:rFonts w:ascii="宋体" w:hAnsi="宋体" w:eastAsia="宋体"/>
        </w:rPr>
      </w:pPr>
      <w:r>
        <w:rPr>
          <w:rFonts w:hint="eastAsia" w:ascii="宋体" w:hAnsi="宋体" w:eastAsia="宋体"/>
        </w:rPr>
        <w:t>（5）招标文件所列示的资格性审查表及符合性审查表。</w:t>
      </w:r>
    </w:p>
    <w:p>
      <w:pPr>
        <w:rPr>
          <w:rFonts w:ascii="黑体" w:hAnsi="宋体" w:eastAsia="黑体"/>
        </w:rPr>
      </w:pPr>
      <w:r>
        <w:rPr>
          <w:rFonts w:hint="eastAsia" w:ascii="黑体" w:hAnsi="宋体" w:eastAsia="黑体"/>
        </w:rPr>
        <w:t>31．独立评审</w:t>
      </w:r>
    </w:p>
    <w:p>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pPr>
        <w:rPr>
          <w:rFonts w:ascii="黑体" w:hAnsi="宋体" w:eastAsia="黑体"/>
        </w:rPr>
      </w:pPr>
      <w:r>
        <w:rPr>
          <w:rFonts w:hint="eastAsia" w:ascii="黑体" w:hAnsi="宋体" w:eastAsia="黑体"/>
        </w:rPr>
        <w:t>32．投标文件初审</w:t>
      </w:r>
    </w:p>
    <w:p>
      <w:pPr>
        <w:ind w:firstLine="470" w:firstLineChars="196"/>
        <w:rPr>
          <w:rFonts w:ascii="宋体" w:hAnsi="宋体" w:eastAsia="宋体"/>
        </w:rPr>
      </w:pPr>
      <w:r>
        <w:rPr>
          <w:rFonts w:hint="eastAsia" w:ascii="宋体" w:hAnsi="宋体" w:eastAsia="宋体"/>
        </w:rPr>
        <w:t>32.1投标文件初审包括资格性审查和符合性审查。</w:t>
      </w:r>
    </w:p>
    <w:p>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pPr>
        <w:ind w:firstLine="470" w:firstLineChars="196"/>
        <w:rPr>
          <w:rFonts w:ascii="宋体" w:hAnsi="宋体" w:eastAsia="宋体"/>
          <w:bCs/>
        </w:rPr>
      </w:pPr>
      <w:r>
        <w:rPr>
          <w:rFonts w:hint="eastAsia" w:ascii="宋体" w:hAnsi="宋体" w:eastAsia="宋体"/>
          <w:bCs/>
        </w:rPr>
        <w:t>32.3 投标文件初审中关于供应商家数的计算:</w:t>
      </w:r>
    </w:p>
    <w:p>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pPr>
        <w:ind w:firstLine="470" w:firstLineChars="196"/>
        <w:rPr>
          <w:rFonts w:ascii="宋体" w:hAnsi="宋体" w:eastAsia="宋体"/>
        </w:rPr>
      </w:pPr>
      <w:r>
        <w:rPr>
          <w:rFonts w:hint="eastAsia" w:ascii="宋体" w:hAnsi="宋体" w:eastAsia="宋体"/>
        </w:rPr>
        <w:t>32.4投标人投标文件作无效处理的情形，具体包括但不限于以下：</w:t>
      </w:r>
    </w:p>
    <w:p>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32.4.6投标供应商之间相互约定给予未中标的供应商利益补偿；</w:t>
      </w:r>
    </w:p>
    <w:p>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pPr>
        <w:ind w:firstLine="470" w:firstLineChars="196"/>
        <w:rPr>
          <w:rFonts w:ascii="宋体" w:hAnsi="宋体" w:eastAsia="宋体"/>
        </w:rPr>
      </w:pPr>
      <w:r>
        <w:rPr>
          <w:rFonts w:hint="eastAsia" w:ascii="宋体" w:hAnsi="宋体" w:eastAsia="宋体"/>
        </w:rPr>
        <w:t>32.4.8不同投标供应商的投标文件内容存在非正常一致；</w:t>
      </w:r>
    </w:p>
    <w:p>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pPr>
        <w:ind w:firstLine="470" w:firstLineChars="196"/>
        <w:rPr>
          <w:rFonts w:ascii="宋体" w:hAnsi="宋体" w:eastAsia="宋体"/>
        </w:rPr>
      </w:pPr>
      <w:r>
        <w:rPr>
          <w:rFonts w:hint="eastAsia" w:ascii="宋体" w:hAnsi="宋体" w:eastAsia="宋体"/>
        </w:rPr>
        <w:t>32.4.10主管部门依照法律、法规认定的其他情形。</w:t>
      </w:r>
    </w:p>
    <w:p>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pPr>
        <w:rPr>
          <w:rFonts w:ascii="黑体" w:hAnsi="宋体" w:eastAsia="黑体"/>
        </w:rPr>
      </w:pPr>
      <w:r>
        <w:rPr>
          <w:rFonts w:hint="eastAsia" w:ascii="黑体" w:hAnsi="宋体" w:eastAsia="黑体"/>
        </w:rPr>
        <w:t>33．澄清有关问题</w:t>
      </w:r>
    </w:p>
    <w:p>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pPr>
        <w:rPr>
          <w:rFonts w:ascii="黑体" w:hAnsi="宋体" w:eastAsia="黑体"/>
        </w:rPr>
      </w:pPr>
      <w:bookmarkStart w:id="35" w:name="_Toc100052400"/>
      <w:bookmarkStart w:id="36" w:name="_Toc73517673"/>
      <w:bookmarkStart w:id="37" w:name="_Toc73521669"/>
      <w:bookmarkStart w:id="38" w:name="_Toc73521581"/>
      <w:bookmarkStart w:id="39" w:name="_Toc73518151"/>
      <w:r>
        <w:rPr>
          <w:rFonts w:hint="eastAsia" w:ascii="黑体" w:hAnsi="宋体" w:eastAsia="黑体"/>
        </w:rPr>
        <w:t>34．错误的修正</w:t>
      </w:r>
      <w:bookmarkEnd w:id="35"/>
      <w:bookmarkEnd w:id="36"/>
      <w:bookmarkEnd w:id="37"/>
      <w:bookmarkEnd w:id="38"/>
      <w:bookmarkEnd w:id="39"/>
    </w:p>
    <w:p>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rPr>
      </w:pPr>
      <w:r>
        <w:rPr>
          <w:rFonts w:hint="eastAsia" w:ascii="黑体" w:hAnsi="宋体" w:eastAsia="黑体"/>
        </w:rPr>
        <w:t>35．投标文件的比较与评价</w:t>
      </w:r>
    </w:p>
    <w:p>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rPr>
      </w:pPr>
      <w:r>
        <w:rPr>
          <w:rFonts w:hint="eastAsia" w:ascii="黑体" w:hAnsi="宋体" w:eastAsia="黑体"/>
        </w:rPr>
        <w:t>36. 实地考察或资料查验</w:t>
      </w:r>
    </w:p>
    <w:p>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pPr>
        <w:rPr>
          <w:rFonts w:ascii="黑体" w:hAnsi="宋体" w:eastAsia="黑体"/>
        </w:rPr>
      </w:pPr>
      <w:r>
        <w:rPr>
          <w:rFonts w:hint="eastAsia" w:ascii="黑体" w:hAnsi="宋体" w:eastAsia="黑体"/>
        </w:rPr>
        <w:t>37．评审方法</w:t>
      </w:r>
    </w:p>
    <w:p>
      <w:pPr>
        <w:ind w:firstLine="472" w:firstLineChars="196"/>
        <w:rPr>
          <w:rFonts w:ascii="宋体" w:hAnsi="宋体" w:eastAsia="宋体"/>
          <w:b/>
          <w:bCs/>
          <w:szCs w:val="21"/>
        </w:rPr>
      </w:pPr>
      <w:r>
        <w:rPr>
          <w:rFonts w:hint="eastAsia" w:ascii="宋体" w:hAnsi="宋体" w:eastAsia="宋体"/>
          <w:b/>
          <w:bCs/>
          <w:szCs w:val="21"/>
        </w:rPr>
        <w:t>37.1.1最低价法</w:t>
      </w:r>
    </w:p>
    <w:p>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pPr>
        <w:ind w:firstLine="472" w:firstLineChars="196"/>
        <w:rPr>
          <w:rFonts w:ascii="宋体" w:hAnsi="宋体" w:eastAsia="宋体"/>
          <w:b/>
          <w:bCs/>
          <w:szCs w:val="21"/>
        </w:rPr>
      </w:pPr>
      <w:r>
        <w:rPr>
          <w:rFonts w:hint="eastAsia" w:ascii="宋体" w:hAnsi="宋体" w:eastAsia="宋体"/>
          <w:b/>
          <w:bCs/>
          <w:szCs w:val="21"/>
        </w:rPr>
        <w:t>37.1.2综合评分法</w:t>
      </w:r>
    </w:p>
    <w:p>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pPr>
        <w:rPr>
          <w:rFonts w:ascii="黑体" w:hAnsi="宋体" w:eastAsia="黑体"/>
        </w:rPr>
      </w:pPr>
      <w:r>
        <w:rPr>
          <w:rFonts w:hint="eastAsia" w:ascii="黑体" w:hAnsi="宋体" w:eastAsia="黑体"/>
        </w:rPr>
        <w:t>39．编写评审报告</w:t>
      </w:r>
    </w:p>
    <w:p>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rPr>
      </w:pPr>
      <w:r>
        <w:rPr>
          <w:rFonts w:hint="eastAsia" w:ascii="黑体" w:hAnsi="宋体" w:eastAsia="黑体"/>
        </w:rPr>
        <w:t>40．中标公告</w:t>
      </w:r>
    </w:p>
    <w:p>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pPr>
        <w:rPr>
          <w:rFonts w:ascii="黑体" w:hAnsi="宋体" w:eastAsia="黑体"/>
        </w:rPr>
      </w:pPr>
      <w:r>
        <w:rPr>
          <w:rFonts w:hint="eastAsia" w:ascii="黑体" w:hAnsi="宋体" w:eastAsia="黑体"/>
        </w:rPr>
        <w:t>41．中标通知书</w:t>
      </w:r>
    </w:p>
    <w:p>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5"/>
    </w:p>
    <w:p>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pPr>
        <w:rPr>
          <w:rFonts w:ascii="黑体" w:hAnsi="宋体" w:eastAsia="黑体"/>
        </w:rPr>
      </w:pPr>
      <w:r>
        <w:rPr>
          <w:rFonts w:hint="eastAsia" w:ascii="黑体" w:hAnsi="宋体" w:eastAsia="黑体"/>
        </w:rPr>
        <w:t>42．公开招标失败的处理</w:t>
      </w:r>
    </w:p>
    <w:p>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pPr>
        <w:ind w:firstLine="470" w:firstLineChars="196"/>
        <w:rPr>
          <w:rFonts w:ascii="宋体" w:hAnsi="宋体" w:eastAsia="宋体"/>
          <w:szCs w:val="21"/>
        </w:rPr>
      </w:pPr>
      <w:r>
        <w:rPr>
          <w:rFonts w:hint="eastAsia" w:ascii="宋体" w:hAnsi="宋体" w:eastAsia="宋体"/>
          <w:szCs w:val="21"/>
        </w:rPr>
        <w:t>42.3重新组织采购有以下两种组织形式：</w:t>
      </w:r>
    </w:p>
    <w:p>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pPr>
        <w:rPr>
          <w:rFonts w:ascii="黑体" w:hAnsi="宋体" w:eastAsia="黑体"/>
        </w:rPr>
      </w:pPr>
      <w:bookmarkStart w:id="47" w:name="_Toc73517679"/>
      <w:bookmarkStart w:id="48" w:name="_Toc73521674"/>
      <w:bookmarkStart w:id="49" w:name="_Toc73521586"/>
      <w:bookmarkStart w:id="50" w:name="_Toc100052408"/>
      <w:bookmarkStart w:id="51" w:name="_Toc73518157"/>
      <w:bookmarkStart w:id="52" w:name="_Hlk72439088"/>
      <w:r>
        <w:rPr>
          <w:rFonts w:hint="eastAsia" w:ascii="黑体" w:hAnsi="宋体" w:eastAsia="黑体"/>
        </w:rPr>
        <w:t>43．合同授予标准</w:t>
      </w:r>
      <w:bookmarkEnd w:id="47"/>
      <w:bookmarkEnd w:id="48"/>
      <w:bookmarkEnd w:id="49"/>
      <w:bookmarkEnd w:id="50"/>
      <w:bookmarkEnd w:id="51"/>
    </w:p>
    <w:p>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pPr>
        <w:rPr>
          <w:rFonts w:ascii="黑体" w:hAnsi="宋体" w:eastAsia="黑体"/>
        </w:rPr>
      </w:pPr>
      <w:bookmarkStart w:id="53" w:name="_Toc73521675"/>
      <w:bookmarkStart w:id="54" w:name="_Toc73517680"/>
      <w:bookmarkStart w:id="55" w:name="_Toc73518158"/>
      <w:bookmarkStart w:id="56" w:name="_Toc73521587"/>
      <w:bookmarkStart w:id="57" w:name="_Toc100052409"/>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rPr>
      </w:pPr>
      <w:bookmarkStart w:id="58" w:name="_Toc73518160"/>
      <w:bookmarkStart w:id="59" w:name="_Toc100052410"/>
      <w:bookmarkStart w:id="60" w:name="_Toc73521677"/>
      <w:bookmarkStart w:id="61" w:name="_Toc73521589"/>
      <w:bookmarkStart w:id="62" w:name="_Toc73517682"/>
      <w:r>
        <w:rPr>
          <w:rFonts w:hint="eastAsia" w:ascii="黑体" w:hAnsi="宋体" w:eastAsia="黑体"/>
        </w:rPr>
        <w:t>45．合同的签订</w:t>
      </w:r>
      <w:bookmarkEnd w:id="58"/>
      <w:bookmarkEnd w:id="59"/>
      <w:bookmarkEnd w:id="60"/>
      <w:bookmarkEnd w:id="61"/>
      <w:bookmarkEnd w:id="62"/>
    </w:p>
    <w:p>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pPr>
        <w:rPr>
          <w:rFonts w:ascii="黑体" w:hAnsi="宋体" w:eastAsia="黑体"/>
        </w:rPr>
      </w:pPr>
      <w:bookmarkStart w:id="63" w:name="_Toc73521590"/>
      <w:bookmarkStart w:id="64" w:name="_Toc100052411"/>
      <w:bookmarkStart w:id="65" w:name="_Toc73517683"/>
      <w:bookmarkStart w:id="66" w:name="_Toc73518161"/>
      <w:bookmarkStart w:id="67" w:name="_Toc73521678"/>
      <w:r>
        <w:rPr>
          <w:rFonts w:hint="eastAsia" w:ascii="黑体" w:hAnsi="宋体" w:eastAsia="黑体"/>
        </w:rPr>
        <w:t>46．履约担保</w:t>
      </w:r>
      <w:bookmarkEnd w:id="63"/>
      <w:bookmarkEnd w:id="64"/>
      <w:bookmarkEnd w:id="65"/>
      <w:bookmarkEnd w:id="66"/>
      <w:bookmarkEnd w:id="67"/>
    </w:p>
    <w:p>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pPr>
        <w:rPr>
          <w:rFonts w:ascii="黑体" w:hAnsi="宋体" w:eastAsia="黑体"/>
        </w:rPr>
      </w:pPr>
      <w:r>
        <w:rPr>
          <w:rFonts w:hint="eastAsia" w:ascii="黑体" w:hAnsi="宋体" w:eastAsia="黑体"/>
        </w:rPr>
        <w:t>47. 合同备案</w:t>
      </w:r>
    </w:p>
    <w:p>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pPr>
        <w:rPr>
          <w:rFonts w:ascii="黑体" w:hAnsi="宋体" w:eastAsia="黑体"/>
        </w:rPr>
      </w:pPr>
      <w:r>
        <w:rPr>
          <w:rFonts w:hint="eastAsia" w:ascii="黑体" w:hAnsi="宋体" w:eastAsia="黑体"/>
        </w:rPr>
        <w:t>48. 合同变更</w:t>
      </w:r>
    </w:p>
    <w:p>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pPr>
        <w:rPr>
          <w:rFonts w:ascii="黑体" w:hAnsi="宋体" w:eastAsia="黑体"/>
        </w:rPr>
      </w:pPr>
      <w:r>
        <w:rPr>
          <w:rFonts w:hint="eastAsia" w:ascii="黑体" w:hAnsi="宋体" w:eastAsia="黑体"/>
        </w:rPr>
        <w:t>49. 项目验收</w:t>
      </w:r>
    </w:p>
    <w:p>
      <w:pPr>
        <w:ind w:right="176" w:firstLine="420"/>
        <w:rPr>
          <w:rFonts w:ascii="宋体" w:hAnsi="宋体" w:eastAsia="宋体"/>
        </w:rPr>
      </w:pPr>
      <w:r>
        <w:rPr>
          <w:rFonts w:hint="eastAsia" w:ascii="宋体" w:hAnsi="宋体" w:eastAsia="宋体"/>
        </w:rPr>
        <w:t>49.1采购人应当按照招标文件和合同规定的标准和方法，及时组织验收。</w:t>
      </w:r>
    </w:p>
    <w:p>
      <w:pPr>
        <w:rPr>
          <w:rFonts w:ascii="黑体" w:hAnsi="宋体" w:eastAsia="黑体"/>
        </w:rPr>
      </w:pPr>
      <w:r>
        <w:rPr>
          <w:rFonts w:hint="eastAsia" w:ascii="黑体" w:hAnsi="宋体" w:eastAsia="黑体"/>
        </w:rPr>
        <w:t>50. 宣传</w:t>
      </w:r>
    </w:p>
    <w:p>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pPr>
        <w:ind w:left="240" w:leftChars="100" w:firstLine="470" w:firstLineChars="196"/>
        <w:rPr>
          <w:rFonts w:ascii="宋体" w:hAnsi="宋体" w:eastAsia="宋体"/>
        </w:rPr>
      </w:pPr>
      <w:r>
        <w:rPr>
          <w:rFonts w:ascii="宋体" w:hAnsi="宋体" w:eastAsia="宋体"/>
        </w:rPr>
        <w:t>a.名片、宣传册、广告标语等；</w:t>
      </w:r>
    </w:p>
    <w:p>
      <w:pPr>
        <w:ind w:left="240" w:leftChars="100" w:firstLine="470" w:firstLineChars="196"/>
        <w:rPr>
          <w:rFonts w:ascii="宋体" w:hAnsi="宋体" w:eastAsia="宋体"/>
        </w:rPr>
      </w:pPr>
      <w:r>
        <w:rPr>
          <w:rFonts w:ascii="宋体" w:hAnsi="宋体" w:eastAsia="宋体"/>
        </w:rPr>
        <w:t>b.案例介绍、推广等；</w:t>
      </w:r>
    </w:p>
    <w:p>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pPr>
        <w:ind w:firstLine="480" w:firstLineChars="200"/>
        <w:rPr>
          <w:rFonts w:ascii="宋体" w:hAnsi="宋体" w:eastAsia="宋体"/>
          <w:szCs w:val="21"/>
        </w:rPr>
      </w:pPr>
      <w:r>
        <w:rPr>
          <w:rFonts w:hint="eastAsia" w:ascii="宋体" w:hAnsi="宋体" w:eastAsia="宋体"/>
          <w:szCs w:val="21"/>
        </w:rPr>
        <w:t>（2）质疑项目的名称、编号；</w:t>
      </w:r>
    </w:p>
    <w:p>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pPr>
        <w:ind w:firstLine="480" w:firstLineChars="200"/>
        <w:rPr>
          <w:rFonts w:ascii="宋体" w:hAnsi="宋体" w:eastAsia="宋体"/>
          <w:szCs w:val="21"/>
        </w:rPr>
      </w:pPr>
      <w:r>
        <w:rPr>
          <w:rFonts w:hint="eastAsia" w:ascii="宋体" w:hAnsi="宋体" w:eastAsia="宋体"/>
          <w:szCs w:val="21"/>
        </w:rPr>
        <w:t>（4）因质疑事项而受损害的权益；</w:t>
      </w:r>
    </w:p>
    <w:p>
      <w:pPr>
        <w:ind w:firstLine="480" w:firstLineChars="200"/>
        <w:rPr>
          <w:rFonts w:ascii="宋体" w:hAnsi="宋体" w:eastAsia="宋体"/>
          <w:szCs w:val="21"/>
        </w:rPr>
      </w:pPr>
      <w:r>
        <w:rPr>
          <w:rFonts w:hint="eastAsia" w:ascii="宋体" w:hAnsi="宋体" w:eastAsia="宋体"/>
          <w:szCs w:val="21"/>
        </w:rPr>
        <w:t>（5）事实依据；</w:t>
      </w:r>
    </w:p>
    <w:p>
      <w:pPr>
        <w:ind w:firstLine="480" w:firstLineChars="200"/>
        <w:rPr>
          <w:rFonts w:ascii="宋体" w:hAnsi="宋体" w:eastAsia="宋体"/>
          <w:szCs w:val="21"/>
        </w:rPr>
      </w:pPr>
      <w:r>
        <w:rPr>
          <w:rFonts w:hint="eastAsia" w:ascii="宋体" w:hAnsi="宋体" w:eastAsia="宋体"/>
          <w:szCs w:val="21"/>
        </w:rPr>
        <w:t>（6）必要的法律依据；</w:t>
      </w:r>
    </w:p>
    <w:p>
      <w:pPr>
        <w:ind w:firstLine="480" w:firstLineChars="200"/>
        <w:rPr>
          <w:rFonts w:ascii="宋体" w:hAnsi="宋体" w:eastAsia="宋体"/>
          <w:szCs w:val="21"/>
        </w:rPr>
      </w:pPr>
      <w:r>
        <w:rPr>
          <w:rFonts w:hint="eastAsia" w:ascii="宋体" w:hAnsi="宋体" w:eastAsia="宋体"/>
          <w:szCs w:val="21"/>
        </w:rPr>
        <w:t>（7）提出质疑的日期。</w:t>
      </w:r>
    </w:p>
    <w:p>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pPr>
        <w:ind w:firstLine="482" w:firstLineChars="200"/>
        <w:rPr>
          <w:rFonts w:ascii="宋体" w:hAnsi="宋体" w:eastAsia="宋体"/>
          <w:b/>
          <w:bCs/>
          <w:szCs w:val="21"/>
        </w:rPr>
      </w:pPr>
      <w:r>
        <w:rPr>
          <w:rFonts w:hint="eastAsia" w:ascii="宋体" w:hAnsi="宋体" w:eastAsia="宋体"/>
          <w:b/>
          <w:bCs/>
          <w:szCs w:val="21"/>
        </w:rPr>
        <w:t>地址：喀什市教育局（喀什市乔戈里大道130号喀什市教育局），质疑咨询电话：木合塔尔，13657551491。质疑书的递交应当采取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的形式，如确需邮寄质疑书的，需于邮寄发起的前一日电联喀什市教育局，未提前电联喀什市教育局</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pPr>
        <w:ind w:firstLine="480" w:firstLineChars="200"/>
        <w:rPr>
          <w:rFonts w:ascii="宋体" w:hAnsi="宋体" w:eastAsia="宋体"/>
          <w:szCs w:val="21"/>
        </w:rPr>
      </w:pPr>
      <w:r>
        <w:rPr>
          <w:rFonts w:hint="eastAsia" w:ascii="宋体" w:hAnsi="宋体" w:eastAsia="宋体"/>
          <w:szCs w:val="21"/>
        </w:rPr>
        <w:t>（1）质疑主体不满足要求的；</w:t>
      </w:r>
    </w:p>
    <w:p>
      <w:pPr>
        <w:ind w:firstLine="480" w:firstLineChars="200"/>
        <w:rPr>
          <w:rFonts w:ascii="宋体" w:hAnsi="宋体" w:eastAsia="宋体"/>
          <w:szCs w:val="21"/>
        </w:rPr>
      </w:pPr>
      <w:r>
        <w:rPr>
          <w:rFonts w:hint="eastAsia" w:ascii="宋体" w:hAnsi="宋体" w:eastAsia="宋体"/>
          <w:szCs w:val="21"/>
        </w:rPr>
        <w:t>（2）供应商自身权益未受到损害的；</w:t>
      </w:r>
    </w:p>
    <w:p>
      <w:pPr>
        <w:ind w:firstLine="480" w:firstLineChars="200"/>
        <w:rPr>
          <w:rFonts w:ascii="宋体" w:hAnsi="宋体" w:eastAsia="宋体"/>
          <w:szCs w:val="21"/>
        </w:rPr>
      </w:pPr>
      <w:r>
        <w:rPr>
          <w:rFonts w:hint="eastAsia" w:ascii="宋体" w:hAnsi="宋体" w:eastAsia="宋体"/>
          <w:szCs w:val="21"/>
        </w:rPr>
        <w:t>（3）供应商未在法定质疑期限内提出质疑的；</w:t>
      </w:r>
    </w:p>
    <w:p>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pPr>
        <w:ind w:firstLine="480" w:firstLineChars="200"/>
        <w:rPr>
          <w:rFonts w:ascii="宋体" w:hAnsi="宋体" w:eastAsia="宋体"/>
          <w:szCs w:val="21"/>
        </w:rPr>
      </w:pPr>
      <w:r>
        <w:rPr>
          <w:rFonts w:hint="eastAsia" w:ascii="宋体" w:hAnsi="宋体" w:eastAsia="宋体"/>
          <w:szCs w:val="21"/>
        </w:rPr>
        <w:t>（5）其他不符合受理条件情形的。</w:t>
      </w:r>
    </w:p>
    <w:p>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pPr>
        <w:rPr>
          <w:rFonts w:ascii="宋体" w:hAnsi="宋体" w:eastAsia="宋体"/>
          <w:szCs w:val="21"/>
        </w:rPr>
      </w:pPr>
      <w:r>
        <w:rPr>
          <w:rFonts w:hint="eastAsia" w:ascii="宋体" w:hAnsi="宋体" w:eastAsia="宋体"/>
          <w:szCs w:val="21"/>
        </w:rPr>
        <w:t xml:space="preserve">    自收文之日起七个工作日内。</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pPr>
        <w:rPr>
          <w:rFonts w:ascii="黑体" w:hAnsi="宋体" w:eastAsia="黑体"/>
        </w:rPr>
      </w:pPr>
      <w:r>
        <w:rPr>
          <w:rFonts w:hint="eastAsia" w:ascii="黑体" w:hAnsi="宋体" w:eastAsia="黑体"/>
        </w:rPr>
        <w:t>53. 质疑后续处理</w:t>
      </w:r>
    </w:p>
    <w:p>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pPr>
        <w:jc w:val="center"/>
        <w:rPr>
          <w:rFonts w:eastAsia="宋体"/>
        </w:rPr>
      </w:pPr>
      <w:r>
        <w:rPr>
          <w:rFonts w:eastAsia="宋体"/>
        </w:rPr>
        <w:t>---- END ----</w:t>
      </w:r>
      <w:bookmarkEnd w:id="68"/>
    </w:p>
    <w:p>
      <w:pPr>
        <w:rPr>
          <w:rFonts w:ascii="宋体" w:hAnsi="宋体" w:eastAsia="黑体"/>
          <w:b/>
          <w:bCs/>
          <w:color w:val="0000FF"/>
          <w:kern w:val="44"/>
          <w:sz w:val="36"/>
          <w:szCs w:val="44"/>
        </w:rPr>
      </w:pPr>
    </w:p>
    <w:p/>
    <w:p/>
    <w:sectPr>
      <w:headerReference r:id="rId5" w:type="default"/>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rPr>
        <w:rFonts w:hint="eastAsia"/>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20"/>
      </w:rPr>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3"/>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rPr>
                    <w:rStyle w:val="20"/>
                  </w:rPr>
                </w:pPr>
                <w:r>
                  <w:fldChar w:fldCharType="begin"/>
                </w:r>
                <w:r>
                  <w:rPr>
                    <w:rStyle w:val="20"/>
                  </w:rPr>
                  <w:instrText xml:space="preserve">PAGE  </w:instrText>
                </w:r>
                <w:r>
                  <w:fldChar w:fldCharType="separate"/>
                </w:r>
                <w:r>
                  <w:rPr>
                    <w:rStyle w:val="20"/>
                  </w:rPr>
                  <w:t>49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4183A"/>
    <w:multiLevelType w:val="singleLevel"/>
    <w:tmpl w:val="9084183A"/>
    <w:lvl w:ilvl="0" w:tentative="0">
      <w:start w:val="8"/>
      <w:numFmt w:val="decimal"/>
      <w:lvlText w:val="%1."/>
      <w:lvlJc w:val="left"/>
      <w:pPr>
        <w:tabs>
          <w:tab w:val="left" w:pos="312"/>
        </w:tabs>
      </w:pPr>
    </w:lvl>
  </w:abstractNum>
  <w:abstractNum w:abstractNumId="1">
    <w:nsid w:val="AA19DD30"/>
    <w:multiLevelType w:val="singleLevel"/>
    <w:tmpl w:val="AA19DD30"/>
    <w:lvl w:ilvl="0" w:tentative="0">
      <w:start w:val="14"/>
      <w:numFmt w:val="decimal"/>
      <w:lvlText w:val="%1."/>
      <w:lvlJc w:val="left"/>
      <w:pPr>
        <w:tabs>
          <w:tab w:val="left" w:pos="312"/>
        </w:tabs>
      </w:pPr>
    </w:lvl>
  </w:abstractNum>
  <w:abstractNum w:abstractNumId="2">
    <w:nsid w:val="B6A1A4BE"/>
    <w:multiLevelType w:val="singleLevel"/>
    <w:tmpl w:val="B6A1A4BE"/>
    <w:lvl w:ilvl="0" w:tentative="0">
      <w:start w:val="2"/>
      <w:numFmt w:val="decimal"/>
      <w:suff w:val="nothing"/>
      <w:lvlText w:val="%1、"/>
      <w:lvlJc w:val="left"/>
    </w:lvl>
  </w:abstractNum>
  <w:abstractNum w:abstractNumId="3">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4E409BB"/>
    <w:multiLevelType w:val="multilevel"/>
    <w:tmpl w:val="24E409BB"/>
    <w:lvl w:ilvl="0" w:tentative="0">
      <w:start w:val="1"/>
      <w:numFmt w:val="decimal"/>
      <w:pStyle w:val="24"/>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7F162E50"/>
    <w:multiLevelType w:val="singleLevel"/>
    <w:tmpl w:val="7F162E50"/>
    <w:lvl w:ilvl="0" w:tentative="0">
      <w:start w:val="1"/>
      <w:numFmt w:val="decimal"/>
      <w:suff w:val="nothing"/>
      <w:lvlText w:val="%1、"/>
      <w:lvlJc w:val="left"/>
    </w:lvl>
  </w:abstractNum>
  <w:num w:numId="1">
    <w:abstractNumId w:val="9"/>
  </w:num>
  <w:num w:numId="2">
    <w:abstractNumId w:val="10"/>
  </w:num>
  <w:num w:numId="3">
    <w:abstractNumId w:val="3"/>
  </w:num>
  <w:num w:numId="4">
    <w:abstractNumId w:val="4"/>
  </w:num>
  <w:num w:numId="5">
    <w:abstractNumId w:val="0"/>
  </w:num>
  <w:num w:numId="6">
    <w:abstractNumId w:val="2"/>
  </w:num>
  <w:num w:numId="7">
    <w:abstractNumId w:val="5"/>
  </w:num>
  <w:num w:numId="8">
    <w:abstractNumId w:val="6"/>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0750A8"/>
    <w:rsid w:val="038251E4"/>
    <w:rsid w:val="07E22A0A"/>
    <w:rsid w:val="0889017A"/>
    <w:rsid w:val="0A21662D"/>
    <w:rsid w:val="0D3A744A"/>
    <w:rsid w:val="0DF57054"/>
    <w:rsid w:val="0F255064"/>
    <w:rsid w:val="1192589F"/>
    <w:rsid w:val="16C056AB"/>
    <w:rsid w:val="20596F74"/>
    <w:rsid w:val="21C4062D"/>
    <w:rsid w:val="267A507C"/>
    <w:rsid w:val="296C066D"/>
    <w:rsid w:val="2C366F69"/>
    <w:rsid w:val="2D847558"/>
    <w:rsid w:val="2EFA653D"/>
    <w:rsid w:val="3137687A"/>
    <w:rsid w:val="32265D43"/>
    <w:rsid w:val="323C629C"/>
    <w:rsid w:val="337C7542"/>
    <w:rsid w:val="3C795F8F"/>
    <w:rsid w:val="3CB971DE"/>
    <w:rsid w:val="3D224849"/>
    <w:rsid w:val="3D863DAC"/>
    <w:rsid w:val="3E9A489A"/>
    <w:rsid w:val="429750D7"/>
    <w:rsid w:val="4422077D"/>
    <w:rsid w:val="4A29520E"/>
    <w:rsid w:val="4D2C2FDF"/>
    <w:rsid w:val="51570C73"/>
    <w:rsid w:val="51680854"/>
    <w:rsid w:val="51B44C64"/>
    <w:rsid w:val="56606BE9"/>
    <w:rsid w:val="5662250A"/>
    <w:rsid w:val="58155A5A"/>
    <w:rsid w:val="59D2767F"/>
    <w:rsid w:val="604E7BD7"/>
    <w:rsid w:val="643D1580"/>
    <w:rsid w:val="643E619F"/>
    <w:rsid w:val="6594282D"/>
    <w:rsid w:val="67283F04"/>
    <w:rsid w:val="673F14F0"/>
    <w:rsid w:val="68653FE4"/>
    <w:rsid w:val="68A76B92"/>
    <w:rsid w:val="69A725C4"/>
    <w:rsid w:val="6BF502A5"/>
    <w:rsid w:val="6F421E56"/>
    <w:rsid w:val="708B1138"/>
    <w:rsid w:val="711F649C"/>
    <w:rsid w:val="72476B05"/>
    <w:rsid w:val="744E3935"/>
    <w:rsid w:val="752776A3"/>
    <w:rsid w:val="762C4BB0"/>
    <w:rsid w:val="779C18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1"/>
    <w:basedOn w:val="1"/>
    <w:next w:val="1"/>
    <w:link w:val="25"/>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2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27"/>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28"/>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r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qFormat/>
    <w:uiPriority w:val="0"/>
    <w:pPr>
      <w:jc w:val="left"/>
    </w:pPr>
  </w:style>
  <w:style w:type="paragraph" w:styleId="9">
    <w:name w:val="Body Text"/>
    <w:basedOn w:val="1"/>
    <w:next w:val="10"/>
    <w:qFormat/>
    <w:uiPriority w:val="0"/>
    <w:pPr>
      <w:tabs>
        <w:tab w:val="left" w:pos="567"/>
      </w:tabs>
      <w:spacing w:before="120" w:line="22" w:lineRule="atLeast"/>
    </w:pPr>
    <w:rPr>
      <w:rFonts w:ascii="宋体" w:hAnsi="宋体"/>
      <w:sz w:val="24"/>
    </w:rPr>
  </w:style>
  <w:style w:type="paragraph" w:styleId="10">
    <w:name w:val="Body Text 2"/>
    <w:basedOn w:val="1"/>
    <w:qFormat/>
    <w:uiPriority w:val="0"/>
    <w:pPr>
      <w:spacing w:after="120" w:line="480" w:lineRule="auto"/>
    </w:pPr>
    <w:rPr>
      <w:rFonts w:ascii="Arial" w:hAnsi="Arial"/>
      <w:sz w:val="24"/>
    </w:r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next w:val="14"/>
    <w:qFormat/>
    <w:uiPriority w:val="99"/>
    <w:pPr>
      <w:widowControl/>
      <w:spacing w:before="100" w:beforeAutospacing="1" w:afterAutospacing="1"/>
      <w:jc w:val="left"/>
    </w:pPr>
    <w:rPr>
      <w:rFonts w:ascii="宋体" w:hAnsi="宋体"/>
      <w:sz w:val="24"/>
      <w:szCs w:val="24"/>
    </w:rPr>
  </w:style>
  <w:style w:type="paragraph" w:styleId="16">
    <w:name w:val="Body Text First Indent"/>
    <w:basedOn w:val="9"/>
    <w:next w:val="1"/>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11"/>
    <w:qFormat/>
    <w:uiPriority w:val="0"/>
    <w:pPr>
      <w:ind w:firstLine="420" w:firstLineChars="200"/>
    </w:pPr>
  </w:style>
  <w:style w:type="character" w:styleId="20">
    <w:name w:val="page number"/>
    <w:basedOn w:val="19"/>
    <w:qFormat/>
    <w:uiPriority w:val="0"/>
    <w:rPr>
      <w:rFonts w:eastAsia="宋体"/>
      <w:sz w:val="24"/>
      <w:szCs w:val="24"/>
      <w:lang w:val="en-US" w:eastAsia="zh-CN" w:bidi="ar-SA"/>
    </w:rPr>
  </w:style>
  <w:style w:type="character" w:styleId="21">
    <w:name w:val="Hyperlink"/>
    <w:qFormat/>
    <w:uiPriority w:val="0"/>
    <w:rPr>
      <w:rFonts w:eastAsia="宋体"/>
      <w:color w:val="0000FF"/>
      <w:sz w:val="24"/>
      <w:szCs w:val="24"/>
      <w:u w:val="single"/>
      <w:lang w:val="en-US" w:eastAsia="zh-CN" w:bidi="ar-SA"/>
    </w:rPr>
  </w:style>
  <w:style w:type="paragraph" w:customStyle="1" w:styleId="22">
    <w:name w:val="Heading 1"/>
    <w:basedOn w:val="1"/>
    <w:next w:val="1"/>
    <w:link w:val="23"/>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3">
    <w:name w:val="标题 1 Char"/>
    <w:basedOn w:val="19"/>
    <w:link w:val="22"/>
    <w:qFormat/>
    <w:uiPriority w:val="0"/>
    <w:rPr>
      <w:rFonts w:ascii="Arial" w:hAnsi="Arial" w:eastAsia="宋体" w:cs="Times New Roman"/>
      <w:b/>
      <w:bCs/>
      <w:kern w:val="44"/>
      <w:sz w:val="44"/>
      <w:szCs w:val="44"/>
    </w:rPr>
  </w:style>
  <w:style w:type="paragraph" w:customStyle="1" w:styleId="24">
    <w:name w:val="表名称"/>
    <w:basedOn w:val="7"/>
    <w:qFormat/>
    <w:uiPriority w:val="0"/>
    <w:pPr>
      <w:numPr>
        <w:ilvl w:val="0"/>
        <w:numId w:val="1"/>
      </w:numPr>
      <w:ind w:firstLine="0" w:firstLineChars="0"/>
      <w:jc w:val="center"/>
    </w:pPr>
  </w:style>
  <w:style w:type="character" w:customStyle="1" w:styleId="25">
    <w:name w:val="标题 1 Char1"/>
    <w:link w:val="3"/>
    <w:qFormat/>
    <w:uiPriority w:val="0"/>
    <w:rPr>
      <w:b/>
      <w:kern w:val="44"/>
      <w:sz w:val="44"/>
    </w:rPr>
  </w:style>
  <w:style w:type="character" w:customStyle="1" w:styleId="26">
    <w:name w:val="标题 2 Char"/>
    <w:link w:val="4"/>
    <w:qFormat/>
    <w:uiPriority w:val="0"/>
    <w:rPr>
      <w:rFonts w:ascii="Arial" w:hAnsi="Arial" w:eastAsia="黑体"/>
      <w:b/>
      <w:kern w:val="0"/>
      <w:sz w:val="30"/>
      <w:szCs w:val="20"/>
    </w:rPr>
  </w:style>
  <w:style w:type="character" w:customStyle="1" w:styleId="27">
    <w:name w:val="标题 3 Char"/>
    <w:link w:val="5"/>
    <w:qFormat/>
    <w:uiPriority w:val="0"/>
    <w:rPr>
      <w:b/>
      <w:sz w:val="32"/>
    </w:rPr>
  </w:style>
  <w:style w:type="character" w:customStyle="1" w:styleId="28">
    <w:name w:val="标题 4 Char"/>
    <w:link w:val="6"/>
    <w:qFormat/>
    <w:uiPriority w:val="0"/>
    <w:rPr>
      <w:rFonts w:ascii="Arial" w:hAnsi="Arial" w:eastAsia="黑体"/>
      <w:b/>
      <w:sz w:val="28"/>
    </w:rPr>
  </w:style>
  <w:style w:type="paragraph" w:customStyle="1" w:styleId="29">
    <w:name w:val="标书正文"/>
    <w:basedOn w:val="1"/>
    <w:qFormat/>
    <w:uiPriority w:val="0"/>
    <w:pPr>
      <w:spacing w:line="560" w:lineRule="exact"/>
      <w:ind w:firstLine="723" w:firstLineChars="200"/>
      <w:jc w:val="center"/>
    </w:pPr>
    <w:rPr>
      <w:rFonts w:ascii="仿宋_GB2312" w:eastAsia="仿宋_GB2312"/>
      <w:b/>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61</Pages>
  <Words>0</Words>
  <Characters>0</Characters>
  <Lines>1</Lines>
  <Paragraphs>1</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情歌丶</cp:lastModifiedBy>
  <cp:lastPrinted>2022-04-07T04:40:00Z</cp:lastPrinted>
  <dcterms:modified xsi:type="dcterms:W3CDTF">2022-05-07T12:21:11Z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