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lang w:eastAsia="zh-CN"/>
        </w:rPr>
        <w:drawing>
          <wp:inline distT="0" distB="0" distL="114300" distR="114300">
            <wp:extent cx="1795780" cy="1375410"/>
            <wp:effectExtent l="0" t="0" r="2540" b="1143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12"/>
                    <a:stretch>
                      <a:fillRect/>
                    </a:stretch>
                  </pic:blipFill>
                  <pic:spPr>
                    <a:xfrm>
                      <a:off x="0" y="0"/>
                      <a:ext cx="1795780" cy="1375410"/>
                    </a:xfrm>
                    <a:prstGeom prst="rect">
                      <a:avLst/>
                    </a:prstGeom>
                    <a:noFill/>
                    <a:ln>
                      <a:noFill/>
                    </a:ln>
                  </pic:spPr>
                </pic:pic>
              </a:graphicData>
            </a:graphic>
          </wp:inline>
        </w:drawing>
      </w:r>
    </w:p>
    <w:p>
      <w:pPr>
        <w:rPr>
          <w:rFonts w:hint="eastAsia" w:ascii="仿宋_GB2312" w:hAnsi="仿宋_GB2312" w:eastAsia="仿宋_GB2312" w:cs="仿宋_GB2312"/>
          <w:sz w:val="72"/>
          <w:szCs w:val="72"/>
          <w:lang w:eastAsia="zh-CN"/>
        </w:rPr>
      </w:pPr>
    </w:p>
    <w:p>
      <w:pPr>
        <w:jc w:val="center"/>
        <w:rPr>
          <w:rFonts w:hint="default" w:ascii="方正小标宋_GBK" w:hAnsi="方正小标宋_GBK" w:eastAsia="方正小标宋_GBK" w:cs="方正小标宋_GBK"/>
          <w:b/>
          <w:bCs/>
          <w:sz w:val="96"/>
          <w:szCs w:val="96"/>
          <w:lang w:val="en-US" w:eastAsia="zh-CN"/>
        </w:rPr>
      </w:pPr>
      <w:r>
        <w:rPr>
          <w:rFonts w:hint="eastAsia" w:ascii="方正小标宋_GBK" w:hAnsi="方正小标宋_GBK" w:eastAsia="方正小标宋_GBK" w:cs="方正小标宋_GBK"/>
          <w:b/>
          <w:bCs/>
          <w:sz w:val="96"/>
          <w:szCs w:val="96"/>
          <w:lang w:val="en-US" w:eastAsia="zh-CN"/>
        </w:rPr>
        <w:t>竞 争 性 谈 判</w:t>
      </w:r>
    </w:p>
    <w:p>
      <w:pPr>
        <w:jc w:val="center"/>
        <w:rPr>
          <w:rFonts w:hint="eastAsia" w:ascii="方正小标宋_GBK" w:hAnsi="方正小标宋_GBK" w:eastAsia="方正小标宋_GBK" w:cs="方正小标宋_GBK"/>
          <w:b/>
          <w:bCs/>
          <w:sz w:val="72"/>
          <w:szCs w:val="72"/>
          <w:lang w:val="en-US" w:eastAsia="zh-CN"/>
        </w:rPr>
      </w:pPr>
      <w:r>
        <w:rPr>
          <w:rFonts w:hint="eastAsia" w:ascii="方正小标宋_GBK" w:hAnsi="方正小标宋_GBK" w:eastAsia="方正小标宋_GBK" w:cs="方正小标宋_GBK"/>
          <w:b/>
          <w:bCs/>
          <w:sz w:val="72"/>
          <w:szCs w:val="72"/>
          <w:lang w:val="en-US" w:eastAsia="zh-CN"/>
        </w:rPr>
        <w:t>采 购 文 件</w:t>
      </w:r>
    </w:p>
    <w:p>
      <w:pPr>
        <w:pStyle w:val="19"/>
        <w:rPr>
          <w:rFonts w:hint="eastAsia" w:ascii="仿宋_GB2312" w:hAnsi="仿宋_GB2312" w:eastAsia="仿宋_GB2312" w:cs="仿宋_GB2312"/>
          <w:b w:val="0"/>
          <w:bCs w:val="0"/>
          <w:sz w:val="32"/>
          <w:szCs w:val="32"/>
          <w:lang w:val="en-US" w:eastAsia="zh-CN"/>
        </w:rPr>
      </w:pPr>
    </w:p>
    <w:p>
      <w:pPr>
        <w:pStyle w:val="1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文件编号：</w:t>
      </w:r>
      <w:r>
        <w:rPr>
          <w:rFonts w:hint="eastAsia" w:ascii="方正小标宋简体" w:hAnsi="方正小标宋简体" w:eastAsia="方正小标宋简体" w:cs="方正小标宋简体"/>
          <w:b w:val="0"/>
          <w:bCs w:val="0"/>
          <w:sz w:val="32"/>
          <w:szCs w:val="32"/>
          <w:u w:val="single"/>
          <w:lang w:val="en-US" w:eastAsia="zh-CN"/>
        </w:rPr>
        <w:t>QTCG-2022-006-2</w:t>
      </w:r>
    </w:p>
    <w:p>
      <w:pPr>
        <w:pStyle w:val="17"/>
        <w:jc w:val="both"/>
        <w:rPr>
          <w:rFonts w:hint="eastAsia" w:ascii="方正小标宋简体" w:hAnsi="方正小标宋简体" w:eastAsia="方正小标宋简体" w:cs="方正小标宋简体"/>
          <w:b w:val="0"/>
          <w:bCs w:val="0"/>
          <w:sz w:val="32"/>
          <w:szCs w:val="32"/>
          <w:u w:val="single"/>
          <w:lang w:val="en-US" w:eastAsia="zh-CN" w:bidi="zh-CN"/>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s="方正小标宋简体"/>
          <w:b w:val="0"/>
          <w:bCs w:val="0"/>
          <w:sz w:val="32"/>
          <w:szCs w:val="32"/>
          <w:u w:val="single"/>
          <w:lang w:val="en-US" w:eastAsia="zh-CN" w:bidi="zh-CN"/>
        </w:rPr>
        <w:t>奇台县烈士陵园监控和广播系统设备</w:t>
      </w:r>
    </w:p>
    <w:p>
      <w:pPr>
        <w:pStyle w:val="17"/>
        <w:ind w:firstLine="1600" w:firstLineChars="500"/>
        <w:jc w:val="both"/>
        <w:rPr>
          <w:rFonts w:hint="default"/>
          <w:lang w:val="en-US" w:eastAsia="zh-CN"/>
        </w:rPr>
      </w:pPr>
      <w:r>
        <w:rPr>
          <w:rFonts w:hint="eastAsia" w:ascii="方正小标宋简体" w:hAnsi="方正小标宋简体" w:eastAsia="方正小标宋简体" w:cs="方正小标宋简体"/>
          <w:b w:val="0"/>
          <w:bCs w:val="0"/>
          <w:sz w:val="32"/>
          <w:szCs w:val="32"/>
          <w:u w:val="single"/>
          <w:lang w:val="en-US" w:eastAsia="zh-CN" w:bidi="zh-CN"/>
        </w:rPr>
        <w:t>维修及改造项目</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s="方正小标宋简体"/>
          <w:b w:val="0"/>
          <w:bCs w:val="0"/>
          <w:sz w:val="32"/>
          <w:szCs w:val="32"/>
          <w:u w:val="single"/>
          <w:lang w:val="en-US" w:eastAsia="zh-CN" w:bidi="zh-CN"/>
        </w:rPr>
        <w:t>奇台县退役军人事务局</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单位负责人</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单位经办人：</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2"/>
        <w:jc w:val="both"/>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b w:val="0"/>
          <w:bCs w:val="0"/>
          <w:sz w:val="32"/>
          <w:szCs w:val="32"/>
          <w:lang w:val="en-US" w:eastAsia="zh-CN"/>
        </w:rPr>
        <w:t>采购机构：</w:t>
      </w:r>
      <w:r>
        <w:rPr>
          <w:rFonts w:hint="eastAsia" w:ascii="方正小标宋简体" w:hAnsi="方正小标宋简体" w:eastAsia="方正小标宋简体" w:cs="方正小标宋简体"/>
          <w:sz w:val="32"/>
          <w:szCs w:val="32"/>
          <w:u w:val="single"/>
          <w:lang w:val="en-US" w:eastAsia="zh-CN"/>
        </w:rPr>
        <w:t>奇台县政务服务和公共资源交易中心</w:t>
      </w:r>
    </w:p>
    <w:p>
      <w:pPr>
        <w:pStyle w:val="2"/>
        <w:ind w:firstLine="2560" w:firstLineChars="800"/>
        <w:jc w:val="both"/>
        <w:rPr>
          <w:rFonts w:hint="eastAsia" w:ascii="方正小标宋简体" w:hAnsi="方正小标宋简体" w:eastAsia="方正小标宋简体" w:cs="方正小标宋简体"/>
          <w:sz w:val="32"/>
          <w:szCs w:val="32"/>
          <w:u w:val="none"/>
          <w:lang w:val="en-US" w:eastAsia="zh-CN"/>
        </w:rPr>
      </w:pPr>
    </w:p>
    <w:p>
      <w:pPr>
        <w:pStyle w:val="2"/>
        <w:ind w:firstLine="2560" w:firstLineChars="800"/>
        <w:jc w:val="both"/>
        <w:rPr>
          <w:rFonts w:hint="eastAsia" w:ascii="方正小标宋简体" w:hAnsi="方正小标宋简体" w:eastAsia="方正小标宋简体" w:cs="方正小标宋简体"/>
          <w:sz w:val="32"/>
          <w:szCs w:val="32"/>
          <w:u w:val="none"/>
          <w:lang w:val="en-US" w:eastAsia="zh-CN"/>
        </w:rPr>
      </w:pPr>
      <w:r>
        <w:rPr>
          <w:rFonts w:hint="eastAsia" w:ascii="方正小标宋简体" w:hAnsi="方正小标宋简体" w:eastAsia="方正小标宋简体" w:cs="方正小标宋简体"/>
          <w:sz w:val="32"/>
          <w:szCs w:val="32"/>
          <w:u w:val="none"/>
          <w:lang w:val="en-US" w:eastAsia="zh-CN"/>
        </w:rPr>
        <w:t>二O二二年五月</w:t>
      </w:r>
    </w:p>
    <w:p>
      <w:pPr>
        <w:pStyle w:val="2"/>
        <w:jc w:val="both"/>
        <w:rPr>
          <w:rFonts w:hint="eastAsia" w:ascii="方正小标宋简体" w:hAnsi="方正小标宋简体" w:eastAsia="方正小标宋简体" w:cs="方正小标宋简体"/>
          <w:sz w:val="32"/>
          <w:szCs w:val="32"/>
          <w:u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0"/>
        <w:spacing w:line="540" w:lineRule="exact"/>
        <w:ind w:firstLine="560"/>
        <w:jc w:val="center"/>
        <w:rPr>
          <w:rFonts w:hint="eastAsia" w:ascii="方正小标宋_GBK" w:hAnsi="方正小标宋_GBK" w:eastAsia="方正小标宋_GBK" w:cs="方正小标宋_GBK"/>
          <w:b w:val="0"/>
          <w:bCs w:val="0"/>
          <w:sz w:val="28"/>
          <w:szCs w:val="28"/>
          <w:highlight w:val="none"/>
          <w:lang w:val="en-US" w:eastAsia="zh-CN"/>
        </w:rPr>
      </w:pPr>
      <w:r>
        <w:rPr>
          <w:rFonts w:hint="eastAsia" w:ascii="方正小标宋_GBK" w:hAnsi="方正小标宋_GBK" w:eastAsia="方正小标宋_GBK" w:cs="方正小标宋_GBK"/>
          <w:b w:val="0"/>
          <w:sz w:val="30"/>
          <w:szCs w:val="30"/>
        </w:rPr>
        <w:fldChar w:fldCharType="begin"/>
      </w:r>
      <w:r>
        <w:rPr>
          <w:rFonts w:hint="eastAsia" w:ascii="方正小标宋_GBK" w:hAnsi="方正小标宋_GBK" w:eastAsia="方正小标宋_GBK" w:cs="方正小标宋_GBK"/>
          <w:b w:val="0"/>
          <w:sz w:val="30"/>
          <w:szCs w:val="30"/>
        </w:rPr>
        <w:instrText xml:space="preserve"> TOC \o "1-3" \h \z \u </w:instrText>
      </w:r>
      <w:r>
        <w:rPr>
          <w:rFonts w:hint="eastAsia" w:ascii="方正小标宋_GBK" w:hAnsi="方正小标宋_GBK" w:eastAsia="方正小标宋_GBK" w:cs="方正小标宋_GBK"/>
          <w:b w:val="0"/>
          <w:sz w:val="30"/>
          <w:szCs w:val="30"/>
        </w:rPr>
        <w:fldChar w:fldCharType="separate"/>
      </w:r>
      <w:r>
        <w:rPr>
          <w:rFonts w:hint="eastAsia" w:ascii="方正小标宋_GBK" w:hAnsi="方正小标宋_GBK" w:eastAsia="方正小标宋_GBK" w:cs="方正小标宋_GBK"/>
          <w:b w:val="0"/>
          <w:bCs w:val="0"/>
          <w:color w:val="auto"/>
          <w:sz w:val="28"/>
          <w:szCs w:val="28"/>
        </w:rPr>
        <w:fldChar w:fldCharType="begin"/>
      </w:r>
      <w:r>
        <w:rPr>
          <w:rFonts w:hint="eastAsia" w:ascii="方正小标宋_GBK" w:hAnsi="方正小标宋_GBK" w:eastAsia="方正小标宋_GBK" w:cs="方正小标宋_GBK"/>
          <w:b w:val="0"/>
          <w:bCs w:val="0"/>
          <w:sz w:val="28"/>
          <w:szCs w:val="28"/>
        </w:rPr>
        <w:instrText xml:space="preserve"> HYPERLINK \l _Toc19311 </w:instrText>
      </w:r>
      <w:r>
        <w:rPr>
          <w:rFonts w:hint="eastAsia" w:ascii="方正小标宋_GBK" w:hAnsi="方正小标宋_GBK" w:eastAsia="方正小标宋_GBK" w:cs="方正小标宋_GBK"/>
          <w:b w:val="0"/>
          <w:bCs w:val="0"/>
          <w:sz w:val="28"/>
          <w:szCs w:val="28"/>
        </w:rPr>
        <w:fldChar w:fldCharType="separate"/>
      </w:r>
    </w:p>
    <w:p>
      <w:pPr>
        <w:shd w:val="clea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44"/>
          <w:highlight w:val="none"/>
          <w:shd w:val="clear" w:color="auto" w:fill="auto"/>
        </w:rPr>
      </w:pPr>
      <w:r>
        <w:rPr>
          <w:rFonts w:hint="eastAsia" w:ascii="方正小标宋_GBK" w:hAnsi="方正小标宋_GBK" w:eastAsia="方正小标宋_GBK" w:cs="方正小标宋_GBK"/>
          <w:sz w:val="36"/>
          <w:szCs w:val="44"/>
          <w:highlight w:val="none"/>
          <w:shd w:val="clear" w:color="auto" w:fill="auto"/>
        </w:rPr>
        <w:t>目</w:t>
      </w:r>
      <w:r>
        <w:rPr>
          <w:rFonts w:hint="eastAsia" w:ascii="方正小标宋_GBK" w:hAnsi="方正小标宋_GBK" w:eastAsia="方正小标宋_GBK" w:cs="方正小标宋_GBK"/>
          <w:sz w:val="36"/>
          <w:szCs w:val="44"/>
          <w:highlight w:val="none"/>
          <w:shd w:val="clear" w:color="auto" w:fill="auto"/>
          <w:lang w:val="en-US" w:eastAsia="zh-CN"/>
        </w:rPr>
        <w:t xml:space="preserve">  </w:t>
      </w:r>
      <w:r>
        <w:rPr>
          <w:rFonts w:hint="eastAsia" w:ascii="方正小标宋_GBK" w:hAnsi="方正小标宋_GBK" w:eastAsia="方正小标宋_GBK" w:cs="方正小标宋_GBK"/>
          <w:sz w:val="36"/>
          <w:szCs w:val="44"/>
          <w:highlight w:val="none"/>
          <w:shd w:val="clear" w:color="auto" w:fill="auto"/>
        </w:rPr>
        <w:t>录</w:t>
      </w:r>
    </w:p>
    <w:p>
      <w:pPr>
        <w:pStyle w:val="42"/>
        <w:shd w:val="clear"/>
        <w:tabs>
          <w:tab w:val="right" w:leader="dot" w:pos="8306"/>
        </w:tabs>
        <w:rPr>
          <w:rFonts w:hint="eastAsia" w:ascii="方正小标宋_GBK" w:hAnsi="方正小标宋_GBK" w:eastAsia="方正小标宋_GBK" w:cs="方正小标宋_GBK"/>
          <w:sz w:val="28"/>
          <w:szCs w:val="28"/>
          <w:highlight w:val="none"/>
          <w:shd w:val="clear" w:color="auto" w:fill="auto"/>
        </w:rPr>
      </w:pPr>
      <w:r>
        <w:rPr>
          <w:highlight w:val="none"/>
          <w:shd w:val="clear" w:color="auto" w:fill="auto"/>
        </w:rPr>
        <w:fldChar w:fldCharType="begin"/>
      </w:r>
      <w:r>
        <w:rPr>
          <w:highlight w:val="none"/>
          <w:shd w:val="clear" w:color="auto" w:fill="auto"/>
        </w:rPr>
        <w:instrText xml:space="preserve">TOC \o "1-1" \h \u </w:instrText>
      </w:r>
      <w:r>
        <w:rPr>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第一章  谈判公告</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p>
    <w:p>
      <w:pPr>
        <w:pStyle w:val="42"/>
        <w:shd w:val="clear"/>
        <w:tabs>
          <w:tab w:val="right" w:leader="dot" w:pos="8306"/>
        </w:tabs>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第二章</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谈判</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PAGEREF _Toc30795 \h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5</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rPr>
        <w:fldChar w:fldCharType="end"/>
      </w:r>
    </w:p>
    <w:p>
      <w:pPr>
        <w:pStyle w:val="42"/>
        <w:shd w:val="clear"/>
        <w:tabs>
          <w:tab w:val="right" w:leader="dot" w:pos="8306"/>
        </w:tabs>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第三章</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z w:val="28"/>
          <w:szCs w:val="28"/>
          <w:highlight w:val="none"/>
          <w:shd w:val="clear" w:color="auto" w:fill="auto"/>
        </w:rPr>
        <w:t>政府采购合同及验收报告</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PAGEREF _Toc23133 \h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2</w:t>
      </w:r>
      <w:r>
        <w:rPr>
          <w:rFonts w:hint="eastAsia" w:ascii="方正小标宋_GBK" w:hAnsi="方正小标宋_GBK" w:eastAsia="方正小标宋_GBK" w:cs="方正小标宋_GBK"/>
          <w:sz w:val="28"/>
          <w:szCs w:val="28"/>
          <w:highlight w:val="none"/>
          <w:shd w:val="clear" w:color="auto" w:fill="auto"/>
          <w:lang w:val="en-US" w:eastAsia="zh-CN"/>
        </w:rPr>
        <w:t>0</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rPr>
        <w:fldChar w:fldCharType="end"/>
      </w:r>
    </w:p>
    <w:p>
      <w:pPr>
        <w:pStyle w:val="42"/>
        <w:shd w:val="clear"/>
        <w:tabs>
          <w:tab w:val="right" w:leader="dot" w:pos="8306"/>
        </w:tabs>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 xml:space="preserve">第四章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项目</w:t>
      </w:r>
      <w:r>
        <w:rPr>
          <w:rFonts w:hint="eastAsia" w:ascii="方正小标宋_GBK" w:hAnsi="方正小标宋_GBK" w:eastAsia="方正小标宋_GBK" w:cs="方正小标宋_GBK"/>
          <w:sz w:val="28"/>
          <w:szCs w:val="28"/>
          <w:highlight w:val="none"/>
          <w:shd w:val="clear" w:color="auto" w:fill="auto"/>
          <w:lang w:eastAsia="zh-CN"/>
        </w:rPr>
        <w:t>采购</w:t>
      </w:r>
      <w:r>
        <w:rPr>
          <w:rFonts w:hint="eastAsia" w:ascii="方正小标宋_GBK" w:hAnsi="方正小标宋_GBK" w:eastAsia="方正小标宋_GBK" w:cs="方正小标宋_GBK"/>
          <w:sz w:val="28"/>
          <w:szCs w:val="28"/>
          <w:highlight w:val="none"/>
          <w:shd w:val="clear" w:color="auto" w:fill="auto"/>
        </w:rPr>
        <w:t>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PAGEREF _Toc20503 \h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2</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7</w:t>
      </w:r>
    </w:p>
    <w:p>
      <w:pPr>
        <w:pStyle w:val="42"/>
        <w:shd w:val="clear"/>
        <w:tabs>
          <w:tab w:val="right" w:leader="dot" w:pos="8306"/>
        </w:tabs>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第五章  评标方法</w:t>
      </w:r>
      <w:r>
        <w:rPr>
          <w:rFonts w:hint="eastAsia" w:ascii="方正小标宋_GBK" w:hAnsi="方正小标宋_GBK" w:eastAsia="方正小标宋_GBK" w:cs="方正小标宋_GBK"/>
          <w:sz w:val="28"/>
          <w:szCs w:val="28"/>
          <w:highlight w:val="none"/>
          <w:shd w:val="clear" w:color="auto" w:fill="auto"/>
          <w:lang w:eastAsia="zh-CN"/>
        </w:rPr>
        <w:t>和</w:t>
      </w:r>
      <w:r>
        <w:rPr>
          <w:rFonts w:hint="eastAsia" w:ascii="方正小标宋_GBK" w:hAnsi="方正小标宋_GBK" w:eastAsia="方正小标宋_GBK" w:cs="方正小标宋_GBK"/>
          <w:sz w:val="28"/>
          <w:szCs w:val="28"/>
          <w:highlight w:val="none"/>
          <w:shd w:val="clear" w:color="auto" w:fill="auto"/>
        </w:rPr>
        <w:t>评标标准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4</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6</w:t>
      </w:r>
    </w:p>
    <w:p>
      <w:pPr>
        <w:pStyle w:val="42"/>
        <w:shd w:val="clear"/>
        <w:tabs>
          <w:tab w:val="right" w:leader="dot" w:pos="8306"/>
        </w:tabs>
        <w:rPr>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w:t>
      </w:r>
      <w:r>
        <w:rPr>
          <w:rFonts w:hint="eastAsia" w:ascii="方正小标宋_GBK" w:hAnsi="方正小标宋_GBK" w:eastAsia="方正小标宋_GBK" w:cs="方正小标宋_GBK"/>
          <w:bCs w:val="0"/>
          <w:kern w:val="0"/>
          <w:sz w:val="28"/>
          <w:szCs w:val="28"/>
          <w:highlight w:val="none"/>
          <w:shd w:val="clear" w:color="auto" w:fill="auto"/>
        </w:rPr>
        <w:t>章</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4</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9</w:t>
      </w:r>
    </w:p>
    <w:p>
      <w:pPr>
        <w:pStyle w:val="42"/>
        <w:shd w:val="clear"/>
        <w:tabs>
          <w:tab w:val="right" w:leader="dot" w:pos="8306"/>
        </w:tabs>
        <w:rPr>
          <w:highlight w:val="none"/>
          <w:shd w:val="clear" w:color="auto" w:fill="auto"/>
        </w:rPr>
      </w:pPr>
    </w:p>
    <w:p>
      <w:pPr>
        <w:shd w:val="clear"/>
        <w:rPr>
          <w:highlight w:val="none"/>
          <w:shd w:val="clear" w:color="auto" w:fill="auto"/>
        </w:rPr>
      </w:pPr>
      <w:r>
        <w:rPr>
          <w:highlight w:val="none"/>
          <w:shd w:val="clear" w:color="auto" w:fill="auto"/>
        </w:rPr>
        <w:fldChar w:fldCharType="end"/>
      </w:r>
    </w:p>
    <w:p>
      <w:pPr>
        <w:rPr>
          <w:rFonts w:asciiTheme="minorHAnsi" w:hAnsiTheme="minorHAnsi" w:eastAsiaTheme="minorEastAsia" w:cstheme="minorBidi"/>
          <w:kern w:val="2"/>
          <w:sz w:val="21"/>
          <w:szCs w:val="24"/>
          <w:highlight w:val="none"/>
          <w:shd w:val="clear" w:color="auto" w:fill="auto"/>
          <w:lang w:val="en-US" w:eastAsia="zh-CN" w:bidi="ar-SA"/>
        </w:rPr>
      </w:pPr>
    </w:p>
    <w:p>
      <w:pPr>
        <w:rPr>
          <w:rFonts w:asciiTheme="minorHAnsi" w:hAnsiTheme="minorHAnsi" w:eastAsiaTheme="minorEastAsia" w:cstheme="minorBidi"/>
          <w:kern w:val="2"/>
          <w:sz w:val="21"/>
          <w:szCs w:val="24"/>
          <w:highlight w:val="none"/>
          <w:shd w:val="clear" w:color="auto" w:fill="auto"/>
          <w:lang w:val="en-US" w:eastAsia="zh-CN" w:bidi="ar-SA"/>
        </w:rPr>
      </w:pPr>
    </w:p>
    <w:p>
      <w:pPr>
        <w:rPr>
          <w:rFonts w:asciiTheme="minorHAnsi" w:hAnsiTheme="minorHAnsi" w:eastAsiaTheme="minorEastAsia" w:cstheme="minorBidi"/>
          <w:kern w:val="2"/>
          <w:sz w:val="21"/>
          <w:szCs w:val="24"/>
          <w:highlight w:val="none"/>
          <w:shd w:val="clear" w:color="auto" w:fill="auto"/>
          <w:lang w:val="en-US" w:eastAsia="zh-CN" w:bidi="ar-SA"/>
        </w:rPr>
      </w:pPr>
    </w:p>
    <w:p>
      <w:pPr>
        <w:rPr>
          <w:rFonts w:asciiTheme="minorHAnsi" w:hAnsiTheme="minorHAnsi" w:eastAsiaTheme="minorEastAsia" w:cstheme="minorBidi"/>
          <w:kern w:val="2"/>
          <w:sz w:val="21"/>
          <w:szCs w:val="24"/>
          <w:highlight w:val="none"/>
          <w:shd w:val="clear" w:color="auto" w:fill="auto"/>
          <w:lang w:val="en-US" w:eastAsia="zh-CN" w:bidi="ar-SA"/>
        </w:rPr>
      </w:pPr>
    </w:p>
    <w:p>
      <w:pPr>
        <w:rPr>
          <w:rFonts w:asciiTheme="minorHAnsi" w:hAnsiTheme="minorHAnsi" w:eastAsiaTheme="minorEastAsia" w:cstheme="minorBidi"/>
          <w:kern w:val="2"/>
          <w:sz w:val="21"/>
          <w:szCs w:val="24"/>
          <w:highlight w:val="none"/>
          <w:shd w:val="clear" w:color="auto" w:fill="auto"/>
          <w:lang w:val="en-US" w:eastAsia="zh-CN" w:bidi="ar-SA"/>
        </w:rPr>
      </w:pPr>
    </w:p>
    <w:p>
      <w:pPr>
        <w:rPr>
          <w:rFonts w:asciiTheme="minorHAnsi" w:hAnsiTheme="minorHAnsi" w:eastAsiaTheme="minorEastAsia" w:cstheme="minorBidi"/>
          <w:kern w:val="2"/>
          <w:sz w:val="21"/>
          <w:szCs w:val="24"/>
          <w:highlight w:val="none"/>
          <w:shd w:val="clear" w:color="auto" w:fill="auto"/>
          <w:lang w:val="en-US" w:eastAsia="zh-CN" w:bidi="ar-SA"/>
        </w:rPr>
      </w:pPr>
    </w:p>
    <w:p>
      <w:pPr>
        <w:tabs>
          <w:tab w:val="center" w:pos="4153"/>
        </w:tabs>
        <w:jc w:val="left"/>
        <w:rPr>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theme="minorBidi"/>
          <w:kern w:val="2"/>
          <w:sz w:val="21"/>
          <w:szCs w:val="24"/>
          <w:highlight w:val="none"/>
          <w:shd w:val="clear" w:color="auto" w:fill="auto"/>
          <w:lang w:val="en-US" w:eastAsia="zh-CN" w:bidi="ar-SA"/>
        </w:rPr>
        <w:tab/>
      </w:r>
    </w:p>
    <w:p>
      <w:pPr>
        <w:pStyle w:val="21"/>
        <w:tabs>
          <w:tab w:val="right" w:leader="dot" w:pos="8306"/>
        </w:tabs>
        <w:ind w:left="0" w:leftChars="0" w:firstLine="0" w:firstLineChars="0"/>
        <w:jc w:val="center"/>
        <w:rPr>
          <w:rFonts w:hint="eastAsia" w:ascii="黑体" w:hAnsi="黑体" w:eastAsia="黑体" w:cs="黑体"/>
          <w:b/>
          <w:bCs/>
          <w:sz w:val="32"/>
          <w:szCs w:val="32"/>
          <w:lang w:val="en-US" w:eastAsia="zh-CN"/>
        </w:rPr>
      </w:pPr>
      <w:r>
        <w:rPr>
          <w:rFonts w:hint="eastAsia" w:ascii="方正小标宋_GBK" w:hAnsi="方正小标宋_GBK" w:eastAsia="方正小标宋_GBK" w:cs="方正小标宋_GBK"/>
          <w:b w:val="0"/>
          <w:bCs w:val="0"/>
          <w:color w:val="auto"/>
          <w:sz w:val="28"/>
          <w:szCs w:val="28"/>
        </w:rPr>
        <w:fldChar w:fldCharType="end"/>
      </w:r>
      <w:r>
        <w:rPr>
          <w:rFonts w:hint="eastAsia" w:ascii="方正小标宋_GBK" w:hAnsi="方正小标宋_GBK" w:eastAsia="方正小标宋_GBK" w:cs="方正小标宋_GBK"/>
          <w:color w:val="auto"/>
          <w:sz w:val="30"/>
          <w:szCs w:val="30"/>
        </w:rPr>
        <w:fldChar w:fldCharType="end"/>
      </w:r>
      <w:bookmarkStart w:id="0" w:name="_Toc30275"/>
      <w:r>
        <w:rPr>
          <w:rFonts w:hint="eastAsia" w:ascii="黑体" w:hAnsi="黑体" w:eastAsia="黑体" w:cs="黑体"/>
          <w:b/>
          <w:bCs/>
          <w:sz w:val="32"/>
          <w:szCs w:val="32"/>
          <w:lang w:val="en-US" w:eastAsia="zh-CN"/>
        </w:rPr>
        <w:t>第一章 谈判公告</w:t>
      </w:r>
      <w:bookmarkEnd w:id="0"/>
    </w:p>
    <w:p>
      <w:pPr>
        <w:pStyle w:val="17"/>
        <w:ind w:firstLine="560" w:firstLineChars="200"/>
        <w:jc w:val="both"/>
        <w:rPr>
          <w:rFonts w:hint="eastAsia" w:ascii="宋体" w:hAnsi="宋体" w:eastAsia="宋体" w:cs="宋体"/>
          <w:kern w:val="2"/>
          <w:sz w:val="28"/>
          <w:szCs w:val="28"/>
          <w:lang w:val="en-US" w:eastAsia="zh-CN" w:bidi="ar-SA"/>
        </w:rPr>
      </w:pPr>
    </w:p>
    <w:p>
      <w:pPr>
        <w:pStyle w:val="17"/>
        <w:ind w:firstLine="560" w:firstLineChars="200"/>
        <w:jc w:val="both"/>
        <w:rPr>
          <w:rFonts w:hint="eastAsia" w:ascii="仿宋_GB2312" w:hAnsi="仿宋_GB2312" w:eastAsia="仿宋_GB2312" w:cs="仿宋_GB2312"/>
          <w:b w:val="0"/>
          <w:bCs w:val="0"/>
          <w:color w:val="auto"/>
          <w:kern w:val="2"/>
          <w:sz w:val="28"/>
          <w:szCs w:val="28"/>
          <w:lang w:val="en-US" w:eastAsia="zh-CN" w:bidi="ar-SA"/>
        </w:rPr>
      </w:pPr>
      <w:r>
        <w:rPr>
          <w:rFonts w:hint="eastAsia" w:ascii="宋体" w:hAnsi="宋体" w:eastAsia="宋体" w:cs="宋体"/>
          <w:kern w:val="2"/>
          <w:sz w:val="28"/>
          <w:szCs w:val="28"/>
          <w:lang w:val="en-US" w:eastAsia="zh-CN" w:bidi="ar-SA"/>
        </w:rPr>
        <w:t>奇台县政务服务和公共资源交易中心现就</w:t>
      </w:r>
      <w:r>
        <w:rPr>
          <w:rFonts w:hint="eastAsia"/>
          <w:sz w:val="28"/>
          <w:szCs w:val="28"/>
          <w:lang w:val="en-US" w:eastAsia="zh-CN"/>
        </w:rPr>
        <w:t>奇台县烈士陵园监控和广播系统设备维修及改造项目</w:t>
      </w:r>
      <w:r>
        <w:rPr>
          <w:rFonts w:hint="eastAsia" w:ascii="宋体" w:hAnsi="宋体" w:eastAsia="宋体" w:cs="宋体"/>
          <w:kern w:val="2"/>
          <w:sz w:val="28"/>
          <w:szCs w:val="28"/>
          <w:lang w:val="en-US" w:eastAsia="zh-CN" w:bidi="ar-SA"/>
        </w:rPr>
        <w:t>进行竞争性谈判采购，欢迎符合条件的供应商投标。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560"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宋体" w:hAnsi="宋体" w:eastAsia="宋体" w:cs="宋体"/>
          <w:i w:val="0"/>
          <w:iCs/>
          <w:sz w:val="28"/>
          <w:szCs w:val="28"/>
          <w:u w:val="single"/>
          <w:lang w:val="en-US" w:eastAsia="zh-CN"/>
        </w:rPr>
        <w:t xml:space="preserve"> </w:t>
      </w:r>
      <w:r>
        <w:rPr>
          <w:rFonts w:hint="eastAsia"/>
          <w:sz w:val="28"/>
          <w:szCs w:val="28"/>
          <w:u w:val="single"/>
          <w:lang w:val="en-US" w:eastAsia="zh-CN"/>
        </w:rPr>
        <w:t>奇台县烈士陵园监控和广播系统设备维修及改造项目</w:t>
      </w:r>
      <w:r>
        <w:rPr>
          <w:rFonts w:hint="eastAsia" w:ascii="宋体" w:hAnsi="宋体" w:eastAsia="宋体" w:cs="宋体"/>
          <w:sz w:val="28"/>
          <w:szCs w:val="28"/>
        </w:rPr>
        <w:t>的潜在供应商</w:t>
      </w:r>
      <w:r>
        <w:rPr>
          <w:rFonts w:hint="eastAsia" w:cs="宋体"/>
          <w:sz w:val="28"/>
          <w:szCs w:val="28"/>
          <w:lang w:val="en-US" w:eastAsia="zh-CN"/>
        </w:rPr>
        <w:t>,</w:t>
      </w:r>
      <w:r>
        <w:rPr>
          <w:rFonts w:hint="eastAsia" w:ascii="宋体" w:hAnsi="宋体" w:eastAsia="宋体" w:cs="宋体"/>
          <w:sz w:val="28"/>
          <w:szCs w:val="28"/>
        </w:rPr>
        <w:t>应在</w:t>
      </w:r>
      <w:r>
        <w:rPr>
          <w:rFonts w:hint="eastAsia" w:ascii="宋体" w:hAnsi="宋体" w:eastAsia="宋体" w:cs="宋体"/>
          <w:i w:val="0"/>
          <w:iCs/>
          <w:sz w:val="28"/>
          <w:szCs w:val="28"/>
          <w:u w:val="single"/>
          <w:lang w:val="en-US" w:eastAsia="zh-CN"/>
        </w:rPr>
        <w:t xml:space="preserve">新疆政府采购网在线申请 </w:t>
      </w:r>
      <w:r>
        <w:rPr>
          <w:rFonts w:hint="eastAsia" w:ascii="宋体" w:hAnsi="宋体" w:eastAsia="宋体" w:cs="宋体"/>
          <w:sz w:val="28"/>
          <w:szCs w:val="28"/>
        </w:rPr>
        <w:t>获取采购文件，并于</w:t>
      </w:r>
      <w:r>
        <w:rPr>
          <w:rFonts w:hint="eastAsia" w:ascii="宋体" w:hAnsi="宋体" w:eastAsia="宋体" w:cs="宋体"/>
          <w:color w:val="auto"/>
          <w:sz w:val="28"/>
          <w:szCs w:val="28"/>
          <w:u w:val="single"/>
          <w:lang w:val="en-US" w:eastAsia="zh-CN"/>
        </w:rPr>
        <w:t>2022</w:t>
      </w:r>
      <w:r>
        <w:rPr>
          <w:rFonts w:hint="eastAsia" w:ascii="宋体" w:hAnsi="宋体" w:eastAsia="宋体" w:cs="宋体"/>
          <w:bCs/>
          <w:color w:val="auto"/>
          <w:sz w:val="28"/>
          <w:szCs w:val="28"/>
          <w:u w:val="single"/>
        </w:rPr>
        <w:t>年</w:t>
      </w:r>
      <w:r>
        <w:rPr>
          <w:rFonts w:hint="eastAsia" w:cs="宋体"/>
          <w:bCs/>
          <w:color w:val="auto"/>
          <w:sz w:val="28"/>
          <w:szCs w:val="28"/>
          <w:u w:val="single"/>
          <w:lang w:val="en-US" w:eastAsia="zh-CN"/>
        </w:rPr>
        <w:t>6</w:t>
      </w:r>
      <w:r>
        <w:rPr>
          <w:rFonts w:hint="eastAsia" w:ascii="宋体" w:hAnsi="宋体" w:eastAsia="宋体" w:cs="宋体"/>
          <w:bCs/>
          <w:color w:val="auto"/>
          <w:sz w:val="28"/>
          <w:szCs w:val="28"/>
          <w:u w:val="single"/>
        </w:rPr>
        <w:t>月</w:t>
      </w:r>
      <w:r>
        <w:rPr>
          <w:rFonts w:hint="eastAsia" w:cs="宋体"/>
          <w:bCs/>
          <w:color w:val="auto"/>
          <w:sz w:val="28"/>
          <w:szCs w:val="28"/>
          <w:u w:val="single"/>
          <w:lang w:val="en-US" w:eastAsia="zh-CN"/>
        </w:rPr>
        <w:t>13</w:t>
      </w:r>
      <w:r>
        <w:rPr>
          <w:rFonts w:hint="eastAsia" w:ascii="宋体" w:hAnsi="宋体" w:eastAsia="宋体" w:cs="宋体"/>
          <w:bCs/>
          <w:color w:val="auto"/>
          <w:sz w:val="28"/>
          <w:szCs w:val="28"/>
          <w:u w:val="single"/>
        </w:rPr>
        <w:t>日</w:t>
      </w:r>
      <w:r>
        <w:rPr>
          <w:rFonts w:hint="eastAsia" w:cs="宋体"/>
          <w:bCs/>
          <w:color w:val="auto"/>
          <w:sz w:val="28"/>
          <w:szCs w:val="28"/>
          <w:u w:val="single"/>
          <w:lang w:eastAsia="zh-CN"/>
        </w:rPr>
        <w:t>下</w:t>
      </w:r>
      <w:r>
        <w:rPr>
          <w:rFonts w:hint="eastAsia" w:ascii="宋体" w:hAnsi="宋体" w:eastAsia="宋体" w:cs="宋体"/>
          <w:bCs/>
          <w:color w:val="auto"/>
          <w:sz w:val="28"/>
          <w:szCs w:val="28"/>
          <w:u w:val="single"/>
          <w:lang w:eastAsia="zh-CN"/>
        </w:rPr>
        <w:t>午</w:t>
      </w:r>
      <w:r>
        <w:rPr>
          <w:rFonts w:hint="eastAsia" w:cs="宋体"/>
          <w:bCs/>
          <w:color w:val="auto"/>
          <w:sz w:val="28"/>
          <w:szCs w:val="28"/>
          <w:u w:val="single"/>
          <w:lang w:val="en-US" w:eastAsia="zh-CN"/>
        </w:rPr>
        <w:t>16</w:t>
      </w:r>
      <w:r>
        <w:rPr>
          <w:rFonts w:hint="eastAsia" w:ascii="宋体" w:hAnsi="宋体" w:eastAsia="宋体" w:cs="宋体"/>
          <w:bCs/>
          <w:color w:val="auto"/>
          <w:sz w:val="28"/>
          <w:szCs w:val="28"/>
          <w:u w:val="single"/>
        </w:rPr>
        <w:t>点</w:t>
      </w:r>
      <w:r>
        <w:rPr>
          <w:rFonts w:hint="eastAsia" w:cs="宋体"/>
          <w:bCs/>
          <w:color w:val="auto"/>
          <w:sz w:val="28"/>
          <w:szCs w:val="28"/>
          <w:u w:val="single"/>
          <w:lang w:val="en-US" w:eastAsia="zh-CN"/>
        </w:rPr>
        <w:t>30</w:t>
      </w:r>
      <w:r>
        <w:rPr>
          <w:rFonts w:hint="eastAsia" w:ascii="宋体" w:hAnsi="宋体" w:eastAsia="宋体" w:cs="宋体"/>
          <w:bCs/>
          <w:color w:val="auto"/>
          <w:sz w:val="28"/>
          <w:szCs w:val="28"/>
          <w:u w:val="single"/>
        </w:rPr>
        <w:t>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eastAsia="宋体" w:cs="宋体"/>
          <w:b/>
          <w:bCs w:val="0"/>
          <w:sz w:val="28"/>
          <w:szCs w:val="28"/>
        </w:rPr>
      </w:pPr>
      <w:bookmarkStart w:id="1" w:name="_Toc35393798"/>
      <w:bookmarkStart w:id="2" w:name="_Toc35393629"/>
      <w:bookmarkStart w:id="3" w:name="_Toc28359012"/>
      <w:bookmarkStart w:id="4" w:name="_Toc28359089"/>
      <w:bookmarkStart w:id="5" w:name="_Toc30795"/>
      <w:r>
        <w:rPr>
          <w:rFonts w:hint="eastAsia" w:ascii="宋体" w:hAnsi="宋体" w:eastAsia="宋体" w:cs="宋体"/>
          <w:b/>
          <w:bCs w:val="0"/>
          <w:sz w:val="28"/>
          <w:szCs w:val="28"/>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项目编号</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QTCG-2022-006-2</w:t>
      </w:r>
    </w:p>
    <w:p>
      <w:pPr>
        <w:pageBreakBefore w:val="0"/>
        <w:widowControl w:val="0"/>
        <w:kinsoku/>
        <w:wordWrap/>
        <w:overflowPunct/>
        <w:topLinePunct w:val="0"/>
        <w:autoSpaceDE/>
        <w:autoSpaceDN/>
        <w:bidi w:val="0"/>
        <w:adjustRightInd/>
        <w:snapToGrid/>
        <w:spacing w:line="560" w:lineRule="exact"/>
        <w:ind w:left="533" w:leftChars="254" w:firstLine="0" w:firstLineChars="0"/>
        <w:textAlignment w:val="auto"/>
        <w:rPr>
          <w:rFonts w:hint="eastAsia"/>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项目名称：</w:t>
      </w:r>
      <w:r>
        <w:rPr>
          <w:rFonts w:hint="eastAsia"/>
          <w:sz w:val="28"/>
          <w:szCs w:val="28"/>
          <w:lang w:val="en-US" w:eastAsia="zh-CN"/>
        </w:rPr>
        <w:t>奇台县烈士陵园监控和广播系统设备维修及改造项目</w:t>
      </w:r>
    </w:p>
    <w:p>
      <w:pPr>
        <w:pageBreakBefore w:val="0"/>
        <w:widowControl w:val="0"/>
        <w:kinsoku/>
        <w:wordWrap/>
        <w:overflowPunct/>
        <w:topLinePunct w:val="0"/>
        <w:autoSpaceDE/>
        <w:autoSpaceDN/>
        <w:bidi w:val="0"/>
        <w:adjustRightInd/>
        <w:snapToGrid/>
        <w:spacing w:line="560" w:lineRule="exact"/>
        <w:ind w:left="533" w:leftChars="254" w:firstLine="0" w:firstLineChars="0"/>
        <w:textAlignment w:val="auto"/>
        <w:rPr>
          <w:rFonts w:hint="eastAsia" w:ascii="宋体" w:hAnsi="宋体" w:eastAsia="宋体" w:cs="宋体"/>
          <w:b w:val="0"/>
          <w:bCs w:val="0"/>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采购方式：</w:t>
      </w:r>
      <w:r>
        <w:rPr>
          <w:rFonts w:hint="eastAsia" w:ascii="宋体" w:hAnsi="宋体" w:eastAsia="宋体" w:cs="宋体"/>
          <w:b w:val="0"/>
          <w:bCs w:val="0"/>
          <w:sz w:val="28"/>
          <w:szCs w:val="28"/>
        </w:rPr>
        <w:t>竞争性</w:t>
      </w:r>
      <w:r>
        <w:rPr>
          <w:rFonts w:hint="eastAsia" w:ascii="宋体" w:hAnsi="宋体" w:eastAsia="宋体" w:cs="宋体"/>
          <w:b w:val="0"/>
          <w:bCs w:val="0"/>
          <w:sz w:val="28"/>
          <w:szCs w:val="28"/>
          <w:lang w:eastAsia="zh-CN"/>
        </w:rPr>
        <w:t>谈判</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预算金额：</w:t>
      </w:r>
      <w:r>
        <w:rPr>
          <w:rFonts w:hint="eastAsia" w:cs="宋体"/>
          <w:b w:val="0"/>
          <w:bCs w:val="0"/>
          <w:sz w:val="28"/>
          <w:szCs w:val="28"/>
          <w:lang w:val="en-US" w:eastAsia="zh-CN"/>
        </w:rPr>
        <w:t>491100.00</w:t>
      </w:r>
      <w:r>
        <w:rPr>
          <w:rFonts w:hint="eastAsia" w:ascii="宋体" w:hAnsi="宋体" w:eastAsia="宋体" w:cs="宋体"/>
          <w:b w:val="0"/>
          <w:bCs w:val="0"/>
          <w:sz w:val="28"/>
          <w:szCs w:val="28"/>
          <w:lang w:val="en-US" w:eastAsia="zh-CN"/>
        </w:rPr>
        <w:t>元</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5、本项目最高限价(控制价）：</w:t>
      </w:r>
      <w:r>
        <w:rPr>
          <w:rFonts w:hint="eastAsia" w:cs="宋体"/>
          <w:b w:val="0"/>
          <w:bCs w:val="0"/>
          <w:sz w:val="28"/>
          <w:szCs w:val="28"/>
          <w:lang w:val="en-US" w:eastAsia="zh-CN"/>
        </w:rPr>
        <w:t>491100.00</w:t>
      </w:r>
      <w:r>
        <w:rPr>
          <w:rFonts w:hint="eastAsia" w:ascii="宋体" w:hAnsi="宋体" w:eastAsia="宋体" w:cs="宋体"/>
          <w:b w:val="0"/>
          <w:bCs w:val="0"/>
          <w:sz w:val="28"/>
          <w:szCs w:val="28"/>
          <w:lang w:val="en-US" w:eastAsia="zh-CN"/>
        </w:rPr>
        <w:t>元</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6、项目内容及需求：</w:t>
      </w:r>
    </w:p>
    <w:tbl>
      <w:tblPr>
        <w:tblStyle w:val="27"/>
        <w:tblW w:w="90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2036"/>
        <w:gridCol w:w="930"/>
        <w:gridCol w:w="3149"/>
        <w:gridCol w:w="2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jc w:val="center"/>
        </w:trPr>
        <w:tc>
          <w:tcPr>
            <w:tcW w:w="56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24"/>
                <w:szCs w:val="24"/>
              </w:rPr>
            </w:pPr>
            <w:r>
              <w:rPr>
                <w:rFonts w:hint="eastAsia" w:cs="宋体"/>
                <w:b/>
                <w:bCs/>
                <w:sz w:val="24"/>
                <w:szCs w:val="24"/>
                <w:lang w:eastAsia="zh-CN"/>
              </w:rPr>
              <w:t>序</w:t>
            </w:r>
            <w:r>
              <w:rPr>
                <w:rFonts w:hint="eastAsia" w:ascii="宋体" w:hAnsi="宋体" w:eastAsia="宋体" w:cs="宋体"/>
                <w:b/>
                <w:bCs/>
                <w:sz w:val="24"/>
                <w:szCs w:val="24"/>
              </w:rPr>
              <w:t>号</w:t>
            </w:r>
          </w:p>
        </w:tc>
        <w:tc>
          <w:tcPr>
            <w:tcW w:w="20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标的名称</w:t>
            </w:r>
          </w:p>
        </w:tc>
        <w:tc>
          <w:tcPr>
            <w:tcW w:w="930"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数</w:t>
            </w:r>
            <w:r>
              <w:rPr>
                <w:rFonts w:hint="eastAsia" w:cs="宋体"/>
                <w:b/>
                <w:bCs/>
                <w:sz w:val="24"/>
                <w:szCs w:val="24"/>
                <w:lang w:val="en-US" w:eastAsia="zh-CN"/>
              </w:rPr>
              <w:t xml:space="preserve"> </w:t>
            </w:r>
            <w:r>
              <w:rPr>
                <w:rFonts w:hint="eastAsia" w:ascii="宋体" w:hAnsi="宋体" w:eastAsia="宋体" w:cs="宋体"/>
                <w:b/>
                <w:bCs/>
                <w:sz w:val="24"/>
                <w:szCs w:val="24"/>
              </w:rPr>
              <w:t>量</w:t>
            </w:r>
          </w:p>
        </w:tc>
        <w:tc>
          <w:tcPr>
            <w:tcW w:w="31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预算金额（单位</w:t>
            </w:r>
            <w:r>
              <w:rPr>
                <w:rFonts w:hint="eastAsia" w:ascii="宋体" w:hAnsi="宋体" w:eastAsia="宋体" w:cs="宋体"/>
                <w:b/>
                <w:bCs/>
                <w:sz w:val="24"/>
                <w:szCs w:val="24"/>
                <w:lang w:eastAsia="zh-CN"/>
              </w:rPr>
              <w:t>：</w:t>
            </w:r>
            <w:r>
              <w:rPr>
                <w:rFonts w:hint="eastAsia" w:ascii="宋体" w:hAnsi="宋体" w:eastAsia="宋体" w:cs="宋体"/>
                <w:b/>
                <w:bCs/>
                <w:sz w:val="24"/>
                <w:szCs w:val="24"/>
              </w:rPr>
              <w:t>元）</w:t>
            </w:r>
          </w:p>
        </w:tc>
        <w:tc>
          <w:tcPr>
            <w:tcW w:w="2330"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229" w:leftChars="109" w:firstLine="482" w:firstLineChars="200"/>
              <w:jc w:val="both"/>
              <w:textAlignment w:val="auto"/>
              <w:rPr>
                <w:rFonts w:hint="eastAsia" w:ascii="宋体" w:hAnsi="宋体" w:eastAsia="宋体" w:cs="宋体"/>
                <w:b/>
                <w:bCs/>
                <w:sz w:val="24"/>
                <w:szCs w:val="24"/>
                <w:lang w:eastAsia="zh-CN"/>
              </w:rPr>
            </w:pPr>
            <w:r>
              <w:rPr>
                <w:rFonts w:hint="eastAsia" w:cs="宋体"/>
                <w:b/>
                <w:bCs/>
                <w:sz w:val="24"/>
                <w:szCs w:val="24"/>
                <w:lang w:eastAsia="zh-CN"/>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jc w:val="center"/>
        </w:trPr>
        <w:tc>
          <w:tcPr>
            <w:tcW w:w="566" w:type="dxa"/>
            <w:tcBorders>
              <w:bottom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w:t>
            </w:r>
          </w:p>
        </w:tc>
        <w:tc>
          <w:tcPr>
            <w:tcW w:w="2036" w:type="dxa"/>
            <w:tcBorders>
              <w:bottom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b w:val="0"/>
                <w:bCs w:val="0"/>
                <w:szCs w:val="21"/>
              </w:rPr>
            </w:pPr>
            <w:r>
              <w:rPr>
                <w:rFonts w:hint="eastAsia" w:ascii="宋体" w:hAnsi="宋体" w:eastAsia="宋体" w:cs="宋体"/>
                <w:b w:val="0"/>
                <w:bCs w:val="0"/>
                <w:sz w:val="28"/>
                <w:szCs w:val="28"/>
                <w:lang w:val="en-US" w:eastAsia="zh-CN"/>
              </w:rPr>
              <w:t>监控机房改造</w:t>
            </w:r>
          </w:p>
        </w:tc>
        <w:tc>
          <w:tcPr>
            <w:tcW w:w="930" w:type="dxa"/>
            <w:tcBorders>
              <w:bottom w:val="single" w:color="auto" w:sz="4" w:space="0"/>
            </w:tcBorders>
            <w:vAlign w:val="top"/>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项</w:t>
            </w:r>
          </w:p>
        </w:tc>
        <w:tc>
          <w:tcPr>
            <w:tcW w:w="3149" w:type="dxa"/>
            <w:tcBorders>
              <w:bottom w:val="single" w:color="auto" w:sz="4" w:space="0"/>
            </w:tcBorders>
            <w:vAlign w:val="center"/>
          </w:tcPr>
          <w:p>
            <w:pPr>
              <w:keepNext w:val="0"/>
              <w:keepLines w:val="0"/>
              <w:widowControl/>
              <w:suppressLineNumbers w:val="0"/>
              <w:ind w:left="0" w:leftChars="0" w:right="0" w:rightChars="0"/>
              <w:jc w:val="center"/>
              <w:textAlignment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23131</w:t>
            </w:r>
            <w:r>
              <w:rPr>
                <w:rFonts w:hint="eastAsia" w:cs="宋体"/>
                <w:b w:val="0"/>
                <w:bCs w:val="0"/>
                <w:sz w:val="28"/>
                <w:szCs w:val="28"/>
                <w:lang w:val="en-US" w:eastAsia="zh-CN"/>
              </w:rPr>
              <w:t>.00</w:t>
            </w:r>
          </w:p>
        </w:tc>
        <w:tc>
          <w:tcPr>
            <w:tcW w:w="2330" w:type="dxa"/>
            <w:vMerge w:val="restart"/>
            <w:vAlign w:val="top"/>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p>
          <w:p>
            <w:pPr>
              <w:keepNext w:val="0"/>
              <w:keepLines w:val="0"/>
              <w:widowControl/>
              <w:suppressLineNumbers w:val="0"/>
              <w:ind w:left="0" w:leftChars="0" w:right="0" w:rightChars="0"/>
              <w:jc w:val="center"/>
              <w:textAlignment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自合同签订之日起15日</w:t>
            </w:r>
          </w:p>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jc w:val="center"/>
        </w:trPr>
        <w:tc>
          <w:tcPr>
            <w:tcW w:w="56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cs="宋体"/>
                <w:b w:val="0"/>
                <w:bCs w:val="0"/>
                <w:sz w:val="24"/>
                <w:szCs w:val="24"/>
                <w:lang w:val="en-US" w:eastAsia="zh-CN"/>
              </w:rPr>
            </w:pPr>
            <w:r>
              <w:rPr>
                <w:rFonts w:hint="eastAsia" w:cs="宋体"/>
                <w:b w:val="0"/>
                <w:bCs w:val="0"/>
                <w:sz w:val="24"/>
                <w:szCs w:val="24"/>
                <w:lang w:val="en-US" w:eastAsia="zh-CN"/>
              </w:rPr>
              <w:t>2</w:t>
            </w:r>
          </w:p>
        </w:tc>
        <w:tc>
          <w:tcPr>
            <w:tcW w:w="2036" w:type="dxa"/>
            <w:tcBorders>
              <w:top w:val="single" w:color="auto" w:sz="4" w:space="0"/>
              <w:bottom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新建监控及维修改造</w:t>
            </w:r>
          </w:p>
        </w:tc>
        <w:tc>
          <w:tcPr>
            <w:tcW w:w="930" w:type="dxa"/>
            <w:tcBorders>
              <w:top w:val="single" w:color="auto" w:sz="4" w:space="0"/>
              <w:bottom w:val="single" w:color="auto" w:sz="4" w:space="0"/>
            </w:tcBorders>
            <w:vAlign w:val="top"/>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项</w:t>
            </w:r>
          </w:p>
        </w:tc>
        <w:tc>
          <w:tcPr>
            <w:tcW w:w="3149" w:type="dxa"/>
            <w:tcBorders>
              <w:top w:val="single" w:color="auto" w:sz="4" w:space="0"/>
              <w:bottom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347439.00</w:t>
            </w:r>
          </w:p>
        </w:tc>
        <w:tc>
          <w:tcPr>
            <w:tcW w:w="2330" w:type="dxa"/>
            <w:vMerge w:val="continue"/>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cs="宋体"/>
                <w:b w:val="0"/>
                <w:bCs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jc w:val="center"/>
        </w:trPr>
        <w:tc>
          <w:tcPr>
            <w:tcW w:w="566"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cs="宋体"/>
                <w:b w:val="0"/>
                <w:bCs w:val="0"/>
                <w:sz w:val="24"/>
                <w:szCs w:val="24"/>
                <w:lang w:val="en-US" w:eastAsia="zh-CN"/>
              </w:rPr>
            </w:pPr>
            <w:r>
              <w:rPr>
                <w:rFonts w:hint="eastAsia" w:cs="宋体"/>
                <w:b w:val="0"/>
                <w:bCs w:val="0"/>
                <w:sz w:val="24"/>
                <w:szCs w:val="24"/>
                <w:lang w:val="en-US" w:eastAsia="zh-CN"/>
              </w:rPr>
              <w:t>3</w:t>
            </w:r>
          </w:p>
        </w:tc>
        <w:tc>
          <w:tcPr>
            <w:tcW w:w="2036" w:type="dxa"/>
            <w:tcBorders>
              <w:top w:val="single" w:color="auto" w:sz="4" w:space="0"/>
              <w:bottom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bookmarkStart w:id="206" w:name="_GoBack"/>
            <w:bookmarkEnd w:id="206"/>
            <w:r>
              <w:rPr>
                <w:rFonts w:hint="eastAsia" w:ascii="宋体" w:hAnsi="宋体" w:eastAsia="宋体" w:cs="宋体"/>
                <w:b w:val="0"/>
                <w:bCs w:val="0"/>
                <w:sz w:val="28"/>
                <w:szCs w:val="28"/>
                <w:lang w:val="en-US" w:eastAsia="zh-CN"/>
              </w:rPr>
              <w:t>广播系统</w:t>
            </w:r>
          </w:p>
        </w:tc>
        <w:tc>
          <w:tcPr>
            <w:tcW w:w="930" w:type="dxa"/>
            <w:tcBorders>
              <w:top w:val="single" w:color="auto" w:sz="4" w:space="0"/>
              <w:bottom w:val="single" w:color="auto" w:sz="4" w:space="0"/>
            </w:tcBorders>
            <w:vAlign w:val="top"/>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 项</w:t>
            </w:r>
          </w:p>
        </w:tc>
        <w:tc>
          <w:tcPr>
            <w:tcW w:w="3149" w:type="dxa"/>
            <w:tcBorders>
              <w:top w:val="single" w:color="auto" w:sz="4" w:space="0"/>
              <w:bottom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120530.00</w:t>
            </w:r>
          </w:p>
        </w:tc>
        <w:tc>
          <w:tcPr>
            <w:tcW w:w="2330" w:type="dxa"/>
            <w:vMerge w:val="continue"/>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cs="宋体"/>
                <w:b w:val="0"/>
                <w:bCs w:val="0"/>
                <w:sz w:val="24"/>
                <w:szCs w:val="24"/>
                <w:highlight w:val="none"/>
                <w:lang w:val="en-US" w:eastAsia="zh-CN"/>
              </w:rPr>
            </w:pPr>
          </w:p>
        </w:tc>
      </w:tr>
    </w:tbl>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6.1采购人的具体采购需求：详见磋商文件第三部分中的“采购项目需求”。 </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6.2本项目</w:t>
      </w:r>
      <w:r>
        <w:rPr>
          <w:rFonts w:hint="eastAsia" w:cs="宋体"/>
          <w:b w:val="0"/>
          <w:bCs w:val="0"/>
          <w:sz w:val="28"/>
          <w:szCs w:val="28"/>
          <w:highlight w:val="yellow"/>
          <w:u w:val="single"/>
          <w:lang w:val="en-US" w:eastAsia="zh-CN"/>
        </w:rPr>
        <w:t>不</w:t>
      </w:r>
      <w:r>
        <w:rPr>
          <w:rFonts w:hint="eastAsia" w:ascii="宋体" w:hAnsi="宋体" w:eastAsia="宋体" w:cs="宋体"/>
          <w:b w:val="0"/>
          <w:bCs w:val="0"/>
          <w:sz w:val="28"/>
          <w:szCs w:val="28"/>
          <w:highlight w:val="yellow"/>
          <w:u w:val="single"/>
          <w:lang w:val="en-US" w:eastAsia="zh-CN"/>
        </w:rPr>
        <w:t>属于</w:t>
      </w:r>
      <w:r>
        <w:rPr>
          <w:rFonts w:hint="eastAsia" w:ascii="宋体" w:hAnsi="宋体" w:eastAsia="宋体" w:cs="宋体"/>
          <w:b w:val="0"/>
          <w:bCs w:val="0"/>
          <w:sz w:val="28"/>
          <w:szCs w:val="28"/>
          <w:lang w:val="en-US" w:eastAsia="zh-CN"/>
        </w:rPr>
        <w:t>专门面向中小企业采购的项目。需要落实的政府采购政策</w:t>
      </w:r>
      <w:r>
        <w:rPr>
          <w:rFonts w:hint="eastAsia" w:cs="宋体"/>
          <w:b w:val="0"/>
          <w:bCs w:val="0"/>
          <w:sz w:val="28"/>
          <w:szCs w:val="28"/>
          <w:lang w:val="en-US" w:eastAsia="zh-CN"/>
        </w:rPr>
        <w:t>:</w:t>
      </w:r>
      <w:r>
        <w:rPr>
          <w:rFonts w:hint="eastAsia" w:ascii="宋体" w:hAnsi="宋体" w:eastAsia="宋体" w:cs="宋体"/>
          <w:b w:val="0"/>
          <w:bCs w:val="0"/>
          <w:sz w:val="28"/>
          <w:szCs w:val="28"/>
          <w:lang w:val="en-US" w:eastAsia="zh-CN"/>
        </w:rPr>
        <w:t xml:space="preserve">《政府采购促进中小企业发展管理办法》（财库〔2020〕46 号）、《关于政府采购支持监狱企业发展有关问题的通知》(财库〔2014〕68 号)、《关于促进残疾人就业政府采购政策的通知》（财库〔2017〕141 号)、《关于调整优化节能 产品、环境标志产品政府采购执行机制的通知》（财库〔2019〕09 号)、《财政部关于印发环境标志产品政府采购品目清单的通知》（财库〔2019〕18 号）《关于印发节能产品政府采购品目清单的通知》（财库〔2019〕19 号）。 </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w:t>
      </w:r>
      <w:r>
        <w:rPr>
          <w:rFonts w:hint="eastAsia" w:cs="宋体"/>
          <w:b w:val="0"/>
          <w:bCs w:val="0"/>
          <w:sz w:val="28"/>
          <w:szCs w:val="28"/>
          <w:lang w:val="en-US" w:eastAsia="zh-CN"/>
        </w:rPr>
        <w:t>3</w:t>
      </w:r>
      <w:r>
        <w:rPr>
          <w:rFonts w:hint="eastAsia" w:ascii="宋体" w:hAnsi="宋体" w:eastAsia="宋体" w:cs="宋体"/>
          <w:b w:val="0"/>
          <w:bCs w:val="0"/>
          <w:sz w:val="28"/>
          <w:szCs w:val="28"/>
          <w:lang w:val="en-US" w:eastAsia="zh-CN"/>
        </w:rPr>
        <w:t>本项目采购标的对应的中小企业划分标准</w:t>
      </w:r>
      <w:r>
        <w:rPr>
          <w:rFonts w:hint="eastAsia" w:cs="宋体"/>
          <w:b w:val="0"/>
          <w:bCs w:val="0"/>
          <w:sz w:val="28"/>
          <w:szCs w:val="28"/>
          <w:lang w:val="en-US" w:eastAsia="zh-CN"/>
        </w:rPr>
        <w:t>（详见附件2，第71页）</w:t>
      </w:r>
      <w:r>
        <w:rPr>
          <w:rFonts w:hint="eastAsia" w:ascii="宋体" w:hAnsi="宋体" w:eastAsia="宋体" w:cs="宋体"/>
          <w:b w:val="0"/>
          <w:bCs w:val="0"/>
          <w:sz w:val="28"/>
          <w:szCs w:val="28"/>
          <w:lang w:val="en-US" w:eastAsia="zh-CN"/>
        </w:rPr>
        <w:t>所属行业：</w:t>
      </w:r>
      <w:r>
        <w:rPr>
          <w:rFonts w:hint="eastAsia" w:ascii="宋体" w:hAnsi="宋体" w:eastAsia="宋体" w:cs="宋体"/>
          <w:b w:val="0"/>
          <w:bCs w:val="0"/>
          <w:sz w:val="28"/>
          <w:szCs w:val="28"/>
          <w:highlight w:val="yellow"/>
          <w:u w:val="single"/>
          <w:lang w:val="en-US" w:eastAsia="zh-CN"/>
        </w:rPr>
        <w:t>制造业</w:t>
      </w:r>
      <w:r>
        <w:rPr>
          <w:rFonts w:hint="eastAsia" w:ascii="宋体" w:hAnsi="宋体" w:eastAsia="宋体" w:cs="宋体"/>
          <w:b w:val="0"/>
          <w:bCs w:val="0"/>
          <w:sz w:val="28"/>
          <w:szCs w:val="28"/>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6.</w:t>
      </w:r>
      <w:r>
        <w:rPr>
          <w:rFonts w:hint="eastAsia" w:cs="宋体"/>
          <w:b w:val="0"/>
          <w:bCs w:val="0"/>
          <w:sz w:val="28"/>
          <w:szCs w:val="28"/>
          <w:lang w:val="en-US" w:eastAsia="zh-CN"/>
        </w:rPr>
        <w:t>4</w:t>
      </w:r>
      <w:r>
        <w:rPr>
          <w:rFonts w:hint="eastAsia" w:ascii="宋体" w:hAnsi="宋体" w:eastAsia="宋体" w:cs="宋体"/>
          <w:b w:val="0"/>
          <w:bCs w:val="0"/>
          <w:sz w:val="28"/>
          <w:szCs w:val="28"/>
          <w:lang w:val="en-US" w:eastAsia="zh-CN"/>
        </w:rPr>
        <w:t>供应商必须对项目进行整体响应，不允许仅对其中部分内容进行响应。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合同履行期限：</w:t>
      </w:r>
      <w:r>
        <w:rPr>
          <w:rFonts w:hint="eastAsia" w:ascii="宋体" w:hAnsi="宋体" w:eastAsia="宋体" w:cs="宋体"/>
          <w:sz w:val="28"/>
          <w:szCs w:val="28"/>
          <w:lang w:val="en-US" w:eastAsia="zh-CN"/>
        </w:rPr>
        <w:t>自合同签订之日起</w:t>
      </w:r>
      <w:r>
        <w:rPr>
          <w:rFonts w:hint="eastAsia" w:cs="宋体"/>
          <w:sz w:val="28"/>
          <w:szCs w:val="28"/>
          <w:u w:val="single"/>
          <w:lang w:val="en-US" w:eastAsia="zh-CN"/>
        </w:rPr>
        <w:t>15</w:t>
      </w:r>
      <w:r>
        <w:rPr>
          <w:rFonts w:hint="eastAsia" w:cs="宋体"/>
          <w:sz w:val="28"/>
          <w:szCs w:val="28"/>
          <w:lang w:val="en-US" w:eastAsia="zh-CN"/>
        </w:rPr>
        <w:t>日</w:t>
      </w:r>
      <w:r>
        <w:rPr>
          <w:rFonts w:hint="eastAsia" w:ascii="宋体" w:hAnsi="宋体" w:eastAsia="宋体" w:cs="宋体"/>
          <w:sz w:val="28"/>
          <w:szCs w:val="28"/>
          <w:lang w:val="en-US" w:eastAsia="zh-CN"/>
        </w:rPr>
        <w:t>。</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 xml:space="preserve">、供应商资格要求： </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（一）</w:t>
      </w:r>
      <w:r>
        <w:rPr>
          <w:rFonts w:hint="eastAsia" w:ascii="宋体" w:hAnsi="宋体" w:eastAsia="宋体" w:cs="宋体"/>
          <w:b/>
          <w:bCs/>
          <w:sz w:val="28"/>
          <w:szCs w:val="28"/>
        </w:rPr>
        <w:t>满足《中华人民共和国政府采购法》第二十二条规定</w:t>
      </w:r>
      <w:r>
        <w:rPr>
          <w:rFonts w:hint="eastAsia" w:ascii="宋体" w:hAnsi="宋体" w:cs="宋体"/>
          <w:b/>
          <w:bCs/>
          <w:sz w:val="28"/>
          <w:szCs w:val="28"/>
          <w:lang w:val="en-US" w:eastAsia="zh-CN"/>
        </w:rPr>
        <w:t>:</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具有独立承担民事责任的能力；</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具有良好的商业信誉和健全的财务会计制度；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具有履行合同所必需的设备和专业技术能力；</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有依法缴纳税收和社会保障资金的良好记录；</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参加政府采购活动前三年内，在经营活动中没有重大违法记录；</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法律、行政法规规定的其他条件；</w:t>
      </w:r>
    </w:p>
    <w:p>
      <w:pPr>
        <w:pageBreakBefore w:val="0"/>
        <w:widowControl w:val="0"/>
        <w:kinsoku/>
        <w:wordWrap/>
        <w:overflowPunct/>
        <w:topLinePunct w:val="0"/>
        <w:autoSpaceDE/>
        <w:autoSpaceDN/>
        <w:bidi w:val="0"/>
        <w:adjustRightInd/>
        <w:snapToGrid/>
        <w:spacing w:line="560" w:lineRule="exact"/>
        <w:ind w:left="533" w:leftChars="254" w:firstLine="0" w:firstLineChars="0"/>
        <w:textAlignment w:val="auto"/>
        <w:rPr>
          <w:rFonts w:hint="eastAsia" w:ascii="宋体" w:hAnsi="宋体" w:eastAsia="宋体" w:cs="宋体"/>
          <w:sz w:val="24"/>
          <w:szCs w:val="24"/>
        </w:rPr>
      </w:pPr>
      <w:r>
        <w:rPr>
          <w:rFonts w:hint="eastAsia" w:ascii="宋体" w:hAnsi="宋体" w:eastAsia="宋体" w:cs="宋体"/>
          <w:b/>
          <w:bCs/>
          <w:sz w:val="28"/>
          <w:szCs w:val="28"/>
          <w:lang w:val="en-US" w:eastAsia="zh-CN"/>
        </w:rPr>
        <w:t>7</w:t>
      </w:r>
      <w:r>
        <w:rPr>
          <w:rFonts w:hint="eastAsia" w:cs="宋体"/>
          <w:b/>
          <w:bCs/>
          <w:sz w:val="28"/>
          <w:szCs w:val="28"/>
          <w:lang w:val="en-US" w:eastAsia="zh-CN"/>
        </w:rPr>
        <w:t>.</w:t>
      </w:r>
      <w:r>
        <w:rPr>
          <w:rFonts w:hint="eastAsia" w:ascii="宋体" w:hAnsi="宋体" w:eastAsia="宋体" w:cs="宋体"/>
          <w:b/>
          <w:bCs/>
          <w:sz w:val="28"/>
          <w:szCs w:val="28"/>
          <w:lang w:val="en-US" w:eastAsia="zh-CN"/>
        </w:rPr>
        <w:t>本项目的特定资格要求：</w:t>
      </w:r>
      <w:r>
        <w:rPr>
          <w:rFonts w:hint="eastAsia" w:cs="宋体"/>
          <w:b w:val="0"/>
          <w:bCs w:val="0"/>
          <w:sz w:val="28"/>
          <w:szCs w:val="28"/>
          <w:lang w:val="en-US" w:eastAsia="zh-CN"/>
        </w:rPr>
        <w:t>无</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533" w:leftChars="254" w:right="0" w:rightChars="0" w:firstLine="0" w:firstLineChars="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（二）拒绝下述供应商参加本次采购活动：</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textAlignment w:val="auto"/>
        <w:rPr>
          <w:rFonts w:hint="eastAsia" w:ascii="宋体" w:hAnsi="宋体" w:eastAsia="宋体" w:cs="宋体"/>
          <w:sz w:val="24"/>
          <w:szCs w:val="24"/>
        </w:rPr>
      </w:pPr>
      <w:r>
        <w:rPr>
          <w:rFonts w:hint="eastAsia" w:ascii="宋体" w:hAnsi="宋体" w:eastAsia="宋体" w:cs="宋体"/>
          <w:b/>
          <w:bCs/>
          <w:sz w:val="28"/>
          <w:szCs w:val="28"/>
        </w:rPr>
        <w:t>（</w:t>
      </w:r>
      <w:r>
        <w:rPr>
          <w:rFonts w:hint="eastAsia" w:cs="宋体"/>
          <w:b/>
          <w:bCs/>
          <w:sz w:val="28"/>
          <w:szCs w:val="28"/>
          <w:lang w:eastAsia="zh-CN"/>
        </w:rPr>
        <w:t>三</w:t>
      </w:r>
      <w:r>
        <w:rPr>
          <w:rFonts w:hint="eastAsia" w:ascii="宋体" w:hAnsi="宋体" w:eastAsia="宋体" w:cs="宋体"/>
          <w:b/>
          <w:bCs/>
          <w:sz w:val="28"/>
          <w:szCs w:val="28"/>
        </w:rPr>
        <w:t>）本项目不接受联合体参与磋商。</w:t>
      </w:r>
      <w:r>
        <w:rPr>
          <w:rFonts w:hint="eastAsia" w:ascii="宋体" w:hAnsi="宋体" w:eastAsia="宋体" w:cs="宋体"/>
          <w:sz w:val="24"/>
          <w:szCs w:val="24"/>
        </w:rPr>
        <w:t xml:space="preserve"> </w:t>
      </w:r>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eastAsia="宋体" w:cs="宋体"/>
          <w:b/>
          <w:bCs w:val="0"/>
          <w:sz w:val="28"/>
          <w:szCs w:val="28"/>
        </w:rPr>
      </w:pPr>
      <w:bookmarkStart w:id="6" w:name="_Toc35393800"/>
      <w:bookmarkStart w:id="7" w:name="_Toc35393631"/>
      <w:r>
        <w:rPr>
          <w:rFonts w:hint="eastAsia" w:ascii="宋体" w:hAnsi="宋体" w:eastAsia="宋体" w:cs="宋体"/>
          <w:b/>
          <w:bCs w:val="0"/>
          <w:sz w:val="28"/>
          <w:szCs w:val="28"/>
        </w:rPr>
        <w:t>三、获取采购文件</w:t>
      </w:r>
      <w:bookmarkEnd w:id="6"/>
      <w:bookmarkEnd w:id="7"/>
    </w:p>
    <w:p>
      <w:pPr>
        <w:pageBreakBefore w:val="0"/>
        <w:widowControl w:val="0"/>
        <w:kinsoku/>
        <w:wordWrap/>
        <w:overflowPunct/>
        <w:topLinePunct w:val="0"/>
        <w:autoSpaceDE/>
        <w:autoSpaceDN/>
        <w:bidi w:val="0"/>
        <w:adjustRightInd/>
        <w:snapToGrid/>
        <w:spacing w:line="560" w:lineRule="exact"/>
        <w:ind w:firstLine="540"/>
        <w:textAlignment w:val="auto"/>
        <w:rPr>
          <w:rFonts w:hint="eastAsia" w:ascii="宋体" w:hAnsi="宋体" w:eastAsia="宋体" w:cs="宋体"/>
          <w:color w:val="auto"/>
          <w:sz w:val="28"/>
          <w:szCs w:val="28"/>
          <w:highlight w:val="green"/>
        </w:rPr>
      </w:pPr>
      <w:r>
        <w:rPr>
          <w:rFonts w:hint="eastAsia" w:ascii="宋体" w:hAnsi="宋体" w:eastAsia="宋体" w:cs="宋体"/>
          <w:b/>
          <w:bCs/>
          <w:sz w:val="28"/>
          <w:szCs w:val="28"/>
        </w:rPr>
        <w:t>时间：</w:t>
      </w:r>
      <w:r>
        <w:rPr>
          <w:rFonts w:hint="eastAsia" w:ascii="宋体" w:hAnsi="宋体" w:eastAsia="宋体" w:cs="宋体"/>
          <w:color w:val="auto"/>
          <w:sz w:val="28"/>
          <w:szCs w:val="28"/>
          <w:highlight w:val="green"/>
          <w:u w:val="single"/>
          <w:lang w:val="en-US" w:eastAsia="zh-CN"/>
        </w:rPr>
        <w:t>2022</w:t>
      </w:r>
      <w:r>
        <w:rPr>
          <w:rFonts w:hint="eastAsia" w:ascii="宋体" w:hAnsi="宋体" w:eastAsia="宋体" w:cs="宋体"/>
          <w:color w:val="auto"/>
          <w:sz w:val="28"/>
          <w:szCs w:val="28"/>
          <w:highlight w:val="green"/>
          <w:u w:val="single"/>
        </w:rPr>
        <w:t>年</w:t>
      </w:r>
      <w:r>
        <w:rPr>
          <w:rFonts w:hint="eastAsia" w:ascii="宋体" w:hAnsi="宋体" w:eastAsia="宋体" w:cs="宋体"/>
          <w:color w:val="auto"/>
          <w:sz w:val="28"/>
          <w:szCs w:val="28"/>
          <w:highlight w:val="green"/>
          <w:u w:val="single"/>
          <w:lang w:val="en-US" w:eastAsia="zh-CN"/>
        </w:rPr>
        <w:t>6</w:t>
      </w:r>
      <w:r>
        <w:rPr>
          <w:rFonts w:hint="eastAsia" w:ascii="宋体" w:hAnsi="宋体" w:eastAsia="宋体" w:cs="宋体"/>
          <w:color w:val="auto"/>
          <w:sz w:val="28"/>
          <w:szCs w:val="28"/>
          <w:highlight w:val="green"/>
          <w:u w:val="single"/>
        </w:rPr>
        <w:t>月</w:t>
      </w:r>
      <w:r>
        <w:rPr>
          <w:rFonts w:hint="eastAsia" w:cs="宋体"/>
          <w:color w:val="auto"/>
          <w:sz w:val="28"/>
          <w:szCs w:val="28"/>
          <w:highlight w:val="green"/>
          <w:u w:val="single"/>
          <w:lang w:val="en-US" w:eastAsia="zh-CN"/>
        </w:rPr>
        <w:t>7</w:t>
      </w:r>
      <w:r>
        <w:rPr>
          <w:rFonts w:hint="eastAsia" w:ascii="宋体" w:hAnsi="宋体" w:eastAsia="宋体" w:cs="宋体"/>
          <w:color w:val="auto"/>
          <w:sz w:val="28"/>
          <w:szCs w:val="28"/>
          <w:highlight w:val="green"/>
          <w:u w:val="single"/>
        </w:rPr>
        <w:t>日</w:t>
      </w:r>
      <w:r>
        <w:rPr>
          <w:rFonts w:hint="eastAsia" w:ascii="宋体" w:hAnsi="宋体" w:eastAsia="宋体" w:cs="宋体"/>
          <w:color w:val="auto"/>
          <w:sz w:val="28"/>
          <w:szCs w:val="28"/>
          <w:highlight w:val="green"/>
        </w:rPr>
        <w:t>至</w:t>
      </w:r>
      <w:r>
        <w:rPr>
          <w:rFonts w:hint="eastAsia" w:ascii="宋体" w:hAnsi="宋体" w:eastAsia="宋体" w:cs="宋体"/>
          <w:color w:val="auto"/>
          <w:sz w:val="28"/>
          <w:szCs w:val="28"/>
          <w:highlight w:val="green"/>
          <w:u w:val="single"/>
          <w:lang w:val="en-US" w:eastAsia="zh-CN"/>
        </w:rPr>
        <w:t>2022</w:t>
      </w:r>
      <w:r>
        <w:rPr>
          <w:rFonts w:hint="eastAsia" w:ascii="宋体" w:hAnsi="宋体" w:eastAsia="宋体" w:cs="宋体"/>
          <w:color w:val="auto"/>
          <w:sz w:val="28"/>
          <w:szCs w:val="28"/>
          <w:highlight w:val="green"/>
          <w:u w:val="single"/>
        </w:rPr>
        <w:t>年</w:t>
      </w:r>
      <w:r>
        <w:rPr>
          <w:rFonts w:hint="eastAsia" w:cs="宋体"/>
          <w:color w:val="auto"/>
          <w:sz w:val="28"/>
          <w:szCs w:val="28"/>
          <w:highlight w:val="green"/>
          <w:u w:val="single"/>
          <w:lang w:val="en-US" w:eastAsia="zh-CN"/>
        </w:rPr>
        <w:t>6</w:t>
      </w:r>
      <w:r>
        <w:rPr>
          <w:rFonts w:hint="eastAsia" w:ascii="宋体" w:hAnsi="宋体" w:eastAsia="宋体" w:cs="宋体"/>
          <w:color w:val="auto"/>
          <w:sz w:val="28"/>
          <w:szCs w:val="28"/>
          <w:highlight w:val="green"/>
          <w:u w:val="single"/>
        </w:rPr>
        <w:t>月</w:t>
      </w:r>
      <w:r>
        <w:rPr>
          <w:rFonts w:hint="eastAsia" w:cs="宋体"/>
          <w:color w:val="auto"/>
          <w:sz w:val="28"/>
          <w:szCs w:val="28"/>
          <w:highlight w:val="green"/>
          <w:u w:val="single"/>
          <w:lang w:val="en-US" w:eastAsia="zh-CN"/>
        </w:rPr>
        <w:t>9</w:t>
      </w:r>
      <w:r>
        <w:rPr>
          <w:rFonts w:hint="eastAsia" w:ascii="宋体" w:hAnsi="宋体" w:eastAsia="宋体" w:cs="宋体"/>
          <w:color w:val="auto"/>
          <w:sz w:val="28"/>
          <w:szCs w:val="28"/>
          <w:highlight w:val="green"/>
          <w:u w:val="single"/>
        </w:rPr>
        <w:t>日</w:t>
      </w:r>
      <w:r>
        <w:rPr>
          <w:rFonts w:hint="eastAsia" w:ascii="宋体" w:hAnsi="宋体" w:eastAsia="宋体" w:cs="宋体"/>
          <w:color w:val="auto"/>
          <w:sz w:val="28"/>
          <w:szCs w:val="28"/>
          <w:highlight w:val="green"/>
        </w:rPr>
        <w:t>，每天上午</w:t>
      </w:r>
      <w:r>
        <w:rPr>
          <w:rFonts w:hint="eastAsia" w:ascii="宋体" w:hAnsi="宋体" w:eastAsia="宋体" w:cs="宋体"/>
          <w:color w:val="auto"/>
          <w:sz w:val="28"/>
          <w:szCs w:val="28"/>
          <w:highlight w:val="green"/>
          <w:u w:val="single"/>
          <w:lang w:val="en-US" w:eastAsia="zh-CN"/>
        </w:rPr>
        <w:t>00:00</w:t>
      </w:r>
      <w:r>
        <w:rPr>
          <w:rFonts w:hint="eastAsia" w:ascii="宋体" w:hAnsi="宋体" w:eastAsia="宋体" w:cs="宋体"/>
          <w:color w:val="auto"/>
          <w:sz w:val="28"/>
          <w:szCs w:val="28"/>
          <w:highlight w:val="green"/>
        </w:rPr>
        <w:t>至</w:t>
      </w:r>
      <w:r>
        <w:rPr>
          <w:rFonts w:hint="eastAsia" w:ascii="宋体" w:hAnsi="宋体" w:eastAsia="宋体" w:cs="宋体"/>
          <w:color w:val="auto"/>
          <w:sz w:val="28"/>
          <w:szCs w:val="28"/>
          <w:highlight w:val="green"/>
          <w:u w:val="single"/>
          <w:lang w:val="en-US" w:eastAsia="zh-CN"/>
        </w:rPr>
        <w:t>12:00</w:t>
      </w:r>
      <w:r>
        <w:rPr>
          <w:rFonts w:hint="eastAsia" w:ascii="宋体" w:hAnsi="宋体" w:eastAsia="宋体" w:cs="宋体"/>
          <w:color w:val="auto"/>
          <w:sz w:val="28"/>
          <w:szCs w:val="28"/>
          <w:highlight w:val="green"/>
        </w:rPr>
        <w:t>，下午</w:t>
      </w:r>
      <w:r>
        <w:rPr>
          <w:rFonts w:hint="eastAsia" w:ascii="宋体" w:hAnsi="宋体" w:eastAsia="宋体" w:cs="宋体"/>
          <w:color w:val="auto"/>
          <w:sz w:val="28"/>
          <w:szCs w:val="28"/>
          <w:highlight w:val="green"/>
          <w:u w:val="single"/>
          <w:lang w:val="en-US" w:eastAsia="zh-CN"/>
        </w:rPr>
        <w:t>12:00</w:t>
      </w:r>
      <w:r>
        <w:rPr>
          <w:rFonts w:hint="eastAsia" w:ascii="宋体" w:hAnsi="宋体" w:eastAsia="宋体" w:cs="宋体"/>
          <w:color w:val="auto"/>
          <w:sz w:val="28"/>
          <w:szCs w:val="28"/>
          <w:highlight w:val="green"/>
        </w:rPr>
        <w:t>至</w:t>
      </w:r>
      <w:r>
        <w:rPr>
          <w:rFonts w:hint="eastAsia" w:ascii="宋体" w:hAnsi="宋体" w:eastAsia="宋体" w:cs="宋体"/>
          <w:color w:val="auto"/>
          <w:sz w:val="28"/>
          <w:szCs w:val="28"/>
          <w:highlight w:val="green"/>
          <w:u w:val="single"/>
          <w:lang w:val="en-US" w:eastAsia="zh-CN"/>
        </w:rPr>
        <w:t>23:59</w:t>
      </w:r>
      <w:r>
        <w:rPr>
          <w:rFonts w:hint="eastAsia" w:ascii="宋体" w:hAnsi="宋体" w:eastAsia="宋体" w:cs="宋体"/>
          <w:color w:val="auto"/>
          <w:sz w:val="28"/>
          <w:szCs w:val="28"/>
          <w:highlight w:val="green"/>
        </w:rPr>
        <w:t>（北京时间，法定节假日除外 ）</w:t>
      </w:r>
    </w:p>
    <w:p>
      <w:pPr>
        <w:pageBreakBefore w:val="0"/>
        <w:widowControl w:val="0"/>
        <w:kinsoku/>
        <w:wordWrap/>
        <w:overflowPunct/>
        <w:topLinePunct w:val="0"/>
        <w:autoSpaceDE/>
        <w:autoSpaceDN/>
        <w:bidi w:val="0"/>
        <w:adjustRightInd/>
        <w:snapToGrid/>
        <w:spacing w:line="560" w:lineRule="exact"/>
        <w:ind w:firstLine="540"/>
        <w:textAlignment w:val="auto"/>
        <w:rPr>
          <w:rFonts w:hint="eastAsia" w:ascii="宋体" w:hAnsi="宋体" w:eastAsia="宋体" w:cs="宋体"/>
          <w:sz w:val="28"/>
          <w:szCs w:val="28"/>
          <w:u w:val="single"/>
        </w:rPr>
      </w:pPr>
      <w:r>
        <w:rPr>
          <w:rFonts w:hint="eastAsia" w:ascii="宋体" w:hAnsi="宋体" w:eastAsia="宋体" w:cs="宋体"/>
          <w:b/>
          <w:bCs/>
          <w:sz w:val="28"/>
          <w:szCs w:val="28"/>
        </w:rPr>
        <w:t>地点：</w:t>
      </w:r>
      <w:r>
        <w:rPr>
          <w:rFonts w:hint="eastAsia" w:ascii="宋体" w:hAnsi="宋体" w:eastAsia="宋体" w:cs="宋体"/>
          <w:sz w:val="28"/>
          <w:szCs w:val="28"/>
        </w:rPr>
        <w:t>供应商登陆政采云平台http://www.zcygov.cn/在线申请获取</w:t>
      </w:r>
      <w:r>
        <w:rPr>
          <w:rFonts w:hint="eastAsia" w:ascii="宋体" w:hAnsi="宋体" w:eastAsia="宋体" w:cs="宋体"/>
          <w:sz w:val="28"/>
          <w:szCs w:val="28"/>
          <w:lang w:val="en-US" w:eastAsia="zh-CN"/>
        </w:rPr>
        <w:t>采购</w:t>
      </w:r>
      <w:r>
        <w:rPr>
          <w:rFonts w:hint="eastAsia" w:ascii="宋体" w:hAnsi="宋体" w:eastAsia="宋体" w:cs="宋体"/>
          <w:sz w:val="28"/>
          <w:szCs w:val="28"/>
        </w:rPr>
        <w:t>文件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u w:val="single"/>
        </w:rPr>
      </w:pPr>
      <w:r>
        <w:rPr>
          <w:rFonts w:hint="eastAsia" w:ascii="宋体" w:hAnsi="宋体" w:eastAsia="宋体" w:cs="宋体"/>
          <w:b/>
          <w:bCs/>
          <w:sz w:val="28"/>
          <w:szCs w:val="28"/>
        </w:rPr>
        <w:t>方式：</w:t>
      </w:r>
      <w:r>
        <w:rPr>
          <w:rFonts w:hint="eastAsia" w:ascii="宋体" w:hAnsi="宋体" w:eastAsia="宋体" w:cs="宋体"/>
          <w:b w:val="0"/>
          <w:bCs w:val="0"/>
          <w:i w:val="0"/>
          <w:caps w:val="0"/>
          <w:color w:val="000000"/>
          <w:spacing w:val="0"/>
          <w:sz w:val="28"/>
          <w:szCs w:val="28"/>
        </w:rPr>
        <w:t>供应商获取</w:t>
      </w:r>
      <w:r>
        <w:rPr>
          <w:rFonts w:hint="eastAsia" w:ascii="宋体" w:hAnsi="宋体" w:eastAsia="宋体" w:cs="宋体"/>
          <w:b w:val="0"/>
          <w:bCs w:val="0"/>
          <w:i w:val="0"/>
          <w:caps w:val="0"/>
          <w:color w:val="000000"/>
          <w:spacing w:val="0"/>
          <w:sz w:val="28"/>
          <w:szCs w:val="28"/>
          <w:lang w:val="en-US" w:eastAsia="zh-CN"/>
        </w:rPr>
        <w:t>采购</w:t>
      </w:r>
      <w:r>
        <w:rPr>
          <w:rFonts w:hint="eastAsia" w:ascii="宋体" w:hAnsi="宋体" w:eastAsia="宋体" w:cs="宋体"/>
          <w:b w:val="0"/>
          <w:bCs w:val="0"/>
          <w:i w:val="0"/>
          <w:caps w:val="0"/>
          <w:color w:val="000000"/>
          <w:spacing w:val="0"/>
          <w:sz w:val="28"/>
          <w:szCs w:val="28"/>
        </w:rPr>
        <w:t xml:space="preserve">文件前应注册成为政府采购云平台供应商→ 登录政府采购云平台 → 项目采购 → 获取采购文件→ </w:t>
      </w:r>
      <w:r>
        <w:rPr>
          <w:rFonts w:hint="eastAsia" w:ascii="宋体" w:hAnsi="宋体" w:eastAsia="宋体" w:cs="宋体"/>
          <w:b w:val="0"/>
          <w:bCs w:val="0"/>
          <w:i w:val="0"/>
          <w:caps w:val="0"/>
          <w:color w:val="000000"/>
          <w:spacing w:val="0"/>
          <w:sz w:val="28"/>
          <w:szCs w:val="28"/>
          <w:lang w:val="en-US" w:eastAsia="zh-CN"/>
        </w:rPr>
        <w:t>提交附件</w:t>
      </w:r>
      <w:r>
        <w:rPr>
          <w:rFonts w:hint="eastAsia" w:ascii="宋体" w:hAnsi="宋体" w:eastAsia="宋体" w:cs="宋体"/>
          <w:b w:val="0"/>
          <w:bCs w:val="0"/>
          <w:i w:val="0"/>
          <w:caps w:val="0"/>
          <w:color w:val="000000"/>
          <w:spacing w:val="0"/>
          <w:sz w:val="28"/>
          <w:szCs w:val="28"/>
        </w:rPr>
        <w:t>→ 申请，审核通过后可下载</w:t>
      </w:r>
      <w:r>
        <w:rPr>
          <w:rFonts w:hint="eastAsia" w:ascii="宋体" w:hAnsi="宋体" w:eastAsia="宋体" w:cs="宋体"/>
          <w:b w:val="0"/>
          <w:bCs w:val="0"/>
          <w:i w:val="0"/>
          <w:caps w:val="0"/>
          <w:color w:val="000000"/>
          <w:spacing w:val="0"/>
          <w:sz w:val="28"/>
          <w:szCs w:val="28"/>
          <w:lang w:val="en-US" w:eastAsia="zh-CN"/>
        </w:rPr>
        <w:t>采购</w:t>
      </w:r>
      <w:r>
        <w:rPr>
          <w:rFonts w:hint="eastAsia" w:ascii="宋体" w:hAnsi="宋体" w:eastAsia="宋体" w:cs="宋体"/>
          <w:b w:val="0"/>
          <w:bCs w:val="0"/>
          <w:i w:val="0"/>
          <w:caps w:val="0"/>
          <w:color w:val="000000"/>
          <w:spacing w:val="0"/>
          <w:sz w:val="28"/>
          <w:szCs w:val="28"/>
        </w:rPr>
        <w:t>文件</w:t>
      </w:r>
      <w:r>
        <w:rPr>
          <w:rFonts w:hint="eastAsia" w:ascii="宋体" w:hAnsi="宋体" w:eastAsia="宋体" w:cs="宋体"/>
          <w:b w:val="0"/>
          <w:bCs w:val="0"/>
          <w:i w:val="0"/>
          <w:caps w:val="0"/>
          <w:color w:val="000000"/>
          <w:spacing w:val="0"/>
          <w:sz w:val="28"/>
          <w:szCs w:val="28"/>
          <w:lang w:eastAsia="zh-CN"/>
        </w:rPr>
        <w:t>，</w:t>
      </w:r>
      <w:r>
        <w:rPr>
          <w:rFonts w:hint="eastAsia" w:ascii="宋体" w:hAnsi="宋体" w:eastAsia="宋体" w:cs="宋体"/>
          <w:b w:val="0"/>
          <w:bCs w:val="0"/>
          <w:i w:val="0"/>
          <w:caps w:val="0"/>
          <w:color w:val="000000"/>
          <w:spacing w:val="0"/>
          <w:sz w:val="28"/>
          <w:szCs w:val="28"/>
        </w:rPr>
        <w:t>不提供纸质版文件。</w:t>
      </w:r>
    </w:p>
    <w:p>
      <w:pPr>
        <w:pStyle w:val="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562" w:firstLineChars="200"/>
        <w:jc w:val="both"/>
        <w:textAlignment w:val="auto"/>
        <w:rPr>
          <w:rFonts w:hint="eastAsia" w:ascii="宋体" w:hAnsi="宋体" w:eastAsia="宋体" w:cs="宋体"/>
          <w:b/>
          <w:bCs/>
          <w:i w:val="0"/>
          <w:caps w:val="0"/>
          <w:color w:val="000000"/>
          <w:spacing w:val="0"/>
          <w:kern w:val="2"/>
          <w:sz w:val="28"/>
          <w:szCs w:val="28"/>
          <w:lang w:val="en-US" w:eastAsia="zh-CN" w:bidi="ar-SA"/>
        </w:rPr>
      </w:pPr>
      <w:r>
        <w:rPr>
          <w:rFonts w:hint="eastAsia" w:ascii="宋体" w:hAnsi="宋体" w:eastAsia="宋体" w:cs="宋体"/>
          <w:b/>
          <w:bCs/>
          <w:i w:val="0"/>
          <w:caps w:val="0"/>
          <w:color w:val="000000"/>
          <w:spacing w:val="0"/>
          <w:kern w:val="2"/>
          <w:sz w:val="28"/>
          <w:szCs w:val="28"/>
          <w:lang w:val="en-US" w:eastAsia="zh-CN" w:bidi="ar-SA"/>
        </w:rPr>
        <w:t>供应商获取采购文件时应提交的资料: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560" w:firstLineChars="200"/>
        <w:textAlignment w:val="auto"/>
        <w:rPr>
          <w:rFonts w:hint="eastAsia" w:ascii="宋体" w:hAnsi="宋体" w:eastAsia="宋体" w:cs="宋体"/>
          <w:b w:val="0"/>
          <w:bCs w:val="0"/>
          <w:i w:val="0"/>
          <w:caps w:val="0"/>
          <w:color w:val="auto"/>
          <w:spacing w:val="0"/>
          <w:sz w:val="28"/>
          <w:szCs w:val="28"/>
          <w:highlight w:val="none"/>
          <w:lang w:val="en-US"/>
        </w:rPr>
      </w:pPr>
      <w:r>
        <w:rPr>
          <w:rFonts w:hint="eastAsia" w:ascii="宋体" w:hAnsi="宋体" w:eastAsia="宋体" w:cs="宋体"/>
          <w:b w:val="0"/>
          <w:bCs w:val="0"/>
          <w:i w:val="0"/>
          <w:caps w:val="0"/>
          <w:color w:val="auto"/>
          <w:spacing w:val="0"/>
          <w:sz w:val="28"/>
          <w:szCs w:val="28"/>
          <w:highlight w:val="none"/>
        </w:rPr>
        <w:t>企业法人营业执照</w:t>
      </w:r>
      <w:r>
        <w:rPr>
          <w:rFonts w:hint="eastAsia" w:cs="宋体"/>
          <w:b w:val="0"/>
          <w:bCs w:val="0"/>
          <w:i w:val="0"/>
          <w:caps w:val="0"/>
          <w:color w:val="auto"/>
          <w:spacing w:val="0"/>
          <w:sz w:val="28"/>
          <w:szCs w:val="28"/>
          <w:highlight w:val="none"/>
          <w:lang w:eastAsia="zh-CN"/>
        </w:rPr>
        <w:t>副本复印件或扫描件</w:t>
      </w:r>
      <w:r>
        <w:rPr>
          <w:rFonts w:hint="eastAsia" w:ascii="宋体" w:hAnsi="宋体" w:eastAsia="宋体" w:cs="宋体"/>
          <w:b w:val="0"/>
          <w:bCs w:val="0"/>
          <w:i w:val="0"/>
          <w:caps w:val="0"/>
          <w:color w:val="auto"/>
          <w:spacing w:val="0"/>
          <w:sz w:val="28"/>
          <w:szCs w:val="28"/>
          <w:highlight w:val="none"/>
          <w:lang w:val="en-US" w:eastAsia="zh-CN"/>
        </w:rPr>
        <w:t>(</w:t>
      </w:r>
      <w:r>
        <w:rPr>
          <w:rFonts w:hint="eastAsia" w:ascii="宋体" w:hAnsi="宋体" w:eastAsia="宋体" w:cs="宋体"/>
          <w:b w:val="0"/>
          <w:bCs w:val="0"/>
          <w:i w:val="0"/>
          <w:caps w:val="0"/>
          <w:color w:val="auto"/>
          <w:spacing w:val="0"/>
          <w:sz w:val="28"/>
          <w:szCs w:val="28"/>
          <w:highlight w:val="none"/>
        </w:rPr>
        <w:t>注：</w:t>
      </w:r>
      <w:r>
        <w:rPr>
          <w:rFonts w:hint="eastAsia" w:ascii="宋体" w:hAnsi="宋体" w:eastAsia="宋体" w:cs="宋体"/>
          <w:b w:val="0"/>
          <w:bCs w:val="0"/>
          <w:i w:val="0"/>
          <w:caps w:val="0"/>
          <w:color w:val="auto"/>
          <w:spacing w:val="0"/>
          <w:sz w:val="28"/>
          <w:szCs w:val="28"/>
          <w:highlight w:val="none"/>
          <w:lang w:eastAsia="zh-CN"/>
        </w:rPr>
        <w:t>以上应提交资料</w:t>
      </w:r>
      <w:r>
        <w:rPr>
          <w:rFonts w:hint="eastAsia" w:ascii="宋体" w:hAnsi="宋体" w:eastAsia="宋体" w:cs="宋体"/>
          <w:b w:val="0"/>
          <w:bCs w:val="0"/>
          <w:i w:val="0"/>
          <w:caps w:val="0"/>
          <w:color w:val="auto"/>
          <w:spacing w:val="0"/>
          <w:sz w:val="28"/>
          <w:szCs w:val="28"/>
          <w:highlight w:val="none"/>
        </w:rPr>
        <w:t>投标单位在政采云平台报名时需先上传报名资料再点击报名，未上传报名资料</w:t>
      </w:r>
      <w:r>
        <w:rPr>
          <w:rFonts w:hint="eastAsia" w:ascii="宋体" w:hAnsi="宋体" w:eastAsia="宋体" w:cs="宋体"/>
          <w:b w:val="0"/>
          <w:bCs w:val="0"/>
          <w:i w:val="0"/>
          <w:caps w:val="0"/>
          <w:color w:val="auto"/>
          <w:spacing w:val="0"/>
          <w:sz w:val="28"/>
          <w:szCs w:val="28"/>
          <w:highlight w:val="none"/>
          <w:lang w:eastAsia="zh-CN"/>
        </w:rPr>
        <w:t>或不齐全的</w:t>
      </w:r>
      <w:r>
        <w:rPr>
          <w:rFonts w:hint="eastAsia" w:ascii="宋体" w:hAnsi="宋体" w:eastAsia="宋体" w:cs="宋体"/>
          <w:b w:val="0"/>
          <w:bCs w:val="0"/>
          <w:i w:val="0"/>
          <w:caps w:val="0"/>
          <w:color w:val="auto"/>
          <w:spacing w:val="0"/>
          <w:sz w:val="28"/>
          <w:szCs w:val="28"/>
          <w:highlight w:val="none"/>
        </w:rPr>
        <w:t>则视为无效；以上证件提供原件</w:t>
      </w:r>
      <w:r>
        <w:rPr>
          <w:rFonts w:hint="eastAsia" w:cs="宋体"/>
          <w:b w:val="0"/>
          <w:bCs w:val="0"/>
          <w:i w:val="0"/>
          <w:caps w:val="0"/>
          <w:color w:val="auto"/>
          <w:spacing w:val="0"/>
          <w:sz w:val="28"/>
          <w:szCs w:val="28"/>
          <w:highlight w:val="none"/>
          <w:lang w:eastAsia="zh-CN"/>
        </w:rPr>
        <w:t>复印件或扫描件</w:t>
      </w:r>
      <w:r>
        <w:rPr>
          <w:rFonts w:hint="eastAsia" w:ascii="宋体" w:hAnsi="宋体" w:eastAsia="宋体" w:cs="宋体"/>
          <w:b w:val="0"/>
          <w:bCs w:val="0"/>
          <w:i w:val="0"/>
          <w:caps w:val="0"/>
          <w:color w:val="auto"/>
          <w:spacing w:val="0"/>
          <w:sz w:val="28"/>
          <w:szCs w:val="28"/>
          <w:highlight w:val="none"/>
        </w:rPr>
        <w:t>，要求</w:t>
      </w:r>
      <w:r>
        <w:rPr>
          <w:rFonts w:hint="eastAsia" w:cs="宋体"/>
          <w:b w:val="0"/>
          <w:bCs w:val="0"/>
          <w:i w:val="0"/>
          <w:caps w:val="0"/>
          <w:color w:val="auto"/>
          <w:spacing w:val="0"/>
          <w:sz w:val="28"/>
          <w:szCs w:val="28"/>
          <w:highlight w:val="none"/>
          <w:lang w:eastAsia="zh-CN"/>
        </w:rPr>
        <w:t>复印件或扫描件</w:t>
      </w:r>
      <w:r>
        <w:rPr>
          <w:rFonts w:hint="eastAsia" w:ascii="宋体" w:hAnsi="宋体" w:eastAsia="宋体" w:cs="宋体"/>
          <w:b w:val="0"/>
          <w:bCs w:val="0"/>
          <w:i w:val="0"/>
          <w:caps w:val="0"/>
          <w:color w:val="auto"/>
          <w:spacing w:val="0"/>
          <w:sz w:val="28"/>
          <w:szCs w:val="28"/>
          <w:highlight w:val="none"/>
        </w:rPr>
        <w:t>内容清晰并加盖投标人单位公章</w:t>
      </w:r>
      <w:r>
        <w:rPr>
          <w:rFonts w:hint="eastAsia" w:ascii="宋体" w:hAnsi="宋体" w:eastAsia="宋体" w:cs="宋体"/>
          <w:b w:val="0"/>
          <w:bCs w:val="0"/>
          <w:i w:val="0"/>
          <w:caps w:val="0"/>
          <w:color w:val="auto"/>
          <w:spacing w:val="0"/>
          <w:sz w:val="28"/>
          <w:szCs w:val="28"/>
          <w:highlight w:val="none"/>
          <w:lang w:eastAsia="zh-CN"/>
        </w:rPr>
        <w:t>。</w:t>
      </w:r>
      <w:r>
        <w:rPr>
          <w:rFonts w:hint="eastAsia" w:ascii="宋体" w:hAnsi="宋体" w:eastAsia="宋体" w:cs="宋体"/>
          <w:b w:val="0"/>
          <w:bCs w:val="0"/>
          <w:i w:val="0"/>
          <w:caps w:val="0"/>
          <w:color w:val="auto"/>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i w:val="0"/>
          <w:caps w:val="0"/>
          <w:color w:val="000000"/>
          <w:spacing w:val="0"/>
          <w:sz w:val="28"/>
          <w:szCs w:val="28"/>
          <w:lang w:val="en-US" w:eastAsia="zh-CN"/>
        </w:rPr>
      </w:pPr>
      <w:r>
        <w:rPr>
          <w:rFonts w:hint="eastAsia" w:ascii="宋体" w:hAnsi="宋体" w:eastAsia="宋体" w:cs="宋体"/>
          <w:b w:val="0"/>
          <w:bCs w:val="0"/>
          <w:i w:val="0"/>
          <w:caps w:val="0"/>
          <w:color w:val="000000"/>
          <w:spacing w:val="0"/>
          <w:sz w:val="28"/>
          <w:szCs w:val="28"/>
        </w:rPr>
        <w:t>售价：</w:t>
      </w:r>
      <w:r>
        <w:rPr>
          <w:rFonts w:hint="eastAsia" w:ascii="宋体" w:hAnsi="宋体" w:eastAsia="宋体" w:cs="宋体"/>
          <w:b w:val="0"/>
          <w:bCs w:val="0"/>
          <w:i w:val="0"/>
          <w:caps w:val="0"/>
          <w:color w:val="000000"/>
          <w:spacing w:val="0"/>
          <w:sz w:val="28"/>
          <w:szCs w:val="28"/>
          <w:lang w:val="en-US" w:eastAsia="zh-CN"/>
        </w:rPr>
        <w:t>0元</w:t>
      </w:r>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四、响应文件提交</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bCs/>
          <w:sz w:val="28"/>
          <w:szCs w:val="28"/>
          <w:highlight w:val="none"/>
        </w:rPr>
        <w:t>截止时间：</w:t>
      </w:r>
      <w:r>
        <w:rPr>
          <w:rFonts w:hint="eastAsia" w:ascii="宋体" w:hAnsi="宋体" w:eastAsia="宋体" w:cs="宋体"/>
          <w:b w:val="0"/>
          <w:bCs w:val="0"/>
          <w:color w:val="auto"/>
          <w:sz w:val="28"/>
          <w:szCs w:val="28"/>
          <w:highlight w:val="none"/>
          <w:u w:val="single"/>
          <w:lang w:val="en-US" w:eastAsia="zh-CN"/>
        </w:rPr>
        <w:t>2022</w:t>
      </w:r>
      <w:r>
        <w:rPr>
          <w:rFonts w:hint="eastAsia" w:ascii="宋体" w:hAnsi="宋体" w:eastAsia="宋体" w:cs="宋体"/>
          <w:b w:val="0"/>
          <w:bCs w:val="0"/>
          <w:color w:val="auto"/>
          <w:sz w:val="28"/>
          <w:szCs w:val="28"/>
          <w:highlight w:val="none"/>
          <w:u w:val="single"/>
        </w:rPr>
        <w:t>年</w:t>
      </w:r>
      <w:r>
        <w:rPr>
          <w:rFonts w:hint="eastAsia" w:cs="宋体"/>
          <w:b w:val="0"/>
          <w:bCs w:val="0"/>
          <w:color w:val="auto"/>
          <w:sz w:val="28"/>
          <w:szCs w:val="28"/>
          <w:highlight w:val="none"/>
          <w:u w:val="single"/>
          <w:lang w:val="en-US" w:eastAsia="zh-CN"/>
        </w:rPr>
        <w:t>6</w:t>
      </w:r>
      <w:r>
        <w:rPr>
          <w:rFonts w:hint="eastAsia" w:ascii="宋体" w:hAnsi="宋体" w:eastAsia="宋体" w:cs="宋体"/>
          <w:b w:val="0"/>
          <w:bCs w:val="0"/>
          <w:color w:val="auto"/>
          <w:sz w:val="28"/>
          <w:szCs w:val="28"/>
          <w:highlight w:val="none"/>
          <w:u w:val="single"/>
        </w:rPr>
        <w:t>月</w:t>
      </w:r>
      <w:r>
        <w:rPr>
          <w:rFonts w:hint="eastAsia" w:cs="宋体"/>
          <w:b w:val="0"/>
          <w:bCs w:val="0"/>
          <w:color w:val="auto"/>
          <w:sz w:val="28"/>
          <w:szCs w:val="28"/>
          <w:highlight w:val="none"/>
          <w:u w:val="single"/>
          <w:lang w:val="en-US" w:eastAsia="zh-CN"/>
        </w:rPr>
        <w:t>13</w:t>
      </w:r>
      <w:r>
        <w:rPr>
          <w:rFonts w:hint="eastAsia" w:ascii="宋体" w:hAnsi="宋体" w:eastAsia="宋体" w:cs="宋体"/>
          <w:b w:val="0"/>
          <w:bCs w:val="0"/>
          <w:color w:val="auto"/>
          <w:sz w:val="28"/>
          <w:szCs w:val="28"/>
          <w:highlight w:val="none"/>
          <w:u w:val="single"/>
        </w:rPr>
        <w:t>日</w:t>
      </w:r>
      <w:r>
        <w:rPr>
          <w:rFonts w:hint="eastAsia" w:cs="宋体"/>
          <w:b w:val="0"/>
          <w:bCs w:val="0"/>
          <w:color w:val="auto"/>
          <w:sz w:val="28"/>
          <w:szCs w:val="28"/>
          <w:highlight w:val="none"/>
          <w:u w:val="single"/>
          <w:lang w:eastAsia="zh-CN"/>
        </w:rPr>
        <w:t>下</w:t>
      </w:r>
      <w:r>
        <w:rPr>
          <w:rFonts w:hint="eastAsia" w:ascii="宋体" w:hAnsi="宋体" w:eastAsia="宋体" w:cs="宋体"/>
          <w:b w:val="0"/>
          <w:bCs w:val="0"/>
          <w:color w:val="auto"/>
          <w:sz w:val="28"/>
          <w:szCs w:val="28"/>
          <w:highlight w:val="none"/>
          <w:u w:val="single"/>
          <w:lang w:eastAsia="zh-CN"/>
        </w:rPr>
        <w:t>午</w:t>
      </w:r>
      <w:r>
        <w:rPr>
          <w:rFonts w:hint="eastAsia" w:cs="宋体"/>
          <w:b w:val="0"/>
          <w:bCs w:val="0"/>
          <w:color w:val="auto"/>
          <w:sz w:val="28"/>
          <w:szCs w:val="28"/>
          <w:highlight w:val="none"/>
          <w:u w:val="single"/>
          <w:lang w:val="en-US" w:eastAsia="zh-CN"/>
        </w:rPr>
        <w:t>16</w:t>
      </w:r>
      <w:r>
        <w:rPr>
          <w:rFonts w:hint="eastAsia" w:ascii="宋体" w:hAnsi="宋体" w:eastAsia="宋体" w:cs="宋体"/>
          <w:b w:val="0"/>
          <w:bCs w:val="0"/>
          <w:color w:val="auto"/>
          <w:sz w:val="28"/>
          <w:szCs w:val="28"/>
          <w:highlight w:val="none"/>
          <w:u w:val="single"/>
        </w:rPr>
        <w:t>点</w:t>
      </w:r>
      <w:r>
        <w:rPr>
          <w:rFonts w:hint="eastAsia" w:cs="宋体"/>
          <w:b w:val="0"/>
          <w:bCs w:val="0"/>
          <w:color w:val="auto"/>
          <w:sz w:val="28"/>
          <w:szCs w:val="28"/>
          <w:highlight w:val="none"/>
          <w:u w:val="single"/>
          <w:lang w:val="en-US" w:eastAsia="zh-CN"/>
        </w:rPr>
        <w:t>30</w:t>
      </w:r>
      <w:r>
        <w:rPr>
          <w:rFonts w:hint="eastAsia" w:ascii="宋体" w:hAnsi="宋体" w:eastAsia="宋体" w:cs="宋体"/>
          <w:b w:val="0"/>
          <w:bCs w:val="0"/>
          <w:color w:val="auto"/>
          <w:sz w:val="28"/>
          <w:szCs w:val="28"/>
          <w:highlight w:val="none"/>
          <w:u w:val="single"/>
        </w:rPr>
        <w:t>分</w:t>
      </w:r>
      <w:r>
        <w:rPr>
          <w:rFonts w:hint="eastAsia" w:ascii="宋体" w:hAnsi="宋体" w:eastAsia="宋体" w:cs="宋体"/>
          <w:b w:val="0"/>
          <w:bCs w:val="0"/>
          <w:color w:val="auto"/>
          <w:sz w:val="28"/>
          <w:szCs w:val="28"/>
          <w:highlight w:val="none"/>
        </w:rPr>
        <w:t>（北京时间）</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sz w:val="28"/>
          <w:szCs w:val="28"/>
          <w:u w:val="single"/>
        </w:rPr>
      </w:pPr>
      <w:r>
        <w:rPr>
          <w:rFonts w:hint="eastAsia" w:ascii="宋体" w:hAnsi="宋体" w:eastAsia="宋体" w:cs="宋体"/>
          <w:b/>
          <w:bCs/>
          <w:sz w:val="28"/>
          <w:szCs w:val="28"/>
        </w:rPr>
        <w:t>地点：</w:t>
      </w:r>
      <w:r>
        <w:rPr>
          <w:rFonts w:hint="eastAsia" w:ascii="宋体" w:hAnsi="宋体" w:eastAsia="宋体" w:cs="宋体"/>
          <w:b w:val="0"/>
          <w:bCs w:val="0"/>
          <w:i w:val="0"/>
          <w:caps w:val="0"/>
          <w:color w:val="000000"/>
          <w:spacing w:val="0"/>
          <w:sz w:val="28"/>
          <w:szCs w:val="28"/>
          <w:u w:val="single"/>
        </w:rPr>
        <w:t>奇台县</w:t>
      </w:r>
      <w:r>
        <w:rPr>
          <w:rFonts w:hint="eastAsia" w:ascii="宋体" w:hAnsi="宋体" w:eastAsia="宋体" w:cs="宋体"/>
          <w:b w:val="0"/>
          <w:bCs w:val="0"/>
          <w:i w:val="0"/>
          <w:caps w:val="0"/>
          <w:color w:val="000000"/>
          <w:spacing w:val="0"/>
          <w:sz w:val="28"/>
          <w:szCs w:val="28"/>
          <w:u w:val="single"/>
          <w:lang w:eastAsia="zh-CN"/>
        </w:rPr>
        <w:t>天山东部物流园综合楼三楼开标一室</w:t>
      </w:r>
      <w:r>
        <w:rPr>
          <w:rFonts w:hint="eastAsia" w:ascii="宋体" w:hAnsi="宋体" w:eastAsia="宋体" w:cs="宋体"/>
          <w:b w:val="0"/>
          <w:bCs w:val="0"/>
          <w:i w:val="0"/>
          <w:caps w:val="0"/>
          <w:color w:val="000000"/>
          <w:spacing w:val="0"/>
          <w:sz w:val="28"/>
          <w:szCs w:val="28"/>
          <w:u w:val="single"/>
        </w:rPr>
        <w:t>（</w:t>
      </w:r>
      <w:r>
        <w:rPr>
          <w:rFonts w:hint="eastAsia" w:ascii="宋体" w:hAnsi="宋体" w:eastAsia="宋体" w:cs="宋体"/>
          <w:b w:val="0"/>
          <w:bCs w:val="0"/>
          <w:i w:val="0"/>
          <w:caps w:val="0"/>
          <w:color w:val="000000"/>
          <w:spacing w:val="0"/>
          <w:sz w:val="28"/>
          <w:szCs w:val="28"/>
          <w:u w:val="single"/>
          <w:lang w:eastAsia="zh-CN"/>
        </w:rPr>
        <w:t>物流园</w:t>
      </w:r>
      <w:r>
        <w:rPr>
          <w:rFonts w:hint="eastAsia" w:ascii="宋体" w:hAnsi="宋体" w:eastAsia="宋体" w:cs="宋体"/>
          <w:b w:val="0"/>
          <w:bCs w:val="0"/>
          <w:i w:val="0"/>
          <w:caps w:val="0"/>
          <w:color w:val="000000"/>
          <w:spacing w:val="0"/>
          <w:sz w:val="28"/>
          <w:szCs w:val="28"/>
          <w:u w:val="single"/>
          <w:lang w:val="en-US" w:eastAsia="zh-CN"/>
        </w:rPr>
        <w:t>B区北段综合办公楼</w:t>
      </w:r>
      <w:r>
        <w:rPr>
          <w:rFonts w:hint="eastAsia" w:ascii="宋体" w:hAnsi="宋体" w:eastAsia="宋体" w:cs="宋体"/>
          <w:b w:val="0"/>
          <w:bCs w:val="0"/>
          <w:i w:val="0"/>
          <w:caps w:val="0"/>
          <w:color w:val="000000"/>
          <w:spacing w:val="0"/>
          <w:sz w:val="28"/>
          <w:szCs w:val="28"/>
          <w:u w:val="single"/>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eastAsia="宋体" w:cs="宋体"/>
          <w:b/>
          <w:bCs w:val="0"/>
          <w:sz w:val="28"/>
          <w:szCs w:val="28"/>
        </w:rPr>
      </w:pPr>
      <w:bookmarkStart w:id="8" w:name="_Toc35393802"/>
      <w:bookmarkStart w:id="9" w:name="_Toc35393633"/>
      <w:bookmarkStart w:id="10" w:name="_Toc28359016"/>
      <w:bookmarkStart w:id="11" w:name="_Toc28359093"/>
      <w:r>
        <w:rPr>
          <w:rFonts w:hint="eastAsia" w:ascii="宋体" w:hAnsi="宋体" w:eastAsia="宋体" w:cs="宋体"/>
          <w:b/>
          <w:bCs w:val="0"/>
          <w:sz w:val="28"/>
          <w:szCs w:val="28"/>
        </w:rPr>
        <w:t>五、开启</w:t>
      </w:r>
      <w:bookmarkEnd w:id="8"/>
      <w:bookmarkEnd w:id="9"/>
      <w:bookmarkEnd w:id="10"/>
      <w:bookmarkEnd w:id="11"/>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Cs/>
          <w:color w:val="auto"/>
          <w:sz w:val="28"/>
          <w:szCs w:val="28"/>
          <w:highlight w:val="none"/>
          <w:u w:val="single"/>
        </w:rPr>
      </w:pPr>
      <w:r>
        <w:rPr>
          <w:rFonts w:hint="eastAsia" w:ascii="宋体" w:hAnsi="宋体" w:eastAsia="宋体" w:cs="宋体"/>
          <w:b/>
          <w:bCs/>
          <w:sz w:val="28"/>
          <w:szCs w:val="28"/>
        </w:rPr>
        <w:t>时间：</w:t>
      </w:r>
      <w:r>
        <w:rPr>
          <w:rFonts w:hint="eastAsia" w:ascii="宋体" w:hAnsi="宋体" w:eastAsia="宋体" w:cs="宋体"/>
          <w:b w:val="0"/>
          <w:bCs w:val="0"/>
          <w:color w:val="auto"/>
          <w:sz w:val="28"/>
          <w:szCs w:val="28"/>
          <w:highlight w:val="none"/>
          <w:u w:val="single"/>
          <w:lang w:val="en-US" w:eastAsia="zh-CN"/>
        </w:rPr>
        <w:t>2022</w:t>
      </w:r>
      <w:r>
        <w:rPr>
          <w:rFonts w:hint="eastAsia" w:ascii="宋体" w:hAnsi="宋体" w:eastAsia="宋体" w:cs="宋体"/>
          <w:b w:val="0"/>
          <w:bCs w:val="0"/>
          <w:color w:val="auto"/>
          <w:sz w:val="28"/>
          <w:szCs w:val="28"/>
          <w:highlight w:val="none"/>
          <w:u w:val="single"/>
        </w:rPr>
        <w:t>年</w:t>
      </w:r>
      <w:r>
        <w:rPr>
          <w:rFonts w:hint="eastAsia" w:cs="宋体"/>
          <w:b w:val="0"/>
          <w:bCs w:val="0"/>
          <w:color w:val="auto"/>
          <w:sz w:val="28"/>
          <w:szCs w:val="28"/>
          <w:highlight w:val="none"/>
          <w:u w:val="single"/>
          <w:lang w:val="en-US" w:eastAsia="zh-CN"/>
        </w:rPr>
        <w:t>6</w:t>
      </w:r>
      <w:r>
        <w:rPr>
          <w:rFonts w:hint="eastAsia" w:ascii="宋体" w:hAnsi="宋体" w:eastAsia="宋体" w:cs="宋体"/>
          <w:b w:val="0"/>
          <w:bCs w:val="0"/>
          <w:color w:val="auto"/>
          <w:sz w:val="28"/>
          <w:szCs w:val="28"/>
          <w:highlight w:val="none"/>
          <w:u w:val="single"/>
        </w:rPr>
        <w:t>月</w:t>
      </w:r>
      <w:r>
        <w:rPr>
          <w:rFonts w:hint="eastAsia" w:cs="宋体"/>
          <w:b w:val="0"/>
          <w:bCs w:val="0"/>
          <w:color w:val="auto"/>
          <w:sz w:val="28"/>
          <w:szCs w:val="28"/>
          <w:highlight w:val="none"/>
          <w:u w:val="single"/>
          <w:lang w:val="en-US" w:eastAsia="zh-CN"/>
        </w:rPr>
        <w:t>13</w:t>
      </w:r>
      <w:r>
        <w:rPr>
          <w:rFonts w:hint="eastAsia" w:ascii="宋体" w:hAnsi="宋体" w:eastAsia="宋体" w:cs="宋体"/>
          <w:b w:val="0"/>
          <w:bCs w:val="0"/>
          <w:color w:val="auto"/>
          <w:sz w:val="28"/>
          <w:szCs w:val="28"/>
          <w:highlight w:val="none"/>
          <w:u w:val="single"/>
        </w:rPr>
        <w:t>日</w:t>
      </w:r>
      <w:r>
        <w:rPr>
          <w:rFonts w:hint="eastAsia" w:cs="宋体"/>
          <w:b w:val="0"/>
          <w:bCs w:val="0"/>
          <w:color w:val="auto"/>
          <w:sz w:val="28"/>
          <w:szCs w:val="28"/>
          <w:highlight w:val="none"/>
          <w:u w:val="single"/>
          <w:lang w:eastAsia="zh-CN"/>
        </w:rPr>
        <w:t>下</w:t>
      </w:r>
      <w:r>
        <w:rPr>
          <w:rFonts w:hint="eastAsia" w:ascii="宋体" w:hAnsi="宋体" w:eastAsia="宋体" w:cs="宋体"/>
          <w:b w:val="0"/>
          <w:bCs w:val="0"/>
          <w:color w:val="auto"/>
          <w:sz w:val="28"/>
          <w:szCs w:val="28"/>
          <w:highlight w:val="none"/>
          <w:u w:val="single"/>
          <w:lang w:eastAsia="zh-CN"/>
        </w:rPr>
        <w:t>午</w:t>
      </w:r>
      <w:r>
        <w:rPr>
          <w:rFonts w:hint="eastAsia" w:cs="宋体"/>
          <w:b w:val="0"/>
          <w:bCs w:val="0"/>
          <w:color w:val="auto"/>
          <w:sz w:val="28"/>
          <w:szCs w:val="28"/>
          <w:highlight w:val="none"/>
          <w:u w:val="single"/>
          <w:lang w:val="en-US" w:eastAsia="zh-CN"/>
        </w:rPr>
        <w:t>16</w:t>
      </w:r>
      <w:r>
        <w:rPr>
          <w:rFonts w:hint="eastAsia" w:ascii="宋体" w:hAnsi="宋体" w:eastAsia="宋体" w:cs="宋体"/>
          <w:b w:val="0"/>
          <w:bCs w:val="0"/>
          <w:color w:val="auto"/>
          <w:sz w:val="28"/>
          <w:szCs w:val="28"/>
          <w:highlight w:val="none"/>
          <w:u w:val="single"/>
        </w:rPr>
        <w:t>点</w:t>
      </w:r>
      <w:r>
        <w:rPr>
          <w:rFonts w:hint="eastAsia" w:cs="宋体"/>
          <w:b w:val="0"/>
          <w:bCs w:val="0"/>
          <w:color w:val="auto"/>
          <w:sz w:val="28"/>
          <w:szCs w:val="28"/>
          <w:highlight w:val="none"/>
          <w:u w:val="single"/>
          <w:lang w:val="en-US" w:eastAsia="zh-CN"/>
        </w:rPr>
        <w:t>30</w:t>
      </w:r>
      <w:r>
        <w:rPr>
          <w:rFonts w:hint="eastAsia" w:ascii="宋体" w:hAnsi="宋体" w:eastAsia="宋体" w:cs="宋体"/>
          <w:b w:val="0"/>
          <w:bCs w:val="0"/>
          <w:color w:val="auto"/>
          <w:sz w:val="28"/>
          <w:szCs w:val="28"/>
          <w:highlight w:val="none"/>
          <w:u w:val="single"/>
        </w:rPr>
        <w:t>分</w:t>
      </w:r>
      <w:r>
        <w:rPr>
          <w:rFonts w:hint="eastAsia" w:ascii="宋体" w:hAnsi="宋体" w:eastAsia="宋体" w:cs="宋体"/>
          <w:b w:val="0"/>
          <w:bCs w:val="0"/>
          <w:color w:val="auto"/>
          <w:sz w:val="28"/>
          <w:szCs w:val="28"/>
          <w:highlight w:val="none"/>
        </w:rPr>
        <w:t>（北京时间）</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val="0"/>
          <w:bCs w:val="0"/>
          <w:i w:val="0"/>
          <w:caps w:val="0"/>
          <w:color w:val="000000"/>
          <w:spacing w:val="0"/>
          <w:sz w:val="28"/>
          <w:szCs w:val="28"/>
          <w:u w:val="single"/>
        </w:rPr>
      </w:pPr>
      <w:r>
        <w:rPr>
          <w:rFonts w:hint="eastAsia" w:ascii="宋体" w:hAnsi="宋体" w:eastAsia="宋体" w:cs="宋体"/>
          <w:b/>
          <w:bCs/>
          <w:sz w:val="28"/>
          <w:szCs w:val="28"/>
        </w:rPr>
        <w:t>地点：</w:t>
      </w:r>
      <w:r>
        <w:rPr>
          <w:rFonts w:hint="eastAsia" w:ascii="宋体" w:hAnsi="宋体" w:eastAsia="宋体" w:cs="宋体"/>
          <w:b w:val="0"/>
          <w:bCs w:val="0"/>
          <w:i w:val="0"/>
          <w:caps w:val="0"/>
          <w:color w:val="000000"/>
          <w:spacing w:val="0"/>
          <w:sz w:val="28"/>
          <w:szCs w:val="28"/>
          <w:u w:val="single"/>
        </w:rPr>
        <w:t>奇台县</w:t>
      </w:r>
      <w:r>
        <w:rPr>
          <w:rFonts w:hint="eastAsia" w:ascii="宋体" w:hAnsi="宋体" w:eastAsia="宋体" w:cs="宋体"/>
          <w:b w:val="0"/>
          <w:bCs w:val="0"/>
          <w:i w:val="0"/>
          <w:caps w:val="0"/>
          <w:color w:val="000000"/>
          <w:spacing w:val="0"/>
          <w:sz w:val="28"/>
          <w:szCs w:val="28"/>
          <w:u w:val="single"/>
          <w:lang w:eastAsia="zh-CN"/>
        </w:rPr>
        <w:t>天山东部物流园综合楼三楼开标一室</w:t>
      </w:r>
      <w:r>
        <w:rPr>
          <w:rFonts w:hint="eastAsia" w:ascii="宋体" w:hAnsi="宋体" w:eastAsia="宋体" w:cs="宋体"/>
          <w:b w:val="0"/>
          <w:bCs w:val="0"/>
          <w:i w:val="0"/>
          <w:caps w:val="0"/>
          <w:color w:val="000000"/>
          <w:spacing w:val="0"/>
          <w:sz w:val="28"/>
          <w:szCs w:val="28"/>
          <w:u w:val="single"/>
        </w:rPr>
        <w:t>（</w:t>
      </w:r>
      <w:r>
        <w:rPr>
          <w:rFonts w:hint="eastAsia" w:ascii="宋体" w:hAnsi="宋体" w:eastAsia="宋体" w:cs="宋体"/>
          <w:b w:val="0"/>
          <w:bCs w:val="0"/>
          <w:i w:val="0"/>
          <w:caps w:val="0"/>
          <w:color w:val="000000"/>
          <w:spacing w:val="0"/>
          <w:sz w:val="28"/>
          <w:szCs w:val="28"/>
          <w:u w:val="single"/>
          <w:lang w:eastAsia="zh-CN"/>
        </w:rPr>
        <w:t>物流园</w:t>
      </w:r>
      <w:r>
        <w:rPr>
          <w:rFonts w:hint="eastAsia" w:ascii="宋体" w:hAnsi="宋体" w:eastAsia="宋体" w:cs="宋体"/>
          <w:b w:val="0"/>
          <w:bCs w:val="0"/>
          <w:i w:val="0"/>
          <w:caps w:val="0"/>
          <w:color w:val="000000"/>
          <w:spacing w:val="0"/>
          <w:sz w:val="28"/>
          <w:szCs w:val="28"/>
          <w:u w:val="single"/>
          <w:lang w:val="en-US" w:eastAsia="zh-CN"/>
        </w:rPr>
        <w:t>B区北段综合办公楼</w:t>
      </w:r>
      <w:r>
        <w:rPr>
          <w:rFonts w:hint="eastAsia" w:ascii="宋体" w:hAnsi="宋体" w:eastAsia="宋体" w:cs="宋体"/>
          <w:b w:val="0"/>
          <w:bCs w:val="0"/>
          <w:i w:val="0"/>
          <w:caps w:val="0"/>
          <w:color w:val="000000"/>
          <w:spacing w:val="0"/>
          <w:sz w:val="28"/>
          <w:szCs w:val="28"/>
          <w:u w:val="single"/>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eastAsia="宋体" w:cs="宋体"/>
          <w:b/>
          <w:bCs w:val="0"/>
          <w:sz w:val="28"/>
          <w:szCs w:val="28"/>
        </w:rPr>
      </w:pPr>
      <w:bookmarkStart w:id="12" w:name="_Toc35393803"/>
      <w:bookmarkStart w:id="13" w:name="_Toc35393634"/>
      <w:bookmarkStart w:id="14" w:name="_Toc28359094"/>
      <w:bookmarkStart w:id="15" w:name="_Toc28359017"/>
      <w:r>
        <w:rPr>
          <w:rFonts w:hint="eastAsia" w:ascii="宋体" w:hAnsi="宋体" w:eastAsia="宋体" w:cs="宋体"/>
          <w:b/>
          <w:bCs w:val="0"/>
          <w:sz w:val="28"/>
          <w:szCs w:val="28"/>
        </w:rPr>
        <w:t>六、公告期限</w:t>
      </w:r>
      <w:bookmarkEnd w:id="12"/>
      <w:bookmarkEnd w:id="13"/>
      <w:bookmarkEnd w:id="14"/>
      <w:bookmarkEnd w:id="15"/>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w:t>
      </w:r>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textAlignment w:val="auto"/>
        <w:rPr>
          <w:rFonts w:hint="eastAsia" w:ascii="宋体" w:hAnsi="宋体" w:eastAsia="宋体" w:cs="宋体"/>
          <w:b/>
          <w:bCs w:val="0"/>
          <w:sz w:val="28"/>
          <w:szCs w:val="28"/>
        </w:rPr>
      </w:pPr>
      <w:bookmarkStart w:id="16" w:name="_Toc28359095"/>
      <w:bookmarkStart w:id="17" w:name="_Toc35393805"/>
      <w:bookmarkStart w:id="18" w:name="_Toc28359018"/>
      <w:bookmarkStart w:id="19" w:name="_Toc35393636"/>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rPr>
        <w:t>、凡对本次采购提出询问，请按以下方式联系。</w:t>
      </w:r>
      <w:bookmarkEnd w:id="16"/>
      <w:bookmarkEnd w:id="17"/>
      <w:bookmarkEnd w:id="18"/>
      <w:bookmarkEnd w:id="19"/>
    </w:p>
    <w:p>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firstLine="843" w:firstLineChars="300"/>
        <w:textAlignment w:val="auto"/>
        <w:rPr>
          <w:rFonts w:hint="eastAsia" w:ascii="宋体" w:hAnsi="宋体" w:eastAsia="宋体" w:cs="宋体"/>
          <w:b/>
          <w:bCs w:val="0"/>
          <w:sz w:val="28"/>
          <w:szCs w:val="28"/>
        </w:rPr>
      </w:pPr>
      <w:bookmarkStart w:id="20" w:name="_Toc35393806"/>
      <w:bookmarkStart w:id="21" w:name="_Toc35393637"/>
      <w:bookmarkStart w:id="22" w:name="_Toc28359096"/>
      <w:bookmarkStart w:id="23" w:name="_Toc28359019"/>
      <w:r>
        <w:rPr>
          <w:rFonts w:hint="eastAsia" w:ascii="宋体" w:hAnsi="宋体" w:eastAsia="宋体" w:cs="宋体"/>
          <w:b/>
          <w:bCs w:val="0"/>
          <w:sz w:val="28"/>
          <w:szCs w:val="28"/>
        </w:rPr>
        <w:t>1.采购人信息</w:t>
      </w:r>
      <w:bookmarkEnd w:id="20"/>
      <w:bookmarkEnd w:id="21"/>
      <w:bookmarkEnd w:id="22"/>
      <w:bookmarkEnd w:id="23"/>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840" w:firstLineChars="300"/>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sz w:val="28"/>
          <w:szCs w:val="28"/>
        </w:rPr>
        <w:t>名    称：</w:t>
      </w:r>
      <w:r>
        <w:rPr>
          <w:rFonts w:hint="eastAsia" w:ascii="宋体" w:hAnsi="宋体" w:eastAsia="宋体" w:cs="宋体"/>
          <w:kern w:val="2"/>
          <w:sz w:val="28"/>
          <w:szCs w:val="28"/>
          <w:u w:val="single"/>
          <w:lang w:val="en-US" w:eastAsia="zh-CN" w:bidi="ar-SA"/>
        </w:rPr>
        <w:t>　奇台县退役军人事务局</w:t>
      </w:r>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hint="eastAsia" w:cs="宋体"/>
          <w:kern w:val="2"/>
          <w:sz w:val="28"/>
          <w:szCs w:val="28"/>
          <w:u w:val="single"/>
          <w:lang w:val="en-US" w:eastAsia="zh-CN" w:bidi="ar-SA"/>
        </w:rPr>
      </w:pPr>
      <w:r>
        <w:rPr>
          <w:rFonts w:hint="eastAsia" w:ascii="宋体" w:hAnsi="宋体" w:eastAsia="宋体" w:cs="宋体"/>
          <w:sz w:val="28"/>
          <w:szCs w:val="28"/>
        </w:rPr>
        <w:t>地    址：</w:t>
      </w:r>
      <w:r>
        <w:rPr>
          <w:rFonts w:hint="eastAsia" w:ascii="宋体" w:hAnsi="宋体" w:eastAsia="宋体" w:cs="宋体"/>
          <w:sz w:val="28"/>
          <w:szCs w:val="28"/>
          <w:u w:val="single"/>
        </w:rPr>
        <w:t>　</w:t>
      </w:r>
      <w:r>
        <w:rPr>
          <w:rFonts w:hint="eastAsia" w:ascii="宋体" w:hAnsi="宋体" w:eastAsia="宋体" w:cs="宋体"/>
          <w:kern w:val="2"/>
          <w:sz w:val="28"/>
          <w:szCs w:val="28"/>
          <w:highlight w:val="none"/>
          <w:u w:val="single"/>
          <w:lang w:val="en-US" w:eastAsia="zh-CN" w:bidi="ar-SA"/>
        </w:rPr>
        <w:t>奇台县</w:t>
      </w:r>
      <w:r>
        <w:rPr>
          <w:rFonts w:hint="eastAsia" w:cs="宋体"/>
          <w:kern w:val="2"/>
          <w:sz w:val="28"/>
          <w:szCs w:val="28"/>
          <w:highlight w:val="none"/>
          <w:u w:val="single"/>
          <w:lang w:val="en-US" w:eastAsia="zh-CN" w:bidi="ar-SA"/>
        </w:rPr>
        <w:t>东关街283号</w:t>
      </w:r>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sz w:val="28"/>
          <w:szCs w:val="28"/>
        </w:rPr>
        <w:t>联系方式：</w:t>
      </w:r>
      <w:r>
        <w:rPr>
          <w:rFonts w:hint="eastAsia" w:ascii="宋体" w:hAnsi="宋体" w:eastAsia="宋体" w:cs="宋体"/>
          <w:kern w:val="2"/>
          <w:sz w:val="28"/>
          <w:szCs w:val="28"/>
          <w:u w:val="single"/>
          <w:lang w:val="en-US" w:eastAsia="zh-CN" w:bidi="ar-SA"/>
        </w:rPr>
        <w:t>　</w:t>
      </w:r>
      <w:r>
        <w:rPr>
          <w:rFonts w:hint="eastAsia" w:cs="宋体"/>
          <w:kern w:val="2"/>
          <w:sz w:val="28"/>
          <w:szCs w:val="28"/>
          <w:u w:val="single"/>
          <w:lang w:val="en-US" w:eastAsia="zh-CN" w:bidi="ar-SA"/>
        </w:rPr>
        <w:t>17690525076</w:t>
      </w:r>
      <w:r>
        <w:rPr>
          <w:rFonts w:hint="eastAsia" w:ascii="宋体" w:hAnsi="宋体" w:eastAsia="宋体" w:cs="宋体"/>
          <w:kern w:val="2"/>
          <w:sz w:val="28"/>
          <w:szCs w:val="28"/>
          <w:u w:val="single"/>
          <w:lang w:val="en-US" w:eastAsia="zh-CN" w:bidi="ar-SA"/>
        </w:rPr>
        <w:t xml:space="preserve">      　 </w:t>
      </w:r>
      <w:bookmarkStart w:id="24" w:name="_Toc28359097"/>
      <w:bookmarkStart w:id="25" w:name="_Toc28359020"/>
      <w:bookmarkStart w:id="26" w:name="_Toc35393638"/>
      <w:bookmarkStart w:id="27" w:name="_Toc35393807"/>
    </w:p>
    <w:p>
      <w:pPr>
        <w:pageBreakBefore w:val="0"/>
        <w:widowControl w:val="0"/>
        <w:kinsoku/>
        <w:wordWrap/>
        <w:overflowPunct/>
        <w:topLinePunct w:val="0"/>
        <w:autoSpaceDE/>
        <w:autoSpaceDN/>
        <w:bidi w:val="0"/>
        <w:adjustRightInd/>
        <w:snapToGrid/>
        <w:spacing w:line="560" w:lineRule="exact"/>
        <w:ind w:left="1130" w:leftChars="371" w:hanging="351" w:hangingChars="125"/>
        <w:jc w:val="left"/>
        <w:textAlignment w:val="auto"/>
        <w:rPr>
          <w:rFonts w:hint="eastAsia" w:ascii="宋体" w:hAnsi="宋体" w:eastAsia="宋体" w:cs="宋体"/>
          <w:b/>
          <w:bCs w:val="0"/>
          <w:sz w:val="28"/>
          <w:szCs w:val="28"/>
        </w:rPr>
      </w:pPr>
      <w:r>
        <w:rPr>
          <w:rFonts w:hint="eastAsia" w:ascii="宋体" w:hAnsi="宋体" w:eastAsia="宋体" w:cs="宋体"/>
          <w:b/>
          <w:bCs w:val="0"/>
          <w:sz w:val="28"/>
          <w:szCs w:val="28"/>
        </w:rPr>
        <w:t>2.采购代理机构信息</w:t>
      </w:r>
      <w:bookmarkEnd w:id="24"/>
      <w:bookmarkEnd w:id="25"/>
      <w:bookmarkEnd w:id="26"/>
      <w:bookmarkEnd w:id="27"/>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奇台县政务服务和公共资源交易中心</w:t>
      </w:r>
      <w:r>
        <w:rPr>
          <w:rFonts w:hint="eastAsia" w:ascii="宋体" w:hAnsi="宋体" w:eastAsia="宋体" w:cs="宋体"/>
          <w:sz w:val="28"/>
          <w:szCs w:val="28"/>
          <w:u w:val="single"/>
        </w:rPr>
        <w:t>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　　址：</w:t>
      </w:r>
      <w:r>
        <w:rPr>
          <w:rFonts w:hint="eastAsia" w:ascii="宋体" w:hAnsi="宋体" w:eastAsia="宋体" w:cs="宋体"/>
          <w:sz w:val="28"/>
          <w:szCs w:val="28"/>
          <w:u w:val="single"/>
        </w:rPr>
        <w:t>　奇台县天山东部物流园综合楼三楼</w:t>
      </w:r>
      <w:r>
        <w:rPr>
          <w:rFonts w:hint="eastAsia" w:ascii="宋体" w:hAnsi="宋体" w:eastAsia="宋体" w:cs="宋体"/>
          <w:b w:val="0"/>
          <w:bCs w:val="0"/>
          <w:i w:val="0"/>
          <w:caps w:val="0"/>
          <w:color w:val="000000"/>
          <w:spacing w:val="0"/>
          <w:sz w:val="28"/>
          <w:szCs w:val="28"/>
          <w:u w:val="single"/>
        </w:rPr>
        <w:t>（</w:t>
      </w:r>
      <w:r>
        <w:rPr>
          <w:rFonts w:hint="eastAsia" w:ascii="宋体" w:hAnsi="宋体" w:eastAsia="宋体" w:cs="宋体"/>
          <w:b w:val="0"/>
          <w:bCs w:val="0"/>
          <w:i w:val="0"/>
          <w:caps w:val="0"/>
          <w:color w:val="000000"/>
          <w:spacing w:val="0"/>
          <w:sz w:val="28"/>
          <w:szCs w:val="28"/>
          <w:u w:val="single"/>
          <w:lang w:eastAsia="zh-CN"/>
        </w:rPr>
        <w:t>物流园</w:t>
      </w:r>
      <w:r>
        <w:rPr>
          <w:rFonts w:hint="eastAsia" w:ascii="宋体" w:hAnsi="宋体" w:eastAsia="宋体" w:cs="宋体"/>
          <w:b w:val="0"/>
          <w:bCs w:val="0"/>
          <w:i w:val="0"/>
          <w:caps w:val="0"/>
          <w:color w:val="000000"/>
          <w:spacing w:val="0"/>
          <w:sz w:val="28"/>
          <w:szCs w:val="28"/>
          <w:u w:val="single"/>
          <w:lang w:val="en-US" w:eastAsia="zh-CN"/>
        </w:rPr>
        <w:t>B区北段综合办公楼</w:t>
      </w:r>
      <w:r>
        <w:rPr>
          <w:rFonts w:hint="eastAsia" w:ascii="宋体" w:hAnsi="宋体" w:eastAsia="宋体" w:cs="宋体"/>
          <w:b w:val="0"/>
          <w:bCs w:val="0"/>
          <w:i w:val="0"/>
          <w:caps w:val="0"/>
          <w:color w:val="000000"/>
          <w:spacing w:val="0"/>
          <w:sz w:val="28"/>
          <w:szCs w:val="28"/>
          <w:u w:val="single"/>
        </w:rPr>
        <w:t>）</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0994-6836386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28" w:name="_Toc35393808"/>
      <w:bookmarkStart w:id="29" w:name="_Toc35393639"/>
      <w:bookmarkStart w:id="30" w:name="_Toc28359098"/>
      <w:bookmarkStart w:id="31" w:name="_Toc28359021"/>
    </w:p>
    <w:p>
      <w:pPr>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宋体" w:hAnsi="宋体" w:eastAsia="宋体" w:cs="宋体"/>
          <w:b/>
          <w:bCs w:val="0"/>
          <w:sz w:val="28"/>
          <w:szCs w:val="28"/>
        </w:rPr>
      </w:pPr>
      <w:r>
        <w:rPr>
          <w:rFonts w:hint="eastAsia" w:ascii="宋体" w:hAnsi="宋体" w:eastAsia="宋体" w:cs="宋体"/>
          <w:b/>
          <w:bCs w:val="0"/>
          <w:sz w:val="28"/>
          <w:szCs w:val="28"/>
        </w:rPr>
        <w:t>3.项目联系方式</w:t>
      </w:r>
      <w:bookmarkEnd w:id="28"/>
      <w:bookmarkEnd w:id="29"/>
      <w:bookmarkEnd w:id="30"/>
      <w:bookmarkEnd w:id="31"/>
    </w:p>
    <w:p>
      <w:pPr>
        <w:pStyle w:val="12"/>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宋体" w:hAnsi="宋体" w:eastAsia="宋体" w:cs="宋体"/>
          <w:sz w:val="28"/>
          <w:szCs w:val="28"/>
          <w:u w:val="single"/>
          <w:lang w:val="en-US"/>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 xml:space="preserve"> </w:t>
      </w:r>
      <w:r>
        <w:rPr>
          <w:rFonts w:hint="eastAsia" w:hAnsi="宋体" w:cs="宋体"/>
          <w:sz w:val="28"/>
          <w:szCs w:val="28"/>
          <w:u w:val="single"/>
          <w:lang w:val="en-US" w:eastAsia="zh-CN"/>
        </w:rPr>
        <w:t>辛慧荣</w:t>
      </w:r>
      <w:r>
        <w:rPr>
          <w:rFonts w:hint="eastAsia" w:ascii="宋体" w:hAnsi="宋体" w:eastAsia="宋体" w:cs="宋体"/>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宋体" w:hAnsi="宋体" w:eastAsia="宋体" w:cs="宋体"/>
          <w:b/>
          <w:kern w:val="0"/>
          <w:sz w:val="28"/>
          <w:szCs w:val="28"/>
          <w:u w:val="none"/>
        </w:rPr>
      </w:pPr>
      <w:r>
        <w:rPr>
          <w:rFonts w:hint="eastAsia" w:ascii="宋体" w:hAnsi="宋体" w:eastAsia="宋体" w:cs="宋体"/>
          <w:sz w:val="28"/>
          <w:szCs w:val="28"/>
        </w:rPr>
        <w:t>电　　 话：</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0994-6836386</w:t>
      </w:r>
      <w:r>
        <w:rPr>
          <w:rFonts w:hint="eastAsia" w:ascii="宋体" w:hAnsi="宋体" w:eastAsia="宋体" w:cs="宋体"/>
          <w:sz w:val="28"/>
          <w:szCs w:val="28"/>
          <w:u w:val="single"/>
        </w:rPr>
        <w:t>　</w:t>
      </w:r>
      <w:r>
        <w:rPr>
          <w:rFonts w:hint="eastAsia" w:ascii="宋体" w:hAnsi="宋体" w:eastAsia="宋体" w:cs="宋体"/>
          <w:sz w:val="28"/>
          <w:szCs w:val="28"/>
          <w:u w:val="none"/>
        </w:rPr>
        <w:t>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left"/>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 xml:space="preserve">、 本项目相关公告发布媒体：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1、新疆政府采购网：http://www.ccgp-xinjiang.gov.cn。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560" w:firstLineChars="200"/>
        <w:jc w:val="left"/>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2、相关公告在法定媒体上公布之日即视为有效送达，不再另行通知。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outlineLvl w:val="9"/>
        <w:rPr>
          <w:rFonts w:hint="eastAsia" w:ascii="宋体" w:hAnsi="宋体" w:eastAsia="宋体" w:cs="宋体"/>
          <w:sz w:val="24"/>
          <w:szCs w:val="24"/>
        </w:rPr>
        <w:sectPr>
          <w:pgSz w:w="11910" w:h="16840"/>
          <w:pgMar w:top="1984" w:right="1531" w:bottom="2098" w:left="1531" w:header="670" w:footer="1043" w:gutter="0"/>
          <w:pgBorders>
            <w:top w:val="none" w:sz="0" w:space="0"/>
            <w:left w:val="none" w:sz="0" w:space="0"/>
            <w:bottom w:val="none" w:sz="0" w:space="0"/>
            <w:right w:val="none" w:sz="0" w:space="0"/>
          </w:pgBorders>
          <w:pgNumType w:fmt="decimal"/>
          <w:cols w:space="720" w:num="1"/>
          <w:rtlGutter w:val="0"/>
          <w:docGrid w:linePitch="1" w:charSpace="0"/>
        </w:sectPr>
      </w:pPr>
    </w:p>
    <w:p>
      <w:pPr>
        <w:spacing w:line="400" w:lineRule="exact"/>
        <w:ind w:firstLine="3213" w:firstLineChars="1000"/>
        <w:outlineLvl w:val="0"/>
        <w:rPr>
          <w:rFonts w:hint="eastAsia" w:ascii="黑体" w:hAnsi="黑体" w:eastAsia="黑体" w:cs="黑体"/>
          <w:b/>
          <w:bCs/>
          <w:spacing w:val="20"/>
          <w:kern w:val="0"/>
          <w:sz w:val="32"/>
          <w:szCs w:val="32"/>
        </w:rPr>
      </w:pPr>
      <w:r>
        <w:rPr>
          <w:rFonts w:hint="eastAsia" w:ascii="黑体" w:hAnsi="黑体" w:eastAsia="黑体" w:cs="黑体"/>
          <w:b/>
          <w:kern w:val="0"/>
          <w:sz w:val="32"/>
          <w:szCs w:val="32"/>
        </w:rPr>
        <w:t>第二章</w:t>
      </w:r>
      <w:r>
        <w:rPr>
          <w:rFonts w:hint="eastAsia" w:ascii="黑体" w:hAnsi="黑体" w:eastAsia="黑体" w:cs="黑体"/>
          <w:b/>
          <w:kern w:val="0"/>
          <w:sz w:val="32"/>
          <w:szCs w:val="32"/>
          <w:lang w:val="en-US" w:eastAsia="zh-CN"/>
        </w:rPr>
        <w:t xml:space="preserve">  </w:t>
      </w:r>
      <w:r>
        <w:rPr>
          <w:rFonts w:hint="eastAsia" w:ascii="黑体" w:hAnsi="黑体" w:eastAsia="黑体" w:cs="黑体"/>
          <w:b/>
          <w:bCs/>
          <w:spacing w:val="20"/>
          <w:kern w:val="0"/>
          <w:sz w:val="32"/>
          <w:szCs w:val="32"/>
          <w:lang w:val="en-US" w:eastAsia="zh-CN"/>
        </w:rPr>
        <w:t>谈判</w:t>
      </w:r>
      <w:r>
        <w:rPr>
          <w:rFonts w:hint="eastAsia" w:ascii="黑体" w:hAnsi="黑体" w:eastAsia="黑体" w:cs="黑体"/>
          <w:b/>
          <w:bCs/>
          <w:spacing w:val="20"/>
          <w:kern w:val="0"/>
          <w:sz w:val="32"/>
          <w:szCs w:val="32"/>
        </w:rPr>
        <w:t>须知</w:t>
      </w:r>
      <w:bookmarkEnd w:id="5"/>
    </w:p>
    <w:p>
      <w:pPr>
        <w:widowControl/>
        <w:tabs>
          <w:tab w:val="right" w:leader="dot" w:pos="8960"/>
        </w:tabs>
        <w:spacing w:line="560" w:lineRule="exact"/>
        <w:ind w:firstLine="2529" w:firstLineChars="700"/>
        <w:jc w:val="both"/>
        <w:rPr>
          <w:rFonts w:hint="eastAsia" w:ascii="黑体" w:hAnsi="黑体" w:eastAsia="黑体" w:cs="黑体"/>
          <w:b/>
          <w:bCs/>
          <w:spacing w:val="20"/>
          <w:kern w:val="0"/>
          <w:sz w:val="32"/>
          <w:szCs w:val="32"/>
        </w:rPr>
      </w:pPr>
      <w:r>
        <w:rPr>
          <w:rFonts w:hint="eastAsia" w:ascii="黑体" w:hAnsi="黑体" w:eastAsia="黑体" w:cs="黑体"/>
          <w:b/>
          <w:bCs/>
          <w:spacing w:val="20"/>
          <w:kern w:val="0"/>
          <w:sz w:val="32"/>
          <w:szCs w:val="32"/>
        </w:rPr>
        <w:t>（一）</w:t>
      </w:r>
      <w:r>
        <w:rPr>
          <w:rFonts w:hint="eastAsia" w:ascii="黑体" w:hAnsi="黑体" w:eastAsia="黑体" w:cs="黑体"/>
          <w:b/>
          <w:bCs/>
          <w:spacing w:val="20"/>
          <w:kern w:val="0"/>
          <w:sz w:val="32"/>
          <w:szCs w:val="32"/>
          <w:lang w:val="en-US" w:eastAsia="zh-CN"/>
        </w:rPr>
        <w:t>谈判</w:t>
      </w:r>
      <w:r>
        <w:rPr>
          <w:rFonts w:hint="eastAsia" w:ascii="黑体" w:hAnsi="黑体" w:eastAsia="黑体" w:cs="黑体"/>
          <w:b/>
          <w:bCs/>
          <w:spacing w:val="20"/>
          <w:kern w:val="0"/>
          <w:sz w:val="32"/>
          <w:szCs w:val="32"/>
        </w:rPr>
        <w:t>须知前附表</w:t>
      </w:r>
    </w:p>
    <w:tbl>
      <w:tblPr>
        <w:tblStyle w:val="27"/>
        <w:tblW w:w="90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430"/>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879" w:type="dxa"/>
            <w:vAlign w:val="top"/>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5693" w:type="dxa"/>
            <w:vAlign w:val="top"/>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5693" w:type="dxa"/>
            <w:vAlign w:val="top"/>
          </w:tcPr>
          <w:p>
            <w:pPr>
              <w:spacing w:line="360" w:lineRule="auto"/>
              <w:ind w:left="1022" w:leftChars="-85" w:hanging="1200" w:hangingChars="500"/>
              <w:jc w:val="lef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Theme="minorEastAsia" w:hAnsiTheme="minorEastAsia" w:eastAsiaTheme="minorEastAsia" w:cstheme="minorEastAsia"/>
                <w:sz w:val="24"/>
                <w:szCs w:val="24"/>
                <w:lang w:val="en-US" w:eastAsia="zh-CN"/>
              </w:rPr>
              <w:t>奇台县烈士陵园监控和广播系统设备维修及改造项目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采购方式</w:t>
            </w:r>
          </w:p>
        </w:tc>
        <w:tc>
          <w:tcPr>
            <w:tcW w:w="5693" w:type="dxa"/>
            <w:vAlign w:val="top"/>
          </w:tcPr>
          <w:p>
            <w:pPr>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采购编号</w:t>
            </w:r>
          </w:p>
        </w:tc>
        <w:tc>
          <w:tcPr>
            <w:tcW w:w="5693" w:type="dxa"/>
            <w:vAlign w:val="top"/>
          </w:tcPr>
          <w:p>
            <w:pPr>
              <w:spacing w:line="360" w:lineRule="auto"/>
              <w:ind w:left="0" w:leftChars="0" w:firstLine="0" w:firstLineChars="0"/>
              <w:rPr>
                <w:rFonts w:hint="default" w:ascii="宋体" w:hAnsi="宋体" w:eastAsia="宋体" w:cs="宋体"/>
                <w:sz w:val="24"/>
                <w:highlight w:val="none"/>
                <w:lang w:val="en-US" w:eastAsia="zh-CN"/>
              </w:rPr>
            </w:pPr>
            <w:r>
              <w:rPr>
                <w:rFonts w:hint="eastAsia" w:asciiTheme="minorEastAsia" w:hAnsiTheme="minorEastAsia" w:eastAsiaTheme="minorEastAsia" w:cstheme="minorEastAsia"/>
                <w:b w:val="0"/>
                <w:bCs w:val="0"/>
                <w:sz w:val="24"/>
                <w:szCs w:val="24"/>
                <w:lang w:val="en-US" w:eastAsia="zh-CN"/>
              </w:rPr>
              <w:t>QTCG-2022-006</w:t>
            </w:r>
            <w:r>
              <w:rPr>
                <w:rFonts w:hint="eastAsia" w:asciiTheme="minorEastAsia" w:hAnsiTheme="minorEastAsia" w:cstheme="minorEastAsia"/>
                <w:b w:val="0"/>
                <w:bCs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430" w:type="dxa"/>
            <w:vAlign w:val="center"/>
          </w:tcPr>
          <w:p>
            <w:pPr>
              <w:spacing w:line="360" w:lineRule="auto"/>
              <w:ind w:left="0" w:leftChars="0" w:right="102"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采购预算</w:t>
            </w:r>
          </w:p>
        </w:tc>
        <w:tc>
          <w:tcPr>
            <w:tcW w:w="5693" w:type="dxa"/>
            <w:vAlign w:val="top"/>
          </w:tcPr>
          <w:p>
            <w:pPr>
              <w:spacing w:line="360" w:lineRule="auto"/>
              <w:ind w:left="0" w:leftChars="0" w:firstLine="0" w:firstLineChars="0"/>
              <w:jc w:val="left"/>
              <w:rPr>
                <w:rFonts w:hint="eastAsia" w:ascii="宋体" w:hAnsi="宋体" w:eastAsia="宋体" w:cs="宋体"/>
                <w:sz w:val="24"/>
                <w:highlight w:val="none"/>
              </w:rPr>
            </w:pPr>
            <w:r>
              <w:rPr>
                <w:rFonts w:hint="eastAsia" w:asciiTheme="minorEastAsia" w:hAnsiTheme="minorEastAsia" w:eastAsiaTheme="minorEastAsia" w:cstheme="minorEastAsia"/>
                <w:b w:val="0"/>
                <w:bCs w:val="0"/>
                <w:sz w:val="24"/>
                <w:szCs w:val="24"/>
                <w:lang w:val="en-US" w:eastAsia="zh-CN"/>
              </w:rPr>
              <w:t>491100.00</w:t>
            </w:r>
            <w:r>
              <w:rPr>
                <w:rFonts w:hint="eastAsia" w:ascii="宋体" w:hAnsi="宋体" w:eastAsia="宋体" w:cs="宋体"/>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1"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430" w:type="dxa"/>
            <w:vAlign w:val="center"/>
          </w:tcPr>
          <w:p>
            <w:pPr>
              <w:pStyle w:val="43"/>
              <w:widowControl/>
              <w:spacing w:line="360" w:lineRule="exact"/>
              <w:jc w:val="center"/>
              <w:rPr>
                <w:rFonts w:hint="eastAsia" w:ascii="宋体" w:hAnsi="宋体" w:eastAsia="宋体" w:cs="宋体"/>
                <w:sz w:val="24"/>
                <w:highlight w:val="none"/>
              </w:rPr>
            </w:pPr>
            <w:r>
              <w:rPr>
                <w:rFonts w:hint="eastAsia" w:ascii="宋体" w:hAnsi="宋体" w:cs="宋体"/>
                <w:highlight w:val="none"/>
              </w:rPr>
              <w:t>采购需求</w:t>
            </w:r>
          </w:p>
        </w:tc>
        <w:tc>
          <w:tcPr>
            <w:tcW w:w="5693" w:type="dxa"/>
            <w:vAlign w:val="center"/>
          </w:tcPr>
          <w:p>
            <w:pPr>
              <w:pStyle w:val="43"/>
              <w:widowControl/>
              <w:autoSpaceDE w:val="0"/>
              <w:autoSpaceDN w:val="0"/>
              <w:spacing w:line="360" w:lineRule="exact"/>
              <w:rPr>
                <w:rFonts w:hint="eastAsia" w:ascii="宋体" w:hAnsi="宋体" w:eastAsia="宋体" w:cs="宋体"/>
                <w:sz w:val="24"/>
                <w:highlight w:val="none"/>
                <w:lang w:eastAsia="zh-CN"/>
              </w:rPr>
            </w:pPr>
            <w:r>
              <w:rPr>
                <w:rFonts w:hint="eastAsia" w:ascii="宋体" w:hAnsi="宋体" w:cs="宋体"/>
                <w:highlight w:val="none"/>
                <w:lang w:val="en-US" w:eastAsia="zh-CN"/>
              </w:rPr>
              <w:t>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2430" w:type="dxa"/>
            <w:vAlign w:val="center"/>
          </w:tcPr>
          <w:p>
            <w:pPr>
              <w:pStyle w:val="43"/>
              <w:widowControl/>
              <w:spacing w:line="334" w:lineRule="exact"/>
              <w:jc w:val="center"/>
              <w:rPr>
                <w:rFonts w:hint="eastAsia" w:ascii="宋体" w:hAnsi="宋体" w:cs="宋体"/>
                <w:highlight w:val="none"/>
              </w:rPr>
            </w:pPr>
            <w:r>
              <w:rPr>
                <w:rFonts w:hint="eastAsia" w:ascii="宋体" w:hAnsi="宋体" w:eastAsia="宋体" w:cs="宋体"/>
                <w:color w:val="000000"/>
                <w:sz w:val="24"/>
                <w:szCs w:val="24"/>
                <w:highlight w:val="white"/>
              </w:rPr>
              <w:t>踏勘现场</w:t>
            </w:r>
          </w:p>
        </w:tc>
        <w:tc>
          <w:tcPr>
            <w:tcW w:w="5693" w:type="dxa"/>
            <w:vAlign w:val="center"/>
          </w:tcPr>
          <w:p>
            <w:pPr>
              <w:pStyle w:val="43"/>
              <w:widowControl/>
              <w:spacing w:line="334" w:lineRule="exact"/>
              <w:rPr>
                <w:rFonts w:hint="eastAsia" w:ascii="宋体" w:hAnsi="宋体" w:cs="宋体"/>
                <w:highlight w:val="none"/>
                <w:lang w:val="en-US" w:eastAsia="zh-CN"/>
              </w:rPr>
            </w:pPr>
            <w:r>
              <w:rPr>
                <w:rFonts w:hint="eastAsia" w:ascii="宋体" w:hAnsi="宋体" w:eastAsia="宋体" w:cs="宋体"/>
                <w:color w:val="000000"/>
                <w:sz w:val="24"/>
                <w:szCs w:val="24"/>
                <w:highlight w:val="whit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2430" w:type="dxa"/>
            <w:vAlign w:val="center"/>
          </w:tcPr>
          <w:p>
            <w:pPr>
              <w:pStyle w:val="43"/>
              <w:widowControl/>
              <w:spacing w:line="3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white"/>
                <w:lang w:eastAsia="zh-CN"/>
              </w:rPr>
              <w:t>响应文件</w:t>
            </w:r>
            <w:r>
              <w:rPr>
                <w:rFonts w:hint="eastAsia" w:ascii="宋体" w:hAnsi="宋体" w:eastAsia="宋体" w:cs="宋体"/>
                <w:color w:val="000000"/>
                <w:sz w:val="24"/>
                <w:szCs w:val="24"/>
                <w:highlight w:val="white"/>
              </w:rPr>
              <w:t>份数</w:t>
            </w:r>
          </w:p>
        </w:tc>
        <w:tc>
          <w:tcPr>
            <w:tcW w:w="5693" w:type="dxa"/>
            <w:vAlign w:val="center"/>
          </w:tcPr>
          <w:p>
            <w:pPr>
              <w:pStyle w:val="43"/>
              <w:widowControl/>
              <w:autoSpaceDE w:val="0"/>
              <w:autoSpaceDN w:val="0"/>
              <w:spacing w:line="360" w:lineRule="exact"/>
              <w:rPr>
                <w:rFonts w:hint="default"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yellow"/>
                <w:lang w:val="en-US" w:eastAsia="zh-CN"/>
              </w:rPr>
              <w:t>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879" w:type="dxa"/>
            <w:vAlign w:val="center"/>
          </w:tcPr>
          <w:p>
            <w:pPr>
              <w:spacing w:line="360" w:lineRule="auto"/>
              <w:ind w:left="0" w:leftChars="0" w:firstLine="0" w:firstLineChars="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8</w:t>
            </w:r>
          </w:p>
        </w:tc>
        <w:tc>
          <w:tcPr>
            <w:tcW w:w="2430"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0" w:firstLineChars="200"/>
              <w:textAlignment w:val="auto"/>
              <w:rPr>
                <w:rFonts w:hint="eastAsia" w:ascii="宋体" w:hAnsi="宋体" w:cs="宋体"/>
                <w:highlight w:val="none"/>
              </w:rPr>
            </w:pPr>
            <w:r>
              <w:rPr>
                <w:rFonts w:hint="eastAsia" w:ascii="宋体" w:hAnsi="宋体" w:eastAsia="宋体" w:cs="宋体"/>
                <w:sz w:val="24"/>
                <w:szCs w:val="24"/>
              </w:rPr>
              <w:t xml:space="preserve">评审方法 </w:t>
            </w:r>
          </w:p>
        </w:tc>
        <w:tc>
          <w:tcPr>
            <w:tcW w:w="5693"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宋体" w:hAnsi="宋体" w:cs="宋体"/>
                <w:highlight w:val="none"/>
                <w:lang w:val="en-US" w:eastAsia="zh-CN"/>
              </w:rPr>
            </w:pPr>
            <w:r>
              <w:rPr>
                <w:rFonts w:hint="eastAsia" w:asciiTheme="minorEastAsia" w:hAnsiTheme="minorEastAsia" w:eastAsiaTheme="minorEastAsia" w:cstheme="minorEastAsia"/>
                <w:sz w:val="24"/>
                <w:szCs w:val="24"/>
                <w:lang w:eastAsia="zh-CN"/>
              </w:rPr>
              <w:t>最低价</w:t>
            </w:r>
            <w:r>
              <w:rPr>
                <w:rFonts w:hint="eastAsia" w:asciiTheme="minorEastAsia" w:hAnsiTheme="minorEastAsia" w:eastAsiaTheme="minorEastAsia" w:cstheme="minorEastAsia"/>
                <w:sz w:val="24"/>
                <w:szCs w:val="24"/>
              </w:rPr>
              <w:t>评分法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详见第五章</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2430" w:type="dxa"/>
            <w:vAlign w:val="center"/>
          </w:tcPr>
          <w:p>
            <w:pPr>
              <w:snapToGrid w:val="0"/>
              <w:ind w:right="102"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rPr>
              <w:t>合同履行期限：</w:t>
            </w:r>
          </w:p>
        </w:tc>
        <w:tc>
          <w:tcPr>
            <w:tcW w:w="5693" w:type="dxa"/>
            <w:vAlign w:val="center"/>
          </w:tcPr>
          <w:p>
            <w:pPr>
              <w:snapToGrid w:val="0"/>
              <w:ind w:right="102" w:rightChars="0" w:firstLine="0" w:firstLineChars="0"/>
              <w:rPr>
                <w:rFonts w:hint="eastAsia" w:ascii="宋体" w:hAnsi="宋体" w:eastAsia="宋体" w:cs="宋体"/>
                <w:kern w:val="2"/>
                <w:sz w:val="24"/>
                <w:szCs w:val="24"/>
                <w:highlight w:val="none"/>
                <w:lang w:val="en-US" w:eastAsia="zh-CN" w:bidi="ar-SA"/>
              </w:rPr>
            </w:pPr>
            <w:r>
              <w:rPr>
                <w:rFonts w:hint="eastAsia" w:ascii="宋体" w:hAnsi="宋体" w:cs="宋体"/>
                <w:highlight w:val="none"/>
              </w:rPr>
              <w:t>合同签订之日起</w:t>
            </w:r>
            <w:r>
              <w:rPr>
                <w:rFonts w:hint="eastAsia" w:ascii="宋体" w:hAnsi="宋体" w:cs="宋体"/>
                <w:highlight w:val="none"/>
                <w:u w:val="single"/>
                <w:lang w:val="en-US" w:eastAsia="zh-CN"/>
              </w:rPr>
              <w:t>15</w:t>
            </w:r>
            <w:r>
              <w:rPr>
                <w:rFonts w:hint="eastAsia" w:ascii="宋体" w:hAnsi="宋体" w:cs="宋体"/>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879" w:type="dxa"/>
            <w:vAlign w:val="center"/>
          </w:tcPr>
          <w:p>
            <w:pPr>
              <w:spacing w:line="360" w:lineRule="auto"/>
              <w:ind w:left="0" w:leftChars="0" w:firstLine="0" w:firstLineChars="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竞争性谈判保证金</w:t>
            </w:r>
          </w:p>
        </w:tc>
        <w:tc>
          <w:tcPr>
            <w:tcW w:w="5693"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highlight w:val="yellow"/>
                <w:lang w:val="en-US" w:eastAsia="zh-CN"/>
              </w:rPr>
              <w:t>1.</w:t>
            </w:r>
            <w:r>
              <w:rPr>
                <w:rFonts w:hint="eastAsia" w:asciiTheme="minorEastAsia" w:hAnsiTheme="minorEastAsia" w:eastAsiaTheme="minorEastAsia" w:cstheme="minorEastAsia"/>
                <w:sz w:val="24"/>
                <w:szCs w:val="24"/>
                <w:highlight w:val="yellow"/>
                <w:lang w:val="zh-CN" w:eastAsia="zh-CN"/>
              </w:rPr>
              <w:t>保证金缴纳方式：</w:t>
            </w:r>
            <w:r>
              <w:rPr>
                <w:rFonts w:hint="eastAsia" w:asciiTheme="minorEastAsia" w:hAnsiTheme="minorEastAsia" w:eastAsiaTheme="minorEastAsia" w:cstheme="minorEastAsia"/>
                <w:sz w:val="24"/>
                <w:szCs w:val="24"/>
                <w:lang w:val="zh-CN" w:eastAsia="zh-CN"/>
              </w:rPr>
              <w:t>保证金由供应商自主选择以</w:t>
            </w:r>
            <w:r>
              <w:rPr>
                <w:rFonts w:hint="eastAsia" w:asciiTheme="minorEastAsia" w:hAnsiTheme="minorEastAsia" w:eastAsiaTheme="minorEastAsia" w:cstheme="minorEastAsia"/>
                <w:sz w:val="24"/>
                <w:szCs w:val="24"/>
                <w:lang w:val="en-US" w:eastAsia="zh-CN"/>
              </w:rPr>
              <w:t>电</w:t>
            </w:r>
            <w:r>
              <w:rPr>
                <w:rFonts w:hint="eastAsia" w:asciiTheme="minorEastAsia" w:hAnsiTheme="minorEastAsia" w:eastAsiaTheme="minorEastAsia" w:cstheme="minorEastAsia"/>
                <w:sz w:val="24"/>
                <w:szCs w:val="24"/>
                <w:lang w:val="zh-CN" w:eastAsia="zh-CN"/>
              </w:rPr>
              <w:t>汇、</w:t>
            </w:r>
            <w:r>
              <w:rPr>
                <w:rFonts w:hint="eastAsia" w:asciiTheme="minorEastAsia" w:hAnsiTheme="minorEastAsia" w:eastAsiaTheme="minorEastAsia" w:cstheme="minorEastAsia"/>
                <w:sz w:val="24"/>
                <w:szCs w:val="24"/>
                <w:lang w:val="en-US" w:eastAsia="zh-CN"/>
              </w:rPr>
              <w:t>转账</w:t>
            </w:r>
            <w:r>
              <w:rPr>
                <w:rFonts w:hint="eastAsia" w:asciiTheme="minorEastAsia" w:hAnsiTheme="minorEastAsia" w:eastAsiaTheme="minorEastAsia" w:cstheme="minorEastAsia"/>
                <w:sz w:val="24"/>
                <w:szCs w:val="24"/>
                <w:lang w:val="zh-CN" w:eastAsia="zh-CN"/>
              </w:rPr>
              <w:t xml:space="preserve">或者金融机构、担保机构出具的保函等非现金形式提交。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highlight w:val="yellow"/>
                <w:lang w:val="en-US" w:eastAsia="zh-CN"/>
              </w:rPr>
              <w:t>2.</w:t>
            </w:r>
            <w:r>
              <w:rPr>
                <w:rFonts w:hint="eastAsia" w:asciiTheme="minorEastAsia" w:hAnsiTheme="minorEastAsia" w:eastAsiaTheme="minorEastAsia" w:cstheme="minorEastAsia"/>
                <w:sz w:val="24"/>
                <w:szCs w:val="24"/>
                <w:highlight w:val="yellow"/>
                <w:lang w:val="zh-CN" w:eastAsia="zh-CN"/>
              </w:rPr>
              <w:t>保证金金额:</w:t>
            </w:r>
            <w:r>
              <w:rPr>
                <w:rFonts w:hint="eastAsia" w:asciiTheme="minorEastAsia" w:hAnsiTheme="minorEastAsia" w:eastAsiaTheme="minorEastAsia" w:cstheme="minorEastAsia"/>
                <w:sz w:val="24"/>
                <w:szCs w:val="24"/>
                <w:u w:val="single"/>
                <w:lang w:val="en-US" w:eastAsia="zh-CN"/>
              </w:rPr>
              <w:t>4900.00</w:t>
            </w:r>
            <w:r>
              <w:rPr>
                <w:rFonts w:hint="eastAsia" w:asciiTheme="minorEastAsia" w:hAnsiTheme="minorEastAsia" w:eastAsiaTheme="minorEastAsia" w:cstheme="minorEastAsia"/>
                <w:sz w:val="24"/>
                <w:szCs w:val="24"/>
                <w:lang w:val="zh-CN" w:eastAsia="zh-CN"/>
              </w:rPr>
              <w:t xml:space="preserve">元。 </w:t>
            </w:r>
          </w:p>
          <w:p>
            <w:pPr>
              <w:pStyle w:val="9"/>
              <w:keepNext w:val="0"/>
              <w:keepLines w:val="0"/>
              <w:pageBreakBefore w:val="0"/>
              <w:widowControl w:val="0"/>
              <w:kinsoku/>
              <w:wordWrap/>
              <w:overflowPunct/>
              <w:topLinePunct w:val="0"/>
              <w:bidi w:val="0"/>
              <w:adjustRightInd/>
              <w:snapToGrid/>
              <w:spacing w:before="0" w:after="0" w:line="56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yellow"/>
                <w:lang w:val="en-US" w:eastAsia="zh-CN"/>
              </w:rPr>
              <w:t>3.账户信息：</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全称：奇台县政务服务和公共资源交易中心</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lang w:val="en-US" w:eastAsia="zh-CN"/>
              </w:rPr>
              <w:t>65050162678600000879</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lang w:eastAsia="zh-CN"/>
              </w:rPr>
              <w:t>中国建设银行股份有限公司奇台支行</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开户行行号：</w:t>
            </w:r>
            <w:r>
              <w:rPr>
                <w:rFonts w:hint="eastAsia" w:asciiTheme="minorEastAsia" w:hAnsiTheme="minorEastAsia" w:eastAsiaTheme="minorEastAsia" w:cstheme="minorEastAsia"/>
                <w:sz w:val="24"/>
                <w:szCs w:val="24"/>
                <w:lang w:val="en-US" w:eastAsia="zh-CN"/>
              </w:rPr>
              <w:t>1058</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8550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0012</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textAlignment w:val="auto"/>
              <w:outlineLvl w:val="9"/>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eastAsia="zh-CN"/>
              </w:rPr>
              <w:t>★若</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val="zh-CN" w:eastAsia="zh-CN"/>
              </w:rPr>
              <w:t>未按上述规定缴纳</w:t>
            </w:r>
            <w:r>
              <w:rPr>
                <w:rFonts w:hint="eastAsia" w:asciiTheme="minorEastAsia" w:hAnsiTheme="minorEastAsia" w:cstheme="minorEastAsia"/>
                <w:sz w:val="24"/>
                <w:szCs w:val="24"/>
                <w:lang w:val="zh-CN" w:eastAsia="zh-CN"/>
              </w:rPr>
              <w:t>谈判</w:t>
            </w:r>
            <w:r>
              <w:rPr>
                <w:rFonts w:hint="eastAsia" w:asciiTheme="minorEastAsia" w:hAnsiTheme="minorEastAsia" w:eastAsiaTheme="minorEastAsia" w:cstheme="minorEastAsia"/>
                <w:sz w:val="24"/>
                <w:szCs w:val="24"/>
                <w:lang w:val="zh-CN" w:eastAsia="zh-CN"/>
              </w:rPr>
              <w:t xml:space="preserve">保证金，将导致投标（响应）无效。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保证金截止时间：与投标截止时间相同；</w:t>
            </w:r>
          </w:p>
          <w:p>
            <w:pPr>
              <w:keepNext w:val="0"/>
              <w:keepLines w:val="0"/>
              <w:pageBreakBefore w:val="0"/>
              <w:widowControl w:val="0"/>
              <w:kinsoku/>
              <w:wordWrap/>
              <w:overflowPunct/>
              <w:topLinePunct w:val="0"/>
              <w:bidi w:val="0"/>
              <w:adjustRightInd/>
              <w:snapToGrid/>
              <w:spacing w:before="0" w:after="0" w:line="560" w:lineRule="exact"/>
              <w:ind w:left="0" w:leftChars="0" w:right="0" w:rightChars="0" w:firstLine="0" w:firstLineChars="0"/>
              <w:textAlignment w:val="auto"/>
              <w:outlineLvl w:val="9"/>
              <w:rPr>
                <w:rFonts w:hint="eastAsia"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b/>
                <w:bCs/>
                <w:sz w:val="24"/>
                <w:szCs w:val="24"/>
                <w:highlight w:val="yellow"/>
                <w:lang w:val="en-US" w:eastAsia="zh-CN"/>
              </w:rPr>
              <w:t>.</w:t>
            </w:r>
            <w:r>
              <w:rPr>
                <w:rFonts w:hint="eastAsia" w:asciiTheme="minorEastAsia" w:hAnsiTheme="minorEastAsia" w:eastAsiaTheme="minorEastAsia" w:cstheme="minorEastAsia"/>
                <w:b/>
                <w:bCs/>
                <w:sz w:val="24"/>
                <w:szCs w:val="24"/>
                <w:highlight w:val="yellow"/>
              </w:rPr>
              <w:t>保证金的退还：</w:t>
            </w:r>
          </w:p>
          <w:p>
            <w:pPr>
              <w:keepNext w:val="0"/>
              <w:keepLines w:val="0"/>
              <w:pageBreakBefore w:val="0"/>
              <w:widowControl w:val="0"/>
              <w:kinsoku/>
              <w:wordWrap/>
              <w:overflowPunct/>
              <w:topLinePunct w:val="0"/>
              <w:bidi w:val="0"/>
              <w:adjustRightInd/>
              <w:snapToGrid/>
              <w:spacing w:before="0" w:after="0" w:line="560" w:lineRule="exact"/>
              <w:ind w:right="0" w:rightChars="0" w:firstLine="482" w:firstLineChars="200"/>
              <w:textAlignment w:val="auto"/>
              <w:outlineLvl w:val="9"/>
              <w:rPr>
                <w:rFonts w:hint="eastAsia" w:asciiTheme="minorEastAsia" w:hAnsiTheme="minorEastAsia" w:eastAsiaTheme="minorEastAsia" w:cstheme="minorEastAsia"/>
                <w:b/>
                <w:bCs/>
                <w:sz w:val="24"/>
                <w:szCs w:val="24"/>
                <w:highlight w:val="yellow"/>
                <w:lang w:eastAsia="zh-CN"/>
              </w:rPr>
            </w:pPr>
            <w:r>
              <w:rPr>
                <w:rFonts w:hint="eastAsia" w:asciiTheme="minorEastAsia" w:hAnsiTheme="minorEastAsia" w:eastAsiaTheme="minorEastAsia" w:cstheme="minorEastAsia"/>
                <w:b/>
                <w:bCs/>
                <w:sz w:val="24"/>
                <w:szCs w:val="24"/>
                <w:highlight w:val="yellow"/>
                <w:lang w:eastAsia="zh-CN"/>
              </w:rPr>
              <w:t>开标现场投标单位需提交退付保证的金资料有：</w:t>
            </w:r>
          </w:p>
          <w:p>
            <w:pPr>
              <w:keepNext w:val="0"/>
              <w:keepLines w:val="0"/>
              <w:pageBreakBefore w:val="0"/>
              <w:widowControl w:val="0"/>
              <w:kinsoku/>
              <w:wordWrap/>
              <w:overflowPunct/>
              <w:topLinePunct w:val="0"/>
              <w:bidi w:val="0"/>
              <w:adjustRightInd/>
              <w:snapToGrid/>
              <w:spacing w:before="0" w:after="0" w:line="560" w:lineRule="exact"/>
              <w:ind w:right="0" w:rightChars="0" w:firstLine="482" w:firstLineChars="200"/>
              <w:textAlignment w:val="auto"/>
              <w:outlineLvl w:val="9"/>
              <w:rPr>
                <w:rFonts w:hint="eastAsia" w:asciiTheme="minorEastAsia" w:hAnsiTheme="minorEastAsia" w:eastAsiaTheme="minorEastAsia" w:cstheme="minorEastAsia"/>
                <w:b/>
                <w:bCs/>
                <w:sz w:val="24"/>
                <w:szCs w:val="24"/>
                <w:highlight w:val="yellow"/>
                <w:lang w:val="en-US" w:eastAsia="zh-CN"/>
              </w:rPr>
            </w:pPr>
            <w:r>
              <w:rPr>
                <w:rFonts w:hint="eastAsia" w:asciiTheme="minorEastAsia" w:hAnsiTheme="minorEastAsia" w:eastAsiaTheme="minorEastAsia" w:cstheme="minorEastAsia"/>
                <w:b/>
                <w:bCs/>
                <w:sz w:val="24"/>
                <w:szCs w:val="24"/>
                <w:highlight w:val="yellow"/>
                <w:lang w:val="en-US" w:eastAsia="zh-CN"/>
              </w:rPr>
              <w:t>1.</w:t>
            </w:r>
            <w:r>
              <w:rPr>
                <w:rFonts w:hint="eastAsia" w:asciiTheme="minorEastAsia" w:hAnsiTheme="minorEastAsia" w:eastAsiaTheme="minorEastAsia" w:cstheme="minorEastAsia"/>
                <w:b/>
                <w:bCs/>
                <w:sz w:val="24"/>
                <w:szCs w:val="24"/>
                <w:highlight w:val="yellow"/>
              </w:rPr>
              <w:t>退保证金申请表</w:t>
            </w:r>
            <w:r>
              <w:rPr>
                <w:rFonts w:hint="eastAsia" w:asciiTheme="minorEastAsia" w:hAnsiTheme="minorEastAsia" w:eastAsiaTheme="minorEastAsia" w:cstheme="minorEastAsia"/>
                <w:b/>
                <w:bCs/>
                <w:sz w:val="24"/>
                <w:szCs w:val="24"/>
                <w:highlight w:val="yellow"/>
                <w:lang w:eastAsia="zh-CN"/>
              </w:rPr>
              <w:t>（见附件</w:t>
            </w:r>
            <w:r>
              <w:rPr>
                <w:rFonts w:hint="eastAsia" w:asciiTheme="minorEastAsia" w:hAnsiTheme="minorEastAsia" w:eastAsiaTheme="minorEastAsia" w:cstheme="minorEastAsia"/>
                <w:b/>
                <w:bCs/>
                <w:sz w:val="24"/>
                <w:szCs w:val="24"/>
                <w:highlight w:val="yellow"/>
                <w:lang w:val="en-US" w:eastAsia="zh-CN"/>
              </w:rPr>
              <w:t>1，第</w:t>
            </w:r>
            <w:r>
              <w:rPr>
                <w:rFonts w:hint="eastAsia" w:asciiTheme="minorEastAsia" w:hAnsiTheme="minorEastAsia" w:cstheme="minorEastAsia"/>
                <w:b/>
                <w:bCs/>
                <w:sz w:val="24"/>
                <w:szCs w:val="24"/>
                <w:highlight w:val="yellow"/>
                <w:lang w:val="en-US" w:eastAsia="zh-CN"/>
              </w:rPr>
              <w:t>9</w:t>
            </w:r>
            <w:r>
              <w:rPr>
                <w:rFonts w:hint="eastAsia" w:asciiTheme="minorEastAsia" w:hAnsiTheme="minorEastAsia" w:eastAsiaTheme="minorEastAsia" w:cstheme="minorEastAsia"/>
                <w:b/>
                <w:bCs/>
                <w:sz w:val="24"/>
                <w:szCs w:val="24"/>
                <w:highlight w:val="yellow"/>
                <w:lang w:val="en-US" w:eastAsia="zh-CN"/>
              </w:rPr>
              <w:t>页）；</w:t>
            </w:r>
          </w:p>
          <w:p>
            <w:pPr>
              <w:spacing w:line="360" w:lineRule="auto"/>
              <w:ind w:left="0" w:leftChars="0" w:firstLine="0" w:firstLineChars="0"/>
              <w:rPr>
                <w:rFonts w:hint="default" w:ascii="宋体" w:hAnsi="宋体" w:eastAsia="宋体" w:cs="宋体"/>
                <w:sz w:val="24"/>
                <w:highlight w:val="none"/>
                <w:lang w:val="en-US" w:eastAsia="zh-CN"/>
              </w:rPr>
            </w:pPr>
            <w:r>
              <w:rPr>
                <w:rFonts w:hint="eastAsia" w:asciiTheme="minorEastAsia" w:hAnsiTheme="minorEastAsia" w:eastAsiaTheme="minorEastAsia" w:cstheme="minorEastAsia"/>
                <w:b/>
                <w:bCs/>
                <w:sz w:val="24"/>
                <w:szCs w:val="24"/>
                <w:highlight w:val="yellow"/>
                <w:lang w:val="en-US" w:eastAsia="zh-CN"/>
              </w:rPr>
              <w:t>2.</w:t>
            </w:r>
            <w:r>
              <w:rPr>
                <w:rFonts w:hint="eastAsia" w:asciiTheme="minorEastAsia" w:hAnsiTheme="minorEastAsia" w:eastAsiaTheme="minorEastAsia" w:cstheme="minorEastAsia"/>
                <w:b/>
                <w:bCs/>
                <w:sz w:val="24"/>
                <w:szCs w:val="24"/>
                <w:highlight w:val="yellow"/>
              </w:rPr>
              <w:t>收据</w:t>
            </w:r>
            <w:r>
              <w:rPr>
                <w:rFonts w:hint="eastAsia" w:asciiTheme="minorEastAsia" w:hAnsiTheme="minorEastAsia" w:eastAsiaTheme="minorEastAsia" w:cstheme="minorEastAsia"/>
                <w:b/>
                <w:bCs/>
                <w:sz w:val="24"/>
                <w:szCs w:val="24"/>
                <w:highlight w:val="yellow"/>
                <w:lang w:val="en-US" w:eastAsia="zh-CN"/>
              </w:rPr>
              <w:t xml:space="preserve"> </w:t>
            </w:r>
            <w:r>
              <w:rPr>
                <w:rFonts w:hint="eastAsia" w:asciiTheme="minorEastAsia" w:hAnsiTheme="minorEastAsia" w:eastAsiaTheme="minorEastAsia" w:cstheme="minorEastAsia"/>
                <w:b/>
                <w:bCs/>
                <w:sz w:val="24"/>
                <w:szCs w:val="24"/>
                <w:highlight w:val="yellow"/>
              </w:rPr>
              <w:t>（请注明：今收到</w:t>
            </w:r>
            <w:r>
              <w:rPr>
                <w:rFonts w:hint="eastAsia" w:asciiTheme="minorEastAsia" w:hAnsiTheme="minorEastAsia" w:eastAsiaTheme="minorEastAsia" w:cstheme="minorEastAsia"/>
                <w:b/>
                <w:bCs/>
                <w:sz w:val="24"/>
                <w:szCs w:val="24"/>
                <w:highlight w:val="yellow"/>
                <w:lang w:eastAsia="zh-CN"/>
              </w:rPr>
              <w:t>奇台县</w:t>
            </w:r>
            <w:r>
              <w:rPr>
                <w:rFonts w:hint="eastAsia" w:asciiTheme="minorEastAsia" w:hAnsiTheme="minorEastAsia" w:eastAsiaTheme="minorEastAsia" w:cstheme="minorEastAsia"/>
                <w:b/>
                <w:bCs/>
                <w:sz w:val="24"/>
                <w:szCs w:val="24"/>
                <w:highlight w:val="yellow"/>
              </w:rPr>
              <w:t>政务服务和公共资源交易中心退还投标保证金</w:t>
            </w:r>
            <w:r>
              <w:rPr>
                <w:rFonts w:hint="eastAsia" w:asciiTheme="minorEastAsia" w:hAnsiTheme="minorEastAsia" w:eastAsiaTheme="minorEastAsia" w:cstheme="minorEastAsia"/>
                <w:b/>
                <w:bCs/>
                <w:sz w:val="24"/>
                <w:szCs w:val="24"/>
                <w:highlight w:val="yellow"/>
                <w:u w:val="single"/>
              </w:rPr>
              <w:t>　　　　</w:t>
            </w:r>
            <w:r>
              <w:rPr>
                <w:rFonts w:hint="eastAsia" w:asciiTheme="minorEastAsia" w:hAnsiTheme="minorEastAsia" w:eastAsiaTheme="minorEastAsia" w:cstheme="minorEastAsia"/>
                <w:b/>
                <w:bCs/>
                <w:sz w:val="24"/>
                <w:szCs w:val="24"/>
                <w:highlight w:val="yellow"/>
              </w:rPr>
              <w:t>元</w:t>
            </w:r>
            <w:r>
              <w:rPr>
                <w:rFonts w:hint="eastAsia" w:asciiTheme="minorEastAsia" w:hAnsiTheme="minorEastAsia" w:eastAsiaTheme="minorEastAsia" w:cstheme="minorEastAsia"/>
                <w:b/>
                <w:bCs/>
                <w:sz w:val="24"/>
                <w:szCs w:val="24"/>
                <w:highlight w:val="yellow"/>
                <w:lang w:eastAsia="zh-CN"/>
              </w:rPr>
              <w:t>）</w:t>
            </w:r>
            <w:r>
              <w:rPr>
                <w:rFonts w:hint="eastAsia" w:asciiTheme="minorEastAsia" w:hAnsiTheme="minorEastAsia" w:eastAsiaTheme="minorEastAsia" w:cstheme="minorEastAsia"/>
                <w:b/>
                <w:bCs/>
                <w:sz w:val="24"/>
                <w:szCs w:val="24"/>
                <w:highlight w:val="yellow"/>
              </w:rPr>
              <w:t>必须加盖公司公章/财务章</w:t>
            </w:r>
            <w:r>
              <w:rPr>
                <w:rFonts w:hint="eastAsia" w:asciiTheme="minorEastAsia" w:hAnsiTheme="minorEastAsia" w:eastAsiaTheme="minorEastAsia" w:cstheme="minorEastAsia"/>
                <w:b/>
                <w:bCs/>
                <w:sz w:val="24"/>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2"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采购文件获取</w:t>
            </w:r>
          </w:p>
        </w:tc>
        <w:tc>
          <w:tcPr>
            <w:tcW w:w="5693" w:type="dxa"/>
            <w:vAlign w:val="top"/>
          </w:tcPr>
          <w:p>
            <w:pPr>
              <w:spacing w:line="360" w:lineRule="auto"/>
              <w:ind w:left="0" w:leftChars="0" w:firstLine="0" w:firstLineChars="0"/>
              <w:rPr>
                <w:rFonts w:hint="eastAsia" w:ascii="宋体" w:hAnsi="宋体" w:eastAsia="宋体" w:cs="宋体"/>
                <w:sz w:val="24"/>
                <w:highlight w:val="none"/>
              </w:rPr>
            </w:pPr>
            <w:r>
              <w:rPr>
                <w:rFonts w:hint="eastAsia" w:asciiTheme="minorEastAsia" w:hAnsiTheme="minorEastAsia" w:eastAsiaTheme="minorEastAsia" w:cstheme="minorEastAsia"/>
                <w:sz w:val="24"/>
                <w:szCs w:val="24"/>
              </w:rPr>
              <w:t>供应商登陆政采云平台http://www.zcygov.cn/在线申请获取</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eastAsia="zh-CN"/>
              </w:rPr>
              <w:t>响应</w:t>
            </w:r>
            <w:r>
              <w:rPr>
                <w:rFonts w:hint="eastAsia" w:ascii="宋体" w:hAnsi="宋体" w:eastAsia="宋体" w:cs="宋体"/>
                <w:sz w:val="24"/>
                <w:highlight w:val="none"/>
              </w:rPr>
              <w:t>文件递交</w:t>
            </w:r>
          </w:p>
        </w:tc>
        <w:tc>
          <w:tcPr>
            <w:tcW w:w="5693" w:type="dxa"/>
            <w:vAlign w:val="bottom"/>
          </w:tcPr>
          <w:p>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sz w:val="24"/>
                <w:szCs w:val="24"/>
                <w:highlight w:val="none"/>
              </w:rPr>
              <w:t>截止时间：</w:t>
            </w:r>
            <w:r>
              <w:rPr>
                <w:rFonts w:hint="eastAsia" w:asciiTheme="minorEastAsia" w:hAnsiTheme="minorEastAsia" w:eastAsiaTheme="minorEastAsia" w:cstheme="minorEastAsia"/>
                <w:b w:val="0"/>
                <w:bCs w:val="0"/>
                <w:color w:val="auto"/>
                <w:sz w:val="24"/>
                <w:szCs w:val="24"/>
                <w:highlight w:val="none"/>
                <w:u w:val="single"/>
                <w:lang w:val="en-US" w:eastAsia="zh-CN"/>
              </w:rPr>
              <w:t>2022</w:t>
            </w:r>
            <w:r>
              <w:rPr>
                <w:rFonts w:hint="eastAsia" w:asciiTheme="minorEastAsia" w:hAnsiTheme="minorEastAsia" w:eastAsiaTheme="minorEastAsia" w:cstheme="minorEastAsia"/>
                <w:b w:val="0"/>
                <w:bCs w:val="0"/>
                <w:color w:val="auto"/>
                <w:sz w:val="24"/>
                <w:szCs w:val="24"/>
                <w:highlight w:val="none"/>
                <w:u w:val="single"/>
              </w:rPr>
              <w:t>年</w:t>
            </w:r>
            <w:r>
              <w:rPr>
                <w:rFonts w:hint="eastAsia" w:asciiTheme="minorEastAsia" w:hAnsiTheme="minorEastAsia" w:eastAsiaTheme="minorEastAsia" w:cstheme="minorEastAsia"/>
                <w:b w:val="0"/>
                <w:bCs w:val="0"/>
                <w:color w:val="auto"/>
                <w:sz w:val="24"/>
                <w:szCs w:val="24"/>
                <w:highlight w:val="none"/>
                <w:u w:val="single"/>
                <w:lang w:val="en-US" w:eastAsia="zh-CN"/>
              </w:rPr>
              <w:t>6</w:t>
            </w:r>
            <w:r>
              <w:rPr>
                <w:rFonts w:hint="eastAsia" w:asciiTheme="minorEastAsia" w:hAnsiTheme="minorEastAsia" w:eastAsiaTheme="minorEastAsia" w:cstheme="minorEastAsia"/>
                <w:b w:val="0"/>
                <w:bCs w:val="0"/>
                <w:color w:val="auto"/>
                <w:sz w:val="24"/>
                <w:szCs w:val="24"/>
                <w:highlight w:val="none"/>
                <w:u w:val="single"/>
              </w:rPr>
              <w:t>月</w:t>
            </w:r>
            <w:r>
              <w:rPr>
                <w:rFonts w:hint="eastAsia" w:asciiTheme="minorEastAsia" w:hAnsiTheme="minorEastAsia" w:eastAsiaTheme="minorEastAsia" w:cstheme="minorEastAsia"/>
                <w:b w:val="0"/>
                <w:bCs w:val="0"/>
                <w:color w:val="auto"/>
                <w:sz w:val="24"/>
                <w:szCs w:val="24"/>
                <w:highlight w:val="none"/>
                <w:u w:val="single"/>
                <w:lang w:val="en-US" w:eastAsia="zh-CN"/>
              </w:rPr>
              <w:t>1</w:t>
            </w:r>
            <w:r>
              <w:rPr>
                <w:rFonts w:hint="eastAsia" w:asciiTheme="minorEastAsia" w:hAnsiTheme="minorEastAsia" w:cstheme="minorEastAsia"/>
                <w:b w:val="0"/>
                <w:bCs w:val="0"/>
                <w:color w:val="auto"/>
                <w:sz w:val="24"/>
                <w:szCs w:val="24"/>
                <w:highlight w:val="none"/>
                <w:u w:val="single"/>
                <w:lang w:val="en-US" w:eastAsia="zh-CN"/>
              </w:rPr>
              <w:t>3</w:t>
            </w:r>
            <w:r>
              <w:rPr>
                <w:rFonts w:hint="eastAsia" w:asciiTheme="minorEastAsia" w:hAnsiTheme="minorEastAsia" w:eastAsiaTheme="minorEastAsia" w:cstheme="minorEastAsia"/>
                <w:b w:val="0"/>
                <w:bCs w:val="0"/>
                <w:color w:val="auto"/>
                <w:sz w:val="24"/>
                <w:szCs w:val="24"/>
                <w:highlight w:val="none"/>
                <w:u w:val="single"/>
              </w:rPr>
              <w:t>日</w:t>
            </w:r>
            <w:r>
              <w:rPr>
                <w:rFonts w:hint="eastAsia" w:asciiTheme="minorEastAsia" w:hAnsiTheme="minorEastAsia" w:eastAsiaTheme="minorEastAsia" w:cstheme="minorEastAsia"/>
                <w:b w:val="0"/>
                <w:bCs w:val="0"/>
                <w:color w:val="auto"/>
                <w:sz w:val="24"/>
                <w:szCs w:val="24"/>
                <w:highlight w:val="none"/>
                <w:u w:val="single"/>
                <w:lang w:eastAsia="zh-CN"/>
              </w:rPr>
              <w:t>下午</w:t>
            </w:r>
            <w:r>
              <w:rPr>
                <w:rFonts w:hint="eastAsia" w:asciiTheme="minorEastAsia" w:hAnsiTheme="minorEastAsia" w:eastAsiaTheme="minorEastAsia" w:cstheme="minorEastAsia"/>
                <w:b w:val="0"/>
                <w:bCs w:val="0"/>
                <w:color w:val="auto"/>
                <w:sz w:val="24"/>
                <w:szCs w:val="24"/>
                <w:highlight w:val="none"/>
                <w:u w:val="single"/>
                <w:lang w:val="en-US" w:eastAsia="zh-CN"/>
              </w:rPr>
              <w:t>16</w:t>
            </w:r>
            <w:r>
              <w:rPr>
                <w:rFonts w:hint="eastAsia" w:asciiTheme="minorEastAsia" w:hAnsiTheme="minorEastAsia" w:eastAsiaTheme="minorEastAsia" w:cstheme="minorEastAsia"/>
                <w:b w:val="0"/>
                <w:bCs w:val="0"/>
                <w:color w:val="auto"/>
                <w:sz w:val="24"/>
                <w:szCs w:val="24"/>
                <w:highlight w:val="none"/>
                <w:u w:val="single"/>
              </w:rPr>
              <w:t>点</w:t>
            </w:r>
            <w:r>
              <w:rPr>
                <w:rFonts w:hint="eastAsia" w:asciiTheme="minorEastAsia" w:hAnsiTheme="minorEastAsia" w:eastAsiaTheme="minorEastAsia" w:cstheme="minorEastAsia"/>
                <w:b w:val="0"/>
                <w:bCs w:val="0"/>
                <w:color w:val="auto"/>
                <w:sz w:val="24"/>
                <w:szCs w:val="24"/>
                <w:highlight w:val="none"/>
                <w:u w:val="single"/>
                <w:lang w:val="en-US" w:eastAsia="zh-CN"/>
              </w:rPr>
              <w:t>30</w:t>
            </w:r>
            <w:r>
              <w:rPr>
                <w:rFonts w:hint="eastAsia" w:asciiTheme="minorEastAsia" w:hAnsiTheme="minorEastAsia" w:eastAsiaTheme="minorEastAsia" w:cstheme="minorEastAsia"/>
                <w:b w:val="0"/>
                <w:bCs w:val="0"/>
                <w:color w:val="auto"/>
                <w:sz w:val="24"/>
                <w:szCs w:val="24"/>
                <w:highlight w:val="none"/>
                <w:u w:val="single"/>
              </w:rPr>
              <w:t>分</w:t>
            </w:r>
            <w:r>
              <w:rPr>
                <w:rFonts w:hint="eastAsia" w:asciiTheme="minorEastAsia" w:hAnsiTheme="minorEastAsia" w:eastAsiaTheme="minorEastAsia" w:cstheme="minorEastAsia"/>
                <w:b w:val="0"/>
                <w:bCs w:val="0"/>
                <w:color w:val="auto"/>
                <w:sz w:val="24"/>
                <w:szCs w:val="24"/>
                <w:highlight w:val="none"/>
              </w:rPr>
              <w:t>（北京时间）</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highlight w:val="none"/>
              </w:rPr>
            </w:pP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b w:val="0"/>
                <w:bCs w:val="0"/>
                <w:i w:val="0"/>
                <w:caps w:val="0"/>
                <w:color w:val="000000"/>
                <w:spacing w:val="0"/>
                <w:sz w:val="24"/>
                <w:szCs w:val="24"/>
                <w:u w:val="single"/>
              </w:rPr>
              <w:t>奇台县</w:t>
            </w:r>
            <w:r>
              <w:rPr>
                <w:rFonts w:hint="eastAsia" w:asciiTheme="minorEastAsia" w:hAnsiTheme="minorEastAsia" w:eastAsiaTheme="minorEastAsia" w:cstheme="minorEastAsia"/>
                <w:b w:val="0"/>
                <w:bCs w:val="0"/>
                <w:i w:val="0"/>
                <w:caps w:val="0"/>
                <w:color w:val="000000"/>
                <w:spacing w:val="0"/>
                <w:sz w:val="24"/>
                <w:szCs w:val="24"/>
                <w:u w:val="single"/>
                <w:lang w:eastAsia="zh-CN"/>
              </w:rPr>
              <w:t>天山东部物流园综合楼三楼开标一室</w:t>
            </w:r>
            <w:r>
              <w:rPr>
                <w:rFonts w:hint="eastAsia" w:asciiTheme="minorEastAsia" w:hAnsiTheme="minorEastAsia" w:eastAsiaTheme="minorEastAsia" w:cstheme="minorEastAsia"/>
                <w:b w:val="0"/>
                <w:bCs w:val="0"/>
                <w:i w:val="0"/>
                <w:caps w:val="0"/>
                <w:color w:val="000000"/>
                <w:spacing w:val="0"/>
                <w:sz w:val="24"/>
                <w:szCs w:val="24"/>
                <w:u w:val="single"/>
              </w:rPr>
              <w:t>（</w:t>
            </w:r>
            <w:r>
              <w:rPr>
                <w:rFonts w:hint="eastAsia" w:asciiTheme="minorEastAsia" w:hAnsiTheme="minorEastAsia" w:eastAsiaTheme="minorEastAsia" w:cstheme="minorEastAsia"/>
                <w:b w:val="0"/>
                <w:bCs w:val="0"/>
                <w:i w:val="0"/>
                <w:caps w:val="0"/>
                <w:color w:val="000000"/>
                <w:spacing w:val="0"/>
                <w:sz w:val="24"/>
                <w:szCs w:val="24"/>
                <w:u w:val="single"/>
                <w:lang w:eastAsia="zh-CN"/>
              </w:rPr>
              <w:t>物流园</w:t>
            </w:r>
            <w:r>
              <w:rPr>
                <w:rFonts w:hint="eastAsia" w:asciiTheme="minorEastAsia" w:hAnsiTheme="minorEastAsia" w:eastAsiaTheme="minorEastAsia" w:cstheme="minorEastAsia"/>
                <w:b w:val="0"/>
                <w:bCs w:val="0"/>
                <w:i w:val="0"/>
                <w:caps w:val="0"/>
                <w:color w:val="000000"/>
                <w:spacing w:val="0"/>
                <w:sz w:val="24"/>
                <w:szCs w:val="24"/>
                <w:u w:val="single"/>
                <w:lang w:val="en-US" w:eastAsia="zh-CN"/>
              </w:rPr>
              <w:t>B区北段综合办公楼</w:t>
            </w:r>
            <w:r>
              <w:rPr>
                <w:rFonts w:hint="eastAsia" w:asciiTheme="minorEastAsia" w:hAnsiTheme="minorEastAsia" w:eastAsiaTheme="minorEastAsia" w:cstheme="minorEastAsia"/>
                <w:b w:val="0"/>
                <w:bCs w:val="0"/>
                <w:i w:val="0"/>
                <w:caps w:val="0"/>
                <w:color w:val="000000"/>
                <w:spacing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3</w:t>
            </w:r>
          </w:p>
        </w:tc>
        <w:tc>
          <w:tcPr>
            <w:tcW w:w="2430" w:type="dxa"/>
            <w:vAlign w:val="center"/>
          </w:tcPr>
          <w:p>
            <w:pPr>
              <w:spacing w:line="360" w:lineRule="auto"/>
              <w:ind w:left="0" w:leftChars="0" w:firstLine="0" w:firstLineChars="0"/>
              <w:jc w:val="center"/>
              <w:rPr>
                <w:rFonts w:hint="eastAsia" w:ascii="宋体" w:hAnsi="宋体" w:eastAsia="宋体" w:cs="宋体"/>
                <w:b/>
                <w:bCs/>
                <w:sz w:val="24"/>
                <w:highlight w:val="none"/>
              </w:rPr>
            </w:pPr>
            <w:r>
              <w:rPr>
                <w:rFonts w:hint="eastAsia" w:ascii="宋体" w:hAnsi="宋体" w:eastAsia="宋体" w:cs="宋体"/>
                <w:b w:val="0"/>
                <w:bCs w:val="0"/>
                <w:sz w:val="24"/>
                <w:highlight w:val="none"/>
              </w:rPr>
              <w:t>报价</w:t>
            </w:r>
          </w:p>
        </w:tc>
        <w:tc>
          <w:tcPr>
            <w:tcW w:w="5693"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bCs/>
                <w:sz w:val="24"/>
                <w:highlight w:val="none"/>
                <w:lang w:eastAsia="zh-CN"/>
              </w:rPr>
            </w:pPr>
            <w:r>
              <w:rPr>
                <w:rFonts w:hint="eastAsia" w:ascii="宋体" w:hAnsi="宋体" w:eastAsia="宋体" w:cs="宋体"/>
                <w:b w:val="0"/>
                <w:bCs w:val="0"/>
                <w:color w:val="auto"/>
                <w:sz w:val="24"/>
                <w:szCs w:val="24"/>
              </w:rPr>
              <w:t xml:space="preserve">报价（含首次报价或最后报价）超出本项目采购预算金额的为无效报价，其响应文件将被认定为无效响应。 </w:t>
            </w:r>
            <w:r>
              <w:rPr>
                <w:rFonts w:hint="eastAsia" w:ascii="宋体" w:hAnsi="宋体" w:eastAsia="宋体" w:cs="宋体"/>
                <w:b w:val="0"/>
                <w:bCs w:val="0"/>
                <w:color w:val="auto"/>
                <w:sz w:val="24"/>
                <w:szCs w:val="24"/>
                <w:lang w:val="en-US" w:eastAsia="zh-CN"/>
              </w:rPr>
              <w:t>供应商最后报价下浮金额，视为总价让利</w:t>
            </w: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879" w:type="dxa"/>
            <w:vAlign w:val="center"/>
          </w:tcPr>
          <w:p>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p>
        </w:tc>
        <w:tc>
          <w:tcPr>
            <w:tcW w:w="2430" w:type="dxa"/>
            <w:vAlign w:val="center"/>
          </w:tcPr>
          <w:p>
            <w:pPr>
              <w:spacing w:line="360" w:lineRule="auto"/>
              <w:ind w:left="0" w:leftChars="0"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谈判文件有效期</w:t>
            </w:r>
          </w:p>
        </w:tc>
        <w:tc>
          <w:tcPr>
            <w:tcW w:w="5693" w:type="dxa"/>
            <w:vAlign w:val="center"/>
          </w:tcPr>
          <w:p>
            <w:pPr>
              <w:spacing w:line="360" w:lineRule="auto"/>
              <w:ind w:left="0" w:leftChars="0" w:firstLine="0" w:firstLineChars="0"/>
              <w:rPr>
                <w:rFonts w:hint="eastAsia" w:ascii="宋体" w:hAnsi="宋体" w:eastAsia="宋体" w:cs="宋体"/>
                <w:sz w:val="24"/>
                <w:highlight w:val="none"/>
                <w:lang w:eastAsia="zh-CN"/>
              </w:rPr>
            </w:pPr>
            <w:r>
              <w:rPr>
                <w:rFonts w:hint="eastAsia" w:ascii="宋体" w:hAnsi="宋体" w:cs="宋体"/>
                <w:sz w:val="24"/>
                <w:szCs w:val="24"/>
                <w:highlight w:val="none"/>
                <w:lang w:val="en-US" w:eastAsia="zh-CN"/>
              </w:rPr>
              <w:t>响应截止时间后90天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879" w:type="dxa"/>
            <w:vAlign w:val="center"/>
          </w:tcPr>
          <w:p>
            <w:pPr>
              <w:snapToGrid w:val="0"/>
              <w:ind w:left="0" w:leftChars="0" w:firstLine="0" w:firstLineChars="0"/>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30" w:type="dxa"/>
            <w:vAlign w:val="center"/>
          </w:tcPr>
          <w:p>
            <w:pPr>
              <w:snapToGrid w:val="0"/>
              <w:ind w:left="0" w:leftChars="0" w:firstLine="0" w:firstLineChars="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其他</w:t>
            </w:r>
          </w:p>
        </w:tc>
        <w:tc>
          <w:tcPr>
            <w:tcW w:w="5693" w:type="dxa"/>
            <w:vAlign w:val="center"/>
          </w:tcPr>
          <w:p>
            <w:pPr>
              <w:tabs>
                <w:tab w:val="left" w:pos="900"/>
              </w:tabs>
              <w:wordWrap w:val="0"/>
              <w:spacing w:line="560" w:lineRule="exact"/>
              <w:ind w:left="0" w:leftChars="0" w:firstLine="0" w:firstLineChars="0"/>
              <w:jc w:val="left"/>
              <w:rPr>
                <w:rFonts w:hint="eastAsia" w:ascii="宋体" w:hAnsi="宋体"/>
                <w:bCs/>
                <w:sz w:val="24"/>
                <w:szCs w:val="24"/>
                <w:highlight w:val="none"/>
                <w:lang w:val="en-US" w:eastAsia="zh-CN"/>
              </w:rPr>
            </w:pPr>
            <w:r>
              <w:rPr>
                <w:rFonts w:hint="eastAsia" w:ascii="宋体" w:hAnsi="宋体"/>
                <w:bCs/>
                <w:sz w:val="24"/>
                <w:szCs w:val="24"/>
                <w:highlight w:val="none"/>
              </w:rPr>
              <w:t xml:space="preserve"> 有关本次</w:t>
            </w:r>
            <w:r>
              <w:rPr>
                <w:rFonts w:hint="eastAsia" w:ascii="宋体" w:hAnsi="宋体"/>
                <w:bCs/>
                <w:sz w:val="24"/>
                <w:szCs w:val="24"/>
                <w:highlight w:val="none"/>
                <w:lang w:val="en-US" w:eastAsia="zh-CN"/>
              </w:rPr>
              <w:t>谈判</w:t>
            </w:r>
            <w:r>
              <w:rPr>
                <w:rFonts w:hint="eastAsia" w:ascii="宋体" w:hAnsi="宋体"/>
                <w:bCs/>
                <w:sz w:val="24"/>
                <w:szCs w:val="24"/>
                <w:highlight w:val="none"/>
              </w:rPr>
              <w:t>的事项若存在变动或修改，敬请及时关注“新疆政府采购网”发布的澄清变更公告，网址为“http://www.ccgp-xinjiang.gov.cn”。</w:t>
            </w:r>
          </w:p>
        </w:tc>
      </w:tr>
    </w:tbl>
    <w:p>
      <w:pPr>
        <w:rPr>
          <w:rFonts w:hint="eastAsia" w:ascii="仿宋_GB2312" w:hAnsi="仿宋_GB2312" w:eastAsia="仿宋_GB2312" w:cs="仿宋_GB2312"/>
          <w:bCs/>
          <w:sz w:val="28"/>
          <w:szCs w:val="28"/>
          <w:lang w:eastAsia="zh-CN"/>
        </w:rPr>
      </w:pPr>
    </w:p>
    <w:p>
      <w:pPr>
        <w:pStyle w:val="19"/>
        <w:rPr>
          <w:rFonts w:hint="eastAsia" w:ascii="仿宋_GB2312" w:hAnsi="仿宋_GB2312" w:eastAsia="仿宋_GB2312" w:cs="仿宋_GB2312"/>
          <w:bCs/>
          <w:sz w:val="28"/>
          <w:szCs w:val="28"/>
          <w:lang w:eastAsia="zh-CN"/>
        </w:rPr>
      </w:pPr>
    </w:p>
    <w:p>
      <w:pPr>
        <w:pStyle w:val="19"/>
        <w:rPr>
          <w:rFonts w:hint="eastAsia" w:ascii="仿宋_GB2312" w:hAnsi="仿宋_GB2312" w:eastAsia="仿宋_GB2312" w:cs="仿宋_GB2312"/>
          <w:bCs/>
          <w:sz w:val="28"/>
          <w:szCs w:val="28"/>
          <w:lang w:eastAsia="zh-CN"/>
        </w:rPr>
      </w:pPr>
    </w:p>
    <w:p>
      <w:pPr>
        <w:pStyle w:val="19"/>
        <w:rPr>
          <w:rFonts w:hint="eastAsia" w:ascii="仿宋_GB2312" w:hAnsi="仿宋_GB2312" w:eastAsia="仿宋_GB2312" w:cs="仿宋_GB2312"/>
          <w:bCs/>
          <w:sz w:val="28"/>
          <w:szCs w:val="28"/>
          <w:lang w:eastAsia="zh-CN"/>
        </w:rPr>
      </w:pPr>
    </w:p>
    <w:p>
      <w:pP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br w:type="page"/>
      </w:r>
    </w:p>
    <w:p>
      <w:pPr>
        <w:spacing w:line="360" w:lineRule="auto"/>
        <w:jc w:val="both"/>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附件</w:t>
      </w:r>
      <w:r>
        <w:rPr>
          <w:rFonts w:hint="eastAsia" w:ascii="仿宋_GB2312" w:hAnsi="仿宋_GB2312" w:eastAsia="仿宋_GB2312" w:cs="仿宋_GB2312"/>
          <w:bCs/>
          <w:sz w:val="28"/>
          <w:szCs w:val="28"/>
          <w:lang w:val="en-US" w:eastAsia="zh-CN"/>
        </w:rPr>
        <w:t>1：</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Cs/>
          <w:sz w:val="44"/>
          <w:szCs w:val="44"/>
        </w:rPr>
        <w:t>退保证金申请表</w:t>
      </w:r>
    </w:p>
    <w:p>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（为确保响应性文件保证金退回顺畅，请投标企业仔细核实账户信息后填写</w:t>
      </w:r>
      <w:r>
        <w:rPr>
          <w:rFonts w:hint="eastAsia" w:ascii="仿宋_GB2312" w:hAnsi="仿宋_GB2312" w:eastAsia="仿宋_GB2312" w:cs="仿宋_GB2312"/>
          <w:bCs/>
          <w:szCs w:val="21"/>
          <w:lang w:val="en-US" w:eastAsia="zh-CN"/>
        </w:rPr>
        <w:t>)</w:t>
      </w:r>
    </w:p>
    <w:p>
      <w:pPr>
        <w:spacing w:line="360" w:lineRule="auto"/>
        <w:jc w:val="center"/>
        <w:rPr>
          <w:rFonts w:hint="eastAsia" w:ascii="仿宋_GB2312" w:hAnsi="仿宋_GB2312" w:eastAsia="仿宋_GB2312" w:cs="仿宋_GB2312"/>
          <w:bCs/>
          <w:kern w:val="0"/>
          <w:szCs w:val="21"/>
        </w:rPr>
      </w:pPr>
      <w:r>
        <w:rPr>
          <w:rFonts w:hint="eastAsia" w:ascii="仿宋_GB2312" w:hAnsi="仿宋_GB2312" w:eastAsia="仿宋_GB2312" w:cs="仿宋_GB2312"/>
          <w:b/>
          <w:sz w:val="24"/>
          <w:highlight w:val="yellow"/>
          <w:lang w:eastAsia="zh-CN"/>
        </w:rPr>
        <w:t>（</w:t>
      </w:r>
      <w:r>
        <w:rPr>
          <w:rFonts w:hint="eastAsia" w:ascii="仿宋_GB2312" w:hAnsi="仿宋_GB2312" w:eastAsia="仿宋_GB2312" w:cs="仿宋_GB2312"/>
          <w:b/>
          <w:sz w:val="24"/>
          <w:highlight w:val="yellow"/>
        </w:rPr>
        <w:t>请勿编制于</w:t>
      </w:r>
      <w:r>
        <w:rPr>
          <w:rFonts w:hint="eastAsia" w:ascii="仿宋_GB2312" w:hAnsi="仿宋_GB2312" w:eastAsia="仿宋_GB2312" w:cs="仿宋_GB2312"/>
          <w:b/>
          <w:sz w:val="24"/>
          <w:highlight w:val="yellow"/>
          <w:lang w:eastAsia="zh-CN"/>
        </w:rPr>
        <w:t>投标响应</w:t>
      </w:r>
      <w:r>
        <w:rPr>
          <w:rFonts w:hint="eastAsia" w:ascii="仿宋_GB2312" w:hAnsi="仿宋_GB2312" w:eastAsia="仿宋_GB2312" w:cs="仿宋_GB2312"/>
          <w:b/>
          <w:sz w:val="24"/>
          <w:highlight w:val="yellow"/>
        </w:rPr>
        <w:t>文件内，采购活动结束后提交至</w:t>
      </w:r>
      <w:r>
        <w:rPr>
          <w:rFonts w:hint="eastAsia" w:ascii="仿宋_GB2312" w:hAnsi="仿宋_GB2312" w:eastAsia="仿宋_GB2312" w:cs="仿宋_GB2312"/>
          <w:b/>
          <w:sz w:val="24"/>
          <w:highlight w:val="yellow"/>
          <w:lang w:eastAsia="zh-CN"/>
        </w:rPr>
        <w:t>公共资源交易</w:t>
      </w:r>
      <w:r>
        <w:rPr>
          <w:rFonts w:hint="eastAsia" w:ascii="仿宋_GB2312" w:hAnsi="仿宋_GB2312" w:eastAsia="仿宋_GB2312" w:cs="仿宋_GB2312"/>
          <w:b/>
          <w:sz w:val="24"/>
          <w:highlight w:val="yellow"/>
        </w:rPr>
        <w:t>中心</w:t>
      </w:r>
      <w:r>
        <w:rPr>
          <w:rFonts w:hint="eastAsia" w:ascii="仿宋_GB2312" w:hAnsi="仿宋_GB2312" w:eastAsia="仿宋_GB2312" w:cs="仿宋_GB2312"/>
          <w:b/>
          <w:sz w:val="24"/>
          <w:highlight w:val="yellow"/>
          <w:lang w:eastAsia="zh-CN"/>
        </w:rPr>
        <w:t>）</w:t>
      </w:r>
    </w:p>
    <w:tbl>
      <w:tblPr>
        <w:tblStyle w:val="27"/>
        <w:tblpPr w:leftFromText="180" w:rightFromText="180" w:vertAnchor="text" w:horzAnchor="page" w:tblpX="2018" w:tblpY="425"/>
        <w:tblOverlap w:val="never"/>
        <w:tblW w:w="802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8020"/>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3188" w:hRule="atLeast"/>
        </w:trPr>
        <w:tc>
          <w:tcPr>
            <w:tcW w:w="8020" w:type="dxa"/>
            <w:vAlign w:val="center"/>
          </w:tcPr>
          <w:p>
            <w:pPr>
              <w:widowControl/>
              <w:spacing w:line="480" w:lineRule="auto"/>
              <w:jc w:val="center"/>
              <w:rPr>
                <w:rFonts w:hint="eastAsia" w:ascii="仿宋_GB2312" w:hAnsi="仿宋_GB2312" w:eastAsia="仿宋_GB2312" w:cs="仿宋_GB2312"/>
                <w:bCs/>
                <w:kern w:val="0"/>
                <w:szCs w:val="21"/>
              </w:rPr>
            </w:pPr>
          </w:p>
          <w:p>
            <w:pPr>
              <w:spacing w:line="360" w:lineRule="auto"/>
              <w:jc w:val="center"/>
              <w:rPr>
                <w:rFonts w:hint="eastAsia" w:ascii="仿宋_GB2312" w:hAnsi="仿宋_GB2312" w:eastAsia="仿宋_GB2312" w:cs="仿宋_GB2312"/>
                <w:b/>
                <w:sz w:val="24"/>
                <w:highlight w:val="yellow"/>
              </w:rPr>
            </w:pPr>
            <w:r>
              <w:rPr>
                <w:rFonts w:hint="eastAsia" w:ascii="仿宋_GB2312" w:hAnsi="仿宋_GB2312" w:eastAsia="仿宋_GB2312" w:cs="仿宋_GB2312"/>
                <w:b/>
                <w:sz w:val="24"/>
                <w:highlight w:val="yellow"/>
                <w:lang w:eastAsia="zh-CN"/>
              </w:rPr>
              <w:t>投标单位</w:t>
            </w:r>
            <w:r>
              <w:rPr>
                <w:rFonts w:hint="eastAsia" w:ascii="仿宋_GB2312" w:hAnsi="仿宋_GB2312" w:eastAsia="仿宋_GB2312" w:cs="仿宋_GB2312"/>
                <w:b/>
                <w:sz w:val="24"/>
                <w:highlight w:val="yellow"/>
              </w:rPr>
              <w:t>出具的投标保证金收款收据原件的粘贴处</w:t>
            </w:r>
          </w:p>
          <w:p>
            <w:pPr>
              <w:widowControl/>
              <w:spacing w:line="480" w:lineRule="auto"/>
              <w:rPr>
                <w:rFonts w:hint="eastAsia" w:ascii="仿宋_GB2312" w:hAnsi="仿宋_GB2312" w:eastAsia="仿宋_GB2312" w:cs="仿宋_GB2312"/>
                <w:bCs/>
                <w:kern w:val="0"/>
                <w:szCs w:val="21"/>
              </w:rPr>
            </w:pPr>
          </w:p>
        </w:tc>
      </w:tr>
    </w:tbl>
    <w:p>
      <w:pPr>
        <w:widowControl/>
        <w:spacing w:line="460" w:lineRule="exact"/>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eastAsia="zh-CN"/>
        </w:rPr>
        <w:t>奇台县政务服务和公共资源交易中心</w:t>
      </w:r>
      <w:r>
        <w:rPr>
          <w:rFonts w:hint="eastAsia" w:ascii="仿宋_GB2312" w:hAnsi="仿宋_GB2312" w:eastAsia="仿宋_GB2312" w:cs="仿宋_GB2312"/>
          <w:bCs/>
          <w:kern w:val="0"/>
          <w:sz w:val="21"/>
          <w:szCs w:val="21"/>
        </w:rPr>
        <w:t>：</w:t>
      </w:r>
    </w:p>
    <w:p>
      <w:pPr>
        <w:ind w:firstLine="840" w:firstLineChars="4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u w:val="single"/>
          <w:lang w:val="en-US" w:eastAsia="zh-CN"/>
        </w:rPr>
        <w:t>2022</w:t>
      </w:r>
      <w:r>
        <w:rPr>
          <w:rFonts w:hint="eastAsia" w:ascii="仿宋_GB2312" w:hAnsi="仿宋_GB2312" w:eastAsia="仿宋_GB2312" w:cs="仿宋_GB2312"/>
          <w:bCs/>
          <w:kern w:val="0"/>
          <w:szCs w:val="21"/>
        </w:rPr>
        <w:t>年____月____日，我公司参加的</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single"/>
          <w:lang w:val="en-US" w:eastAsia="zh-CN"/>
        </w:rPr>
        <w:t xml:space="preserve">   </w:t>
      </w:r>
      <w:r>
        <w:rPr>
          <w:rFonts w:hint="eastAsia" w:ascii="仿宋_GB2312" w:hAnsi="仿宋_GB2312" w:eastAsia="仿宋_GB2312" w:cs="仿宋_GB2312"/>
          <w:bCs/>
          <w:kern w:val="0"/>
          <w:szCs w:val="21"/>
          <w:u w:val="single"/>
        </w:rPr>
        <w:t xml:space="preserve">   项目</w:t>
      </w:r>
      <w:r>
        <w:rPr>
          <w:rFonts w:hint="eastAsia" w:ascii="仿宋_GB2312" w:hAnsi="仿宋_GB2312" w:eastAsia="仿宋_GB2312" w:cs="仿宋_GB2312"/>
          <w:bCs/>
          <w:kern w:val="0"/>
          <w:szCs w:val="21"/>
          <w:u w:val="single"/>
          <w:lang w:eastAsia="zh-CN"/>
        </w:rPr>
        <w:t>，编号：</w:t>
      </w:r>
      <w:r>
        <w:rPr>
          <w:rFonts w:hint="eastAsia" w:ascii="仿宋_GB2312" w:hAnsi="仿宋_GB2312" w:eastAsia="仿宋_GB2312" w:cs="仿宋_GB2312"/>
          <w:bCs/>
          <w:kern w:val="0"/>
          <w:szCs w:val="21"/>
          <w:u w:val="single"/>
          <w:lang w:val="en-US" w:eastAsia="zh-CN"/>
        </w:rPr>
        <w:t xml:space="preserve">                 </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rPr>
        <w:t>采购活动结束</w:t>
      </w:r>
      <w:r>
        <w:rPr>
          <w:rFonts w:hint="eastAsia" w:ascii="仿宋_GB2312" w:hAnsi="仿宋_GB2312" w:eastAsia="仿宋_GB2312" w:cs="仿宋_GB2312"/>
          <w:bCs/>
          <w:kern w:val="0"/>
          <w:szCs w:val="21"/>
          <w:lang w:eastAsia="zh-CN"/>
        </w:rPr>
        <w:t>后</w:t>
      </w:r>
      <w:r>
        <w:rPr>
          <w:rFonts w:hint="eastAsia" w:ascii="仿宋_GB2312" w:hAnsi="仿宋_GB2312" w:eastAsia="仿宋_GB2312" w:cs="仿宋_GB2312"/>
          <w:bCs/>
          <w:kern w:val="0"/>
          <w:szCs w:val="21"/>
        </w:rPr>
        <w:t>，请将缴纳的投标保证金按采购文件规定到期后汇至以下账号：</w:t>
      </w:r>
    </w:p>
    <w:p>
      <w:pPr>
        <w:pStyle w:val="31"/>
        <w:autoSpaceDN w:val="0"/>
        <w:spacing w:line="440" w:lineRule="exact"/>
        <w:jc w:val="left"/>
        <w:rPr>
          <w:rFonts w:hint="eastAsia" w:ascii="仿宋_GB2312" w:hAnsi="仿宋_GB2312" w:eastAsia="仿宋_GB2312" w:cs="仿宋_GB2312"/>
          <w:bCs/>
          <w:u w:val="single"/>
        </w:rPr>
      </w:pPr>
      <w:r>
        <w:rPr>
          <w:rFonts w:hint="eastAsia" w:ascii="仿宋_GB2312" w:hAnsi="仿宋_GB2312" w:eastAsia="仿宋_GB2312" w:cs="仿宋_GB2312"/>
          <w:bCs/>
        </w:rPr>
        <w:t>收 款 单 位（盖章）：</w:t>
      </w:r>
      <w:r>
        <w:rPr>
          <w:rFonts w:hint="eastAsia" w:ascii="仿宋_GB2312" w:hAnsi="仿宋_GB2312" w:eastAsia="仿宋_GB2312" w:cs="仿宋_GB2312"/>
          <w:bCs/>
          <w:u w:val="single"/>
        </w:rPr>
        <w:t xml:space="preserve">                                 </w:t>
      </w:r>
    </w:p>
    <w:p>
      <w:pPr>
        <w:pStyle w:val="31"/>
        <w:autoSpaceDN w:val="0"/>
        <w:spacing w:line="440" w:lineRule="exact"/>
        <w:jc w:val="left"/>
        <w:rPr>
          <w:rFonts w:hint="eastAsia" w:ascii="仿宋_GB2312" w:hAnsi="仿宋_GB2312" w:eastAsia="仿宋_GB2312" w:cs="仿宋_GB2312"/>
          <w:bCs/>
          <w:u w:val="none"/>
          <w:lang w:eastAsia="zh-CN"/>
        </w:rPr>
      </w:pPr>
      <w:r>
        <w:rPr>
          <w:rFonts w:hint="eastAsia" w:ascii="仿宋_GB2312" w:hAnsi="仿宋_GB2312" w:eastAsia="仿宋_GB2312" w:cs="仿宋_GB2312"/>
          <w:bCs/>
          <w:u w:val="none"/>
          <w:lang w:eastAsia="zh-CN"/>
        </w:rPr>
        <w:t>法定代表人签字：</w:t>
      </w:r>
      <w:r>
        <w:rPr>
          <w:rFonts w:hint="eastAsia" w:ascii="仿宋_GB2312" w:hAnsi="仿宋_GB2312" w:eastAsia="仿宋_GB2312" w:cs="仿宋_GB2312"/>
          <w:bCs/>
          <w:u w:val="single"/>
          <w:lang w:val="en-US" w:eastAsia="zh-CN"/>
        </w:rPr>
        <w:t xml:space="preserve">                     </w:t>
      </w:r>
    </w:p>
    <w:p>
      <w:pPr>
        <w:pStyle w:val="31"/>
        <w:autoSpaceDN w:val="0"/>
        <w:spacing w:line="440" w:lineRule="exact"/>
        <w:jc w:val="left"/>
        <w:rPr>
          <w:rFonts w:hint="eastAsia" w:ascii="仿宋_GB2312" w:hAnsi="仿宋_GB2312" w:eastAsia="仿宋_GB2312" w:cs="仿宋_GB2312"/>
          <w:bCs/>
          <w:u w:val="single"/>
        </w:rPr>
      </w:pPr>
      <w:r>
        <w:rPr>
          <w:rFonts w:hint="eastAsia" w:ascii="仿宋_GB2312" w:hAnsi="仿宋_GB2312" w:eastAsia="仿宋_GB2312" w:cs="仿宋_GB2312"/>
          <w:bCs/>
        </w:rPr>
        <w:t>银 行 账 号：</w:t>
      </w:r>
      <w:r>
        <w:rPr>
          <w:rFonts w:hint="eastAsia" w:ascii="仿宋_GB2312" w:hAnsi="仿宋_GB2312" w:eastAsia="仿宋_GB2312" w:cs="仿宋_GB2312"/>
          <w:bCs/>
          <w:u w:val="single"/>
        </w:rPr>
        <w:t xml:space="preserve">                                         </w:t>
      </w:r>
    </w:p>
    <w:p>
      <w:pPr>
        <w:pStyle w:val="31"/>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开户银行全称:</w:t>
      </w:r>
      <w:r>
        <w:rPr>
          <w:rFonts w:hint="eastAsia" w:ascii="仿宋_GB2312" w:hAnsi="仿宋_GB2312" w:eastAsia="仿宋_GB2312" w:cs="仿宋_GB2312"/>
          <w:bCs/>
          <w:u w:val="single"/>
        </w:rPr>
        <w:t xml:space="preserve">                                         </w:t>
      </w:r>
    </w:p>
    <w:p>
      <w:pPr>
        <w:pStyle w:val="31"/>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开 户 行 行 号：</w:t>
      </w:r>
      <w:r>
        <w:rPr>
          <w:rFonts w:hint="eastAsia" w:ascii="仿宋_GB2312" w:hAnsi="仿宋_GB2312" w:eastAsia="仿宋_GB2312" w:cs="仿宋_GB2312"/>
          <w:bCs/>
          <w:u w:val="single"/>
        </w:rPr>
        <w:t xml:space="preserve">                                      </w:t>
      </w:r>
    </w:p>
    <w:p>
      <w:pPr>
        <w:pStyle w:val="31"/>
        <w:autoSpaceDN w:val="0"/>
        <w:spacing w:line="440" w:lineRule="exact"/>
        <w:jc w:val="left"/>
        <w:rPr>
          <w:rFonts w:hint="eastAsia" w:ascii="仿宋_GB2312" w:hAnsi="仿宋_GB2312" w:eastAsia="仿宋_GB2312" w:cs="仿宋_GB2312"/>
          <w:bCs/>
        </w:rPr>
      </w:pPr>
      <w:r>
        <w:rPr>
          <w:rFonts w:hint="eastAsia" w:ascii="仿宋_GB2312" w:hAnsi="仿宋_GB2312" w:eastAsia="仿宋_GB2312" w:cs="仿宋_GB2312"/>
          <w:bCs/>
        </w:rPr>
        <w:t>退付金额(大写)：</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 xml:space="preserve">                         </w:t>
      </w:r>
    </w:p>
    <w:p>
      <w:pPr>
        <w:pStyle w:val="31"/>
        <w:autoSpaceDN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Cs/>
        </w:rPr>
        <w:t>联系方式</w:t>
      </w:r>
      <w:r>
        <w:rPr>
          <w:rFonts w:hint="eastAsia" w:ascii="仿宋_GB2312" w:hAnsi="仿宋_GB2312" w:eastAsia="仿宋_GB2312" w:cs="仿宋_GB2312"/>
          <w:bCs/>
          <w:lang w:val="en-US" w:eastAsia="zh-CN"/>
        </w:rPr>
        <w:t>(手机）</w:t>
      </w:r>
      <w:r>
        <w:rPr>
          <w:rFonts w:hint="eastAsia" w:ascii="仿宋_GB2312" w:hAnsi="仿宋_GB2312" w:eastAsia="仿宋_GB2312" w:cs="仿宋_GB2312"/>
          <w:bCs/>
        </w:rPr>
        <w:t>：</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 xml:space="preserve">                </w:t>
      </w:r>
    </w:p>
    <w:tbl>
      <w:tblPr>
        <w:tblStyle w:val="27"/>
        <w:tblpPr w:leftFromText="180" w:rightFromText="180" w:vertAnchor="text" w:horzAnchor="page" w:tblpX="1658" w:tblpY="235"/>
        <w:tblOverlap w:val="never"/>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164" w:type="dxa"/>
            <w:vAlign w:val="center"/>
          </w:tcPr>
          <w:p>
            <w:pPr>
              <w:rPr>
                <w:rFonts w:hint="eastAsia" w:ascii="仿宋_GB2312" w:hAnsi="仿宋_GB2312" w:eastAsia="仿宋_GB2312" w:cs="仿宋_GB2312"/>
                <w:bCs/>
                <w:szCs w:val="21"/>
              </w:rPr>
            </w:pPr>
            <w:r>
              <w:rPr>
                <w:rFonts w:hint="eastAsia" w:ascii="仿宋_GB2312" w:hAnsi="仿宋_GB2312" w:eastAsia="仿宋_GB2312" w:cs="仿宋_GB2312"/>
                <w:bCs/>
                <w:kern w:val="0"/>
                <w:sz w:val="21"/>
                <w:szCs w:val="21"/>
                <w:lang w:eastAsia="zh-CN"/>
              </w:rPr>
              <w:t>公共资源交易</w:t>
            </w:r>
            <w:r>
              <w:rPr>
                <w:rFonts w:hint="eastAsia" w:ascii="仿宋_GB2312" w:hAnsi="仿宋_GB2312" w:eastAsia="仿宋_GB2312" w:cs="仿宋_GB2312"/>
                <w:bCs/>
                <w:szCs w:val="21"/>
              </w:rPr>
              <w:t>中心项目经办人签字：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164" w:type="dxa"/>
            <w:vAlign w:val="center"/>
          </w:tcPr>
          <w:p>
            <w:pPr>
              <w:rPr>
                <w:rFonts w:hint="eastAsia" w:ascii="仿宋_GB2312" w:hAnsi="仿宋_GB2312" w:eastAsia="仿宋_GB2312" w:cs="仿宋_GB2312"/>
                <w:bCs/>
                <w:szCs w:val="21"/>
              </w:rPr>
            </w:pPr>
            <w:r>
              <w:rPr>
                <w:rFonts w:hint="eastAsia" w:ascii="仿宋_GB2312" w:hAnsi="仿宋_GB2312" w:eastAsia="仿宋_GB2312" w:cs="仿宋_GB2312"/>
                <w:bCs/>
                <w:kern w:val="0"/>
                <w:sz w:val="21"/>
                <w:szCs w:val="21"/>
                <w:lang w:eastAsia="zh-CN"/>
              </w:rPr>
              <w:t>公共资源交易</w:t>
            </w:r>
            <w:r>
              <w:rPr>
                <w:rFonts w:hint="eastAsia" w:ascii="仿宋_GB2312" w:hAnsi="仿宋_GB2312" w:eastAsia="仿宋_GB2312" w:cs="仿宋_GB2312"/>
                <w:bCs/>
                <w:szCs w:val="21"/>
              </w:rPr>
              <w:t>中心财务审核签字：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9164" w:type="dxa"/>
            <w:vAlign w:val="center"/>
          </w:tcPr>
          <w:p>
            <w:pPr>
              <w:rPr>
                <w:rFonts w:hint="eastAsia" w:ascii="仿宋_GB2312" w:hAnsi="仿宋_GB2312" w:eastAsia="仿宋_GB2312" w:cs="仿宋_GB2312"/>
                <w:bCs/>
                <w:szCs w:val="21"/>
              </w:rPr>
            </w:pPr>
            <w:r>
              <w:rPr>
                <w:rFonts w:hint="eastAsia" w:ascii="仿宋_GB2312" w:hAnsi="仿宋_GB2312" w:eastAsia="仿宋_GB2312" w:cs="仿宋_GB2312"/>
                <w:bCs/>
                <w:kern w:val="0"/>
                <w:sz w:val="21"/>
                <w:szCs w:val="21"/>
                <w:lang w:eastAsia="zh-CN"/>
              </w:rPr>
              <w:t>公共资源交易</w:t>
            </w:r>
            <w:r>
              <w:rPr>
                <w:rFonts w:hint="eastAsia" w:ascii="仿宋_GB2312" w:hAnsi="仿宋_GB2312" w:eastAsia="仿宋_GB2312" w:cs="仿宋_GB2312"/>
                <w:bCs/>
                <w:szCs w:val="21"/>
              </w:rPr>
              <w:t>中心负责人签字：                                      年   月   日</w:t>
            </w:r>
          </w:p>
        </w:tc>
      </w:tr>
    </w:tbl>
    <w:p>
      <w:pPr>
        <w:pStyle w:val="2"/>
        <w:rPr>
          <w:rFonts w:hint="eastAsia" w:ascii="仿宋_GB2312" w:hAnsi="仿宋_GB2312" w:eastAsia="仿宋_GB2312" w:cs="仿宋_GB2312"/>
          <w:b/>
          <w:sz w:val="32"/>
          <w:szCs w:val="32"/>
          <w:lang w:eastAsia="zh-CN"/>
        </w:rPr>
      </w:pPr>
    </w:p>
    <w:p>
      <w:pPr>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2"/>
          <w:szCs w:val="32"/>
        </w:rPr>
        <w:br w:type="page"/>
      </w:r>
    </w:p>
    <w:p>
      <w:pPr>
        <w:keepNext w:val="0"/>
        <w:keepLines w:val="0"/>
        <w:pageBreakBefore w:val="0"/>
        <w:widowControl/>
        <w:kinsoku/>
        <w:wordWrap/>
        <w:topLinePunct w:val="0"/>
        <w:bidi w:val="0"/>
        <w:spacing w:line="540" w:lineRule="exact"/>
        <w:ind w:firstLine="2702" w:firstLineChars="748"/>
        <w:rPr>
          <w:rFonts w:hint="eastAsia" w:ascii="黑体" w:hAnsi="黑体" w:eastAsia="黑体" w:cs="黑体"/>
          <w:b/>
          <w:bCs/>
          <w:spacing w:val="20"/>
          <w:kern w:val="0"/>
          <w:sz w:val="32"/>
          <w:szCs w:val="32"/>
        </w:rPr>
      </w:pPr>
      <w:r>
        <w:rPr>
          <w:rFonts w:hint="eastAsia" w:ascii="黑体" w:hAnsi="黑体" w:eastAsia="黑体" w:cs="黑体"/>
          <w:b/>
          <w:bCs/>
          <w:spacing w:val="20"/>
          <w:kern w:val="0"/>
          <w:sz w:val="32"/>
          <w:szCs w:val="32"/>
        </w:rPr>
        <w:t xml:space="preserve">（二）  </w:t>
      </w:r>
      <w:r>
        <w:rPr>
          <w:rFonts w:hint="eastAsia" w:ascii="黑体" w:hAnsi="黑体" w:eastAsia="黑体" w:cs="黑体"/>
          <w:b/>
          <w:bCs/>
          <w:spacing w:val="20"/>
          <w:kern w:val="0"/>
          <w:sz w:val="32"/>
          <w:szCs w:val="32"/>
          <w:lang w:val="en-US" w:eastAsia="zh-CN"/>
        </w:rPr>
        <w:t>谈判</w:t>
      </w:r>
      <w:r>
        <w:rPr>
          <w:rFonts w:hint="eastAsia" w:ascii="黑体" w:hAnsi="黑体" w:eastAsia="黑体" w:cs="黑体"/>
          <w:b/>
          <w:bCs/>
          <w:spacing w:val="20"/>
          <w:kern w:val="0"/>
          <w:sz w:val="32"/>
          <w:szCs w:val="32"/>
        </w:rPr>
        <w:t>须知</w:t>
      </w:r>
    </w:p>
    <w:p>
      <w:pPr>
        <w:keepNext w:val="0"/>
        <w:keepLines w:val="0"/>
        <w:pageBreakBefore w:val="0"/>
        <w:widowControl w:val="0"/>
        <w:kinsoku/>
        <w:wordWrap/>
        <w:overflowPunct/>
        <w:topLinePunct w:val="0"/>
        <w:autoSpaceDE w:val="0"/>
        <w:autoSpaceDN w:val="0"/>
        <w:bidi w:val="0"/>
        <w:adjustRightInd/>
        <w:snapToGrid/>
        <w:spacing w:line="440" w:lineRule="exact"/>
        <w:ind w:firstLine="3915" w:firstLineChars="13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30"/>
          <w:szCs w:val="30"/>
        </w:rPr>
        <w:t>一</w:t>
      </w:r>
      <w:r>
        <w:rPr>
          <w:rFonts w:hint="eastAsia" w:ascii="宋体" w:hAnsi="宋体" w:eastAsia="宋体" w:cs="宋体"/>
          <w:b/>
          <w:bCs/>
          <w:sz w:val="30"/>
          <w:szCs w:val="30"/>
          <w:lang w:eastAsia="zh-CN"/>
        </w:rPr>
        <w:t>、</w:t>
      </w:r>
      <w:r>
        <w:rPr>
          <w:rFonts w:hint="eastAsia" w:ascii="宋体" w:hAnsi="宋体" w:eastAsia="宋体" w:cs="宋体"/>
          <w:b/>
          <w:bCs/>
          <w:sz w:val="30"/>
          <w:szCs w:val="30"/>
        </w:rPr>
        <w:t>说 明</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1 </w:t>
      </w:r>
      <w:r>
        <w:rPr>
          <w:rFonts w:hint="eastAsia" w:ascii="宋体" w:hAnsi="宋体" w:eastAsia="宋体" w:cs="宋体"/>
          <w:b/>
          <w:bCs/>
          <w:sz w:val="24"/>
          <w:szCs w:val="24"/>
        </w:rPr>
        <w:t xml:space="preserve">适用范围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本文件适用于本竞争性</w:t>
      </w:r>
      <w:r>
        <w:rPr>
          <w:rFonts w:hint="eastAsia" w:asciiTheme="minorEastAsia" w:hAnsi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的采购项目。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本项目的采购人、</w:t>
      </w:r>
      <w:r>
        <w:rPr>
          <w:rFonts w:hint="eastAsia" w:asciiTheme="minorEastAsia" w:hAnsiTheme="minorEastAsia" w:eastAsiaTheme="minorEastAsia" w:cstheme="minorEastAsia"/>
          <w:sz w:val="24"/>
          <w:szCs w:val="24"/>
          <w:lang w:eastAsia="zh-CN"/>
        </w:rPr>
        <w:t>奇台县政务服务和公共资源交易中心</w:t>
      </w:r>
      <w:r>
        <w:rPr>
          <w:rFonts w:hint="eastAsia" w:asciiTheme="minorEastAsia" w:hAnsiTheme="minorEastAsia" w:eastAsiaTheme="minorEastAsia" w:cstheme="minorEastAsia"/>
          <w:sz w:val="24"/>
          <w:szCs w:val="24"/>
        </w:rPr>
        <w:t xml:space="preserve">、供应商及各方当事人均适用本须知。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2 </w:t>
      </w:r>
      <w:r>
        <w:rPr>
          <w:rFonts w:hint="eastAsia" w:ascii="宋体" w:hAnsi="宋体" w:eastAsia="宋体" w:cs="宋体"/>
          <w:b/>
          <w:bCs/>
          <w:sz w:val="24"/>
          <w:szCs w:val="24"/>
        </w:rPr>
        <w:t>定义</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监管部门：指同级或以上人民政府财政部门</w:t>
      </w:r>
      <w:r>
        <w:rPr>
          <w:rFonts w:hint="eastAsia" w:cs="宋体"/>
          <w:sz w:val="24"/>
          <w:szCs w:val="24"/>
          <w:lang w:eastAsia="zh-CN"/>
        </w:rPr>
        <w:t>政府采购监督管理办公室</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 xml:space="preserve">2.2 </w:t>
      </w:r>
      <w:r>
        <w:rPr>
          <w:rFonts w:hint="eastAsia" w:ascii="宋体" w:hAnsi="宋体" w:eastAsia="宋体" w:cs="宋体"/>
          <w:sz w:val="24"/>
          <w:szCs w:val="24"/>
          <w:highlight w:val="none"/>
        </w:rPr>
        <w:t>资金来源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是指采购人已拥有一笔财政性资金或资金来源已落实。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采购人：</w:t>
      </w:r>
      <w:r>
        <w:rPr>
          <w:rFonts w:hint="eastAsia" w:ascii="宋体" w:hAnsi="宋体" w:eastAsia="宋体" w:cs="宋体"/>
          <w:sz w:val="24"/>
          <w:szCs w:val="24"/>
          <w:lang w:val="en-US" w:eastAsia="zh-CN"/>
        </w:rPr>
        <w:t>依法进行政府采购的国家机关、事业单位、团体组织</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 集中采购机构</w:t>
      </w:r>
      <w:r>
        <w:rPr>
          <w:rFonts w:hint="eastAsia" w:ascii="宋体" w:hAnsi="宋体" w:eastAsia="宋体" w:cs="宋体"/>
          <w:sz w:val="24"/>
          <w:szCs w:val="24"/>
        </w:rPr>
        <w:t>：</w:t>
      </w:r>
      <w:r>
        <w:rPr>
          <w:rFonts w:hint="eastAsia" w:ascii="宋体" w:hAnsi="宋体" w:eastAsia="宋体" w:cs="宋体"/>
          <w:sz w:val="24"/>
          <w:szCs w:val="24"/>
          <w:lang w:eastAsia="zh-CN"/>
        </w:rPr>
        <w:t>奇台县政务服务和公共资源交易中心（以下简称：政资中心）</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lang w:eastAsia="zh-CN"/>
        </w:rPr>
        <w:t>谈判</w:t>
      </w:r>
      <w:r>
        <w:rPr>
          <w:rFonts w:hint="eastAsia" w:ascii="宋体" w:hAnsi="宋体" w:eastAsia="宋体" w:cs="宋体"/>
          <w:sz w:val="24"/>
          <w:szCs w:val="24"/>
        </w:rPr>
        <w:t>小组：</w:t>
      </w:r>
      <w:r>
        <w:rPr>
          <w:rFonts w:hint="eastAsia" w:ascii="宋体" w:hAnsi="宋体" w:eastAsia="宋体" w:cs="宋体"/>
          <w:sz w:val="24"/>
          <w:szCs w:val="24"/>
          <w:lang w:eastAsia="zh-CN"/>
        </w:rPr>
        <w:t>谈判</w:t>
      </w:r>
      <w:r>
        <w:rPr>
          <w:rFonts w:hint="eastAsia" w:ascii="宋体" w:hAnsi="宋体" w:eastAsia="宋体" w:cs="宋体"/>
          <w:sz w:val="24"/>
          <w:szCs w:val="24"/>
        </w:rPr>
        <w:t>小组是依法组建的专门负责本次</w:t>
      </w:r>
      <w:r>
        <w:rPr>
          <w:rFonts w:hint="eastAsia" w:ascii="宋体" w:hAnsi="宋体" w:eastAsia="宋体" w:cs="宋体"/>
          <w:sz w:val="24"/>
          <w:szCs w:val="24"/>
          <w:lang w:eastAsia="zh-CN"/>
        </w:rPr>
        <w:t>谈判</w:t>
      </w:r>
      <w:r>
        <w:rPr>
          <w:rFonts w:hint="eastAsia" w:ascii="宋体" w:hAnsi="宋体" w:eastAsia="宋体" w:cs="宋体"/>
          <w:sz w:val="24"/>
          <w:szCs w:val="24"/>
        </w:rPr>
        <w:t>及评审工作的</w:t>
      </w:r>
      <w:r>
        <w:rPr>
          <w:rFonts w:hint="eastAsia" w:ascii="宋体" w:hAnsi="宋体" w:eastAsia="宋体" w:cs="宋体"/>
          <w:sz w:val="24"/>
          <w:szCs w:val="24"/>
          <w:lang w:val="en-US" w:eastAsia="zh-CN"/>
        </w:rPr>
        <w:t>人员</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 xml:space="preserve">供应商：符合资格要求，响应采购、依法成立的企业法人、其他组织或自然人。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成交供应商：经合法</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程序评选出来并经采购人确认的获得本项目成交资格的供应商。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 xml:space="preserve">日期：指公历日。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2.9 </w:t>
      </w:r>
      <w:r>
        <w:rPr>
          <w:rFonts w:hint="eastAsia" w:ascii="宋体" w:hAnsi="宋体" w:eastAsia="宋体" w:cs="宋体"/>
          <w:sz w:val="24"/>
          <w:szCs w:val="24"/>
        </w:rPr>
        <w:t xml:space="preserve">时间：指北京时间。 </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3合格的</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供应商</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3.1 符合《中华人民共和国政府采购法》第二十二条的相关规定；</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3.1.1 具有独立承担民事责任的能力；</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3.1.2具有良好的商业信誉和健全的财务会计制度（供应商是法人的，应提供经审计的财务报告，包括“四表一注”，或其基本开户行出具的资信证明。部分其他组织和自然人，没有经审计的财务报告，可以提供银行出具的资信证明）；</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3.1.3 有依法缴纳税收和社会保障资金的良好记录（提供参加政府采购活动前一段时间内缴纳增值税、营业税和企业所得税的凭据。参加政府采购活动前一段时间内缴纳社会保险的凭证，其他组织和自然人也需要提供缴纳税收的凭证和缴纳社会保险的凭证。投标人依法享受缓缴、免缴税收、社会保障资金的提供证明材料。）；</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3.1.4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具有履行合同所必需的设备和专业技术能力</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履行合同所必需的设备和专业技术能力的书面声明</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3.1.5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参加政府采购活动前3年内在经营活动中没有重大违法记录</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p>
    <w:p>
      <w:pPr>
        <w:pStyle w:val="12"/>
        <w:spacing w:line="360" w:lineRule="auto"/>
        <w:ind w:right="-15" w:firstLine="480" w:firstLineChars="200"/>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3.2 企业负责人为同一人或者存在直接控股、管理关系的不同投标人，不得参加同一合同项下的政府采购活动。否则，皆取消投标资格；</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4参加</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费用</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采购公共资源交易中心和采购人不收取标书工本费与成交服务费。</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文件的约束力</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供应商一旦下载了本</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文件并决定参加</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，即被认为接受了本</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文件的规定和约束，并且视为自竞争性</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公告期限届满之日起已经知道或应当知道自身权益是否受到了损害。</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w:t>
      </w:r>
      <w:bookmarkStart w:id="32" w:name="_Toc20823283"/>
      <w:bookmarkStart w:id="33" w:name="_Toc16938527"/>
      <w:bookmarkStart w:id="34" w:name="_Toc513029211"/>
      <w:bookmarkStart w:id="35" w:name="_Toc462564070"/>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文件的澄清</w:t>
      </w:r>
      <w:bookmarkEnd w:id="32"/>
      <w:bookmarkEnd w:id="33"/>
      <w:bookmarkEnd w:id="34"/>
      <w:bookmarkEnd w:id="35"/>
      <w:r>
        <w:rPr>
          <w:rFonts w:hint="eastAsia" w:asciiTheme="minorEastAsia" w:hAnsiTheme="minorEastAsia" w:eastAsiaTheme="minorEastAsia" w:cstheme="minorEastAsia"/>
          <w:b/>
          <w:bCs/>
          <w:sz w:val="24"/>
          <w:szCs w:val="24"/>
        </w:rPr>
        <w:t>及修改</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6.1任何要求对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文件进行澄清的供应商，均应在提交首次响应文件截止时间</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日前按采购邀请中的通讯地址，以书面形式通知公共资源交易中心。提交首次响应文件截止之日前，公共资源交易中心可以对已发出的</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文件进行必要的澄清或者修改，澄清或者修改的内容作为</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文件的组成部分。澄清或者修改的内容可能影响响应文件编制的，公共资源交易中心将在提交首次响应文件截止时间至少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日前，在新疆政府采购网上发布书面更正公告形式通知所有获取</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文件的供应商。不足</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日的，公共资源交易中心应当顺延提交首次响应文件截止时间。</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6.2公共资源交易中心可以视采购项目的具体情况，组织供应商进行现场考察或召开</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前答疑会，但不单独或分别组织只有一个供应商参加的现场考察和答疑会。</w:t>
      </w:r>
    </w:p>
    <w:p>
      <w:pPr>
        <w:pStyle w:val="2"/>
        <w:spacing w:line="560" w:lineRule="exact"/>
        <w:ind w:firstLine="1687" w:firstLineChars="600"/>
        <w:outlineLvl w:val="1"/>
        <w:rPr>
          <w:rFonts w:hint="eastAsia" w:asciiTheme="minorEastAsia" w:hAnsiTheme="minorEastAsia" w:eastAsiaTheme="minorEastAsia" w:cstheme="minorEastAsia"/>
          <w:b/>
          <w:sz w:val="28"/>
          <w:szCs w:val="28"/>
        </w:rPr>
      </w:pPr>
      <w:bookmarkStart w:id="36" w:name="_Hlt26954832"/>
      <w:bookmarkEnd w:id="36"/>
      <w:bookmarkStart w:id="37" w:name="_Hlt26668969"/>
      <w:bookmarkEnd w:id="37"/>
      <w:bookmarkStart w:id="38" w:name="_Hlt26954830"/>
      <w:bookmarkEnd w:id="38"/>
      <w:bookmarkStart w:id="39" w:name="_Hlt26670348"/>
      <w:bookmarkEnd w:id="39"/>
      <w:bookmarkStart w:id="40" w:name="_Hlt26670354"/>
      <w:bookmarkEnd w:id="40"/>
      <w:bookmarkStart w:id="41" w:name="_Hlt26954828"/>
      <w:bookmarkEnd w:id="41"/>
      <w:bookmarkStart w:id="42" w:name="_Hlt26670345"/>
      <w:bookmarkEnd w:id="42"/>
      <w:bookmarkStart w:id="43" w:name="_Toc61149553"/>
      <w:bookmarkStart w:id="44" w:name="_Toc14577351"/>
      <w:bookmarkStart w:id="45" w:name="_Toc462564072"/>
      <w:bookmarkStart w:id="46" w:name="_Toc513029213"/>
      <w:bookmarkStart w:id="47" w:name="_Toc32311"/>
      <w:r>
        <w:rPr>
          <w:rFonts w:hint="eastAsia" w:asciiTheme="minorEastAsia" w:hAnsiTheme="minorEastAsia" w:eastAsiaTheme="minorEastAsia" w:cstheme="minorEastAsia"/>
          <w:b/>
          <w:sz w:val="28"/>
          <w:szCs w:val="28"/>
        </w:rPr>
        <w:t>二、</w:t>
      </w:r>
      <w:r>
        <w:rPr>
          <w:rFonts w:hint="eastAsia" w:asciiTheme="minorEastAsia" w:hAnsiTheme="minorEastAsia" w:eastAsiaTheme="minorEastAsia" w:cstheme="minorEastAsia"/>
          <w:b/>
          <w:sz w:val="28"/>
          <w:szCs w:val="28"/>
          <w:lang w:val="en-US" w:eastAsia="zh-CN"/>
        </w:rPr>
        <w:t>谈判</w:t>
      </w:r>
      <w:r>
        <w:rPr>
          <w:rFonts w:hint="eastAsia" w:asciiTheme="minorEastAsia" w:hAnsiTheme="minorEastAsia" w:eastAsiaTheme="minorEastAsia" w:cstheme="minorEastAsia"/>
          <w:b/>
          <w:sz w:val="28"/>
          <w:szCs w:val="28"/>
        </w:rPr>
        <w:t>响应文件的编制</w:t>
      </w:r>
      <w:bookmarkEnd w:id="43"/>
      <w:bookmarkEnd w:id="44"/>
      <w:bookmarkEnd w:id="45"/>
      <w:bookmarkEnd w:id="46"/>
      <w:r>
        <w:rPr>
          <w:rFonts w:hint="eastAsia" w:asciiTheme="minorEastAsia" w:hAnsiTheme="minorEastAsia" w:eastAsiaTheme="minorEastAsia" w:cstheme="minorEastAsia"/>
          <w:b/>
          <w:sz w:val="28"/>
          <w:szCs w:val="28"/>
        </w:rPr>
        <w:t>及保证金收取</w:t>
      </w:r>
      <w:bookmarkEnd w:id="47"/>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48" w:name="_Toc462564074"/>
      <w:bookmarkStart w:id="49" w:name="_Toc14577353"/>
      <w:bookmarkStart w:id="50" w:name="_Toc61149555"/>
      <w:bookmarkStart w:id="51" w:name="_Toc513029215"/>
      <w:bookmarkStart w:id="52" w:name="_Toc14577352"/>
      <w:bookmarkStart w:id="53" w:name="_Toc513029214"/>
      <w:bookmarkStart w:id="54" w:name="_Toc462564073"/>
      <w:bookmarkStart w:id="55" w:name="_Toc61149554"/>
      <w:r>
        <w:rPr>
          <w:rFonts w:hint="eastAsia" w:asciiTheme="minorEastAsia" w:hAnsi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响应文件</w:t>
      </w:r>
      <w:bookmarkEnd w:id="48"/>
      <w:bookmarkEnd w:id="49"/>
      <w:bookmarkEnd w:id="50"/>
      <w:bookmarkEnd w:id="51"/>
      <w:r>
        <w:rPr>
          <w:rFonts w:hint="eastAsia" w:asciiTheme="minorEastAsia" w:hAnsiTheme="minorEastAsia" w:eastAsiaTheme="minorEastAsia" w:cstheme="minorEastAsia"/>
          <w:b/>
          <w:bCs/>
          <w:sz w:val="24"/>
          <w:szCs w:val="24"/>
        </w:rPr>
        <w:t>编制要求</w:t>
      </w:r>
    </w:p>
    <w:bookmarkEnd w:id="52"/>
    <w:bookmarkEnd w:id="53"/>
    <w:bookmarkEnd w:id="54"/>
    <w:bookmarkEnd w:id="55"/>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供应商提交的响应文件以及</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供应商与公共资源交易中心及采购人就有关</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的所有来往函电均应使用简体中文。</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文件中既有中文也有外文的，以中文意义为准。</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.2除技术性能另有规定外，响应文件所使用的度量衡单位，均须采用国家法定计量单位。</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56" w:name="_Hlt26954836"/>
      <w:bookmarkEnd w:id="56"/>
      <w:bookmarkStart w:id="57" w:name="_Hlt26670357"/>
      <w:bookmarkEnd w:id="57"/>
      <w:bookmarkStart w:id="58" w:name="_Toc14577357"/>
      <w:bookmarkStart w:id="59" w:name="_Toc61149558"/>
      <w:bookmarkStart w:id="60" w:name="_Toc513029219"/>
      <w:bookmarkStart w:id="61" w:name="_Toc513029217"/>
      <w:bookmarkStart w:id="62" w:name="_Toc14577355"/>
      <w:bookmarkStart w:id="63" w:name="_Toc61149557"/>
      <w:r>
        <w:rPr>
          <w:rFonts w:hint="eastAsia" w:asciiTheme="minorEastAsia" w:hAnsi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参加</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供应商资格的文件</w:t>
      </w:r>
      <w:bookmarkEnd w:id="58"/>
      <w:bookmarkEnd w:id="59"/>
      <w:bookmarkEnd w:id="60"/>
      <w:r>
        <w:rPr>
          <w:rFonts w:hint="eastAsia" w:asciiTheme="minorEastAsia" w:hAnsiTheme="minorEastAsia" w:eastAsiaTheme="minorEastAsia" w:cstheme="minorEastAsia"/>
          <w:b/>
          <w:bCs/>
          <w:sz w:val="24"/>
          <w:szCs w:val="24"/>
        </w:rPr>
        <w:t>证明</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bookmarkStart w:id="64" w:name="_Hlt26668999"/>
      <w:bookmarkEnd w:id="64"/>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供应商应提交证明其有资格参加</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和成交后有能力独立履行合同的文件，并作为其响应文件的一部分。</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供应商除必须具有履行合同所需提供的设备以及服务的能力外，还必须具备相应的财务、技术方面的能力。</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供应商提交的响应文件中应包含磋商文件要求的“资信证明文件”。</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响应报价</w:t>
      </w:r>
      <w:bookmarkEnd w:id="61"/>
      <w:bookmarkEnd w:id="62"/>
      <w:bookmarkStart w:id="65" w:name="_Hlt26670373"/>
      <w:bookmarkEnd w:id="65"/>
      <w:r>
        <w:rPr>
          <w:rFonts w:hint="eastAsia" w:asciiTheme="minorEastAsia" w:hAnsiTheme="minorEastAsia" w:eastAsiaTheme="minorEastAsia" w:cstheme="minorEastAsia"/>
          <w:b/>
          <w:bCs/>
          <w:sz w:val="24"/>
          <w:szCs w:val="24"/>
        </w:rPr>
        <w:t>表</w:t>
      </w:r>
      <w:bookmarkEnd w:id="63"/>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供应商应按照</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文件规定格式填报</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响应报价表。每项产品或服务只允许有一个报价，任何有选择的报价将不予接受，</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文件中另有规定的按规定执行。</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9.1.1</w:t>
      </w:r>
      <w:r>
        <w:rPr>
          <w:rFonts w:hint="eastAsia" w:ascii="宋体" w:hAnsi="宋体" w:eastAsia="宋体" w:cs="宋体"/>
          <w:sz w:val="24"/>
          <w:szCs w:val="24"/>
        </w:rPr>
        <w:t>供应商的报价出现前后不一致的情况，</w:t>
      </w:r>
      <w:r>
        <w:rPr>
          <w:rFonts w:hint="eastAsia" w:ascii="宋体" w:hAnsi="宋体" w:eastAsia="宋体" w:cs="宋体"/>
          <w:sz w:val="24"/>
          <w:szCs w:val="24"/>
          <w:lang w:eastAsia="zh-CN"/>
        </w:rPr>
        <w:t>谈判</w:t>
      </w:r>
      <w:r>
        <w:rPr>
          <w:rFonts w:hint="eastAsia" w:ascii="宋体" w:hAnsi="宋体" w:eastAsia="宋体" w:cs="宋体"/>
          <w:sz w:val="24"/>
          <w:szCs w:val="24"/>
        </w:rPr>
        <w:t>小组将要求供应商根据</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文件要求修正报价。修正后的报价经供应商确认后具有约束力，供应商不确认的，其响应无效。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9.1.2 </w:t>
      </w:r>
      <w:r>
        <w:rPr>
          <w:rFonts w:hint="eastAsia" w:ascii="宋体" w:hAnsi="宋体" w:eastAsia="宋体" w:cs="宋体"/>
          <w:sz w:val="24"/>
          <w:szCs w:val="24"/>
        </w:rPr>
        <w:t xml:space="preserve">报价按照下列规定修正：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9.1.3 </w:t>
      </w:r>
      <w:r>
        <w:rPr>
          <w:rFonts w:hint="eastAsia" w:ascii="宋体" w:hAnsi="宋体" w:eastAsia="宋体" w:cs="宋体"/>
          <w:sz w:val="24"/>
          <w:szCs w:val="24"/>
        </w:rPr>
        <w:t>响应文件中</w:t>
      </w:r>
      <w:r>
        <w:rPr>
          <w:rFonts w:hint="eastAsia" w:ascii="宋体" w:hAnsi="宋体" w:eastAsia="宋体" w:cs="宋体"/>
          <w:sz w:val="24"/>
          <w:szCs w:val="24"/>
          <w:lang w:val="en-US" w:eastAsia="zh-CN"/>
        </w:rPr>
        <w:t>报价</w:t>
      </w:r>
      <w:r>
        <w:rPr>
          <w:rFonts w:hint="eastAsia" w:ascii="宋体" w:hAnsi="宋体" w:eastAsia="宋体" w:cs="宋体"/>
          <w:sz w:val="24"/>
          <w:szCs w:val="24"/>
        </w:rPr>
        <w:t>一览表（首次报价表）内容与响应文件中相应内容不一致的，以</w:t>
      </w:r>
      <w:r>
        <w:rPr>
          <w:rFonts w:hint="eastAsia" w:ascii="宋体" w:hAnsi="宋体" w:eastAsia="宋体" w:cs="宋体"/>
          <w:sz w:val="24"/>
          <w:szCs w:val="24"/>
          <w:lang w:val="en-US" w:eastAsia="zh-CN"/>
        </w:rPr>
        <w:t>报价</w:t>
      </w:r>
      <w:r>
        <w:rPr>
          <w:rFonts w:hint="eastAsia" w:ascii="宋体" w:hAnsi="宋体" w:eastAsia="宋体" w:cs="宋体"/>
          <w:sz w:val="24"/>
          <w:szCs w:val="24"/>
        </w:rPr>
        <w:t xml:space="preserve">一览表（首次报价表）为准；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9.1.4</w:t>
      </w:r>
      <w:r>
        <w:rPr>
          <w:rFonts w:hint="eastAsia" w:ascii="宋体" w:hAnsi="宋体" w:eastAsia="宋体" w:cs="宋体"/>
          <w:sz w:val="24"/>
          <w:szCs w:val="24"/>
        </w:rPr>
        <w:t xml:space="preserve">大写金额和小写金额不一致的，以大写金额为准；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9.1.5 </w:t>
      </w:r>
      <w:r>
        <w:rPr>
          <w:rFonts w:hint="eastAsia" w:ascii="宋体" w:hAnsi="宋体" w:eastAsia="宋体" w:cs="宋体"/>
          <w:sz w:val="24"/>
          <w:szCs w:val="24"/>
        </w:rPr>
        <w:t>单价金额小数点或者百分比有明显错位的，以</w:t>
      </w:r>
      <w:r>
        <w:rPr>
          <w:rFonts w:hint="eastAsia" w:ascii="宋体" w:hAnsi="宋体" w:eastAsia="宋体" w:cs="宋体"/>
          <w:sz w:val="24"/>
          <w:szCs w:val="24"/>
          <w:lang w:val="en-US" w:eastAsia="zh-CN"/>
        </w:rPr>
        <w:t>报价</w:t>
      </w:r>
      <w:r>
        <w:rPr>
          <w:rFonts w:hint="eastAsia" w:ascii="宋体" w:hAnsi="宋体" w:eastAsia="宋体" w:cs="宋体"/>
          <w:sz w:val="24"/>
          <w:szCs w:val="24"/>
        </w:rPr>
        <w:t xml:space="preserve">一览表的总价为准，并修改单价；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cstheme="minorEastAsia"/>
          <w:sz w:val="24"/>
          <w:szCs w:val="24"/>
          <w:lang w:val="en-US" w:eastAsia="zh-CN"/>
        </w:rPr>
      </w:pPr>
      <w:r>
        <w:rPr>
          <w:rFonts w:hint="eastAsia" w:ascii="宋体" w:hAnsi="宋体" w:eastAsia="宋体" w:cs="宋体"/>
          <w:sz w:val="24"/>
          <w:szCs w:val="24"/>
          <w:lang w:val="en-US" w:eastAsia="zh-CN"/>
        </w:rPr>
        <w:t>9.1.6</w:t>
      </w:r>
      <w:r>
        <w:rPr>
          <w:rFonts w:hint="eastAsia" w:ascii="宋体" w:hAnsi="宋体" w:eastAsia="宋体" w:cs="宋体"/>
          <w:sz w:val="24"/>
          <w:szCs w:val="24"/>
        </w:rPr>
        <w:t xml:space="preserve">总价金额与按单价汇总金额不一致的，以单价金额计算结果为准。 </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.2标的物</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eastAsia="zh-CN"/>
        </w:rPr>
        <w:t>第四章</w:t>
      </w:r>
      <w:r>
        <w:rPr>
          <w:rFonts w:hint="eastAsia" w:asciiTheme="minorEastAsia" w:hAnsiTheme="minorEastAsia" w:eastAsiaTheme="minorEastAsia" w:cstheme="minorEastAsia"/>
          <w:sz w:val="24"/>
          <w:szCs w:val="24"/>
        </w:rPr>
        <w:t>项目需求。</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.3有关费用处理</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本次采购</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供应商的报价应包括为完成本项目发生的所有费用，本</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文件中另有规定的除外。</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.4其它费用处理</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文件未列明，而</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供应商认为必须的费用也须列入报价。</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.5报价采用的货币</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响应文件中的单价和总价，无特殊规定的采用人民币报价，以元为单位标注。</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文件中另有规定的按规定执行。</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bookmarkStart w:id="66" w:name="OLE_LINK10"/>
      <w:bookmarkStart w:id="67" w:name="OLE_LINK7"/>
      <w:bookmarkStart w:id="68" w:name="OLE_LINK6"/>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响应报价表上的价格应按</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文件规定填写。</w:t>
      </w:r>
    </w:p>
    <w:bookmarkEnd w:id="66"/>
    <w:bookmarkEnd w:id="67"/>
    <w:bookmarkEnd w:id="68"/>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69" w:name="_Hlt26670403"/>
      <w:bookmarkEnd w:id="69"/>
      <w:bookmarkStart w:id="70" w:name="_Hlt26670425"/>
      <w:bookmarkEnd w:id="70"/>
      <w:bookmarkStart w:id="71" w:name="_Hlt26954844"/>
      <w:bookmarkEnd w:id="71"/>
      <w:bookmarkStart w:id="72" w:name="_Hlt26954731"/>
      <w:bookmarkEnd w:id="72"/>
      <w:bookmarkStart w:id="73" w:name="_Hlt26668983"/>
      <w:bookmarkEnd w:id="73"/>
      <w:bookmarkStart w:id="74" w:name="_Hlt26954848"/>
      <w:bookmarkEnd w:id="74"/>
      <w:bookmarkStart w:id="75" w:name="_Hlt26954846"/>
      <w:bookmarkEnd w:id="75"/>
      <w:bookmarkStart w:id="76" w:name="_Hlt26670486"/>
      <w:bookmarkEnd w:id="76"/>
      <w:bookmarkStart w:id="77" w:name="_Hlt26954842"/>
      <w:bookmarkEnd w:id="77"/>
      <w:bookmarkStart w:id="78" w:name="_Hlt26670482"/>
      <w:bookmarkEnd w:id="78"/>
      <w:bookmarkStart w:id="79" w:name="_Toc513029221"/>
      <w:bookmarkStart w:id="80" w:name="_Toc61149559"/>
      <w:bookmarkStart w:id="81" w:name="_Toc14577359"/>
      <w:r>
        <w:rPr>
          <w:rFonts w:hint="eastAsia" w:asciiTheme="minorEastAsia" w:hAnsi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技术方案</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.1提供为完成本项目的总体实施方案。</w:t>
      </w:r>
    </w:p>
    <w:p>
      <w:pPr>
        <w:tabs>
          <w:tab w:val="left" w:pos="900"/>
        </w:tabs>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.2对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文件中项目需求的技术与商务条款要求逐项作出应答，并提供依据或说明。</w:t>
      </w:r>
    </w:p>
    <w:p>
      <w:pPr>
        <w:tabs>
          <w:tab w:val="left" w:pos="900"/>
        </w:tabs>
        <w:spacing w:line="560" w:lineRule="exact"/>
        <w:ind w:firstLine="48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供应商认为需要的其他技术文件或说明。</w:t>
      </w:r>
    </w:p>
    <w:p>
      <w:pPr>
        <w:numPr>
          <w:ilvl w:val="0"/>
          <w:numId w:val="0"/>
        </w:numPr>
        <w:tabs>
          <w:tab w:val="left" w:pos="900"/>
        </w:tabs>
        <w:spacing w:line="56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color w:val="auto"/>
          <w:sz w:val="24"/>
          <w:szCs w:val="24"/>
        </w:rPr>
        <w:t>保证金</w:t>
      </w:r>
      <w:bookmarkEnd w:id="79"/>
      <w:bookmarkEnd w:id="80"/>
      <w:bookmarkEnd w:id="81"/>
    </w:p>
    <w:p>
      <w:pPr>
        <w:numPr>
          <w:ilvl w:val="0"/>
          <w:numId w:val="0"/>
        </w:numPr>
        <w:tabs>
          <w:tab w:val="left" w:pos="900"/>
        </w:tabs>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保证金是为了保护采购人免遭因</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rPr>
        <w:t>供应商的行为而蒙受的损失，采购人因</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供应商的行为受到损害时，公共资源交易中心可根据相关规定处理。</w:t>
      </w:r>
    </w:p>
    <w:p>
      <w:pPr>
        <w:tabs>
          <w:tab w:val="left" w:pos="900"/>
        </w:tabs>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.2参加</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rPr>
        <w:t>采购所需交纳的保证金必须是人民币，</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rPr>
        <w:t>保证金的缴纳形式见第二章投标须知（一）投标须知前附表</w:t>
      </w:r>
      <w:r>
        <w:rPr>
          <w:rFonts w:hint="eastAsia" w:asciiTheme="minorEastAsia" w:hAnsiTheme="minorEastAsia" w:cstheme="minorEastAsia"/>
          <w:color w:val="auto"/>
          <w:sz w:val="24"/>
          <w:szCs w:val="24"/>
          <w:lang w:eastAsia="zh-CN"/>
        </w:rPr>
        <w:t>。</w:t>
      </w:r>
    </w:p>
    <w:p>
      <w:pPr>
        <w:tabs>
          <w:tab w:val="left" w:pos="900"/>
        </w:tabs>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.3在</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时，对在响应文件递交截止时间以前未按</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文件要求提交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保证金的响应文件，公共资源交易中心将视其为无效响应文件而予以拒绝。</w:t>
      </w:r>
    </w:p>
    <w:p>
      <w:pPr>
        <w:keepNext w:val="0"/>
        <w:keepLines w:val="0"/>
        <w:pageBreakBefore w:val="0"/>
        <w:kinsoku/>
        <w:wordWrap/>
        <w:topLinePunct w:val="0"/>
        <w:bidi w:val="0"/>
        <w:spacing w:line="5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.4未成交供应商的</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color w:val="auto"/>
          <w:sz w:val="24"/>
          <w:szCs w:val="24"/>
        </w:rPr>
        <w:t>保证金，</w:t>
      </w:r>
      <w:r>
        <w:rPr>
          <w:rFonts w:hint="eastAsia" w:asciiTheme="minorEastAsia" w:hAnsiTheme="minorEastAsia" w:eastAsiaTheme="minorEastAsia" w:cstheme="minorEastAsia"/>
          <w:bCs/>
          <w:color w:val="auto"/>
          <w:sz w:val="24"/>
          <w:szCs w:val="24"/>
        </w:rPr>
        <w:t>将</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val="en-US" w:eastAsia="zh-CN"/>
        </w:rPr>
        <w:t>中标公告发出后5个工作</w:t>
      </w:r>
      <w:r>
        <w:rPr>
          <w:rFonts w:hint="eastAsia" w:asciiTheme="minorEastAsia" w:hAnsiTheme="minorEastAsia" w:eastAsiaTheme="minorEastAsia" w:cstheme="minorEastAsia"/>
          <w:color w:val="auto"/>
          <w:sz w:val="24"/>
          <w:szCs w:val="24"/>
        </w:rPr>
        <w:t>日内</w:t>
      </w:r>
      <w:r>
        <w:rPr>
          <w:rFonts w:hint="eastAsia" w:asciiTheme="minorEastAsia" w:hAnsiTheme="minorEastAsia" w:eastAsiaTheme="minorEastAsia" w:cstheme="minorEastAsia"/>
          <w:color w:val="auto"/>
          <w:sz w:val="24"/>
          <w:szCs w:val="24"/>
          <w:lang w:val="en-US" w:eastAsia="zh-CN"/>
        </w:rPr>
        <w:t>无息</w:t>
      </w:r>
      <w:r>
        <w:rPr>
          <w:rFonts w:hint="eastAsia" w:asciiTheme="minorEastAsia" w:hAnsiTheme="minorEastAsia" w:eastAsiaTheme="minorEastAsia" w:cstheme="minorEastAsia"/>
          <w:color w:val="auto"/>
          <w:sz w:val="24"/>
          <w:szCs w:val="24"/>
        </w:rPr>
        <w:t>退还。</w:t>
      </w:r>
    </w:p>
    <w:p>
      <w:pPr>
        <w:keepNext w:val="0"/>
        <w:keepLines w:val="0"/>
        <w:pageBreakBefore w:val="0"/>
        <w:kinsoku/>
        <w:wordWrap/>
        <w:topLinePunct w:val="0"/>
        <w:bidi w:val="0"/>
        <w:spacing w:line="5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.5中标</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的投标保证金，签订合同后</w:t>
      </w:r>
      <w:r>
        <w:rPr>
          <w:rFonts w:hint="eastAsia" w:asciiTheme="minorEastAsia" w:hAnsiTheme="minorEastAsia" w:eastAsiaTheme="minorEastAsia" w:cstheme="minorEastAsia"/>
          <w:sz w:val="24"/>
          <w:szCs w:val="24"/>
          <w:lang w:val="en-US" w:eastAsia="zh-CN"/>
        </w:rPr>
        <w:t>5个工作</w:t>
      </w:r>
      <w:r>
        <w:rPr>
          <w:rFonts w:hint="eastAsia" w:asciiTheme="minorEastAsia" w:hAnsiTheme="minorEastAsia" w:eastAsiaTheme="minorEastAsia" w:cstheme="minorEastAsia"/>
          <w:sz w:val="24"/>
          <w:szCs w:val="24"/>
        </w:rPr>
        <w:t>日内</w:t>
      </w:r>
      <w:r>
        <w:rPr>
          <w:rFonts w:hint="eastAsia" w:asciiTheme="minorEastAsia" w:hAnsiTheme="minorEastAsia" w:eastAsiaTheme="minorEastAsia" w:cstheme="minorEastAsia"/>
          <w:sz w:val="24"/>
          <w:szCs w:val="24"/>
          <w:lang w:val="en-US" w:eastAsia="zh-CN"/>
        </w:rPr>
        <w:t>无息</w:t>
      </w:r>
      <w:r>
        <w:rPr>
          <w:rFonts w:hint="eastAsia" w:asciiTheme="minorEastAsia" w:hAnsiTheme="minorEastAsia" w:eastAsiaTheme="minorEastAsia" w:cstheme="minorEastAsia"/>
          <w:sz w:val="24"/>
          <w:szCs w:val="24"/>
        </w:rPr>
        <w:t>退还。</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.6下列任何情况发生时，</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保证金不予退还：</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供应商在</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响应有效期内无正当理由撤回其响应文件或者在</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过程中无正当理由退出</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活动（</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供应商在提交最终报价之前退出</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的除外）。</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（2）为谋取最终成交，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供应商在整个</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过程中提供的相关文件被确认是虚假的、不真实的。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（3）参加</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的供应商之间被证实有串通、欺诈行为或者恶意进行竞争，影响采购人合法权益的。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（4）整个采购活动中采取不正当手段诋毁、排挤其他供应商的。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（5）与采购人、公共资源交易中心相关工作人员恶意串通的。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（6）向采购人、公共资源交易中心相关工作人员行贿或者提供其他不正当利益的。</w:t>
      </w:r>
    </w:p>
    <w:p>
      <w:pPr>
        <w:tabs>
          <w:tab w:val="left" w:pos="900"/>
        </w:tabs>
        <w:spacing w:line="560" w:lineRule="exact"/>
        <w:ind w:firstLine="48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（7）成交供应商在规定期限内未能根据规定签订合同。</w:t>
      </w:r>
    </w:p>
    <w:p>
      <w:pPr>
        <w:pStyle w:val="2"/>
        <w:spacing w:line="560" w:lineRule="exact"/>
        <w:ind w:firstLine="3092" w:firstLineChars="1100"/>
        <w:outlineLvl w:val="1"/>
        <w:rPr>
          <w:rFonts w:hint="eastAsia" w:asciiTheme="minorEastAsia" w:hAnsiTheme="minorEastAsia" w:eastAsiaTheme="minorEastAsia" w:cstheme="minorEastAsia"/>
          <w:b/>
          <w:sz w:val="28"/>
          <w:szCs w:val="28"/>
        </w:rPr>
      </w:pPr>
      <w:bookmarkStart w:id="82" w:name="_Hlt26954739"/>
      <w:bookmarkEnd w:id="82"/>
      <w:bookmarkStart w:id="83" w:name="_Hlt26954852"/>
      <w:bookmarkEnd w:id="83"/>
      <w:bookmarkStart w:id="84" w:name="_Hlt26670489"/>
      <w:bookmarkEnd w:id="84"/>
      <w:bookmarkStart w:id="85" w:name="_Hlt26954734"/>
      <w:bookmarkEnd w:id="85"/>
      <w:bookmarkStart w:id="86" w:name="_Hlt26670493"/>
      <w:bookmarkEnd w:id="86"/>
      <w:bookmarkStart w:id="87" w:name="_Hlt26954749"/>
      <w:bookmarkEnd w:id="87"/>
      <w:bookmarkStart w:id="88" w:name="_Hlt26954854"/>
      <w:bookmarkEnd w:id="88"/>
      <w:bookmarkStart w:id="89" w:name="_Hlt26954850"/>
      <w:bookmarkEnd w:id="89"/>
      <w:bookmarkStart w:id="90" w:name="_Toc61149562"/>
      <w:bookmarkStart w:id="91" w:name="_Toc15399"/>
      <w:bookmarkStart w:id="92" w:name="_Toc14577362"/>
      <w:bookmarkStart w:id="93" w:name="_Toc513029224"/>
      <w:r>
        <w:rPr>
          <w:rFonts w:hint="eastAsia" w:asciiTheme="minorEastAsia" w:hAnsiTheme="minorEastAsia" w:eastAsiaTheme="minorEastAsia" w:cstheme="minorEastAsia"/>
          <w:b/>
          <w:sz w:val="28"/>
          <w:szCs w:val="28"/>
        </w:rPr>
        <w:t>三、响应文件的递交</w:t>
      </w:r>
      <w:bookmarkEnd w:id="90"/>
      <w:bookmarkEnd w:id="91"/>
      <w:bookmarkEnd w:id="92"/>
      <w:bookmarkEnd w:id="93"/>
    </w:p>
    <w:p>
      <w:pPr>
        <w:tabs>
          <w:tab w:val="left" w:pos="900"/>
        </w:tabs>
        <w:spacing w:line="560" w:lineRule="exact"/>
        <w:ind w:firstLine="482" w:firstLineChars="200"/>
        <w:rPr>
          <w:rFonts w:hint="eastAsia" w:asciiTheme="minorEastAsia" w:hAnsiTheme="minorEastAsia" w:eastAsiaTheme="minorEastAsia" w:cstheme="minorEastAsia"/>
          <w:b/>
          <w:bCs/>
          <w:color w:val="auto"/>
          <w:sz w:val="24"/>
          <w:szCs w:val="24"/>
        </w:rPr>
      </w:pPr>
      <w:bookmarkStart w:id="94" w:name="_Hlt26954856"/>
      <w:bookmarkEnd w:id="94"/>
      <w:bookmarkStart w:id="95" w:name="_Toc462564084"/>
      <w:bookmarkStart w:id="96" w:name="_Toc61149563"/>
      <w:bookmarkStart w:id="97" w:name="_Toc513029225"/>
      <w:bookmarkStart w:id="98" w:name="_Toc14577363"/>
      <w:r>
        <w:rPr>
          <w:rFonts w:hint="eastAsia" w:asciiTheme="minorEastAsia" w:hAnsiTheme="minorEastAsia" w:eastAsiaTheme="minorEastAsia" w:cstheme="minorEastAsia"/>
          <w:b/>
          <w:bCs/>
          <w:color w:val="auto"/>
          <w:sz w:val="24"/>
          <w:szCs w:val="24"/>
        </w:rPr>
        <w:t>1</w:t>
      </w:r>
      <w:r>
        <w:rPr>
          <w:rFonts w:hint="eastAsia" w:asciiTheme="minorEastAsia" w:hAnsiTheme="minorEastAsia" w:cstheme="minorEastAsia"/>
          <w:b/>
          <w:bCs/>
          <w:color w:val="auto"/>
          <w:sz w:val="24"/>
          <w:szCs w:val="24"/>
          <w:lang w:val="en-US" w:eastAsia="zh-CN"/>
        </w:rPr>
        <w:t>2</w:t>
      </w:r>
      <w:bookmarkEnd w:id="95"/>
      <w:bookmarkEnd w:id="96"/>
      <w:bookmarkEnd w:id="97"/>
      <w:bookmarkEnd w:id="98"/>
      <w:r>
        <w:rPr>
          <w:rFonts w:hint="eastAsia" w:asciiTheme="minorEastAsia" w:hAnsiTheme="minorEastAsia" w:eastAsiaTheme="minorEastAsia" w:cstheme="minorEastAsia"/>
          <w:b/>
          <w:bCs/>
          <w:color w:val="auto"/>
          <w:sz w:val="24"/>
          <w:szCs w:val="24"/>
        </w:rPr>
        <w:t>响应文件的递交</w:t>
      </w:r>
      <w:r>
        <w:rPr>
          <w:rFonts w:hint="eastAsia" w:asciiTheme="minorEastAsia" w:hAnsiTheme="minorEastAsia" w:eastAsiaTheme="minorEastAsia" w:cstheme="minorEastAsia"/>
          <w:b/>
          <w:bCs/>
          <w:color w:val="auto"/>
          <w:sz w:val="24"/>
          <w:szCs w:val="24"/>
          <w:lang w:eastAsia="zh-CN"/>
        </w:rPr>
        <w:t>方式</w:t>
      </w:r>
    </w:p>
    <w:p>
      <w:pPr>
        <w:keepNext/>
        <w:keepLines/>
        <w:widowControl/>
        <w:wordWrap w:val="0"/>
        <w:topLinePunct/>
        <w:spacing w:line="500" w:lineRule="exact"/>
        <w:ind w:firstLine="482" w:firstLineChars="200"/>
        <w:jc w:val="left"/>
        <w:textAlignment w:val="baseline"/>
        <w:rPr>
          <w:rFonts w:hint="eastAsia" w:asciiTheme="minorEastAsia" w:hAnsiTheme="minorEastAsia" w:eastAsiaTheme="minorEastAsia" w:cstheme="minorEastAsia"/>
          <w:color w:val="auto"/>
          <w:sz w:val="24"/>
          <w:szCs w:val="24"/>
          <w:highlight w:val="yellow"/>
        </w:rPr>
      </w:pPr>
      <w:bookmarkStart w:id="99" w:name="_Hlt26954752"/>
      <w:bookmarkEnd w:id="99"/>
      <w:bookmarkStart w:id="100" w:name="_Hlt26954858"/>
      <w:bookmarkEnd w:id="100"/>
      <w:bookmarkStart w:id="101" w:name="_Hlt26670496"/>
      <w:bookmarkEnd w:id="101"/>
      <w:bookmarkStart w:id="102" w:name="_Toc14577364"/>
      <w:bookmarkStart w:id="103" w:name="_Toc61149564"/>
      <w:bookmarkStart w:id="104" w:name="_Toc513029226"/>
      <w:r>
        <w:rPr>
          <w:rFonts w:hint="eastAsia" w:asciiTheme="minorEastAsia" w:hAnsiTheme="minorEastAsia" w:eastAsiaTheme="minorEastAsia" w:cstheme="minorEastAsia"/>
          <w:b/>
          <w:bCs/>
          <w:color w:val="auto"/>
          <w:sz w:val="24"/>
          <w:szCs w:val="24"/>
          <w:highlight w:val="yellow"/>
          <w:u w:val="single"/>
          <w:lang w:val="en-US" w:eastAsia="zh-CN"/>
        </w:rPr>
        <w:t>1</w:t>
      </w:r>
      <w:r>
        <w:rPr>
          <w:rFonts w:hint="eastAsia" w:asciiTheme="minorEastAsia" w:hAnsiTheme="minorEastAsia" w:cstheme="minorEastAsia"/>
          <w:b/>
          <w:bCs/>
          <w:color w:val="auto"/>
          <w:sz w:val="24"/>
          <w:szCs w:val="24"/>
          <w:highlight w:val="yellow"/>
          <w:u w:val="single"/>
          <w:lang w:val="en-US" w:eastAsia="zh-CN"/>
        </w:rPr>
        <w:t>2</w:t>
      </w:r>
      <w:r>
        <w:rPr>
          <w:rFonts w:hint="eastAsia" w:asciiTheme="minorEastAsia" w:hAnsiTheme="minorEastAsia" w:eastAsiaTheme="minorEastAsia" w:cstheme="minorEastAsia"/>
          <w:b/>
          <w:bCs/>
          <w:color w:val="auto"/>
          <w:sz w:val="24"/>
          <w:szCs w:val="24"/>
          <w:highlight w:val="yellow"/>
          <w:u w:val="single"/>
          <w:lang w:val="en-US" w:eastAsia="zh-CN"/>
        </w:rPr>
        <w:t>.1</w:t>
      </w:r>
      <w:r>
        <w:rPr>
          <w:rFonts w:hint="eastAsia" w:asciiTheme="minorEastAsia" w:hAnsiTheme="minorEastAsia" w:eastAsiaTheme="minorEastAsia" w:cstheme="minorEastAsia"/>
          <w:b/>
          <w:bCs/>
          <w:color w:val="auto"/>
          <w:sz w:val="24"/>
          <w:szCs w:val="24"/>
          <w:highlight w:val="yellow"/>
          <w:u w:val="single"/>
          <w:lang w:eastAsia="zh-CN"/>
        </w:rPr>
        <w:t>响应</w:t>
      </w:r>
      <w:r>
        <w:rPr>
          <w:rFonts w:hint="eastAsia" w:asciiTheme="minorEastAsia" w:hAnsiTheme="minorEastAsia" w:eastAsiaTheme="minorEastAsia" w:cstheme="minorEastAsia"/>
          <w:b/>
          <w:bCs/>
          <w:color w:val="auto"/>
          <w:sz w:val="24"/>
          <w:szCs w:val="24"/>
          <w:highlight w:val="yellow"/>
          <w:u w:val="single"/>
        </w:rPr>
        <w:t>文件应按以下方法装袋密封：密封袋内装投标文件正、副本。封口处加盖供应商公章。封皮上写明项目编号、项目名称、供应商名称，并注明“开标时启封”字样。</w:t>
      </w:r>
    </w:p>
    <w:p>
      <w:pPr>
        <w:keepNext/>
        <w:keepLines/>
        <w:widowControl/>
        <w:wordWrap w:val="0"/>
        <w:topLinePunct/>
        <w:spacing w:line="5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yellow"/>
          <w:u w:val="single"/>
        </w:rPr>
      </w:pPr>
      <w:r>
        <w:rPr>
          <w:rFonts w:hint="eastAsia" w:asciiTheme="minorEastAsia" w:hAnsiTheme="minorEastAsia" w:eastAsiaTheme="minorEastAsia" w:cstheme="minorEastAsia"/>
          <w:b/>
          <w:bCs/>
          <w:color w:val="auto"/>
          <w:sz w:val="24"/>
          <w:szCs w:val="24"/>
          <w:highlight w:val="yellow"/>
          <w:u w:val="single"/>
          <w:lang w:val="en-US" w:eastAsia="zh-CN"/>
        </w:rPr>
        <w:t>1</w:t>
      </w:r>
      <w:r>
        <w:rPr>
          <w:rFonts w:hint="eastAsia" w:asciiTheme="minorEastAsia" w:hAnsiTheme="minorEastAsia" w:cstheme="minorEastAsia"/>
          <w:b/>
          <w:bCs/>
          <w:color w:val="auto"/>
          <w:sz w:val="24"/>
          <w:szCs w:val="24"/>
          <w:highlight w:val="yellow"/>
          <w:u w:val="single"/>
          <w:lang w:val="en-US" w:eastAsia="zh-CN"/>
        </w:rPr>
        <w:t>2</w:t>
      </w:r>
      <w:r>
        <w:rPr>
          <w:rFonts w:hint="eastAsia" w:asciiTheme="minorEastAsia" w:hAnsiTheme="minorEastAsia" w:eastAsiaTheme="minorEastAsia" w:cstheme="minorEastAsia"/>
          <w:b/>
          <w:bCs/>
          <w:color w:val="auto"/>
          <w:sz w:val="24"/>
          <w:szCs w:val="24"/>
          <w:highlight w:val="yellow"/>
          <w:u w:val="single"/>
        </w:rPr>
        <w:t xml:space="preserve">.2 </w:t>
      </w:r>
      <w:r>
        <w:rPr>
          <w:rFonts w:hint="eastAsia" w:asciiTheme="minorEastAsia" w:hAnsiTheme="minorEastAsia" w:eastAsiaTheme="minorEastAsia" w:cstheme="minorEastAsia"/>
          <w:b/>
          <w:bCs/>
          <w:color w:val="auto"/>
          <w:sz w:val="24"/>
          <w:szCs w:val="24"/>
          <w:highlight w:val="yellow"/>
          <w:u w:val="single"/>
          <w:lang w:eastAsia="zh-CN"/>
        </w:rPr>
        <w:t>响应</w:t>
      </w:r>
      <w:r>
        <w:rPr>
          <w:rFonts w:hint="eastAsia" w:asciiTheme="minorEastAsia" w:hAnsiTheme="minorEastAsia" w:eastAsiaTheme="minorEastAsia" w:cstheme="minorEastAsia"/>
          <w:b/>
          <w:bCs/>
          <w:color w:val="auto"/>
          <w:sz w:val="24"/>
          <w:szCs w:val="24"/>
          <w:highlight w:val="yellow"/>
          <w:u w:val="single"/>
        </w:rPr>
        <w:t>文件必须在投标截止时间前派人送达到指定的开标地点。</w:t>
      </w:r>
    </w:p>
    <w:p>
      <w:pPr>
        <w:keepNext/>
        <w:keepLines/>
        <w:widowControl/>
        <w:wordWrap w:val="0"/>
        <w:topLinePunct/>
        <w:spacing w:line="5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yellow"/>
          <w:u w:val="single"/>
        </w:rPr>
      </w:pPr>
      <w:r>
        <w:rPr>
          <w:rFonts w:hint="eastAsia" w:asciiTheme="minorEastAsia" w:hAnsiTheme="minorEastAsia" w:eastAsiaTheme="minorEastAsia" w:cstheme="minorEastAsia"/>
          <w:b/>
          <w:bCs/>
          <w:color w:val="auto"/>
          <w:sz w:val="24"/>
          <w:szCs w:val="24"/>
          <w:highlight w:val="yellow"/>
          <w:u w:val="single"/>
          <w:lang w:val="en-US" w:eastAsia="zh-CN"/>
        </w:rPr>
        <w:t>1</w:t>
      </w:r>
      <w:r>
        <w:rPr>
          <w:rFonts w:hint="eastAsia" w:asciiTheme="minorEastAsia" w:hAnsiTheme="minorEastAsia" w:cstheme="minorEastAsia"/>
          <w:b/>
          <w:bCs/>
          <w:color w:val="auto"/>
          <w:sz w:val="24"/>
          <w:szCs w:val="24"/>
          <w:highlight w:val="yellow"/>
          <w:u w:val="single"/>
          <w:lang w:val="en-US" w:eastAsia="zh-CN"/>
        </w:rPr>
        <w:t>2</w:t>
      </w:r>
      <w:r>
        <w:rPr>
          <w:rFonts w:hint="eastAsia" w:asciiTheme="minorEastAsia" w:hAnsiTheme="minorEastAsia" w:eastAsiaTheme="minorEastAsia" w:cstheme="minorEastAsia"/>
          <w:b/>
          <w:bCs/>
          <w:color w:val="auto"/>
          <w:sz w:val="24"/>
          <w:szCs w:val="24"/>
          <w:highlight w:val="yellow"/>
          <w:u w:val="single"/>
          <w:lang w:val="en-US" w:eastAsia="zh-CN"/>
        </w:rPr>
        <w:t xml:space="preserve">.3 </w:t>
      </w:r>
      <w:r>
        <w:rPr>
          <w:rFonts w:hint="eastAsia" w:asciiTheme="minorEastAsia" w:hAnsiTheme="minorEastAsia" w:eastAsiaTheme="minorEastAsia" w:cstheme="minorEastAsia"/>
          <w:b/>
          <w:bCs/>
          <w:color w:val="auto"/>
          <w:sz w:val="24"/>
          <w:szCs w:val="24"/>
          <w:highlight w:val="yellow"/>
          <w:u w:val="single"/>
        </w:rPr>
        <w:t>如果供应商未按上述要求密封及加写标记，采购人或代理机构将拒绝接收。</w:t>
      </w:r>
    </w:p>
    <w:bookmarkEnd w:id="102"/>
    <w:bookmarkEnd w:id="103"/>
    <w:bookmarkEnd w:id="104"/>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递交响应文件截止时间</w:t>
      </w:r>
    </w:p>
    <w:p>
      <w:pPr>
        <w:spacing w:line="500" w:lineRule="exact"/>
        <w:ind w:firstLine="480" w:firstLineChars="200"/>
        <w:rPr>
          <w:rFonts w:hint="eastAsia" w:asciiTheme="minorEastAsia" w:hAnsiTheme="minorEastAsia" w:eastAsiaTheme="minorEastAsia" w:cstheme="minorEastAsia"/>
          <w:bCs/>
          <w:i w:val="0"/>
          <w:iCs/>
          <w:sz w:val="24"/>
          <w:szCs w:val="24"/>
          <w:u w:val="none"/>
        </w:rPr>
      </w:pPr>
      <w:r>
        <w:rPr>
          <w:rFonts w:hint="eastAsia" w:asciiTheme="minorEastAsia" w:hAnsiTheme="minorEastAsia" w:cstheme="minorEastAsia"/>
          <w:i w:val="0"/>
          <w:iCs/>
          <w:sz w:val="24"/>
          <w:szCs w:val="24"/>
          <w:u w:val="none"/>
          <w:lang w:val="en-US" w:eastAsia="zh-CN"/>
        </w:rPr>
        <w:t>13</w:t>
      </w:r>
      <w:r>
        <w:rPr>
          <w:rFonts w:hint="eastAsia" w:asciiTheme="minorEastAsia" w:hAnsiTheme="minorEastAsia" w:eastAsiaTheme="minorEastAsia" w:cstheme="minorEastAsia"/>
          <w:i w:val="0"/>
          <w:iCs/>
          <w:sz w:val="24"/>
          <w:szCs w:val="24"/>
          <w:u w:val="none"/>
        </w:rPr>
        <w:t>.1</w:t>
      </w:r>
      <w:r>
        <w:rPr>
          <w:rFonts w:hint="eastAsia" w:asciiTheme="minorEastAsia" w:hAnsiTheme="minorEastAsia" w:eastAsiaTheme="minorEastAsia" w:cstheme="minorEastAsia"/>
          <w:bCs/>
          <w:i w:val="0"/>
          <w:iCs/>
          <w:sz w:val="24"/>
          <w:szCs w:val="24"/>
          <w:u w:val="none"/>
        </w:rPr>
        <w:t xml:space="preserve"> 供应商</w:t>
      </w:r>
      <w:r>
        <w:rPr>
          <w:rFonts w:hint="eastAsia" w:asciiTheme="minorEastAsia" w:hAnsiTheme="minorEastAsia" w:eastAsiaTheme="minorEastAsia" w:cstheme="minorEastAsia"/>
          <w:bCs/>
          <w:i w:val="0"/>
          <w:iCs/>
          <w:sz w:val="24"/>
          <w:szCs w:val="24"/>
          <w:u w:val="none"/>
          <w:lang w:eastAsia="zh-CN"/>
        </w:rPr>
        <w:t>提交</w:t>
      </w:r>
      <w:r>
        <w:rPr>
          <w:rFonts w:hint="eastAsia" w:asciiTheme="minorEastAsia" w:hAnsiTheme="minorEastAsia" w:eastAsiaTheme="minorEastAsia" w:cstheme="minorEastAsia"/>
          <w:bCs/>
          <w:i w:val="0"/>
          <w:iCs/>
          <w:sz w:val="24"/>
          <w:szCs w:val="24"/>
          <w:u w:val="none"/>
        </w:rPr>
        <w:t>响应文件的时间不得迟于</w:t>
      </w:r>
      <w:r>
        <w:rPr>
          <w:rFonts w:hint="eastAsia" w:asciiTheme="minorEastAsia" w:hAnsiTheme="minorEastAsia" w:eastAsiaTheme="minorEastAsia" w:cstheme="minorEastAsia"/>
          <w:bCs/>
          <w:i w:val="0"/>
          <w:iCs/>
          <w:sz w:val="24"/>
          <w:szCs w:val="24"/>
          <w:u w:val="none"/>
          <w:lang w:val="en-US" w:eastAsia="zh-CN"/>
        </w:rPr>
        <w:t>谈判</w:t>
      </w:r>
      <w:r>
        <w:rPr>
          <w:rFonts w:hint="eastAsia" w:asciiTheme="minorEastAsia" w:hAnsiTheme="minorEastAsia" w:eastAsiaTheme="minorEastAsia" w:cstheme="minorEastAsia"/>
          <w:bCs/>
          <w:i w:val="0"/>
          <w:iCs/>
          <w:sz w:val="24"/>
          <w:szCs w:val="24"/>
          <w:u w:val="none"/>
        </w:rPr>
        <w:t>公告中规定的递交</w:t>
      </w:r>
      <w:r>
        <w:rPr>
          <w:rFonts w:hint="eastAsia" w:asciiTheme="minorEastAsia" w:hAnsiTheme="minorEastAsia" w:eastAsiaTheme="minorEastAsia" w:cstheme="minorEastAsia"/>
          <w:bCs/>
          <w:i w:val="0"/>
          <w:iCs/>
          <w:sz w:val="24"/>
          <w:szCs w:val="24"/>
          <w:u w:val="none"/>
          <w:lang w:val="en-US" w:eastAsia="zh-CN"/>
        </w:rPr>
        <w:t>谈判</w:t>
      </w:r>
      <w:r>
        <w:rPr>
          <w:rFonts w:hint="eastAsia" w:asciiTheme="minorEastAsia" w:hAnsiTheme="minorEastAsia" w:eastAsiaTheme="minorEastAsia" w:cstheme="minorEastAsia"/>
          <w:bCs/>
          <w:i w:val="0"/>
          <w:iCs/>
          <w:sz w:val="24"/>
          <w:szCs w:val="24"/>
          <w:u w:val="none"/>
        </w:rPr>
        <w:t>文件截止时间。</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公共资源交易中心</w:t>
      </w:r>
      <w:r>
        <w:rPr>
          <w:rFonts w:hint="eastAsia" w:asciiTheme="minorEastAsia" w:hAnsiTheme="minorEastAsia" w:eastAsiaTheme="minorEastAsia" w:cstheme="minorEastAsia"/>
          <w:bCs/>
          <w:sz w:val="24"/>
          <w:szCs w:val="24"/>
        </w:rPr>
        <w:t>可以按照规定，通过修改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bCs/>
          <w:sz w:val="24"/>
          <w:szCs w:val="24"/>
        </w:rPr>
        <w:t>文件酌情延长递交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bCs/>
          <w:sz w:val="24"/>
          <w:szCs w:val="24"/>
        </w:rPr>
        <w:t>文件截止时间，在此情况下，供应商的所有权利和义务以及供应商受制的截止时间均应以延长后新的截止时间为准。</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105" w:name="_Hlt26954860"/>
      <w:bookmarkEnd w:id="105"/>
      <w:bookmarkStart w:id="106" w:name="_Toc61149565"/>
      <w:bookmarkStart w:id="107" w:name="_Toc14577365"/>
      <w:bookmarkStart w:id="108" w:name="_Toc513029227"/>
      <w:r>
        <w:rPr>
          <w:rFonts w:hint="eastAsia" w:asciiTheme="minorEastAsia" w:hAnsiTheme="minorEastAsia" w:cstheme="minorEastAsia"/>
          <w:b/>
          <w:bCs/>
          <w:sz w:val="24"/>
          <w:szCs w:val="24"/>
          <w:lang w:val="en-US" w:eastAsia="zh-CN"/>
        </w:rPr>
        <w:t>14</w:t>
      </w:r>
      <w:r>
        <w:rPr>
          <w:rFonts w:hint="eastAsia" w:asciiTheme="minorEastAsia" w:hAnsiTheme="minorEastAsia" w:eastAsiaTheme="minorEastAsia" w:cstheme="minorEastAsia"/>
          <w:b/>
          <w:bCs/>
          <w:sz w:val="24"/>
          <w:szCs w:val="24"/>
        </w:rPr>
        <w:t>迟交的响应文件</w:t>
      </w:r>
      <w:bookmarkEnd w:id="106"/>
      <w:bookmarkEnd w:id="107"/>
      <w:bookmarkEnd w:id="108"/>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公共资源交易中心将拒绝在规定的响应文件接收截止时间后接收响应文件。</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109" w:name="_Hlt26954862"/>
      <w:bookmarkEnd w:id="109"/>
      <w:bookmarkStart w:id="110" w:name="_Hlt26954754"/>
      <w:bookmarkEnd w:id="110"/>
      <w:bookmarkStart w:id="111" w:name="_Toc14577366"/>
      <w:bookmarkStart w:id="112" w:name="_Toc513029228"/>
      <w:bookmarkStart w:id="113" w:name="_Toc61149566"/>
      <w:r>
        <w:rPr>
          <w:rFonts w:hint="eastAsia" w:asciiTheme="minorEastAsia" w:hAnsiTheme="minorEastAsia" w:cstheme="minorEastAsia"/>
          <w:b/>
          <w:bCs/>
          <w:sz w:val="24"/>
          <w:szCs w:val="24"/>
          <w:lang w:val="en-US" w:eastAsia="zh-CN"/>
        </w:rPr>
        <w:t>15</w:t>
      </w:r>
      <w:r>
        <w:rPr>
          <w:rFonts w:hint="eastAsia" w:asciiTheme="minorEastAsia" w:hAnsiTheme="minorEastAsia" w:eastAsiaTheme="minorEastAsia" w:cstheme="minorEastAsia"/>
          <w:b/>
          <w:bCs/>
          <w:sz w:val="24"/>
          <w:szCs w:val="24"/>
        </w:rPr>
        <w:t>响应文件</w:t>
      </w:r>
      <w:bookmarkStart w:id="114" w:name="_Hlt26670588"/>
      <w:r>
        <w:rPr>
          <w:rFonts w:hint="eastAsia" w:asciiTheme="minorEastAsia" w:hAnsiTheme="minorEastAsia" w:eastAsiaTheme="minorEastAsia" w:cstheme="minorEastAsia"/>
          <w:b/>
          <w:bCs/>
          <w:sz w:val="24"/>
          <w:szCs w:val="24"/>
        </w:rPr>
        <w:t>的修改</w:t>
      </w:r>
      <w:bookmarkEnd w:id="114"/>
      <w:r>
        <w:rPr>
          <w:rFonts w:hint="eastAsia" w:asciiTheme="minorEastAsia" w:hAnsiTheme="minorEastAsia" w:eastAsiaTheme="minorEastAsia" w:cstheme="minorEastAsia"/>
          <w:b/>
          <w:bCs/>
          <w:sz w:val="24"/>
          <w:szCs w:val="24"/>
        </w:rPr>
        <w:t>和撤回</w:t>
      </w:r>
      <w:bookmarkEnd w:id="111"/>
      <w:bookmarkEnd w:id="112"/>
      <w:bookmarkEnd w:id="113"/>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.1响应文件的撤回</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.1.1 响应文件的撤回</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供应商可在递交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文件截止时间前，撤回其响应文件。</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.1.2 供应商撤回响应文件，则认为其不再参与本项目投标活动。</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.2响应文件的修改</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供应商可在递交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文件截止时间前，对其响应文件进行修改。</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.3在递交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文件截止时间之后，供应商不得对其响应文件作任何修改。</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.4在递交</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文件截止时间至</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文件中规定的响应有效期满之间的这段时间内，供应商不得撤回其响应，否则其</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保证金将不予退还。</w:t>
      </w:r>
    </w:p>
    <w:p>
      <w:pPr>
        <w:tabs>
          <w:tab w:val="left" w:pos="900"/>
        </w:tabs>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16</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响应有效期</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响应有效期为公共资源交易中心规定的响应文件接收截止时间后</w:t>
      </w:r>
      <w:r>
        <w:rPr>
          <w:rFonts w:hint="eastAsia" w:asciiTheme="minorEastAsia" w:hAnsiTheme="minorEastAsia" w:cstheme="minorEastAsia"/>
          <w:i/>
          <w:iCs/>
          <w:sz w:val="24"/>
          <w:szCs w:val="24"/>
          <w:u w:val="single"/>
          <w:lang w:val="en-US" w:eastAsia="zh-CN"/>
        </w:rPr>
        <w:t>9</w:t>
      </w:r>
      <w:r>
        <w:rPr>
          <w:rFonts w:hint="eastAsia" w:asciiTheme="minorEastAsia" w:hAnsiTheme="minorEastAsia" w:eastAsiaTheme="minorEastAsia" w:cstheme="minorEastAsia"/>
          <w:i/>
          <w:iCs/>
          <w:sz w:val="24"/>
          <w:szCs w:val="24"/>
          <w:u w:val="single"/>
          <w:lang w:val="en-US" w:eastAsia="zh-CN"/>
        </w:rPr>
        <w:t>0</w:t>
      </w:r>
      <w:r>
        <w:rPr>
          <w:rFonts w:hint="eastAsia" w:asciiTheme="minorEastAsia" w:hAnsiTheme="minorEastAsia" w:eastAsiaTheme="minorEastAsia" w:cstheme="minorEastAsia"/>
          <w:sz w:val="24"/>
          <w:szCs w:val="24"/>
          <w:lang w:eastAsia="zh-CN"/>
        </w:rPr>
        <w:t>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响应有效期比规定短的将被视为非实质性响应性而予以拒绝。</w:t>
      </w:r>
    </w:p>
    <w:p>
      <w:pPr>
        <w:tabs>
          <w:tab w:val="left" w:pos="900"/>
        </w:tabs>
        <w:spacing w:line="560" w:lineRule="exact"/>
        <w:ind w:firstLine="48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.2在特殊情况下，公共资源交易中心于原</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响应有效期满之前，可向供应商提出延长响应有效期的要求。这种要求与答复均应采用书面形式。供应商可以拒绝公共资源交易中心的这一要求而放弃</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响应，公共资源交易中心在接到供应商书面答复后，将在原</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响应有效期满后五日内无息退还其</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保证金。同意延长</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响应有效期的</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供应商既不能要求也不允许修改其响应文件。有关</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保证金的规定在延长期内继续有效，同时受</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响应有效期约束的所有权利与义务均延长至新的有效期。</w:t>
      </w:r>
    </w:p>
    <w:p>
      <w:pPr>
        <w:pStyle w:val="2"/>
        <w:spacing w:line="560" w:lineRule="exact"/>
        <w:ind w:firstLine="3654" w:firstLineChars="1300"/>
        <w:outlineLvl w:val="1"/>
        <w:rPr>
          <w:rFonts w:hint="eastAsia" w:asciiTheme="minorEastAsia" w:hAnsiTheme="minorEastAsia" w:eastAsiaTheme="minorEastAsia" w:cstheme="minorEastAsia"/>
          <w:b/>
          <w:sz w:val="28"/>
          <w:szCs w:val="28"/>
        </w:rPr>
      </w:pPr>
      <w:bookmarkStart w:id="115" w:name="_Hlt26670523"/>
      <w:bookmarkEnd w:id="115"/>
      <w:bookmarkStart w:id="116" w:name="_Hlt26954864"/>
      <w:bookmarkEnd w:id="116"/>
      <w:bookmarkStart w:id="117" w:name="_Toc707"/>
      <w:r>
        <w:rPr>
          <w:rFonts w:hint="eastAsia" w:asciiTheme="minorEastAsia" w:hAnsiTheme="minorEastAsia" w:eastAsiaTheme="minorEastAsia" w:cstheme="minorEastAsia"/>
          <w:b/>
          <w:sz w:val="28"/>
          <w:szCs w:val="28"/>
        </w:rPr>
        <w:t>四、</w:t>
      </w:r>
      <w:r>
        <w:rPr>
          <w:rFonts w:hint="eastAsia" w:asciiTheme="minorEastAsia" w:hAnsiTheme="minorEastAsia" w:eastAsiaTheme="minorEastAsia" w:cstheme="minorEastAsia"/>
          <w:b/>
          <w:sz w:val="28"/>
          <w:szCs w:val="28"/>
          <w:lang w:val="en-US" w:eastAsia="zh-CN"/>
        </w:rPr>
        <w:t>谈判</w:t>
      </w:r>
      <w:r>
        <w:rPr>
          <w:rFonts w:hint="eastAsia" w:asciiTheme="minorEastAsia" w:hAnsiTheme="minorEastAsia" w:eastAsiaTheme="minorEastAsia" w:cstheme="minorEastAsia"/>
          <w:b/>
          <w:sz w:val="28"/>
          <w:szCs w:val="28"/>
        </w:rPr>
        <w:t>与评审</w:t>
      </w:r>
      <w:bookmarkEnd w:id="117"/>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17</w:t>
      </w:r>
      <w:r>
        <w:rPr>
          <w:rFonts w:hint="eastAsia" w:asciiTheme="minorEastAsia" w:hAnsiTheme="minorEastAsia" w:eastAsiaTheme="minorEastAsia" w:cstheme="minorEastAsia"/>
          <w:b/>
          <w:bCs/>
          <w:sz w:val="24"/>
          <w:szCs w:val="24"/>
          <w:lang w:val="en-US" w:eastAsia="zh-CN"/>
        </w:rPr>
        <w:t>谈判程序</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.1公共资源交易中心将在</w:t>
      </w:r>
      <w:r>
        <w:rPr>
          <w:rFonts w:hint="eastAsia" w:asciiTheme="minorEastAsia" w:hAnsiTheme="minorEastAsia" w:eastAsiaTheme="minorEastAsia" w:cstheme="minorEastAsia"/>
          <w:sz w:val="24"/>
          <w:szCs w:val="24"/>
          <w:lang w:val="en-US" w:eastAsia="zh-CN"/>
        </w:rPr>
        <w:t>谈判公告</w:t>
      </w:r>
      <w:r>
        <w:rPr>
          <w:rFonts w:hint="eastAsia" w:asciiTheme="minorEastAsia" w:hAnsiTheme="minorEastAsia" w:eastAsiaTheme="minorEastAsia" w:cstheme="minorEastAsia"/>
          <w:sz w:val="24"/>
          <w:szCs w:val="24"/>
        </w:rPr>
        <w:t>中规定的时间和地点组织</w:t>
      </w:r>
      <w:bookmarkStart w:id="118" w:name="_Toc20823303"/>
      <w:bookmarkStart w:id="119" w:name="_Toc16938547"/>
      <w:bookmarkStart w:id="120" w:name="_Toc513029231"/>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lang w:eastAsia="zh-CN"/>
        </w:rPr>
        <w:t>活动</w:t>
      </w:r>
      <w:r>
        <w:rPr>
          <w:rFonts w:hint="eastAsia" w:asciiTheme="minorEastAsia" w:hAnsiTheme="minorEastAsia" w:eastAsiaTheme="minorEastAsia" w:cstheme="minorEastAsia"/>
          <w:sz w:val="24"/>
          <w:szCs w:val="24"/>
        </w:rPr>
        <w:t>。</w:t>
      </w:r>
    </w:p>
    <w:p>
      <w:pPr>
        <w:pStyle w:val="9"/>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开始由公共资源交易中心公布各供应商的《</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报价一览表》。</w:t>
      </w:r>
    </w:p>
    <w:p>
      <w:pPr>
        <w:pStyle w:val="9"/>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.3供应商如果对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lang w:eastAsia="zh-CN"/>
        </w:rPr>
        <w:t>开始仪式</w:t>
      </w:r>
      <w:r>
        <w:rPr>
          <w:rFonts w:hint="eastAsia" w:asciiTheme="minorEastAsia" w:hAnsiTheme="minorEastAsia" w:eastAsiaTheme="minorEastAsia" w:cstheme="minorEastAsia"/>
          <w:sz w:val="24"/>
          <w:szCs w:val="24"/>
        </w:rPr>
        <w:t>过程和记录有疑义，应当根据规定</w:t>
      </w:r>
      <w:r>
        <w:rPr>
          <w:rFonts w:hint="eastAsia" w:asciiTheme="minorEastAsia" w:hAnsiTheme="minorEastAsia" w:eastAsiaTheme="minorEastAsia" w:cstheme="minorEastAsia"/>
          <w:sz w:val="24"/>
          <w:szCs w:val="24"/>
          <w:lang w:eastAsia="zh-CN"/>
        </w:rPr>
        <w:t>现场</w:t>
      </w:r>
      <w:r>
        <w:rPr>
          <w:rFonts w:hint="eastAsia" w:asciiTheme="minorEastAsia" w:hAnsiTheme="minorEastAsia" w:eastAsiaTheme="minorEastAsia" w:cstheme="minorEastAsia"/>
          <w:sz w:val="24"/>
          <w:szCs w:val="24"/>
        </w:rPr>
        <w:t xml:space="preserve">提出，如未提出的，视同认可开标结果。    </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18</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小组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开始仪式结束后，公共资源交易中心将立即组织</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小组进行评审。</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小组由政府采购评审专家、采购人代表组成，且人员构成符合政府采购有关规定。</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19</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评审过程的保密</w:t>
      </w:r>
      <w:bookmarkEnd w:id="118"/>
      <w:bookmarkEnd w:id="119"/>
      <w:bookmarkEnd w:id="120"/>
      <w:r>
        <w:rPr>
          <w:rFonts w:hint="eastAsia" w:asciiTheme="minorEastAsia" w:hAnsiTheme="minorEastAsia" w:eastAsiaTheme="minorEastAsia" w:cstheme="minorEastAsia"/>
          <w:b/>
          <w:bCs/>
          <w:sz w:val="24"/>
          <w:szCs w:val="24"/>
        </w:rPr>
        <w:t>与公正</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小组、采购人和公共资源交易中心工作人员、相关监督人员等与评审工作有关的人员，对评审情况以及在评审过程中获悉的国家秘密、商业秘密负有保密责任。</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.2在</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评审过程中，供应商不得以任何行为影响</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评审过程，否则其响应文件将被作为无效响应文件。</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小组成员应当按照客观、公正、审慎的原则，根据</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文件规定的评审程序、评审方法和评审标准进行独立评审。未实质性响应</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val="en-US" w:eastAsia="zh-CN"/>
        </w:rPr>
        <w:t>内容的响应</w:t>
      </w:r>
      <w:r>
        <w:rPr>
          <w:rFonts w:hint="eastAsia" w:asciiTheme="minorEastAsia" w:hAnsiTheme="minorEastAsia" w:eastAsiaTheme="minorEastAsia" w:cstheme="minorEastAsia"/>
          <w:sz w:val="24"/>
          <w:szCs w:val="24"/>
        </w:rPr>
        <w:t>文件按无效响应处理，</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小组应当告知提交响应文件的供应商。</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121" w:name="_Toc20823304"/>
      <w:bookmarkStart w:id="122" w:name="_Toc513029232"/>
      <w:bookmarkStart w:id="123" w:name="_Toc16938548"/>
      <w:r>
        <w:rPr>
          <w:rFonts w:hint="eastAsia" w:asciiTheme="minorEastAsia" w:hAnsiTheme="minorEastAsia" w:cstheme="minorEastAsia"/>
          <w:b/>
          <w:bCs/>
          <w:sz w:val="24"/>
          <w:szCs w:val="24"/>
          <w:lang w:val="en-US" w:eastAsia="zh-CN"/>
        </w:rPr>
        <w:t>20</w:t>
      </w:r>
      <w:r>
        <w:rPr>
          <w:rFonts w:hint="eastAsia" w:asciiTheme="minorEastAsia" w:hAnsiTheme="minorEastAsia" w:eastAsiaTheme="minorEastAsia" w:cstheme="minorEastAsia"/>
          <w:b/>
          <w:bCs/>
          <w:sz w:val="24"/>
          <w:szCs w:val="24"/>
        </w:rPr>
        <w:t>评审过程的澄清</w:t>
      </w:r>
      <w:bookmarkEnd w:id="121"/>
      <w:bookmarkEnd w:id="122"/>
      <w:bookmarkEnd w:id="123"/>
      <w:r>
        <w:rPr>
          <w:rFonts w:hint="eastAsia" w:asciiTheme="minorEastAsia" w:hAnsiTheme="minorEastAsia" w:eastAsiaTheme="minorEastAsia" w:cstheme="minorEastAsia"/>
          <w:b/>
          <w:bCs/>
          <w:sz w:val="24"/>
          <w:szCs w:val="24"/>
        </w:rPr>
        <w:t>、说明和更正</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.2接到</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小组要求的供应商应派人按</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小组通知的时间和地点做出书面澄清、说明或更正。供应商的澄清、说明或者更正应当由法定代表人或授权代表签字或者加盖公章。</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.3接到</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小组澄清要求的供应商如未按规定做出澄清，其风险由供应商自行承担。</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124" w:name="_Toc513029233"/>
      <w:bookmarkStart w:id="125" w:name="_Toc20823305"/>
      <w:bookmarkStart w:id="126" w:name="_Toc16938549"/>
      <w:r>
        <w:rPr>
          <w:rFonts w:hint="eastAsia" w:asciiTheme="minorEastAsia" w:hAnsiTheme="minorEastAsia" w:eastAsiaTheme="minorEastAsia" w:cstheme="minorEastAsia"/>
          <w:b/>
          <w:bCs/>
          <w:sz w:val="24"/>
          <w:szCs w:val="24"/>
          <w:lang w:val="en-US" w:eastAsia="zh-CN"/>
        </w:rPr>
        <w:t>21</w:t>
      </w:r>
      <w:r>
        <w:rPr>
          <w:rFonts w:hint="eastAsia" w:asciiTheme="minorEastAsia" w:hAnsiTheme="minorEastAsia" w:eastAsiaTheme="minorEastAsia" w:cstheme="minorEastAsia"/>
          <w:b/>
          <w:bCs/>
          <w:sz w:val="24"/>
          <w:szCs w:val="24"/>
        </w:rPr>
        <w:t>对响应文件的</w:t>
      </w:r>
      <w:bookmarkEnd w:id="124"/>
      <w:bookmarkEnd w:id="125"/>
      <w:bookmarkEnd w:id="126"/>
      <w:r>
        <w:rPr>
          <w:rFonts w:hint="eastAsia" w:asciiTheme="minorEastAsia" w:hAnsiTheme="minorEastAsia" w:cstheme="minorEastAsia"/>
          <w:b/>
          <w:bCs/>
          <w:sz w:val="24"/>
          <w:szCs w:val="24"/>
          <w:lang w:eastAsia="zh-CN"/>
        </w:rPr>
        <w:t>审查</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.1响应文件</w:t>
      </w:r>
      <w:r>
        <w:rPr>
          <w:rFonts w:hint="eastAsia" w:asciiTheme="minorEastAsia" w:hAnsiTheme="minorEastAsia" w:cstheme="minorEastAsia"/>
          <w:sz w:val="24"/>
          <w:szCs w:val="24"/>
          <w:lang w:eastAsia="zh-CN"/>
        </w:rPr>
        <w:t>审查</w:t>
      </w:r>
      <w:r>
        <w:rPr>
          <w:rFonts w:hint="eastAsia" w:asciiTheme="minorEastAsia" w:hAnsiTheme="minorEastAsia" w:eastAsiaTheme="minorEastAsia" w:cstheme="minorEastAsia"/>
          <w:sz w:val="24"/>
          <w:szCs w:val="24"/>
        </w:rPr>
        <w:t>分为资格性检查和</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性检查。</w:t>
      </w:r>
    </w:p>
    <w:p>
      <w:pPr>
        <w:tabs>
          <w:tab w:val="left" w:pos="900"/>
        </w:tabs>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资格性检查：</w:t>
      </w:r>
      <w:r>
        <w:rPr>
          <w:rFonts w:hint="eastAsia" w:asciiTheme="minorEastAsia" w:hAnsiTheme="minorEastAsia" w:eastAsiaTheme="minorEastAsia" w:cstheme="minorEastAsia"/>
          <w:sz w:val="24"/>
          <w:szCs w:val="24"/>
        </w:rPr>
        <w:t>依据法律法规和</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文件的规定，对响应文件中的资信证明文件进行审查，以确定供应商是否具备参加</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的资格。</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在进行资格性审查的同时，将在“信用中国”网站（www.creditchina.gov.cn）、“中国政府采购网"(www.ccgp.gov.cn)对供应商是否被列入失信被执行人、重大税收违法案件当事人名单、政府采购严重失信行为记录名单情况进行查询，以确定供应商是否具备参加</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的资格。</w:t>
      </w:r>
    </w:p>
    <w:p>
      <w:pPr>
        <w:tabs>
          <w:tab w:val="left" w:pos="900"/>
        </w:tabs>
        <w:spacing w:line="56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性检查：</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文件的规定，从响应文件的有效性、完整性和对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文件的响应程度</w:t>
      </w:r>
      <w:r>
        <w:rPr>
          <w:rFonts w:hint="eastAsia" w:asciiTheme="minorEastAsia" w:hAnsiTheme="minorEastAsia" w:eastAsiaTheme="minorEastAsia" w:cstheme="minorEastAsia"/>
          <w:sz w:val="24"/>
          <w:szCs w:val="24"/>
          <w:lang w:val="en-US" w:eastAsia="zh-CN"/>
        </w:rPr>
        <w:t>等综合因素</w:t>
      </w:r>
      <w:r>
        <w:rPr>
          <w:rFonts w:hint="eastAsia" w:asciiTheme="minorEastAsia" w:hAnsiTheme="minorEastAsia" w:eastAsiaTheme="minorEastAsia" w:cstheme="minorEastAsia"/>
          <w:sz w:val="24"/>
          <w:szCs w:val="24"/>
        </w:rPr>
        <w:t>进行审查，以确定是否对</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文件的实质性要求作出响应。</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.2在正式</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之前，</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小组将首先审查每份响应文件是否实质性响应了</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文件的要求。实质性响应的响应文件应该是与</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文件要求的条款、条件和规格相符，没有重大负偏离或保留。</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所谓重大负偏离或保留是指与</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文件规定的实质性要求存在负偏离，或者在实质上与</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文件不一致，而且限制了合同中买方和见证方的权利或供应商的义务，纠正这些偏离或保留将会对其他实质性响应要求的供应商的竞争地位产生不公正的影响。</w:t>
      </w:r>
      <w:r>
        <w:rPr>
          <w:rFonts w:hint="eastAsia" w:asciiTheme="minorEastAsia" w:hAnsiTheme="minorEastAsia" w:eastAsiaTheme="minorEastAsia" w:cstheme="minorEastAsia"/>
          <w:b w:val="0"/>
          <w:bCs/>
          <w:color w:val="auto"/>
          <w:sz w:val="24"/>
          <w:szCs w:val="24"/>
        </w:rPr>
        <w:t>重大偏离由</w:t>
      </w:r>
      <w:r>
        <w:rPr>
          <w:rFonts w:hint="eastAsia" w:asciiTheme="minorEastAsia" w:hAnsiTheme="minorEastAsia" w:eastAsiaTheme="minorEastAsia" w:cstheme="minorEastAsia"/>
          <w:b w:val="0"/>
          <w:bCs/>
          <w:color w:val="auto"/>
          <w:sz w:val="24"/>
          <w:szCs w:val="24"/>
          <w:lang w:val="en-US" w:eastAsia="zh-CN"/>
        </w:rPr>
        <w:t>谈判</w:t>
      </w:r>
      <w:r>
        <w:rPr>
          <w:rFonts w:hint="eastAsia" w:asciiTheme="minorEastAsia" w:hAnsiTheme="minorEastAsia" w:eastAsiaTheme="minorEastAsia" w:cstheme="minorEastAsia"/>
          <w:b w:val="0"/>
          <w:bCs/>
          <w:color w:val="auto"/>
          <w:sz w:val="24"/>
          <w:szCs w:val="24"/>
        </w:rPr>
        <w:t>小组按照少数服从多数的原则认定。</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小组决定响应文件的响应性只根据响应文件本身的内容，而不寻求外部的证据。</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未实质性响应</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文件的响应文件按无效响应处理，</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小组将予以拒绝，供应商不得通过修改或撤销不合要求的偏离或保留而使其响应文件成为实质性响应的文件。</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4谈判</w:t>
      </w:r>
      <w:r>
        <w:rPr>
          <w:rFonts w:hint="eastAsia" w:asciiTheme="minorEastAsia" w:hAnsiTheme="minorEastAsia" w:eastAsiaTheme="minorEastAsia" w:cstheme="minorEastAsia"/>
          <w:sz w:val="24"/>
          <w:szCs w:val="24"/>
        </w:rPr>
        <w:t>小组将允许修正响应文件中不构成重大负偏离的、微小的、非正规的、不一致的或不规则的地方，但这些修改不能影响任何供应商相应的名次排列。</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22</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rPr>
        <w:t>评审方法和标准</w:t>
      </w:r>
    </w:p>
    <w:p>
      <w:pPr>
        <w:tabs>
          <w:tab w:val="left" w:pos="900"/>
        </w:tabs>
        <w:spacing w:line="560" w:lineRule="exact"/>
        <w:ind w:firstLine="480" w:firstLineChars="200"/>
        <w:rPr>
          <w:rFonts w:hint="eastAsia" w:asciiTheme="minorEastAsia" w:hAnsiTheme="minorEastAsia" w:eastAsiaTheme="minorEastAsia" w:cstheme="minorEastAsia"/>
          <w:color w:val="auto"/>
          <w:sz w:val="24"/>
          <w:szCs w:val="24"/>
          <w:highlight w:val="none"/>
        </w:rPr>
      </w:pPr>
      <w:bookmarkStart w:id="127" w:name="_Toc20823307"/>
      <w:bookmarkStart w:id="128" w:name="_Toc513029235"/>
      <w:bookmarkStart w:id="129" w:name="_Toc16938551"/>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lang w:val="en-US" w:eastAsia="zh-CN"/>
        </w:rPr>
        <w:t>.1详见</w:t>
      </w: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文件第五章规定。</w:t>
      </w:r>
    </w:p>
    <w:p>
      <w:pPr>
        <w:tabs>
          <w:tab w:val="left" w:pos="900"/>
        </w:tabs>
        <w:spacing w:line="5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出现下列情形之一的，本次竞争性</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采购活动将被终止：</w:t>
      </w:r>
    </w:p>
    <w:p>
      <w:pPr>
        <w:tabs>
          <w:tab w:val="left" w:pos="900"/>
        </w:tabs>
        <w:spacing w:line="5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（1）因情况变化，不再符合规定的竞争性</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采购方式适用情形的。</w:t>
      </w:r>
    </w:p>
    <w:p>
      <w:pPr>
        <w:tabs>
          <w:tab w:val="left" w:pos="900"/>
        </w:tabs>
        <w:spacing w:line="560" w:lineRule="exact"/>
        <w:ind w:firstLine="48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color w:val="auto"/>
          <w:sz w:val="24"/>
          <w:szCs w:val="24"/>
          <w:highlight w:val="none"/>
        </w:rPr>
        <w:t>（2）出现影响采购公正的违法、违规行为的。</w:t>
      </w:r>
      <w:bookmarkEnd w:id="127"/>
      <w:bookmarkEnd w:id="128"/>
      <w:bookmarkEnd w:id="129"/>
      <w:bookmarkStart w:id="130" w:name="_Toc26007"/>
    </w:p>
    <w:p>
      <w:pPr>
        <w:pStyle w:val="2"/>
        <w:spacing w:line="560" w:lineRule="exact"/>
        <w:ind w:firstLine="3654" w:firstLineChars="1300"/>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五、成交</w:t>
      </w:r>
      <w:bookmarkEnd w:id="130"/>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bookmarkStart w:id="131" w:name="_Toc16938554"/>
      <w:bookmarkStart w:id="132" w:name="_Toc20823310"/>
      <w:r>
        <w:rPr>
          <w:rFonts w:hint="eastAsia" w:asciiTheme="minorEastAsia" w:hAnsiTheme="minorEastAsia" w:cstheme="minorEastAsia"/>
          <w:b/>
          <w:bCs/>
          <w:sz w:val="24"/>
          <w:szCs w:val="24"/>
          <w:lang w:val="en-US" w:eastAsia="zh-CN"/>
        </w:rPr>
        <w:t>23</w:t>
      </w:r>
      <w:r>
        <w:rPr>
          <w:rFonts w:hint="eastAsia" w:asciiTheme="minorEastAsia" w:hAnsiTheme="minorEastAsia" w:eastAsiaTheme="minorEastAsia" w:cstheme="minorEastAsia"/>
          <w:b/>
          <w:bCs/>
          <w:sz w:val="24"/>
          <w:szCs w:val="24"/>
        </w:rPr>
        <w:t>确定</w:t>
      </w:r>
      <w:bookmarkEnd w:id="131"/>
      <w:bookmarkEnd w:id="132"/>
      <w:r>
        <w:rPr>
          <w:rFonts w:hint="eastAsia" w:asciiTheme="minorEastAsia" w:hAnsiTheme="minorEastAsia" w:eastAsiaTheme="minorEastAsia" w:cstheme="minorEastAsia"/>
          <w:b/>
          <w:bCs/>
          <w:sz w:val="24"/>
          <w:szCs w:val="24"/>
        </w:rPr>
        <w:t>成交单位</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.1采购人根据</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小组推荐的成交候选人确定成交供应商。采购人确定成交供应商后，公共资源交易中心将在“新疆政府采购网”发布成交结果公告，公告期限为1个工作日。</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若有充分证据证明，成交供应商出现下列情况之一的，一经查实，将被取消成交资格：</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（1）提供虚假材料谋取成交的。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（2）与评审专家、采购人、其他供应商或者公共资源交易中心工作人员恶意串通的。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（3）向评审专家、采购人或公共资源交易中心工作人员行贿或者提供其他不正当利益的。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（4）恶意竞争，最终总报价明显低于其自身合理成本且又无法提供证明的。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（5）不满足本</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文件规定的实质性要求，但在评审过程中又未被</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小组发现的。</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（6）成交后无正当理由拒不与采购人签订政府采购合同或者未按照</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文件确定的事项签订政府采购合同。</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（7）将政府采购合同转包。</w:t>
      </w:r>
    </w:p>
    <w:p>
      <w:pPr>
        <w:tabs>
          <w:tab w:val="left" w:pos="900"/>
        </w:tabs>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（8）法律、法规、规章规定的属于成交无效的其他情形。</w:t>
      </w:r>
    </w:p>
    <w:p>
      <w:pPr>
        <w:tabs>
          <w:tab w:val="left" w:pos="900"/>
        </w:tabs>
        <w:spacing w:line="56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24</w:t>
      </w:r>
      <w:r>
        <w:rPr>
          <w:rFonts w:hint="eastAsia" w:asciiTheme="minorEastAsia" w:hAnsiTheme="minorEastAsia" w:eastAsiaTheme="minorEastAsia" w:cstheme="minorEastAsia"/>
          <w:b/>
          <w:bCs/>
          <w:sz w:val="24"/>
          <w:szCs w:val="24"/>
        </w:rPr>
        <w:t>质疑处理</w:t>
      </w:r>
    </w:p>
    <w:p>
      <w:pPr>
        <w:snapToGrid w:val="0"/>
        <w:spacing w:line="560" w:lineRule="exact"/>
        <w:ind w:firstLine="480" w:firstLineChars="200"/>
        <w:rPr>
          <w:rFonts w:hint="eastAsia" w:asciiTheme="minorEastAsia" w:hAnsiTheme="minorEastAsia" w:eastAsiaTheme="minorEastAsia" w:cstheme="minorEastAsia"/>
          <w:sz w:val="24"/>
          <w:szCs w:val="24"/>
        </w:rPr>
      </w:pPr>
      <w:bookmarkStart w:id="133" w:name="_Toc20823309"/>
      <w:bookmarkStart w:id="134" w:name="_Toc513029237"/>
      <w:bookmarkStart w:id="135" w:name="_Toc16938553"/>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zh-CN"/>
        </w:rPr>
        <w:t xml:space="preserve">.1 </w:t>
      </w:r>
      <w:r>
        <w:rPr>
          <w:rFonts w:hint="eastAsia" w:asciiTheme="minorEastAsia" w:hAnsiTheme="minorEastAsia" w:eastAsiaTheme="minorEastAsia" w:cstheme="minorEastAsia"/>
          <w:sz w:val="24"/>
          <w:szCs w:val="24"/>
        </w:rPr>
        <w:t>提出质疑的供应商应当是参与所质疑项目采购活动的供应商。潜在供应商依法获取其可质疑的采购文件的，可以对采购文件提出质疑。</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.2供应商认为采购文件、采购过程和采购结果使自己的权益受到损害的，可以在知道或应知其权益受到损害之日起七个工作日内，以书面形式向</w:t>
      </w:r>
      <w:r>
        <w:rPr>
          <w:rFonts w:hint="eastAsia" w:asciiTheme="minorEastAsia" w:hAnsiTheme="minorEastAsia" w:eastAsiaTheme="minorEastAsia" w:cstheme="minorEastAsia"/>
          <w:sz w:val="24"/>
          <w:szCs w:val="24"/>
          <w:lang w:eastAsia="zh-CN"/>
        </w:rPr>
        <w:t>公共资源</w:t>
      </w:r>
      <w:r>
        <w:rPr>
          <w:rFonts w:hint="eastAsia" w:asciiTheme="minorEastAsia" w:hAnsiTheme="minorEastAsia" w:eastAsiaTheme="minorEastAsia" w:cstheme="minorEastAsia"/>
          <w:sz w:val="24"/>
          <w:szCs w:val="24"/>
        </w:rPr>
        <w:t>交易中心</w:t>
      </w:r>
      <w:r>
        <w:rPr>
          <w:rFonts w:hint="eastAsia" w:asciiTheme="minorEastAsia" w:hAnsiTheme="minorEastAsia" w:cstheme="minorEastAsia"/>
          <w:sz w:val="24"/>
          <w:szCs w:val="24"/>
          <w:lang w:eastAsia="zh-CN"/>
        </w:rPr>
        <w:t>或</w:t>
      </w:r>
      <w:r>
        <w:rPr>
          <w:rFonts w:hint="eastAsia" w:asciiTheme="minorEastAsia" w:hAnsiTheme="minorEastAsia" w:eastAsiaTheme="minorEastAsia" w:cstheme="minorEastAsia"/>
          <w:sz w:val="24"/>
          <w:szCs w:val="24"/>
        </w:rPr>
        <w:t>采购人提出质疑。上述应知其权益受到损害之日，是指：</w:t>
      </w:r>
    </w:p>
    <w:p>
      <w:pPr>
        <w:snapToGrid w:val="0"/>
        <w:spacing w:line="560" w:lineRule="exact"/>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w:t>
      </w:r>
      <w:r>
        <w:rPr>
          <w:rFonts w:hint="eastAsia" w:asciiTheme="minorEastAsia" w:hAnsi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.2.1对可以质疑的采购文件提出质疑的，为收到采购文件之日或者采购文件公告期限届满之日；</w:t>
      </w:r>
    </w:p>
    <w:p>
      <w:pPr>
        <w:snapToGrid w:val="0"/>
        <w:spacing w:line="560" w:lineRule="exact"/>
        <w:ind w:firstLine="480"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w:t>
      </w:r>
      <w:r>
        <w:rPr>
          <w:rFonts w:hint="eastAsia" w:asciiTheme="minorEastAsia" w:hAnsi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.2.2对采购过程提出质疑的，为各采购程序环节结束之日；</w:t>
      </w:r>
    </w:p>
    <w:p>
      <w:pPr>
        <w:snapToGrid w:val="0"/>
        <w:spacing w:line="5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rPr>
        <w:t>对中标或者成交结果提出质疑的，为中标或者成交结果公告期限届满之日。</w:t>
      </w:r>
    </w:p>
    <w:p>
      <w:pPr>
        <w:snapToGrid w:val="0"/>
        <w:spacing w:line="56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供应商应当在法定质疑期内一次性提出针对同一采购程序环节的质疑。供应商如在法定期限内对同一采购程序环节提出多次质疑的，</w:t>
      </w:r>
      <w:r>
        <w:rPr>
          <w:rFonts w:hint="eastAsia" w:asciiTheme="minorEastAsia" w:hAnsiTheme="minorEastAsia" w:eastAsiaTheme="minorEastAsia" w:cstheme="minorEastAsia"/>
          <w:b/>
          <w:bCs/>
          <w:kern w:val="0"/>
          <w:sz w:val="24"/>
          <w:szCs w:val="24"/>
          <w:lang w:eastAsia="zh-CN"/>
        </w:rPr>
        <w:t>公共资源</w:t>
      </w:r>
      <w:r>
        <w:rPr>
          <w:rFonts w:hint="eastAsia" w:asciiTheme="minorEastAsia" w:hAnsiTheme="minorEastAsia" w:eastAsiaTheme="minorEastAsia" w:cstheme="minorEastAsia"/>
          <w:b/>
          <w:kern w:val="0"/>
          <w:sz w:val="24"/>
          <w:szCs w:val="24"/>
        </w:rPr>
        <w:t>交易中心、采购人将只对供应商第一次质疑作出答复。</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.4质疑函必须按照本</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文件中《质疑函范本》要求的格式和内容进行填写。供应商如组成联合体参加投标，则联合体各方均须</w:t>
      </w:r>
      <w:r>
        <w:rPr>
          <w:rFonts w:hint="eastAsia" w:asciiTheme="minorEastAsia" w:hAnsiTheme="minorEastAsia" w:eastAsiaTheme="minorEastAsia" w:cstheme="minorEastAsia"/>
          <w:sz w:val="24"/>
          <w:szCs w:val="24"/>
          <w:lang w:eastAsia="zh-CN"/>
        </w:rPr>
        <w:t>在</w:t>
      </w:r>
      <w:r>
        <w:rPr>
          <w:rFonts w:hint="eastAsia" w:asciiTheme="minorEastAsia" w:hAnsiTheme="minorEastAsia" w:eastAsiaTheme="minorEastAsia" w:cstheme="minorEastAsia"/>
          <w:sz w:val="24"/>
          <w:szCs w:val="24"/>
        </w:rPr>
        <w:t>《质疑函范本》中按要求签字、加盖公章。</w:t>
      </w:r>
    </w:p>
    <w:p>
      <w:pPr>
        <w:snapToGrid w:val="0"/>
        <w:spacing w:line="480" w:lineRule="exact"/>
        <w:ind w:left="559" w:leftChars="266"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.5 </w:t>
      </w:r>
      <w:r>
        <w:rPr>
          <w:rFonts w:hint="eastAsia" w:asciiTheme="minorEastAsia" w:hAnsiTheme="minorEastAsia" w:eastAsiaTheme="minorEastAsia" w:cstheme="minorEastAsia"/>
          <w:sz w:val="24"/>
          <w:szCs w:val="24"/>
          <w:lang w:eastAsia="zh-CN"/>
        </w:rPr>
        <w:t>公共资源</w:t>
      </w:r>
      <w:r>
        <w:rPr>
          <w:rFonts w:hint="eastAsia" w:asciiTheme="minorEastAsia" w:hAnsiTheme="minorEastAsia" w:eastAsiaTheme="minorEastAsia" w:cstheme="minorEastAsia"/>
          <w:sz w:val="24"/>
          <w:szCs w:val="24"/>
        </w:rPr>
        <w:t>交易中心及采购人只接收以纸质原件形式送达的质疑。接收人：</w:t>
      </w:r>
      <w:r>
        <w:rPr>
          <w:rFonts w:hint="eastAsia" w:asciiTheme="minorEastAsia" w:hAnsiTheme="minorEastAsia" w:eastAsiaTheme="minorEastAsia" w:cstheme="minorEastAsia"/>
          <w:sz w:val="24"/>
          <w:szCs w:val="24"/>
          <w:lang w:eastAsia="zh-CN"/>
        </w:rPr>
        <w:t>奇台县</w:t>
      </w:r>
      <w:r>
        <w:rPr>
          <w:rFonts w:hint="eastAsia" w:asciiTheme="minorEastAsia" w:hAnsiTheme="minorEastAsia" w:eastAsiaTheme="minorEastAsia" w:cstheme="minorEastAsia"/>
          <w:sz w:val="24"/>
          <w:szCs w:val="24"/>
        </w:rPr>
        <w:t xml:space="preserve">政务服务和公共资源交易中心 </w:t>
      </w:r>
    </w:p>
    <w:p>
      <w:pPr>
        <w:wordWrap w:val="0"/>
        <w:spacing w:line="56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sz w:val="24"/>
          <w:szCs w:val="24"/>
        </w:rPr>
        <w:t>联系地址：</w:t>
      </w:r>
      <w:r>
        <w:rPr>
          <w:rFonts w:hint="eastAsia" w:asciiTheme="minorEastAsia" w:hAnsiTheme="minorEastAsia" w:eastAsiaTheme="minorEastAsia" w:cstheme="minorEastAsia"/>
          <w:color w:val="auto"/>
          <w:sz w:val="24"/>
          <w:szCs w:val="24"/>
          <w:highlight w:val="none"/>
          <w:u w:val="single"/>
        </w:rPr>
        <w:t>奇台县天山东部物流园综合楼三楼（物流园B区北段综合办公楼）</w:t>
      </w:r>
    </w:p>
    <w:p>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联系电话：099</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6836386</w:t>
      </w:r>
      <w:r>
        <w:rPr>
          <w:rFonts w:hint="eastAsia" w:asciiTheme="minorEastAsia" w:hAnsiTheme="minorEastAsia" w:eastAsiaTheme="minorEastAsia" w:cstheme="minorEastAsia"/>
          <w:sz w:val="24"/>
          <w:szCs w:val="24"/>
        </w:rPr>
        <w:t xml:space="preserve">。 </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.6以下情形的质疑不予受理：</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.6.1内容不符合《政府采购质疑和投诉办法》第十二条规定的质疑。</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.6.2 超出政府采购法定期限的质疑。</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.6.3 以传真、电子邮件等方式递交的非原件形式的质疑。</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.6.4 未参加投标活动的供应商或在投标活动中自身权益未受到损害的供应商所提出的质疑。</w:t>
      </w:r>
    </w:p>
    <w:p>
      <w:pPr>
        <w:snapToGrid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.6.5供应商组成联合体参加投标，联合体中任何一方或多方未按要求签字、盖章、加盖公章的质疑。</w:t>
      </w:r>
    </w:p>
    <w:p>
      <w:pPr>
        <w:snapToGrid w:val="0"/>
        <w:spacing w:line="560" w:lineRule="exact"/>
        <w:ind w:firstLine="468" w:firstLineChars="1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.7 </w:t>
      </w:r>
      <w:r>
        <w:rPr>
          <w:rFonts w:hint="eastAsia" w:asciiTheme="minorEastAsia" w:hAnsiTheme="minorEastAsia" w:eastAsiaTheme="minorEastAsia" w:cstheme="minorEastAsia"/>
          <w:b w:val="0"/>
          <w:bCs/>
          <w:sz w:val="24"/>
          <w:szCs w:val="24"/>
        </w:rPr>
        <w:t>供应商提出书面质疑必须有理、有据，不得捏造事实、提供虚假材料进行恶意质疑。否则，一经查实，</w:t>
      </w:r>
      <w:r>
        <w:rPr>
          <w:rFonts w:hint="eastAsia" w:asciiTheme="minorEastAsia" w:hAnsiTheme="minorEastAsia" w:eastAsiaTheme="minorEastAsia" w:cstheme="minorEastAsia"/>
          <w:b w:val="0"/>
          <w:bCs/>
          <w:sz w:val="24"/>
          <w:szCs w:val="24"/>
          <w:lang w:eastAsia="zh-CN"/>
        </w:rPr>
        <w:t>公共资源</w:t>
      </w:r>
      <w:r>
        <w:rPr>
          <w:rFonts w:hint="eastAsia" w:asciiTheme="minorEastAsia" w:hAnsiTheme="minorEastAsia" w:eastAsiaTheme="minorEastAsia" w:cstheme="minorEastAsia"/>
          <w:b w:val="0"/>
          <w:bCs/>
          <w:sz w:val="24"/>
          <w:szCs w:val="24"/>
        </w:rPr>
        <w:t>交易中心有权依据政府采购的有关规定，报请政府采购监管部门对该供应商进行相应的行政处罚和记录该供应商的失信信息。</w:t>
      </w:r>
    </w:p>
    <w:p>
      <w:pPr>
        <w:pStyle w:val="36"/>
        <w:tabs>
          <w:tab w:val="left" w:pos="584"/>
          <w:tab w:val="clear" w:pos="720"/>
        </w:tabs>
        <w:spacing w:line="360" w:lineRule="auto"/>
        <w:ind w:left="0" w:firstLine="482" w:firstLineChars="200"/>
        <w:rPr>
          <w:rFonts w:hint="eastAsia" w:asciiTheme="minorEastAsia" w:hAnsiTheme="minorEastAsia" w:eastAsiaTheme="minorEastAsia" w:cstheme="minorEastAsia"/>
          <w:sz w:val="24"/>
          <w:szCs w:val="24"/>
          <w:lang w:val="zh-CN"/>
        </w:rPr>
      </w:pPr>
      <w:bookmarkStart w:id="136" w:name="_Toc12626"/>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lang w:val="zh-CN"/>
        </w:rPr>
        <w:t>投诉</w:t>
      </w:r>
      <w:bookmarkEnd w:id="136"/>
    </w:p>
    <w:p>
      <w:pPr>
        <w:ind w:firstLine="480" w:firstLineChars="200"/>
        <w:rPr>
          <w:rFonts w:hint="eastAsia" w:asciiTheme="minorEastAsia" w:hAnsiTheme="minorEastAsia" w:eastAsiaTheme="minorEastAsia" w:cstheme="minorEastAsia"/>
          <w:color w:val="000000"/>
          <w:sz w:val="24"/>
          <w:szCs w:val="24"/>
          <w:lang w:val="zh-CN"/>
        </w:rPr>
      </w:pP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lang w:val="zh-CN"/>
        </w:rPr>
        <w:t>.1 质疑供应商对答复不满意，或未在规定的时间内作出答复的，可以在答复期满</w:t>
      </w:r>
      <w:r>
        <w:rPr>
          <w:rFonts w:hint="eastAsia" w:asciiTheme="minorEastAsia" w:hAnsiTheme="minorEastAsia" w:eastAsiaTheme="minorEastAsia" w:cstheme="minorEastAsia"/>
          <w:sz w:val="24"/>
          <w:szCs w:val="24"/>
        </w:rPr>
        <w:t>后十五个工作日内向</w:t>
      </w:r>
      <w:r>
        <w:rPr>
          <w:rFonts w:hint="eastAsia" w:asciiTheme="minorEastAsia" w:hAnsiTheme="minorEastAsia" w:eastAsiaTheme="minorEastAsia" w:cstheme="minorEastAsia"/>
          <w:sz w:val="24"/>
          <w:szCs w:val="24"/>
          <w:lang w:eastAsia="zh-CN"/>
        </w:rPr>
        <w:t>县</w:t>
      </w:r>
      <w:r>
        <w:rPr>
          <w:rFonts w:hint="eastAsia" w:asciiTheme="minorEastAsia" w:hAnsiTheme="minorEastAsia" w:eastAsiaTheme="minorEastAsia" w:cstheme="minorEastAsia"/>
          <w:sz w:val="24"/>
          <w:szCs w:val="24"/>
        </w:rPr>
        <w:t>财政</w:t>
      </w:r>
      <w:r>
        <w:rPr>
          <w:rFonts w:hint="eastAsia" w:asciiTheme="minorEastAsia" w:hAnsiTheme="minorEastAsia" w:eastAsiaTheme="minorEastAsia" w:cstheme="minorEastAsia"/>
          <w:sz w:val="24"/>
          <w:szCs w:val="24"/>
          <w:lang w:eastAsia="zh-CN"/>
        </w:rPr>
        <w:t>局</w:t>
      </w:r>
      <w:r>
        <w:rPr>
          <w:rFonts w:hint="eastAsia" w:asciiTheme="minorEastAsia" w:hAnsiTheme="minorEastAsia" w:eastAsiaTheme="minorEastAsia" w:cstheme="minorEastAsia"/>
          <w:sz w:val="24"/>
          <w:szCs w:val="24"/>
        </w:rPr>
        <w:t>政府采购</w:t>
      </w:r>
      <w:r>
        <w:rPr>
          <w:rFonts w:hint="eastAsia" w:asciiTheme="minorEastAsia" w:hAnsiTheme="minorEastAsia" w:eastAsiaTheme="minorEastAsia" w:cstheme="minorEastAsia"/>
          <w:sz w:val="24"/>
          <w:szCs w:val="24"/>
          <w:lang w:eastAsia="zh-CN"/>
        </w:rPr>
        <w:t>办</w:t>
      </w:r>
      <w:r>
        <w:rPr>
          <w:rFonts w:hint="eastAsia" w:asciiTheme="minorEastAsia" w:hAnsiTheme="minorEastAsia" w:eastAsiaTheme="minorEastAsia" w:cstheme="minorEastAsia"/>
          <w:sz w:val="24"/>
          <w:szCs w:val="24"/>
          <w:lang w:val="zh-CN"/>
        </w:rPr>
        <w:t>投诉。</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sz w:val="24"/>
          <w:szCs w:val="24"/>
        </w:rPr>
      </w:pPr>
      <w:bookmarkStart w:id="137" w:name="_Toc26860"/>
      <w:r>
        <w:rPr>
          <w:rFonts w:hint="eastAsia" w:ascii="宋体" w:hAnsi="宋体" w:eastAsia="宋体" w:cs="宋体"/>
          <w:b/>
          <w:bCs/>
          <w:sz w:val="24"/>
          <w:szCs w:val="24"/>
          <w:lang w:val="en-US" w:eastAsia="zh-CN"/>
        </w:rPr>
        <w:t>26</w:t>
      </w:r>
      <w:r>
        <w:rPr>
          <w:rFonts w:hint="eastAsia" w:ascii="宋体" w:hAnsi="宋体" w:eastAsia="宋体" w:cs="宋体"/>
          <w:b/>
          <w:bCs/>
          <w:sz w:val="24"/>
          <w:szCs w:val="24"/>
        </w:rPr>
        <w:t>特别说明</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26.1 </w:t>
      </w:r>
      <w:r>
        <w:rPr>
          <w:rFonts w:hint="eastAsia" w:ascii="宋体" w:hAnsi="宋体" w:eastAsia="宋体" w:cs="宋体"/>
          <w:b/>
          <w:bCs/>
          <w:sz w:val="24"/>
          <w:szCs w:val="24"/>
        </w:rPr>
        <w:t xml:space="preserve">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26.1.1 </w:t>
      </w:r>
      <w:r>
        <w:rPr>
          <w:rFonts w:hint="eastAsia" w:ascii="宋体" w:hAnsi="宋体" w:eastAsia="宋体" w:cs="宋体"/>
          <w:sz w:val="24"/>
          <w:szCs w:val="24"/>
        </w:rPr>
        <w:t xml:space="preserve">不同供应商的响应文件由同一单位或者个人编制；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26.1.2 </w:t>
      </w:r>
      <w:r>
        <w:rPr>
          <w:rFonts w:hint="eastAsia" w:ascii="宋体" w:hAnsi="宋体" w:eastAsia="宋体" w:cs="宋体"/>
          <w:sz w:val="24"/>
          <w:szCs w:val="24"/>
        </w:rPr>
        <w:t xml:space="preserve">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26.1.3 </w:t>
      </w:r>
      <w:r>
        <w:rPr>
          <w:rFonts w:hint="eastAsia" w:ascii="宋体" w:hAnsi="宋体" w:eastAsia="宋体" w:cs="宋体"/>
          <w:sz w:val="24"/>
          <w:szCs w:val="24"/>
        </w:rPr>
        <w:t xml:space="preserve">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26.1.4 </w:t>
      </w:r>
      <w:r>
        <w:rPr>
          <w:rFonts w:hint="eastAsia" w:ascii="宋体" w:hAnsi="宋体" w:eastAsia="宋体" w:cs="宋体"/>
          <w:sz w:val="24"/>
          <w:szCs w:val="24"/>
        </w:rPr>
        <w:t>不同供应商的响应文件异常一致或者</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报价呈规律性差异；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26.1.5 </w:t>
      </w:r>
      <w:r>
        <w:rPr>
          <w:rFonts w:hint="eastAsia" w:ascii="宋体" w:hAnsi="宋体" w:eastAsia="宋体" w:cs="宋体"/>
          <w:sz w:val="24"/>
          <w:szCs w:val="24"/>
        </w:rPr>
        <w:t xml:space="preserve">不同供应商的响应文件相互混装；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26.1.6 </w:t>
      </w:r>
      <w:r>
        <w:rPr>
          <w:rFonts w:hint="eastAsia" w:ascii="宋体" w:hAnsi="宋体" w:eastAsia="宋体" w:cs="宋体"/>
          <w:sz w:val="24"/>
          <w:szCs w:val="24"/>
        </w:rPr>
        <w:t>不同供应商的</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保证金从同一单位或者个人的账户转出。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26.2 </w:t>
      </w:r>
      <w:r>
        <w:rPr>
          <w:rFonts w:hint="eastAsia" w:ascii="宋体" w:hAnsi="宋体" w:eastAsia="宋体" w:cs="宋体"/>
          <w:b/>
          <w:bCs/>
          <w:sz w:val="24"/>
          <w:szCs w:val="24"/>
        </w:rPr>
        <w:t>供应商存在下列情况之一的，其响应无效:</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26.2.1 </w:t>
      </w:r>
      <w:r>
        <w:rPr>
          <w:rFonts w:hint="eastAsia" w:ascii="宋体" w:hAnsi="宋体" w:eastAsia="宋体" w:cs="宋体"/>
          <w:sz w:val="24"/>
          <w:szCs w:val="24"/>
        </w:rPr>
        <w:t>未按照</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文件的规定提交磋商保证金的；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26.2.2 </w:t>
      </w:r>
      <w:r>
        <w:rPr>
          <w:rFonts w:hint="eastAsia" w:ascii="宋体" w:hAnsi="宋体" w:eastAsia="宋体" w:cs="宋体"/>
          <w:sz w:val="24"/>
          <w:szCs w:val="24"/>
        </w:rPr>
        <w:t>响应文件未按</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文件要求签署、盖章及响应文件的份数、编制不符合磋商文件要求的；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26.2.3 </w:t>
      </w:r>
      <w:r>
        <w:rPr>
          <w:rFonts w:hint="eastAsia" w:ascii="宋体" w:hAnsi="宋体" w:eastAsia="宋体" w:cs="宋体"/>
          <w:sz w:val="24"/>
          <w:szCs w:val="24"/>
        </w:rPr>
        <w:t>不具备</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文件中规定的资格要求的；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26.2.4 </w:t>
      </w:r>
      <w:r>
        <w:rPr>
          <w:rFonts w:hint="eastAsia" w:ascii="宋体" w:hAnsi="宋体" w:eastAsia="宋体" w:cs="宋体"/>
          <w:sz w:val="24"/>
          <w:szCs w:val="24"/>
        </w:rPr>
        <w:t>报价超过</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文件中规定的预算金额或者最高限价的；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26.2.5 </w:t>
      </w:r>
      <w:r>
        <w:rPr>
          <w:rFonts w:hint="eastAsia" w:ascii="宋体" w:hAnsi="宋体" w:eastAsia="宋体" w:cs="宋体"/>
          <w:sz w:val="24"/>
          <w:szCs w:val="24"/>
        </w:rPr>
        <w:t xml:space="preserve">响应文件含有采购人不能接受的附加条件的；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26.2.6 </w:t>
      </w:r>
      <w:r>
        <w:rPr>
          <w:rFonts w:hint="eastAsia" w:ascii="宋体" w:hAnsi="宋体" w:eastAsia="宋体" w:cs="宋体"/>
          <w:sz w:val="24"/>
          <w:szCs w:val="24"/>
        </w:rPr>
        <w:t>法律、法规和</w:t>
      </w:r>
      <w:r>
        <w:rPr>
          <w:rFonts w:hint="eastAsia" w:ascii="宋体" w:hAnsi="宋体" w:eastAsia="宋体" w:cs="宋体"/>
          <w:sz w:val="24"/>
          <w:szCs w:val="24"/>
          <w:lang w:eastAsia="zh-CN"/>
        </w:rPr>
        <w:t>谈判</w:t>
      </w:r>
      <w:r>
        <w:rPr>
          <w:rFonts w:hint="eastAsia" w:ascii="宋体" w:hAnsi="宋体" w:eastAsia="宋体" w:cs="宋体"/>
          <w:sz w:val="24"/>
          <w:szCs w:val="24"/>
        </w:rPr>
        <w:t>文件规定的其他无效情形。</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firstLine="562" w:firstLineChars="200"/>
        <w:textAlignment w:val="auto"/>
        <w:rPr>
          <w:rFonts w:hint="eastAsia" w:asciiTheme="minorEastAsia" w:hAnsiTheme="minorEastAsia" w:eastAsiaTheme="minorEastAsia" w:cstheme="minorEastAsia"/>
          <w:b/>
          <w:sz w:val="28"/>
          <w:szCs w:val="28"/>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firstLine="562" w:firstLineChars="200"/>
        <w:textAlignment w:val="auto"/>
        <w:rPr>
          <w:rFonts w:hint="eastAsia" w:ascii="宋体" w:hAnsi="宋体" w:eastAsia="宋体" w:cs="宋体"/>
          <w:sz w:val="24"/>
          <w:szCs w:val="24"/>
        </w:rPr>
      </w:pPr>
      <w:r>
        <w:rPr>
          <w:rFonts w:hint="eastAsia" w:asciiTheme="minorEastAsia" w:hAnsiTheme="minorEastAsia" w:eastAsiaTheme="minorEastAsia" w:cstheme="minorEastAsia"/>
          <w:b/>
          <w:sz w:val="28"/>
          <w:szCs w:val="28"/>
        </w:rPr>
        <w:t>六、</w:t>
      </w:r>
      <w:bookmarkEnd w:id="133"/>
      <w:bookmarkEnd w:id="134"/>
      <w:bookmarkEnd w:id="135"/>
      <w:bookmarkEnd w:id="137"/>
      <w:r>
        <w:rPr>
          <w:rFonts w:hint="eastAsia" w:ascii="宋体" w:hAnsi="宋体" w:eastAsia="宋体" w:cs="宋体"/>
          <w:b/>
          <w:bCs/>
          <w:sz w:val="28"/>
          <w:szCs w:val="28"/>
        </w:rPr>
        <w:t>授予合同</w:t>
      </w:r>
      <w:r>
        <w:rPr>
          <w:rFonts w:hint="eastAsia" w:ascii="宋体" w:hAnsi="宋体" w:eastAsia="宋体" w:cs="宋体"/>
          <w:sz w:val="24"/>
          <w:szCs w:val="24"/>
        </w:rPr>
        <w:t xml:space="preserve"> </w:t>
      </w:r>
    </w:p>
    <w:p>
      <w:pPr>
        <w:pStyle w:val="9"/>
        <w:numPr>
          <w:ilvl w:val="0"/>
          <w:numId w:val="0"/>
        </w:numPr>
        <w:ind w:left="3080" w:leftChars="0" w:right="0" w:rightChars="0"/>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27</w:t>
      </w:r>
      <w:r>
        <w:rPr>
          <w:rFonts w:hint="eastAsia" w:ascii="宋体" w:hAnsi="宋体" w:eastAsia="宋体" w:cs="宋体"/>
          <w:b/>
          <w:bCs/>
          <w:sz w:val="24"/>
          <w:szCs w:val="24"/>
        </w:rPr>
        <w:t>合同的订立</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27.1 </w:t>
      </w:r>
      <w:r>
        <w:rPr>
          <w:rFonts w:hint="eastAsia" w:ascii="宋体" w:hAnsi="宋体" w:eastAsia="宋体" w:cs="宋体"/>
          <w:sz w:val="24"/>
          <w:szCs w:val="24"/>
        </w:rPr>
        <w:t>采购人应当自成交通知书发出之日起三十日内，按照</w:t>
      </w:r>
      <w:r>
        <w:rPr>
          <w:rFonts w:hint="eastAsia" w:ascii="宋体" w:hAnsi="宋体" w:eastAsia="宋体" w:cs="宋体"/>
          <w:sz w:val="24"/>
          <w:szCs w:val="24"/>
          <w:lang w:eastAsia="zh-CN"/>
        </w:rPr>
        <w:t>采购</w:t>
      </w:r>
      <w:r>
        <w:rPr>
          <w:rFonts w:hint="eastAsia" w:ascii="宋体" w:hAnsi="宋体" w:eastAsia="宋体" w:cs="宋体"/>
          <w:sz w:val="24"/>
          <w:szCs w:val="24"/>
        </w:rPr>
        <w:t>文件和成交供应商响应文件的约定，与成交供应商签订书面合同。所签订的合同不得对</w:t>
      </w:r>
      <w:r>
        <w:rPr>
          <w:rFonts w:hint="eastAsia" w:ascii="宋体" w:hAnsi="宋体" w:eastAsia="宋体" w:cs="宋体"/>
          <w:sz w:val="24"/>
          <w:szCs w:val="24"/>
          <w:lang w:eastAsia="zh-CN"/>
        </w:rPr>
        <w:t>采购</w:t>
      </w:r>
      <w:r>
        <w:rPr>
          <w:rFonts w:hint="eastAsia" w:ascii="宋体" w:hAnsi="宋体" w:eastAsia="宋体" w:cs="宋体"/>
          <w:sz w:val="24"/>
          <w:szCs w:val="24"/>
        </w:rPr>
        <w:t xml:space="preserve">文件和成交供应商响应文件作实质性修改。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27.2 </w:t>
      </w:r>
      <w:r>
        <w:rPr>
          <w:rFonts w:hint="eastAsia" w:ascii="宋体" w:hAnsi="宋体" w:eastAsia="宋体" w:cs="宋体"/>
          <w:sz w:val="24"/>
          <w:szCs w:val="24"/>
        </w:rPr>
        <w:t xml:space="preserve">采购人不得向成交供应商提出任何不合理的要求，作为签订合同的条件，不得与成交供应商私下订立背离合同实质性内容的协议。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27.3 </w:t>
      </w:r>
      <w:r>
        <w:rPr>
          <w:rFonts w:hint="eastAsia" w:ascii="宋体" w:hAnsi="宋体" w:eastAsia="宋体" w:cs="宋体"/>
          <w:sz w:val="24"/>
          <w:szCs w:val="24"/>
        </w:rPr>
        <w:t>自政府采购合同签订之日起两个工作日内，</w:t>
      </w:r>
      <w:r>
        <w:rPr>
          <w:rFonts w:hint="eastAsia" w:cs="宋体"/>
          <w:sz w:val="24"/>
          <w:szCs w:val="24"/>
          <w:highlight w:val="none"/>
          <w:u w:val="none"/>
          <w:lang w:eastAsia="zh-CN"/>
        </w:rPr>
        <w:t>政资中心</w:t>
      </w:r>
      <w:r>
        <w:rPr>
          <w:rFonts w:hint="eastAsia" w:ascii="宋体" w:hAnsi="宋体" w:eastAsia="宋体" w:cs="宋体"/>
          <w:sz w:val="24"/>
          <w:szCs w:val="24"/>
        </w:rPr>
        <w:t xml:space="preserve">将政府采购合同在省级以上人民政府财政部门指定的媒体上公告，但政府采购合同中涉及国家秘密、商业秘密的内容除外。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27.4 </w:t>
      </w:r>
      <w:r>
        <w:rPr>
          <w:rFonts w:hint="eastAsia" w:ascii="宋体" w:hAnsi="宋体" w:eastAsia="宋体" w:cs="宋体"/>
          <w:sz w:val="24"/>
          <w:szCs w:val="24"/>
        </w:rPr>
        <w:t xml:space="preserve">政府采购合同签订之日起七个工作日内，采购人应将政府采购合同副本报同级监管部门备案和有关部门备案。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28</w:t>
      </w:r>
      <w:r>
        <w:rPr>
          <w:rFonts w:hint="eastAsia" w:ascii="宋体" w:hAnsi="宋体" w:eastAsia="宋体" w:cs="宋体"/>
          <w:b/>
          <w:bCs/>
          <w:sz w:val="24"/>
          <w:szCs w:val="24"/>
        </w:rPr>
        <w:t>合同的履行</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28.1 </w:t>
      </w:r>
      <w:r>
        <w:rPr>
          <w:rFonts w:hint="eastAsia" w:ascii="宋体" w:hAnsi="宋体" w:eastAsia="宋体" w:cs="宋体"/>
          <w:sz w:val="24"/>
          <w:szCs w:val="24"/>
        </w:rPr>
        <w:t>政府采购合同订立后，合同各方不得擅自变更、中止或者终止合同。政府采购合同需要变更的，采购人应将有关合同变更内容，以书面形式报同级监管部门备案；因特殊情况需要中止或终止合同的</w:t>
      </w:r>
      <w:r>
        <w:rPr>
          <w:rFonts w:hint="eastAsia" w:cs="宋体"/>
          <w:sz w:val="24"/>
          <w:szCs w:val="24"/>
          <w:lang w:eastAsia="zh-CN"/>
        </w:rPr>
        <w:t>，</w:t>
      </w:r>
      <w:r>
        <w:rPr>
          <w:rFonts w:hint="eastAsia" w:ascii="宋体" w:hAnsi="宋体" w:eastAsia="宋体" w:cs="宋体"/>
          <w:sz w:val="24"/>
          <w:szCs w:val="24"/>
        </w:rPr>
        <w:t xml:space="preserve">采购人应将中止或终止合同的理由以及相应措施，以书面形式报同级监管部门备案。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28.2 </w:t>
      </w:r>
      <w:r>
        <w:rPr>
          <w:rFonts w:hint="eastAsia" w:ascii="宋体" w:hAnsi="宋体" w:eastAsia="宋体" w:cs="宋体"/>
          <w:sz w:val="24"/>
          <w:szCs w:val="24"/>
        </w:rPr>
        <w:t>政府采购合同履行中，采购人需追加与合同标的相同的货物、工程或者服务的，</w:t>
      </w:r>
      <w:r>
        <w:rPr>
          <w:rFonts w:hint="eastAsia" w:ascii="宋体" w:hAnsi="宋体" w:eastAsia="宋体" w:cs="宋体"/>
          <w:sz w:val="24"/>
          <w:szCs w:val="24"/>
          <w:lang w:val="en-US" w:eastAsia="zh-CN"/>
        </w:rPr>
        <w:t>经政府采购</w:t>
      </w:r>
      <w:r>
        <w:rPr>
          <w:rFonts w:hint="eastAsia" w:ascii="宋体" w:hAnsi="宋体" w:eastAsia="宋体" w:cs="宋体"/>
          <w:sz w:val="24"/>
          <w:szCs w:val="24"/>
        </w:rPr>
        <w:t>监管部门</w:t>
      </w:r>
      <w:r>
        <w:rPr>
          <w:rFonts w:hint="eastAsia" w:ascii="宋体" w:hAnsi="宋体" w:eastAsia="宋体" w:cs="宋体"/>
          <w:sz w:val="24"/>
          <w:szCs w:val="24"/>
          <w:lang w:eastAsia="zh-CN"/>
        </w:rPr>
        <w:t>（采购办）</w:t>
      </w:r>
      <w:r>
        <w:rPr>
          <w:rFonts w:hint="eastAsia" w:ascii="宋体" w:hAnsi="宋体" w:eastAsia="宋体" w:cs="宋体"/>
          <w:sz w:val="24"/>
          <w:szCs w:val="24"/>
          <w:lang w:val="en-US" w:eastAsia="zh-CN"/>
        </w:rPr>
        <w:t>同意后，</w:t>
      </w:r>
      <w:r>
        <w:rPr>
          <w:rFonts w:hint="eastAsia" w:ascii="宋体" w:hAnsi="宋体" w:eastAsia="宋体" w:cs="宋体"/>
          <w:sz w:val="24"/>
          <w:szCs w:val="24"/>
        </w:rPr>
        <w:t xml:space="preserve">在不改变合同其他条款的前提下，可以与供应商签订补充合同，但所有补充合同的采购金额不得超过原合同采购金额的百分之十。签订补充合同的必须按规定备案。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rPr>
      </w:pPr>
      <w:r>
        <w:rPr>
          <w:rFonts w:hint="eastAsia" w:ascii="宋体" w:hAnsi="宋体" w:eastAsia="宋体" w:cs="宋体"/>
          <w:sz w:val="24"/>
          <w:szCs w:val="24"/>
          <w:lang w:val="en-US" w:eastAsia="zh-CN"/>
        </w:rPr>
        <w:t xml:space="preserve">28.3 </w:t>
      </w:r>
      <w:r>
        <w:rPr>
          <w:rFonts w:hint="eastAsia" w:ascii="宋体" w:hAnsi="宋体" w:eastAsia="宋体" w:cs="宋体"/>
          <w:sz w:val="24"/>
          <w:szCs w:val="24"/>
        </w:rPr>
        <w:t xml:space="preserve">成交供应商如为依据《政府采购促进中小企业发展管理办法》规定享受扶持政策获得政府采购合同的，小微企业不得将合同分包给大中型企业，中型企业不得将合同分包给大型企业。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29</w:t>
      </w:r>
      <w:r>
        <w:rPr>
          <w:rFonts w:hint="eastAsia" w:ascii="宋体" w:hAnsi="宋体" w:eastAsia="宋体" w:cs="宋体"/>
          <w:b/>
          <w:bCs/>
          <w:sz w:val="24"/>
          <w:szCs w:val="24"/>
        </w:rPr>
        <w:t>验收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29.1 </w:t>
      </w:r>
      <w:r>
        <w:rPr>
          <w:rFonts w:hint="eastAsia" w:ascii="宋体" w:hAnsi="宋体" w:eastAsia="宋体" w:cs="宋体"/>
          <w:sz w:val="24"/>
          <w:szCs w:val="24"/>
        </w:rPr>
        <w:t xml:space="preserve">采购人应当及时对采购项目进行验收。采购人可以邀请参加本项目的其他供应商或者第三方机构参与验收。参与验收的供应商或者第三方机构的意见作为验收书的参考资料一并存档。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29.2 </w:t>
      </w:r>
      <w:r>
        <w:rPr>
          <w:rFonts w:hint="eastAsia" w:ascii="宋体" w:hAnsi="宋体" w:eastAsia="宋体" w:cs="宋体"/>
          <w:sz w:val="24"/>
          <w:szCs w:val="24"/>
        </w:rPr>
        <w:t>在验收时，供应商应向采购人提供</w:t>
      </w:r>
      <w:r>
        <w:rPr>
          <w:rFonts w:hint="eastAsia" w:ascii="宋体" w:hAnsi="宋体" w:eastAsia="宋体" w:cs="宋体"/>
          <w:sz w:val="24"/>
          <w:szCs w:val="24"/>
          <w:lang w:val="en-US" w:eastAsia="zh-CN"/>
        </w:rPr>
        <w:t>标</w:t>
      </w:r>
      <w:r>
        <w:rPr>
          <w:rFonts w:hint="eastAsia" w:ascii="宋体" w:hAnsi="宋体" w:eastAsia="宋体" w:cs="宋体"/>
          <w:sz w:val="24"/>
          <w:szCs w:val="24"/>
        </w:rPr>
        <w:t xml:space="preserve">的相关资料，按采购人提出的方式验收。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29.3 </w:t>
      </w:r>
      <w:r>
        <w:rPr>
          <w:rFonts w:hint="eastAsia" w:ascii="宋体" w:hAnsi="宋体" w:eastAsia="宋体" w:cs="宋体"/>
          <w:sz w:val="24"/>
          <w:szCs w:val="24"/>
        </w:rPr>
        <w:t>由采购人对</w:t>
      </w:r>
      <w:r>
        <w:rPr>
          <w:rFonts w:hint="eastAsia" w:ascii="宋体" w:hAnsi="宋体" w:eastAsia="宋体" w:cs="宋体"/>
          <w:sz w:val="24"/>
          <w:szCs w:val="24"/>
          <w:lang w:val="en-US" w:eastAsia="zh-CN"/>
        </w:rPr>
        <w:t>标的</w:t>
      </w:r>
      <w:r>
        <w:rPr>
          <w:rFonts w:hint="eastAsia" w:ascii="宋体" w:hAnsi="宋体" w:eastAsia="宋体" w:cs="宋体"/>
          <w:sz w:val="24"/>
          <w:szCs w:val="24"/>
        </w:rPr>
        <w:t>质量、规格和数量及其他进行检验。如发现质量、规格和数量等任何一项与</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文件要求规定不符，采购人有权拒绝接受。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bCs/>
          <w:sz w:val="28"/>
          <w:szCs w:val="28"/>
          <w:lang w:val="en-US" w:eastAsia="zh-CN"/>
        </w:rPr>
      </w:pPr>
      <w:r>
        <w:rPr>
          <w:rFonts w:hint="eastAsia" w:ascii="宋体" w:hAnsi="宋体" w:eastAsia="宋体" w:cs="宋体"/>
          <w:sz w:val="24"/>
          <w:szCs w:val="24"/>
          <w:lang w:val="en-US" w:eastAsia="zh-CN"/>
        </w:rPr>
        <w:t xml:space="preserve">29.4 </w:t>
      </w:r>
      <w:r>
        <w:rPr>
          <w:rFonts w:hint="eastAsia" w:ascii="宋体" w:hAnsi="宋体" w:eastAsia="宋体" w:cs="宋体"/>
          <w:sz w:val="24"/>
          <w:szCs w:val="24"/>
        </w:rPr>
        <w:t>采购人应当加强对成交供应商的履约管理，并按照采购合同约定，及时向成交供应商支付采购资金。对于成交供应商违反采购合同约定的行为，采购人应当及时处理，依法追究其违约责任。</w:t>
      </w:r>
    </w:p>
    <w:p>
      <w:pPr>
        <w:pStyle w:val="19"/>
        <w:rPr>
          <w:rFonts w:hint="eastAsia" w:asciiTheme="minorEastAsia" w:hAnsiTheme="minorEastAsia" w:eastAsiaTheme="minorEastAsia" w:cstheme="minorEastAsia"/>
          <w:sz w:val="24"/>
          <w:szCs w:val="24"/>
        </w:rPr>
      </w:pPr>
    </w:p>
    <w:p>
      <w:pPr>
        <w:pStyle w:val="19"/>
        <w:rPr>
          <w:rFonts w:hint="eastAsia" w:ascii="仿宋_GB2312" w:hAnsi="仿宋_GB2312" w:eastAsia="仿宋_GB2312" w:cs="仿宋_GB2312"/>
          <w:sz w:val="24"/>
          <w:szCs w:val="24"/>
        </w:rPr>
      </w:pPr>
    </w:p>
    <w:p>
      <w:pPr>
        <w:pStyle w:val="19"/>
        <w:rPr>
          <w:rFonts w:hint="eastAsia" w:ascii="仿宋_GB2312" w:hAnsi="仿宋_GB2312" w:eastAsia="仿宋_GB2312" w:cs="仿宋_GB2312"/>
          <w:sz w:val="28"/>
          <w:szCs w:val="28"/>
        </w:rPr>
      </w:pPr>
    </w:p>
    <w:p>
      <w:pPr>
        <w:pStyle w:val="19"/>
        <w:rPr>
          <w:rFonts w:hint="eastAsia" w:ascii="仿宋_GB2312" w:hAnsi="仿宋_GB2312" w:eastAsia="仿宋_GB2312" w:cs="仿宋_GB2312"/>
          <w:sz w:val="28"/>
          <w:szCs w:val="28"/>
        </w:rPr>
      </w:pPr>
    </w:p>
    <w:p>
      <w:pPr>
        <w:pStyle w:val="19"/>
        <w:rPr>
          <w:rFonts w:hint="eastAsia" w:ascii="仿宋_GB2312" w:hAnsi="仿宋_GB2312" w:eastAsia="仿宋_GB2312" w:cs="仿宋_GB2312"/>
          <w:sz w:val="28"/>
          <w:szCs w:val="28"/>
        </w:rPr>
      </w:pPr>
    </w:p>
    <w:p>
      <w:pPr>
        <w:pStyle w:val="19"/>
        <w:rPr>
          <w:rFonts w:hint="eastAsia" w:ascii="仿宋_GB2312" w:hAnsi="仿宋_GB2312" w:eastAsia="仿宋_GB2312" w:cs="仿宋_GB2312"/>
          <w:sz w:val="28"/>
          <w:szCs w:val="28"/>
        </w:rPr>
      </w:pPr>
    </w:p>
    <w:p>
      <w:pP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br w:type="page"/>
      </w:r>
    </w:p>
    <w:p>
      <w:pPr>
        <w:pStyle w:val="4"/>
        <w:jc w:val="center"/>
        <w:outlineLvl w:val="0"/>
        <w:rPr>
          <w:rFonts w:hint="eastAsia" w:ascii="黑体" w:hAnsi="黑体" w:eastAsia="黑体" w:cs="黑体"/>
          <w:color w:val="auto"/>
          <w:highlight w:val="none"/>
        </w:rPr>
      </w:pPr>
      <w:bookmarkStart w:id="138" w:name="_Toc23133"/>
      <w:r>
        <w:rPr>
          <w:rFonts w:hint="eastAsia" w:ascii="黑体" w:hAnsi="黑体" w:eastAsia="黑体" w:cs="黑体"/>
          <w:b/>
          <w:bCs/>
          <w:color w:val="auto"/>
          <w:highlight w:val="none"/>
        </w:rPr>
        <w:t>第三章</w:t>
      </w:r>
      <w:r>
        <w:rPr>
          <w:rFonts w:hint="eastAsia" w:ascii="黑体" w:hAnsi="黑体" w:eastAsia="黑体" w:cs="黑体"/>
          <w:b/>
          <w:bCs/>
          <w:color w:val="auto"/>
          <w:highlight w:val="none"/>
          <w:lang w:val="en-US" w:eastAsia="zh-CN"/>
        </w:rPr>
        <w:t xml:space="preserve">  </w:t>
      </w:r>
      <w:r>
        <w:rPr>
          <w:rFonts w:hint="eastAsia" w:ascii="黑体" w:hAnsi="黑体" w:eastAsia="黑体" w:cs="黑体"/>
          <w:b/>
          <w:bCs/>
          <w:color w:val="auto"/>
          <w:highlight w:val="none"/>
        </w:rPr>
        <w:t>政府采购合同及验收报告</w:t>
      </w:r>
      <w:bookmarkEnd w:id="138"/>
    </w:p>
    <w:p>
      <w:pPr>
        <w:spacing w:line="360" w:lineRule="auto"/>
        <w:rPr>
          <w:rFonts w:hint="eastAsia" w:asciiTheme="minorEastAsia" w:hAnsiTheme="minorEastAsia" w:eastAsiaTheme="minorEastAsia" w:cstheme="minorEastAsia"/>
          <w:b/>
          <w:color w:val="auto"/>
          <w:sz w:val="28"/>
          <w:szCs w:val="28"/>
          <w:highlight w:val="yellow"/>
          <w:u w:val="single"/>
        </w:rPr>
      </w:pPr>
      <w:r>
        <w:rPr>
          <w:rFonts w:hint="eastAsia" w:asciiTheme="minorEastAsia" w:hAnsiTheme="minorEastAsia" w:eastAsiaTheme="minorEastAsia" w:cstheme="minorEastAsia"/>
          <w:b/>
          <w:color w:val="auto"/>
          <w:sz w:val="28"/>
          <w:szCs w:val="28"/>
          <w:highlight w:val="yellow"/>
          <w:u w:val="single"/>
        </w:rPr>
        <w:t>备注：本合同、验收报告仅为参考文本，双方可根据项目的具体要求进行修订。</w:t>
      </w:r>
    </w:p>
    <w:p>
      <w:pPr>
        <w:tabs>
          <w:tab w:val="left" w:pos="720"/>
        </w:tabs>
        <w:spacing w:line="360" w:lineRule="auto"/>
        <w:jc w:val="center"/>
        <w:rPr>
          <w:rFonts w:hint="eastAsia" w:asciiTheme="majorEastAsia" w:hAnsiTheme="majorEastAsia" w:eastAsiaTheme="majorEastAsia" w:cstheme="majorEastAsia"/>
          <w:b/>
          <w:color w:val="auto"/>
          <w:sz w:val="72"/>
          <w:szCs w:val="72"/>
          <w:highlight w:val="none"/>
        </w:rPr>
      </w:pPr>
      <w:r>
        <w:rPr>
          <w:rFonts w:hint="eastAsia" w:asciiTheme="majorEastAsia" w:hAnsiTheme="majorEastAsia" w:eastAsiaTheme="majorEastAsia" w:cstheme="majorEastAsia"/>
          <w:b/>
          <w:color w:val="auto"/>
          <w:sz w:val="72"/>
          <w:szCs w:val="72"/>
          <w:highlight w:val="none"/>
          <w:lang w:eastAsia="zh-CN"/>
        </w:rPr>
        <w:t>政府</w:t>
      </w:r>
      <w:r>
        <w:rPr>
          <w:rFonts w:hint="eastAsia" w:asciiTheme="majorEastAsia" w:hAnsiTheme="majorEastAsia" w:eastAsiaTheme="majorEastAsia" w:cstheme="majorEastAsia"/>
          <w:b/>
          <w:color w:val="auto"/>
          <w:sz w:val="72"/>
          <w:szCs w:val="72"/>
          <w:highlight w:val="none"/>
        </w:rPr>
        <w:t>采购合同书</w:t>
      </w:r>
    </w:p>
    <w:p>
      <w:pPr>
        <w:tabs>
          <w:tab w:val="left" w:pos="720"/>
        </w:tabs>
        <w:spacing w:line="360" w:lineRule="auto"/>
        <w:rPr>
          <w:rFonts w:hint="eastAsia" w:asciiTheme="majorEastAsia" w:hAnsiTheme="majorEastAsia" w:eastAsiaTheme="majorEastAsia" w:cstheme="majorEastAsia"/>
          <w:b/>
          <w:color w:val="auto"/>
          <w:sz w:val="28"/>
          <w:szCs w:val="28"/>
          <w:highlight w:val="none"/>
        </w:rPr>
      </w:pPr>
    </w:p>
    <w:tbl>
      <w:tblPr>
        <w:tblStyle w:val="27"/>
        <w:tblW w:w="5440" w:type="dxa"/>
        <w:jc w:val="center"/>
        <w:tblInd w:w="0" w:type="dxa"/>
        <w:tblLayout w:type="fixed"/>
        <w:tblCellMar>
          <w:top w:w="0" w:type="dxa"/>
          <w:left w:w="108" w:type="dxa"/>
          <w:bottom w:w="0" w:type="dxa"/>
          <w:right w:w="108" w:type="dxa"/>
        </w:tblCellMar>
      </w:tblPr>
      <w:tblGrid>
        <w:gridCol w:w="5440"/>
      </w:tblGrid>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Theme="majorEastAsia" w:hAnsiTheme="majorEastAsia" w:eastAsiaTheme="majorEastAsia" w:cstheme="majorEastAsia"/>
                <w:b/>
                <w:color w:val="auto"/>
                <w:sz w:val="32"/>
                <w:szCs w:val="32"/>
                <w:highlight w:val="none"/>
                <w:u w:val="single"/>
              </w:rPr>
            </w:pPr>
            <w:r>
              <w:rPr>
                <w:rFonts w:hint="eastAsia" w:asciiTheme="majorEastAsia" w:hAnsiTheme="majorEastAsia" w:eastAsiaTheme="majorEastAsia" w:cstheme="majorEastAsia"/>
                <w:b/>
                <w:color w:val="auto"/>
                <w:sz w:val="32"/>
                <w:szCs w:val="32"/>
                <w:highlight w:val="none"/>
              </w:rPr>
              <w:t>采购项目编号：</w:t>
            </w:r>
            <w:r>
              <w:rPr>
                <w:rFonts w:hint="eastAsia" w:asciiTheme="majorEastAsia" w:hAnsiTheme="majorEastAsia" w:eastAsiaTheme="majorEastAsia" w:cstheme="majorEastAsia"/>
                <w:b/>
                <w:color w:val="auto"/>
                <w:sz w:val="32"/>
                <w:szCs w:val="32"/>
                <w:highlight w:val="none"/>
                <w:u w:val="single"/>
              </w:rPr>
              <w:t xml:space="preserve">           </w:t>
            </w:r>
            <w:r>
              <w:rPr>
                <w:rFonts w:hint="eastAsia" w:asciiTheme="majorEastAsia" w:hAnsiTheme="majorEastAsia" w:eastAsiaTheme="majorEastAsia" w:cstheme="majorEastAsia"/>
                <w:b/>
                <w:color w:val="auto"/>
                <w:sz w:val="32"/>
                <w:szCs w:val="32"/>
                <w:highlight w:val="none"/>
              </w:rPr>
              <w:t xml:space="preserve">             </w:t>
            </w:r>
          </w:p>
        </w:tc>
      </w:tr>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Theme="majorEastAsia" w:hAnsiTheme="majorEastAsia" w:eastAsiaTheme="majorEastAsia" w:cstheme="majorEastAsia"/>
                <w:b/>
                <w:color w:val="auto"/>
                <w:sz w:val="32"/>
                <w:szCs w:val="32"/>
                <w:highlight w:val="none"/>
                <w:u w:val="single"/>
              </w:rPr>
            </w:pPr>
          </w:p>
        </w:tc>
      </w:tr>
      <w:tr>
        <w:tblPrEx>
          <w:tblLayout w:type="fixed"/>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项目名称：</w:t>
            </w:r>
            <w:r>
              <w:rPr>
                <w:rFonts w:hint="eastAsia" w:asciiTheme="majorEastAsia" w:hAnsiTheme="majorEastAsia" w:eastAsiaTheme="majorEastAsia" w:cstheme="majorEastAsia"/>
                <w:b/>
                <w:color w:val="auto"/>
                <w:sz w:val="32"/>
                <w:szCs w:val="32"/>
                <w:highlight w:val="none"/>
                <w:u w:val="single"/>
              </w:rPr>
              <w:t xml:space="preserve">     </w:t>
            </w:r>
            <w:r>
              <w:rPr>
                <w:rFonts w:hint="eastAsia" w:asciiTheme="majorEastAsia" w:hAnsiTheme="majorEastAsia" w:eastAsiaTheme="majorEastAsia" w:cstheme="majorEastAsia"/>
                <w:b/>
                <w:color w:val="auto"/>
                <w:sz w:val="32"/>
                <w:szCs w:val="32"/>
                <w:highlight w:val="none"/>
                <w:u w:val="single"/>
                <w:lang w:val="en-US" w:eastAsia="zh-CN"/>
              </w:rPr>
              <w:t xml:space="preserve">    </w:t>
            </w:r>
            <w:r>
              <w:rPr>
                <w:rFonts w:hint="eastAsia" w:asciiTheme="majorEastAsia" w:hAnsiTheme="majorEastAsia" w:eastAsiaTheme="majorEastAsia" w:cstheme="majorEastAsia"/>
                <w:b/>
                <w:color w:val="auto"/>
                <w:sz w:val="32"/>
                <w:szCs w:val="32"/>
                <w:highlight w:val="none"/>
                <w:u w:val="single"/>
              </w:rPr>
              <w:t xml:space="preserve">      </w:t>
            </w:r>
            <w:r>
              <w:rPr>
                <w:rFonts w:hint="eastAsia" w:asciiTheme="majorEastAsia" w:hAnsiTheme="majorEastAsia" w:eastAsiaTheme="majorEastAsia" w:cstheme="majorEastAsia"/>
                <w:b/>
                <w:color w:val="auto"/>
                <w:sz w:val="32"/>
                <w:szCs w:val="32"/>
                <w:highlight w:val="none"/>
              </w:rPr>
              <w:t xml:space="preserve">  </w:t>
            </w:r>
          </w:p>
          <w:p>
            <w:pPr>
              <w:tabs>
                <w:tab w:val="left" w:pos="720"/>
              </w:tabs>
              <w:spacing w:line="360" w:lineRule="auto"/>
              <w:rPr>
                <w:rFonts w:hint="eastAsia"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项目</w:t>
            </w:r>
            <w:r>
              <w:rPr>
                <w:rFonts w:hint="eastAsia" w:asciiTheme="majorEastAsia" w:hAnsiTheme="majorEastAsia" w:eastAsiaTheme="majorEastAsia" w:cstheme="majorEastAsia"/>
                <w:b/>
                <w:color w:val="auto"/>
                <w:sz w:val="32"/>
                <w:szCs w:val="32"/>
                <w:highlight w:val="none"/>
                <w:lang w:val="en-US" w:eastAsia="zh-CN"/>
              </w:rPr>
              <w:t>包号</w:t>
            </w:r>
            <w:r>
              <w:rPr>
                <w:rFonts w:hint="eastAsia" w:asciiTheme="majorEastAsia" w:hAnsiTheme="majorEastAsia" w:eastAsiaTheme="majorEastAsia" w:cstheme="majorEastAsia"/>
                <w:b/>
                <w:color w:val="auto"/>
                <w:sz w:val="32"/>
                <w:szCs w:val="32"/>
                <w:highlight w:val="none"/>
              </w:rPr>
              <w:t>：</w:t>
            </w:r>
            <w:r>
              <w:rPr>
                <w:rFonts w:hint="eastAsia" w:asciiTheme="majorEastAsia" w:hAnsiTheme="majorEastAsia" w:eastAsiaTheme="majorEastAsia" w:cstheme="majorEastAsia"/>
                <w:b/>
                <w:color w:val="auto"/>
                <w:sz w:val="32"/>
                <w:szCs w:val="32"/>
                <w:highlight w:val="none"/>
                <w:u w:val="single"/>
              </w:rPr>
              <w:t xml:space="preserve">     </w:t>
            </w:r>
            <w:r>
              <w:rPr>
                <w:rFonts w:hint="eastAsia" w:asciiTheme="majorEastAsia" w:hAnsiTheme="majorEastAsia" w:eastAsiaTheme="majorEastAsia" w:cstheme="majorEastAsia"/>
                <w:b/>
                <w:color w:val="auto"/>
                <w:sz w:val="32"/>
                <w:szCs w:val="32"/>
                <w:highlight w:val="none"/>
                <w:u w:val="single"/>
                <w:lang w:val="en-US" w:eastAsia="zh-CN"/>
              </w:rPr>
              <w:t xml:space="preserve">    </w:t>
            </w:r>
            <w:r>
              <w:rPr>
                <w:rFonts w:hint="eastAsia" w:asciiTheme="majorEastAsia" w:hAnsiTheme="majorEastAsia" w:eastAsiaTheme="majorEastAsia" w:cstheme="majorEastAsia"/>
                <w:b/>
                <w:color w:val="auto"/>
                <w:sz w:val="32"/>
                <w:szCs w:val="32"/>
                <w:highlight w:val="none"/>
                <w:u w:val="single"/>
              </w:rPr>
              <w:t xml:space="preserve">      </w:t>
            </w:r>
            <w:r>
              <w:rPr>
                <w:rFonts w:hint="eastAsia" w:asciiTheme="majorEastAsia" w:hAnsiTheme="majorEastAsia" w:eastAsiaTheme="majorEastAsia" w:cstheme="majorEastAsia"/>
                <w:b/>
                <w:color w:val="auto"/>
                <w:sz w:val="32"/>
                <w:szCs w:val="32"/>
                <w:highlight w:val="none"/>
              </w:rPr>
              <w:t xml:space="preserve">  </w:t>
            </w:r>
          </w:p>
        </w:tc>
      </w:tr>
    </w:tbl>
    <w:p>
      <w:pPr>
        <w:spacing w:line="360" w:lineRule="auto"/>
        <w:rPr>
          <w:rFonts w:hint="eastAsia" w:asciiTheme="majorEastAsia" w:hAnsiTheme="majorEastAsia" w:eastAsiaTheme="majorEastAsia" w:cstheme="majorEastAsia"/>
          <w:b/>
          <w:color w:val="auto"/>
          <w:sz w:val="28"/>
          <w:szCs w:val="28"/>
          <w:highlight w:val="none"/>
        </w:rPr>
      </w:pPr>
    </w:p>
    <w:p>
      <w:pPr>
        <w:tabs>
          <w:tab w:val="left" w:pos="720"/>
        </w:tabs>
        <w:spacing w:line="360" w:lineRule="auto"/>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甲    方：</w:t>
      </w:r>
      <w:r>
        <w:rPr>
          <w:rFonts w:hint="eastAsia" w:asciiTheme="majorEastAsia" w:hAnsiTheme="majorEastAsia" w:eastAsiaTheme="majorEastAsia" w:cstheme="majorEastAsia"/>
          <w:b/>
          <w:color w:val="auto"/>
          <w:sz w:val="28"/>
          <w:szCs w:val="28"/>
          <w:highlight w:val="none"/>
          <w:u w:val="single"/>
        </w:rPr>
        <w:t xml:space="preserve">                 （盖公章）  </w:t>
      </w:r>
    </w:p>
    <w:p>
      <w:pPr>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电    话：           　  </w:t>
      </w:r>
    </w:p>
    <w:p>
      <w:pPr>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传  真：          </w:t>
      </w:r>
    </w:p>
    <w:p>
      <w:pPr>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 地  址：</w:t>
      </w:r>
    </w:p>
    <w:p>
      <w:pPr>
        <w:spacing w:line="360" w:lineRule="auto"/>
        <w:rPr>
          <w:rFonts w:hint="eastAsia" w:asciiTheme="majorEastAsia" w:hAnsiTheme="majorEastAsia" w:eastAsiaTheme="majorEastAsia" w:cstheme="majorEastAsia"/>
          <w:b/>
          <w:color w:val="auto"/>
          <w:sz w:val="28"/>
          <w:szCs w:val="28"/>
          <w:highlight w:val="none"/>
          <w:u w:val="single"/>
          <w:lang w:eastAsia="zh-CN"/>
        </w:rPr>
      </w:pPr>
      <w:r>
        <w:rPr>
          <w:rFonts w:hint="eastAsia" w:asciiTheme="majorEastAsia" w:hAnsiTheme="majorEastAsia" w:eastAsiaTheme="majorEastAsia" w:cstheme="majorEastAsia"/>
          <w:b/>
          <w:color w:val="auto"/>
          <w:sz w:val="28"/>
          <w:szCs w:val="28"/>
          <w:highlight w:val="none"/>
        </w:rPr>
        <w:t>乙    方：</w:t>
      </w:r>
      <w:r>
        <w:rPr>
          <w:rFonts w:hint="eastAsia" w:asciiTheme="majorEastAsia" w:hAnsiTheme="majorEastAsia" w:eastAsiaTheme="majorEastAsia" w:cstheme="majorEastAsia"/>
          <w:b/>
          <w:color w:val="auto"/>
          <w:sz w:val="28"/>
          <w:szCs w:val="28"/>
          <w:highlight w:val="none"/>
          <w:u w:val="single"/>
        </w:rPr>
        <w:t xml:space="preserve">              （盖公章）      </w:t>
      </w:r>
    </w:p>
    <w:p>
      <w:pPr>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电    话：                </w:t>
      </w:r>
    </w:p>
    <w:p>
      <w:pPr>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传  真：           </w:t>
      </w:r>
    </w:p>
    <w:p>
      <w:pPr>
        <w:spacing w:line="360" w:lineRule="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地  址：   </w:t>
      </w:r>
    </w:p>
    <w:p>
      <w:pPr>
        <w:spacing w:line="560" w:lineRule="exact"/>
        <w:rPr>
          <w:rFonts w:hint="eastAsia" w:ascii="仿宋_GB2312" w:hAnsi="仿宋_GB2312" w:eastAsia="仿宋_GB2312" w:cs="仿宋_GB2312"/>
          <w:color w:val="auto"/>
          <w:sz w:val="28"/>
          <w:szCs w:val="28"/>
          <w:highlight w:val="none"/>
        </w:rPr>
      </w:pPr>
    </w:p>
    <w:p>
      <w:pPr>
        <w:spacing w:line="560" w:lineRule="exact"/>
        <w:ind w:firstLine="560" w:firstLineChars="200"/>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37"/>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jc w:val="left"/>
        <w:textAlignment w:val="auto"/>
        <w:outlineLvl w:val="9"/>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sz w:val="28"/>
          <w:szCs w:val="28"/>
          <w:highlight w:val="none"/>
        </w:rPr>
        <w:t xml:space="preserve">根据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项目的采购结果，甲、乙双方根据《中华人民共和国政府采购法》和《中华人民共和国民法典》的规定，按照公平、公正、平等自愿和诚实信用、协商一致的原则。甲、乙双方授权代表就购销、安装、调试和售后服务等事宜达成如下条款：</w:t>
      </w:r>
    </w:p>
    <w:p>
      <w:pPr>
        <w:tabs>
          <w:tab w:val="left" w:pos="630"/>
        </w:tabs>
        <w:ind w:left="420" w:left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第一条、货物内容 </w:t>
      </w:r>
    </w:p>
    <w:tbl>
      <w:tblPr>
        <w:tblStyle w:val="27"/>
        <w:tblW w:w="8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1648"/>
        <w:gridCol w:w="1245"/>
        <w:gridCol w:w="795"/>
        <w:gridCol w:w="975"/>
        <w:gridCol w:w="118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540"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080"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货物</w:t>
            </w: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名称</w:t>
            </w:r>
          </w:p>
        </w:tc>
        <w:tc>
          <w:tcPr>
            <w:tcW w:w="1648"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品牌</w:t>
            </w:r>
          </w:p>
        </w:tc>
        <w:tc>
          <w:tcPr>
            <w:tcW w:w="124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规格或型号</w:t>
            </w:r>
          </w:p>
        </w:tc>
        <w:tc>
          <w:tcPr>
            <w:tcW w:w="79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数量</w:t>
            </w:r>
          </w:p>
        </w:tc>
        <w:tc>
          <w:tcPr>
            <w:tcW w:w="97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单价(元)</w:t>
            </w:r>
          </w:p>
        </w:tc>
        <w:tc>
          <w:tcPr>
            <w:tcW w:w="1185"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w:t>
            </w:r>
          </w:p>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(元)</w:t>
            </w:r>
          </w:p>
        </w:tc>
        <w:tc>
          <w:tcPr>
            <w:tcW w:w="135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540"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080"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648"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24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79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97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18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351" w:type="dxa"/>
            <w:vAlign w:val="center"/>
          </w:tcPr>
          <w:p>
            <w:pPr>
              <w:ind w:firstLine="560" w:firstLineChars="200"/>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540" w:type="dxa"/>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c>
          <w:tcPr>
            <w:tcW w:w="1080"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648"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24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79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97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185" w:type="dxa"/>
            <w:vAlign w:val="center"/>
          </w:tcPr>
          <w:p>
            <w:pPr>
              <w:ind w:firstLine="560" w:firstLineChars="200"/>
              <w:rPr>
                <w:rFonts w:hint="eastAsia" w:ascii="仿宋_GB2312" w:hAnsi="仿宋_GB2312" w:eastAsia="仿宋_GB2312" w:cs="仿宋_GB2312"/>
                <w:color w:val="auto"/>
                <w:sz w:val="28"/>
                <w:szCs w:val="28"/>
                <w:highlight w:val="none"/>
              </w:rPr>
            </w:pPr>
          </w:p>
        </w:tc>
        <w:tc>
          <w:tcPr>
            <w:tcW w:w="1351" w:type="dxa"/>
            <w:vAlign w:val="center"/>
          </w:tcPr>
          <w:p>
            <w:pPr>
              <w:ind w:firstLine="560" w:firstLineChars="200"/>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8819" w:type="dxa"/>
            <w:gridSpan w:val="8"/>
            <w:vAlign w:val="center"/>
          </w:tcPr>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总价：大写：人民币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元整 小写：</w:t>
            </w:r>
            <w:r>
              <w:rPr>
                <w:rFonts w:hint="eastAsia" w:ascii="仿宋_GB2312" w:hAnsi="仿宋_GB2312" w:eastAsia="仿宋_GB2312" w:cs="仿宋_GB2312"/>
                <w:color w:val="auto"/>
                <w:sz w:val="28"/>
                <w:szCs w:val="28"/>
                <w:highlight w:val="none"/>
                <w:u w:val="single"/>
              </w:rPr>
              <w:t xml:space="preserve"> ¥      </w:t>
            </w:r>
            <w:r>
              <w:rPr>
                <w:rFonts w:hint="eastAsia" w:ascii="仿宋_GB2312" w:hAnsi="仿宋_GB2312" w:eastAsia="仿宋_GB2312" w:cs="仿宋_GB2312"/>
                <w:color w:val="auto"/>
                <w:sz w:val="28"/>
                <w:szCs w:val="28"/>
                <w:highlight w:val="none"/>
              </w:rPr>
              <w:t>元(含税及运费、安装、调试等所有相关费用)</w:t>
            </w:r>
          </w:p>
        </w:tc>
      </w:tr>
    </w:tbl>
    <w:p>
      <w:pPr>
        <w:keepNext w:val="0"/>
        <w:keepLines w:val="0"/>
        <w:pageBreakBefore w:val="0"/>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合同总额包括乙方设计、安装、随机零配件、标配工具、运输保险、调试、培训、质保期服务、各项税费及合同实施过程中不可预见费用等。</w:t>
      </w:r>
    </w:p>
    <w:p>
      <w:pPr>
        <w:keepNext w:val="0"/>
        <w:keepLines w:val="0"/>
        <w:pageBreakBefore w:val="0"/>
        <w:kinsoku/>
        <w:wordWrap/>
        <w:overflowPunct/>
        <w:topLinePunct w:val="0"/>
        <w:bidi w:val="0"/>
        <w:spacing w:before="0" w:after="0" w:line="560" w:lineRule="exact"/>
        <w:ind w:firstLine="42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注：1、货物名称内容必须与投标文件中货物名称内容一致。</w:t>
      </w:r>
    </w:p>
    <w:p>
      <w:pPr>
        <w:keepNext w:val="0"/>
        <w:keepLines w:val="0"/>
        <w:pageBreakBefore w:val="0"/>
        <w:kinsoku/>
        <w:wordWrap/>
        <w:overflowPunct/>
        <w:topLinePunct w:val="0"/>
        <w:bidi w:val="0"/>
        <w:spacing w:before="0" w:after="0" w:line="560" w:lineRule="exact"/>
        <w:ind w:firstLine="840" w:firstLineChars="3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2、如有随机零配件、标配工具另附详细配备清单并作为合同附件。</w:t>
      </w:r>
    </w:p>
    <w:p>
      <w:pPr>
        <w:keepNext w:val="0"/>
        <w:keepLines w:val="0"/>
        <w:pageBreakBefore w:val="0"/>
        <w:widowControl/>
        <w:kinsoku/>
        <w:wordWrap/>
        <w:overflowPunct/>
        <w:topLinePunct w:val="0"/>
        <w:bidi w:val="0"/>
        <w:spacing w:before="0" w:after="0" w:line="560" w:lineRule="exact"/>
        <w:ind w:right="-512" w:rightChars="-244" w:firstLine="562"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第二条、产品的交货方法、到货地点及运费、安装卸费</w:t>
      </w:r>
    </w:p>
    <w:p>
      <w:pPr>
        <w:keepNext w:val="0"/>
        <w:keepLines w:val="0"/>
        <w:pageBreakBefore w:val="0"/>
        <w:widowControl/>
        <w:kinsoku/>
        <w:wordWrap/>
        <w:overflowPunct/>
        <w:topLinePunct w:val="0"/>
        <w:bidi w:val="0"/>
        <w:spacing w:before="0" w:after="0" w:line="560" w:lineRule="exact"/>
        <w:ind w:right="-512" w:rightChars="-244" w:firstLine="280" w:firstLineChars="1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1、交货方法：</w:t>
      </w:r>
      <w:r>
        <w:rPr>
          <w:rFonts w:hint="eastAsia" w:ascii="仿宋_GB2312" w:hAnsi="仿宋_GB2312" w:eastAsia="仿宋_GB2312" w:cs="仿宋_GB2312"/>
          <w:color w:val="auto"/>
          <w:kern w:val="0"/>
          <w:sz w:val="28"/>
          <w:szCs w:val="28"/>
          <w:highlight w:val="none"/>
          <w:u w:val="single"/>
        </w:rPr>
        <w:t>乙方负责运输、安装、调试</w:t>
      </w:r>
      <w:r>
        <w:rPr>
          <w:rFonts w:hint="eastAsia" w:ascii="仿宋_GB2312" w:hAnsi="仿宋_GB2312" w:eastAsia="仿宋_GB2312" w:cs="仿宋_GB2312"/>
          <w:color w:val="auto"/>
          <w:kern w:val="0"/>
          <w:sz w:val="28"/>
          <w:szCs w:val="28"/>
          <w:highlight w:val="none"/>
        </w:rPr>
        <w:t xml:space="preserve"> ；                     </w:t>
      </w:r>
    </w:p>
    <w:p>
      <w:pPr>
        <w:keepNext w:val="0"/>
        <w:keepLines w:val="0"/>
        <w:pageBreakBefore w:val="0"/>
        <w:widowControl/>
        <w:kinsoku/>
        <w:wordWrap/>
        <w:overflowPunct/>
        <w:topLinePunct w:val="0"/>
        <w:bidi w:val="0"/>
        <w:spacing w:before="0" w:after="0" w:line="560" w:lineRule="exact"/>
        <w:ind w:left="2" w:leftChars="-85" w:right="-512" w:rightChars="-244" w:hanging="18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2、交货地点；</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bidi w:val="0"/>
        <w:spacing w:before="0" w:after="0" w:line="560" w:lineRule="exact"/>
        <w:ind w:right="-512" w:rightChars="-244" w:firstLine="560"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3、货物安装与调试：</w:t>
      </w:r>
      <w:r>
        <w:rPr>
          <w:rFonts w:hint="eastAsia" w:ascii="仿宋_GB2312" w:hAnsi="仿宋_GB2312" w:eastAsia="仿宋_GB2312" w:cs="仿宋_GB2312"/>
          <w:color w:val="auto"/>
          <w:sz w:val="28"/>
          <w:szCs w:val="28"/>
          <w:highlight w:val="none"/>
          <w:u w:val="single"/>
        </w:rPr>
        <w:t>乙方必须依照招标文件的要求和报价文件的承诺，将设备、系统安装并调试至正常运行的最佳状态。</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bidi w:val="0"/>
        <w:spacing w:before="0" w:after="0" w:line="560" w:lineRule="exact"/>
        <w:ind w:right="-512" w:rightChars="-244" w:firstLine="562"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第三条、产品交付使用期限</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bidi w:val="0"/>
        <w:spacing w:before="0" w:after="0" w:line="560" w:lineRule="exact"/>
        <w:ind w:right="-512" w:rightChars="-244" w:firstLine="562" w:firstLineChars="200"/>
        <w:jc w:val="left"/>
        <w:textAlignment w:val="auto"/>
        <w:outlineLvl w:val="9"/>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第四条、合同金额与货款的结算</w:t>
      </w:r>
    </w:p>
    <w:p>
      <w:pPr>
        <w:keepNext w:val="0"/>
        <w:keepLines w:val="0"/>
        <w:pageBreakBefore w:val="0"/>
        <w:widowControl/>
        <w:kinsoku/>
        <w:wordWrap/>
        <w:overflowPunct/>
        <w:topLinePunct w:val="0"/>
        <w:bidi w:val="0"/>
        <w:spacing w:before="0" w:after="0" w:line="560" w:lineRule="exact"/>
        <w:ind w:left="2" w:leftChars="-85" w:right="-512" w:rightChars="-244" w:hanging="180"/>
        <w:jc w:val="left"/>
        <w:textAlignment w:val="auto"/>
        <w:outlineLvl w:val="9"/>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 xml:space="preserve">     1、合同总金额（人民币）：</w:t>
      </w:r>
      <w:r>
        <w:rPr>
          <w:rFonts w:hint="eastAsia" w:ascii="仿宋_GB2312" w:hAnsi="仿宋_GB2312" w:eastAsia="仿宋_GB2312" w:cs="仿宋_GB2312"/>
          <w:color w:val="auto"/>
          <w:kern w:val="0"/>
          <w:sz w:val="28"/>
          <w:szCs w:val="28"/>
          <w:highlight w:val="none"/>
          <w:u w:val="single"/>
        </w:rPr>
        <w:t xml:space="preserve">小写： （大写：）   </w:t>
      </w:r>
    </w:p>
    <w:p>
      <w:pPr>
        <w:pStyle w:val="37"/>
        <w:keepNext w:val="0"/>
        <w:keepLines w:val="0"/>
        <w:pageBreakBefore w:val="0"/>
        <w:kinsoku/>
        <w:wordWrap/>
        <w:overflowPunct/>
        <w:topLinePunct w:val="0"/>
        <w:bidi w:val="0"/>
        <w:spacing w:line="560" w:lineRule="exact"/>
        <w:ind w:firstLine="560" w:firstLineChars="200"/>
        <w:jc w:val="left"/>
        <w:textAlignment w:val="auto"/>
        <w:outlineLvl w:val="9"/>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val="zh-CN" w:eastAsia="zh-CN" w:bidi="zh-CN"/>
        </w:rPr>
        <w:t>采购资金的支付方式、时间及条件：</w:t>
      </w:r>
      <w:r>
        <w:rPr>
          <w:rFonts w:hint="eastAsia" w:ascii="仿宋_GB2312" w:hAnsi="仿宋_GB2312" w:eastAsia="仿宋_GB2312" w:cs="仿宋_GB2312"/>
          <w:color w:val="auto"/>
          <w:sz w:val="28"/>
          <w:szCs w:val="28"/>
          <w:highlight w:val="none"/>
          <w:u w:val="single"/>
        </w:rPr>
        <w:t xml:space="preserve">                             </w:t>
      </w:r>
    </w:p>
    <w:p>
      <w:pPr>
        <w:pStyle w:val="37"/>
        <w:keepNext w:val="0"/>
        <w:keepLines w:val="0"/>
        <w:pageBreakBefore w:val="0"/>
        <w:kinsoku/>
        <w:wordWrap/>
        <w:overflowPunct/>
        <w:topLinePunct w:val="0"/>
        <w:bidi w:val="0"/>
        <w:spacing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乙方账户信息如下：</w:t>
      </w:r>
    </w:p>
    <w:p>
      <w:pPr>
        <w:pStyle w:val="37"/>
        <w:keepNext w:val="0"/>
        <w:keepLines w:val="0"/>
        <w:pageBreakBefore w:val="0"/>
        <w:kinsoku/>
        <w:wordWrap/>
        <w:overflowPunct/>
        <w:topLinePunct w:val="0"/>
        <w:bidi w:val="0"/>
        <w:spacing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开户名称：</w:t>
      </w:r>
      <w:r>
        <w:rPr>
          <w:rFonts w:hint="eastAsia" w:ascii="仿宋_GB2312" w:hAnsi="仿宋_GB2312" w:eastAsia="仿宋_GB2312" w:cs="仿宋_GB2312"/>
          <w:color w:val="auto"/>
          <w:sz w:val="28"/>
          <w:szCs w:val="28"/>
          <w:highlight w:val="none"/>
          <w:u w:val="single"/>
        </w:rPr>
        <w:t xml:space="preserve">                             </w:t>
      </w:r>
    </w:p>
    <w:p>
      <w:pPr>
        <w:pStyle w:val="37"/>
        <w:keepNext w:val="0"/>
        <w:keepLines w:val="0"/>
        <w:pageBreakBefore w:val="0"/>
        <w:kinsoku/>
        <w:wordWrap/>
        <w:overflowPunct/>
        <w:topLinePunct w:val="0"/>
        <w:bidi w:val="0"/>
        <w:spacing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账    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37"/>
        <w:keepNext w:val="0"/>
        <w:keepLines w:val="0"/>
        <w:pageBreakBefore w:val="0"/>
        <w:kinsoku/>
        <w:wordWrap/>
        <w:overflowPunct/>
        <w:topLinePunct w:val="0"/>
        <w:bidi w:val="0"/>
        <w:spacing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 户 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numPr>
          <w:ilvl w:val="0"/>
          <w:numId w:val="1"/>
        </w:numPr>
        <w:tabs>
          <w:tab w:val="left" w:pos="900"/>
        </w:tabs>
        <w:kinsoku/>
        <w:wordWrap/>
        <w:overflowPunct/>
        <w:topLinePunct w:val="0"/>
        <w:bidi w:val="0"/>
        <w:spacing w:before="0" w:after="0" w:line="560" w:lineRule="exact"/>
        <w:ind w:firstLine="562" w:firstLineChars="200"/>
        <w:jc w:val="left"/>
        <w:textAlignment w:val="auto"/>
        <w:outlineLvl w:val="9"/>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、验收</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1、交付验收标准</w:t>
      </w:r>
      <w:r>
        <w:rPr>
          <w:rFonts w:hint="eastAsia" w:ascii="仿宋_GB2312" w:hAnsi="仿宋_GB2312" w:eastAsia="仿宋_GB2312" w:cs="仿宋_GB2312"/>
          <w:color w:val="auto"/>
          <w:sz w:val="28"/>
          <w:szCs w:val="28"/>
          <w:highlight w:val="none"/>
          <w:lang w:val="en-GB"/>
        </w:rPr>
        <w:t>依次序对照适用</w:t>
      </w:r>
      <w:r>
        <w:rPr>
          <w:rFonts w:hint="eastAsia" w:ascii="仿宋_GB2312" w:hAnsi="仿宋_GB2312" w:eastAsia="仿宋_GB2312" w:cs="仿宋_GB2312"/>
          <w:color w:val="auto"/>
          <w:sz w:val="28"/>
          <w:szCs w:val="28"/>
          <w:highlight w:val="none"/>
        </w:rPr>
        <w:t>标准</w:t>
      </w:r>
      <w:r>
        <w:rPr>
          <w:rFonts w:hint="eastAsia" w:ascii="仿宋_GB2312" w:hAnsi="仿宋_GB2312" w:eastAsia="仿宋_GB2312" w:cs="仿宋_GB2312"/>
          <w:color w:val="auto"/>
          <w:sz w:val="28"/>
          <w:szCs w:val="28"/>
          <w:highlight w:val="none"/>
          <w:lang w:val="en-GB"/>
        </w:rPr>
        <w:t>为：</w:t>
      </w:r>
      <w:r>
        <w:rPr>
          <w:rFonts w:hint="eastAsia" w:ascii="仿宋_GB2312" w:hAnsi="仿宋_GB2312" w:eastAsia="仿宋_GB2312" w:cs="仿宋_GB2312"/>
          <w:color w:val="auto"/>
          <w:sz w:val="28"/>
          <w:szCs w:val="28"/>
          <w:highlight w:val="none"/>
        </w:rPr>
        <w:t>①符合中华人民共和国国家安全质量标准、环保标准或行业标准；②符合招标文件和响应承诺中甲方认可的合理最佳配置、参数及各项要求；③货物来源国官方标准。</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2、进口产品必须具备原产地证明和商检局的检验证明及合法进货渠道证明。</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3、货物为原厂商未启封全新包装，具出厂合格证，序列号、包装箱号与出厂批号一致，并可追索查阅。所有随设备的附件必须齐全。</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4、乙方应将关键主机设备的用户手册、保修手册、有关货物生产厂家的产品检验证书、出厂检验报告及配备件、随机工具等交付给甲方，使用操作及安全须知等重要资料应附有中文说明。</w:t>
      </w:r>
    </w:p>
    <w:p>
      <w:pPr>
        <w:pStyle w:val="12"/>
        <w:snapToGrid w:val="0"/>
        <w:spacing w:before="120" w:after="120" w:line="480" w:lineRule="exact"/>
        <w:ind w:left="533" w:leftChars="254" w:firstLine="0" w:firstLineChars="0"/>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kern w:val="0"/>
          <w:sz w:val="28"/>
          <w:szCs w:val="28"/>
          <w:highlight w:val="none"/>
          <w:lang w:val="zh-CN" w:eastAsia="zh-CN" w:bidi="zh-CN"/>
        </w:rPr>
        <w:t>5、甲方对乙方提交的货物依据磋商文件上的技术规格要求和国家有</w:t>
      </w:r>
    </w:p>
    <w:p>
      <w:pPr>
        <w:pStyle w:val="12"/>
        <w:snapToGrid w:val="0"/>
        <w:spacing w:before="120" w:after="120" w:line="480" w:lineRule="exact"/>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kern w:val="0"/>
          <w:sz w:val="28"/>
          <w:szCs w:val="28"/>
          <w:highlight w:val="none"/>
          <w:lang w:val="zh-CN" w:eastAsia="zh-CN" w:bidi="zh-CN"/>
        </w:rPr>
        <w:t>关质量标准进行现场初步验收，外观、说明书符合磋商文件技术要求的，给予签收，初步验收不合格的不予签收。货到后，甲方需在五个工作日内验收。</w:t>
      </w:r>
    </w:p>
    <w:p>
      <w:pPr>
        <w:pStyle w:val="12"/>
        <w:numPr>
          <w:ilvl w:val="0"/>
          <w:numId w:val="2"/>
        </w:numPr>
        <w:snapToGrid w:val="0"/>
        <w:spacing w:before="120" w:after="120" w:line="480" w:lineRule="exact"/>
        <w:ind w:left="533" w:leftChars="254" w:firstLine="0" w:firstLineChars="0"/>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kern w:val="0"/>
          <w:sz w:val="28"/>
          <w:szCs w:val="28"/>
          <w:highlight w:val="none"/>
          <w:lang w:val="zh-CN" w:eastAsia="zh-CN" w:bidi="zh-CN"/>
        </w:rPr>
        <w:t>乙方交货前应对产品作出全面检查和对验收文件进行整理，并列</w:t>
      </w:r>
    </w:p>
    <w:p>
      <w:pPr>
        <w:pStyle w:val="12"/>
        <w:numPr>
          <w:ilvl w:val="0"/>
          <w:numId w:val="0"/>
        </w:numPr>
        <w:snapToGrid w:val="0"/>
        <w:spacing w:before="120" w:after="120" w:line="480" w:lineRule="exact"/>
        <w:ind w:right="0" w:rightChars="0"/>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kern w:val="0"/>
          <w:sz w:val="28"/>
          <w:szCs w:val="28"/>
          <w:highlight w:val="none"/>
          <w:lang w:val="zh-CN" w:eastAsia="zh-CN" w:bidi="zh-CN"/>
        </w:rPr>
        <w:t>出清单，作为甲方收货验收和使用的技术条件依据，检验的结果应随货物交甲方。</w:t>
      </w:r>
    </w:p>
    <w:p>
      <w:pPr>
        <w:pStyle w:val="12"/>
        <w:numPr>
          <w:ilvl w:val="0"/>
          <w:numId w:val="2"/>
        </w:numPr>
        <w:snapToGrid w:val="0"/>
        <w:spacing w:before="120" w:after="120" w:line="480" w:lineRule="exact"/>
        <w:ind w:left="533" w:leftChars="254" w:firstLine="0" w:firstLineChars="0"/>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kern w:val="0"/>
          <w:sz w:val="28"/>
          <w:szCs w:val="28"/>
          <w:highlight w:val="none"/>
          <w:lang w:val="zh-CN" w:eastAsia="zh-CN" w:bidi="zh-CN"/>
        </w:rPr>
        <w:t>甲方对乙方提供的货物在使用前进行调试时，乙方需负责安装并</w:t>
      </w:r>
    </w:p>
    <w:p>
      <w:pPr>
        <w:pStyle w:val="12"/>
        <w:numPr>
          <w:ilvl w:val="0"/>
          <w:numId w:val="0"/>
        </w:numPr>
        <w:snapToGrid w:val="0"/>
        <w:spacing w:before="120" w:after="120" w:line="480" w:lineRule="exact"/>
        <w:ind w:right="0" w:rightChars="0"/>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kern w:val="0"/>
          <w:sz w:val="28"/>
          <w:szCs w:val="28"/>
          <w:highlight w:val="none"/>
          <w:lang w:val="zh-CN" w:eastAsia="zh-CN" w:bidi="zh-CN"/>
        </w:rPr>
        <w:t>培训甲方的使用操作人员，并协助甲方一起调试，直到符合技术要求，甲方才做最终验收。</w:t>
      </w:r>
    </w:p>
    <w:p>
      <w:pPr>
        <w:pStyle w:val="12"/>
        <w:keepNext w:val="0"/>
        <w:keepLines w:val="0"/>
        <w:pageBreakBefore w:val="0"/>
        <w:widowControl w:val="0"/>
        <w:numPr>
          <w:ilvl w:val="0"/>
          <w:numId w:val="2"/>
        </w:numPr>
        <w:kinsoku/>
        <w:wordWrap/>
        <w:overflowPunct/>
        <w:topLinePunct w:val="0"/>
        <w:autoSpaceDE w:val="0"/>
        <w:autoSpaceDN w:val="0"/>
        <w:bidi w:val="0"/>
        <w:adjustRightInd/>
        <w:snapToGrid w:val="0"/>
        <w:spacing w:before="120" w:after="120" w:line="560" w:lineRule="exact"/>
        <w:ind w:left="533" w:leftChars="254" w:right="0" w:rightChars="0" w:firstLine="0" w:firstLineChars="0"/>
        <w:jc w:val="left"/>
        <w:textAlignment w:val="auto"/>
        <w:outlineLvl w:val="9"/>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sz w:val="28"/>
          <w:szCs w:val="28"/>
          <w:highlight w:val="none"/>
          <w:u w:val="none"/>
          <w:lang w:val="en-US" w:eastAsia="zh-CN"/>
        </w:rPr>
        <w:t>甲方可以邀请相关专家或参加本项目的其他投标人或者第三方机</w:t>
      </w:r>
    </w:p>
    <w:p>
      <w:pPr>
        <w:pStyle w:val="12"/>
        <w:keepNext w:val="0"/>
        <w:keepLines w:val="0"/>
        <w:pageBreakBefore w:val="0"/>
        <w:widowControl w:val="0"/>
        <w:numPr>
          <w:ilvl w:val="0"/>
          <w:numId w:val="0"/>
        </w:numPr>
        <w:kinsoku/>
        <w:wordWrap/>
        <w:overflowPunct/>
        <w:topLinePunct w:val="0"/>
        <w:autoSpaceDE w:val="0"/>
        <w:autoSpaceDN w:val="0"/>
        <w:bidi w:val="0"/>
        <w:adjustRightInd/>
        <w:snapToGrid w:val="0"/>
        <w:spacing w:before="120" w:after="120" w:line="560" w:lineRule="exact"/>
        <w:ind w:right="0" w:rightChars="0" w:firstLine="0" w:firstLineChars="0"/>
        <w:jc w:val="left"/>
        <w:textAlignment w:val="auto"/>
        <w:outlineLvl w:val="9"/>
        <w:rPr>
          <w:rFonts w:hint="eastAsia" w:ascii="仿宋_GB2312" w:hAnsi="仿宋_GB2312" w:eastAsia="仿宋_GB2312" w:cs="仿宋_GB2312"/>
          <w:color w:val="auto"/>
          <w:kern w:val="0"/>
          <w:sz w:val="28"/>
          <w:szCs w:val="28"/>
          <w:highlight w:val="none"/>
          <w:lang w:val="zh-CN" w:eastAsia="zh-CN" w:bidi="zh-CN"/>
        </w:rPr>
      </w:pPr>
      <w:r>
        <w:rPr>
          <w:rFonts w:hint="eastAsia" w:ascii="仿宋_GB2312" w:hAnsi="仿宋_GB2312" w:eastAsia="仿宋_GB2312" w:cs="仿宋_GB2312"/>
          <w:color w:val="auto"/>
          <w:sz w:val="28"/>
          <w:szCs w:val="28"/>
          <w:highlight w:val="none"/>
          <w:u w:val="none"/>
          <w:lang w:val="en-US" w:eastAsia="zh-CN"/>
        </w:rPr>
        <w:t>构参与验收。</w:t>
      </w:r>
      <w:r>
        <w:rPr>
          <w:rFonts w:hint="eastAsia" w:ascii="仿宋_GB2312" w:hAnsi="仿宋_GB2312" w:eastAsia="仿宋_GB2312" w:cs="仿宋_GB2312"/>
          <w:color w:val="auto"/>
          <w:kern w:val="0"/>
          <w:sz w:val="28"/>
          <w:szCs w:val="28"/>
          <w:highlight w:val="none"/>
          <w:lang w:val="zh-CN" w:eastAsia="zh-CN" w:bidi="zh-CN"/>
        </w:rPr>
        <w:t>对技术复杂的货物，甲方可请国家认可的专业检测机构参与初步验收及最终验收，并由其出具质量检测报告。</w:t>
      </w:r>
    </w:p>
    <w:p>
      <w:pPr>
        <w:pStyle w:val="12"/>
        <w:snapToGrid w:val="0"/>
        <w:spacing w:before="120" w:after="120" w:line="480" w:lineRule="exact"/>
        <w:ind w:left="533" w:leftChars="254"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zh-CN"/>
        </w:rPr>
        <w:t>9、</w:t>
      </w:r>
      <w:r>
        <w:rPr>
          <w:rFonts w:hint="eastAsia" w:ascii="仿宋_GB2312" w:hAnsi="仿宋_GB2312" w:eastAsia="仿宋_GB2312" w:cs="仿宋_GB2312"/>
          <w:color w:val="auto"/>
          <w:kern w:val="0"/>
          <w:sz w:val="28"/>
          <w:szCs w:val="28"/>
          <w:highlight w:val="none"/>
          <w:lang w:val="zh-CN" w:eastAsia="zh-CN" w:bidi="zh-CN"/>
        </w:rPr>
        <w:t xml:space="preserve"> 验收时乙方必须在现场，验收完毕后作出验收结果报告。</w:t>
      </w:r>
    </w:p>
    <w:p>
      <w:pPr>
        <w:keepNext w:val="0"/>
        <w:keepLines w:val="0"/>
        <w:pageBreakBefore w:val="0"/>
        <w:kinsoku/>
        <w:wordWrap/>
        <w:overflowPunct/>
        <w:topLinePunct w:val="0"/>
        <w:bidi w:val="0"/>
        <w:spacing w:before="0" w:after="0" w:line="560" w:lineRule="exact"/>
        <w:ind w:firstLine="562" w:firstLineChars="200"/>
        <w:jc w:val="left"/>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0"/>
          <w:sz w:val="28"/>
          <w:szCs w:val="28"/>
          <w:highlight w:val="none"/>
        </w:rPr>
        <w:t>第六条、</w:t>
      </w:r>
      <w:r>
        <w:rPr>
          <w:rFonts w:hint="eastAsia" w:ascii="仿宋_GB2312" w:hAnsi="仿宋_GB2312" w:eastAsia="仿宋_GB2312" w:cs="仿宋_GB2312"/>
          <w:b/>
          <w:bCs/>
          <w:color w:val="auto"/>
          <w:sz w:val="28"/>
          <w:szCs w:val="28"/>
          <w:highlight w:val="none"/>
        </w:rPr>
        <w:t>质保期及售后服务要求</w:t>
      </w:r>
    </w:p>
    <w:p>
      <w:pPr>
        <w:keepNext w:val="0"/>
        <w:keepLines w:val="0"/>
        <w:pageBreakBefore w:val="0"/>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1.本合同的质量保证期（简称“质保期”）为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b/>
          <w:bCs/>
          <w:color w:val="auto"/>
          <w:sz w:val="28"/>
          <w:szCs w:val="28"/>
          <w:highlight w:val="none"/>
        </w:rPr>
        <w:t>质保期自甲方书面验收合格之日起计算）</w:t>
      </w:r>
      <w:r>
        <w:rPr>
          <w:rFonts w:hint="eastAsia" w:ascii="仿宋_GB2312" w:hAnsi="仿宋_GB2312" w:eastAsia="仿宋_GB2312" w:cs="仿宋_GB2312"/>
          <w:color w:val="auto"/>
          <w:sz w:val="28"/>
          <w:szCs w:val="28"/>
          <w:highlight w:val="none"/>
        </w:rPr>
        <w:t xml:space="preserve">，质保期内乙方对所供货物实行包修、包换、包退、包维护保养，期满后可同时提供终身 </w:t>
      </w:r>
      <w:r>
        <w:rPr>
          <w:rFonts w:hint="eastAsia" w:ascii="仿宋_GB2312" w:hAnsi="仿宋_GB2312" w:eastAsia="仿宋_GB2312" w:cs="仿宋_GB2312"/>
          <w:color w:val="auto"/>
          <w:sz w:val="28"/>
          <w:szCs w:val="28"/>
          <w:highlight w:val="none"/>
          <w:u w:val="single"/>
        </w:rPr>
        <w:t>(免费/有偿)</w:t>
      </w:r>
      <w:r>
        <w:rPr>
          <w:rFonts w:hint="eastAsia" w:ascii="仿宋_GB2312" w:hAnsi="仿宋_GB2312" w:eastAsia="仿宋_GB2312" w:cs="仿宋_GB2312"/>
          <w:color w:val="auto"/>
          <w:sz w:val="28"/>
          <w:szCs w:val="28"/>
          <w:highlight w:val="none"/>
        </w:rPr>
        <w:t xml:space="preserve"> 维修保养服务。</w:t>
      </w:r>
    </w:p>
    <w:p>
      <w:pPr>
        <w:keepNext w:val="0"/>
        <w:keepLines w:val="0"/>
        <w:pageBreakBefore w:val="0"/>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2.质保期内，如设备或零部件因非人为因素出现故障而造成短期停用时，则质保期和免费维修期相应顺延。如停用时间累计超过60天则质保期重新计算。</w:t>
      </w:r>
    </w:p>
    <w:p>
      <w:pPr>
        <w:keepNext w:val="0"/>
        <w:keepLines w:val="0"/>
        <w:pageBreakBefore w:val="0"/>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3.对甲方的服务通知，乙方在接报后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小时内响应，如果不能通过远程解决的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小时内到达现场，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小时内处理完毕。</w:t>
      </w:r>
    </w:p>
    <w:p>
      <w:pPr>
        <w:keepNext w:val="0"/>
        <w:keepLines w:val="0"/>
        <w:pageBreakBefore w:val="0"/>
        <w:tabs>
          <w:tab w:val="left" w:pos="851"/>
        </w:tabs>
        <w:kinsoku/>
        <w:wordWrap/>
        <w:overflowPunct/>
        <w:topLinePunct w:val="0"/>
        <w:bidi w:val="0"/>
        <w:spacing w:before="0" w:after="0" w:line="560" w:lineRule="exact"/>
        <w:ind w:left="-846" w:leftChars="-403" w:firstLine="1405" w:firstLineChars="500"/>
        <w:jc w:val="lef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第七条、违约责任与赔偿损失</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1、乙方交付的货物、工程/提供的服务不符合本合同规定的，甲方有权拒收，并且乙方须向甲方支付本合同总价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2、乙方未能按本合同规定的交货时间交付货物的/提供服务，从逾期之日起每日按本合同总价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的数额向甲方支付违约金；逾期半个月以上的，甲方有权终止合同，由此造成的甲方经济损失由乙方承担。</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3、甲方无正当理由拒收货物/接受服务，到期拒付货物/服务款项的，甲方向乙方偿付本合同总的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的违约金。甲方人逾期付款，则每日按本合同总价的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向乙方偿付违约金。</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4、其它违约责任按《中华人民</w:t>
      </w:r>
      <w:r>
        <w:rPr>
          <w:rFonts w:hint="eastAsia" w:ascii="仿宋_GB2312" w:hAnsi="仿宋_GB2312" w:eastAsia="仿宋_GB2312" w:cs="仿宋_GB2312"/>
          <w:bCs/>
          <w:color w:val="auto"/>
          <w:sz w:val="28"/>
          <w:szCs w:val="28"/>
          <w:highlight w:val="none"/>
        </w:rPr>
        <w:t>共和国合同法》处理。</w:t>
      </w:r>
    </w:p>
    <w:p>
      <w:pPr>
        <w:keepNext w:val="0"/>
        <w:keepLines w:val="0"/>
        <w:pageBreakBefore w:val="0"/>
        <w:tabs>
          <w:tab w:val="left" w:pos="851"/>
        </w:tabs>
        <w:kinsoku/>
        <w:wordWrap/>
        <w:overflowPunct/>
        <w:topLinePunct w:val="0"/>
        <w:bidi w:val="0"/>
        <w:spacing w:before="0" w:after="0" w:line="560" w:lineRule="exact"/>
        <w:ind w:firstLine="562" w:firstLineChars="200"/>
        <w:jc w:val="lef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第八条、争议的解决</w:t>
      </w:r>
    </w:p>
    <w:p>
      <w:pPr>
        <w:keepNext w:val="0"/>
        <w:keepLines w:val="0"/>
        <w:pageBreakBefore w:val="0"/>
        <w:widowControl/>
        <w:kinsoku/>
        <w:wordWrap/>
        <w:overflowPunct/>
        <w:topLinePunct w:val="0"/>
        <w:bidi w:val="0"/>
        <w:spacing w:before="0" w:after="0" w:line="560" w:lineRule="exact"/>
        <w:ind w:right="15" w:rightChars="7" w:firstLine="560"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本合同如发生纠纷，当事人双方应当及时协商解决，协商不成时，</w:t>
      </w:r>
    </w:p>
    <w:p>
      <w:pPr>
        <w:keepNext w:val="0"/>
        <w:keepLines w:val="0"/>
        <w:pageBreakBefore w:val="0"/>
        <w:widowControl/>
        <w:kinsoku/>
        <w:wordWrap/>
        <w:overflowPunct/>
        <w:topLinePunct w:val="0"/>
        <w:bidi w:val="0"/>
        <w:spacing w:before="0" w:after="0" w:line="560" w:lineRule="exact"/>
        <w:ind w:right="15" w:rightChars="7"/>
        <w:jc w:val="left"/>
        <w:textAlignment w:val="auto"/>
        <w:outlineLvl w:val="9"/>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kern w:val="0"/>
          <w:sz w:val="28"/>
          <w:szCs w:val="28"/>
          <w:highlight w:val="none"/>
        </w:rPr>
        <w:t>可以直接向奇台县人民法院提起诉讼。</w:t>
      </w:r>
    </w:p>
    <w:p>
      <w:pPr>
        <w:keepNext w:val="0"/>
        <w:keepLines w:val="0"/>
        <w:pageBreakBefore w:val="0"/>
        <w:tabs>
          <w:tab w:val="left" w:pos="851"/>
        </w:tabs>
        <w:kinsoku/>
        <w:wordWrap/>
        <w:overflowPunct/>
        <w:topLinePunct w:val="0"/>
        <w:bidi w:val="0"/>
        <w:spacing w:before="0" w:after="0" w:line="560" w:lineRule="exact"/>
        <w:ind w:firstLine="562"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第九条、不可抗力</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kinsoku/>
        <w:wordWrap/>
        <w:overflowPunct/>
        <w:topLinePunct w:val="0"/>
        <w:bidi w:val="0"/>
        <w:spacing w:before="0" w:after="0" w:line="560" w:lineRule="exact"/>
        <w:ind w:right="-512" w:rightChars="-244" w:firstLine="562" w:firstLineChars="200"/>
        <w:jc w:val="lef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color w:val="auto"/>
          <w:kern w:val="0"/>
          <w:sz w:val="28"/>
          <w:szCs w:val="28"/>
          <w:highlight w:val="none"/>
        </w:rPr>
        <w:t>第十条、其他</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700" w:firstLineChars="25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1、本合同所有附件、招标文件、投标文件、中标通知书及招标过程中有关澄清、承诺文件应作为合同附件，均为合同的有效组成部分，与本合同具有同等法律效力。</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2、在执行本合同的过程中，所有经双方签署确认的文件（包括会议纪要、补充协议、往来信函）即成为本合同的有效组成部分。</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3、如一方地址、电话、传真号码有变更，应在变更当日内书面通知对方，否则，应承担相应责任。</w:t>
      </w:r>
    </w:p>
    <w:p>
      <w:pPr>
        <w:keepNext w:val="0"/>
        <w:keepLines w:val="0"/>
        <w:pageBreakBefore w:val="0"/>
        <w:tabs>
          <w:tab w:val="left" w:pos="851"/>
        </w:tabs>
        <w:kinsoku/>
        <w:wordWrap/>
        <w:overflowPunct/>
        <w:topLinePunct w:val="0"/>
        <w:bidi w:val="0"/>
        <w:spacing w:before="0" w:after="0" w:line="560" w:lineRule="exact"/>
        <w:ind w:firstLine="560" w:firstLineChars="20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4、除甲方事先书面同意外，乙方不得部分或全部转让其应履行的合同项下的义务。</w:t>
      </w:r>
    </w:p>
    <w:p>
      <w:pPr>
        <w:keepNext w:val="0"/>
        <w:keepLines w:val="0"/>
        <w:pageBreakBefore w:val="0"/>
        <w:tabs>
          <w:tab w:val="left" w:pos="851"/>
        </w:tabs>
        <w:kinsoku/>
        <w:wordWrap/>
        <w:overflowPunct/>
        <w:topLinePunct w:val="0"/>
        <w:bidi w:val="0"/>
        <w:spacing w:before="0" w:after="0" w:line="560" w:lineRule="exact"/>
        <w:ind w:left="-846" w:leftChars="-403" w:firstLine="1405" w:firstLineChars="5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第十一条、合同生效</w:t>
      </w:r>
    </w:p>
    <w:p>
      <w:pPr>
        <w:keepNext w:val="0"/>
        <w:keepLines w:val="0"/>
        <w:pageBreakBefore w:val="0"/>
        <w:widowControl/>
        <w:kinsoku/>
        <w:wordWrap/>
        <w:overflowPunct/>
        <w:topLinePunct w:val="0"/>
        <w:bidi w:val="0"/>
        <w:spacing w:before="0" w:after="0" w:line="560" w:lineRule="exact"/>
        <w:ind w:right="15" w:rightChars="7" w:firstLine="560"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1、本合同在甲乙双方法定代表人</w:t>
      </w:r>
      <w:r>
        <w:rPr>
          <w:rFonts w:hint="eastAsia" w:ascii="仿宋_GB2312" w:hAnsi="仿宋_GB2312" w:eastAsia="仿宋_GB2312" w:cs="仿宋_GB2312"/>
          <w:color w:val="auto"/>
          <w:sz w:val="28"/>
          <w:szCs w:val="28"/>
          <w:highlight w:val="none"/>
        </w:rPr>
        <w:t>或其授权代表</w:t>
      </w:r>
      <w:r>
        <w:rPr>
          <w:rFonts w:hint="eastAsia" w:ascii="仿宋_GB2312" w:hAnsi="仿宋_GB2312" w:eastAsia="仿宋_GB2312" w:cs="仿宋_GB2312"/>
          <w:color w:val="auto"/>
          <w:kern w:val="0"/>
          <w:sz w:val="28"/>
          <w:szCs w:val="28"/>
          <w:highlight w:val="none"/>
        </w:rPr>
        <w:t>签字盖章（法人单位公章）之日起生效。</w:t>
      </w:r>
    </w:p>
    <w:p>
      <w:pPr>
        <w:keepNext w:val="0"/>
        <w:keepLines w:val="0"/>
        <w:pageBreakBefore w:val="0"/>
        <w:widowControl/>
        <w:kinsoku/>
        <w:wordWrap/>
        <w:overflowPunct/>
        <w:topLinePunct w:val="0"/>
        <w:bidi w:val="0"/>
        <w:spacing w:before="0" w:after="0" w:line="560" w:lineRule="exact"/>
        <w:ind w:right="15" w:rightChars="7" w:firstLine="560"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2、合同执行期内，甲乙双方均不得随意变更或解除合同，合同如有未尽事宜，须经双方共同协商，作出补充规定，补充规定与本合同具有同等效力。</w:t>
      </w:r>
    </w:p>
    <w:p>
      <w:pPr>
        <w:keepNext w:val="0"/>
        <w:keepLines w:val="0"/>
        <w:pageBreakBefore w:val="0"/>
        <w:widowControl/>
        <w:kinsoku/>
        <w:wordWrap/>
        <w:overflowPunct/>
        <w:topLinePunct w:val="0"/>
        <w:bidi w:val="0"/>
        <w:spacing w:before="0" w:after="0" w:line="560" w:lineRule="exact"/>
        <w:ind w:right="15" w:rightChars="7" w:firstLine="560" w:firstLineChars="200"/>
        <w:jc w:val="left"/>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3、合同一式四份，甲、乙双方、</w:t>
      </w:r>
      <w:r>
        <w:rPr>
          <w:rFonts w:hint="eastAsia" w:ascii="仿宋_GB2312" w:hAnsi="仿宋_GB2312" w:eastAsia="仿宋_GB2312" w:cs="仿宋_GB2312"/>
          <w:color w:val="auto"/>
          <w:kern w:val="0"/>
          <w:sz w:val="28"/>
          <w:szCs w:val="28"/>
          <w:highlight w:val="none"/>
          <w:lang w:eastAsia="zh-CN"/>
        </w:rPr>
        <w:t>公共</w:t>
      </w:r>
      <w:r>
        <w:rPr>
          <w:rFonts w:hint="eastAsia" w:ascii="仿宋_GB2312" w:hAnsi="仿宋_GB2312" w:eastAsia="仿宋_GB2312" w:cs="仿宋_GB2312"/>
          <w:color w:val="auto"/>
          <w:kern w:val="0"/>
          <w:sz w:val="28"/>
          <w:szCs w:val="28"/>
          <w:highlight w:val="none"/>
        </w:rPr>
        <w:t>资源交易中心、政府采购办各一份。</w:t>
      </w:r>
    </w:p>
    <w:p>
      <w:pPr>
        <w:widowControl/>
        <w:textAlignment w:val="center"/>
        <w:rPr>
          <w:rFonts w:hint="eastAsia" w:ascii="仿宋_GB2312" w:hAnsi="仿宋_GB2312" w:eastAsia="仿宋_GB2312" w:cs="仿宋_GB2312"/>
          <w:bCs/>
          <w:color w:val="auto"/>
          <w:kern w:val="0"/>
          <w:sz w:val="28"/>
          <w:szCs w:val="28"/>
          <w:highlight w:val="none"/>
          <w:lang w:bidi="ar"/>
        </w:rPr>
      </w:pPr>
    </w:p>
    <w:p>
      <w:pPr>
        <w:pStyle w:val="9"/>
        <w:rPr>
          <w:rFonts w:hint="eastAsia" w:ascii="仿宋_GB2312" w:hAnsi="仿宋_GB2312" w:eastAsia="仿宋_GB2312" w:cs="仿宋_GB2312"/>
          <w:bCs/>
          <w:color w:val="auto"/>
          <w:kern w:val="0"/>
          <w:sz w:val="28"/>
          <w:szCs w:val="28"/>
          <w:highlight w:val="none"/>
          <w:lang w:bidi="ar"/>
        </w:rPr>
      </w:pPr>
    </w:p>
    <w:p>
      <w:pPr>
        <w:rPr>
          <w:rFonts w:hint="eastAsia" w:ascii="仿宋_GB2312" w:hAnsi="仿宋_GB2312" w:eastAsia="仿宋_GB2312" w:cs="仿宋_GB2312"/>
          <w:bCs/>
          <w:color w:val="auto"/>
          <w:kern w:val="0"/>
          <w:sz w:val="28"/>
          <w:szCs w:val="28"/>
          <w:highlight w:val="none"/>
          <w:lang w:bidi="ar"/>
        </w:rPr>
      </w:pPr>
    </w:p>
    <w:p>
      <w:pPr>
        <w:pStyle w:val="9"/>
        <w:rPr>
          <w:rFonts w:hint="eastAsia"/>
          <w:color w:val="auto"/>
        </w:rPr>
      </w:pPr>
    </w:p>
    <w:p>
      <w:pPr>
        <w:widowControl/>
        <w:textAlignment w:val="center"/>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bCs/>
          <w:color w:val="auto"/>
          <w:kern w:val="0"/>
          <w:sz w:val="28"/>
          <w:szCs w:val="28"/>
          <w:highlight w:val="none"/>
          <w:lang w:bidi="ar"/>
        </w:rPr>
        <w:t>甲方：</w:t>
      </w:r>
      <w:r>
        <w:rPr>
          <w:rFonts w:hint="eastAsia" w:ascii="仿宋_GB2312" w:hAnsi="仿宋_GB2312" w:eastAsia="仿宋_GB2312" w:cs="仿宋_GB2312"/>
          <w:bCs/>
          <w:color w:val="auto"/>
          <w:kern w:val="0"/>
          <w:sz w:val="28"/>
          <w:szCs w:val="28"/>
          <w:highlight w:val="none"/>
          <w:lang w:eastAsia="zh-CN" w:bidi="ar"/>
        </w:rPr>
        <w:t>（盖公章）</w:t>
      </w:r>
      <w:r>
        <w:rPr>
          <w:rFonts w:hint="eastAsia" w:ascii="仿宋_GB2312" w:hAnsi="仿宋_GB2312" w:eastAsia="仿宋_GB2312" w:cs="仿宋_GB2312"/>
          <w:bCs/>
          <w:color w:val="auto"/>
          <w:kern w:val="0"/>
          <w:sz w:val="28"/>
          <w:szCs w:val="28"/>
          <w:highlight w:val="none"/>
          <w:lang w:bidi="ar"/>
        </w:rPr>
        <w:t xml:space="preserve">                     乙方：</w:t>
      </w:r>
      <w:r>
        <w:rPr>
          <w:rFonts w:hint="eastAsia" w:ascii="仿宋_GB2312" w:hAnsi="仿宋_GB2312" w:eastAsia="仿宋_GB2312" w:cs="仿宋_GB2312"/>
          <w:bCs/>
          <w:color w:val="auto"/>
          <w:kern w:val="0"/>
          <w:sz w:val="28"/>
          <w:szCs w:val="28"/>
          <w:highlight w:val="none"/>
          <w:lang w:eastAsia="zh-CN" w:bidi="ar"/>
        </w:rPr>
        <w:t>（盖公章）</w:t>
      </w:r>
    </w:p>
    <w:p>
      <w:pPr>
        <w:pStyle w:val="19"/>
        <w:rPr>
          <w:rFonts w:hint="eastAsia" w:ascii="仿宋_GB2312" w:hAnsi="仿宋_GB2312" w:eastAsia="仿宋_GB2312" w:cs="仿宋_GB2312"/>
          <w:color w:val="auto"/>
          <w:sz w:val="28"/>
          <w:szCs w:val="28"/>
          <w:highlight w:val="none"/>
        </w:rPr>
      </w:pPr>
    </w:p>
    <w:p>
      <w:pPr>
        <w:widowControl/>
        <w:textAlignment w:val="center"/>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bCs/>
          <w:color w:val="auto"/>
          <w:kern w:val="0"/>
          <w:sz w:val="28"/>
          <w:szCs w:val="28"/>
          <w:highlight w:val="none"/>
          <w:lang w:bidi="ar"/>
        </w:rPr>
        <w:t>法定代表人或授权人：                 法定代表人或授权人：</w:t>
      </w:r>
    </w:p>
    <w:p>
      <w:pPr>
        <w:pStyle w:val="19"/>
        <w:rPr>
          <w:rFonts w:hint="eastAsia" w:ascii="仿宋_GB2312" w:hAnsi="仿宋_GB2312" w:eastAsia="仿宋_GB2312" w:cs="仿宋_GB2312"/>
          <w:color w:val="auto"/>
          <w:sz w:val="28"/>
          <w:szCs w:val="28"/>
          <w:highlight w:val="none"/>
        </w:rPr>
      </w:pPr>
    </w:p>
    <w:p>
      <w:pPr>
        <w:widowControl/>
        <w:textAlignment w:val="center"/>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bCs/>
          <w:color w:val="auto"/>
          <w:kern w:val="0"/>
          <w:sz w:val="28"/>
          <w:szCs w:val="28"/>
          <w:highlight w:val="none"/>
          <w:lang w:bidi="ar"/>
        </w:rPr>
        <w:t>日期：                               日期：</w:t>
      </w:r>
    </w:p>
    <w:p>
      <w:pPr>
        <w:pStyle w:val="9"/>
        <w:rPr>
          <w:rFonts w:hint="eastAsia" w:ascii="仿宋_GB2312" w:hAnsi="仿宋_GB2312" w:eastAsia="仿宋_GB2312" w:cs="仿宋_GB2312"/>
          <w:bCs/>
          <w:color w:val="auto"/>
          <w:kern w:val="0"/>
          <w:sz w:val="28"/>
          <w:szCs w:val="28"/>
          <w:highlight w:val="none"/>
          <w:lang w:bidi="ar"/>
        </w:rPr>
      </w:pPr>
    </w:p>
    <w:p>
      <w:pPr>
        <w:rPr>
          <w:rFonts w:hint="eastAsia" w:ascii="仿宋_GB2312" w:hAnsi="仿宋_GB2312" w:eastAsia="仿宋_GB2312" w:cs="仿宋_GB2312"/>
          <w:bCs/>
          <w:color w:val="auto"/>
          <w:kern w:val="0"/>
          <w:sz w:val="28"/>
          <w:szCs w:val="28"/>
          <w:highlight w:val="none"/>
          <w:lang w:bidi="ar"/>
        </w:rPr>
      </w:pPr>
    </w:p>
    <w:p>
      <w:pPr>
        <w:pStyle w:val="9"/>
        <w:rPr>
          <w:rFonts w:hint="eastAsia" w:ascii="仿宋_GB2312" w:hAnsi="仿宋_GB2312" w:eastAsia="仿宋_GB2312" w:cs="仿宋_GB2312"/>
          <w:bCs/>
          <w:color w:val="auto"/>
          <w:kern w:val="0"/>
          <w:sz w:val="28"/>
          <w:szCs w:val="28"/>
          <w:highlight w:val="none"/>
          <w:lang w:bidi="ar"/>
        </w:rPr>
      </w:pPr>
    </w:p>
    <w:p>
      <w:pPr>
        <w:rPr>
          <w:rFonts w:hint="eastAsia" w:ascii="仿宋_GB2312" w:hAnsi="仿宋_GB2312" w:eastAsia="仿宋_GB2312" w:cs="仿宋_GB2312"/>
          <w:bCs/>
          <w:color w:val="auto"/>
          <w:kern w:val="0"/>
          <w:sz w:val="28"/>
          <w:szCs w:val="28"/>
          <w:highlight w:val="none"/>
          <w:lang w:bidi="ar"/>
        </w:rPr>
      </w:pPr>
    </w:p>
    <w:p>
      <w:pPr>
        <w:pStyle w:val="9"/>
        <w:rPr>
          <w:rFonts w:hint="eastAsia" w:ascii="仿宋_GB2312" w:hAnsi="仿宋_GB2312" w:eastAsia="仿宋_GB2312" w:cs="仿宋_GB2312"/>
          <w:bCs/>
          <w:color w:val="auto"/>
          <w:kern w:val="0"/>
          <w:sz w:val="28"/>
          <w:szCs w:val="28"/>
          <w:highlight w:val="none"/>
          <w:lang w:bidi="ar"/>
        </w:rPr>
      </w:pPr>
    </w:p>
    <w:p>
      <w:pPr>
        <w:rPr>
          <w:rFonts w:hint="eastAsia" w:ascii="仿宋_GB2312" w:hAnsi="仿宋_GB2312" w:eastAsia="仿宋_GB2312" w:cs="仿宋_GB2312"/>
          <w:bCs/>
          <w:color w:val="auto"/>
          <w:kern w:val="0"/>
          <w:sz w:val="28"/>
          <w:szCs w:val="28"/>
          <w:highlight w:val="none"/>
          <w:lang w:bidi="ar"/>
        </w:rPr>
      </w:pPr>
    </w:p>
    <w:p>
      <w:pPr>
        <w:pStyle w:val="9"/>
        <w:rPr>
          <w:rFonts w:hint="eastAsia"/>
          <w:color w:val="auto"/>
        </w:rPr>
      </w:pPr>
    </w:p>
    <w:p>
      <w:pPr>
        <w:pStyle w:val="19"/>
        <w:rPr>
          <w:rFonts w:hint="eastAsia" w:ascii="仿宋_GB2312" w:hAnsi="仿宋_GB2312" w:eastAsia="仿宋_GB2312" w:cs="仿宋_GB2312"/>
          <w:color w:val="auto"/>
          <w:highlight w:val="none"/>
        </w:rPr>
      </w:pPr>
    </w:p>
    <w:p>
      <w:pPr>
        <w:pStyle w:val="19"/>
        <w:rPr>
          <w:rFonts w:hint="eastAsia" w:ascii="仿宋_GB2312" w:hAnsi="仿宋_GB2312" w:eastAsia="仿宋_GB2312" w:cs="仿宋_GB2312"/>
          <w:color w:val="auto"/>
          <w:highlight w:val="none"/>
        </w:rPr>
      </w:pPr>
    </w:p>
    <w:p>
      <w:pPr>
        <w:pStyle w:val="19"/>
        <w:rPr>
          <w:rFonts w:hint="eastAsia" w:ascii="仿宋_GB2312" w:hAnsi="仿宋_GB2312" w:eastAsia="仿宋_GB2312" w:cs="仿宋_GB2312"/>
          <w:color w:val="auto"/>
          <w:highlight w:val="none"/>
        </w:rPr>
      </w:pPr>
    </w:p>
    <w:p>
      <w:pPr>
        <w:pStyle w:val="19"/>
        <w:rPr>
          <w:rFonts w:hint="eastAsia" w:ascii="仿宋_GB2312" w:hAnsi="仿宋_GB2312" w:eastAsia="仿宋_GB2312" w:cs="仿宋_GB2312"/>
          <w:color w:val="auto"/>
          <w:highlight w:val="none"/>
        </w:rPr>
      </w:pPr>
    </w:p>
    <w:p>
      <w:pPr>
        <w:pStyle w:val="19"/>
        <w:rPr>
          <w:rFonts w:hint="eastAsia" w:ascii="仿宋_GB2312" w:hAnsi="仿宋_GB2312" w:eastAsia="仿宋_GB2312" w:cs="仿宋_GB2312"/>
          <w:color w:val="auto"/>
          <w:highlight w:val="none"/>
        </w:rPr>
      </w:pPr>
    </w:p>
    <w:p>
      <w:pPr>
        <w:pStyle w:val="19"/>
        <w:rPr>
          <w:rFonts w:hint="eastAsia" w:ascii="仿宋_GB2312" w:hAnsi="仿宋_GB2312" w:eastAsia="仿宋_GB2312" w:cs="仿宋_GB2312"/>
          <w:color w:val="auto"/>
          <w:highlight w:val="none"/>
        </w:rPr>
      </w:pPr>
    </w:p>
    <w:tbl>
      <w:tblPr>
        <w:tblStyle w:val="27"/>
        <w:tblpPr w:leftFromText="180" w:rightFromText="180" w:vertAnchor="text" w:horzAnchor="page" w:tblpX="1332" w:tblpY="587"/>
        <w:tblOverlap w:val="never"/>
        <w:tblW w:w="10276" w:type="dxa"/>
        <w:tblInd w:w="0" w:type="dxa"/>
        <w:tblLayout w:type="fixed"/>
        <w:tblCellMar>
          <w:top w:w="15" w:type="dxa"/>
          <w:left w:w="15" w:type="dxa"/>
          <w:bottom w:w="15" w:type="dxa"/>
          <w:right w:w="15" w:type="dxa"/>
        </w:tblCellMar>
      </w:tblPr>
      <w:tblGrid>
        <w:gridCol w:w="682"/>
        <w:gridCol w:w="979"/>
        <w:gridCol w:w="1394"/>
        <w:gridCol w:w="2012"/>
        <w:gridCol w:w="1320"/>
        <w:gridCol w:w="2586"/>
        <w:gridCol w:w="1303"/>
      </w:tblGrid>
      <w:tr>
        <w:tblPrEx>
          <w:tblLayout w:type="fixed"/>
          <w:tblCellMar>
            <w:top w:w="15" w:type="dxa"/>
            <w:left w:w="15" w:type="dxa"/>
            <w:bottom w:w="15" w:type="dxa"/>
            <w:right w:w="15" w:type="dxa"/>
          </w:tblCellMar>
        </w:tblPrEx>
        <w:trPr>
          <w:gridAfter w:val="1"/>
          <w:wAfter w:w="1303" w:type="dxa"/>
          <w:trHeight w:val="360" w:hRule="atLeast"/>
        </w:trPr>
        <w:tc>
          <w:tcPr>
            <w:tcW w:w="8973" w:type="dxa"/>
            <w:gridSpan w:val="6"/>
            <w:tcBorders>
              <w:top w:val="nil"/>
              <w:left w:val="nil"/>
              <w:bottom w:val="single" w:color="000000" w:sz="4" w:space="0"/>
              <w:right w:val="nil"/>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kern w:val="0"/>
                <w:sz w:val="36"/>
                <w:szCs w:val="36"/>
                <w:highlight w:val="none"/>
                <w:lang w:bidi="ar"/>
              </w:rPr>
              <w:t>奇台县政府采购货物类项目验收报告</w:t>
            </w:r>
          </w:p>
        </w:tc>
      </w:tr>
      <w:tr>
        <w:tblPrEx>
          <w:tblLayout w:type="fixed"/>
          <w:tblCellMar>
            <w:top w:w="15" w:type="dxa"/>
            <w:left w:w="15" w:type="dxa"/>
            <w:bottom w:w="15" w:type="dxa"/>
            <w:right w:w="15" w:type="dxa"/>
          </w:tblCellMar>
        </w:tblPrEx>
        <w:trPr>
          <w:gridAfter w:val="1"/>
          <w:wAfter w:w="1303" w:type="dxa"/>
          <w:trHeight w:val="36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采购单位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_GB2312" w:hAnsi="仿宋_GB2312" w:eastAsia="仿宋_GB2312" w:cs="仿宋_GB2312"/>
                <w:b/>
                <w:color w:val="auto"/>
                <w:sz w:val="52"/>
                <w:szCs w:val="5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项目负责人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600"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color w:val="auto"/>
                <w:sz w:val="52"/>
                <w:szCs w:val="52"/>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电话</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49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项目名称</w:t>
            </w:r>
          </w:p>
        </w:tc>
        <w:tc>
          <w:tcPr>
            <w:tcW w:w="34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项目编号</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33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中标单位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联系人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615"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电话</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60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合同金额（元）</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大写：                                  小写：</w:t>
            </w:r>
          </w:p>
        </w:tc>
      </w:tr>
      <w:tr>
        <w:tblPrEx>
          <w:tblLayout w:type="fixed"/>
          <w:tblCellMar>
            <w:top w:w="15" w:type="dxa"/>
            <w:left w:w="15" w:type="dxa"/>
            <w:bottom w:w="15" w:type="dxa"/>
            <w:right w:w="15" w:type="dxa"/>
          </w:tblCellMar>
        </w:tblPrEx>
        <w:trPr>
          <w:gridAfter w:val="1"/>
          <w:wAfter w:w="1303" w:type="dxa"/>
          <w:trHeight w:val="550"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验收日期</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400" w:firstLineChars="1000"/>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年   月  日</w:t>
            </w:r>
          </w:p>
        </w:tc>
      </w:tr>
      <w:tr>
        <w:tblPrEx>
          <w:tblLayout w:type="fixed"/>
          <w:tblCellMar>
            <w:top w:w="15" w:type="dxa"/>
            <w:left w:w="15" w:type="dxa"/>
            <w:bottom w:w="15" w:type="dxa"/>
            <w:right w:w="15" w:type="dxa"/>
          </w:tblCellMar>
        </w:tblPrEx>
        <w:trPr>
          <w:gridAfter w:val="1"/>
          <w:wAfter w:w="1303" w:type="dxa"/>
          <w:trHeight w:val="37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货物品牌、型号或规格</w:t>
            </w:r>
          </w:p>
        </w:tc>
      </w:tr>
      <w:tr>
        <w:tblPrEx>
          <w:tblLayout w:type="fixed"/>
          <w:tblCellMar>
            <w:top w:w="15" w:type="dxa"/>
            <w:left w:w="15" w:type="dxa"/>
            <w:bottom w:w="15" w:type="dxa"/>
            <w:right w:w="15" w:type="dxa"/>
          </w:tblCellMar>
        </w:tblPrEx>
        <w:trPr>
          <w:gridAfter w:val="1"/>
          <w:wAfter w:w="1303" w:type="dxa"/>
          <w:trHeight w:val="83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货物清单</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序</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货物名称</w:t>
            </w: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品牌、型号或规格尺寸</w:t>
            </w:r>
          </w:p>
        </w:tc>
        <w:tc>
          <w:tcPr>
            <w:tcW w:w="2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到货</w:t>
            </w:r>
          </w:p>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数量</w:t>
            </w:r>
          </w:p>
        </w:tc>
      </w:tr>
      <w:tr>
        <w:tblPrEx>
          <w:tblLayout w:type="fixed"/>
          <w:tblCellMar>
            <w:top w:w="15" w:type="dxa"/>
            <w:left w:w="15" w:type="dxa"/>
            <w:bottom w:w="15" w:type="dxa"/>
            <w:right w:w="15" w:type="dxa"/>
          </w:tblCellMar>
        </w:tblPrEx>
        <w:trPr>
          <w:gridAfter w:val="1"/>
          <w:wAfter w:w="1303" w:type="dxa"/>
          <w:trHeight w:val="78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2"/>
                <w:szCs w:val="22"/>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2"/>
                <w:szCs w:val="22"/>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75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2"/>
                <w:szCs w:val="22"/>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合计</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highlight w:val="none"/>
              </w:rPr>
            </w:pPr>
          </w:p>
        </w:tc>
      </w:tr>
      <w:tr>
        <w:tblPrEx>
          <w:tblLayout w:type="fixed"/>
          <w:tblCellMar>
            <w:top w:w="15" w:type="dxa"/>
            <w:left w:w="15" w:type="dxa"/>
            <w:bottom w:w="15" w:type="dxa"/>
            <w:right w:w="15" w:type="dxa"/>
          </w:tblCellMar>
        </w:tblPrEx>
        <w:trPr>
          <w:gridAfter w:val="1"/>
          <w:wAfter w:w="1303" w:type="dxa"/>
          <w:trHeight w:val="1144"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提供的货物品牌、型号或规格、数量是否与合同相符，技术参数配置与</w:t>
            </w:r>
            <w:r>
              <w:rPr>
                <w:rFonts w:hint="eastAsia" w:ascii="仿宋_GB2312" w:hAnsi="仿宋_GB2312" w:eastAsia="仿宋_GB2312" w:cs="仿宋_GB2312"/>
                <w:color w:val="auto"/>
                <w:kern w:val="0"/>
                <w:sz w:val="24"/>
                <w:highlight w:val="none"/>
                <w:lang w:eastAsia="zh-CN" w:bidi="ar"/>
              </w:rPr>
              <w:t>采购</w:t>
            </w:r>
            <w:r>
              <w:rPr>
                <w:rFonts w:hint="eastAsia" w:ascii="仿宋_GB2312" w:hAnsi="仿宋_GB2312" w:eastAsia="仿宋_GB2312" w:cs="仿宋_GB2312"/>
                <w:color w:val="auto"/>
                <w:kern w:val="0"/>
                <w:sz w:val="24"/>
                <w:highlight w:val="none"/>
                <w:lang w:bidi="ar"/>
              </w:rPr>
              <w:t>文件相符：</w:t>
            </w:r>
          </w:p>
        </w:tc>
      </w:tr>
      <w:tr>
        <w:tblPrEx>
          <w:tblLayout w:type="fixed"/>
          <w:tblCellMar>
            <w:top w:w="15" w:type="dxa"/>
            <w:left w:w="15" w:type="dxa"/>
            <w:bottom w:w="15" w:type="dxa"/>
            <w:right w:w="15" w:type="dxa"/>
          </w:tblCellMar>
        </w:tblPrEx>
        <w:trPr>
          <w:gridAfter w:val="1"/>
          <w:wAfter w:w="1303" w:type="dxa"/>
          <w:trHeight w:val="110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安装调试：</w:t>
            </w:r>
          </w:p>
        </w:tc>
      </w:tr>
      <w:tr>
        <w:tblPrEx>
          <w:tblLayout w:type="fixed"/>
          <w:tblCellMar>
            <w:top w:w="15" w:type="dxa"/>
            <w:left w:w="15" w:type="dxa"/>
            <w:bottom w:w="15" w:type="dxa"/>
            <w:right w:w="15" w:type="dxa"/>
          </w:tblCellMar>
        </w:tblPrEx>
        <w:trPr>
          <w:gridAfter w:val="1"/>
          <w:wAfter w:w="1303" w:type="dxa"/>
          <w:trHeight w:val="106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运行情况：</w:t>
            </w:r>
          </w:p>
        </w:tc>
      </w:tr>
      <w:tr>
        <w:tblPrEx>
          <w:tblLayout w:type="fixed"/>
          <w:tblCellMar>
            <w:top w:w="15" w:type="dxa"/>
            <w:left w:w="15" w:type="dxa"/>
            <w:bottom w:w="15" w:type="dxa"/>
            <w:right w:w="15" w:type="dxa"/>
          </w:tblCellMar>
        </w:tblPrEx>
        <w:trPr>
          <w:gridAfter w:val="1"/>
          <w:wAfter w:w="1303" w:type="dxa"/>
          <w:trHeight w:val="1380"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是否提供验收附件资料：（</w:t>
            </w:r>
            <w:r>
              <w:rPr>
                <w:rFonts w:hint="eastAsia" w:ascii="仿宋_GB2312" w:hAnsi="仿宋_GB2312" w:eastAsia="仿宋_GB2312" w:cs="仿宋_GB2312"/>
                <w:color w:val="auto"/>
                <w:kern w:val="0"/>
                <w:sz w:val="21"/>
                <w:szCs w:val="21"/>
                <w:highlight w:val="none"/>
                <w:u w:val="single"/>
                <w:lang w:eastAsia="zh-CN" w:bidi="ar"/>
              </w:rPr>
              <w:t>说明：</w:t>
            </w:r>
            <w:r>
              <w:rPr>
                <w:rFonts w:hint="eastAsia" w:ascii="仿宋_GB2312" w:hAnsi="仿宋_GB2312" w:eastAsia="仿宋_GB2312" w:cs="仿宋_GB2312"/>
                <w:color w:val="auto"/>
                <w:kern w:val="0"/>
                <w:sz w:val="21"/>
                <w:szCs w:val="21"/>
                <w:highlight w:val="none"/>
                <w:u w:val="single"/>
                <w:lang w:bidi="ar"/>
              </w:rPr>
              <w:t>货物接收清单或相关检测报告或质量技术鉴定部门出具的鉴定结果均可作为附件一并存档</w:t>
            </w:r>
            <w:r>
              <w:rPr>
                <w:rFonts w:hint="eastAsia" w:ascii="仿宋_GB2312" w:hAnsi="仿宋_GB2312" w:eastAsia="仿宋_GB2312" w:cs="仿宋_GB2312"/>
                <w:color w:val="auto"/>
                <w:kern w:val="0"/>
                <w:sz w:val="24"/>
                <w:highlight w:val="none"/>
                <w:lang w:bidi="ar"/>
              </w:rPr>
              <w:t>）</w:t>
            </w:r>
          </w:p>
        </w:tc>
      </w:tr>
      <w:tr>
        <w:tblPrEx>
          <w:tblLayout w:type="fixed"/>
          <w:tblCellMar>
            <w:top w:w="15" w:type="dxa"/>
            <w:left w:w="15" w:type="dxa"/>
            <w:bottom w:w="15" w:type="dxa"/>
            <w:right w:w="15" w:type="dxa"/>
          </w:tblCellMar>
        </w:tblPrEx>
        <w:trPr>
          <w:gridAfter w:val="1"/>
          <w:wAfter w:w="1303" w:type="dxa"/>
          <w:trHeight w:val="4566" w:hRule="atLeast"/>
        </w:trPr>
        <w:tc>
          <w:tcPr>
            <w:tcW w:w="1661" w:type="dxa"/>
            <w:gridSpan w:val="2"/>
            <w:tcBorders>
              <w:left w:val="single" w:color="000000" w:sz="4" w:space="0"/>
              <w:bottom w:val="single" w:color="000000" w:sz="4" w:space="0"/>
              <w:right w:val="single" w:color="000000" w:sz="4" w:space="0"/>
            </w:tcBorders>
            <w:vAlign w:val="center"/>
          </w:tcPr>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p>
          <w:p>
            <w:pPr>
              <w:pStyle w:val="19"/>
              <w:rPr>
                <w:rFonts w:hint="eastAsia"/>
                <w:lang w:eastAsia="zh-CN"/>
              </w:rPr>
            </w:pPr>
          </w:p>
          <w:p>
            <w:pPr>
              <w:pStyle w:val="19"/>
              <w:rPr>
                <w:rFonts w:hint="eastAsia"/>
                <w:lang w:eastAsia="zh-CN"/>
              </w:rPr>
            </w:pPr>
          </w:p>
          <w:p>
            <w:pPr>
              <w:pStyle w:val="19"/>
              <w:rPr>
                <w:rFonts w:hint="eastAsia"/>
                <w:lang w:eastAsia="zh-CN"/>
              </w:rPr>
            </w:pP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采购</w:t>
            </w: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单位</w:t>
            </w: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w:t>
            </w:r>
          </w:p>
          <w:p>
            <w:pPr>
              <w:widowControl/>
              <w:spacing w:after="240"/>
              <w:jc w:val="center"/>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意见</w:t>
            </w:r>
          </w:p>
          <w:p>
            <w:pPr>
              <w:pStyle w:val="19"/>
              <w:rPr>
                <w:rFonts w:hint="eastAsia"/>
                <w:lang w:eastAsia="zh-CN"/>
              </w:rPr>
            </w:pPr>
          </w:p>
          <w:p>
            <w:pPr>
              <w:pStyle w:val="19"/>
              <w:rPr>
                <w:rFonts w:hint="eastAsia"/>
                <w:lang w:eastAsia="zh-CN"/>
              </w:rPr>
            </w:pPr>
          </w:p>
          <w:p>
            <w:pPr>
              <w:pStyle w:val="19"/>
              <w:rPr>
                <w:rFonts w:hint="eastAsia"/>
                <w:lang w:eastAsia="zh-CN"/>
              </w:rPr>
            </w:pPr>
          </w:p>
          <w:p>
            <w:pPr>
              <w:pStyle w:val="19"/>
              <w:rPr>
                <w:rFonts w:hint="eastAsia"/>
                <w:lang w:eastAsia="zh-CN"/>
              </w:rPr>
            </w:pPr>
          </w:p>
          <w:p>
            <w:pPr>
              <w:pStyle w:val="19"/>
              <w:rPr>
                <w:rFonts w:hint="eastAsia"/>
                <w:lang w:eastAsia="zh-CN"/>
              </w:rPr>
            </w:pPr>
          </w:p>
        </w:tc>
        <w:tc>
          <w:tcPr>
            <w:tcW w:w="7312" w:type="dxa"/>
            <w:gridSpan w:val="4"/>
            <w:tcBorders>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 xml:space="preserve">验收结论：    </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验收合格□    验收不合格□   在相应的□打√。</w:t>
            </w:r>
          </w:p>
          <w:p>
            <w:pPr>
              <w:pStyle w:val="19"/>
              <w:rPr>
                <w:rFonts w:hint="eastAsia"/>
                <w:lang w:eastAsia="zh-CN"/>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其他：</w:t>
            </w:r>
          </w:p>
          <w:p>
            <w:pPr>
              <w:pStyle w:val="19"/>
              <w:rPr>
                <w:rFonts w:hint="eastAsia"/>
                <w:lang w:eastAsia="zh-CN"/>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p>
          <w:p>
            <w:pPr>
              <w:widowControl/>
              <w:spacing w:after="240"/>
              <w:jc w:val="left"/>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单位负责人（签字）：</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 xml:space="preserve">                                      采购单位（盖公章）             </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验收小组负责人（签字）：</w:t>
            </w: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 xml:space="preserve">                                        年   月   日</w:t>
            </w:r>
          </w:p>
          <w:p>
            <w:pPr>
              <w:pStyle w:val="19"/>
              <w:rPr>
                <w:rFonts w:hint="eastAsia"/>
                <w:lang w:eastAsia="zh-CN"/>
              </w:rPr>
            </w:pPr>
          </w:p>
          <w:p>
            <w:pPr>
              <w:widowControl/>
              <w:spacing w:after="240"/>
              <w:jc w:val="left"/>
              <w:textAlignment w:val="center"/>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验收小组成员（签字）：</w:t>
            </w:r>
          </w:p>
          <w:p>
            <w:pPr>
              <w:widowControl/>
              <w:spacing w:after="240"/>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                                   </w:t>
            </w:r>
          </w:p>
        </w:tc>
      </w:tr>
      <w:tr>
        <w:tblPrEx>
          <w:tblLayout w:type="fixed"/>
          <w:tblCellMar>
            <w:top w:w="15" w:type="dxa"/>
            <w:left w:w="15" w:type="dxa"/>
            <w:bottom w:w="15" w:type="dxa"/>
            <w:right w:w="15" w:type="dxa"/>
          </w:tblCellMar>
        </w:tblPrEx>
        <w:trPr>
          <w:trHeight w:val="1020" w:hRule="atLeast"/>
        </w:trPr>
        <w:tc>
          <w:tcPr>
            <w:tcW w:w="10276" w:type="dxa"/>
            <w:gridSpan w:val="7"/>
            <w:vAlign w:val="center"/>
          </w:tcPr>
          <w:p>
            <w:pPr>
              <w:widowControl/>
              <w:jc w:val="left"/>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备注：1、采购单位依据合同和验收报告支付货款。</w:t>
            </w:r>
          </w:p>
          <w:p>
            <w:pPr>
              <w:widowControl/>
              <w:jc w:val="left"/>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2、此表一式三份，采购单位、公共资源交易中心、供应商各一份。</w:t>
            </w:r>
          </w:p>
          <w:p>
            <w:pPr>
              <w:widowControl/>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3、其它验收文件作为此验收单附件一并提供。</w:t>
            </w:r>
          </w:p>
        </w:tc>
      </w:tr>
    </w:tbl>
    <w:p>
      <w:pPr>
        <w:pStyle w:val="35"/>
        <w:rPr>
          <w:rFonts w:hint="eastAsia" w:ascii="仿宋_GB2312" w:hAnsi="仿宋_GB2312" w:eastAsia="仿宋_GB2312" w:cs="仿宋_GB2312"/>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bookmarkStart w:id="139" w:name="_Toc24008"/>
      <w:bookmarkStart w:id="140" w:name="_Toc20143"/>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第四章  采购项目需求</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采购项目需求</w:t>
      </w:r>
      <w:r>
        <w:rPr>
          <w:rFonts w:hint="eastAsia" w:ascii="宋体" w:hAnsi="宋体" w:eastAsia="宋体" w:cs="宋体"/>
          <w:b/>
          <w:bCs/>
          <w:sz w:val="24"/>
          <w:szCs w:val="24"/>
        </w:rPr>
        <w:t>中标注“★部分”条款为实质性条款，供应商如在任何一条负偏离则导致响应无效。</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I 商务要求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7"/>
        <w:tblW w:w="98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序号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条款名称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说   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资格要求</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详见本项目</w:t>
            </w:r>
            <w:r>
              <w:rPr>
                <w:rFonts w:hint="eastAsia" w:ascii="宋体" w:hAnsi="宋体" w:eastAsia="宋体" w:cs="宋体"/>
                <w:sz w:val="24"/>
                <w:szCs w:val="24"/>
                <w:lang w:eastAsia="zh-CN"/>
              </w:rPr>
              <w:t>谈判文件</w:t>
            </w:r>
            <w:r>
              <w:rPr>
                <w:rFonts w:hint="eastAsia" w:ascii="宋体" w:hAnsi="宋体" w:eastAsia="宋体" w:cs="宋体"/>
                <w:sz w:val="24"/>
                <w:szCs w:val="24"/>
              </w:rPr>
              <w:t>第一部分投标邀请“</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资格要求”。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★完工期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合同签订生效后</w:t>
            </w:r>
            <w:r>
              <w:rPr>
                <w:rFonts w:hint="eastAsia" w:cs="宋体"/>
                <w:sz w:val="24"/>
                <w:szCs w:val="24"/>
                <w:highlight w:val="yellow"/>
                <w:u w:val="single"/>
                <w:lang w:val="en-US" w:eastAsia="zh-CN"/>
              </w:rPr>
              <w:t>15</w:t>
            </w:r>
            <w:r>
              <w:rPr>
                <w:rFonts w:hint="eastAsia" w:ascii="宋体" w:hAnsi="宋体" w:eastAsia="宋体" w:cs="宋体"/>
                <w:sz w:val="24"/>
                <w:szCs w:val="24"/>
                <w:lang w:val="en-US" w:eastAsia="zh-CN"/>
              </w:rPr>
              <w:t>日历日</w:t>
            </w:r>
            <w:r>
              <w:rPr>
                <w:rFonts w:hint="eastAsia" w:ascii="宋体" w:hAnsi="宋体" w:eastAsia="宋体" w:cs="宋体"/>
                <w:sz w:val="24"/>
                <w:szCs w:val="24"/>
              </w:rPr>
              <w:t xml:space="preserve">内完成。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★质保期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国家有统一规定的执行国家规定，没有规定的原则上不少于12个月</w:t>
            </w:r>
            <w:r>
              <w:rPr>
                <w:rFonts w:hint="eastAsia" w:cs="宋体"/>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交货（实施）地点</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cs="宋体"/>
                <w:i w:val="0"/>
                <w:color w:val="auto"/>
                <w:sz w:val="24"/>
                <w:szCs w:val="24"/>
                <w:u w:val="none"/>
                <w:lang w:val="en-US" w:eastAsia="zh-CN"/>
              </w:rPr>
              <w:t>奇台县烈士陵园</w:t>
            </w:r>
            <w:r>
              <w:rPr>
                <w:rFonts w:hint="eastAsia" w:ascii="宋体" w:hAnsi="宋体" w:eastAsia="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报价要求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1、本项目的报价和结算支付均以人民币为货币单位。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2、供应商报价应包括设计、采购、运输、安装、相关部门验收及保修期内的维护保养等所有含税费用，以及供应商认为必要的其他货物、材料、工程、服务。</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3、如出现任何遗漏内容需产生额外费用，均由成交供应商自行承担，采购人将不再另支付任何费用。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4、供应商的报价文件应包括单价和总价，总价是对采购的所有内容所计算的总价，为合同总价；其填报的明细单价则应是供应商对本采购项目所包含的具体的服务进行详细列示的计算单价。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5、供应商应被认为在填报报价之前，已经仔细阅读了本</w:t>
            </w:r>
            <w:r>
              <w:rPr>
                <w:rFonts w:hint="eastAsia" w:ascii="宋体" w:hAnsi="宋体" w:eastAsia="宋体" w:cs="宋体"/>
                <w:sz w:val="24"/>
                <w:szCs w:val="24"/>
                <w:lang w:eastAsia="zh-CN"/>
              </w:rPr>
              <w:t>谈判</w:t>
            </w:r>
            <w:r>
              <w:rPr>
                <w:rFonts w:hint="eastAsia" w:ascii="宋体" w:hAnsi="宋体" w:eastAsia="宋体" w:cs="宋体"/>
                <w:sz w:val="24"/>
                <w:szCs w:val="24"/>
              </w:rPr>
              <w:t>文件的所有有关章节以及审查了所有相关资料，已确保本次</w:t>
            </w:r>
            <w:r>
              <w:rPr>
                <w:rFonts w:hint="eastAsia" w:ascii="宋体" w:hAnsi="宋体" w:eastAsia="宋体" w:cs="宋体"/>
                <w:sz w:val="24"/>
                <w:szCs w:val="24"/>
                <w:lang w:val="en-US" w:eastAsia="zh-CN"/>
              </w:rPr>
              <w:t>谈判</w:t>
            </w:r>
            <w:r>
              <w:rPr>
                <w:rFonts w:hint="eastAsia" w:ascii="宋体" w:hAnsi="宋体" w:eastAsia="宋体" w:cs="宋体"/>
                <w:sz w:val="24"/>
                <w:szCs w:val="24"/>
              </w:rPr>
              <w:t>的所有</w:t>
            </w:r>
            <w:r>
              <w:rPr>
                <w:rFonts w:hint="eastAsia" w:ascii="宋体" w:hAnsi="宋体" w:eastAsia="宋体" w:cs="宋体"/>
                <w:sz w:val="24"/>
                <w:szCs w:val="24"/>
                <w:lang w:val="en-US" w:eastAsia="zh-CN"/>
              </w:rPr>
              <w:t>谈判</w:t>
            </w:r>
            <w:r>
              <w:rPr>
                <w:rFonts w:hint="eastAsia" w:ascii="宋体" w:hAnsi="宋体" w:eastAsia="宋体" w:cs="宋体"/>
                <w:sz w:val="24"/>
                <w:szCs w:val="24"/>
              </w:rPr>
              <w:t>范围内的各种价格风险均已包含在</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的报价内。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0"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质量要求和质量保修期</w:t>
            </w:r>
          </w:p>
        </w:tc>
        <w:tc>
          <w:tcPr>
            <w:tcW w:w="7549" w:type="dxa"/>
            <w:vAlign w:val="top"/>
          </w:tcPr>
          <w:p>
            <w:pPr>
              <w:keepNext w:val="0"/>
              <w:keepLines w:val="0"/>
              <w:pageBreakBefore w:val="0"/>
              <w:widowControl w:val="0"/>
              <w:numPr>
                <w:ilvl w:val="0"/>
                <w:numId w:val="3"/>
              </w:numPr>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质量：符合</w:t>
            </w:r>
            <w:r>
              <w:rPr>
                <w:rFonts w:hint="eastAsia" w:ascii="宋体" w:hAnsi="宋体" w:eastAsia="宋体" w:cs="宋体"/>
                <w:sz w:val="24"/>
                <w:szCs w:val="24"/>
                <w:lang w:val="en-US" w:eastAsia="zh-CN"/>
              </w:rPr>
              <w:t>国家</w:t>
            </w:r>
            <w:r>
              <w:rPr>
                <w:rFonts w:hint="eastAsia" w:cs="宋体"/>
                <w:sz w:val="24"/>
                <w:szCs w:val="24"/>
                <w:lang w:val="en-US" w:eastAsia="zh-CN"/>
              </w:rPr>
              <w:t>有关规定</w:t>
            </w:r>
            <w:r>
              <w:rPr>
                <w:rFonts w:hint="eastAsia" w:ascii="宋体" w:hAnsi="宋体" w:eastAsia="宋体" w:cs="宋体"/>
                <w:sz w:val="24"/>
                <w:szCs w:val="24"/>
              </w:rPr>
              <w:t>或合同约定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2、材料、设备、施工须达到现行中华人民共和国以及省、自治区、直辖市或行业的工程建设标准、规范的要求及验收标准及有关规范为质量评定验收标准。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3、质量保修期：</w:t>
            </w:r>
            <w:r>
              <w:rPr>
                <w:rFonts w:hint="eastAsia" w:ascii="宋体" w:hAnsi="宋体" w:eastAsia="宋体" w:cs="宋体"/>
                <w:sz w:val="24"/>
                <w:szCs w:val="24"/>
                <w:lang w:val="en-US" w:eastAsia="zh-CN"/>
              </w:rPr>
              <w:t>国家有统一规定的执行国家规定，没有规定的原则上不少于12个月。</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7"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验收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2、采购人在收到成交供应商提交的竣工报告后不组织验收，或验收后不提出修改意见，视为竣工报告已被认可。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4、竣工报告被认可，则表明已完成合同，并视为通过竣工验收，采购人应向成交供应商</w:t>
            </w:r>
            <w:r>
              <w:rPr>
                <w:rFonts w:hint="eastAsia" w:cs="宋体"/>
                <w:sz w:val="24"/>
                <w:szCs w:val="24"/>
                <w:lang w:eastAsia="zh-CN"/>
              </w:rPr>
              <w:t>出具</w:t>
            </w:r>
            <w:r>
              <w:rPr>
                <w:rFonts w:hint="eastAsia" w:ascii="宋体" w:hAnsi="宋体" w:eastAsia="宋体" w:cs="宋体"/>
                <w:sz w:val="24"/>
                <w:szCs w:val="24"/>
              </w:rPr>
              <w:t>验收</w:t>
            </w:r>
            <w:r>
              <w:rPr>
                <w:rFonts w:hint="eastAsia" w:cs="宋体"/>
                <w:sz w:val="24"/>
                <w:szCs w:val="24"/>
                <w:lang w:eastAsia="zh-CN"/>
              </w:rPr>
              <w:t>报告</w:t>
            </w:r>
            <w:r>
              <w:rPr>
                <w:rFonts w:hint="eastAsia" w:ascii="宋体" w:hAnsi="宋体" w:eastAsia="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8</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付款方式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货到现场安装调试验收合格后付合同金额的95%，留5%质保金在质保期满后无质量问题一次性无息支付完毕。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9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项目要求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1、成交人必须遵照采购人的管理及安排，按采购人的内容、质量、时间要求制作,所有的服务必须达到采购人的要求。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2、项目完成后应按要求及时清理现场工作。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3、★成交供应商必须在施工过程中注意自身及周边安全，负责施工过程中的所有事故处理和费用。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sz w:val="24"/>
                <w:szCs w:val="24"/>
                <w:lang w:eastAsia="zh-CN"/>
              </w:rPr>
              <w:t>响应文件</w:t>
            </w:r>
            <w:r>
              <w:rPr>
                <w:rFonts w:hint="eastAsia" w:ascii="宋体" w:hAnsi="宋体" w:eastAsia="宋体" w:cs="宋体"/>
                <w:sz w:val="24"/>
                <w:szCs w:val="24"/>
              </w:rPr>
              <w:t xml:space="preserve">中详细列出参与本项目的人员名单。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2" w:hRule="atLeast"/>
          <w:jc w:val="center"/>
        </w:trPr>
        <w:tc>
          <w:tcPr>
            <w:tcW w:w="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10.  </w:t>
            </w:r>
          </w:p>
        </w:tc>
        <w:tc>
          <w:tcPr>
            <w:tcW w:w="147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 xml:space="preserve">其它要求 </w:t>
            </w:r>
          </w:p>
        </w:tc>
        <w:tc>
          <w:tcPr>
            <w:tcW w:w="7549"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1、成交供应商需严格按照采购人需求保质保量施工，不得偷工减料；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3、</w:t>
            </w:r>
            <w:r>
              <w:rPr>
                <w:rFonts w:hint="eastAsia" w:cs="宋体"/>
                <w:sz w:val="24"/>
                <w:szCs w:val="24"/>
                <w:lang w:eastAsia="zh-CN"/>
              </w:rPr>
              <w:t>实施</w:t>
            </w:r>
            <w:r>
              <w:rPr>
                <w:rFonts w:hint="eastAsia" w:ascii="宋体" w:hAnsi="宋体" w:eastAsia="宋体" w:cs="宋体"/>
                <w:sz w:val="24"/>
                <w:szCs w:val="24"/>
              </w:rPr>
              <w:t xml:space="preserve">中使用的原材料必须为原厂全新材料，不得翻旧利旧，保证质量。 </w:t>
            </w:r>
          </w:p>
        </w:tc>
      </w:tr>
    </w:tbl>
    <w:p>
      <w:pPr>
        <w:tabs>
          <w:tab w:val="left" w:pos="562"/>
        </w:tabs>
        <w:bidi w:val="0"/>
        <w:jc w:val="left"/>
        <w:rPr>
          <w:rFonts w:hint="eastAsia"/>
          <w:lang w:val="zh-CN" w:eastAsia="zh-CN"/>
        </w:rPr>
      </w:pPr>
    </w:p>
    <w:p>
      <w:pPr>
        <w:pStyle w:val="9"/>
        <w:rPr>
          <w:rFonts w:hint="eastAsia"/>
          <w:lang w:val="zh-CN" w:eastAsia="zh-CN"/>
        </w:rPr>
      </w:pPr>
    </w:p>
    <w:p>
      <w:pPr>
        <w:rPr>
          <w:rFonts w:hint="eastAsia"/>
          <w:lang w:val="zh-CN" w:eastAsia="zh-CN"/>
        </w:rPr>
      </w:pPr>
    </w:p>
    <w:p>
      <w:pPr>
        <w:pStyle w:val="9"/>
        <w:rPr>
          <w:rFonts w:hint="eastAsia"/>
          <w:lang w:val="zh-CN" w:eastAsia="zh-CN"/>
        </w:rPr>
      </w:pPr>
    </w:p>
    <w:p>
      <w:pPr>
        <w:pStyle w:val="9"/>
        <w:ind w:left="0" w:leftChars="0" w:firstLine="0" w:firstLineChars="0"/>
        <w:rPr>
          <w:rFonts w:hint="eastAsia"/>
          <w:lang w:val="zh-CN" w:eastAsia="zh-CN"/>
        </w:rPr>
      </w:pPr>
    </w:p>
    <w:p>
      <w:pPr>
        <w:rPr>
          <w:rFonts w:hint="eastAsia"/>
          <w:lang w:val="zh-CN" w:eastAsia="zh-CN"/>
        </w:rPr>
        <w:sectPr>
          <w:footerReference r:id="rId6" w:type="default"/>
          <w:pgSz w:w="11910" w:h="16840"/>
          <w:pgMar w:top="1984" w:right="1531" w:bottom="2098" w:left="1531" w:header="670" w:footer="1041" w:gutter="0"/>
          <w:pgBorders>
            <w:top w:val="none" w:sz="0" w:space="0"/>
            <w:left w:val="none" w:sz="0" w:space="0"/>
            <w:bottom w:val="none" w:sz="0" w:space="0"/>
            <w:right w:val="none" w:sz="0" w:space="0"/>
          </w:pgBorders>
          <w:pgNumType w:fmt="decimal"/>
          <w:cols w:space="720" w:num="1"/>
          <w:rtlGutter w:val="0"/>
          <w:docGrid w:linePitch="1" w:charSpace="0"/>
        </w:sectPr>
      </w:pPr>
    </w:p>
    <w:tbl>
      <w:tblPr>
        <w:tblStyle w:val="27"/>
        <w:tblW w:w="12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0"/>
        <w:gridCol w:w="1156"/>
        <w:gridCol w:w="7417"/>
        <w:gridCol w:w="161"/>
        <w:gridCol w:w="468"/>
        <w:gridCol w:w="15"/>
        <w:gridCol w:w="108"/>
        <w:gridCol w:w="537"/>
        <w:gridCol w:w="30"/>
        <w:gridCol w:w="90"/>
        <w:gridCol w:w="735"/>
        <w:gridCol w:w="75"/>
        <w:gridCol w:w="1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2997" w:type="dxa"/>
            <w:gridSpan w:val="14"/>
            <w:tcBorders>
              <w:top w:val="nil"/>
              <w:left w:val="nil"/>
              <w:bottom w:val="single" w:color="000000" w:sz="4" w:space="0"/>
              <w:right w:val="nil"/>
            </w:tcBorders>
            <w:vAlign w:val="center"/>
          </w:tcPr>
          <w:p>
            <w:pPr>
              <w:pStyle w:val="7"/>
              <w:ind w:left="640" w:firstLine="4578" w:firstLineChars="1900"/>
              <w:jc w:val="both"/>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II</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zh-CN" w:eastAsia="zh-CN" w:bidi="zh-CN"/>
              </w:rPr>
              <w:t>项目技术规格及要求</w:t>
            </w:r>
          </w:p>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ind w:firstLine="482" w:firstLineChars="200"/>
              <w:jc w:val="both"/>
              <w:textAlignment w:val="center"/>
              <w:rPr>
                <w:rFonts w:hint="eastAsia" w:ascii="宋体" w:hAnsi="宋体" w:eastAsia="宋体" w:cs="宋体"/>
                <w:b/>
                <w:bCs/>
                <w:i w:val="0"/>
                <w:color w:val="000000"/>
                <w:kern w:val="0"/>
                <w:sz w:val="24"/>
                <w:szCs w:val="24"/>
                <w:highlight w:val="yellow"/>
                <w:u w:val="none"/>
                <w:lang w:val="en-US" w:eastAsia="zh-CN" w:bidi="ar"/>
              </w:rPr>
            </w:pPr>
            <w:r>
              <w:rPr>
                <w:rFonts w:hint="eastAsia" w:ascii="宋体" w:hAnsi="宋体" w:eastAsia="宋体" w:cs="宋体"/>
                <w:b/>
                <w:bCs/>
                <w:sz w:val="24"/>
                <w:szCs w:val="24"/>
                <w:highlight w:val="yellow"/>
                <w:lang w:val="zh-CN" w:eastAsia="zh-CN"/>
              </w:rPr>
              <w:t>以下清单中的设备依据</w:t>
            </w:r>
            <w:r>
              <w:rPr>
                <w:rFonts w:hint="eastAsia" w:ascii="宋体" w:hAnsi="宋体" w:eastAsia="宋体" w:cs="宋体"/>
                <w:b/>
                <w:bCs/>
                <w:color w:val="000000"/>
                <w:sz w:val="24"/>
                <w:szCs w:val="24"/>
                <w:highlight w:val="yellow"/>
                <w:lang w:val="en-US" w:eastAsia="zh-CN"/>
              </w:rPr>
              <w:t>《节能产品政府采购品目清单》</w:t>
            </w:r>
            <w:r>
              <w:rPr>
                <w:rFonts w:hint="eastAsia" w:ascii="宋体" w:hAnsi="宋体" w:eastAsia="宋体" w:cs="宋体"/>
                <w:b/>
                <w:bCs/>
                <w:i w:val="0"/>
                <w:caps w:val="0"/>
                <w:spacing w:val="0"/>
                <w:sz w:val="24"/>
                <w:szCs w:val="24"/>
                <w:highlight w:val="yellow"/>
                <w:shd w:val="clear" w:color="auto" w:fill="FFFFFF"/>
              </w:rPr>
              <w:t>★A020911视频设备A02091107视频监控设备</w:t>
            </w:r>
            <w:r>
              <w:rPr>
                <w:rFonts w:hint="eastAsia" w:ascii="宋体" w:hAnsi="宋体" w:eastAsia="宋体" w:cs="宋体"/>
                <w:b/>
                <w:bCs/>
                <w:i w:val="0"/>
                <w:caps w:val="0"/>
                <w:spacing w:val="0"/>
                <w:sz w:val="24"/>
                <w:szCs w:val="24"/>
                <w:highlight w:val="yellow"/>
                <w:shd w:val="clear" w:color="auto" w:fill="FFFFFF"/>
                <w:lang w:val="en-US" w:eastAsia="zh-CN"/>
              </w:rPr>
              <w:t xml:space="preserve"> </w:t>
            </w:r>
            <w:r>
              <w:rPr>
                <w:rFonts w:hint="eastAsia" w:ascii="宋体" w:hAnsi="宋体" w:eastAsia="宋体" w:cs="宋体"/>
                <w:b/>
                <w:bCs/>
                <w:i w:val="0"/>
                <w:caps w:val="0"/>
                <w:spacing w:val="0"/>
                <w:sz w:val="24"/>
                <w:szCs w:val="24"/>
                <w:highlight w:val="yellow"/>
                <w:shd w:val="clear" w:color="auto" w:fill="FFFFFF"/>
              </w:rPr>
              <w:t>监视器</w:t>
            </w:r>
            <w:r>
              <w:rPr>
                <w:rFonts w:hint="eastAsia" w:ascii="宋体" w:hAnsi="宋体" w:eastAsia="宋体" w:cs="宋体"/>
                <w:b/>
                <w:bCs/>
                <w:sz w:val="24"/>
                <w:szCs w:val="24"/>
                <w:highlight w:val="yellow"/>
                <w:lang w:val="zh-CN" w:eastAsia="zh-CN"/>
              </w:rPr>
              <w:t>和</w:t>
            </w:r>
            <w:r>
              <w:rPr>
                <w:rFonts w:hint="eastAsia" w:ascii="宋体" w:hAnsi="宋体" w:eastAsia="宋体" w:cs="宋体"/>
                <w:b/>
                <w:bCs/>
                <w:i w:val="0"/>
                <w:caps w:val="0"/>
                <w:spacing w:val="0"/>
                <w:sz w:val="24"/>
                <w:szCs w:val="24"/>
                <w:highlight w:val="yellow"/>
                <w:shd w:val="clear" w:color="auto" w:fill="FFFFFF"/>
              </w:rPr>
              <w:t>A020101计算机设备★A02010104台式计算机</w:t>
            </w:r>
            <w:r>
              <w:rPr>
                <w:rFonts w:hint="eastAsia" w:ascii="宋体" w:hAnsi="宋体" w:eastAsia="宋体" w:cs="宋体"/>
                <w:b/>
                <w:bCs/>
                <w:i w:val="0"/>
                <w:caps w:val="0"/>
                <w:spacing w:val="0"/>
                <w:sz w:val="24"/>
                <w:szCs w:val="24"/>
                <w:highlight w:val="yellow"/>
                <w:shd w:val="clear" w:color="auto" w:fill="FFFFFF"/>
                <w:lang w:eastAsia="zh-CN"/>
              </w:rPr>
              <w:t>属于</w:t>
            </w:r>
            <w:r>
              <w:rPr>
                <w:rFonts w:hint="eastAsia" w:ascii="宋体" w:hAnsi="宋体" w:eastAsia="宋体" w:cs="宋体"/>
                <w:b/>
                <w:bCs/>
                <w:sz w:val="24"/>
                <w:szCs w:val="24"/>
                <w:highlight w:val="yellow"/>
                <w:lang w:eastAsia="zh-CN"/>
              </w:rPr>
              <w:t>强制节能</w:t>
            </w:r>
            <w:r>
              <w:rPr>
                <w:rFonts w:hint="eastAsia" w:ascii="宋体" w:hAnsi="宋体" w:eastAsia="宋体" w:cs="宋体"/>
                <w:b/>
                <w:bCs/>
                <w:sz w:val="24"/>
                <w:szCs w:val="24"/>
                <w:highlight w:val="yellow"/>
                <w:lang w:val="en-US" w:eastAsia="zh-CN"/>
              </w:rPr>
              <w:t>产品。供应商必须按照响应文件格式中节能产品证明材料清单表要求填写并提供证明材料。</w:t>
            </w:r>
          </w:p>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一、监控机房改造清单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设备名称</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技术参数要求</w:t>
            </w:r>
          </w:p>
        </w:tc>
        <w:tc>
          <w:tcPr>
            <w:tcW w:w="64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单价</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(元）</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总价</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交换机</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24个10/100/1000BASE- T 以太网端口</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交流供电，内置 AC 电源</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包转发率：36Mpps</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交换容量：48Gbp</w:t>
            </w:r>
          </w:p>
        </w:tc>
        <w:tc>
          <w:tcPr>
            <w:tcW w:w="64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台</w:t>
            </w: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1750</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控制电脑</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FF"/>
                <w:kern w:val="0"/>
                <w:sz w:val="21"/>
                <w:szCs w:val="21"/>
                <w:u w:val="none"/>
                <w:lang w:val="en-US" w:eastAsia="zh-CN" w:bidi="ar"/>
              </w:rPr>
              <w:t>i7-12700F/16GB DDR4 32OOMHZ(16G</w:t>
            </w:r>
            <w:r>
              <w:rPr>
                <w:rFonts w:hint="default" w:ascii="Arial" w:hAnsi="Arial" w:cs="Arial"/>
                <w:i w:val="0"/>
                <w:color w:val="0000FF"/>
                <w:kern w:val="0"/>
                <w:sz w:val="21"/>
                <w:szCs w:val="21"/>
                <w:u w:val="none"/>
                <w:lang w:val="en-US" w:eastAsia="zh-CN" w:bidi="ar"/>
              </w:rPr>
              <w:t>×</w:t>
            </w:r>
            <w:r>
              <w:rPr>
                <w:rFonts w:hint="eastAsia" w:cs="宋体"/>
                <w:i w:val="0"/>
                <w:color w:val="0000FF"/>
                <w:kern w:val="0"/>
                <w:sz w:val="21"/>
                <w:szCs w:val="21"/>
                <w:u w:val="none"/>
                <w:lang w:val="en-US" w:eastAsia="zh-CN" w:bidi="ar"/>
              </w:rPr>
              <w:t>1)/256G SSD CL35 +1TB 7.2K HDD/ GTX 1660 6GB GDDR6/300W 电源 /32液晶。</w:t>
            </w:r>
          </w:p>
        </w:tc>
        <w:tc>
          <w:tcPr>
            <w:tcW w:w="64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9781</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配电箱</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三相,8回路</w:t>
            </w:r>
          </w:p>
        </w:tc>
        <w:tc>
          <w:tcPr>
            <w:tcW w:w="64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3600</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安装调试</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监控平台软件、监控摄像机、录像机、解码器、拼接屏、电视墙等调试</w:t>
            </w:r>
          </w:p>
        </w:tc>
        <w:tc>
          <w:tcPr>
            <w:tcW w:w="64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7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84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89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合价：</w:t>
            </w:r>
          </w:p>
        </w:tc>
        <w:tc>
          <w:tcPr>
            <w:tcW w:w="900" w:type="dxa"/>
            <w:gridSpan w:val="3"/>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b/>
                <w:i w:val="0"/>
                <w:color w:val="000000"/>
                <w:sz w:val="21"/>
                <w:szCs w:val="21"/>
                <w:u w:val="none"/>
              </w:rPr>
            </w:pPr>
          </w:p>
        </w:tc>
        <w:tc>
          <w:tcPr>
            <w:tcW w:w="1365"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w:t>
            </w:r>
            <w:r>
              <w:rPr>
                <w:rFonts w:hint="eastAsia" w:cs="宋体"/>
                <w:b/>
                <w:i w:val="0"/>
                <w:color w:val="000000"/>
                <w:kern w:val="0"/>
                <w:sz w:val="21"/>
                <w:szCs w:val="21"/>
                <w:u w:val="none"/>
                <w:lang w:val="en-US" w:eastAsia="zh-CN" w:bidi="ar"/>
              </w:rPr>
              <w:t>3</w:t>
            </w:r>
            <w:r>
              <w:rPr>
                <w:rFonts w:hint="eastAsia" w:ascii="宋体" w:hAnsi="宋体" w:eastAsia="宋体" w:cs="宋体"/>
                <w:b/>
                <w:i w:val="0"/>
                <w:color w:val="000000"/>
                <w:kern w:val="0"/>
                <w:sz w:val="21"/>
                <w:szCs w:val="21"/>
                <w:u w:val="none"/>
                <w:lang w:val="en-US" w:eastAsia="zh-CN" w:bidi="ar"/>
              </w:rPr>
              <w:t>,</w:t>
            </w:r>
            <w:r>
              <w:rPr>
                <w:rFonts w:hint="eastAsia" w:cs="宋体"/>
                <w:b/>
                <w:i w:val="0"/>
                <w:color w:val="000000"/>
                <w:kern w:val="0"/>
                <w:sz w:val="21"/>
                <w:szCs w:val="21"/>
                <w:u w:val="none"/>
                <w:lang w:val="en-US" w:eastAsia="zh-CN" w:bidi="ar"/>
              </w:rPr>
              <w:t>131</w:t>
            </w:r>
            <w:r>
              <w:rPr>
                <w:rFonts w:hint="eastAsia" w:ascii="宋体" w:hAnsi="宋体" w:eastAsia="宋体" w:cs="宋体"/>
                <w:b/>
                <w:i w:val="0"/>
                <w:color w:val="000000"/>
                <w:kern w:val="0"/>
                <w:sz w:val="21"/>
                <w:szCs w:val="21"/>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2997" w:type="dxa"/>
            <w:gridSpan w:val="14"/>
            <w:tcBorders>
              <w:top w:val="single" w:color="auto" w:sz="4" w:space="0"/>
              <w:left w:val="nil"/>
              <w:bottom w:val="nil"/>
              <w:right w:val="nil"/>
            </w:tcBorders>
            <w:vAlign w:val="center"/>
          </w:tcPr>
          <w:p>
            <w:pPr>
              <w:keepNext w:val="0"/>
              <w:keepLines w:val="0"/>
              <w:widowControl/>
              <w:suppressLineNumbers w:val="0"/>
              <w:jc w:val="both"/>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二、新建监控及维修改造清单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设备名称</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技术参数要求</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数量</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单价</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(元）</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总价</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星光级球机</w:t>
            </w:r>
          </w:p>
        </w:tc>
        <w:tc>
          <w:tcPr>
            <w:tcW w:w="741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400万像素球机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支持深度学习算法，提供精准的人车分类侦测、报警、联动跟踪</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支持声光警戒：报警联动白光闪烁报警和声音报警，声音内容可选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支持区域入侵侦测、越界侦测、进入区域侦测和离开区域侦等智能侦测并联动跟踪</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支持切换为人脸抓拍模式，最大同时抓拍5张人脸</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内置扬声器：功率5w；30m不低于60dB；采用高效补光阵列，低功耗，红外补光150m；内置加热玻璃，有效除雾；传感器类型: 1/2.8＂ progressive scan CMOS；最低照度: 彩色：0.005Lux @ (F1.6，AGC ON)；黑白：0.001Lux @(F1.6，AGC ON) ；0 Lux with IR；宽动态: 120dB超宽动态；焦距: 4.8-110 mm,23倍光学变倍</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视场角: 55° to 2.7° (广角-望远)；水平范围: 360°；垂直范围: -15°-90°(自动翻转)</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水平速度: 水平键控速度：0.1°-160°/s,速度可设;水平预置点速度：240°/s</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垂直速度: 垂直键控速度：0.1°-120°/s,速度可设;垂直预置点速度：200°/s</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主码流帧率分辨率: 50Hz:25fps (2560×1440); 60Hz:30fps (2560×1440)；视频压缩标准: H.265,H.264,MJPEG</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网络存储: NAS (NFS, SMB/ CIFS), ANR；网络接口: RJ45网口，自适应10M/100M网络数据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SD卡扩展: 支持Micro SD(即TF卡)/Micro SDHC/Micro SDXC卡,最大支持256G</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报警输入: 2路报警输入；报警输出: 1路报警输出；音频输入: 1路音频输入；音频输出: 1路音频输出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红外照射距离: 150米；报警灯: 30米</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供电方式: AC24V；电源接口类型: 甩线</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电流及功耗: 42W max（其中加热10W，补光灯18W max）</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工作温湿度: -30℃-65℃,湿度小于90%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恢复出厂设置: 支持；除雾: 加热玻璃除雾；尺寸: φ220mm×363.3mm；重量: 5Kg；防护: IP66</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3650</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筒机</w:t>
            </w:r>
          </w:p>
        </w:tc>
        <w:tc>
          <w:tcPr>
            <w:tcW w:w="741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400万筒型网络摄像机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智能侦测：支持越界侦测，区域入侵侦测</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最低照度: 彩色：0.0005 Lux @（F1.0，AGC ON），0 Lux with Light</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宽动态: 120 dB</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景深范围: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2.8 mm：1.7 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 mm：3.6 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 mm：4 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8 mm：6 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 xml:space="preserve">焦距&amp;视场角: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2.8 mm，水平视场角：105.7°，垂直视场角：57.2°，对角视场角：124.5°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 mm，水平视场角：88.7°，垂直视场角：44.7°，对角视场角：107.5°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 mm，水平视场角：55.2°，垂直视场角：29.3°，对角视场角：64.6°</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8 mm，水平视场角：38.8°，垂直视场角：21.1°，对角视场角：45.2°</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补光距离: 最远可达30 m；防补光过曝: 支持；补光灯类型: 柔光灯</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最大图像尺寸: 2560 × 1440；视频压缩标准: 主码流：H.265/H.264</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网络存储: 支持NAS（NFS，SMB/CIFS均支持）</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音频: 1个内置麦克风</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网络: 1个RJ45 10 M/100 M自适应以太网口</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启动和工作温湿度: -30 ℃~60 ℃，湿度小于95%（无凝结）</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供电方式: DC：12 V ± 25%，支持防反接保护</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电流及功耗: DC： 12 V，0.42 A，最大功耗：5 W</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电源接口类型: Ø5.5 mm圆口</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产品尺寸: 186.6 × 92.7 × 87.6 mm；包装尺寸: 235 × 120 × 125 mm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设备重量: 615 g；带包装重量: 830 g；防护 IP66</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1335</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电源线</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国标R</w:t>
            </w:r>
            <w:r>
              <w:rPr>
                <w:rStyle w:val="45"/>
                <w:rFonts w:hint="eastAsia" w:asciiTheme="minorEastAsia" w:hAnsiTheme="minorEastAsia" w:eastAsiaTheme="minorEastAsia" w:cstheme="minorEastAsia"/>
                <w:sz w:val="21"/>
                <w:szCs w:val="21"/>
                <w:lang w:val="en-US" w:eastAsia="zh-CN" w:bidi="ar"/>
              </w:rPr>
              <w:t>VV2*1.0</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2600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网线</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六类千兆</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箱</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950</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光纤收发器</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千兆1光4电</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对</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754</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工业交换机</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千兆8口</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摄像机电源</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输入规格: AC176V~260V，50Hz，0.8A</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输出规格: DC12V/2A</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输入效率≥85.00%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负载调整率: ±5%</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纹波/噪声: 150mVp-p</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输出功率: 24W Max</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输入接口: 3C插头</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输出接口形式: 裸线输出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线长: 800mm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工作温度和湿度: 0℃~40℃,湿度10%~90%(无凝结)</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产品尺寸（mm）: 75.0(L)*35.0(W)*28.0(H)</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光缆</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单模12芯铠装</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光缆接续盒</w:t>
            </w:r>
          </w:p>
        </w:tc>
        <w:tc>
          <w:tcPr>
            <w:tcW w:w="7417"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二进二出光缆接续盒 </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环境温度：-40℃～60℃；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拉伸密封：产品充气后能承受2000N的轴向拉力，不漏气，其他各项性能要求符合YD/T814-1996标准要求</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105</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供电电缆</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国标R</w:t>
            </w:r>
            <w:r>
              <w:rPr>
                <w:rStyle w:val="45"/>
                <w:rFonts w:hint="eastAsia" w:asciiTheme="minorEastAsia" w:hAnsiTheme="minorEastAsia" w:eastAsiaTheme="minorEastAsia" w:cstheme="minorEastAsia"/>
                <w:sz w:val="21"/>
                <w:szCs w:val="21"/>
                <w:lang w:val="en-US" w:eastAsia="zh-CN" w:bidi="ar"/>
              </w:rPr>
              <w:t>VV2*2.5</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8.9</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光纤跳线</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S</w:t>
            </w:r>
            <w:r>
              <w:rPr>
                <w:rStyle w:val="45"/>
                <w:rFonts w:hint="eastAsia" w:asciiTheme="minorEastAsia" w:hAnsiTheme="minorEastAsia" w:eastAsiaTheme="minorEastAsia" w:cstheme="minorEastAsia"/>
                <w:sz w:val="21"/>
                <w:szCs w:val="21"/>
                <w:lang w:val="en-US" w:eastAsia="zh-CN" w:bidi="ar"/>
              </w:rPr>
              <w:t>C-SC/SC-FC 3米</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监控立杆</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定制，热镀锌+喷塑</w:t>
            </w:r>
            <w:r>
              <w:rPr>
                <w:rStyle w:val="45"/>
                <w:rFonts w:hint="eastAsia" w:asciiTheme="minorEastAsia" w:hAnsiTheme="minorEastAsia" w:eastAsiaTheme="minorEastAsia" w:cstheme="minorEastAsia"/>
                <w:sz w:val="21"/>
                <w:szCs w:val="21"/>
                <w:lang w:val="en-US" w:eastAsia="zh-CN" w:bidi="ar"/>
              </w:rPr>
              <w:t xml:space="preserve"> 4米立杆、1米横臂</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1400</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立杆基础</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r>
              <w:rPr>
                <w:rStyle w:val="45"/>
                <w:rFonts w:hint="eastAsia" w:asciiTheme="minorEastAsia" w:hAnsiTheme="minorEastAsia" w:eastAsiaTheme="minorEastAsia" w:cstheme="minorEastAsia"/>
                <w:sz w:val="21"/>
                <w:szCs w:val="21"/>
                <w:lang w:val="en-US" w:eastAsia="zh-CN" w:bidi="ar"/>
              </w:rPr>
              <w:t>00*600*800 C25砼浇筑</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600</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穿线管</w:t>
            </w:r>
          </w:p>
        </w:tc>
        <w:tc>
          <w:tcPr>
            <w:tcW w:w="7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φ32 PE管</w:t>
            </w:r>
          </w:p>
        </w:tc>
        <w:tc>
          <w:tcPr>
            <w:tcW w:w="6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600</w:t>
            </w:r>
          </w:p>
        </w:tc>
        <w:tc>
          <w:tcPr>
            <w:tcW w:w="66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5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trPr>
        <w:tc>
          <w:tcPr>
            <w:tcW w:w="84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15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挖沟回填</w:t>
            </w:r>
          </w:p>
        </w:tc>
        <w:tc>
          <w:tcPr>
            <w:tcW w:w="7417"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深50公分</w:t>
            </w:r>
          </w:p>
        </w:tc>
        <w:tc>
          <w:tcPr>
            <w:tcW w:w="629"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2600</w:t>
            </w:r>
          </w:p>
        </w:tc>
        <w:tc>
          <w:tcPr>
            <w:tcW w:w="660"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55"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440"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84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156"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拼接屏</w:t>
            </w:r>
          </w:p>
        </w:tc>
        <w:tc>
          <w:tcPr>
            <w:tcW w:w="7417"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r>
              <w:rPr>
                <w:rStyle w:val="45"/>
                <w:rFonts w:hint="eastAsia" w:asciiTheme="minorEastAsia" w:hAnsiTheme="minorEastAsia" w:eastAsiaTheme="minorEastAsia" w:cstheme="minorEastAsia"/>
                <w:sz w:val="21"/>
                <w:szCs w:val="21"/>
                <w:lang w:val="en-US" w:eastAsia="zh-CN" w:bidi="ar"/>
              </w:rPr>
              <w:t>5吋，3.5mm拼缝</w:t>
            </w:r>
          </w:p>
        </w:tc>
        <w:tc>
          <w:tcPr>
            <w:tcW w:w="629"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660" w:type="dxa"/>
            <w:gridSpan w:val="3"/>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55" w:type="dxa"/>
            <w:gridSpan w:val="3"/>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7600</w:t>
            </w:r>
          </w:p>
        </w:tc>
        <w:tc>
          <w:tcPr>
            <w:tcW w:w="1440" w:type="dxa"/>
            <w:gridSpan w:val="3"/>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9" w:hRule="atLeast"/>
        </w:trPr>
        <w:tc>
          <w:tcPr>
            <w:tcW w:w="10702" w:type="dxa"/>
            <w:gridSpan w:val="8"/>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合价：</w:t>
            </w:r>
          </w:p>
        </w:tc>
        <w:tc>
          <w:tcPr>
            <w:tcW w:w="855"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rPr>
                <w:rFonts w:hint="eastAsia" w:asciiTheme="minorEastAsia" w:hAnsiTheme="minorEastAsia" w:eastAsiaTheme="minorEastAsia" w:cstheme="minorEastAsia"/>
                <w:b/>
                <w:i w:val="0"/>
                <w:color w:val="000000"/>
                <w:sz w:val="21"/>
                <w:szCs w:val="21"/>
                <w:u w:val="none"/>
              </w:rPr>
            </w:pPr>
          </w:p>
        </w:tc>
        <w:tc>
          <w:tcPr>
            <w:tcW w:w="1440"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 xml:space="preserve">￥347,439.0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2997" w:type="dxa"/>
            <w:gridSpan w:val="14"/>
            <w:tcBorders>
              <w:top w:val="single" w:color="auto" w:sz="4" w:space="0"/>
              <w:left w:val="nil"/>
              <w:bottom w:val="nil"/>
              <w:right w:val="nil"/>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1"/>
                <w:szCs w:val="21"/>
                <w:u w:val="none"/>
                <w:lang w:val="en-US" w:eastAsia="zh-CN" w:bidi="ar"/>
              </w:rPr>
            </w:pPr>
          </w:p>
          <w:p>
            <w:pPr>
              <w:rPr>
                <w:rFonts w:hint="eastAsia"/>
                <w:lang w:val="en-US" w:eastAsia="zh-CN"/>
              </w:rPr>
            </w:pPr>
          </w:p>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三、广播系统清单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设备名称</w:t>
            </w:r>
          </w:p>
        </w:tc>
        <w:tc>
          <w:tcPr>
            <w:tcW w:w="75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规格型号</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数量</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单价</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总价</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广播对讲服务器</w:t>
            </w:r>
          </w:p>
        </w:tc>
        <w:tc>
          <w:tcPr>
            <w:tcW w:w="7578" w:type="dxa"/>
            <w:gridSpan w:val="2"/>
            <w:vMerge w:val="restart"/>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1.采用专业机架式工控机箱体设计，铝合金结构，有较高防磁、防尘、防冲击能力。</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2.基于Linux系统，B/S架构搭建，任意PC、移动平台的浏览器均可登录操作。</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3.采用17.3英寸工业级触摸显示屏，内置≥120G固态硬盘、≥4G内存，配置有隐藏式推拉键盘和触控板，无需外接键盘鼠标即可操作。</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支持≥6个USB接口、≥1个VGA接口、≥1个触发输入接口、≥2个PS/2接口、≥1个网络接口、≥2个COM控制接口、≥1个打印接口、≥1路音频输入接口、≥1路话筒输入接口、≥1路音频输出接口，电话接口和音频采集接口，支持扩展PSTN电话卡和音频采集卡。</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5.内置RTL8111F 千兆网卡芯片，支持网络唤醒/PXE 功能，支持TCP/IP、UDP、ICMP、IGMP（组播）协议。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6.具有单双声道音频采集功能，采样率可选，至少包含16K、22.05K、32K、44.1K、48K等多种选择；</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7.具有音效调节功能：支持EQ调节，支持低音增强，支持单双声道混合输出，支持网络音频与线路输入音频混合输出。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8.支持播放功能：可以通过服务器界面，选择分区与歌曲进行点播， 播放服务器音源。</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9.支持分区\分组\音源\钟声操作控制：选中\取消一个或多个分区，播放及分组和音量调节，不同的分区播放不同的音源， 在分区播放音源时，可以点击钟声，进行强插入 钟声播放。</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10.支持节目源监听功能：可以对任何分区进行监听，多个分区播放节目时，在选中要监听的分区，再点击监听按键，主机即可监听选中的分区播放音源。</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11.支持定时点的编辑：保存\修改\添加\删除\复制\导出\导 入及显示各个定时点，定时分区和分组按顺序、随机播放，定时方案定时点启用禁用，定时点对定时点在设定好的时间到了会自动的执行。</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12.具有强大的VOIP中继服务器，支持与Cisco、Avaya、HUAWEI、3CX等国内外知名VOIP服务器无缝桥接，实现多系统间语音、视频、文本信息交互；</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13.具有成熟的IP融合技术，支持互联网与电信网融合，支持固话/移动号码与IP网络终端间的高清HD语音会话；</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14.支持播放流媒体网络电台节目，支持IOS、Android等移动设备接入主服务器网络无线推送音乐APP的节目。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15.具有TTS文字广播功能：可直接导入文本格式，主机自动识别成语音播放，以便在播放紧急文件时可用到此功能；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16.支持集中模式和分布模式两种工作模式，当出现网络异常时，系统自动切换到分布模式，各分区终端设备仍能播放服务器的定时广播方案；</w:t>
            </w:r>
          </w:p>
        </w:tc>
        <w:tc>
          <w:tcPr>
            <w:tcW w:w="591"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657"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5"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29800</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4"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i w:val="0"/>
                <w:color w:val="000000"/>
                <w:sz w:val="21"/>
                <w:szCs w:val="21"/>
                <w:u w:val="none"/>
              </w:rPr>
            </w:pPr>
          </w:p>
        </w:tc>
        <w:tc>
          <w:tcPr>
            <w:tcW w:w="11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i w:val="0"/>
                <w:color w:val="000000"/>
                <w:sz w:val="21"/>
                <w:szCs w:val="21"/>
                <w:u w:val="none"/>
              </w:rPr>
            </w:pPr>
          </w:p>
        </w:tc>
        <w:tc>
          <w:tcPr>
            <w:tcW w:w="7578" w:type="dxa"/>
            <w:gridSpan w:val="2"/>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Theme="minorEastAsia" w:hAnsiTheme="minorEastAsia" w:eastAsiaTheme="minorEastAsia" w:cstheme="minorEastAsia"/>
                <w:i w:val="0"/>
                <w:color w:val="000000"/>
                <w:sz w:val="21"/>
                <w:szCs w:val="21"/>
                <w:u w:val="none"/>
              </w:rPr>
            </w:pPr>
          </w:p>
        </w:tc>
        <w:tc>
          <w:tcPr>
            <w:tcW w:w="59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i w:val="0"/>
                <w:color w:val="000000"/>
                <w:sz w:val="21"/>
                <w:szCs w:val="21"/>
                <w:u w:val="none"/>
              </w:rPr>
            </w:pPr>
          </w:p>
        </w:tc>
        <w:tc>
          <w:tcPr>
            <w:tcW w:w="657"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i w:val="0"/>
                <w:color w:val="000000"/>
                <w:sz w:val="21"/>
                <w:szCs w:val="21"/>
                <w:u w:val="none"/>
              </w:rPr>
            </w:pPr>
          </w:p>
        </w:tc>
        <w:tc>
          <w:tcPr>
            <w:tcW w:w="82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i w:val="0"/>
                <w:color w:val="000000"/>
                <w:sz w:val="21"/>
                <w:szCs w:val="21"/>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1"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播放器</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1.采用高亮度动态 VFD 显示，清晰醒目；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2.支持播放 CD、VCD、DVD、MP3、WAV 等格式的音乐文件；</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3.支持碟片和连接于 USB 接口的移动硬盘，两种方式供给节目源；</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4.具有曲目直选功能；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5.具有通电后自动播放功能；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6.支持2路音源信号输出；</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6"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5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网络壁挂音箱（黑）</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1.采用倒相式设计，内置有高低音双单元，声音层次清晰，圆润通透，清澈明亮。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2.支持MP3、WMA、|WAV、ACC、OGG、APE、FLAC等多种解码格式。</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3.支持TCP/IP协议，支持本地局域网工作，也可跨网段工作。</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4.支持SIP2.0（RFC3261）以及相关的RFC对接，实现广播功能。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5.支持背景广播、业务广播、紧急广播等多级功能。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6.具有≥1路网络输入，≥1路线路输出，≥1路线路输入，≥1路电源控制开关，实现教学语音系统和广播系统的二合一。</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7.支持可脱离网络和主机单独运行。</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8.具有高低音音效调节及低音增强。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9.内置大容量存储器，内置节目源，具有定时功能。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10.内置≥ 2*20W高保真扬声器，输出灵敏度高。</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只</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1880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1"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156" w:type="dxa"/>
            <w:tcBorders>
              <w:top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网络寻呼站</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1.7寸TFT液晶电容屏显示，触摸操控，支持五点触控。</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2.支持≥1路线路音频输入3.5mm插口， 支持连接播放器设备。</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3.≥1路线路音频输出3.5mm耳机插口 ，支持本地监听使用，连接耳机或者功放设备。</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4.支持话筒音量调节旋钮，输入灵敏度 40±10mV、信噪比（30K低通）≥75dB。</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5.具有分区一键全开功能，支持控制≥200个分区。</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6.支持寻呼功能：在触屏上选择分区、分组，再点击界面上的寻呼或广播按键进行寻呼，也可以直接按寻呼设备上的一键全区广播。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7.支持根据需求只显示关注的分区和分组。</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8.支持查看分区状态信息。</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9.具有多段电平指示功能，寻呼声压更直观。</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10.支持播放功能：可以通过服务器界面，选择分区与歌曲进行点播， 播放服务器音源。</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11.支持保存每一次寻呼记录的功能。</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12.支持调节屏幕背光点亮时间与亮度，实现节能运行。</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13.支持多语言切换：简体中文、英文。</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只</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3550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156"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网络户外防水音柱（白）</w:t>
            </w:r>
          </w:p>
        </w:tc>
        <w:tc>
          <w:tcPr>
            <w:tcW w:w="7578" w:type="dxa"/>
            <w:gridSpan w:val="2"/>
            <w:tcBorders>
              <w:top w:val="single" w:color="000000" w:sz="4" w:space="0"/>
              <w:left w:val="single" w:color="auto" w:sz="4" w:space="0"/>
              <w:bottom w:val="single" w:color="auto"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内置120W数字功放，低功耗设置。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全频扬声器，灵敏度：95dB，频响：50-20kHz。</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10/100M自适应，RJ45网口，支持IPV6，TCPIP协议。</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电源输入：~100-220V50Hz-60Hz</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可挂接在网络到达的任何地方。</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可播放来自系统主机的背景音乐、紧急寻呼、告警信号等。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本地输出音量及本地播放状态可控。</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采用高灵敏度、高动态范围扬声器单元，二分频设计，低音强劲有力，高音清晰细腻，具有良好的语音重放效果。</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产品符合EN60529IP65防水和防尘/IEC60068-2-52耐腐蚀性等多项标准，适宜在室外长期使用。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采用铝制前网，表面UV抗紫外线烤漆处理，可长期在室外使用。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具有灰黑、雅白两种配色可选。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不锈钢安装支架，牢固可靠扬声器箱体采用加厚铝材，一体化密封性设计，有效防止漏气、谐振音。</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铝壳、铝盖、铝网采用铝合金材质，表面UV抗紫外线烤漆处理，可长期在室外使用。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前板采用聚合物热注成型，具有防水防霉特质。</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底盖漏水孔设计，能有效消除露天带来的内部积水。</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不锈钢安装支架，抗腐蚀性，有效保证安装后的安全性。</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只</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4765</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lang w:val="en-US" w:eastAsia="zh-CN"/>
              </w:rPr>
            </w:pPr>
            <w:r>
              <w:rPr>
                <w:rFonts w:hint="eastAsia"/>
                <w:lang w:val="en-US" w:eastAsia="zh-CN"/>
              </w:rPr>
              <w:t>音频工作站</w:t>
            </w:r>
          </w:p>
          <w:p>
            <w:pPr>
              <w:pStyle w:val="2"/>
              <w:rPr>
                <w:rFonts w:hint="eastAsia"/>
              </w:rPr>
            </w:pPr>
            <w:r>
              <w:rPr>
                <w:rFonts w:hint="eastAsia" w:asciiTheme="minorEastAsia" w:hAnsiTheme="minorEastAsia" w:cstheme="minorEastAsia"/>
                <w:i w:val="0"/>
                <w:color w:val="000000"/>
                <w:kern w:val="0"/>
                <w:sz w:val="21"/>
                <w:szCs w:val="21"/>
                <w:u w:val="none"/>
                <w:lang w:val="en-US" w:eastAsia="zh-CN" w:bidi="ar"/>
              </w:rPr>
              <w:t>控制电脑</w:t>
            </w:r>
          </w:p>
        </w:tc>
        <w:tc>
          <w:tcPr>
            <w:tcW w:w="7578" w:type="dxa"/>
            <w:gridSpan w:val="2"/>
            <w:tcBorders>
              <w:top w:val="single" w:color="auto" w:sz="4" w:space="0"/>
              <w:left w:val="single" w:color="000000" w:sz="4" w:space="0"/>
              <w:bottom w:val="single" w:color="000000" w:sz="4" w:space="0"/>
              <w:right w:val="single" w:color="000000" w:sz="4" w:space="0"/>
            </w:tcBorders>
            <w:vAlign w:val="top"/>
          </w:tcPr>
          <w:p>
            <w:pPr>
              <w:rPr>
                <w:rFonts w:hint="eastAsia" w:asciiTheme="minorEastAsia" w:hAnsiTheme="minorEastAsia" w:eastAsiaTheme="minorEastAsia" w:cstheme="minorEastAsia"/>
                <w:i w:val="0"/>
                <w:color w:val="000000"/>
                <w:kern w:val="0"/>
                <w:sz w:val="21"/>
                <w:szCs w:val="21"/>
                <w:u w:val="none"/>
                <w:lang w:val="en-US" w:eastAsia="zh-CN" w:bidi="ar"/>
              </w:rPr>
            </w:pPr>
          </w:p>
          <w:p>
            <w:r>
              <w:rPr>
                <w:rFonts w:hint="eastAsia" w:asciiTheme="minorEastAsia" w:hAnsiTheme="minorEastAsia" w:eastAsiaTheme="minorEastAsia" w:cstheme="minorEastAsia"/>
                <w:i w:val="0"/>
                <w:color w:val="000000"/>
                <w:kern w:val="0"/>
                <w:sz w:val="21"/>
                <w:szCs w:val="21"/>
                <w:u w:val="none"/>
                <w:lang w:val="en-US" w:eastAsia="zh-CN" w:bidi="ar"/>
              </w:rPr>
              <w:t>I5-12400/16G/512GSSD/27吋显示器</w:t>
            </w:r>
          </w:p>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5800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其他辅料</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另购焊锡、松香、扎带、线号、防水胶布、电工胶布、标签、插排等辅助材料。</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批</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电源线</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国标RVV2*1.0</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网线</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六类千兆</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箱</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950</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穿线管</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φ32 PE管</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1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挖沟回填</w:t>
            </w:r>
          </w:p>
        </w:tc>
        <w:tc>
          <w:tcPr>
            <w:tcW w:w="7578"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ind w:left="0" w:leftChars="0" w:right="0" w:rightChars="0"/>
              <w:jc w:val="lef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深50公分</w:t>
            </w:r>
          </w:p>
        </w:tc>
        <w:tc>
          <w:tcPr>
            <w:tcW w:w="59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w:t>
            </w:r>
          </w:p>
        </w:tc>
        <w:tc>
          <w:tcPr>
            <w:tcW w:w="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米</w:t>
            </w:r>
          </w:p>
        </w:tc>
        <w:tc>
          <w:tcPr>
            <w:tcW w:w="8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right="0" w:right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22"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合价：</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b/>
                <w:i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 xml:space="preserve">￥120,530.0 </w:t>
            </w:r>
          </w:p>
        </w:tc>
      </w:tr>
    </w:tbl>
    <w:p>
      <w:pPr>
        <w:ind w:firstLine="210" w:firstLineChars="100"/>
        <w:rPr>
          <w:rFonts w:hint="eastAsia" w:asciiTheme="minorEastAsia" w:hAnsiTheme="minorEastAsia" w:eastAsiaTheme="minorEastAsia" w:cstheme="minorEastAsia"/>
          <w:sz w:val="21"/>
          <w:szCs w:val="21"/>
          <w:lang w:val="zh-CN" w:eastAsia="zh-CN"/>
        </w:rPr>
        <w:sectPr>
          <w:pgSz w:w="16840" w:h="11910" w:orient="landscape"/>
          <w:pgMar w:top="1531" w:right="1984" w:bottom="1531" w:left="2098" w:header="670" w:footer="1041" w:gutter="0"/>
          <w:pgBorders>
            <w:top w:val="none" w:sz="0" w:space="0"/>
            <w:left w:val="none" w:sz="0" w:space="0"/>
            <w:bottom w:val="none" w:sz="0" w:space="0"/>
            <w:right w:val="none" w:sz="0" w:space="0"/>
          </w:pgBorders>
          <w:pgNumType w:fmt="decimal"/>
          <w:cols w:space="720" w:num="1"/>
          <w:rtlGutter w:val="0"/>
          <w:docGrid w:linePitch="1" w:charSpace="0"/>
        </w:sectPr>
      </w:pPr>
    </w:p>
    <w:p>
      <w:pPr>
        <w:pStyle w:val="4"/>
        <w:pageBreakBefore w:val="0"/>
        <w:widowControl w:val="0"/>
        <w:kinsoku/>
        <w:wordWrap/>
        <w:overflowPunct/>
        <w:topLinePunct w:val="0"/>
        <w:autoSpaceDE/>
        <w:autoSpaceDN/>
        <w:bidi w:val="0"/>
        <w:adjustRightInd/>
        <w:snapToGrid/>
        <w:spacing w:before="0" w:after="0" w:line="500" w:lineRule="exact"/>
        <w:jc w:val="center"/>
        <w:textAlignment w:val="auto"/>
        <w:outlineLvl w:val="0"/>
        <w:rPr>
          <w:rFonts w:hint="eastAsia" w:ascii="黑体" w:hAnsi="黑体" w:eastAsia="黑体" w:cs="黑体"/>
          <w:b/>
          <w:bCs/>
          <w:sz w:val="28"/>
          <w:szCs w:val="28"/>
        </w:rPr>
      </w:pPr>
      <w:r>
        <w:rPr>
          <w:rFonts w:hint="eastAsia" w:ascii="黑体" w:hAnsi="黑体" w:eastAsia="黑体" w:cs="黑体"/>
          <w:color w:val="auto"/>
          <w:highlight w:val="none"/>
        </w:rPr>
        <w:t>第五章  评标方法</w:t>
      </w:r>
      <w:r>
        <w:rPr>
          <w:rFonts w:hint="eastAsia" w:ascii="黑体" w:hAnsi="黑体" w:eastAsia="黑体" w:cs="黑体"/>
          <w:color w:val="auto"/>
          <w:highlight w:val="none"/>
          <w:lang w:eastAsia="zh-CN"/>
        </w:rPr>
        <w:t>和</w:t>
      </w:r>
      <w:r>
        <w:rPr>
          <w:rFonts w:hint="eastAsia" w:ascii="黑体" w:hAnsi="黑体" w:eastAsia="黑体" w:cs="黑体"/>
          <w:color w:val="auto"/>
          <w:highlight w:val="none"/>
        </w:rPr>
        <w:t>评标标准</w:t>
      </w:r>
      <w:bookmarkEnd w:id="139"/>
      <w:bookmarkEnd w:id="140"/>
    </w:p>
    <w:p>
      <w:pPr>
        <w:widowControl/>
        <w:tabs>
          <w:tab w:val="left" w:pos="720"/>
        </w:tabs>
        <w:ind w:firstLine="482"/>
        <w:jc w:val="left"/>
        <w:outlineLvl w:val="9"/>
        <w:rPr>
          <w:rFonts w:hint="eastAsia" w:ascii="仿宋_GB2312" w:hAnsi="仿宋_GB2312" w:eastAsia="仿宋_GB2312" w:cs="仿宋_GB2312"/>
          <w:b/>
          <w:snapToGrid w:val="0"/>
          <w:kern w:val="0"/>
          <w:szCs w:val="24"/>
        </w:rPr>
      </w:pPr>
    </w:p>
    <w:p>
      <w:pPr>
        <w:pageBreakBefore w:val="0"/>
        <w:widowControl/>
        <w:tabs>
          <w:tab w:val="left" w:pos="720"/>
        </w:tabs>
        <w:kinsoku/>
        <w:wordWrap/>
        <w:overflowPunct/>
        <w:topLinePunct w:val="0"/>
        <w:autoSpaceDE/>
        <w:autoSpaceDN/>
        <w:bidi w:val="0"/>
        <w:spacing w:line="560" w:lineRule="exact"/>
        <w:ind w:left="0" w:leftChars="0" w:firstLine="482"/>
        <w:jc w:val="left"/>
        <w:outlineLvl w:val="1"/>
        <w:rPr>
          <w:rFonts w:hint="eastAsia" w:asciiTheme="minorEastAsia" w:hAnsiTheme="minorEastAsia" w:eastAsiaTheme="minorEastAsia" w:cstheme="minorEastAsia"/>
          <w:b/>
          <w:snapToGrid w:val="0"/>
          <w:kern w:val="0"/>
          <w:sz w:val="24"/>
          <w:szCs w:val="24"/>
        </w:rPr>
      </w:pPr>
      <w:bookmarkStart w:id="141" w:name="_Toc14133"/>
      <w:r>
        <w:rPr>
          <w:rFonts w:hint="eastAsia" w:asciiTheme="minorEastAsia" w:hAnsiTheme="minorEastAsia" w:eastAsiaTheme="minorEastAsia" w:cstheme="minorEastAsia"/>
          <w:b/>
          <w:snapToGrid w:val="0"/>
          <w:kern w:val="0"/>
          <w:sz w:val="24"/>
          <w:szCs w:val="24"/>
        </w:rPr>
        <w:t>一、评审方法</w:t>
      </w:r>
      <w:bookmarkEnd w:id="141"/>
    </w:p>
    <w:p>
      <w:pPr>
        <w:pStyle w:val="34"/>
        <w:pageBreakBefore w:val="0"/>
        <w:kinsoku/>
        <w:wordWrap/>
        <w:overflowPunct/>
        <w:topLinePunct w:val="0"/>
        <w:autoSpaceDE/>
        <w:autoSpaceDN/>
        <w:bidi w:val="0"/>
        <w:spacing w:before="0" w:after="0" w:line="560" w:lineRule="exact"/>
        <w:ind w:left="0" w:leftChars="0" w:firstLine="472" w:firstLineChars="197"/>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1、评审小组将从技术参数、商务条件、售后服务承诺、价格等综合因素是否完全响应谈判文件要求来确定通过谈判响应性审核的供应商。未通过响应性审核的供应商将被取消二次报价资格。</w:t>
      </w:r>
    </w:p>
    <w:p>
      <w:pPr>
        <w:pStyle w:val="34"/>
        <w:pageBreakBefore w:val="0"/>
        <w:kinsoku/>
        <w:wordWrap/>
        <w:overflowPunct/>
        <w:topLinePunct w:val="0"/>
        <w:autoSpaceDE/>
        <w:autoSpaceDN/>
        <w:bidi w:val="0"/>
        <w:spacing w:before="0" w:after="0" w:line="560" w:lineRule="exact"/>
        <w:ind w:left="0" w:leftChars="0" w:firstLine="472" w:firstLineChars="197"/>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2、已通过响应性审核的供应商在规定时间内</w:t>
      </w:r>
      <w:r>
        <w:rPr>
          <w:rFonts w:hint="eastAsia" w:asciiTheme="minorEastAsia" w:hAnsiTheme="minorEastAsia" w:cstheme="minorEastAsia"/>
          <w:kern w:val="2"/>
          <w:sz w:val="24"/>
          <w:szCs w:val="24"/>
          <w:lang w:val="en-US" w:eastAsia="zh-CN"/>
        </w:rPr>
        <w:t>，</w:t>
      </w:r>
      <w:r>
        <w:rPr>
          <w:rFonts w:hint="eastAsia" w:asciiTheme="minorEastAsia" w:hAnsiTheme="minorEastAsia" w:eastAsiaTheme="minorEastAsia" w:cstheme="minorEastAsia"/>
          <w:kern w:val="2"/>
          <w:sz w:val="24"/>
          <w:szCs w:val="24"/>
          <w:lang w:val="en-US" w:eastAsia="zh-CN"/>
        </w:rPr>
        <w:t>按一定比例下浮进行二次报价，报价清单各项单价均按此下浮比例下浮。二次报价可以和第一次报价相同但不能高于第一次报价。</w:t>
      </w:r>
    </w:p>
    <w:p>
      <w:pPr>
        <w:pStyle w:val="34"/>
        <w:pageBreakBefore w:val="0"/>
        <w:kinsoku/>
        <w:wordWrap/>
        <w:overflowPunct/>
        <w:topLinePunct w:val="0"/>
        <w:autoSpaceDE/>
        <w:autoSpaceDN/>
        <w:bidi w:val="0"/>
        <w:spacing w:before="0" w:after="0" w:line="560" w:lineRule="exact"/>
        <w:ind w:left="0" w:leftChars="0" w:firstLine="472" w:firstLineChars="197"/>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3、谈判供应商未在谈判小组规定的时间内完成二次报价的视为放弃谈判，其谈判响应文件按无效响应处理。供应商在提交二次报价之前，可以根据谈判情况退出谈判。</w:t>
      </w:r>
    </w:p>
    <w:p>
      <w:pPr>
        <w:pageBreakBefore w:val="0"/>
        <w:widowControl/>
        <w:tabs>
          <w:tab w:val="left" w:pos="720"/>
        </w:tabs>
        <w:kinsoku/>
        <w:wordWrap/>
        <w:overflowPunct/>
        <w:topLinePunct w:val="0"/>
        <w:autoSpaceDE/>
        <w:autoSpaceDN/>
        <w:bidi w:val="0"/>
        <w:spacing w:line="560" w:lineRule="exact"/>
        <w:ind w:left="0" w:leftChars="0" w:firstLine="482"/>
        <w:jc w:val="left"/>
        <w:outlineLvl w:val="1"/>
        <w:rPr>
          <w:rFonts w:hint="eastAsia" w:asciiTheme="minorEastAsia" w:hAnsiTheme="minorEastAsia" w:eastAsiaTheme="minorEastAsia" w:cstheme="minorEastAsia"/>
          <w:b/>
          <w:snapToGrid w:val="0"/>
          <w:kern w:val="0"/>
          <w:sz w:val="24"/>
          <w:szCs w:val="24"/>
        </w:rPr>
      </w:pPr>
      <w:bookmarkStart w:id="142" w:name="_Toc29362"/>
      <w:bookmarkStart w:id="143" w:name="_Toc485207381"/>
      <w:r>
        <w:rPr>
          <w:rFonts w:hint="eastAsia" w:asciiTheme="minorEastAsia" w:hAnsiTheme="minorEastAsia" w:eastAsiaTheme="minorEastAsia" w:cstheme="minorEastAsia"/>
          <w:b/>
          <w:snapToGrid w:val="0"/>
          <w:kern w:val="0"/>
          <w:sz w:val="24"/>
          <w:szCs w:val="24"/>
        </w:rPr>
        <w:t>二、评审标准</w:t>
      </w:r>
      <w:bookmarkEnd w:id="142"/>
      <w:bookmarkEnd w:id="143"/>
    </w:p>
    <w:p>
      <w:pPr>
        <w:pageBreakBefore w:val="0"/>
        <w:tabs>
          <w:tab w:val="left" w:pos="900"/>
        </w:tabs>
        <w:kinsoku/>
        <w:wordWrap/>
        <w:overflowPunct/>
        <w:topLinePunct w:val="0"/>
        <w:autoSpaceDE/>
        <w:autoSpaceDN/>
        <w:bidi w:val="0"/>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rPr>
        <w:t>小组根据</w:t>
      </w:r>
      <w:r>
        <w:rPr>
          <w:rFonts w:hint="eastAsia" w:asciiTheme="minorEastAsia" w:hAnsiTheme="minorEastAsia" w:eastAsiaTheme="minorEastAsia" w:cstheme="minorEastAsia"/>
          <w:sz w:val="24"/>
          <w:szCs w:val="24"/>
          <w:lang w:val="en-US" w:eastAsia="zh-CN"/>
        </w:rPr>
        <w:t>二次报价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由</w:t>
      </w:r>
      <w:r>
        <w:rPr>
          <w:rFonts w:hint="eastAsia" w:asciiTheme="minorEastAsia" w:hAnsiTheme="minorEastAsia" w:eastAsiaTheme="minorEastAsia" w:cstheme="minorEastAsia"/>
          <w:sz w:val="24"/>
          <w:szCs w:val="24"/>
          <w:highlight w:val="none"/>
          <w:lang w:eastAsia="zh-CN"/>
        </w:rPr>
        <w:t>低</w:t>
      </w:r>
      <w:r>
        <w:rPr>
          <w:rFonts w:hint="eastAsia" w:asciiTheme="minorEastAsia" w:hAnsiTheme="minorEastAsia" w:eastAsiaTheme="minorEastAsia" w:cstheme="minorEastAsia"/>
          <w:sz w:val="24"/>
          <w:szCs w:val="24"/>
          <w:highlight w:val="none"/>
        </w:rPr>
        <w:t>到</w:t>
      </w:r>
      <w:r>
        <w:rPr>
          <w:rFonts w:hint="eastAsia" w:asciiTheme="minorEastAsia" w:hAnsiTheme="minorEastAsia" w:eastAsiaTheme="minorEastAsia" w:cstheme="minorEastAsia"/>
          <w:sz w:val="24"/>
          <w:szCs w:val="24"/>
          <w:highlight w:val="none"/>
          <w:lang w:eastAsia="zh-CN"/>
        </w:rPr>
        <w:t>高</w:t>
      </w:r>
      <w:r>
        <w:rPr>
          <w:rFonts w:hint="eastAsia" w:asciiTheme="minorEastAsia" w:hAnsiTheme="minorEastAsia" w:eastAsiaTheme="minorEastAsia" w:cstheme="minorEastAsia"/>
          <w:sz w:val="24"/>
          <w:szCs w:val="24"/>
          <w:highlight w:val="none"/>
        </w:rPr>
        <w:t>顺序推荐3名成交候选供应商，并编写评审报告。</w:t>
      </w:r>
    </w:p>
    <w:p>
      <w:pPr>
        <w:pStyle w:val="6"/>
        <w:pageBreakBefore w:val="0"/>
        <w:widowControl w:val="0"/>
        <w:numPr>
          <w:ilvl w:val="0"/>
          <w:numId w:val="0"/>
        </w:numPr>
        <w:kinsoku/>
        <w:wordWrap/>
        <w:overflowPunct/>
        <w:topLinePunct w:val="0"/>
        <w:autoSpaceDE/>
        <w:autoSpaceDN/>
        <w:bidi w:val="0"/>
        <w:snapToGrid/>
        <w:spacing w:before="0" w:beforeLines="0" w:after="0" w:afterLines="0" w:line="560" w:lineRule="exact"/>
        <w:ind w:left="0" w:leftChars="0" w:firstLine="482" w:firstLineChars="200"/>
        <w:rPr>
          <w:rFonts w:hint="eastAsia" w:asciiTheme="minorEastAsia" w:hAnsiTheme="minorEastAsia" w:eastAsiaTheme="minorEastAsia" w:cstheme="minorEastAsia"/>
          <w:color w:val="auto"/>
          <w:sz w:val="24"/>
          <w:szCs w:val="24"/>
          <w:highlight w:val="none"/>
        </w:rPr>
      </w:pPr>
      <w:bookmarkStart w:id="144" w:name="_Toc32512"/>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政府采购政策功能落实</w:t>
      </w:r>
      <w:bookmarkEnd w:id="14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1、小微型企业价格扣除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（1）本项目对小型和微型企业报价给予</w:t>
      </w:r>
      <w:r>
        <w:rPr>
          <w:rFonts w:hint="eastAsia" w:asciiTheme="minorEastAsia" w:hAnsiTheme="minorEastAsia" w:cstheme="minorEastAsia"/>
          <w:color w:val="auto"/>
          <w:sz w:val="24"/>
          <w:szCs w:val="24"/>
          <w:highlight w:val="yellow"/>
          <w:u w:val="single"/>
          <w:lang w:val="en-US" w:eastAsia="zh-CN"/>
        </w:rPr>
        <w:t>10</w:t>
      </w:r>
      <w:r>
        <w:rPr>
          <w:rFonts w:hint="eastAsia" w:asciiTheme="minorEastAsia" w:hAnsiTheme="minorEastAsia" w:eastAsiaTheme="minorEastAsia" w:cstheme="minorEastAsia"/>
          <w:color w:val="auto"/>
          <w:sz w:val="24"/>
          <w:szCs w:val="24"/>
          <w:highlight w:val="yellow"/>
          <w:u w:val="single"/>
        </w:rPr>
        <w:t>%</w:t>
      </w:r>
      <w:r>
        <w:rPr>
          <w:rFonts w:hint="eastAsia" w:asciiTheme="minorEastAsia" w:hAnsiTheme="minorEastAsia" w:eastAsiaTheme="minorEastAsia" w:cstheme="minorEastAsia"/>
          <w:color w:val="auto"/>
          <w:sz w:val="24"/>
          <w:szCs w:val="24"/>
          <w:highlight w:val="none"/>
        </w:rPr>
        <w:t>的扣除价格，用扣除后的价格参与评审。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（2）供应商需按照采购文件的要求提供相应的《企业声明函》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本项目所涉及行业为</w:t>
      </w:r>
      <w:r>
        <w:rPr>
          <w:rFonts w:hint="eastAsia" w:asciiTheme="minorEastAsia" w:hAnsiTheme="minorEastAsia" w:eastAsiaTheme="minorEastAsia" w:cstheme="minorEastAsia"/>
          <w:color w:val="auto"/>
          <w:sz w:val="24"/>
          <w:szCs w:val="24"/>
          <w:highlight w:val="none"/>
          <w:u w:val="single"/>
          <w:lang w:val="en-US" w:eastAsia="zh-CN"/>
        </w:rPr>
        <w:t>制造业</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（3）企业标准请参照《关于印发中小企业划型标准规定的通知》（工信部联企业[2011]300号）文件规定自行填写。</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rPr>
        <w:t>、残疾人福利单位价格扣除</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360" w:firstLineChars="15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（1）本项目对残疾人福利性单位视同小型、微型企业，给予</w:t>
      </w:r>
      <w:r>
        <w:rPr>
          <w:rFonts w:hint="eastAsia" w:asciiTheme="minorEastAsia" w:hAnsiTheme="minorEastAsia" w:cstheme="minorEastAsia"/>
          <w:color w:val="auto"/>
          <w:kern w:val="2"/>
          <w:sz w:val="24"/>
          <w:szCs w:val="24"/>
          <w:highlight w:val="none"/>
          <w:u w:val="single"/>
          <w:lang w:val="en-US" w:eastAsia="zh-CN"/>
        </w:rPr>
        <w:t>10</w:t>
      </w:r>
      <w:r>
        <w:rPr>
          <w:rFonts w:hint="eastAsia" w:asciiTheme="minorEastAsia" w:hAnsiTheme="minorEastAsia" w:eastAsiaTheme="minorEastAsia" w:cstheme="minorEastAsia"/>
          <w:color w:val="auto"/>
          <w:kern w:val="2"/>
          <w:sz w:val="24"/>
          <w:szCs w:val="24"/>
          <w:highlight w:val="none"/>
        </w:rPr>
        <w:t>%的价格扣除，用扣除后的价格参与评审。</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360" w:firstLineChars="15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（2）残疾人福利单位需按照采购文件的要求提供《残疾人福利性单位声明函》。</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360" w:firstLineChars="15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（3）残疾人福利单位标准请参照《关于促进残疾人就业政府采购政策的通知》（财库〔2017〕141号）。</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、监狱和戒毒企业价格扣除</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（1）本项目对监狱和戒毒企业（简称监狱企业）视同小型、微型企业，给予</w:t>
      </w:r>
      <w:r>
        <w:rPr>
          <w:rFonts w:hint="eastAsia" w:asciiTheme="minorEastAsia" w:hAnsiTheme="minorEastAsia" w:cstheme="minorEastAsia"/>
          <w:color w:val="auto"/>
          <w:kern w:val="2"/>
          <w:sz w:val="24"/>
          <w:szCs w:val="24"/>
          <w:highlight w:val="none"/>
          <w:u w:val="single"/>
          <w:lang w:val="en-US" w:eastAsia="zh-CN"/>
        </w:rPr>
        <w:t>10</w:t>
      </w:r>
      <w:r>
        <w:rPr>
          <w:rFonts w:hint="eastAsia" w:asciiTheme="minorEastAsia" w:hAnsiTheme="minorEastAsia" w:eastAsiaTheme="minorEastAsia" w:cstheme="minorEastAsia"/>
          <w:color w:val="auto"/>
          <w:kern w:val="2"/>
          <w:sz w:val="24"/>
          <w:szCs w:val="24"/>
          <w:highlight w:val="none"/>
          <w:u w:val="single"/>
        </w:rPr>
        <w:t>%</w:t>
      </w:r>
      <w:r>
        <w:rPr>
          <w:rFonts w:hint="eastAsia" w:asciiTheme="minorEastAsia" w:hAnsiTheme="minorEastAsia" w:eastAsiaTheme="minorEastAsia" w:cstheme="minorEastAsia"/>
          <w:color w:val="auto"/>
          <w:kern w:val="2"/>
          <w:sz w:val="24"/>
          <w:szCs w:val="24"/>
          <w:highlight w:val="none"/>
        </w:rPr>
        <w:t>的价格扣除，用扣除后的价格参与评审。</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（2）监狱企业参加政府采购活动时，需提供由省级以上监狱管理局、戒毒管理局(含新疆生产建设兵团)出具的属于监狱企业的证明文件。</w:t>
      </w:r>
      <w:r>
        <w:rPr>
          <w:rFonts w:hint="eastAsia" w:asciiTheme="minorEastAsia" w:hAnsiTheme="minorEastAsia" w:eastAsiaTheme="minorEastAsia" w:cstheme="minorEastAsia"/>
          <w:color w:val="auto"/>
          <w:sz w:val="24"/>
          <w:szCs w:val="24"/>
          <w:highlight w:val="none"/>
        </w:rPr>
        <w:t>供应商如不提供上述证明文件，价格将不做相应扣除</w:t>
      </w:r>
      <w:r>
        <w:rPr>
          <w:rFonts w:hint="eastAsia" w:asciiTheme="minorEastAsia" w:hAnsiTheme="minorEastAsia" w:eastAsiaTheme="minorEastAsia" w:cstheme="minorEastAsia"/>
          <w:color w:val="auto"/>
          <w:kern w:val="2"/>
          <w:sz w:val="24"/>
          <w:szCs w:val="24"/>
          <w:highlight w:val="none"/>
        </w:rPr>
        <w:t>。</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（3）监狱企业标准请参照《关于政府采购支持监狱企业发展有关问题的通知》（财库[2014]68号）。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4、国家节能和环境产品要求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财政部、国家发展改革委、生态环境部、市场监管总局《关于调整优化节能产品、环境标志产品政府采购执行机制的通知》（财库[2019]9号文）；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lang w:val="en-US" w:eastAsia="zh-CN"/>
        </w:rPr>
        <w:t>2</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cstheme="minorEastAsia"/>
          <w:b w:val="0"/>
          <w:bCs w:val="0"/>
          <w:color w:val="auto"/>
          <w:sz w:val="24"/>
          <w:szCs w:val="24"/>
          <w:highlight w:val="none"/>
          <w:u w:val="none"/>
          <w:lang w:eastAsia="zh-CN"/>
        </w:rPr>
        <w:t>财政部</w:t>
      </w:r>
      <w:r>
        <w:rPr>
          <w:rFonts w:hint="eastAsia" w:asciiTheme="minorEastAsia" w:hAnsiTheme="minorEastAsia" w:eastAsiaTheme="minorEastAsia" w:cstheme="minorEastAsia"/>
          <w:b w:val="0"/>
          <w:bCs w:val="0"/>
          <w:sz w:val="24"/>
          <w:szCs w:val="24"/>
          <w:highlight w:val="none"/>
          <w:lang w:val="en-US" w:eastAsia="zh-CN"/>
        </w:rPr>
        <w:t>《关于印发节能产品政府采购品目清单的通知》（财库〔2019〕19 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cstheme="minorEastAsia"/>
          <w:b w:val="0"/>
          <w:bCs w:val="0"/>
          <w:color w:val="auto"/>
          <w:sz w:val="24"/>
          <w:szCs w:val="24"/>
          <w:highlight w:val="none"/>
          <w:u w:val="none"/>
          <w:lang w:eastAsia="zh-CN"/>
        </w:rPr>
        <w:t>（</w:t>
      </w:r>
      <w:r>
        <w:rPr>
          <w:rFonts w:hint="eastAsia" w:asciiTheme="minorEastAsia" w:hAnsiTheme="minorEastAsia" w:cstheme="minorEastAsia"/>
          <w:b w:val="0"/>
          <w:bCs w:val="0"/>
          <w:color w:val="auto"/>
          <w:sz w:val="24"/>
          <w:szCs w:val="24"/>
          <w:highlight w:val="none"/>
          <w:u w:val="none"/>
          <w:lang w:val="en-US" w:eastAsia="zh-CN"/>
        </w:rPr>
        <w:t>3）</w:t>
      </w:r>
      <w:r>
        <w:rPr>
          <w:rFonts w:hint="eastAsia" w:asciiTheme="minorEastAsia" w:hAnsiTheme="minorEastAsia" w:eastAsiaTheme="minorEastAsia" w:cstheme="minorEastAsia"/>
          <w:b w:val="0"/>
          <w:bCs w:val="0"/>
          <w:color w:val="auto"/>
          <w:sz w:val="24"/>
          <w:szCs w:val="24"/>
          <w:highlight w:val="none"/>
          <w:u w:val="none"/>
        </w:rPr>
        <w:t>财政部、生态环境部《关于印发环境标志产品政府采购品目清单的通知》（财库[2019]18号文）；</w:t>
      </w:r>
    </w:p>
    <w:p>
      <w:pPr>
        <w:pStyle w:val="34"/>
        <w:keepNext w:val="0"/>
        <w:keepLines w:val="0"/>
        <w:pageBreakBefore w:val="0"/>
        <w:widowControl w:val="0"/>
        <w:kinsoku/>
        <w:wordWrap/>
        <w:overflowPunct/>
        <w:topLinePunct w:val="0"/>
        <w:autoSpaceDE/>
        <w:autoSpaceDN/>
        <w:bidi w:val="0"/>
        <w:snapToGrid/>
        <w:spacing w:before="0" w:after="0" w:line="560" w:lineRule="exact"/>
        <w:ind w:left="0" w:leftChars="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4</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none"/>
        </w:rPr>
        <w:t>市场监管总局《市场监管总局关于发布参与实施政府采购节能产品、环境标志产品认证机构名录的公告》（2019年第16号）</w:t>
      </w:r>
    </w:p>
    <w:p>
      <w:pPr>
        <w:pStyle w:val="19"/>
        <w:pageBreakBefore w:val="0"/>
        <w:kinsoku/>
        <w:wordWrap/>
        <w:overflowPunct/>
        <w:topLinePunct w:val="0"/>
        <w:autoSpaceDE/>
        <w:autoSpaceDN/>
        <w:bidi w:val="0"/>
        <w:spacing w:line="560" w:lineRule="exact"/>
        <w:ind w:left="0" w:leftChars="0"/>
        <w:rPr>
          <w:rFonts w:hint="eastAsia" w:asciiTheme="minorEastAsia" w:hAnsiTheme="minorEastAsia" w:eastAsiaTheme="minorEastAsia" w:cstheme="minorEastAsia"/>
          <w:b/>
          <w:bCs/>
          <w:color w:val="auto"/>
          <w:kern w:val="0"/>
          <w:sz w:val="24"/>
          <w:szCs w:val="24"/>
          <w:highlight w:val="yellow"/>
          <w:u w:val="single"/>
          <w:lang w:val="en-US" w:eastAsia="zh-CN" w:bidi="ar-SA"/>
        </w:rPr>
      </w:pPr>
      <w:r>
        <w:rPr>
          <w:rFonts w:hint="eastAsia" w:asciiTheme="minorEastAsia" w:hAnsiTheme="minorEastAsia" w:eastAsiaTheme="minorEastAsia" w:cstheme="minorEastAsia"/>
          <w:b/>
          <w:bCs/>
          <w:color w:val="auto"/>
          <w:kern w:val="0"/>
          <w:sz w:val="24"/>
          <w:szCs w:val="24"/>
          <w:highlight w:val="yellow"/>
          <w:u w:val="single"/>
          <w:lang w:val="en-US" w:eastAsia="zh-CN" w:bidi="ar-SA"/>
        </w:rPr>
        <w:t>说明：</w:t>
      </w:r>
    </w:p>
    <w:p>
      <w:pPr>
        <w:pStyle w:val="19"/>
        <w:pageBreakBefore w:val="0"/>
        <w:numPr>
          <w:ilvl w:val="0"/>
          <w:numId w:val="4"/>
        </w:numPr>
        <w:kinsoku/>
        <w:wordWrap/>
        <w:overflowPunct/>
        <w:topLinePunct w:val="0"/>
        <w:autoSpaceDE/>
        <w:autoSpaceDN/>
        <w:bidi w:val="0"/>
        <w:spacing w:line="560" w:lineRule="exact"/>
        <w:ind w:firstLine="482" w:firstLineChars="200"/>
        <w:rPr>
          <w:rFonts w:hint="eastAsia" w:asciiTheme="minorEastAsia" w:hAnsiTheme="minorEastAsia" w:eastAsiaTheme="minorEastAsia" w:cstheme="minorEastAsia"/>
          <w:b/>
          <w:bCs/>
          <w:color w:val="auto"/>
          <w:kern w:val="2"/>
          <w:sz w:val="24"/>
          <w:szCs w:val="24"/>
          <w:highlight w:val="yellow"/>
          <w:u w:val="single"/>
        </w:rPr>
      </w:pPr>
      <w:r>
        <w:rPr>
          <w:rFonts w:hint="eastAsia" w:asciiTheme="minorEastAsia" w:hAnsiTheme="minorEastAsia" w:eastAsiaTheme="minorEastAsia" w:cstheme="minorEastAsia"/>
          <w:b/>
          <w:bCs/>
          <w:color w:val="auto"/>
          <w:kern w:val="2"/>
          <w:sz w:val="24"/>
          <w:szCs w:val="24"/>
          <w:highlight w:val="yellow"/>
          <w:u w:val="single"/>
        </w:rPr>
        <w:t>小微型企业、残疾人福利单位、监狱企业属于小型、微型企业的，不重复享受政策。</w:t>
      </w:r>
    </w:p>
    <w:p>
      <w:pPr>
        <w:pStyle w:val="19"/>
        <w:pageBreakBefore w:val="0"/>
        <w:numPr>
          <w:ilvl w:val="0"/>
          <w:numId w:val="4"/>
        </w:numPr>
        <w:kinsoku/>
        <w:wordWrap/>
        <w:overflowPunct/>
        <w:topLinePunct w:val="0"/>
        <w:autoSpaceDE/>
        <w:autoSpaceDN/>
        <w:bidi w:val="0"/>
        <w:spacing w:line="560" w:lineRule="exact"/>
        <w:ind w:firstLine="482" w:firstLineChars="200"/>
        <w:rPr>
          <w:rFonts w:hint="eastAsia" w:asciiTheme="minorEastAsia" w:hAnsiTheme="minorEastAsia" w:eastAsiaTheme="minorEastAsia" w:cstheme="minorEastAsia"/>
          <w:b/>
          <w:bCs/>
          <w:color w:val="auto"/>
          <w:kern w:val="0"/>
          <w:sz w:val="24"/>
          <w:szCs w:val="24"/>
          <w:highlight w:val="yellow"/>
          <w:u w:val="single"/>
          <w:lang w:val="en-US" w:eastAsia="zh-CN" w:bidi="ar-SA"/>
        </w:rPr>
      </w:pPr>
      <w:r>
        <w:rPr>
          <w:rFonts w:hint="eastAsia" w:asciiTheme="minorEastAsia" w:hAnsiTheme="minorEastAsia" w:eastAsiaTheme="minorEastAsia" w:cstheme="minorEastAsia"/>
          <w:b/>
          <w:bCs/>
          <w:sz w:val="24"/>
          <w:szCs w:val="24"/>
          <w:highlight w:val="yellow"/>
          <w:u w:val="single"/>
          <w:lang w:val="en-US" w:eastAsia="zh-CN"/>
        </w:rPr>
        <w:t>货物属于《节能产品政府采购品目清单》内带“</w:t>
      </w:r>
      <w:r>
        <w:rPr>
          <w:rFonts w:hint="eastAsia" w:asciiTheme="minorEastAsia" w:hAnsiTheme="minorEastAsia" w:eastAsiaTheme="minorEastAsia" w:cstheme="minorEastAsia"/>
          <w:b/>
          <w:bCs/>
          <w:sz w:val="24"/>
          <w:szCs w:val="24"/>
          <w:highlight w:val="yellow"/>
          <w:u w:val="single"/>
          <w:lang w:eastAsia="zh-CN"/>
        </w:rPr>
        <w:t>★”强制节能</w:t>
      </w:r>
      <w:r>
        <w:rPr>
          <w:rFonts w:hint="eastAsia" w:asciiTheme="minorEastAsia" w:hAnsiTheme="minorEastAsia" w:eastAsiaTheme="minorEastAsia" w:cstheme="minorEastAsia"/>
          <w:b/>
          <w:bCs/>
          <w:sz w:val="24"/>
          <w:szCs w:val="24"/>
          <w:highlight w:val="yellow"/>
          <w:u w:val="single"/>
          <w:lang w:val="en-US" w:eastAsia="zh-CN"/>
        </w:rPr>
        <w:t>产品的，必须提供证明材料</w:t>
      </w:r>
      <w:r>
        <w:rPr>
          <w:rFonts w:hint="eastAsia" w:asciiTheme="minorEastAsia" w:hAnsiTheme="minorEastAsia" w:eastAsiaTheme="minorEastAsia" w:cstheme="minorEastAsia"/>
          <w:b/>
          <w:bCs/>
          <w:color w:val="auto"/>
          <w:kern w:val="2"/>
          <w:sz w:val="24"/>
          <w:szCs w:val="24"/>
          <w:highlight w:val="yellow"/>
          <w:u w:val="single"/>
          <w:lang w:val="en-US" w:eastAsia="zh-CN"/>
        </w:rPr>
        <w:t>。</w:t>
      </w:r>
    </w:p>
    <w:p>
      <w:pPr>
        <w:rPr>
          <w:rFonts w:hint="eastAsia" w:asciiTheme="minorEastAsia" w:hAnsiTheme="minorEastAsia" w:eastAsiaTheme="minorEastAsia" w:cstheme="minorEastAsia"/>
          <w:b/>
          <w:bCs w:val="0"/>
          <w:color w:val="auto"/>
          <w:kern w:val="0"/>
          <w:sz w:val="24"/>
          <w:szCs w:val="24"/>
        </w:rPr>
      </w:pPr>
      <w:r>
        <w:rPr>
          <w:rFonts w:hint="eastAsia" w:asciiTheme="minorEastAsia" w:hAnsiTheme="minorEastAsia" w:eastAsiaTheme="minorEastAsia" w:cstheme="minorEastAsia"/>
          <w:b/>
          <w:bCs w:val="0"/>
          <w:color w:val="auto"/>
          <w:kern w:val="0"/>
          <w:sz w:val="24"/>
          <w:szCs w:val="24"/>
        </w:rPr>
        <w:br w:type="page"/>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sz w:val="32"/>
          <w:szCs w:val="32"/>
        </w:rPr>
      </w:pPr>
      <w:bookmarkStart w:id="145" w:name="_Toc24588"/>
      <w:bookmarkStart w:id="146" w:name="_Toc1017"/>
      <w:r>
        <w:rPr>
          <w:rFonts w:hint="eastAsia" w:ascii="黑体" w:hAnsi="黑体" w:eastAsia="黑体" w:cs="黑体"/>
          <w:b/>
          <w:bCs w:val="0"/>
          <w:kern w:val="0"/>
          <w:sz w:val="32"/>
          <w:szCs w:val="32"/>
        </w:rPr>
        <w:t>第</w:t>
      </w:r>
      <w:r>
        <w:rPr>
          <w:rFonts w:hint="eastAsia" w:ascii="黑体" w:hAnsi="黑体" w:eastAsia="黑体" w:cs="黑体"/>
          <w:b/>
          <w:bCs w:val="0"/>
          <w:kern w:val="0"/>
          <w:sz w:val="32"/>
          <w:szCs w:val="32"/>
          <w:lang w:eastAsia="zh-CN"/>
        </w:rPr>
        <w:t>六</w:t>
      </w:r>
      <w:r>
        <w:rPr>
          <w:rFonts w:hint="eastAsia" w:ascii="黑体" w:hAnsi="黑体" w:eastAsia="黑体" w:cs="黑体"/>
          <w:b/>
          <w:bCs w:val="0"/>
          <w:kern w:val="0"/>
          <w:sz w:val="32"/>
          <w:szCs w:val="32"/>
        </w:rPr>
        <w:t>章</w:t>
      </w:r>
      <w:r>
        <w:rPr>
          <w:rFonts w:hint="eastAsia" w:ascii="黑体" w:hAnsi="黑体" w:eastAsia="黑体" w:cs="黑体"/>
          <w:b/>
          <w:bCs w:val="0"/>
          <w:kern w:val="0"/>
          <w:sz w:val="32"/>
          <w:szCs w:val="32"/>
          <w:lang w:val="en-US" w:eastAsia="zh-CN"/>
        </w:rPr>
        <w:t xml:space="preserve">  </w:t>
      </w:r>
      <w:bookmarkEnd w:id="145"/>
      <w:bookmarkEnd w:id="146"/>
      <w:r>
        <w:rPr>
          <w:rFonts w:hint="eastAsia" w:ascii="黑体" w:hAnsi="黑体" w:eastAsia="黑体" w:cs="黑体"/>
          <w:b/>
          <w:bCs/>
          <w:sz w:val="32"/>
          <w:szCs w:val="32"/>
        </w:rPr>
        <w:t>响应文件格式</w:t>
      </w: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谈判</w:t>
      </w:r>
      <w:r>
        <w:rPr>
          <w:rFonts w:hint="eastAsia" w:ascii="宋体" w:hAnsi="宋体" w:eastAsia="宋体" w:cs="宋体"/>
          <w:b/>
          <w:bCs/>
          <w:sz w:val="28"/>
          <w:szCs w:val="28"/>
        </w:rPr>
        <w:t>响应文件封面</w:t>
      </w:r>
      <w:r>
        <w:rPr>
          <w:rFonts w:hint="eastAsia" w:ascii="宋体" w:hAnsi="宋体" w:eastAsia="宋体" w:cs="宋体"/>
          <w:b/>
          <w:bCs/>
          <w:sz w:val="28"/>
          <w:szCs w:val="28"/>
          <w:lang w:val="en-US" w:eastAsia="zh-CN"/>
        </w:rPr>
        <w:t>格式</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80768"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57" name="组合 5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51" name="矩形 51"/>
                        <wps:cNvSpPr/>
                        <wps:spPr>
                          <a:xfrm>
                            <a:off x="1020" y="2302"/>
                            <a:ext cx="10" cy="10"/>
                          </a:xfrm>
                          <a:prstGeom prst="rect">
                            <a:avLst/>
                          </a:prstGeom>
                          <a:solidFill>
                            <a:srgbClr val="000000"/>
                          </a:solidFill>
                          <a:ln w="9525">
                            <a:noFill/>
                          </a:ln>
                        </wps:spPr>
                        <wps:bodyPr upright="1"/>
                      </wps:wsp>
                      <wps:wsp>
                        <wps:cNvPr id="52" name="直接连接符 5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53" name="矩形 53"/>
                        <wps:cNvSpPr/>
                        <wps:spPr>
                          <a:xfrm>
                            <a:off x="10876" y="2302"/>
                            <a:ext cx="10" cy="10"/>
                          </a:xfrm>
                          <a:prstGeom prst="rect">
                            <a:avLst/>
                          </a:prstGeom>
                          <a:solidFill>
                            <a:srgbClr val="000000"/>
                          </a:solidFill>
                          <a:ln w="9525">
                            <a:noFill/>
                          </a:ln>
                        </wps:spPr>
                        <wps:bodyPr upright="1"/>
                      </wps:wsp>
                      <wps:wsp>
                        <wps:cNvPr id="54" name="直接连接符 5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5" name="直接连接符 5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56" name="直接连接符 5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35712;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J5OVLXbAAAADQEAAA8AAAAAAAAAAQAgAAAAIgAA&#10;AGRycy9kb3ducmV2LnhtbFBLAQIUABQAAAAIAIdO4kDwE4JeIgMAAAcOAAAOAAAAAAAAAAEAIAAA&#10;ACoBAABkcnMvZTJvRG9jLnhtbFBLBQYAAAAABgAGAFkBAAC+BgAAAAA=&#10;">
                <o:lock v:ext="edit" aspectratio="f"/>
                <v:rect id="_x0000_s1026" o:spid="_x0000_s1026" o:spt="1" style="position:absolute;left:1020;top:2302;height:10;width:10;"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36"/>
          <w:szCs w:val="36"/>
        </w:rPr>
      </w:pPr>
      <w:r>
        <w:rPr>
          <w:rFonts w:hint="eastAsia" w:ascii="宋体" w:hAnsi="宋体" w:eastAsia="宋体" w:cs="宋体"/>
          <w:b/>
          <w:bCs/>
          <w:sz w:val="36"/>
          <w:szCs w:val="36"/>
        </w:rPr>
        <w:t>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36"/>
          <w:szCs w:val="36"/>
        </w:rPr>
      </w:pPr>
      <w:r>
        <w:rPr>
          <w:rFonts w:hint="eastAsia" w:ascii="宋体" w:hAnsi="宋体" w:eastAsia="宋体" w:cs="宋体"/>
          <w:b/>
          <w:bCs/>
          <w:sz w:val="36"/>
          <w:szCs w:val="36"/>
        </w:rPr>
        <w:t>项目编号：</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sz w:val="72"/>
          <w:szCs w:val="72"/>
        </w:rPr>
      </w:pPr>
      <w:r>
        <w:rPr>
          <w:rFonts w:hint="eastAsia" w:ascii="宋体" w:hAnsi="宋体" w:eastAsia="宋体" w:cs="宋体"/>
          <w:b/>
          <w:bCs/>
          <w:sz w:val="48"/>
          <w:szCs w:val="48"/>
          <w:lang w:val="en-US" w:eastAsia="zh-CN"/>
        </w:rPr>
        <w:t>谈判</w:t>
      </w:r>
      <w:r>
        <w:rPr>
          <w:rFonts w:hint="eastAsia" w:ascii="宋体" w:hAnsi="宋体" w:eastAsia="宋体" w:cs="宋体"/>
          <w:b/>
          <w:bCs/>
          <w:sz w:val="48"/>
          <w:szCs w:val="48"/>
        </w:rPr>
        <w:t>响应文件</w:t>
      </w:r>
      <w:r>
        <w:rPr>
          <w:rFonts w:hint="eastAsia" w:ascii="宋体" w:hAnsi="宋体" w:eastAsia="宋体" w:cs="宋体"/>
          <w:b/>
          <w:bCs/>
          <w:sz w:val="72"/>
          <w:szCs w:val="7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sz w:val="44"/>
          <w:szCs w:val="44"/>
        </w:rPr>
      </w:pPr>
      <w:r>
        <w:rPr>
          <w:rFonts w:hint="eastAsia" w:ascii="宋体" w:hAnsi="宋体" w:eastAsia="宋体" w:cs="宋体"/>
          <w:b/>
          <w:bCs/>
          <w:sz w:val="44"/>
          <w:szCs w:val="44"/>
        </w:rPr>
        <w:t>口 正 本</w:t>
      </w:r>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sz w:val="24"/>
          <w:szCs w:val="24"/>
        </w:rPr>
      </w:pPr>
      <w:r>
        <w:rPr>
          <w:rFonts w:hint="eastAsia" w:ascii="宋体" w:hAnsi="宋体" w:eastAsia="宋体" w:cs="宋体"/>
          <w:b/>
          <w:bCs/>
          <w:sz w:val="44"/>
          <w:szCs w:val="44"/>
        </w:rPr>
        <w:t>口 副 本</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rPr>
        <w:t>供应商名称（加盖公章）：</w:t>
      </w: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cs="宋体"/>
          <w:b/>
          <w:bCs/>
          <w:sz w:val="24"/>
          <w:szCs w:val="24"/>
          <w:lang w:val="en-US" w:eastAsia="zh-CN"/>
        </w:rPr>
        <w:t>在</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月</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日</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时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分  之 前 不 得 启 封 </w:t>
      </w:r>
    </w:p>
    <w:p>
      <w:pPr>
        <w:rPr>
          <w:rFonts w:hint="eastAsia"/>
        </w:rPr>
      </w:pPr>
    </w:p>
    <w:p>
      <w:pPr>
        <w:bidi w:val="0"/>
        <w:rPr>
          <w:rFonts w:hint="eastAsia" w:ascii="宋体" w:hAnsi="宋体" w:eastAsia="宋体" w:cs="宋体"/>
          <w:sz w:val="22"/>
          <w:szCs w:val="22"/>
          <w:lang w:val="zh-CN" w:eastAsia="zh-CN" w:bidi="zh-CN"/>
        </w:rPr>
      </w:pPr>
    </w:p>
    <w:p>
      <w:pPr>
        <w:bidi w:val="0"/>
        <w:rPr>
          <w:rFonts w:hint="eastAsia"/>
          <w:lang w:val="zh-CN" w:eastAsia="zh-CN"/>
        </w:rPr>
      </w:pPr>
    </w:p>
    <w:p>
      <w:r>
        <w:rPr>
          <w:rFonts w:hint="eastAsia"/>
          <w:lang w:val="en-US" w:eastAsia="zh-CN"/>
        </w:rPr>
        <w:t xml:space="preserve">重要提示： </w:t>
      </w:r>
    </w:p>
    <w:p>
      <w:r>
        <w:rPr>
          <w:rFonts w:hint="eastAsia"/>
          <w:lang w:val="en-US" w:eastAsia="zh-CN"/>
        </w:rPr>
        <w:t>1.响应文件的正本、副本，可密封在同一密封包中。</w:t>
      </w:r>
    </w:p>
    <w:p>
      <w:r>
        <w:rPr>
          <w:rFonts w:hint="eastAsia"/>
          <w:lang w:val="en-US" w:eastAsia="zh-CN"/>
        </w:rPr>
        <w:t>2.密封各文件资料时，应在密封包装的封口处加盖供应商公章。</w:t>
      </w:r>
    </w:p>
    <w:p>
      <w:pPr>
        <w:bidi w:val="0"/>
        <w:jc w:val="left"/>
        <w:rPr>
          <w:rFonts w:hint="eastAsia"/>
          <w:lang w:val="zh-CN" w:eastAsia="zh-CN"/>
        </w:rPr>
        <w:sectPr>
          <w:pgSz w:w="11910" w:h="16840"/>
          <w:pgMar w:top="1984" w:right="1531" w:bottom="2098" w:left="1531" w:header="670" w:footer="1041" w:gutter="0"/>
          <w:pgBorders>
            <w:top w:val="none" w:sz="0" w:space="0"/>
            <w:left w:val="none" w:sz="0" w:space="0"/>
            <w:bottom w:val="none" w:sz="0" w:space="0"/>
            <w:right w:val="none" w:sz="0" w:space="0"/>
          </w:pgBorders>
          <w:pgNumType w:fmt="decimal"/>
          <w:cols w:space="720" w:num="1"/>
          <w:rtlGutter w:val="0"/>
          <w:docGrid w:linePitch="1" w:charSpace="0"/>
        </w:sect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outlineLvl w:val="0"/>
        <w:rPr>
          <w:rFonts w:hint="eastAsia" w:asciiTheme="minorEastAsia" w:hAnsiTheme="minorEastAsia" w:eastAsiaTheme="minorEastAsia" w:cstheme="minorEastAsia"/>
          <w:b/>
          <w:color w:val="auto"/>
          <w:sz w:val="30"/>
          <w:szCs w:val="30"/>
          <w:highlight w:val="none"/>
        </w:rPr>
      </w:pPr>
      <w:bookmarkStart w:id="147" w:name="_Toc15002"/>
      <w:r>
        <w:rPr>
          <w:rFonts w:hint="eastAsia" w:asciiTheme="minorEastAsia" w:hAnsiTheme="minorEastAsia" w:eastAsiaTheme="minorEastAsia" w:cstheme="minorEastAsia"/>
          <w:b/>
          <w:color w:val="auto"/>
          <w:sz w:val="30"/>
          <w:szCs w:val="30"/>
          <w:highlight w:val="none"/>
          <w:lang w:val="en-US" w:eastAsia="zh-CN"/>
        </w:rPr>
        <w:t>评标</w:t>
      </w:r>
      <w:r>
        <w:rPr>
          <w:rFonts w:hint="eastAsia" w:asciiTheme="minorEastAsia" w:hAnsiTheme="minorEastAsia" w:eastAsiaTheme="minorEastAsia" w:cstheme="minorEastAsia"/>
          <w:b/>
          <w:color w:val="auto"/>
          <w:sz w:val="30"/>
          <w:szCs w:val="30"/>
          <w:highlight w:val="none"/>
        </w:rPr>
        <w:t>索引表</w:t>
      </w:r>
      <w:bookmarkEnd w:id="147"/>
    </w:p>
    <w:tbl>
      <w:tblPr>
        <w:tblStyle w:val="27"/>
        <w:tblW w:w="89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8"/>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40"/>
              <w:shd w:val="clear" w:color="auto" w:fill="FFFFFF"/>
              <w:spacing w:line="265" w:lineRule="atLeast"/>
              <w:ind w:left="0" w:leftChars="0" w:firstLine="0" w:firstLineChars="0"/>
              <w:jc w:val="center"/>
              <w:rPr>
                <w:rFonts w:hint="eastAsia" w:asciiTheme="minorEastAsia" w:hAnsiTheme="minorEastAsia" w:eastAsiaTheme="minorEastAsia" w:cstheme="minorEastAsia"/>
                <w:b/>
                <w:bCs/>
                <w:color w:val="auto"/>
                <w:highlight w:val="none"/>
                <w:lang w:val="en-US"/>
              </w:rPr>
            </w:pPr>
            <w:bookmarkStart w:id="148" w:name="_Toc534725612"/>
            <w:bookmarkStart w:id="149" w:name="_Toc534816641"/>
            <w:r>
              <w:rPr>
                <w:rFonts w:hint="eastAsia" w:asciiTheme="minorEastAsia" w:hAnsiTheme="minorEastAsia" w:eastAsiaTheme="minorEastAsia" w:cstheme="minorEastAsia"/>
                <w:b/>
                <w:color w:val="auto"/>
                <w:highlight w:val="none"/>
                <w:lang w:eastAsia="zh-CN"/>
              </w:rPr>
              <w:t>评审</w:t>
            </w:r>
            <w:r>
              <w:rPr>
                <w:rFonts w:hint="eastAsia" w:asciiTheme="minorEastAsia" w:hAnsiTheme="minorEastAsia" w:eastAsiaTheme="minorEastAsia" w:cstheme="minorEastAsia"/>
                <w:b/>
                <w:color w:val="auto"/>
                <w:highlight w:val="none"/>
                <w:lang w:val="en-US" w:eastAsia="zh-CN"/>
              </w:rPr>
              <w:t>内容</w:t>
            </w:r>
          </w:p>
        </w:tc>
        <w:tc>
          <w:tcPr>
            <w:tcW w:w="4285" w:type="dxa"/>
            <w:vAlign w:val="top"/>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kern w:val="0"/>
                <w:sz w:val="24"/>
                <w:highlight w:val="none"/>
                <w:lang w:bidi="en-US"/>
              </w:rPr>
              <w:t>在</w:t>
            </w:r>
            <w:r>
              <w:rPr>
                <w:rFonts w:hint="eastAsia" w:asciiTheme="minorEastAsia" w:hAnsiTheme="minorEastAsia" w:eastAsiaTheme="minorEastAsia" w:cstheme="minorEastAsia"/>
                <w:b/>
                <w:color w:val="auto"/>
                <w:kern w:val="0"/>
                <w:sz w:val="24"/>
                <w:highlight w:val="none"/>
                <w:lang w:eastAsia="zh-CN" w:bidi="en-US"/>
              </w:rPr>
              <w:t>响应</w:t>
            </w:r>
            <w:r>
              <w:rPr>
                <w:rFonts w:hint="eastAsia" w:asciiTheme="minorEastAsia" w:hAnsiTheme="minorEastAsia" w:eastAsiaTheme="minorEastAsia" w:cstheme="minorEastAsia"/>
                <w:b/>
                <w:color w:val="auto"/>
                <w:kern w:val="0"/>
                <w:sz w:val="24"/>
                <w:highlight w:val="none"/>
                <w:lang w:bidi="en-US"/>
              </w:rPr>
              <w:t>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698" w:type="dxa"/>
            <w:vAlign w:val="top"/>
          </w:tcPr>
          <w:p>
            <w:pPr>
              <w:pStyle w:val="40"/>
              <w:shd w:val="clear" w:color="auto" w:fill="FFFFFF"/>
              <w:spacing w:line="265" w:lineRule="atLeast"/>
              <w:ind w:left="420" w:firstLine="402"/>
              <w:jc w:val="center"/>
              <w:rPr>
                <w:rFonts w:hint="eastAsia" w:asciiTheme="minorEastAsia" w:hAnsiTheme="minorEastAsia" w:eastAsiaTheme="minorEastAsia" w:cstheme="minorEastAsia"/>
                <w:b/>
                <w:color w:val="auto"/>
                <w:highlight w:val="none"/>
              </w:rPr>
            </w:pPr>
          </w:p>
        </w:tc>
        <w:tc>
          <w:tcPr>
            <w:tcW w:w="4285" w:type="dxa"/>
            <w:vAlign w:val="top"/>
          </w:tcPr>
          <w:p>
            <w:pPr>
              <w:rPr>
                <w:rFonts w:hint="eastAsia" w:asciiTheme="minorEastAsia" w:hAnsiTheme="minorEastAsia" w:eastAsiaTheme="minorEastAsia" w:cstheme="minorEastAsia"/>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983" w:type="dxa"/>
            <w:gridSpan w:val="2"/>
            <w:vAlign w:val="top"/>
          </w:tcPr>
          <w:p>
            <w:pPr>
              <w:pStyle w:val="40"/>
              <w:shd w:val="clear" w:color="auto" w:fill="FFFFFF"/>
              <w:spacing w:line="265" w:lineRule="atLeast"/>
              <w:ind w:left="420" w:firstLine="400"/>
              <w:jc w:val="both"/>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0"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983" w:type="dxa"/>
            <w:gridSpan w:val="2"/>
            <w:vAlign w:val="top"/>
          </w:tcPr>
          <w:p>
            <w:pPr>
              <w:pStyle w:val="40"/>
              <w:shd w:val="clear" w:color="auto" w:fill="FFFFFF"/>
              <w:spacing w:line="265" w:lineRule="atLeast"/>
              <w:ind w:left="420" w:firstLine="400"/>
              <w:jc w:val="both"/>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9"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983" w:type="dxa"/>
            <w:gridSpan w:val="2"/>
            <w:vAlign w:val="top"/>
          </w:tcPr>
          <w:p>
            <w:pPr>
              <w:pStyle w:val="40"/>
              <w:shd w:val="clear" w:color="auto" w:fill="FFFFFF"/>
              <w:spacing w:line="265" w:lineRule="atLeast"/>
              <w:ind w:left="420" w:firstLine="402"/>
              <w:jc w:val="both"/>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40"/>
              <w:shd w:val="clear" w:color="auto" w:fill="FFFFFF"/>
              <w:spacing w:line="265" w:lineRule="atLeast"/>
              <w:ind w:left="420" w:firstLine="402"/>
              <w:rPr>
                <w:rFonts w:hint="eastAsia" w:asciiTheme="minorEastAsia" w:hAnsiTheme="minorEastAsia" w:eastAsiaTheme="minorEastAsia" w:cstheme="minorEastAsia"/>
                <w:b/>
                <w:bCs/>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4698" w:type="dxa"/>
            <w:vAlign w:val="top"/>
          </w:tcPr>
          <w:p>
            <w:pPr>
              <w:pStyle w:val="40"/>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bl>
    <w:p>
      <w:pPr>
        <w:ind w:firstLine="843" w:firstLineChars="30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36"/>
          <w:szCs w:val="36"/>
          <w:highlight w:val="none"/>
        </w:rPr>
        <w:t>投标主要文件目录</w:t>
      </w:r>
    </w:p>
    <w:p>
      <w:pPr>
        <w:ind w:firstLine="560" w:firstLineChars="200"/>
        <w:rPr>
          <w:rFonts w:hint="eastAsia" w:asciiTheme="minorEastAsia" w:hAnsiTheme="minorEastAsia" w:eastAsiaTheme="minorEastAsia" w:cstheme="minorEastAsia"/>
          <w:color w:val="auto"/>
          <w:sz w:val="28"/>
          <w:szCs w:val="28"/>
          <w:highlight w:val="none"/>
        </w:rPr>
      </w:pPr>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bookmarkStart w:id="150" w:name="_Toc31519"/>
      <w:r>
        <w:rPr>
          <w:rFonts w:hint="eastAsia" w:asciiTheme="minorEastAsia" w:hAnsiTheme="minorEastAsia" w:eastAsiaTheme="minorEastAsia" w:cstheme="minorEastAsia"/>
          <w:b w:val="0"/>
          <w:bCs w:val="0"/>
          <w:color w:val="auto"/>
          <w:sz w:val="28"/>
          <w:szCs w:val="28"/>
          <w:highlight w:val="none"/>
        </w:rPr>
        <w:t>一、资格审查</w:t>
      </w:r>
      <w:bookmarkEnd w:id="150"/>
      <w:r>
        <w:rPr>
          <w:rFonts w:hint="eastAsia" w:asciiTheme="minorEastAsia" w:hAnsiTheme="minorEastAsia" w:cstheme="minorEastAsia"/>
          <w:b w:val="0"/>
          <w:bCs w:val="0"/>
          <w:color w:val="auto"/>
          <w:sz w:val="28"/>
          <w:szCs w:val="28"/>
          <w:highlight w:val="none"/>
          <w:lang w:eastAsia="zh-CN"/>
        </w:rPr>
        <w:t>自查表</w:t>
      </w:r>
    </w:p>
    <w:p>
      <w:pPr>
        <w:pStyle w:val="11"/>
        <w:ind w:left="0" w:leftChars="0" w:firstLine="560" w:firstLineChars="200"/>
        <w:rPr>
          <w:rFonts w:hint="eastAsia" w:asciiTheme="minorEastAsia" w:hAnsiTheme="minorEastAsia" w:eastAsiaTheme="minorEastAsia" w:cstheme="minorEastAsia"/>
          <w:b w:val="0"/>
          <w:bCs w:val="0"/>
          <w:i w:val="0"/>
          <w:iCs w:val="0"/>
          <w:lang w:eastAsia="zh-CN"/>
        </w:rPr>
      </w:pPr>
      <w:bookmarkStart w:id="151" w:name="_Toc29058"/>
      <w:r>
        <w:rPr>
          <w:rFonts w:hint="eastAsia" w:asciiTheme="minorEastAsia" w:hAnsiTheme="minorEastAsia" w:eastAsiaTheme="minorEastAsia" w:cstheme="minorEastAsia"/>
          <w:b w:val="0"/>
          <w:bCs w:val="0"/>
          <w:i w:val="0"/>
          <w:iCs w:val="0"/>
          <w:color w:val="auto"/>
          <w:sz w:val="28"/>
          <w:szCs w:val="28"/>
          <w:highlight w:val="none"/>
        </w:rPr>
        <w:t>二</w:t>
      </w:r>
      <w:r>
        <w:rPr>
          <w:rFonts w:hint="eastAsia" w:asciiTheme="minorEastAsia" w:hAnsiTheme="minorEastAsia" w:eastAsiaTheme="minorEastAsia" w:cstheme="minorEastAsia"/>
          <w:b w:val="0"/>
          <w:bCs w:val="0"/>
          <w:color w:val="auto"/>
          <w:sz w:val="28"/>
          <w:szCs w:val="28"/>
          <w:highlight w:val="none"/>
        </w:rPr>
        <w:t>、</w:t>
      </w:r>
      <w:bookmarkEnd w:id="151"/>
      <w:r>
        <w:rPr>
          <w:rFonts w:hint="eastAsia" w:asciiTheme="minorEastAsia" w:hAnsiTheme="minorEastAsia" w:eastAsiaTheme="minorEastAsia" w:cstheme="minorEastAsia"/>
          <w:b w:val="0"/>
          <w:bCs w:val="0"/>
          <w:i w:val="0"/>
          <w:iCs w:val="0"/>
          <w:color w:val="auto"/>
          <w:sz w:val="28"/>
          <w:szCs w:val="28"/>
          <w:highlight w:val="none"/>
          <w:lang w:eastAsia="zh-CN"/>
        </w:rPr>
        <w:t>响应性审查</w:t>
      </w:r>
      <w:r>
        <w:rPr>
          <w:rFonts w:hint="eastAsia" w:asciiTheme="minorEastAsia" w:hAnsiTheme="minorEastAsia" w:cstheme="minorEastAsia"/>
          <w:b w:val="0"/>
          <w:bCs w:val="0"/>
          <w:i w:val="0"/>
          <w:iCs w:val="0"/>
          <w:color w:val="auto"/>
          <w:sz w:val="28"/>
          <w:szCs w:val="28"/>
          <w:highlight w:val="none"/>
          <w:lang w:eastAsia="zh-CN"/>
        </w:rPr>
        <w:t>自查表</w:t>
      </w:r>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bookmarkStart w:id="152" w:name="_Toc15923"/>
      <w:r>
        <w:rPr>
          <w:rFonts w:hint="eastAsia" w:asciiTheme="minorEastAsia" w:hAnsiTheme="minorEastAsia" w:cstheme="minorEastAsia"/>
          <w:b w:val="0"/>
          <w:bCs w:val="0"/>
          <w:color w:val="auto"/>
          <w:sz w:val="28"/>
          <w:szCs w:val="28"/>
          <w:highlight w:val="none"/>
          <w:lang w:eastAsia="zh-CN"/>
        </w:rPr>
        <w:t>三</w:t>
      </w:r>
      <w:r>
        <w:rPr>
          <w:rFonts w:hint="eastAsia" w:asciiTheme="minorEastAsia" w:hAnsiTheme="minorEastAsia" w:eastAsiaTheme="minorEastAsia" w:cstheme="minorEastAsia"/>
          <w:b w:val="0"/>
          <w:bCs w:val="0"/>
          <w:color w:val="auto"/>
          <w:sz w:val="28"/>
          <w:szCs w:val="28"/>
          <w:highlight w:val="none"/>
        </w:rPr>
        <w:t>、落实政府采购政策证明材料表</w:t>
      </w:r>
      <w:bookmarkEnd w:id="152"/>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bookmarkStart w:id="153" w:name="_Toc387"/>
      <w:r>
        <w:rPr>
          <w:rFonts w:hint="eastAsia" w:asciiTheme="minorEastAsia" w:hAnsiTheme="minorEastAsia" w:cstheme="minorEastAsia"/>
          <w:b w:val="0"/>
          <w:bCs w:val="0"/>
          <w:color w:val="auto"/>
          <w:sz w:val="28"/>
          <w:szCs w:val="28"/>
          <w:highlight w:val="none"/>
          <w:lang w:eastAsia="zh-CN"/>
        </w:rPr>
        <w:t>四</w:t>
      </w:r>
      <w:r>
        <w:rPr>
          <w:rFonts w:hint="eastAsia" w:asciiTheme="minorEastAsia" w:hAnsiTheme="minorEastAsia" w:eastAsiaTheme="minorEastAsia" w:cstheme="minorEastAsia"/>
          <w:b w:val="0"/>
          <w:bCs w:val="0"/>
          <w:color w:val="auto"/>
          <w:sz w:val="28"/>
          <w:szCs w:val="28"/>
          <w:highlight w:val="none"/>
        </w:rPr>
        <w:t>、</w:t>
      </w:r>
      <w:r>
        <w:rPr>
          <w:rFonts w:hint="eastAsia" w:asciiTheme="minorEastAsia" w:hAnsiTheme="minorEastAsia" w:eastAsiaTheme="minorEastAsia" w:cstheme="minorEastAsia"/>
          <w:b w:val="0"/>
          <w:bCs w:val="0"/>
          <w:iCs/>
          <w:color w:val="auto"/>
          <w:sz w:val="28"/>
          <w:szCs w:val="28"/>
          <w:highlight w:val="none"/>
        </w:rPr>
        <w:t>开标一览表</w:t>
      </w:r>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cstheme="minorEastAsia"/>
          <w:b w:val="0"/>
          <w:bCs w:val="0"/>
          <w:color w:val="auto"/>
          <w:sz w:val="28"/>
          <w:szCs w:val="28"/>
          <w:highlight w:val="none"/>
          <w:lang w:eastAsia="zh-CN"/>
        </w:rPr>
        <w:t>五</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rPr>
        <w:t>投标产品配置与分项报价表</w:t>
      </w:r>
      <w:bookmarkEnd w:id="153"/>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bookmarkStart w:id="154" w:name="_Toc20632"/>
      <w:r>
        <w:rPr>
          <w:rFonts w:hint="eastAsia" w:asciiTheme="minorEastAsia" w:hAnsiTheme="minorEastAsia" w:cstheme="minorEastAsia"/>
          <w:b w:val="0"/>
          <w:bCs w:val="0"/>
          <w:color w:val="auto"/>
          <w:sz w:val="28"/>
          <w:szCs w:val="28"/>
          <w:highlight w:val="none"/>
          <w:lang w:eastAsia="zh-CN"/>
        </w:rPr>
        <w:t>六</w:t>
      </w:r>
      <w:r>
        <w:rPr>
          <w:rFonts w:hint="eastAsia" w:asciiTheme="minorEastAsia" w:hAnsiTheme="minorEastAsia" w:eastAsiaTheme="minorEastAsia" w:cstheme="minorEastAsia"/>
          <w:b w:val="0"/>
          <w:bCs w:val="0"/>
          <w:color w:val="auto"/>
          <w:sz w:val="28"/>
          <w:szCs w:val="28"/>
          <w:highlight w:val="none"/>
        </w:rPr>
        <w:t>、技术参数响应及偏离表</w:t>
      </w:r>
      <w:bookmarkEnd w:id="154"/>
    </w:p>
    <w:p>
      <w:pPr>
        <w:pStyle w:val="11"/>
        <w:ind w:left="0" w:leftChars="0" w:firstLine="560" w:firstLineChars="200"/>
        <w:rPr>
          <w:rFonts w:hint="eastAsia" w:asciiTheme="minorEastAsia" w:hAnsiTheme="minorEastAsia" w:eastAsiaTheme="minorEastAsia" w:cstheme="minorEastAsia"/>
          <w:b w:val="0"/>
          <w:bCs w:val="0"/>
          <w:i w:val="0"/>
          <w:iCs w:val="0"/>
          <w:color w:val="auto"/>
          <w:sz w:val="28"/>
          <w:szCs w:val="28"/>
          <w:highlight w:val="none"/>
        </w:rPr>
      </w:pPr>
      <w:r>
        <w:rPr>
          <w:rFonts w:hint="eastAsia" w:asciiTheme="minorEastAsia" w:hAnsiTheme="minorEastAsia" w:cstheme="minorEastAsia"/>
          <w:b w:val="0"/>
          <w:bCs w:val="0"/>
          <w:i w:val="0"/>
          <w:iCs w:val="0"/>
          <w:color w:val="auto"/>
          <w:sz w:val="28"/>
          <w:szCs w:val="28"/>
          <w:highlight w:val="none"/>
          <w:lang w:eastAsia="zh-CN"/>
        </w:rPr>
        <w:t>七</w:t>
      </w:r>
      <w:r>
        <w:rPr>
          <w:rFonts w:hint="eastAsia" w:asciiTheme="minorEastAsia" w:hAnsiTheme="minorEastAsia" w:eastAsiaTheme="minorEastAsia" w:cstheme="minorEastAsia"/>
          <w:b w:val="0"/>
          <w:bCs w:val="0"/>
          <w:i w:val="0"/>
          <w:iCs w:val="0"/>
          <w:color w:val="auto"/>
          <w:sz w:val="28"/>
          <w:szCs w:val="28"/>
          <w:highlight w:val="none"/>
          <w:lang w:eastAsia="zh-CN"/>
        </w:rPr>
        <w:t>、</w:t>
      </w:r>
      <w:bookmarkStart w:id="155" w:name="_Toc6331"/>
      <w:r>
        <w:rPr>
          <w:rFonts w:hint="eastAsia" w:asciiTheme="minorEastAsia" w:hAnsiTheme="minorEastAsia" w:eastAsiaTheme="minorEastAsia" w:cstheme="minorEastAsia"/>
          <w:b w:val="0"/>
          <w:bCs w:val="0"/>
          <w:i w:val="0"/>
          <w:iCs w:val="0"/>
          <w:color w:val="auto"/>
          <w:sz w:val="28"/>
          <w:szCs w:val="28"/>
          <w:highlight w:val="none"/>
        </w:rPr>
        <w:t>商务条款响应及偏离表</w:t>
      </w:r>
      <w:bookmarkEnd w:id="155"/>
    </w:p>
    <w:p>
      <w:pPr>
        <w:ind w:firstLine="560" w:firstLineChars="200"/>
        <w:outlineLvl w:val="0"/>
        <w:rPr>
          <w:rFonts w:hint="eastAsia" w:asciiTheme="minorEastAsia" w:hAnsiTheme="minorEastAsia" w:eastAsiaTheme="minorEastAsia" w:cstheme="minorEastAsia"/>
          <w:b w:val="0"/>
          <w:bCs w:val="0"/>
          <w:iCs/>
          <w:color w:val="auto"/>
          <w:sz w:val="28"/>
          <w:szCs w:val="28"/>
          <w:highlight w:val="none"/>
          <w:lang w:val="en-US" w:eastAsia="zh-CN"/>
        </w:rPr>
      </w:pPr>
      <w:bookmarkStart w:id="156" w:name="_Toc24289"/>
      <w:r>
        <w:rPr>
          <w:rFonts w:hint="eastAsia" w:asciiTheme="minorEastAsia" w:hAnsiTheme="minorEastAsia" w:cstheme="minorEastAsia"/>
          <w:b w:val="0"/>
          <w:bCs w:val="0"/>
          <w:iCs/>
          <w:color w:val="auto"/>
          <w:sz w:val="28"/>
          <w:szCs w:val="28"/>
          <w:highlight w:val="none"/>
          <w:lang w:val="en-US" w:eastAsia="zh-CN"/>
        </w:rPr>
        <w:t>八</w:t>
      </w:r>
      <w:r>
        <w:rPr>
          <w:rFonts w:hint="eastAsia" w:asciiTheme="minorEastAsia" w:hAnsiTheme="minorEastAsia" w:eastAsiaTheme="minorEastAsia" w:cstheme="minorEastAsia"/>
          <w:b w:val="0"/>
          <w:bCs w:val="0"/>
          <w:iCs/>
          <w:color w:val="auto"/>
          <w:sz w:val="28"/>
          <w:szCs w:val="28"/>
          <w:highlight w:val="none"/>
          <w:lang w:val="en-US" w:eastAsia="zh-CN"/>
        </w:rPr>
        <w:t>、节能和环境标志产品证明材料清单</w:t>
      </w:r>
    </w:p>
    <w:bookmarkEnd w:id="156"/>
    <w:p>
      <w:pPr>
        <w:pStyle w:val="11"/>
        <w:ind w:left="0" w:leftChars="0" w:firstLine="560" w:firstLineChars="200"/>
        <w:rPr>
          <w:rFonts w:hint="eastAsia" w:asciiTheme="minorEastAsia" w:hAnsiTheme="minorEastAsia" w:eastAsiaTheme="minorEastAsia" w:cstheme="minorEastAsia"/>
          <w:b w:val="0"/>
          <w:bCs w:val="0"/>
          <w:i w:val="0"/>
          <w:iCs/>
          <w:color w:val="auto"/>
          <w:kern w:val="2"/>
          <w:sz w:val="28"/>
          <w:szCs w:val="28"/>
          <w:highlight w:val="none"/>
          <w:lang w:val="en-US" w:eastAsia="zh-CN" w:bidi="ar-SA"/>
        </w:rPr>
      </w:pPr>
      <w:r>
        <w:rPr>
          <w:rFonts w:hint="eastAsia" w:asciiTheme="minorEastAsia" w:hAnsiTheme="minorEastAsia" w:cstheme="minorEastAsia"/>
          <w:b w:val="0"/>
          <w:bCs w:val="0"/>
          <w:i w:val="0"/>
          <w:iCs w:val="0"/>
          <w:color w:val="auto"/>
          <w:sz w:val="28"/>
          <w:szCs w:val="28"/>
          <w:highlight w:val="none"/>
          <w:lang w:eastAsia="zh-CN"/>
        </w:rPr>
        <w:t>九</w:t>
      </w:r>
      <w:r>
        <w:rPr>
          <w:rFonts w:hint="eastAsia" w:asciiTheme="minorEastAsia" w:hAnsiTheme="minorEastAsia" w:eastAsiaTheme="minorEastAsia" w:cstheme="minorEastAsia"/>
          <w:b w:val="0"/>
          <w:bCs w:val="0"/>
          <w:i w:val="0"/>
          <w:iCs w:val="0"/>
          <w:color w:val="auto"/>
          <w:sz w:val="28"/>
          <w:szCs w:val="28"/>
          <w:highlight w:val="none"/>
          <w:lang w:eastAsia="zh-CN"/>
        </w:rPr>
        <w:t>、</w:t>
      </w:r>
      <w:r>
        <w:rPr>
          <w:rFonts w:hint="eastAsia" w:asciiTheme="minorEastAsia" w:hAnsiTheme="minorEastAsia" w:eastAsiaTheme="minorEastAsia" w:cstheme="minorEastAsia"/>
          <w:b w:val="0"/>
          <w:bCs w:val="0"/>
          <w:i w:val="0"/>
          <w:iCs/>
          <w:color w:val="auto"/>
          <w:kern w:val="2"/>
          <w:sz w:val="28"/>
          <w:szCs w:val="28"/>
          <w:highlight w:val="none"/>
          <w:lang w:val="en-US" w:eastAsia="zh-CN" w:bidi="ar-SA"/>
        </w:rPr>
        <w:t>技术服务内容</w:t>
      </w:r>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bookmarkStart w:id="157" w:name="_Toc13487"/>
      <w:r>
        <w:rPr>
          <w:rFonts w:hint="eastAsia" w:asciiTheme="minorEastAsia" w:hAnsiTheme="minorEastAsia" w:eastAsiaTheme="minorEastAsia" w:cstheme="minorEastAsia"/>
          <w:b w:val="0"/>
          <w:bCs w:val="0"/>
          <w:color w:val="auto"/>
          <w:sz w:val="28"/>
          <w:szCs w:val="28"/>
          <w:highlight w:val="none"/>
          <w:lang w:eastAsia="zh-CN"/>
        </w:rPr>
        <w:t>十</w:t>
      </w:r>
      <w:r>
        <w:rPr>
          <w:rFonts w:hint="eastAsia" w:asciiTheme="minorEastAsia" w:hAnsiTheme="minorEastAsia" w:eastAsiaTheme="minorEastAsia" w:cstheme="minorEastAsia"/>
          <w:b w:val="0"/>
          <w:bCs w:val="0"/>
          <w:color w:val="auto"/>
          <w:sz w:val="28"/>
          <w:szCs w:val="28"/>
          <w:highlight w:val="none"/>
        </w:rPr>
        <w:t>、供应商认为有必要提供的声明及文件资料</w:t>
      </w:r>
      <w:bookmarkEnd w:id="157"/>
    </w:p>
    <w:p>
      <w:pPr>
        <w:ind w:firstLine="560" w:firstLineChars="200"/>
        <w:outlineLvl w:val="0"/>
        <w:rPr>
          <w:rFonts w:hint="eastAsia" w:asciiTheme="minorEastAsia" w:hAnsiTheme="minorEastAsia" w:eastAsiaTheme="minorEastAsia" w:cstheme="minorEastAsia"/>
          <w:b w:val="0"/>
          <w:bCs w:val="0"/>
          <w:color w:val="auto"/>
          <w:sz w:val="28"/>
          <w:szCs w:val="28"/>
          <w:highlight w:val="none"/>
        </w:rPr>
      </w:pPr>
      <w:bookmarkStart w:id="158" w:name="_Toc28342"/>
      <w:r>
        <w:rPr>
          <w:rFonts w:hint="eastAsia" w:asciiTheme="minorEastAsia" w:hAnsiTheme="minorEastAsia" w:eastAsiaTheme="minorEastAsia" w:cstheme="minorEastAsia"/>
          <w:b w:val="0"/>
          <w:bCs w:val="0"/>
          <w:color w:val="auto"/>
          <w:sz w:val="28"/>
          <w:szCs w:val="28"/>
          <w:highlight w:val="none"/>
          <w:lang w:val="en-US" w:eastAsia="zh-CN"/>
        </w:rPr>
        <w:t>十</w:t>
      </w:r>
      <w:r>
        <w:rPr>
          <w:rFonts w:hint="eastAsia" w:asciiTheme="minorEastAsia" w:hAnsiTheme="minorEastAsia" w:cstheme="minorEastAsia"/>
          <w:b w:val="0"/>
          <w:bCs w:val="0"/>
          <w:color w:val="auto"/>
          <w:sz w:val="28"/>
          <w:szCs w:val="28"/>
          <w:highlight w:val="none"/>
          <w:lang w:val="en-US" w:eastAsia="zh-CN"/>
        </w:rPr>
        <w:t>一</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color w:val="auto"/>
          <w:sz w:val="28"/>
          <w:szCs w:val="28"/>
          <w:highlight w:val="none"/>
        </w:rPr>
        <w:t>其他相关附表格式</w:t>
      </w:r>
      <w:bookmarkEnd w:id="158"/>
    </w:p>
    <w:p>
      <w:pPr>
        <w:rPr>
          <w:rFonts w:hint="eastAsia" w:asciiTheme="minorEastAsia" w:hAnsiTheme="minorEastAsia" w:eastAsiaTheme="minorEastAsia" w:cstheme="minorEastAsia"/>
        </w:rPr>
      </w:pPr>
    </w:p>
    <w:p>
      <w:pPr>
        <w:pStyle w:val="19"/>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sz w:val="36"/>
          <w:szCs w:val="36"/>
          <w:lang w:val="en-US" w:eastAsia="zh-CN"/>
        </w:rPr>
      </w:pPr>
      <w:r>
        <w:rPr>
          <w:rFonts w:hint="eastAsia" w:asciiTheme="minorEastAsia" w:hAnsiTheme="minorEastAsia" w:eastAsiaTheme="minorEastAsia" w:cstheme="minorEastAsia"/>
          <w:color w:val="auto"/>
          <w:sz w:val="28"/>
          <w:szCs w:val="36"/>
          <w:highlight w:val="none"/>
        </w:rPr>
        <w:br w:type="page"/>
      </w:r>
      <w:bookmarkEnd w:id="148"/>
      <w:bookmarkEnd w:id="149"/>
      <w:bookmarkStart w:id="159" w:name="_Toc30911"/>
      <w:r>
        <w:rPr>
          <w:rFonts w:hint="eastAsia"/>
          <w:b/>
          <w:bCs/>
          <w:sz w:val="36"/>
          <w:szCs w:val="36"/>
          <w:lang w:val="en-US" w:eastAsia="zh-CN"/>
        </w:rPr>
        <w:t>一、自查表</w:t>
      </w:r>
    </w:p>
    <w:p>
      <w:pPr>
        <w:pStyle w:val="9"/>
        <w:ind w:left="0" w:leftChars="0" w:firstLine="0" w:firstLineChars="0"/>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 xml:space="preserve">资格审查自查表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7"/>
        <w:tblW w:w="88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836"/>
        <w:gridCol w:w="1608"/>
        <w:gridCol w:w="1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w:t>
            </w:r>
          </w:p>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号</w:t>
            </w:r>
          </w:p>
        </w:tc>
        <w:tc>
          <w:tcPr>
            <w:tcW w:w="4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color w:val="auto"/>
                <w:sz w:val="21"/>
                <w:szCs w:val="21"/>
                <w:highlight w:val="none"/>
              </w:rPr>
              <w:t>资格审查响应内容</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自查结论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211" w:firstLineChars="1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证明资料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法人单位或者其他组织的营业执照等证明文件，自然人的身份证明（原件）</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5" w:hRule="atLeast"/>
          <w:jc w:val="center"/>
        </w:trPr>
        <w:tc>
          <w:tcPr>
            <w:tcW w:w="572" w:type="dxa"/>
            <w:vAlign w:val="top"/>
          </w:tcPr>
          <w:p>
            <w:pPr>
              <w:jc w:val="both"/>
              <w:rPr>
                <w:rFonts w:hint="eastAsia" w:asciiTheme="minorEastAsia" w:hAnsiTheme="minorEastAsia" w:eastAsiaTheme="minorEastAsia" w:cstheme="minorEastAsia"/>
                <w:sz w:val="21"/>
                <w:szCs w:val="21"/>
                <w:lang w:val="en-US" w:eastAsia="zh-CN"/>
              </w:rPr>
            </w:pPr>
          </w:p>
          <w:p>
            <w:pPr>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p>
            <w:pPr>
              <w:pStyle w:val="9"/>
              <w:rPr>
                <w:rFonts w:hint="eastAsia" w:asciiTheme="minorEastAsia" w:hAnsiTheme="minorEastAsia" w:eastAsiaTheme="minorEastAsia" w:cstheme="minorEastAsia"/>
                <w:sz w:val="21"/>
                <w:szCs w:val="21"/>
              </w:rPr>
            </w:pP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3"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具备履行合同所必需的设备和专业技术能力的书面声明</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8"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836" w:type="dxa"/>
            <w:vAlign w:val="center"/>
          </w:tcPr>
          <w:p>
            <w:pPr>
              <w:snapToGrid w:val="0"/>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参加政府采购活动前 3 年内在经营活动中没有重大违法记录的书面声明</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3"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4836" w:type="dxa"/>
            <w:vAlign w:val="center"/>
          </w:tcPr>
          <w:p>
            <w:pPr>
              <w:wordWrap w:val="0"/>
              <w:snapToGrid w:val="0"/>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未被“信用中国”网站（www.creditchina.gov.cn）、“中国政府采购网"(www.ccgp.gov.cn)列入失信被执行人、重大税收违法案件当事人名单、政府采购严重失信行为记录名单</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现场查询</w:t>
            </w:r>
            <w:r>
              <w:rPr>
                <w:rFonts w:hint="eastAsia" w:asciiTheme="minorEastAsia" w:hAnsiTheme="minorEastAsia" w:eastAsiaTheme="minorEastAsia" w:cstheme="minorEastAsia"/>
                <w:color w:val="auto"/>
                <w:sz w:val="21"/>
                <w:szCs w:val="21"/>
                <w:highlight w:val="none"/>
              </w:rPr>
              <w:t>）</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4836"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法人代表授权书</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4836"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投标函</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4836"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是否按照</w:t>
            </w: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文件缴纳投标保证金</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1"/>
          <w:szCs w:val="21"/>
        </w:rPr>
        <w:t>注：</w:t>
      </w:r>
      <w:r>
        <w:rPr>
          <w:rFonts w:hint="eastAsia" w:cs="宋体"/>
          <w:b/>
          <w:bCs/>
          <w:sz w:val="21"/>
          <w:szCs w:val="21"/>
          <w:highlight w:val="yellow"/>
          <w:lang w:val="en-US" w:eastAsia="zh-CN"/>
        </w:rPr>
        <w:t>1、所有资格证明文件附此表后。</w:t>
      </w:r>
      <w:r>
        <w:rPr>
          <w:rFonts w:hint="eastAsia" w:cs="宋体"/>
          <w:sz w:val="21"/>
          <w:szCs w:val="21"/>
          <w:lang w:val="en-US" w:eastAsia="zh-CN"/>
        </w:rPr>
        <w:t>2、</w:t>
      </w:r>
      <w:r>
        <w:rPr>
          <w:rFonts w:hint="eastAsia" w:ascii="宋体" w:hAnsi="宋体" w:eastAsia="宋体" w:cs="宋体"/>
          <w:sz w:val="21"/>
          <w:szCs w:val="21"/>
        </w:rPr>
        <w:t>供应商应按照磋商文件《资格性审查表》 中的内容逐条在上表中填写</w:t>
      </w:r>
      <w:r>
        <w:rPr>
          <w:rFonts w:hint="eastAsia" w:ascii="宋体" w:hAnsi="宋体" w:eastAsia="宋体" w:cs="宋体"/>
          <w:sz w:val="21"/>
          <w:szCs w:val="21"/>
          <w:lang w:eastAsia="zh-CN"/>
        </w:rPr>
        <w:t>，</w:t>
      </w:r>
      <w:r>
        <w:rPr>
          <w:rFonts w:hint="eastAsia" w:ascii="宋体" w:hAnsi="宋体" w:eastAsia="宋体" w:cs="宋体"/>
          <w:sz w:val="21"/>
          <w:szCs w:val="21"/>
        </w:rPr>
        <w:t>在对应的□打“√”</w:t>
      </w:r>
      <w:r>
        <w:rPr>
          <w:rFonts w:hint="eastAsia" w:cs="宋体"/>
          <w:sz w:val="21"/>
          <w:szCs w:val="21"/>
          <w:lang w:eastAsia="zh-CN"/>
        </w:rPr>
        <w:t>，</w:t>
      </w:r>
      <w:r>
        <w:rPr>
          <w:rFonts w:hint="eastAsia" w:ascii="宋体" w:hAnsi="宋体" w:eastAsia="宋体" w:cs="宋体"/>
          <w:sz w:val="21"/>
          <w:szCs w:val="21"/>
        </w:rPr>
        <w:t>并注明证明资料所在响应文件的页码。</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Theme="minorEastAsia" w:hAnsiTheme="minorEastAsia" w:eastAsiaTheme="minorEastAsia" w:cstheme="minorEastAsia"/>
          <w:b/>
          <w:bCs/>
          <w:color w:val="auto"/>
          <w:sz w:val="28"/>
          <w:szCs w:val="28"/>
          <w:highlight w:val="none"/>
        </w:rPr>
        <w:t>响应性审查</w:t>
      </w:r>
      <w:r>
        <w:rPr>
          <w:rFonts w:hint="eastAsia" w:ascii="宋体" w:hAnsi="宋体" w:eastAsia="宋体" w:cs="宋体"/>
          <w:b/>
          <w:bCs/>
          <w:sz w:val="28"/>
          <w:szCs w:val="28"/>
        </w:rPr>
        <w:t xml:space="preserve">自查表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7"/>
        <w:tblW w:w="9208" w:type="dxa"/>
        <w:jc w:val="center"/>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4861"/>
        <w:gridCol w:w="1825"/>
        <w:gridCol w:w="1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w:t>
            </w:r>
          </w:p>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号</w:t>
            </w:r>
          </w:p>
        </w:tc>
        <w:tc>
          <w:tcPr>
            <w:tcW w:w="4861"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kern w:val="0"/>
                <w:sz w:val="21"/>
                <w:szCs w:val="21"/>
              </w:rPr>
              <w:t>评 审 标 准</w:t>
            </w:r>
            <w:r>
              <w:rPr>
                <w:rFonts w:hint="eastAsia" w:asciiTheme="minorEastAsia" w:hAnsiTheme="minorEastAsia" w:eastAsiaTheme="minorEastAsia" w:cstheme="minorEastAsia"/>
                <w:b/>
                <w:bCs/>
                <w:sz w:val="21"/>
                <w:szCs w:val="21"/>
              </w:rPr>
              <w:t xml:space="preserve"> </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自查结论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证明资料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861" w:type="dxa"/>
            <w:vAlign w:val="center"/>
          </w:tcPr>
          <w:p>
            <w:pPr>
              <w:spacing w:line="32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kern w:val="0"/>
                <w:sz w:val="21"/>
                <w:szCs w:val="21"/>
                <w:lang w:eastAsia="zh-CN"/>
              </w:rPr>
              <w:t>响应</w:t>
            </w:r>
            <w:r>
              <w:rPr>
                <w:rFonts w:hint="eastAsia" w:asciiTheme="minorEastAsia" w:hAnsiTheme="minorEastAsia" w:eastAsiaTheme="minorEastAsia" w:cstheme="minorEastAsia"/>
                <w:b w:val="0"/>
                <w:bCs/>
                <w:kern w:val="0"/>
                <w:sz w:val="21"/>
                <w:szCs w:val="21"/>
              </w:rPr>
              <w:t>文件是否按规定装订一正</w:t>
            </w:r>
            <w:r>
              <w:rPr>
                <w:rFonts w:hint="eastAsia" w:asciiTheme="minorEastAsia" w:hAnsiTheme="minorEastAsia" w:eastAsiaTheme="minorEastAsia" w:cstheme="minorEastAsia"/>
                <w:b w:val="0"/>
                <w:bCs/>
                <w:kern w:val="0"/>
                <w:sz w:val="21"/>
                <w:szCs w:val="21"/>
                <w:lang w:val="en-US" w:eastAsia="zh-CN"/>
              </w:rPr>
              <w:t>四</w:t>
            </w:r>
            <w:r>
              <w:rPr>
                <w:rFonts w:hint="eastAsia" w:asciiTheme="minorEastAsia" w:hAnsiTheme="minorEastAsia" w:eastAsiaTheme="minorEastAsia" w:cstheme="minorEastAsia"/>
                <w:b w:val="0"/>
                <w:bCs/>
                <w:kern w:val="0"/>
                <w:sz w:val="21"/>
                <w:szCs w:val="21"/>
              </w:rPr>
              <w:t>副；凡投标文件中要求盖章或</w:t>
            </w:r>
            <w:r>
              <w:rPr>
                <w:rFonts w:hint="eastAsia" w:asciiTheme="minorEastAsia" w:hAnsiTheme="minorEastAsia" w:eastAsiaTheme="minorEastAsia" w:cstheme="minorEastAsia"/>
                <w:b w:val="0"/>
                <w:bCs/>
                <w:sz w:val="21"/>
                <w:szCs w:val="21"/>
                <w:lang w:val="zh-CN"/>
              </w:rPr>
              <w:t>签字</w:t>
            </w:r>
            <w:r>
              <w:rPr>
                <w:rFonts w:hint="eastAsia" w:asciiTheme="minorEastAsia" w:hAnsiTheme="minorEastAsia" w:eastAsiaTheme="minorEastAsia" w:cstheme="minorEastAsia"/>
                <w:b w:val="0"/>
                <w:bCs/>
                <w:kern w:val="0"/>
                <w:sz w:val="21"/>
                <w:szCs w:val="21"/>
              </w:rPr>
              <w:t>处，是否按要求加盖单位公章、法定代表人或被授权委托人签字或盖章的。</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861" w:type="dxa"/>
            <w:vAlign w:val="center"/>
          </w:tcPr>
          <w:p>
            <w:pPr>
              <w:spacing w:line="32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kern w:val="0"/>
                <w:sz w:val="21"/>
                <w:szCs w:val="21"/>
                <w:lang w:eastAsia="zh-CN"/>
              </w:rPr>
              <w:t>响应</w:t>
            </w:r>
            <w:r>
              <w:rPr>
                <w:rFonts w:hint="eastAsia" w:asciiTheme="minorEastAsia" w:hAnsiTheme="minorEastAsia" w:eastAsiaTheme="minorEastAsia" w:cstheme="minorEastAsia"/>
                <w:b w:val="0"/>
                <w:bCs/>
                <w:kern w:val="0"/>
                <w:sz w:val="21"/>
                <w:szCs w:val="21"/>
              </w:rPr>
              <w:t>文件组成齐全完整，内容均按规定填写；关键内容</w:t>
            </w:r>
            <w:r>
              <w:rPr>
                <w:rFonts w:hint="eastAsia" w:asciiTheme="minorEastAsia" w:hAnsiTheme="minorEastAsia" w:eastAsiaTheme="minorEastAsia" w:cstheme="minorEastAsia"/>
                <w:b w:val="0"/>
                <w:bCs/>
                <w:kern w:val="0"/>
                <w:sz w:val="21"/>
                <w:szCs w:val="21"/>
                <w:lang w:eastAsia="zh-CN"/>
              </w:rPr>
              <w:t>没</w:t>
            </w:r>
            <w:r>
              <w:rPr>
                <w:rFonts w:hint="eastAsia" w:asciiTheme="minorEastAsia" w:hAnsiTheme="minorEastAsia" w:eastAsiaTheme="minorEastAsia" w:cstheme="minorEastAsia"/>
                <w:b w:val="0"/>
                <w:bCs/>
                <w:kern w:val="0"/>
                <w:sz w:val="21"/>
                <w:szCs w:val="21"/>
              </w:rPr>
              <w:t>有字迹模糊，无法辨认的。</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atLeast"/>
          <w:jc w:val="center"/>
        </w:trPr>
        <w:tc>
          <w:tcPr>
            <w:tcW w:w="584" w:type="dxa"/>
            <w:vAlign w:val="top"/>
          </w:tcPr>
          <w:p>
            <w:pPr>
              <w:jc w:val="both"/>
              <w:rPr>
                <w:rFonts w:hint="eastAsia" w:asciiTheme="minorEastAsia" w:hAnsiTheme="minorEastAsia" w:eastAsiaTheme="minorEastAsia" w:cstheme="minorEastAsia"/>
                <w:sz w:val="21"/>
                <w:szCs w:val="21"/>
                <w:lang w:val="en-US" w:eastAsia="zh-CN"/>
              </w:rPr>
            </w:pPr>
          </w:p>
          <w:p>
            <w:pPr>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p>
            <w:pPr>
              <w:pStyle w:val="9"/>
              <w:rPr>
                <w:rFonts w:hint="eastAsia" w:asciiTheme="minorEastAsia" w:hAnsiTheme="minorEastAsia" w:eastAsiaTheme="minorEastAsia" w:cstheme="minorEastAsia"/>
                <w:sz w:val="21"/>
                <w:szCs w:val="21"/>
              </w:rPr>
            </w:pPr>
          </w:p>
        </w:tc>
        <w:tc>
          <w:tcPr>
            <w:tcW w:w="4861" w:type="dxa"/>
            <w:vAlign w:val="center"/>
          </w:tcPr>
          <w:p>
            <w:pPr>
              <w:spacing w:line="32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kern w:val="0"/>
                <w:sz w:val="21"/>
                <w:szCs w:val="21"/>
                <w:lang w:val="en-US" w:eastAsia="zh-CN"/>
              </w:rPr>
              <w:t>未采用选择性报价，</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861" w:type="dxa"/>
            <w:vAlign w:val="center"/>
          </w:tcPr>
          <w:p>
            <w:pPr>
              <w:spacing w:line="32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rPr>
              <w:t>详细报价表与开标一览表价格相符，品牌、</w:t>
            </w:r>
            <w:r>
              <w:rPr>
                <w:rFonts w:hint="eastAsia" w:asciiTheme="minorEastAsia" w:hAnsiTheme="minorEastAsia" w:eastAsiaTheme="minorEastAsia" w:cstheme="minorEastAsia"/>
                <w:sz w:val="21"/>
                <w:szCs w:val="21"/>
                <w:lang w:eastAsia="zh-CN"/>
              </w:rPr>
              <w:t>型号或规格、</w:t>
            </w:r>
            <w:r>
              <w:rPr>
                <w:rFonts w:hint="eastAsia" w:asciiTheme="minorEastAsia" w:hAnsiTheme="minorEastAsia" w:eastAsiaTheme="minorEastAsia" w:cstheme="minorEastAsia"/>
                <w:sz w:val="21"/>
                <w:szCs w:val="21"/>
              </w:rPr>
              <w:t>价格等内容完整。</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提供的技术参要求偏离表完全响应</w:t>
            </w:r>
            <w:r>
              <w:rPr>
                <w:rFonts w:hint="eastAsia" w:asciiTheme="minorEastAsia" w:hAnsiTheme="minorEastAsia" w:eastAsiaTheme="minorEastAsia" w:cstheme="minorEastAsia"/>
                <w:bCs/>
                <w:kern w:val="0"/>
                <w:sz w:val="21"/>
                <w:szCs w:val="21"/>
                <w:lang w:eastAsia="zh-CN"/>
              </w:rPr>
              <w:t>谈判</w:t>
            </w:r>
            <w:r>
              <w:rPr>
                <w:rFonts w:hint="eastAsia" w:asciiTheme="minorEastAsia" w:hAnsiTheme="minorEastAsia" w:eastAsiaTheme="minorEastAsia" w:cstheme="minorEastAsia"/>
                <w:bCs/>
                <w:kern w:val="0"/>
                <w:sz w:val="21"/>
                <w:szCs w:val="21"/>
              </w:rPr>
              <w:t>文件要求，产品技术指标没有实质性负偏离。</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eastAsia="zh-CN"/>
              </w:rPr>
              <w:t>提供了</w:t>
            </w:r>
            <w:r>
              <w:rPr>
                <w:rFonts w:hint="eastAsia" w:asciiTheme="minorEastAsia" w:hAnsiTheme="minorEastAsia" w:eastAsiaTheme="minorEastAsia" w:cstheme="minorEastAsia"/>
                <w:b w:val="0"/>
                <w:bCs w:val="0"/>
                <w:sz w:val="21"/>
                <w:szCs w:val="21"/>
                <w:lang w:val="en-US" w:eastAsia="zh-CN"/>
              </w:rPr>
              <w:t>节能产品和</w:t>
            </w:r>
            <w:r>
              <w:rPr>
                <w:rFonts w:hint="eastAsia" w:asciiTheme="minorEastAsia" w:hAnsiTheme="minorEastAsia" w:eastAsiaTheme="minorEastAsia" w:cstheme="minorEastAsia"/>
                <w:b w:val="0"/>
                <w:bCs w:val="0"/>
                <w:sz w:val="21"/>
                <w:szCs w:val="21"/>
              </w:rPr>
              <w:t>环境标志产品</w:t>
            </w:r>
            <w:r>
              <w:rPr>
                <w:rFonts w:hint="eastAsia" w:asciiTheme="minorEastAsia" w:hAnsiTheme="minorEastAsia" w:eastAsiaTheme="minorEastAsia" w:cstheme="minorEastAsia"/>
                <w:b w:val="0"/>
                <w:bCs w:val="0"/>
                <w:color w:val="000000"/>
                <w:sz w:val="21"/>
                <w:szCs w:val="21"/>
              </w:rPr>
              <w:t>证明材料扫描件或复印件</w:t>
            </w:r>
            <w:r>
              <w:rPr>
                <w:rFonts w:hint="eastAsia" w:asciiTheme="minorEastAsia" w:hAnsiTheme="minorEastAsia" w:eastAsiaTheme="minorEastAsia" w:cstheme="minorEastAsia"/>
                <w:b w:val="0"/>
                <w:bCs w:val="0"/>
                <w:color w:val="000000"/>
                <w:sz w:val="21"/>
                <w:szCs w:val="21"/>
                <w:lang w:eastAsia="zh-CN"/>
              </w:rPr>
              <w:t>。</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lang w:val="en-US" w:eastAsia="zh-CN"/>
              </w:rPr>
              <w:t>接受采购人付款方式</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lang w:val="en-US" w:eastAsia="zh-CN"/>
              </w:rPr>
              <w:t>交付（实施）的时间、地点符合采购人要求</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584"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lang w:val="en-US" w:eastAsia="zh-CN"/>
              </w:rPr>
              <w:t>接受采购人的履约验收要求</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584" w:type="dxa"/>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cs="宋体"/>
                <w:b w:val="0"/>
                <w:bCs w:val="0"/>
                <w:color w:val="auto"/>
                <w:sz w:val="21"/>
                <w:szCs w:val="21"/>
                <w:lang w:val="en-US" w:eastAsia="zh-CN"/>
              </w:rPr>
              <w:t>技术服务内容满足项目要求</w:t>
            </w:r>
            <w:r>
              <w:rPr>
                <w:rFonts w:hint="eastAsia" w:asciiTheme="minorEastAsia" w:hAnsiTheme="minorEastAsia" w:eastAsiaTheme="minorEastAsia" w:cstheme="minorEastAsia"/>
                <w:b w:val="0"/>
                <w:bCs w:val="0"/>
                <w:kern w:val="0"/>
                <w:sz w:val="21"/>
                <w:szCs w:val="21"/>
                <w:lang w:val="en-US" w:eastAsia="zh-CN"/>
              </w:rPr>
              <w:t>。</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584" w:type="dxa"/>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4861" w:type="dxa"/>
            <w:vAlign w:val="center"/>
          </w:tcPr>
          <w:p>
            <w:pPr>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lang w:val="en-US" w:eastAsia="zh-CN"/>
              </w:rPr>
              <w:t>提供了类似业绩证明材料。</w:t>
            </w:r>
          </w:p>
        </w:tc>
        <w:tc>
          <w:tcPr>
            <w:tcW w:w="182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93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注：供应商应按照磋商文件《符合性审查表》中的内容逐条在上表中填写</w:t>
      </w:r>
      <w:r>
        <w:rPr>
          <w:rFonts w:hint="eastAsia" w:ascii="宋体" w:hAnsi="宋体" w:eastAsia="宋体" w:cs="宋体"/>
          <w:sz w:val="21"/>
          <w:szCs w:val="21"/>
          <w:lang w:eastAsia="zh-CN"/>
        </w:rPr>
        <w:t>，</w:t>
      </w:r>
      <w:r>
        <w:rPr>
          <w:rFonts w:hint="eastAsia" w:ascii="宋体" w:hAnsi="宋体" w:eastAsia="宋体" w:cs="宋体"/>
          <w:sz w:val="21"/>
          <w:szCs w:val="21"/>
        </w:rPr>
        <w:t xml:space="preserve">在对应的□打“√”，并注明证明资料所在响应文件的页码。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val="zh-CN" w:eastAsia="zh-CN"/>
        </w:rPr>
      </w:pPr>
    </w:p>
    <w:p>
      <w:pPr>
        <w:pStyle w:val="9"/>
        <w:rPr>
          <w:rFonts w:hint="eastAsia" w:ascii="宋体" w:hAnsi="宋体" w:eastAsia="宋体" w:cs="宋体"/>
          <w:sz w:val="24"/>
          <w:szCs w:val="24"/>
          <w:lang w:val="zh-CN" w:eastAsia="zh-CN"/>
        </w:rPr>
      </w:pPr>
    </w:p>
    <w:p>
      <w:pPr>
        <w:rPr>
          <w:rFonts w:hint="eastAsia" w:ascii="宋体" w:hAnsi="宋体" w:eastAsia="宋体" w:cs="宋体"/>
          <w:sz w:val="24"/>
          <w:szCs w:val="24"/>
          <w:lang w:val="zh-CN" w:eastAsia="zh-CN"/>
        </w:rPr>
      </w:pPr>
    </w:p>
    <w:p>
      <w:pPr>
        <w:pStyle w:val="9"/>
        <w:rPr>
          <w:rFonts w:hint="eastAsia" w:ascii="宋体" w:hAnsi="宋体" w:eastAsia="宋体" w:cs="宋体"/>
          <w:sz w:val="24"/>
          <w:szCs w:val="24"/>
          <w:lang w:val="zh-CN" w:eastAsia="zh-CN"/>
        </w:rPr>
      </w:pPr>
    </w:p>
    <w:p>
      <w:pPr>
        <w:rPr>
          <w:rFonts w:hint="eastAsia" w:ascii="仿宋_GB2312" w:hAnsi="仿宋_GB2312" w:eastAsia="仿宋_GB2312" w:cs="仿宋_GB2312"/>
          <w:color w:val="auto"/>
          <w:sz w:val="28"/>
          <w:szCs w:val="28"/>
          <w:highlight w:val="none"/>
        </w:rPr>
      </w:pPr>
    </w:p>
    <w:p>
      <w:pPr>
        <w:pStyle w:val="6"/>
        <w:numPr>
          <w:ilvl w:val="0"/>
          <w:numId w:val="0"/>
        </w:numPr>
        <w:ind w:left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、落实政府采购政策证明材料表</w:t>
      </w:r>
      <w:bookmarkEnd w:id="159"/>
    </w:p>
    <w:tbl>
      <w:tblPr>
        <w:tblStyle w:val="27"/>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26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6260"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落实政府采购政策证明</w:t>
            </w:r>
          </w:p>
        </w:tc>
        <w:tc>
          <w:tcPr>
            <w:tcW w:w="2204"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p>
        </w:tc>
        <w:tc>
          <w:tcPr>
            <w:tcW w:w="6260" w:type="dxa"/>
            <w:vAlign w:val="center"/>
          </w:tcPr>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企业声明函</w:t>
            </w:r>
          </w:p>
        </w:tc>
        <w:tc>
          <w:tcPr>
            <w:tcW w:w="2204" w:type="dxa"/>
            <w:vAlign w:val="center"/>
          </w:tcPr>
          <w:p>
            <w:pPr>
              <w:rPr>
                <w:rFonts w:hint="eastAsia"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6260"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残疾人福利性单位声明函</w:t>
            </w:r>
          </w:p>
        </w:tc>
        <w:tc>
          <w:tcPr>
            <w:tcW w:w="2204" w:type="dxa"/>
            <w:vAlign w:val="center"/>
          </w:tcPr>
          <w:p>
            <w:pP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646"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6260"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Cs/>
                <w:color w:val="auto"/>
                <w:sz w:val="24"/>
                <w:highlight w:val="none"/>
                <w:lang w:val="en-US" w:eastAsia="zh-CN"/>
              </w:rPr>
              <w:t>........</w:t>
            </w:r>
          </w:p>
        </w:tc>
        <w:tc>
          <w:tcPr>
            <w:tcW w:w="2204" w:type="dxa"/>
            <w:vAlign w:val="center"/>
          </w:tcPr>
          <w:p>
            <w:pP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6"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6260"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Cs/>
                <w:color w:val="auto"/>
                <w:sz w:val="24"/>
                <w:highlight w:val="none"/>
                <w:lang w:val="en-US" w:eastAsia="zh-CN"/>
              </w:rPr>
              <w:t>........</w:t>
            </w:r>
          </w:p>
        </w:tc>
        <w:tc>
          <w:tcPr>
            <w:tcW w:w="2204" w:type="dxa"/>
            <w:vAlign w:val="center"/>
          </w:tcPr>
          <w:p>
            <w:pPr>
              <w:rPr>
                <w:rFonts w:hint="eastAsia" w:asciiTheme="minorEastAsia" w:hAnsiTheme="minorEastAsia" w:eastAsiaTheme="minorEastAsia" w:cstheme="minorEastAsia"/>
                <w:color w:val="auto"/>
                <w:sz w:val="24"/>
                <w:highlight w:val="none"/>
              </w:rPr>
            </w:pPr>
          </w:p>
        </w:tc>
      </w:tr>
    </w:tbl>
    <w:p>
      <w:pPr>
        <w:pStyle w:val="6"/>
        <w:outlineLvl w:val="9"/>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6"/>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8480"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wps:spPr>
                      <wps:txbx>
                        <w:txbxContent>
                          <w:tbl>
                            <w:tblPr>
                              <w:tblStyle w:val="27"/>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8480;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pUDttgAAAALAQAA&#10;DwAAAAAAAAABACAAAAAiAAAAZHJzL2Rvd25yZXYueG1sUEsBAhQAFAAAAAgAh07iQJhaQDqnAQAA&#10;MAMAAA4AAAAAAAAAAQAgAAAAJwEAAGRycy9lMm9Eb2MueG1sUEsFBgAAAAAGAAYAWQEAAEAFAAAA&#10;AA==&#10;">
                <v:fill on="f" focussize="0,0"/>
                <v:stroke on="f"/>
                <v:imagedata o:title=""/>
                <o:lock v:ext="edit" aspectratio="f"/>
                <v:textbox inset="0mm,0mm,0mm,0mm">
                  <w:txbxContent>
                    <w:tbl>
                      <w:tblPr>
                        <w:tblStyle w:val="27"/>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v:textbox>
              </v:shape>
            </w:pict>
          </mc:Fallback>
        </mc:AlternateContent>
      </w: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项目编号：</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法定代表人或供应商授权代表（签名或盖章）：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rPr>
        <w:sectPr>
          <w:pgSz w:w="11906" w:h="16838"/>
          <w:pgMar w:top="1418" w:right="1588" w:bottom="1418" w:left="1365" w:header="851" w:footer="907" w:gutter="0"/>
          <w:pgBorders>
            <w:top w:val="none" w:sz="0" w:space="0"/>
            <w:left w:val="none" w:sz="0" w:space="0"/>
            <w:bottom w:val="none" w:sz="0" w:space="0"/>
            <w:right w:val="none" w:sz="0" w:space="0"/>
          </w:pgBorders>
          <w:pgNumType w:fmt="decimal"/>
          <w:cols w:space="720" w:num="1"/>
          <w:docGrid w:type="lines" w:linePitch="290" w:charSpace="0"/>
        </w:sectPr>
      </w:pPr>
      <w:r>
        <w:rPr>
          <w:rFonts w:hint="eastAsia" w:ascii="宋体" w:hAnsi="宋体" w:eastAsia="宋体" w:cs="宋体"/>
          <w:sz w:val="24"/>
          <w:szCs w:val="24"/>
        </w:rPr>
        <w:t xml:space="preserve"> </w:t>
      </w:r>
    </w:p>
    <w:p>
      <w:pPr>
        <w:pStyle w:val="6"/>
        <w:numPr>
          <w:ilvl w:val="0"/>
          <w:numId w:val="5"/>
        </w:numPr>
        <w:jc w:val="center"/>
        <w:rPr>
          <w:rFonts w:hint="eastAsia" w:asciiTheme="minorEastAsia" w:hAnsiTheme="minorEastAsia" w:eastAsiaTheme="minorEastAsia" w:cstheme="minorEastAsia"/>
          <w:color w:val="auto"/>
          <w:sz w:val="28"/>
          <w:szCs w:val="28"/>
          <w:highlight w:val="none"/>
        </w:rPr>
      </w:pPr>
      <w:bookmarkStart w:id="160" w:name="_Toc25776"/>
      <w:r>
        <w:rPr>
          <w:rFonts w:hint="eastAsia" w:asciiTheme="minorEastAsia" w:hAnsiTheme="minorEastAsia" w:eastAsiaTheme="minorEastAsia" w:cstheme="minorEastAsia"/>
          <w:color w:val="auto"/>
          <w:sz w:val="28"/>
          <w:szCs w:val="28"/>
          <w:highlight w:val="none"/>
        </w:rPr>
        <w:t>投标产品配置及分项报价表</w:t>
      </w:r>
      <w:bookmarkEnd w:id="160"/>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采购项目编号：</w:t>
      </w:r>
      <w:r>
        <w:rPr>
          <w:rFonts w:hint="eastAsia" w:ascii="宋体" w:hAnsi="宋体" w:eastAsia="宋体" w:cs="宋体"/>
          <w:color w:val="auto"/>
          <w:sz w:val="24"/>
          <w:szCs w:val="24"/>
        </w:rPr>
        <w:t xml:space="preserve">  </w:t>
      </w:r>
    </w:p>
    <w:tbl>
      <w:tblPr>
        <w:tblStyle w:val="27"/>
        <w:tblW w:w="13738" w:type="dxa"/>
        <w:jc w:val="center"/>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40"/>
        <w:gridCol w:w="2280"/>
        <w:gridCol w:w="1500"/>
        <w:gridCol w:w="2208"/>
        <w:gridCol w:w="1005"/>
        <w:gridCol w:w="841"/>
        <w:gridCol w:w="1019"/>
        <w:gridCol w:w="1249"/>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jc w:val="center"/>
        </w:trPr>
        <w:tc>
          <w:tcPr>
            <w:tcW w:w="2249" w:type="dxa"/>
            <w:gridSpan w:val="2"/>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序号</w:t>
            </w:r>
          </w:p>
        </w:tc>
        <w:tc>
          <w:tcPr>
            <w:tcW w:w="228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标的物名称</w:t>
            </w: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品牌</w:t>
            </w:r>
          </w:p>
        </w:tc>
        <w:tc>
          <w:tcPr>
            <w:tcW w:w="2208"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型号或规格</w:t>
            </w:r>
          </w:p>
        </w:tc>
        <w:tc>
          <w:tcPr>
            <w:tcW w:w="100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841"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1019"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r>
              <w:rPr>
                <w:rFonts w:hint="eastAsia" w:asciiTheme="minorEastAsia" w:hAnsiTheme="minorEastAsia" w:eastAsiaTheme="minorEastAsia" w:cstheme="minorEastAsia"/>
                <w:color w:val="auto"/>
                <w:sz w:val="21"/>
                <w:szCs w:val="21"/>
                <w:highlight w:val="none"/>
                <w:lang w:eastAsia="zh-CN"/>
              </w:rPr>
              <w:t>（元）</w:t>
            </w:r>
          </w:p>
        </w:tc>
        <w:tc>
          <w:tcPr>
            <w:tcW w:w="1249" w:type="dxa"/>
            <w:vAlign w:val="center"/>
          </w:tcPr>
          <w:p>
            <w:pPr>
              <w:jc w:val="center"/>
              <w:rPr>
                <w:rFonts w:hint="eastAsia" w:asciiTheme="minorEastAsia" w:hAnsiTheme="minorEastAsia" w:eastAsiaTheme="minorEastAsia" w:cstheme="minorEastAsia"/>
                <w:sz w:val="21"/>
                <w:szCs w:val="21"/>
                <w:lang w:eastAsia="zh-CN"/>
              </w:rPr>
            </w:pPr>
          </w:p>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合计</w:t>
            </w:r>
            <w:r>
              <w:rPr>
                <w:rFonts w:hint="eastAsia" w:asciiTheme="minorEastAsia" w:hAnsiTheme="minorEastAsia" w:eastAsiaTheme="minorEastAsia" w:cstheme="minorEastAsia"/>
                <w:color w:val="auto"/>
                <w:sz w:val="21"/>
                <w:szCs w:val="21"/>
                <w:highlight w:val="none"/>
                <w:lang w:eastAsia="zh-CN"/>
              </w:rPr>
              <w:t>（元）</w:t>
            </w:r>
          </w:p>
          <w:p>
            <w:pPr>
              <w:pStyle w:val="9"/>
              <w:rPr>
                <w:rFonts w:hint="eastAsia" w:asciiTheme="minorEastAsia" w:hAnsiTheme="minorEastAsia" w:eastAsiaTheme="minorEastAsia" w:cstheme="minorEastAsia"/>
                <w:sz w:val="21"/>
                <w:szCs w:val="21"/>
              </w:rPr>
            </w:pPr>
          </w:p>
        </w:tc>
        <w:tc>
          <w:tcPr>
            <w:tcW w:w="1387"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109"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监控机房改造</w:t>
            </w:r>
          </w:p>
        </w:tc>
        <w:tc>
          <w:tcPr>
            <w:tcW w:w="1140" w:type="dxa"/>
            <w:vAlign w:val="center"/>
          </w:tcPr>
          <w:p>
            <w:pPr>
              <w:rPr>
                <w:rFonts w:hint="eastAsia" w:asciiTheme="minorEastAsia" w:hAnsiTheme="minorEastAsia" w:eastAsiaTheme="minorEastAsia" w:cstheme="minorEastAsia"/>
                <w:color w:val="auto"/>
                <w:sz w:val="21"/>
                <w:szCs w:val="21"/>
                <w:highlight w:val="none"/>
              </w:rPr>
            </w:pPr>
          </w:p>
        </w:tc>
        <w:tc>
          <w:tcPr>
            <w:tcW w:w="2280" w:type="dxa"/>
            <w:vAlign w:val="center"/>
          </w:tcPr>
          <w:p>
            <w:pPr>
              <w:rPr>
                <w:rFonts w:hint="eastAsia" w:asciiTheme="minorEastAsia" w:hAnsiTheme="minorEastAsia" w:eastAsiaTheme="minorEastAsia" w:cstheme="minorEastAsia"/>
                <w:color w:val="auto"/>
                <w:sz w:val="21"/>
                <w:szCs w:val="21"/>
                <w:highlight w:val="none"/>
              </w:rPr>
            </w:pP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20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top"/>
          </w:tcPr>
          <w:p>
            <w:pPr>
              <w:rPr>
                <w:rFonts w:hint="eastAsia" w:asciiTheme="minorEastAsia" w:hAnsiTheme="minorEastAsia" w:eastAsiaTheme="minorEastAsia" w:cstheme="minorEastAsia"/>
                <w:color w:val="auto"/>
                <w:sz w:val="21"/>
                <w:szCs w:val="21"/>
                <w:highlight w:val="none"/>
              </w:rPr>
            </w:pPr>
          </w:p>
        </w:tc>
        <w:tc>
          <w:tcPr>
            <w:tcW w:w="841" w:type="dxa"/>
            <w:vAlign w:val="center"/>
          </w:tcPr>
          <w:p>
            <w:pPr>
              <w:rPr>
                <w:rFonts w:hint="eastAsia" w:asciiTheme="minorEastAsia" w:hAnsiTheme="minorEastAsia" w:eastAsiaTheme="minorEastAsia" w:cstheme="minorEastAsia"/>
                <w:color w:val="auto"/>
                <w:sz w:val="21"/>
                <w:szCs w:val="21"/>
                <w:highlight w:val="none"/>
              </w:rPr>
            </w:pPr>
          </w:p>
        </w:tc>
        <w:tc>
          <w:tcPr>
            <w:tcW w:w="1019" w:type="dxa"/>
            <w:vAlign w:val="center"/>
          </w:tcPr>
          <w:p>
            <w:pPr>
              <w:rPr>
                <w:rFonts w:hint="eastAsia" w:asciiTheme="minorEastAsia" w:hAnsiTheme="minorEastAsia" w:eastAsiaTheme="minorEastAsia" w:cstheme="minorEastAsia"/>
                <w:color w:val="auto"/>
                <w:sz w:val="21"/>
                <w:szCs w:val="21"/>
                <w:highlight w:val="none"/>
              </w:rPr>
            </w:pPr>
          </w:p>
        </w:tc>
        <w:tc>
          <w:tcPr>
            <w:tcW w:w="1249" w:type="dxa"/>
            <w:vAlign w:val="center"/>
          </w:tcPr>
          <w:p>
            <w:pPr>
              <w:rPr>
                <w:rFonts w:hint="eastAsia" w:asciiTheme="minorEastAsia" w:hAnsiTheme="minorEastAsia" w:eastAsiaTheme="minorEastAsia" w:cstheme="minorEastAsia"/>
                <w:color w:val="auto"/>
                <w:sz w:val="21"/>
                <w:szCs w:val="21"/>
                <w:highlight w:val="none"/>
              </w:rPr>
            </w:pPr>
          </w:p>
        </w:tc>
        <w:tc>
          <w:tcPr>
            <w:tcW w:w="1387"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1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1140" w:type="dxa"/>
            <w:vAlign w:val="center"/>
          </w:tcPr>
          <w:p>
            <w:pPr>
              <w:rPr>
                <w:rFonts w:hint="eastAsia" w:asciiTheme="minorEastAsia" w:hAnsiTheme="minorEastAsia" w:eastAsiaTheme="minorEastAsia" w:cstheme="minorEastAsia"/>
                <w:color w:val="auto"/>
                <w:sz w:val="21"/>
                <w:szCs w:val="21"/>
                <w:highlight w:val="none"/>
              </w:rPr>
            </w:pPr>
          </w:p>
        </w:tc>
        <w:tc>
          <w:tcPr>
            <w:tcW w:w="2280" w:type="dxa"/>
            <w:vAlign w:val="center"/>
          </w:tcPr>
          <w:p>
            <w:pPr>
              <w:rPr>
                <w:rFonts w:hint="eastAsia" w:asciiTheme="minorEastAsia" w:hAnsiTheme="minorEastAsia" w:eastAsiaTheme="minorEastAsia" w:cstheme="minorEastAsia"/>
                <w:color w:val="auto"/>
                <w:sz w:val="21"/>
                <w:szCs w:val="21"/>
                <w:highlight w:val="none"/>
              </w:rPr>
            </w:pP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20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top"/>
          </w:tcPr>
          <w:p>
            <w:pPr>
              <w:rPr>
                <w:rFonts w:hint="eastAsia" w:asciiTheme="minorEastAsia" w:hAnsiTheme="minorEastAsia" w:eastAsiaTheme="minorEastAsia" w:cstheme="minorEastAsia"/>
                <w:color w:val="auto"/>
                <w:sz w:val="21"/>
                <w:szCs w:val="21"/>
                <w:highlight w:val="none"/>
              </w:rPr>
            </w:pPr>
          </w:p>
        </w:tc>
        <w:tc>
          <w:tcPr>
            <w:tcW w:w="841" w:type="dxa"/>
            <w:vAlign w:val="center"/>
          </w:tcPr>
          <w:p>
            <w:pPr>
              <w:rPr>
                <w:rFonts w:hint="eastAsia" w:asciiTheme="minorEastAsia" w:hAnsiTheme="minorEastAsia" w:eastAsiaTheme="minorEastAsia" w:cstheme="minorEastAsia"/>
                <w:color w:val="auto"/>
                <w:sz w:val="21"/>
                <w:szCs w:val="21"/>
                <w:highlight w:val="none"/>
              </w:rPr>
            </w:pPr>
          </w:p>
        </w:tc>
        <w:tc>
          <w:tcPr>
            <w:tcW w:w="1019" w:type="dxa"/>
            <w:vAlign w:val="center"/>
          </w:tcPr>
          <w:p>
            <w:pPr>
              <w:rPr>
                <w:rFonts w:hint="eastAsia" w:asciiTheme="minorEastAsia" w:hAnsiTheme="minorEastAsia" w:eastAsiaTheme="minorEastAsia" w:cstheme="minorEastAsia"/>
                <w:color w:val="auto"/>
                <w:sz w:val="21"/>
                <w:szCs w:val="21"/>
                <w:highlight w:val="none"/>
              </w:rPr>
            </w:pPr>
          </w:p>
        </w:tc>
        <w:tc>
          <w:tcPr>
            <w:tcW w:w="1249" w:type="dxa"/>
            <w:vAlign w:val="center"/>
          </w:tcPr>
          <w:p>
            <w:pPr>
              <w:rPr>
                <w:rFonts w:hint="eastAsia" w:asciiTheme="minorEastAsia" w:hAnsiTheme="minorEastAsia" w:eastAsiaTheme="minorEastAsia" w:cstheme="minorEastAsia"/>
                <w:color w:val="auto"/>
                <w:sz w:val="21"/>
                <w:szCs w:val="21"/>
                <w:highlight w:val="none"/>
              </w:rPr>
            </w:pPr>
          </w:p>
        </w:tc>
        <w:tc>
          <w:tcPr>
            <w:tcW w:w="1387"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109"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原有监控维修</w:t>
            </w:r>
          </w:p>
        </w:tc>
        <w:tc>
          <w:tcPr>
            <w:tcW w:w="1140" w:type="dxa"/>
            <w:vAlign w:val="center"/>
          </w:tcPr>
          <w:p>
            <w:pPr>
              <w:rPr>
                <w:rFonts w:hint="eastAsia" w:asciiTheme="minorEastAsia" w:hAnsiTheme="minorEastAsia" w:eastAsiaTheme="minorEastAsia" w:cstheme="minorEastAsia"/>
                <w:color w:val="auto"/>
                <w:sz w:val="21"/>
                <w:szCs w:val="21"/>
                <w:highlight w:val="none"/>
              </w:rPr>
            </w:pPr>
          </w:p>
        </w:tc>
        <w:tc>
          <w:tcPr>
            <w:tcW w:w="2280" w:type="dxa"/>
            <w:vAlign w:val="center"/>
          </w:tcPr>
          <w:p>
            <w:pPr>
              <w:rPr>
                <w:rFonts w:hint="eastAsia" w:asciiTheme="minorEastAsia" w:hAnsiTheme="minorEastAsia" w:eastAsiaTheme="minorEastAsia" w:cstheme="minorEastAsia"/>
                <w:color w:val="auto"/>
                <w:sz w:val="21"/>
                <w:szCs w:val="21"/>
                <w:highlight w:val="none"/>
              </w:rPr>
            </w:pP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20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top"/>
          </w:tcPr>
          <w:p>
            <w:pPr>
              <w:rPr>
                <w:rFonts w:hint="eastAsia" w:asciiTheme="minorEastAsia" w:hAnsiTheme="minorEastAsia" w:eastAsiaTheme="minorEastAsia" w:cstheme="minorEastAsia"/>
                <w:color w:val="auto"/>
                <w:sz w:val="21"/>
                <w:szCs w:val="21"/>
                <w:highlight w:val="none"/>
              </w:rPr>
            </w:pPr>
          </w:p>
        </w:tc>
        <w:tc>
          <w:tcPr>
            <w:tcW w:w="841" w:type="dxa"/>
            <w:vAlign w:val="center"/>
          </w:tcPr>
          <w:p>
            <w:pPr>
              <w:rPr>
                <w:rFonts w:hint="eastAsia" w:asciiTheme="minorEastAsia" w:hAnsiTheme="minorEastAsia" w:eastAsiaTheme="minorEastAsia" w:cstheme="minorEastAsia"/>
                <w:color w:val="auto"/>
                <w:sz w:val="21"/>
                <w:szCs w:val="21"/>
                <w:highlight w:val="none"/>
              </w:rPr>
            </w:pPr>
          </w:p>
        </w:tc>
        <w:tc>
          <w:tcPr>
            <w:tcW w:w="1019" w:type="dxa"/>
            <w:vAlign w:val="center"/>
          </w:tcPr>
          <w:p>
            <w:pPr>
              <w:rPr>
                <w:rFonts w:hint="eastAsia" w:asciiTheme="minorEastAsia" w:hAnsiTheme="minorEastAsia" w:eastAsiaTheme="minorEastAsia" w:cstheme="minorEastAsia"/>
                <w:color w:val="auto"/>
                <w:sz w:val="21"/>
                <w:szCs w:val="21"/>
                <w:highlight w:val="none"/>
              </w:rPr>
            </w:pPr>
          </w:p>
        </w:tc>
        <w:tc>
          <w:tcPr>
            <w:tcW w:w="1249" w:type="dxa"/>
            <w:vAlign w:val="center"/>
          </w:tcPr>
          <w:p>
            <w:pPr>
              <w:rPr>
                <w:rFonts w:hint="eastAsia" w:asciiTheme="minorEastAsia" w:hAnsiTheme="minorEastAsia" w:eastAsiaTheme="minorEastAsia" w:cstheme="minorEastAsia"/>
                <w:color w:val="auto"/>
                <w:sz w:val="21"/>
                <w:szCs w:val="21"/>
                <w:highlight w:val="none"/>
              </w:rPr>
            </w:pPr>
          </w:p>
        </w:tc>
        <w:tc>
          <w:tcPr>
            <w:tcW w:w="1387"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1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1140" w:type="dxa"/>
            <w:vAlign w:val="center"/>
          </w:tcPr>
          <w:p>
            <w:pPr>
              <w:rPr>
                <w:rFonts w:hint="eastAsia" w:asciiTheme="minorEastAsia" w:hAnsiTheme="minorEastAsia" w:eastAsiaTheme="minorEastAsia" w:cstheme="minorEastAsia"/>
                <w:color w:val="auto"/>
                <w:sz w:val="21"/>
                <w:szCs w:val="21"/>
                <w:highlight w:val="none"/>
              </w:rPr>
            </w:pPr>
          </w:p>
        </w:tc>
        <w:tc>
          <w:tcPr>
            <w:tcW w:w="2280" w:type="dxa"/>
            <w:vAlign w:val="center"/>
          </w:tcPr>
          <w:p>
            <w:pPr>
              <w:rPr>
                <w:rFonts w:hint="eastAsia" w:asciiTheme="minorEastAsia" w:hAnsiTheme="minorEastAsia" w:eastAsiaTheme="minorEastAsia" w:cstheme="minorEastAsia"/>
                <w:color w:val="auto"/>
                <w:sz w:val="21"/>
                <w:szCs w:val="21"/>
                <w:highlight w:val="none"/>
              </w:rPr>
            </w:pP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20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top"/>
          </w:tcPr>
          <w:p>
            <w:pPr>
              <w:rPr>
                <w:rFonts w:hint="eastAsia" w:asciiTheme="minorEastAsia" w:hAnsiTheme="minorEastAsia" w:eastAsiaTheme="minorEastAsia" w:cstheme="minorEastAsia"/>
                <w:color w:val="auto"/>
                <w:sz w:val="21"/>
                <w:szCs w:val="21"/>
                <w:highlight w:val="none"/>
              </w:rPr>
            </w:pPr>
          </w:p>
        </w:tc>
        <w:tc>
          <w:tcPr>
            <w:tcW w:w="841" w:type="dxa"/>
            <w:vAlign w:val="center"/>
          </w:tcPr>
          <w:p>
            <w:pPr>
              <w:rPr>
                <w:rFonts w:hint="eastAsia" w:asciiTheme="minorEastAsia" w:hAnsiTheme="minorEastAsia" w:eastAsiaTheme="minorEastAsia" w:cstheme="minorEastAsia"/>
                <w:color w:val="auto"/>
                <w:sz w:val="21"/>
                <w:szCs w:val="21"/>
                <w:highlight w:val="none"/>
              </w:rPr>
            </w:pPr>
          </w:p>
        </w:tc>
        <w:tc>
          <w:tcPr>
            <w:tcW w:w="1019" w:type="dxa"/>
            <w:vAlign w:val="center"/>
          </w:tcPr>
          <w:p>
            <w:pPr>
              <w:rPr>
                <w:rFonts w:hint="eastAsia" w:asciiTheme="minorEastAsia" w:hAnsiTheme="minorEastAsia" w:eastAsiaTheme="minorEastAsia" w:cstheme="minorEastAsia"/>
                <w:color w:val="auto"/>
                <w:sz w:val="21"/>
                <w:szCs w:val="21"/>
                <w:highlight w:val="none"/>
              </w:rPr>
            </w:pPr>
          </w:p>
        </w:tc>
        <w:tc>
          <w:tcPr>
            <w:tcW w:w="1249" w:type="dxa"/>
            <w:vAlign w:val="center"/>
          </w:tcPr>
          <w:p>
            <w:pPr>
              <w:rPr>
                <w:rFonts w:hint="eastAsia" w:asciiTheme="minorEastAsia" w:hAnsiTheme="minorEastAsia" w:eastAsiaTheme="minorEastAsia" w:cstheme="minorEastAsia"/>
                <w:color w:val="auto"/>
                <w:sz w:val="21"/>
                <w:szCs w:val="21"/>
                <w:highlight w:val="none"/>
              </w:rPr>
            </w:pPr>
          </w:p>
        </w:tc>
        <w:tc>
          <w:tcPr>
            <w:tcW w:w="1387"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109"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园区广播系统</w:t>
            </w:r>
          </w:p>
        </w:tc>
        <w:tc>
          <w:tcPr>
            <w:tcW w:w="1140" w:type="dxa"/>
            <w:vAlign w:val="center"/>
          </w:tcPr>
          <w:p>
            <w:pPr>
              <w:rPr>
                <w:rFonts w:hint="eastAsia" w:asciiTheme="minorEastAsia" w:hAnsiTheme="minorEastAsia" w:eastAsiaTheme="minorEastAsia" w:cstheme="minorEastAsia"/>
                <w:color w:val="auto"/>
                <w:sz w:val="21"/>
                <w:szCs w:val="21"/>
                <w:highlight w:val="none"/>
              </w:rPr>
            </w:pPr>
          </w:p>
        </w:tc>
        <w:tc>
          <w:tcPr>
            <w:tcW w:w="2280" w:type="dxa"/>
            <w:vAlign w:val="center"/>
          </w:tcPr>
          <w:p>
            <w:pPr>
              <w:rPr>
                <w:rFonts w:hint="eastAsia" w:asciiTheme="minorEastAsia" w:hAnsiTheme="minorEastAsia" w:eastAsiaTheme="minorEastAsia" w:cstheme="minorEastAsia"/>
                <w:color w:val="auto"/>
                <w:sz w:val="21"/>
                <w:szCs w:val="21"/>
                <w:highlight w:val="none"/>
              </w:rPr>
            </w:pP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20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top"/>
          </w:tcPr>
          <w:p>
            <w:pPr>
              <w:rPr>
                <w:rFonts w:hint="eastAsia" w:asciiTheme="minorEastAsia" w:hAnsiTheme="minorEastAsia" w:eastAsiaTheme="minorEastAsia" w:cstheme="minorEastAsia"/>
                <w:color w:val="auto"/>
                <w:sz w:val="21"/>
                <w:szCs w:val="21"/>
                <w:highlight w:val="none"/>
              </w:rPr>
            </w:pPr>
          </w:p>
        </w:tc>
        <w:tc>
          <w:tcPr>
            <w:tcW w:w="841" w:type="dxa"/>
            <w:vAlign w:val="center"/>
          </w:tcPr>
          <w:p>
            <w:pPr>
              <w:rPr>
                <w:rFonts w:hint="eastAsia" w:asciiTheme="minorEastAsia" w:hAnsiTheme="minorEastAsia" w:eastAsiaTheme="minorEastAsia" w:cstheme="minorEastAsia"/>
                <w:color w:val="auto"/>
                <w:sz w:val="21"/>
                <w:szCs w:val="21"/>
                <w:highlight w:val="none"/>
              </w:rPr>
            </w:pPr>
          </w:p>
        </w:tc>
        <w:tc>
          <w:tcPr>
            <w:tcW w:w="1019" w:type="dxa"/>
            <w:vAlign w:val="center"/>
          </w:tcPr>
          <w:p>
            <w:pPr>
              <w:rPr>
                <w:rFonts w:hint="eastAsia" w:asciiTheme="minorEastAsia" w:hAnsiTheme="minorEastAsia" w:eastAsiaTheme="minorEastAsia" w:cstheme="minorEastAsia"/>
                <w:color w:val="auto"/>
                <w:sz w:val="21"/>
                <w:szCs w:val="21"/>
                <w:highlight w:val="none"/>
              </w:rPr>
            </w:pPr>
          </w:p>
        </w:tc>
        <w:tc>
          <w:tcPr>
            <w:tcW w:w="1249" w:type="dxa"/>
            <w:vAlign w:val="center"/>
          </w:tcPr>
          <w:p>
            <w:pPr>
              <w:rPr>
                <w:rFonts w:hint="eastAsia" w:asciiTheme="minorEastAsia" w:hAnsiTheme="minorEastAsia" w:eastAsiaTheme="minorEastAsia" w:cstheme="minorEastAsia"/>
                <w:color w:val="auto"/>
                <w:sz w:val="21"/>
                <w:szCs w:val="21"/>
                <w:highlight w:val="none"/>
              </w:rPr>
            </w:pPr>
          </w:p>
        </w:tc>
        <w:tc>
          <w:tcPr>
            <w:tcW w:w="1387"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1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1140" w:type="dxa"/>
            <w:vAlign w:val="center"/>
          </w:tcPr>
          <w:p>
            <w:pPr>
              <w:rPr>
                <w:rFonts w:hint="eastAsia" w:asciiTheme="minorEastAsia" w:hAnsiTheme="minorEastAsia" w:eastAsiaTheme="minorEastAsia" w:cstheme="minorEastAsia"/>
                <w:color w:val="auto"/>
                <w:sz w:val="21"/>
                <w:szCs w:val="21"/>
                <w:highlight w:val="none"/>
              </w:rPr>
            </w:pPr>
          </w:p>
        </w:tc>
        <w:tc>
          <w:tcPr>
            <w:tcW w:w="2280" w:type="dxa"/>
            <w:vAlign w:val="center"/>
          </w:tcPr>
          <w:p>
            <w:pPr>
              <w:rPr>
                <w:rFonts w:hint="eastAsia" w:asciiTheme="minorEastAsia" w:hAnsiTheme="minorEastAsia" w:eastAsiaTheme="minorEastAsia" w:cstheme="minorEastAsia"/>
                <w:color w:val="auto"/>
                <w:sz w:val="21"/>
                <w:szCs w:val="21"/>
                <w:highlight w:val="none"/>
              </w:rPr>
            </w:pPr>
          </w:p>
        </w:tc>
        <w:tc>
          <w:tcPr>
            <w:tcW w:w="1500"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20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top"/>
          </w:tcPr>
          <w:p>
            <w:pPr>
              <w:rPr>
                <w:rFonts w:hint="eastAsia" w:asciiTheme="minorEastAsia" w:hAnsiTheme="minorEastAsia" w:eastAsiaTheme="minorEastAsia" w:cstheme="minorEastAsia"/>
                <w:color w:val="auto"/>
                <w:sz w:val="21"/>
                <w:szCs w:val="21"/>
                <w:highlight w:val="none"/>
              </w:rPr>
            </w:pPr>
          </w:p>
        </w:tc>
        <w:tc>
          <w:tcPr>
            <w:tcW w:w="841" w:type="dxa"/>
            <w:vAlign w:val="center"/>
          </w:tcPr>
          <w:p>
            <w:pPr>
              <w:rPr>
                <w:rFonts w:hint="eastAsia" w:asciiTheme="minorEastAsia" w:hAnsiTheme="minorEastAsia" w:eastAsiaTheme="minorEastAsia" w:cstheme="minorEastAsia"/>
                <w:color w:val="auto"/>
                <w:sz w:val="21"/>
                <w:szCs w:val="21"/>
                <w:highlight w:val="none"/>
              </w:rPr>
            </w:pPr>
          </w:p>
        </w:tc>
        <w:tc>
          <w:tcPr>
            <w:tcW w:w="1019" w:type="dxa"/>
            <w:vAlign w:val="center"/>
          </w:tcPr>
          <w:p>
            <w:pPr>
              <w:rPr>
                <w:rFonts w:hint="eastAsia" w:asciiTheme="minorEastAsia" w:hAnsiTheme="minorEastAsia" w:eastAsiaTheme="minorEastAsia" w:cstheme="minorEastAsia"/>
                <w:color w:val="auto"/>
                <w:sz w:val="21"/>
                <w:szCs w:val="21"/>
                <w:highlight w:val="none"/>
              </w:rPr>
            </w:pPr>
          </w:p>
        </w:tc>
        <w:tc>
          <w:tcPr>
            <w:tcW w:w="1249" w:type="dxa"/>
            <w:vAlign w:val="center"/>
          </w:tcPr>
          <w:p>
            <w:pPr>
              <w:rPr>
                <w:rFonts w:hint="eastAsia" w:asciiTheme="minorEastAsia" w:hAnsiTheme="minorEastAsia" w:eastAsiaTheme="minorEastAsia" w:cstheme="minorEastAsia"/>
                <w:color w:val="auto"/>
                <w:sz w:val="21"/>
                <w:szCs w:val="21"/>
                <w:highlight w:val="none"/>
              </w:rPr>
            </w:pPr>
          </w:p>
        </w:tc>
        <w:tc>
          <w:tcPr>
            <w:tcW w:w="1387"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6029" w:type="dxa"/>
            <w:gridSpan w:val="4"/>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总价</w:t>
            </w:r>
          </w:p>
        </w:tc>
        <w:tc>
          <w:tcPr>
            <w:tcW w:w="7709" w:type="dxa"/>
            <w:gridSpan w:val="6"/>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小写：</w:t>
            </w:r>
          </w:p>
        </w:tc>
      </w:tr>
    </w:tbl>
    <w:p>
      <w:pPr>
        <w:keepNext w:val="0"/>
        <w:keepLines w:val="0"/>
        <w:pageBreakBefore w:val="0"/>
        <w:widowControl w:val="0"/>
        <w:kinsoku/>
        <w:wordWrap/>
        <w:overflowPunct/>
        <w:topLinePunct w:val="0"/>
        <w:autoSpaceDE w:val="0"/>
        <w:autoSpaceDN w:val="0"/>
        <w:bidi w:val="0"/>
        <w:adjustRightInd/>
        <w:snapToGrid/>
        <w:spacing w:line="44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供应商全称（公章）：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法定代表人（授权代表）（签字或盖章）：</w:t>
      </w:r>
    </w:p>
    <w:p>
      <w:pPr>
        <w:keepNext w:val="0"/>
        <w:keepLines w:val="0"/>
        <w:pageBreakBefore w:val="0"/>
        <w:widowControl w:val="0"/>
        <w:kinsoku/>
        <w:wordWrap/>
        <w:overflowPunct/>
        <w:topLinePunct w:val="0"/>
        <w:autoSpaceDE w:val="0"/>
        <w:autoSpaceDN w:val="0"/>
        <w:bidi w:val="0"/>
        <w:adjustRightInd/>
        <w:snapToGrid/>
        <w:spacing w:line="44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日期：</w:t>
      </w:r>
    </w:p>
    <w:p>
      <w:pPr>
        <w:rPr>
          <w:rFonts w:hint="eastAsia" w:ascii="宋体" w:hAnsi="宋体" w:eastAsia="宋体" w:cs="宋体"/>
          <w:color w:val="auto"/>
        </w:rPr>
        <w:sectPr>
          <w:pgSz w:w="16838" w:h="11906" w:orient="landscape"/>
          <w:pgMar w:top="1365" w:right="1418" w:bottom="1588" w:left="1418" w:header="851" w:footer="907" w:gutter="0"/>
          <w:pgBorders>
            <w:top w:val="none" w:sz="0" w:space="0"/>
            <w:left w:val="none" w:sz="0" w:space="0"/>
            <w:bottom w:val="none" w:sz="0" w:space="0"/>
            <w:right w:val="none" w:sz="0" w:space="0"/>
          </w:pgBorders>
          <w:pgNumType w:fmt="decimal"/>
          <w:cols w:space="720" w:num="1"/>
          <w:titlePg/>
          <w:docGrid w:type="lines" w:linePitch="290" w:charSpace="0"/>
        </w:sectPr>
      </w:pPr>
      <w:r>
        <w:rPr>
          <w:rFonts w:hint="eastAsia" w:ascii="宋体" w:hAnsi="宋体" w:eastAsia="宋体" w:cs="宋体"/>
          <w:bCs/>
          <w:color w:val="auto"/>
          <w:sz w:val="24"/>
          <w:highlight w:val="none"/>
        </w:rPr>
        <w:t>注：</w:t>
      </w:r>
      <w:r>
        <w:rPr>
          <w:rFonts w:hint="eastAsia" w:ascii="宋体" w:hAnsi="宋体" w:eastAsia="宋体" w:cs="宋体"/>
          <w:bCs/>
          <w:color w:val="auto"/>
          <w:sz w:val="24"/>
          <w:highlight w:val="none"/>
          <w:lang w:val="en-US" w:eastAsia="zh-CN"/>
        </w:rPr>
        <w:t>1、投标货物</w:t>
      </w:r>
      <w:r>
        <w:rPr>
          <w:rFonts w:hint="eastAsia" w:ascii="宋体" w:hAnsi="宋体" w:eastAsia="宋体" w:cs="宋体"/>
          <w:color w:val="auto"/>
          <w:sz w:val="24"/>
          <w:highlight w:val="none"/>
        </w:rPr>
        <w:t>品牌、</w:t>
      </w:r>
      <w:r>
        <w:rPr>
          <w:rFonts w:hint="eastAsia" w:ascii="宋体" w:hAnsi="宋体" w:eastAsia="宋体" w:cs="宋体"/>
          <w:bCs/>
          <w:color w:val="auto"/>
          <w:sz w:val="24"/>
          <w:highlight w:val="none"/>
          <w:lang w:val="en-US" w:eastAsia="zh-CN"/>
        </w:rPr>
        <w:t>型号或规格需详细填写</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单价和总价采用人民币报价，以元为单位。</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行数不够，可自行添加。</w:t>
      </w:r>
    </w:p>
    <w:p>
      <w:pPr>
        <w:pStyle w:val="6"/>
        <w:ind w:firstLine="3092" w:firstLineChars="1100"/>
        <w:jc w:val="both"/>
        <w:rPr>
          <w:rFonts w:hint="eastAsia" w:ascii="仿宋_GB2312" w:hAnsi="仿宋_GB2312" w:eastAsia="仿宋_GB2312" w:cs="仿宋_GB2312"/>
          <w:color w:val="auto"/>
          <w:sz w:val="32"/>
          <w:highlight w:val="none"/>
        </w:rPr>
      </w:pPr>
      <w:bookmarkStart w:id="161" w:name="_Toc534725619"/>
      <w:bookmarkStart w:id="162" w:name="_Toc534816648"/>
      <w:bookmarkStart w:id="163" w:name="_Toc7951"/>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、技术参数响应及偏离表</w:t>
      </w:r>
      <w:bookmarkEnd w:id="161"/>
      <w:bookmarkEnd w:id="162"/>
      <w:bookmarkEnd w:id="163"/>
    </w:p>
    <w:tbl>
      <w:tblPr>
        <w:tblStyle w:val="2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15"/>
        <w:gridCol w:w="2205"/>
        <w:gridCol w:w="2144"/>
        <w:gridCol w:w="156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7" w:type="dxa"/>
            <w:vAlign w:val="center"/>
          </w:tcPr>
          <w:p>
            <w:pPr>
              <w:spacing w:line="240" w:lineRule="auto"/>
              <w:jc w:val="center"/>
              <w:rPr>
                <w:rFonts w:ascii="宋体" w:hAnsi="宋体"/>
                <w:color w:val="000000"/>
                <w:szCs w:val="24"/>
              </w:rPr>
            </w:pPr>
            <w:r>
              <w:rPr>
                <w:rFonts w:hint="eastAsia" w:ascii="宋体" w:hAnsi="宋体"/>
                <w:color w:val="000000"/>
                <w:szCs w:val="24"/>
              </w:rPr>
              <w:t>序号</w:t>
            </w:r>
          </w:p>
        </w:tc>
        <w:tc>
          <w:tcPr>
            <w:tcW w:w="1215" w:type="dxa"/>
            <w:vAlign w:val="center"/>
          </w:tcPr>
          <w:p>
            <w:pPr>
              <w:spacing w:line="240" w:lineRule="auto"/>
              <w:jc w:val="center"/>
              <w:rPr>
                <w:rFonts w:hint="eastAsia" w:ascii="宋体" w:hAnsi="宋体" w:eastAsia="宋体"/>
                <w:color w:val="000000"/>
                <w:szCs w:val="24"/>
                <w:lang w:eastAsia="zh-CN"/>
              </w:rPr>
            </w:pPr>
            <w:r>
              <w:rPr>
                <w:rFonts w:hint="eastAsia"/>
                <w:color w:val="000000"/>
                <w:szCs w:val="24"/>
                <w:lang w:eastAsia="zh-CN"/>
              </w:rPr>
              <w:t>设备名称</w:t>
            </w:r>
          </w:p>
        </w:tc>
        <w:tc>
          <w:tcPr>
            <w:tcW w:w="2205" w:type="dxa"/>
            <w:vAlign w:val="center"/>
          </w:tcPr>
          <w:p>
            <w:pPr>
              <w:spacing w:line="240" w:lineRule="auto"/>
              <w:jc w:val="center"/>
              <w:rPr>
                <w:rFonts w:hint="eastAsia" w:ascii="宋体" w:hAnsi="宋体"/>
                <w:color w:val="000000"/>
                <w:szCs w:val="24"/>
              </w:rPr>
            </w:pPr>
            <w:r>
              <w:rPr>
                <w:rFonts w:hint="eastAsia" w:ascii="宋体" w:hAnsi="宋体"/>
                <w:color w:val="000000"/>
                <w:szCs w:val="24"/>
              </w:rPr>
              <w:t>磋商文件要求</w:t>
            </w:r>
          </w:p>
        </w:tc>
        <w:tc>
          <w:tcPr>
            <w:tcW w:w="2144" w:type="dxa"/>
            <w:vAlign w:val="center"/>
          </w:tcPr>
          <w:p>
            <w:pPr>
              <w:spacing w:line="240" w:lineRule="auto"/>
              <w:jc w:val="center"/>
              <w:rPr>
                <w:rFonts w:ascii="宋体" w:hAnsi="宋体"/>
                <w:color w:val="000000"/>
                <w:szCs w:val="24"/>
              </w:rPr>
            </w:pPr>
            <w:r>
              <w:rPr>
                <w:rFonts w:hint="eastAsia" w:ascii="宋体" w:hAnsi="宋体"/>
                <w:color w:val="000000"/>
                <w:szCs w:val="24"/>
              </w:rPr>
              <w:t>响应文件对应规范</w:t>
            </w:r>
          </w:p>
        </w:tc>
        <w:tc>
          <w:tcPr>
            <w:tcW w:w="1560" w:type="dxa"/>
            <w:vAlign w:val="center"/>
          </w:tcPr>
          <w:p>
            <w:pPr>
              <w:spacing w:line="240" w:lineRule="auto"/>
              <w:jc w:val="center"/>
              <w:rPr>
                <w:rFonts w:ascii="宋体" w:hAnsi="宋体"/>
                <w:color w:val="000000"/>
                <w:szCs w:val="24"/>
              </w:rPr>
            </w:pPr>
            <w:r>
              <w:rPr>
                <w:rFonts w:hint="eastAsia" w:ascii="宋体" w:hAnsi="宋体"/>
                <w:color w:val="000000"/>
                <w:szCs w:val="24"/>
              </w:rPr>
              <w:t>超出、符合或偏离</w:t>
            </w:r>
          </w:p>
        </w:tc>
        <w:tc>
          <w:tcPr>
            <w:tcW w:w="1155" w:type="dxa"/>
            <w:vAlign w:val="center"/>
          </w:tcPr>
          <w:p>
            <w:pPr>
              <w:spacing w:line="240" w:lineRule="auto"/>
              <w:jc w:val="center"/>
              <w:rPr>
                <w:rFonts w:ascii="宋体" w:hAnsi="宋体"/>
                <w:color w:val="000000"/>
                <w:szCs w:val="24"/>
              </w:rPr>
            </w:pPr>
            <w:r>
              <w:rPr>
                <w:rFonts w:hint="eastAsia" w:ascii="宋体" w:hAnsi="宋体"/>
                <w:color w:val="000000"/>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ascii="宋体" w:hAnsi="宋体"/>
                <w:color w:val="000000"/>
                <w:szCs w:val="24"/>
              </w:rPr>
            </w:pPr>
          </w:p>
        </w:tc>
        <w:tc>
          <w:tcPr>
            <w:tcW w:w="1215" w:type="dxa"/>
            <w:vAlign w:val="top"/>
          </w:tcPr>
          <w:p>
            <w:pPr>
              <w:spacing w:line="240" w:lineRule="auto"/>
              <w:jc w:val="center"/>
              <w:rPr>
                <w:rFonts w:ascii="宋体" w:hAnsi="宋体"/>
                <w:color w:val="000000"/>
                <w:szCs w:val="24"/>
              </w:rPr>
            </w:pPr>
          </w:p>
        </w:tc>
        <w:tc>
          <w:tcPr>
            <w:tcW w:w="2205" w:type="dxa"/>
            <w:vAlign w:val="top"/>
          </w:tcPr>
          <w:p>
            <w:pPr>
              <w:spacing w:line="240" w:lineRule="auto"/>
              <w:jc w:val="center"/>
              <w:rPr>
                <w:rFonts w:ascii="宋体" w:hAnsi="宋体"/>
                <w:color w:val="000000"/>
                <w:szCs w:val="24"/>
              </w:rPr>
            </w:pPr>
          </w:p>
        </w:tc>
        <w:tc>
          <w:tcPr>
            <w:tcW w:w="2144" w:type="dxa"/>
            <w:vAlign w:val="top"/>
          </w:tcPr>
          <w:p>
            <w:pPr>
              <w:spacing w:line="240" w:lineRule="auto"/>
              <w:jc w:val="center"/>
              <w:rPr>
                <w:rFonts w:ascii="宋体" w:hAnsi="宋体"/>
                <w:color w:val="000000"/>
                <w:szCs w:val="24"/>
              </w:rPr>
            </w:pPr>
          </w:p>
        </w:tc>
        <w:tc>
          <w:tcPr>
            <w:tcW w:w="1560" w:type="dxa"/>
            <w:vAlign w:val="top"/>
          </w:tcPr>
          <w:p>
            <w:pPr>
              <w:spacing w:line="240" w:lineRule="auto"/>
              <w:jc w:val="center"/>
              <w:rPr>
                <w:rFonts w:ascii="宋体" w:hAnsi="宋体"/>
                <w:color w:val="000000"/>
                <w:szCs w:val="24"/>
              </w:rPr>
            </w:pPr>
          </w:p>
        </w:tc>
        <w:tc>
          <w:tcPr>
            <w:tcW w:w="1155" w:type="dxa"/>
            <w:vAlign w:val="top"/>
          </w:tcPr>
          <w:p>
            <w:pPr>
              <w:spacing w:line="240" w:lineRule="auto"/>
              <w:jc w:val="center"/>
              <w:rPr>
                <w:rFonts w:ascii="宋体" w:hAnsi="宋体"/>
                <w:color w:val="000000"/>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left"/>
        <w:textAlignment w:val="auto"/>
        <w:outlineLvl w:val="9"/>
        <w:rPr>
          <w:rFonts w:ascii="宋体" w:hAnsi="宋体"/>
          <w:color w:val="000000"/>
          <w:szCs w:val="24"/>
        </w:rPr>
      </w:pPr>
      <w:r>
        <w:rPr>
          <w:rFonts w:hint="eastAsia" w:ascii="宋体" w:hAnsi="宋体"/>
          <w:color w:val="000000"/>
          <w:szCs w:val="24"/>
        </w:rPr>
        <w:t>注：1、按照基本技术要求详细填列。</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0" w:firstLineChars="200"/>
        <w:jc w:val="left"/>
        <w:textAlignment w:val="auto"/>
        <w:outlineLvl w:val="9"/>
        <w:rPr>
          <w:rFonts w:ascii="宋体" w:hAnsi="宋体"/>
          <w:color w:val="000000"/>
          <w:szCs w:val="24"/>
        </w:rPr>
      </w:pPr>
      <w:r>
        <w:rPr>
          <w:rFonts w:hint="eastAsia" w:ascii="宋体" w:hAnsi="宋体"/>
          <w:color w:val="000000"/>
          <w:szCs w:val="24"/>
        </w:rPr>
        <w:t>2、行数不够，可自行添加。</w:t>
      </w:r>
    </w:p>
    <w:p>
      <w:pPr>
        <w:pStyle w:val="6"/>
        <w:jc w:val="both"/>
        <w:rPr>
          <w:rFonts w:hint="eastAsia" w:ascii="仿宋_GB2312" w:hAnsi="仿宋_GB2312" w:eastAsia="仿宋_GB2312" w:cs="仿宋_GB2312"/>
          <w:b/>
          <w:bCs/>
          <w:i w:val="0"/>
          <w:iCs w:val="0"/>
          <w:color w:val="auto"/>
          <w:sz w:val="28"/>
          <w:szCs w:val="28"/>
          <w:highlight w:val="none"/>
          <w:lang w:val="en-US" w:eastAsia="zh-CN"/>
        </w:rPr>
      </w:pPr>
      <w:bookmarkStart w:id="164" w:name="_Toc29712"/>
      <w:bookmarkStart w:id="165" w:name="_Toc534816649"/>
      <w:bookmarkStart w:id="166" w:name="_Toc534725620"/>
    </w:p>
    <w:p>
      <w:pPr>
        <w:pStyle w:val="6"/>
        <w:jc w:val="both"/>
        <w:rPr>
          <w:rFonts w:hint="eastAsia" w:ascii="仿宋_GB2312" w:hAnsi="仿宋_GB2312" w:eastAsia="仿宋_GB2312" w:cs="仿宋_GB2312"/>
          <w:b/>
          <w:bCs/>
          <w:i w:val="0"/>
          <w:iCs w:val="0"/>
          <w:color w:val="auto"/>
          <w:sz w:val="28"/>
          <w:szCs w:val="28"/>
          <w:highlight w:val="none"/>
          <w:lang w:val="en-US" w:eastAsia="zh-CN"/>
        </w:rPr>
      </w:pPr>
    </w:p>
    <w:p>
      <w:pPr>
        <w:pStyle w:val="6"/>
        <w:jc w:val="both"/>
        <w:rPr>
          <w:rFonts w:hint="eastAsia" w:ascii="仿宋_GB2312" w:hAnsi="仿宋_GB2312" w:eastAsia="仿宋_GB2312" w:cs="仿宋_GB2312"/>
          <w:b/>
          <w:bCs/>
          <w:i w:val="0"/>
          <w:iCs w:val="0"/>
          <w:color w:val="auto"/>
          <w:sz w:val="28"/>
          <w:szCs w:val="28"/>
          <w:highlight w:val="none"/>
          <w:lang w:val="en-US" w:eastAsia="zh-CN"/>
        </w:rPr>
      </w:pPr>
    </w:p>
    <w:p>
      <w:pPr>
        <w:pStyle w:val="6"/>
        <w:jc w:val="both"/>
        <w:rPr>
          <w:rFonts w:hint="eastAsia" w:ascii="仿宋_GB2312" w:hAnsi="仿宋_GB2312" w:eastAsia="仿宋_GB2312" w:cs="仿宋_GB2312"/>
          <w:b/>
          <w:bCs/>
          <w:i w:val="0"/>
          <w:iCs w:val="0"/>
          <w:color w:val="auto"/>
          <w:sz w:val="28"/>
          <w:szCs w:val="28"/>
          <w:highlight w:val="none"/>
          <w:lang w:val="en-US" w:eastAsia="zh-CN"/>
        </w:rPr>
      </w:pPr>
    </w:p>
    <w:p>
      <w:pPr>
        <w:rPr>
          <w:rFonts w:hint="eastAsia"/>
          <w:lang w:val="en-US" w:eastAsia="zh-CN"/>
        </w:rPr>
      </w:pPr>
    </w:p>
    <w:p>
      <w:pPr>
        <w:pStyle w:val="6"/>
        <w:ind w:firstLine="3092" w:firstLineChars="11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lang w:val="en-US" w:eastAsia="zh-CN"/>
        </w:rPr>
        <w:t>7</w:t>
      </w:r>
      <w:r>
        <w:rPr>
          <w:rFonts w:hint="eastAsia" w:asciiTheme="minorEastAsia" w:hAnsiTheme="minorEastAsia" w:eastAsiaTheme="minorEastAsia" w:cstheme="minorEastAsia"/>
          <w:b/>
          <w:bCs/>
          <w:i w:val="0"/>
          <w:iCs w:val="0"/>
          <w:color w:val="auto"/>
          <w:sz w:val="28"/>
          <w:szCs w:val="28"/>
          <w:highlight w:val="none"/>
        </w:rPr>
        <w:t>、</w:t>
      </w:r>
      <w:r>
        <w:rPr>
          <w:rFonts w:hint="eastAsia" w:asciiTheme="minorEastAsia" w:hAnsiTheme="minorEastAsia" w:eastAsiaTheme="minorEastAsia" w:cstheme="minorEastAsia"/>
          <w:color w:val="auto"/>
          <w:sz w:val="28"/>
          <w:szCs w:val="28"/>
          <w:highlight w:val="none"/>
        </w:rPr>
        <w:t>商务条款响应及偏离表</w:t>
      </w:r>
      <w:bookmarkEnd w:id="164"/>
      <w:bookmarkEnd w:id="165"/>
      <w:bookmarkEnd w:id="166"/>
    </w:p>
    <w:tbl>
      <w:tblPr>
        <w:tblStyle w:val="27"/>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bookmarkStart w:id="167" w:name="_Toc11420"/>
      <w:bookmarkStart w:id="168" w:name="_Toc534816650"/>
      <w:bookmarkStart w:id="169" w:name="_Toc534725621"/>
      <w:bookmarkStart w:id="170" w:name="_Toc23828478"/>
      <w:bookmarkStart w:id="171" w:name="_Toc49090577"/>
      <w:bookmarkStart w:id="172" w:name="_Toc513029276"/>
      <w:bookmarkStart w:id="173" w:name="_Toc460901585"/>
      <w:bookmarkStart w:id="174" w:name="_Toc26554095"/>
      <w:bookmarkStart w:id="175" w:name="_Toc120614283"/>
      <w:bookmarkStart w:id="176" w:name="_Toc22356580"/>
    </w:p>
    <w:p>
      <w:pPr>
        <w:adjustRightInd w:val="0"/>
        <w:snapToGrid w:val="0"/>
        <w:spacing w:line="480" w:lineRule="auto"/>
        <w:ind w:firstLine="1540" w:firstLineChars="550"/>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color w:val="auto"/>
          <w:sz w:val="28"/>
          <w:szCs w:val="28"/>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z w:val="28"/>
          <w:szCs w:val="28"/>
          <w:highlight w:val="none"/>
        </w:rPr>
        <w:br w:type="page"/>
      </w:r>
    </w:p>
    <w:p>
      <w:pPr>
        <w:numPr>
          <w:ilvl w:val="0"/>
          <w:numId w:val="0"/>
        </w:numPr>
        <w:jc w:val="center"/>
        <w:rPr>
          <w:rFonts w:hint="eastAsia" w:cs="宋体"/>
          <w:b/>
          <w:bCs/>
          <w:sz w:val="28"/>
          <w:szCs w:val="28"/>
          <w:lang w:val="en-US" w:eastAsia="zh-CN"/>
        </w:rPr>
      </w:pPr>
      <w:r>
        <w:rPr>
          <w:rFonts w:hint="eastAsia" w:asciiTheme="minorEastAsia" w:hAnsiTheme="minorEastAsia" w:eastAsiaTheme="minorEastAsia" w:cstheme="minorEastAsia"/>
          <w:b/>
          <w:bCs/>
          <w:sz w:val="28"/>
          <w:szCs w:val="28"/>
          <w:lang w:val="en-US" w:eastAsia="zh-CN"/>
        </w:rPr>
        <w:t>8、</w:t>
      </w:r>
      <w:r>
        <w:rPr>
          <w:rFonts w:hint="eastAsia" w:cs="宋体"/>
          <w:b/>
          <w:bCs/>
          <w:sz w:val="28"/>
          <w:szCs w:val="28"/>
          <w:lang w:val="en-US" w:eastAsia="zh-CN"/>
        </w:rPr>
        <w:t>节能和环境标志产品证明材料清单</w:t>
      </w:r>
    </w:p>
    <w:p>
      <w:pPr>
        <w:numPr>
          <w:ilvl w:val="0"/>
          <w:numId w:val="0"/>
        </w:numPr>
        <w:jc w:val="center"/>
        <w:rPr>
          <w:rFonts w:hint="eastAsia" w:cs="宋体"/>
          <w:b/>
          <w:bCs/>
          <w:sz w:val="28"/>
          <w:szCs w:val="28"/>
          <w:lang w:val="en-US" w:eastAsia="zh-CN"/>
        </w:rPr>
      </w:pPr>
      <w:r>
        <w:rPr>
          <w:rFonts w:hint="eastAsia" w:cs="宋体"/>
          <w:b/>
          <w:bCs/>
          <w:sz w:val="28"/>
          <w:szCs w:val="28"/>
          <w:lang w:val="en-US" w:eastAsia="zh-CN"/>
        </w:rPr>
        <w:t>（1）节能产品证明材料清单</w:t>
      </w:r>
    </w:p>
    <w:tbl>
      <w:tblPr>
        <w:tblStyle w:val="27"/>
        <w:tblW w:w="1390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0"/>
        <w:gridCol w:w="1500"/>
        <w:gridCol w:w="1590"/>
        <w:gridCol w:w="3150"/>
        <w:gridCol w:w="1275"/>
        <w:gridCol w:w="234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节字标志认证证书号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节能产品认证证书有效截止日期</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是否属于</w:t>
            </w:r>
            <w:r>
              <w:rPr>
                <w:rFonts w:hint="eastAsia" w:ascii="宋体" w:hAnsi="宋体" w:eastAsia="宋体" w:cs="宋体"/>
                <w:sz w:val="21"/>
                <w:szCs w:val="21"/>
                <w:lang w:val="en-US" w:eastAsia="zh-CN"/>
              </w:rPr>
              <w:t>节能产品政府采购品目清单内带“</w:t>
            </w:r>
            <w:r>
              <w:rPr>
                <w:rFonts w:hint="eastAsia" w:ascii="仿宋_GB2312" w:hAnsi="仿宋_GB2312" w:eastAsia="仿宋_GB2312" w:cs="仿宋_GB2312"/>
                <w:sz w:val="21"/>
                <w:szCs w:val="21"/>
                <w:lang w:eastAsia="zh-CN"/>
              </w:rPr>
              <w:t>★”</w:t>
            </w:r>
            <w:r>
              <w:rPr>
                <w:rFonts w:hint="eastAsia" w:ascii="宋体" w:hAnsi="宋体" w:eastAsia="宋体" w:cs="宋体"/>
                <w:sz w:val="21"/>
                <w:szCs w:val="21"/>
                <w:lang w:eastAsia="zh-CN"/>
              </w:rPr>
              <w:t>强制节能</w:t>
            </w:r>
            <w:r>
              <w:rPr>
                <w:rFonts w:hint="eastAsia" w:ascii="宋体" w:hAnsi="宋体" w:eastAsia="宋体" w:cs="宋体"/>
                <w:sz w:val="21"/>
                <w:szCs w:val="21"/>
                <w:lang w:val="en-US" w:eastAsia="zh-CN"/>
              </w:rPr>
              <w:t>产品</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例如：浙江大华技术股份有限公司</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Dahua</w:t>
            </w:r>
          </w:p>
        </w:tc>
        <w:tc>
          <w:tcPr>
            <w:tcW w:w="159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DH-HS724</w:t>
            </w:r>
          </w:p>
        </w:tc>
        <w:tc>
          <w:tcPr>
            <w:tcW w:w="3150"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420" w:firstLineChars="20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CQC18701193889</w:t>
            </w:r>
          </w:p>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color w:val="FF0000"/>
                <w:sz w:val="21"/>
                <w:szCs w:val="21"/>
                <w:lang w:val="en-US" w:eastAsia="zh-CN"/>
              </w:rPr>
              <w:t>（需为市场监管总局发布关于参与实施政府采购节能产品、环境标志产品认证机构名录的认证机构出具的证书）</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2021-05-21</w:t>
            </w:r>
          </w:p>
        </w:tc>
        <w:tc>
          <w:tcPr>
            <w:tcW w:w="234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p>
          <w:p>
            <w:pPr>
              <w:spacing w:beforeLines="0" w:afterLines="0"/>
              <w:ind w:firstLine="420" w:firstLineChars="20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是或否</w:t>
            </w:r>
          </w:p>
        </w:tc>
        <w:tc>
          <w:tcPr>
            <w:tcW w:w="105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第 X-X 页</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lang w:val="en-US" w:eastAsia="zh-CN"/>
        </w:rPr>
      </w:pPr>
      <w:r>
        <w:rPr>
          <w:rFonts w:hint="eastAsia"/>
          <w:lang w:val="en-US" w:eastAsia="zh-CN"/>
        </w:rPr>
        <w:t>备注：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0" w:firstLineChars="200"/>
        <w:jc w:val="left"/>
        <w:textAlignment w:val="auto"/>
        <w:rPr>
          <w:rFonts w:hint="eastAsia"/>
          <w:b/>
          <w:bCs/>
          <w:highlight w:val="yellow"/>
          <w:lang w:val="en-US" w:eastAsia="zh-CN"/>
        </w:rPr>
      </w:pPr>
      <w:r>
        <w:rPr>
          <w:rFonts w:hint="eastAsia"/>
          <w:lang w:val="en-US" w:eastAsia="zh-CN"/>
        </w:rPr>
        <w:t>1、</w:t>
      </w:r>
      <w:r>
        <w:rPr>
          <w:rFonts w:hint="eastAsia"/>
          <w:b/>
          <w:bCs/>
          <w:highlight w:val="yellow"/>
          <w:lang w:val="en-US" w:eastAsia="zh-CN"/>
        </w:rPr>
        <w:t>请自行查询</w:t>
      </w:r>
      <w:r>
        <w:rPr>
          <w:rFonts w:hint="eastAsia" w:ascii="宋体" w:hAnsi="宋体" w:eastAsia="宋体" w:cs="宋体"/>
          <w:b/>
          <w:bCs/>
          <w:sz w:val="22"/>
          <w:szCs w:val="22"/>
          <w:highlight w:val="yellow"/>
          <w:lang w:val="en-US" w:eastAsia="zh-CN"/>
        </w:rPr>
        <w:t>《市场监管总局关于发布参与实施政府采购节能产品、环境标志产品认证机构名录的公告》2019年第16号和</w:t>
      </w:r>
      <w:r>
        <w:rPr>
          <w:rFonts w:hint="eastAsia"/>
          <w:b/>
          <w:bCs/>
          <w:highlight w:val="yellow"/>
          <w:lang w:val="en-US" w:eastAsia="zh-CN"/>
        </w:rPr>
        <w:t>《关于印发节能产品政府采购品目清单的通知》（财库〔2019〕19 号）文件中《节能产品政府采购品目清单》后，详细填写此表</w:t>
      </w:r>
      <w:r>
        <w:rPr>
          <w:rFonts w:hint="eastAsia"/>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2" w:firstLineChars="200"/>
        <w:jc w:val="left"/>
        <w:textAlignment w:val="auto"/>
        <w:rPr>
          <w:rFonts w:hint="eastAsia"/>
          <w:b/>
          <w:bCs/>
          <w:highlight w:val="yellow"/>
          <w:lang w:val="en-US" w:eastAsia="zh-CN"/>
        </w:rPr>
      </w:pPr>
      <w:r>
        <w:rPr>
          <w:rFonts w:hint="eastAsia"/>
          <w:b/>
          <w:bCs/>
          <w:highlight w:val="none"/>
          <w:lang w:val="en-US" w:eastAsia="zh-CN"/>
        </w:rPr>
        <w:t>2、货物属于《</w:t>
      </w:r>
      <w:r>
        <w:rPr>
          <w:rFonts w:hint="eastAsia" w:ascii="宋体" w:hAnsi="宋体" w:eastAsia="宋体" w:cs="宋体"/>
          <w:b/>
          <w:bCs/>
          <w:sz w:val="21"/>
          <w:szCs w:val="21"/>
          <w:highlight w:val="none"/>
          <w:lang w:val="en-US" w:eastAsia="zh-CN"/>
        </w:rPr>
        <w:t>节能产品政府采购品目清单》内带“</w:t>
      </w:r>
      <w:r>
        <w:rPr>
          <w:rFonts w:hint="eastAsia" w:ascii="仿宋_GB2312" w:hAnsi="仿宋_GB2312" w:eastAsia="仿宋_GB2312" w:cs="仿宋_GB2312"/>
          <w:b/>
          <w:bCs/>
          <w:sz w:val="21"/>
          <w:szCs w:val="21"/>
          <w:highlight w:val="none"/>
          <w:lang w:eastAsia="zh-CN"/>
        </w:rPr>
        <w:t>★”</w:t>
      </w:r>
      <w:r>
        <w:rPr>
          <w:rFonts w:hint="eastAsia" w:ascii="宋体" w:hAnsi="宋体" w:eastAsia="宋体" w:cs="宋体"/>
          <w:b/>
          <w:bCs/>
          <w:sz w:val="21"/>
          <w:szCs w:val="21"/>
          <w:highlight w:val="none"/>
          <w:lang w:eastAsia="zh-CN"/>
        </w:rPr>
        <w:t>强制节能</w:t>
      </w:r>
      <w:r>
        <w:rPr>
          <w:rFonts w:hint="eastAsia" w:ascii="宋体" w:hAnsi="宋体" w:eastAsia="宋体" w:cs="宋体"/>
          <w:b/>
          <w:bCs/>
          <w:sz w:val="21"/>
          <w:szCs w:val="21"/>
          <w:highlight w:val="none"/>
          <w:lang w:val="en-US" w:eastAsia="zh-CN"/>
        </w:rPr>
        <w:t>产品</w:t>
      </w:r>
      <w:r>
        <w:rPr>
          <w:rFonts w:hint="eastAsia"/>
          <w:b/>
          <w:bCs/>
          <w:highlight w:val="none"/>
          <w:lang w:val="en-US" w:eastAsia="zh-CN"/>
        </w:rPr>
        <w:t>的，必须填写此表。</w:t>
      </w:r>
    </w:p>
    <w:p>
      <w:pPr>
        <w:pStyle w:val="11"/>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40" w:firstLineChars="200"/>
        <w:jc w:val="left"/>
        <w:textAlignment w:val="auto"/>
        <w:outlineLvl w:val="9"/>
        <w:rPr>
          <w:rFonts w:hint="eastAsia" w:ascii="仿宋_GB2312" w:hAnsi="仿宋_GB2312" w:eastAsia="仿宋_GB2312" w:cs="仿宋_GB2312"/>
          <w:b/>
          <w:bCs/>
          <w:sz w:val="28"/>
          <w:szCs w:val="28"/>
        </w:rPr>
      </w:pPr>
      <w:r>
        <w:rPr>
          <w:rFonts w:hint="eastAsia" w:ascii="宋体" w:hAnsi="宋体" w:eastAsia="宋体" w:cs="宋体"/>
          <w:i w:val="0"/>
          <w:iCs w:val="0"/>
          <w:sz w:val="22"/>
          <w:szCs w:val="22"/>
          <w:lang w:val="en-US" w:eastAsia="zh-CN" w:bidi="zh-CN"/>
        </w:rPr>
        <w:t>3、提供的证明资料扫描件或复印件或证明材料不清晰无法辨认的按不响应磋商文件处理，构成提供虚假材料的按照政府采购相关法律法规处理。</w:t>
      </w:r>
    </w:p>
    <w:p>
      <w:pPr>
        <w:jc w:val="center"/>
        <w:rPr>
          <w:rFonts w:hint="eastAsia" w:ascii="仿宋_GB2312" w:hAnsi="仿宋_GB2312" w:eastAsia="仿宋_GB2312" w:cs="仿宋_GB2312"/>
          <w:b/>
          <w:bCs/>
          <w:sz w:val="28"/>
          <w:szCs w:val="28"/>
        </w:rPr>
      </w:pPr>
      <w:r>
        <w:rPr>
          <w:rFonts w:hint="eastAsia" w:asciiTheme="minorEastAsia" w:hAnsiTheme="minorEastAsia" w:eastAsiaTheme="minorEastAsia" w:cstheme="minorEastAsia"/>
          <w:b/>
          <w:bCs/>
          <w:sz w:val="28"/>
          <w:szCs w:val="28"/>
        </w:rPr>
        <w:t>（2）</w:t>
      </w:r>
      <w:r>
        <w:rPr>
          <w:rFonts w:hint="eastAsia" w:cs="宋体"/>
          <w:b/>
          <w:bCs/>
          <w:sz w:val="28"/>
          <w:szCs w:val="28"/>
          <w:lang w:val="en-US" w:eastAsia="zh-CN"/>
        </w:rPr>
        <w:t>环境标志产品证明材料清单</w:t>
      </w:r>
    </w:p>
    <w:tbl>
      <w:tblPr>
        <w:tblStyle w:val="27"/>
        <w:tblW w:w="1396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96"/>
        <w:gridCol w:w="1488"/>
        <w:gridCol w:w="1719"/>
        <w:gridCol w:w="3369"/>
        <w:gridCol w:w="1575"/>
        <w:gridCol w:w="163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3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中国环境标志认证证书编号</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认证证书有效截止日期</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是否属于</w:t>
            </w:r>
            <w:r>
              <w:rPr>
                <w:rFonts w:hint="eastAsia" w:ascii="宋体" w:hAnsi="宋体" w:eastAsia="宋体" w:cs="宋体"/>
                <w:sz w:val="21"/>
                <w:szCs w:val="21"/>
                <w:lang w:val="en-US" w:eastAsia="zh-CN"/>
              </w:rPr>
              <w:t>环境标志产品政府采购品目清单内产品</w:t>
            </w:r>
          </w:p>
        </w:tc>
        <w:tc>
          <w:tcPr>
            <w:tcW w:w="117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3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3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例如：联想长风科技（北京）有限公司</w:t>
            </w:r>
          </w:p>
        </w:tc>
        <w:tc>
          <w:tcPr>
            <w:tcW w:w="1488"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联想</w:t>
            </w:r>
          </w:p>
        </w:tc>
        <w:tc>
          <w:tcPr>
            <w:tcW w:w="1719"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启天M6200-D295</w:t>
            </w:r>
          </w:p>
          <w:p>
            <w:pPr>
              <w:spacing w:beforeLines="0" w:afterLines="0"/>
              <w:jc w:val="left"/>
              <w:rPr>
                <w:rFonts w:hint="eastAsia" w:ascii="宋体" w:hAnsi="宋体" w:eastAsia="宋体" w:cs="宋体"/>
                <w:i/>
                <w:iCs/>
                <w:sz w:val="21"/>
                <w:szCs w:val="21"/>
                <w:lang w:val="en-US" w:eastAsia="zh-CN"/>
              </w:rPr>
            </w:pPr>
          </w:p>
        </w:tc>
        <w:tc>
          <w:tcPr>
            <w:tcW w:w="3369"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420" w:firstLineChars="200"/>
              <w:jc w:val="left"/>
              <w:rPr>
                <w:rFonts w:hint="eastAsia" w:ascii="宋体" w:hAnsi="宋体" w:eastAsia="宋体" w:cs="宋体"/>
                <w:i/>
                <w:iCs/>
                <w:color w:val="FF0000"/>
                <w:sz w:val="21"/>
                <w:szCs w:val="21"/>
                <w:lang w:val="en-US" w:eastAsia="zh-CN"/>
              </w:rPr>
            </w:pPr>
            <w:r>
              <w:rPr>
                <w:rFonts w:hint="eastAsia" w:ascii="宋体" w:hAnsi="宋体" w:eastAsia="宋体" w:cs="宋体"/>
                <w:i/>
                <w:iCs/>
                <w:sz w:val="21"/>
                <w:szCs w:val="21"/>
                <w:lang w:val="en-US" w:eastAsia="zh-CN"/>
              </w:rPr>
              <w:t>CEC2018ELP00701739</w:t>
            </w:r>
          </w:p>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color w:val="FF0000"/>
                <w:sz w:val="21"/>
                <w:szCs w:val="21"/>
                <w:lang w:val="en-US" w:eastAsia="zh-CN"/>
              </w:rPr>
              <w:t>（需为市场监管总局发布关于参与实施政府采购节能产品、环境标志产品认证机构名录的认证机构出具的证书）</w:t>
            </w:r>
          </w:p>
        </w:tc>
        <w:tc>
          <w:tcPr>
            <w:tcW w:w="1575"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2021-05-29</w:t>
            </w:r>
          </w:p>
        </w:tc>
        <w:tc>
          <w:tcPr>
            <w:tcW w:w="1635"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420" w:firstLineChars="200"/>
              <w:jc w:val="left"/>
              <w:rPr>
                <w:rFonts w:hint="eastAsia" w:ascii="宋体" w:hAnsi="宋体" w:eastAsia="宋体" w:cs="宋体"/>
                <w:i/>
                <w:iCs/>
                <w:color w:val="FF0000"/>
                <w:sz w:val="21"/>
                <w:szCs w:val="21"/>
                <w:lang w:val="en-US" w:eastAsia="zh-CN"/>
              </w:rPr>
            </w:pPr>
            <w:r>
              <w:rPr>
                <w:rFonts w:hint="eastAsia" w:ascii="宋体" w:hAnsi="宋体" w:eastAsia="宋体" w:cs="宋体"/>
                <w:i/>
                <w:iCs/>
                <w:sz w:val="21"/>
                <w:szCs w:val="21"/>
                <w:lang w:val="en-US" w:eastAsia="zh-CN"/>
              </w:rPr>
              <w:t>是或否</w:t>
            </w:r>
          </w:p>
        </w:tc>
        <w:tc>
          <w:tcPr>
            <w:tcW w:w="117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第 X-X 页</w:t>
            </w:r>
          </w:p>
          <w:p>
            <w:pPr>
              <w:spacing w:beforeLines="0" w:afterLines="0"/>
              <w:ind w:left="0" w:leftChars="0" w:right="0" w:rightChars="0"/>
              <w:jc w:val="left"/>
              <w:rPr>
                <w:rFonts w:hint="eastAsia" w:ascii="宋体" w:hAnsi="宋体" w:eastAsia="宋体" w:cs="宋体"/>
                <w:i/>
                <w:iCs/>
                <w:color w:val="FF0000"/>
                <w:sz w:val="21"/>
                <w:szCs w:val="21"/>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9"/>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9"/>
        <w:rPr>
          <w:rFonts w:hint="eastAsia"/>
          <w:lang w:val="en-US" w:eastAsia="zh-CN"/>
        </w:rPr>
      </w:pPr>
      <w:r>
        <w:rPr>
          <w:rFonts w:hint="eastAsia"/>
          <w:lang w:val="en-US" w:eastAsia="zh-CN"/>
        </w:rPr>
        <w:t>备注：</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leftChars="0" w:right="0" w:rightChars="0" w:firstLine="442" w:firstLineChars="200"/>
        <w:jc w:val="both"/>
        <w:textAlignment w:val="baseline"/>
        <w:outlineLvl w:val="9"/>
        <w:rPr>
          <w:rFonts w:hint="eastAsia" w:ascii="宋体" w:hAnsi="宋体" w:eastAsia="宋体" w:cs="宋体"/>
          <w:b/>
          <w:bCs/>
          <w:sz w:val="22"/>
          <w:szCs w:val="22"/>
          <w:highlight w:val="yellow"/>
          <w:lang w:val="en-US" w:eastAsia="zh-CN"/>
        </w:rPr>
      </w:pPr>
      <w:r>
        <w:rPr>
          <w:rFonts w:hint="eastAsia" w:ascii="宋体" w:hAnsi="宋体" w:eastAsia="宋体" w:cs="宋体"/>
          <w:b/>
          <w:bCs/>
          <w:sz w:val="22"/>
          <w:szCs w:val="22"/>
          <w:highlight w:val="yellow"/>
          <w:lang w:val="en-US" w:eastAsia="zh-CN"/>
        </w:rPr>
        <w:t>1、请自行查询《市场监管总局关于发布参与实施政府采购节能产品、环境标志产品认证机构名录的公告》2019年第16号和《财政部关于印发环境标志产品政府采购品目清单的通知》（财库〔2019〕18 号）文件中的《环境标志产品政府采购品目清单》</w:t>
      </w:r>
      <w:r>
        <w:rPr>
          <w:rFonts w:hint="eastAsia"/>
          <w:b/>
          <w:bCs/>
          <w:highlight w:val="yellow"/>
          <w:lang w:val="en-US" w:eastAsia="zh-CN"/>
        </w:rPr>
        <w:t>后，详细填写此表</w:t>
      </w:r>
      <w:r>
        <w:rPr>
          <w:rFonts w:hint="eastAsia"/>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0" w:firstLineChars="200"/>
        <w:jc w:val="left"/>
        <w:textAlignment w:val="auto"/>
        <w:outlineLvl w:val="9"/>
        <w:rPr>
          <w:rFonts w:hint="eastAsia" w:ascii="宋体" w:hAnsi="宋体" w:eastAsia="宋体" w:cs="宋体"/>
          <w:i w:val="0"/>
          <w:iCs w:val="0"/>
          <w:sz w:val="22"/>
          <w:szCs w:val="22"/>
          <w:lang w:val="en-US" w:eastAsia="zh-CN" w:bidi="zh-CN"/>
        </w:rPr>
      </w:pPr>
      <w:r>
        <w:rPr>
          <w:rFonts w:hint="eastAsia"/>
          <w:lang w:val="en-US" w:eastAsia="zh-CN"/>
        </w:rPr>
        <w:t>2、</w:t>
      </w:r>
      <w:r>
        <w:rPr>
          <w:rFonts w:hint="eastAsia" w:ascii="宋体" w:hAnsi="宋体" w:eastAsia="宋体" w:cs="宋体"/>
          <w:i w:val="0"/>
          <w:iCs w:val="0"/>
          <w:sz w:val="22"/>
          <w:szCs w:val="22"/>
          <w:lang w:val="en-US" w:eastAsia="zh-CN" w:bidi="zh-CN"/>
        </w:rPr>
        <w:t>提供的证明资料扫描件或复印件或证明材料不清晰无法辨认的按不响应磋商文件处理，构成提供虚假材料的按照政府采购相关</w:t>
      </w:r>
      <w:r>
        <w:rPr>
          <w:rFonts w:hint="eastAsia" w:cs="宋体"/>
          <w:i w:val="0"/>
          <w:iCs w:val="0"/>
          <w:sz w:val="22"/>
          <w:szCs w:val="22"/>
          <w:lang w:val="en-US" w:eastAsia="zh-CN" w:bidi="zh-CN"/>
        </w:rPr>
        <w:t>法律法规</w:t>
      </w:r>
      <w:r>
        <w:rPr>
          <w:rFonts w:hint="eastAsia" w:ascii="宋体" w:hAnsi="宋体" w:eastAsia="宋体" w:cs="宋体"/>
          <w:i w:val="0"/>
          <w:iCs w:val="0"/>
          <w:sz w:val="22"/>
          <w:szCs w:val="22"/>
          <w:lang w:val="en-US" w:eastAsia="zh-CN" w:bidi="zh-CN"/>
        </w:rPr>
        <w:t>处理。</w:t>
      </w:r>
    </w:p>
    <w:p>
      <w:pPr>
        <w:adjustRightInd w:val="0"/>
        <w:snapToGrid w:val="0"/>
        <w:spacing w:line="480" w:lineRule="auto"/>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eastAsia"/>
        </w:rPr>
      </w:pPr>
    </w:p>
    <w:bookmarkEnd w:id="167"/>
    <w:bookmarkEnd w:id="168"/>
    <w:bookmarkEnd w:id="169"/>
    <w:bookmarkEnd w:id="170"/>
    <w:bookmarkEnd w:id="171"/>
    <w:bookmarkEnd w:id="172"/>
    <w:bookmarkEnd w:id="173"/>
    <w:bookmarkEnd w:id="174"/>
    <w:bookmarkEnd w:id="175"/>
    <w:bookmarkEnd w:id="176"/>
    <w:p>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jc w:val="center"/>
        <w:textAlignment w:val="auto"/>
        <w:rPr>
          <w:rFonts w:hint="eastAsia" w:cs="宋体"/>
          <w:b/>
          <w:bCs/>
          <w:color w:val="auto"/>
          <w:sz w:val="28"/>
          <w:szCs w:val="28"/>
          <w:lang w:val="en-US" w:eastAsia="zh-CN"/>
        </w:rPr>
      </w:pPr>
      <w:bookmarkStart w:id="177" w:name="_Toc20603"/>
      <w:r>
        <w:rPr>
          <w:rFonts w:hint="eastAsia" w:cs="宋体"/>
          <w:b/>
          <w:bCs/>
          <w:color w:val="auto"/>
          <w:sz w:val="28"/>
          <w:szCs w:val="28"/>
          <w:lang w:val="en-US" w:eastAsia="zh-CN"/>
        </w:rPr>
        <w:t xml:space="preserve">9、技术服务内容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应包括但不局限于以下内容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技术方案必须科学合理、真实可行，能充分体现出自身技术和专业优势。其要点和主要内容不限于如下内容：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3.2.1 需求分析；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3.2.2 技术方案；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3.2.3 实施方案；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3.2.4 售后服务体系；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val="en-US" w:eastAsia="zh-CN"/>
        </w:rPr>
      </w:pPr>
    </w:p>
    <w:p>
      <w:pPr>
        <w:pStyle w:val="9"/>
        <w:rPr>
          <w:rFonts w:hint="eastAsia" w:ascii="宋体" w:hAnsi="宋体" w:eastAsia="宋体" w:cs="宋体"/>
          <w:color w:val="auto"/>
          <w:sz w:val="24"/>
          <w:szCs w:val="24"/>
          <w:lang w:val="en-US" w:eastAsia="zh-CN"/>
        </w:rPr>
      </w:pPr>
    </w:p>
    <w:p>
      <w:pPr>
        <w:pStyle w:val="2"/>
        <w:jc w:val="center"/>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（格式自拟）</w:t>
      </w:r>
    </w:p>
    <w:p>
      <w:pPr>
        <w:rPr>
          <w:rFonts w:hint="eastAsia"/>
          <w:lang w:val="en-US" w:eastAsia="zh-CN"/>
        </w:rPr>
      </w:pPr>
    </w:p>
    <w:p>
      <w:pPr>
        <w:numPr>
          <w:ilvl w:val="0"/>
          <w:numId w:val="0"/>
        </w:numPr>
        <w:rPr>
          <w:rFonts w:hint="eastAsia"/>
          <w:lang w:val="en-US" w:eastAsia="zh-CN"/>
        </w:rPr>
      </w:pPr>
    </w:p>
    <w:p>
      <w:pPr>
        <w:pStyle w:val="11"/>
        <w:rPr>
          <w:rFonts w:hint="eastAsia"/>
          <w:lang w:val="en-US" w:eastAsia="zh-CN"/>
        </w:rPr>
      </w:pPr>
    </w:p>
    <w:p>
      <w:pPr>
        <w:pStyle w:val="6"/>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、供应商认为有必要提供的声明及文件资料</w:t>
      </w:r>
      <w:bookmarkEnd w:id="177"/>
    </w:p>
    <w:p>
      <w:pPr>
        <w:pStyle w:val="2"/>
        <w:jc w:val="center"/>
        <w:outlineLvl w:val="0"/>
        <w:rPr>
          <w:rFonts w:hint="eastAsia" w:asciiTheme="minorEastAsia" w:hAnsiTheme="minorEastAsia" w:eastAsiaTheme="minorEastAsia" w:cstheme="minorEastAsia"/>
          <w:b/>
          <w:bCs/>
          <w:color w:val="auto"/>
          <w:sz w:val="28"/>
          <w:szCs w:val="28"/>
          <w:highlight w:val="none"/>
        </w:rPr>
      </w:pPr>
      <w:bookmarkStart w:id="178" w:name="_Toc12732"/>
      <w:r>
        <w:rPr>
          <w:rFonts w:hint="eastAsia" w:asciiTheme="minorEastAsia" w:hAnsiTheme="minorEastAsia" w:eastAsiaTheme="minorEastAsia" w:cstheme="minorEastAsia"/>
          <w:b/>
          <w:bCs/>
          <w:color w:val="auto"/>
          <w:sz w:val="28"/>
          <w:szCs w:val="28"/>
          <w:highlight w:val="none"/>
        </w:rPr>
        <w:t>（格式自拟）</w:t>
      </w:r>
      <w:bookmarkEnd w:id="178"/>
    </w:p>
    <w:p>
      <w:pPr>
        <w:widowControl/>
        <w:spacing w:line="560" w:lineRule="exact"/>
        <w:ind w:left="181" w:leftChars="86" w:firstLine="2241" w:firstLineChars="698"/>
        <w:jc w:val="left"/>
        <w:rPr>
          <w:rFonts w:hint="eastAsia" w:ascii="仿宋_GB2312" w:hAnsi="仿宋_GB2312" w:eastAsia="仿宋_GB2312" w:cs="仿宋_GB2312"/>
          <w:b/>
          <w:bCs/>
          <w:color w:val="auto"/>
          <w:spacing w:val="20"/>
          <w:kern w:val="0"/>
          <w:sz w:val="28"/>
          <w:szCs w:val="28"/>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pStyle w:val="19"/>
        <w:rPr>
          <w:rFonts w:hint="eastAsia" w:ascii="仿宋_GB2312" w:hAnsi="仿宋_GB2312" w:eastAsia="仿宋_GB2312" w:cs="仿宋_GB2312"/>
          <w:b/>
          <w:bCs/>
          <w:color w:val="auto"/>
          <w:spacing w:val="20"/>
          <w:kern w:val="0"/>
          <w:sz w:val="32"/>
          <w:szCs w:val="32"/>
          <w:highlight w:val="none"/>
        </w:rPr>
      </w:pPr>
    </w:p>
    <w:p>
      <w:pPr>
        <w:ind w:firstLine="2530" w:firstLineChars="900"/>
        <w:outlineLvl w:val="0"/>
        <w:rPr>
          <w:rFonts w:hint="eastAsia" w:asciiTheme="minorEastAsia" w:hAnsiTheme="minorEastAsia" w:eastAsiaTheme="minorEastAsia" w:cstheme="minorEastAsia"/>
          <w:b/>
          <w:bCs/>
          <w:color w:val="auto"/>
          <w:sz w:val="28"/>
          <w:szCs w:val="28"/>
          <w:highlight w:val="none"/>
          <w:lang w:val="en-US" w:eastAsia="zh-CN"/>
        </w:rPr>
      </w:pPr>
    </w:p>
    <w:p>
      <w:pPr>
        <w:ind w:firstLine="2530" w:firstLineChars="900"/>
        <w:outlineLvl w:val="0"/>
        <w:rPr>
          <w:rFonts w:hint="eastAsia" w:asciiTheme="minorEastAsia" w:hAnsiTheme="minorEastAsia" w:eastAsiaTheme="minorEastAsia" w:cstheme="minorEastAsia"/>
          <w:b/>
          <w:bCs/>
          <w:color w:val="auto"/>
          <w:sz w:val="28"/>
          <w:szCs w:val="28"/>
          <w:highlight w:val="none"/>
          <w:lang w:val="en-US" w:eastAsia="zh-CN"/>
        </w:rPr>
      </w:pPr>
    </w:p>
    <w:p>
      <w:pPr>
        <w:ind w:firstLine="2530" w:firstLineChars="900"/>
        <w:outlineLvl w:val="0"/>
        <w:rPr>
          <w:rFonts w:hint="eastAsia" w:asciiTheme="minorEastAsia" w:hAnsiTheme="minorEastAsia" w:eastAsiaTheme="minorEastAsia" w:cstheme="minorEastAsia"/>
          <w:b/>
          <w:bCs/>
          <w:color w:val="auto"/>
          <w:sz w:val="28"/>
          <w:szCs w:val="28"/>
          <w:highlight w:val="none"/>
          <w:lang w:val="en-US" w:eastAsia="zh-CN"/>
        </w:rPr>
      </w:pPr>
    </w:p>
    <w:p>
      <w:pPr>
        <w:ind w:firstLine="2530" w:firstLineChars="900"/>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lang w:val="en-US" w:eastAsia="zh-CN"/>
        </w:rPr>
        <w:t>、</w:t>
      </w:r>
      <w:r>
        <w:rPr>
          <w:rFonts w:hint="eastAsia" w:asciiTheme="minorEastAsia" w:hAnsiTheme="minorEastAsia" w:eastAsiaTheme="minorEastAsia" w:cstheme="minorEastAsia"/>
          <w:b/>
          <w:bCs/>
          <w:color w:val="auto"/>
          <w:sz w:val="28"/>
          <w:szCs w:val="28"/>
          <w:highlight w:val="none"/>
        </w:rPr>
        <w:t xml:space="preserve"> 其他相关附表格式</w:t>
      </w:r>
    </w:p>
    <w:p>
      <w:pPr>
        <w:pStyle w:val="6"/>
        <w:rPr>
          <w:rFonts w:hint="eastAsia" w:asciiTheme="minorEastAsia" w:hAnsiTheme="minorEastAsia" w:eastAsiaTheme="minorEastAsia" w:cstheme="minorEastAsia"/>
          <w:color w:val="auto"/>
          <w:sz w:val="24"/>
          <w:szCs w:val="24"/>
          <w:highlight w:val="none"/>
        </w:rPr>
      </w:pPr>
      <w:bookmarkStart w:id="179" w:name="_Toc22225"/>
      <w:r>
        <w:rPr>
          <w:rFonts w:hint="eastAsia" w:asciiTheme="minorEastAsia" w:hAnsiTheme="minorEastAsia" w:eastAsiaTheme="minorEastAsia" w:cstheme="minorEastAsia"/>
          <w:color w:val="auto"/>
          <w:sz w:val="24"/>
          <w:szCs w:val="24"/>
          <w:highlight w:val="none"/>
        </w:rPr>
        <w:t>格式一</w:t>
      </w:r>
      <w:bookmarkEnd w:id="179"/>
    </w:p>
    <w:p>
      <w:pPr>
        <w:pStyle w:val="5"/>
        <w:jc w:val="center"/>
        <w:rPr>
          <w:rFonts w:hint="eastAsia" w:asciiTheme="minorEastAsia" w:hAnsiTheme="minorEastAsia" w:eastAsiaTheme="minorEastAsia" w:cstheme="minorEastAsia"/>
          <w:b/>
          <w:bCs/>
          <w:color w:val="auto"/>
          <w:sz w:val="30"/>
          <w:szCs w:val="30"/>
          <w:highlight w:val="none"/>
        </w:rPr>
      </w:pPr>
    </w:p>
    <w:p>
      <w:pPr>
        <w:pStyle w:val="5"/>
        <w:jc w:val="center"/>
        <w:outlineLvl w:val="0"/>
        <w:rPr>
          <w:rFonts w:hint="eastAsia" w:asciiTheme="minorEastAsia" w:hAnsiTheme="minorEastAsia" w:eastAsiaTheme="minorEastAsia" w:cstheme="minorEastAsia"/>
          <w:b/>
          <w:bCs/>
          <w:color w:val="auto"/>
          <w:sz w:val="30"/>
          <w:szCs w:val="30"/>
          <w:highlight w:val="none"/>
        </w:rPr>
      </w:pPr>
      <w:bookmarkStart w:id="180" w:name="_Toc27403"/>
      <w:r>
        <w:rPr>
          <w:rFonts w:hint="eastAsia" w:asciiTheme="minorEastAsia" w:hAnsiTheme="minorEastAsia" w:eastAsiaTheme="minorEastAsia" w:cstheme="minorEastAsia"/>
          <w:b/>
          <w:bCs/>
          <w:color w:val="auto"/>
          <w:sz w:val="30"/>
          <w:szCs w:val="30"/>
          <w:highlight w:val="none"/>
        </w:rPr>
        <w:t>具备履行合同所必需的设备和专业技术能力的书面声明</w:t>
      </w:r>
      <w:bookmarkEnd w:id="180"/>
    </w:p>
    <w:p>
      <w:pPr>
        <w:pStyle w:val="5"/>
        <w:jc w:val="center"/>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主要设备有：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主要专业技术能力有：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pStyle w:val="34"/>
        <w:spacing w:before="159" w:beforeLines="50" w:after="159" w:afterLines="50" w:line="300" w:lineRule="auto"/>
        <w:ind w:left="5760" w:leftChars="2400" w:hanging="720" w:hangingChars="3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color w:val="auto"/>
          <w:kern w:val="2"/>
          <w:szCs w:val="21"/>
          <w:highlight w:val="none"/>
        </w:rPr>
        <w:t xml:space="preserve">投标人名称（盖章）： </w:t>
      </w:r>
    </w:p>
    <w:p>
      <w:pPr>
        <w:spacing w:before="159" w:beforeLines="50" w:after="159" w:afterLines="50" w:line="300" w:lineRule="auto"/>
        <w:ind w:firstLine="5775" w:firstLineChars="275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pStyle w:val="6"/>
        <w:rPr>
          <w:rFonts w:hint="eastAsia" w:asciiTheme="minorEastAsia" w:hAnsiTheme="minorEastAsia" w:eastAsiaTheme="minorEastAsia" w:cstheme="minorEastAsia"/>
          <w:color w:val="auto"/>
          <w:sz w:val="24"/>
          <w:szCs w:val="24"/>
          <w:highlight w:val="none"/>
        </w:rPr>
      </w:pPr>
      <w:r>
        <w:rPr>
          <w:rFonts w:hint="eastAsia" w:ascii="仿宋_GB2312" w:hAnsi="仿宋_GB2312" w:eastAsia="仿宋_GB2312" w:cs="仿宋_GB2312"/>
          <w:bCs w:val="0"/>
          <w:color w:val="auto"/>
          <w:highlight w:val="none"/>
        </w:rPr>
        <w:br w:type="page"/>
      </w:r>
      <w:bookmarkStart w:id="181" w:name="_Toc464"/>
      <w:bookmarkStart w:id="182" w:name="_Toc534816644"/>
      <w:bookmarkStart w:id="183" w:name="_Toc534725615"/>
      <w:r>
        <w:rPr>
          <w:rFonts w:hint="eastAsia" w:asciiTheme="minorEastAsia" w:hAnsiTheme="minorEastAsia" w:eastAsiaTheme="minorEastAsia" w:cstheme="minorEastAsia"/>
          <w:color w:val="auto"/>
          <w:sz w:val="24"/>
          <w:szCs w:val="24"/>
          <w:highlight w:val="none"/>
        </w:rPr>
        <w:t>格式二</w:t>
      </w:r>
      <w:bookmarkEnd w:id="181"/>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bookmarkStart w:id="184" w:name="_Toc30439"/>
      <w:r>
        <w:rPr>
          <w:rFonts w:hint="eastAsia" w:asciiTheme="minorEastAsia" w:hAnsiTheme="minorEastAsia" w:eastAsiaTheme="minorEastAsia" w:cstheme="minorEastAsia"/>
          <w:b/>
          <w:bCs/>
          <w:color w:val="auto"/>
          <w:sz w:val="30"/>
          <w:szCs w:val="30"/>
          <w:highlight w:val="none"/>
        </w:rPr>
        <w:t>参加政府采购活动前 3 年内在经营活动中没有重大违法记录的书面声明</w:t>
      </w:r>
      <w:bookmarkEnd w:id="182"/>
      <w:bookmarkEnd w:id="183"/>
      <w:bookmarkEnd w:id="184"/>
    </w:p>
    <w:p>
      <w:pPr>
        <w:pStyle w:val="2"/>
        <w:rPr>
          <w:rFonts w:hint="eastAsia" w:asciiTheme="minorEastAsia" w:hAnsiTheme="minorEastAsia" w:eastAsiaTheme="minorEastAsia" w:cstheme="minorEastAsia"/>
          <w:color w:val="auto"/>
          <w:highlight w:val="none"/>
        </w:rPr>
      </w:pP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34"/>
        <w:spacing w:before="159" w:beforeLines="50" w:after="159" w:afterLines="50" w:line="300" w:lineRule="auto"/>
        <w:ind w:left="420" w:leftChars="200" w:firstLine="5280" w:firstLineChars="2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spacing w:before="159" w:beforeLines="50" w:after="159" w:afterLines="50" w:line="300" w:lineRule="auto"/>
        <w:ind w:firstLine="5775" w:firstLineChars="275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6"/>
        <w:rPr>
          <w:rFonts w:hint="eastAsia" w:asciiTheme="minorEastAsia" w:hAnsiTheme="minorEastAsia" w:eastAsiaTheme="minorEastAsia" w:cstheme="minorEastAsia"/>
          <w:color w:val="auto"/>
          <w:sz w:val="24"/>
          <w:szCs w:val="24"/>
          <w:highlight w:val="none"/>
        </w:rPr>
      </w:pPr>
      <w:r>
        <w:rPr>
          <w:rFonts w:hint="eastAsia" w:ascii="仿宋_GB2312" w:hAnsi="仿宋_GB2312" w:eastAsia="仿宋_GB2312" w:cs="仿宋_GB2312"/>
          <w:color w:val="auto"/>
          <w:highlight w:val="none"/>
        </w:rPr>
        <w:br w:type="page"/>
      </w:r>
      <w:bookmarkStart w:id="185" w:name="_Toc5055"/>
      <w:r>
        <w:rPr>
          <w:rFonts w:hint="eastAsia" w:asciiTheme="minorEastAsia" w:hAnsiTheme="minorEastAsia" w:eastAsiaTheme="minorEastAsia" w:cstheme="minorEastAsia"/>
          <w:color w:val="auto"/>
          <w:sz w:val="24"/>
          <w:szCs w:val="24"/>
          <w:highlight w:val="none"/>
        </w:rPr>
        <w:t>格式三</w:t>
      </w:r>
      <w:bookmarkEnd w:id="185"/>
    </w:p>
    <w:p>
      <w:pPr>
        <w:pStyle w:val="35"/>
        <w:jc w:val="center"/>
        <w:outlineLvl w:val="0"/>
        <w:rPr>
          <w:rFonts w:hint="eastAsia" w:asciiTheme="minorEastAsia" w:hAnsiTheme="minorEastAsia" w:eastAsiaTheme="minorEastAsia" w:cstheme="minorEastAsia"/>
          <w:b/>
          <w:bCs/>
          <w:color w:val="auto"/>
          <w:sz w:val="24"/>
          <w:szCs w:val="24"/>
          <w:highlight w:val="none"/>
        </w:rPr>
      </w:pPr>
      <w:bookmarkStart w:id="186" w:name="_Toc12077"/>
      <w:r>
        <w:rPr>
          <w:rFonts w:hint="eastAsia" w:asciiTheme="minorEastAsia" w:hAnsiTheme="minorEastAsia" w:eastAsiaTheme="minorEastAsia" w:cstheme="minorEastAsia"/>
          <w:b/>
          <w:bCs/>
          <w:color w:val="auto"/>
          <w:sz w:val="24"/>
          <w:szCs w:val="24"/>
          <w:highlight w:val="none"/>
        </w:rPr>
        <w:t>法定代表人资格证明书及授权委托书</w:t>
      </w:r>
      <w:bookmarkEnd w:id="186"/>
    </w:p>
    <w:p>
      <w:pPr>
        <w:spacing w:line="480" w:lineRule="exact"/>
        <w:jc w:val="center"/>
        <w:outlineLvl w:val="0"/>
        <w:rPr>
          <w:rFonts w:hint="eastAsia" w:asciiTheme="minorEastAsia" w:hAnsiTheme="minorEastAsia" w:eastAsiaTheme="minorEastAsia" w:cstheme="minorEastAsia"/>
          <w:b/>
          <w:color w:val="auto"/>
          <w:sz w:val="24"/>
          <w:highlight w:val="none"/>
        </w:rPr>
      </w:pPr>
      <w:bookmarkStart w:id="187" w:name="_Toc10553"/>
      <w:r>
        <w:rPr>
          <w:rFonts w:hint="eastAsia" w:asciiTheme="minorEastAsia" w:hAnsiTheme="minorEastAsia" w:eastAsiaTheme="minorEastAsia" w:cstheme="minorEastAsia"/>
          <w:b/>
          <w:color w:val="auto"/>
          <w:sz w:val="24"/>
          <w:highlight w:val="none"/>
        </w:rPr>
        <w:t>（1）法定代表人资格证明书</w:t>
      </w:r>
      <w:bookmarkEnd w:id="187"/>
    </w:p>
    <w:p>
      <w:pPr>
        <w:adjustRightInd w:val="0"/>
        <w:snapToGrid w:val="0"/>
        <w:spacing w:line="300" w:lineRule="auto"/>
        <w:rPr>
          <w:rFonts w:hint="eastAsia" w:asciiTheme="minorEastAsia" w:hAnsiTheme="minorEastAsia" w:eastAsiaTheme="minorEastAsia" w:cstheme="minorEastAsia"/>
          <w:color w:val="auto"/>
          <w:sz w:val="28"/>
          <w:szCs w:val="28"/>
          <w:highlight w:val="none"/>
        </w:rPr>
      </w:pPr>
    </w:p>
    <w:p>
      <w:pPr>
        <w:adjustRightInd w:val="0"/>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奇台县政务服务和公共资源交易中心</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单位名称：</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单位性质：</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地    址：</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 xml:space="preserve">成立时间： </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经营期限：</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姓    名：</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性别：</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 xml:space="preserve">  年龄：</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职务：</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系</w:t>
      </w:r>
      <w:r>
        <w:rPr>
          <w:rFonts w:hint="eastAsia" w:asciiTheme="minorEastAsia" w:hAnsiTheme="minorEastAsia" w:eastAsiaTheme="minorEastAsia" w:cstheme="minorEastAsia"/>
          <w:bCs/>
          <w:color w:val="auto"/>
          <w:spacing w:val="8"/>
          <w:sz w:val="24"/>
          <w:highlight w:val="none"/>
          <w:u w:val="single"/>
        </w:rPr>
        <w:t xml:space="preserve">     （供应商名称）         </w:t>
      </w:r>
      <w:r>
        <w:rPr>
          <w:rFonts w:hint="eastAsia" w:asciiTheme="minorEastAsia" w:hAnsiTheme="minorEastAsia" w:eastAsiaTheme="minorEastAsia" w:cstheme="minorEastAsia"/>
          <w:bCs/>
          <w:color w:val="auto"/>
          <w:spacing w:val="8"/>
          <w:sz w:val="24"/>
          <w:highlight w:val="none"/>
        </w:rPr>
        <w:t xml:space="preserve"> 的法定代表人。</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特此证明。</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投标人名称：</w:t>
      </w:r>
      <w:r>
        <w:rPr>
          <w:rFonts w:hint="eastAsia" w:asciiTheme="minorEastAsia" w:hAnsiTheme="minorEastAsia" w:eastAsiaTheme="minorEastAsia" w:cstheme="minorEastAsia"/>
          <w:bCs/>
          <w:color w:val="auto"/>
          <w:spacing w:val="8"/>
          <w:sz w:val="24"/>
          <w:highlight w:val="none"/>
          <w:u w:val="single"/>
        </w:rPr>
        <w:t xml:space="preserve">                              （盖公章）</w:t>
      </w:r>
    </w:p>
    <w:p>
      <w:pPr>
        <w:spacing w:line="360" w:lineRule="auto"/>
        <w:ind w:firstLine="512" w:firstLineChars="200"/>
        <w:rPr>
          <w:rFonts w:hint="eastAsia" w:asciiTheme="minorEastAsia" w:hAnsiTheme="minorEastAsia" w:eastAsiaTheme="minorEastAsia" w:cstheme="minorEastAsia"/>
          <w:b/>
          <w:color w:val="auto"/>
          <w:spacing w:val="8"/>
          <w:sz w:val="24"/>
          <w:highlight w:val="none"/>
        </w:rPr>
      </w:pPr>
      <w:r>
        <w:rPr>
          <w:rFonts w:hint="eastAsia" w:asciiTheme="minorEastAsia" w:hAnsiTheme="minorEastAsia" w:eastAsiaTheme="minorEastAsia" w:cstheme="minorEastAsia"/>
          <w:bCs/>
          <w:color w:val="auto"/>
          <w:spacing w:val="8"/>
          <w:sz w:val="24"/>
          <w:highlight w:val="none"/>
        </w:rPr>
        <w:t>日  期：</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ind w:firstLine="514" w:firstLineChars="200"/>
        <w:rPr>
          <w:rFonts w:hint="eastAsia" w:asciiTheme="minorEastAsia" w:hAnsiTheme="minorEastAsia" w:eastAsiaTheme="minorEastAsia" w:cstheme="minorEastAsia"/>
          <w:b/>
          <w:color w:val="auto"/>
          <w:spacing w:val="8"/>
          <w:sz w:val="24"/>
          <w:highlight w:val="none"/>
        </w:rPr>
      </w:pPr>
    </w:p>
    <w:p>
      <w:pPr>
        <w:spacing w:line="480" w:lineRule="auto"/>
        <w:ind w:firstLine="720" w:firstLineChars="3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0288;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uUkADSAAAABgEAAA8AAAAAAAAAAQAgAAAAIgAA&#10;AGRycy9kb3ducmV2LnhtbFBLAQIUABQAAAAIAIdO4kBp7FazDgIAAAIEAAAOAAAAAAAAAAEAIAAA&#10;ACEBAABkcnMvZTJvRG9jLnhtbFBLBQYAAAAABgAGAFkBAACh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Theme="minorEastAsia" w:hAnsiTheme="minorEastAsia" w:eastAsiaTheme="minorEastAsia" w:cstheme="minorEastAsia"/>
          <w:b/>
          <w:color w:val="auto"/>
          <w:sz w:val="28"/>
          <w:szCs w:val="28"/>
          <w:highlight w:val="none"/>
        </w:rPr>
      </w:pPr>
    </w:p>
    <w:p>
      <w:pPr>
        <w:shd w:val="clear" w:color="auto" w:fill="FFFFFF"/>
        <w:spacing w:before="100" w:beforeAutospacing="1" w:after="100" w:afterAutospacing="1" w:line="440" w:lineRule="atLeas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pStyle w:val="44"/>
        <w:bidi w:val="0"/>
        <w:jc w:val="center"/>
        <w:rPr>
          <w:rFonts w:hint="eastAsia" w:ascii="宋体" w:hAnsi="宋体" w:eastAsia="宋体" w:cs="宋体"/>
          <w:sz w:val="24"/>
          <w:szCs w:val="24"/>
        </w:rPr>
      </w:pPr>
      <w:r>
        <w:rPr>
          <w:rFonts w:hint="eastAsia" w:asciiTheme="minorEastAsia" w:hAnsiTheme="minorEastAsia" w:eastAsiaTheme="minorEastAsia" w:cstheme="minorEastAsia"/>
          <w:b/>
          <w:bCs/>
          <w:color w:val="auto"/>
          <w:sz w:val="32"/>
          <w:szCs w:val="32"/>
          <w:highlight w:val="none"/>
        </w:rPr>
        <w:br w:type="page"/>
      </w:r>
      <w:bookmarkStart w:id="188" w:name="_Toc28455"/>
      <w:r>
        <w:rPr>
          <w:rFonts w:hint="eastAsia" w:asciiTheme="minorEastAsia" w:hAnsiTheme="minorEastAsia" w:eastAsiaTheme="minorEastAsia" w:cstheme="minorEastAsia"/>
          <w:b/>
          <w:color w:val="auto"/>
          <w:sz w:val="32"/>
          <w:szCs w:val="32"/>
          <w:highlight w:val="none"/>
        </w:rPr>
        <w:t>（2）</w:t>
      </w:r>
      <w:bookmarkEnd w:id="188"/>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磋商</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052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pPr>
                              <w:pStyle w:val="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4595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QMvo2QAAAAsB&#10;AAAPAAAAAAAAAAEAIAAAACIAAABkcnMvZG93bnJldi54bWxQSwECFAAUAAAACACHTuJAkFJA86gB&#10;AAAtAwAADgAAAAAAAAABACAAAAAoAQAAZHJzL2Uyb0RvYy54bWxQSwUGAAAAAAYABgBZAQAAQgUA&#10;AAAA&#10;">
                <v:fill on="f" focussize="0,0"/>
                <v:stroke on="f"/>
                <v:imagedata o:title=""/>
                <o:lock v:ext="edit" aspectratio="f"/>
                <v:textbox inset="0mm,0mm,0mm,0mm">
                  <w:txbxContent>
                    <w:p>
                      <w:pPr>
                        <w:pStyle w:val="2"/>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78720"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47" name="组合 47"/>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45" name="矩形 45"/>
                        <wps:cNvSpPr/>
                        <wps:spPr>
                          <a:xfrm>
                            <a:off x="1104" y="469"/>
                            <a:ext cx="4448" cy="2775"/>
                          </a:xfrm>
                          <a:prstGeom prst="rect">
                            <a:avLst/>
                          </a:prstGeom>
                          <a:solidFill>
                            <a:srgbClr val="FFFFFF"/>
                          </a:solidFill>
                          <a:ln w="9525">
                            <a:noFill/>
                          </a:ln>
                        </wps:spPr>
                        <wps:bodyPr upright="1"/>
                      </wps:wsp>
                      <wps:wsp>
                        <wps:cNvPr id="4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37760;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&#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0qHBG2gAAAAoBAAAPAAAAAAAAAAEAIAAAACIAAABk&#10;cnMvZG93bnJldi54bWxQSwECFAAUAAAACACHTuJAeMPVXq8CAACjBgAADgAAAAAAAAABACAAAAAp&#10;AQAAZHJzL2Uyb0RvYy54bWxQSwUGAAAAAAYABgBZAQAASgYAAAAA&#10;">
                <o:lock v:ext="edit" aspectratio="f"/>
                <v:rect id="_x0000_s1026" o:spid="_x0000_s1026" o:spt="1" style="position:absolute;left:1104;top:469;height:2775;width:4448;" fillcolor="#FFFFFF" filled="t" stroked="f" coordsize="21600,21600" o:gfxdata="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0Ss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79744"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41" name="文本框 41"/>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36736;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pux9oAAAALAQAADwAAAAAAAAABACAAAAAiAAAAZHJzL2Rvd25y&#10;ZXYueG1sUEsBAhQAFAAAAAgAh07iQAmHkEP8AQAA5gMAAA4AAAAAAAAAAQAgAAAAKQEAAGRycy9l&#10;Mm9Eb2MueG1sUEsFBgAAAAAGAAYAWQEAAJcFA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7155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4492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5VDH1wAAAAoBAAAP&#10;AAAAAAAAAAEAIAAAACIAAABkcnMvZG93bnJldi54bWxQSwECFAAUAAAACACHTuJAxcCAN6cBAAAu&#10;AwAADgAAAAAAAAABACAAAAAmAQAAZHJzL2Uyb0RvYy54bWxQSwUGAAAAAAYABgBZAQAAPwU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Theme="minorEastAsia" w:hAnsiTheme="minorEastAsia" w:cstheme="minorEastAsia"/>
          <w:b/>
          <w:bCs/>
          <w:color w:val="auto"/>
          <w:spacing w:val="20"/>
          <w:kern w:val="0"/>
          <w:sz w:val="24"/>
          <w:szCs w:val="24"/>
          <w:highlight w:val="none"/>
          <w:lang w:eastAsia="zh-CN"/>
        </w:rPr>
      </w:pPr>
    </w:p>
    <w:p>
      <w:pPr>
        <w:widowControl/>
        <w:spacing w:line="560" w:lineRule="exact"/>
        <w:jc w:val="left"/>
        <w:rPr>
          <w:rFonts w:hint="eastAsia" w:asciiTheme="minorEastAsia" w:hAnsiTheme="minorEastAsia" w:eastAsiaTheme="minorEastAsia" w:cstheme="minorEastAsia"/>
          <w:b/>
          <w:bCs/>
          <w:color w:val="auto"/>
          <w:spacing w:val="20"/>
          <w:kern w:val="0"/>
          <w:sz w:val="24"/>
          <w:szCs w:val="24"/>
          <w:highlight w:val="none"/>
          <w:lang w:eastAsia="zh-CN"/>
        </w:rPr>
      </w:pPr>
      <w:r>
        <w:rPr>
          <w:rFonts w:hint="eastAsia" w:asciiTheme="minorEastAsia" w:hAnsiTheme="minorEastAsia" w:cstheme="minorEastAsia"/>
          <w:b/>
          <w:bCs/>
          <w:color w:val="auto"/>
          <w:spacing w:val="20"/>
          <w:kern w:val="0"/>
          <w:sz w:val="24"/>
          <w:szCs w:val="24"/>
          <w:highlight w:val="none"/>
          <w:lang w:eastAsia="zh-CN"/>
        </w:rPr>
        <w:t>注：</w:t>
      </w:r>
    </w:p>
    <w:p>
      <w:pPr>
        <w:widowControl/>
        <w:spacing w:line="560" w:lineRule="exact"/>
        <w:ind w:firstLine="562" w:firstLineChars="200"/>
        <w:jc w:val="left"/>
        <w:rPr>
          <w:rFonts w:hint="eastAsia" w:asciiTheme="minorEastAsia" w:hAnsiTheme="minorEastAsia" w:eastAsiaTheme="minorEastAsia" w:cstheme="minorEastAsia"/>
          <w:b/>
          <w:color w:val="auto"/>
          <w:sz w:val="24"/>
          <w:szCs w:val="24"/>
          <w:highlight w:val="yellow"/>
        </w:rPr>
      </w:pPr>
      <w:r>
        <w:rPr>
          <w:rFonts w:hint="eastAsia" w:asciiTheme="minorEastAsia" w:hAnsiTheme="minorEastAsia" w:eastAsiaTheme="minorEastAsia" w:cstheme="minorEastAsia"/>
          <w:b/>
          <w:bCs/>
          <w:color w:val="auto"/>
          <w:spacing w:val="20"/>
          <w:kern w:val="0"/>
          <w:sz w:val="24"/>
          <w:szCs w:val="24"/>
          <w:highlight w:val="yellow"/>
        </w:rPr>
        <w:t>1、</w:t>
      </w:r>
      <w:r>
        <w:rPr>
          <w:rFonts w:hint="eastAsia" w:asciiTheme="minorEastAsia" w:hAnsiTheme="minorEastAsia" w:eastAsiaTheme="minorEastAsia" w:cstheme="minorEastAsia"/>
          <w:b/>
          <w:color w:val="auto"/>
          <w:sz w:val="24"/>
          <w:szCs w:val="24"/>
          <w:highlight w:val="yellow"/>
        </w:rPr>
        <w:t>法定代表人必须在授权书上亲笔签名或盖章，其它电子制版签名无效；</w:t>
      </w:r>
    </w:p>
    <w:p>
      <w:pPr>
        <w:topLinePunct/>
        <w:spacing w:line="560" w:lineRule="exact"/>
        <w:ind w:firstLine="562" w:firstLineChars="200"/>
        <w:rPr>
          <w:rFonts w:hint="eastAsia" w:asciiTheme="minorEastAsia" w:hAnsiTheme="minorEastAsia" w:eastAsiaTheme="minorEastAsia" w:cstheme="minorEastAsia"/>
          <w:b/>
          <w:color w:val="auto"/>
          <w:sz w:val="24"/>
          <w:szCs w:val="24"/>
          <w:highlight w:val="yellow"/>
        </w:rPr>
      </w:pPr>
      <w:r>
        <w:rPr>
          <w:rFonts w:hint="eastAsia" w:asciiTheme="minorEastAsia" w:hAnsiTheme="minorEastAsia" w:eastAsiaTheme="minorEastAsia" w:cstheme="minorEastAsia"/>
          <w:b/>
          <w:bCs/>
          <w:color w:val="auto"/>
          <w:spacing w:val="20"/>
          <w:kern w:val="0"/>
          <w:sz w:val="24"/>
          <w:szCs w:val="24"/>
          <w:highlight w:val="yellow"/>
        </w:rPr>
        <w:t>2、如果是法人代表投标不需要填写此表。</w:t>
      </w:r>
    </w:p>
    <w:p>
      <w:pPr>
        <w:pStyle w:val="19"/>
        <w:rPr>
          <w:rFonts w:hint="eastAsia" w:ascii="仿宋_GB2312" w:hAnsi="仿宋_GB2312" w:eastAsia="仿宋_GB2312" w:cs="仿宋_GB2312"/>
          <w:b/>
          <w:bCs/>
          <w:color w:val="auto"/>
          <w:sz w:val="32"/>
          <w:szCs w:val="32"/>
          <w:highlight w:val="none"/>
        </w:rPr>
      </w:pPr>
    </w:p>
    <w:p>
      <w:pPr>
        <w:shd w:val="clear" w:color="auto" w:fill="FFFFFF"/>
        <w:spacing w:before="100" w:beforeAutospacing="1" w:after="100" w:afterAutospacing="1" w:line="440" w:lineRule="atLeast"/>
        <w:ind w:firstLine="2249" w:firstLineChars="700"/>
        <w:outlineLvl w:val="0"/>
        <w:rPr>
          <w:rFonts w:hint="eastAsia" w:asciiTheme="minorEastAsia" w:hAnsiTheme="minorEastAsia" w:eastAsiaTheme="minorEastAsia" w:cstheme="minorEastAsia"/>
          <w:b/>
          <w:bCs/>
          <w:color w:val="auto"/>
          <w:sz w:val="32"/>
          <w:szCs w:val="32"/>
          <w:highlight w:val="none"/>
        </w:rPr>
      </w:pPr>
      <w:bookmarkStart w:id="189" w:name="_Toc27417"/>
    </w:p>
    <w:p>
      <w:pPr>
        <w:shd w:val="clear" w:color="auto" w:fill="FFFFFF"/>
        <w:spacing w:before="100" w:beforeAutospacing="1" w:after="100" w:afterAutospacing="1" w:line="440" w:lineRule="atLeast"/>
        <w:ind w:firstLine="2249" w:firstLineChars="700"/>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（3）投标人基本情况表</w:t>
      </w:r>
      <w:bookmarkEnd w:id="189"/>
    </w:p>
    <w:tbl>
      <w:tblPr>
        <w:tblStyle w:val="27"/>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2302"/>
        <w:gridCol w:w="828"/>
        <w:gridCol w:w="99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投标人名称</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组织机构代码</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邮政编码</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电子邮箱</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上年营业收入</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员工总人数</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固定电话</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8" w:hRule="atLeast"/>
        </w:trPr>
        <w:tc>
          <w:tcPr>
            <w:tcW w:w="820" w:type="dxa"/>
            <w:vMerge w:val="restart"/>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营业执照</w:t>
            </w: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注册号码</w:t>
            </w:r>
          </w:p>
        </w:tc>
        <w:tc>
          <w:tcPr>
            <w:tcW w:w="230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8"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注册地址</w:t>
            </w:r>
          </w:p>
        </w:tc>
        <w:tc>
          <w:tcPr>
            <w:tcW w:w="2295"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发证机关</w:t>
            </w:r>
          </w:p>
        </w:tc>
        <w:tc>
          <w:tcPr>
            <w:tcW w:w="230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8"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发证日期</w:t>
            </w:r>
          </w:p>
        </w:tc>
        <w:tc>
          <w:tcPr>
            <w:tcW w:w="2295"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营业范围（主营）</w:t>
            </w:r>
          </w:p>
        </w:tc>
        <w:tc>
          <w:tcPr>
            <w:tcW w:w="5425" w:type="dxa"/>
            <w:gridSpan w:val="4"/>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特定的资格证书</w:t>
            </w:r>
          </w:p>
        </w:tc>
        <w:tc>
          <w:tcPr>
            <w:tcW w:w="5425" w:type="dxa"/>
            <w:gridSpan w:val="4"/>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基本账户开户行及帐号</w:t>
            </w:r>
          </w:p>
        </w:tc>
        <w:tc>
          <w:tcPr>
            <w:tcW w:w="5425"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税务登记机关</w:t>
            </w:r>
          </w:p>
        </w:tc>
        <w:tc>
          <w:tcPr>
            <w:tcW w:w="5425"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35" w:hRule="atLeast"/>
        </w:trPr>
        <w:tc>
          <w:tcPr>
            <w:tcW w:w="1236"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7115" w:type="dxa"/>
            <w:gridSpan w:val="6"/>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bl>
    <w:p>
      <w:pPr>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b/>
          <w:color w:val="auto"/>
          <w:sz w:val="24"/>
          <w:highlight w:val="none"/>
        </w:rPr>
      </w:pPr>
    </w:p>
    <w:p>
      <w:pPr>
        <w:shd w:val="clear" w:color="auto" w:fill="FFFFFF"/>
        <w:spacing w:before="100" w:beforeAutospacing="1" w:after="100" w:afterAutospacing="1" w:line="340" w:lineRule="atLeast"/>
        <w:textAlignment w:val="bottom"/>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备注：在本表后附企业营业执照副本复印件复印件。</w:t>
      </w:r>
    </w:p>
    <w:p>
      <w:pPr>
        <w:autoSpaceDE w:val="0"/>
        <w:autoSpaceDN w:val="0"/>
        <w:adjustRightInd w:val="0"/>
        <w:ind w:firstLine="2570" w:firstLineChars="800"/>
        <w:rPr>
          <w:rFonts w:hint="eastAsia" w:asciiTheme="minorEastAsia" w:hAnsiTheme="minorEastAsia" w:eastAsiaTheme="minorEastAsia" w:cstheme="minorEastAsia"/>
          <w:b/>
          <w:color w:val="auto"/>
          <w:sz w:val="32"/>
          <w:szCs w:val="32"/>
          <w:highlight w:val="none"/>
        </w:rPr>
      </w:pPr>
    </w:p>
    <w:p>
      <w:pPr>
        <w:pStyle w:val="35"/>
        <w:ind w:firstLine="3213" w:firstLineChars="1000"/>
        <w:outlineLvl w:val="0"/>
        <w:rPr>
          <w:rFonts w:hint="eastAsia" w:asciiTheme="minorEastAsia" w:hAnsiTheme="minorEastAsia" w:eastAsiaTheme="minorEastAsia" w:cstheme="minorEastAsia"/>
          <w:b/>
          <w:color w:val="auto"/>
          <w:sz w:val="32"/>
          <w:szCs w:val="32"/>
          <w:highlight w:val="none"/>
        </w:rPr>
      </w:pPr>
      <w:bookmarkStart w:id="190" w:name="_Toc4163"/>
    </w:p>
    <w:p>
      <w:pPr>
        <w:pStyle w:val="35"/>
        <w:ind w:firstLine="3213" w:firstLineChars="1000"/>
        <w:outlineLvl w:val="0"/>
        <w:rPr>
          <w:rFonts w:hint="eastAsia" w:asciiTheme="minorEastAsia" w:hAnsiTheme="minorEastAsia" w:eastAsiaTheme="minorEastAsia" w:cstheme="minorEastAsia"/>
          <w:b/>
          <w:color w:val="auto"/>
          <w:sz w:val="32"/>
          <w:szCs w:val="32"/>
          <w:highlight w:val="none"/>
        </w:rPr>
      </w:pPr>
    </w:p>
    <w:p>
      <w:pPr>
        <w:pStyle w:val="35"/>
        <w:ind w:firstLine="3213" w:firstLineChars="1000"/>
        <w:outlineLvl w:val="0"/>
        <w:rPr>
          <w:rFonts w:hint="eastAsia" w:asciiTheme="minorEastAsia" w:hAnsiTheme="minorEastAsia" w:eastAsiaTheme="minorEastAsia" w:cstheme="minorEastAsia"/>
          <w:b/>
          <w:color w:val="auto"/>
          <w:sz w:val="32"/>
          <w:szCs w:val="32"/>
          <w:highlight w:val="none"/>
        </w:rPr>
      </w:pPr>
    </w:p>
    <w:p>
      <w:pPr>
        <w:pStyle w:val="35"/>
        <w:ind w:firstLine="3213" w:firstLineChars="1000"/>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32"/>
          <w:szCs w:val="32"/>
          <w:highlight w:val="none"/>
        </w:rPr>
        <w:t>（4）</w:t>
      </w:r>
      <w:r>
        <w:rPr>
          <w:rFonts w:hint="eastAsia" w:asciiTheme="minorEastAsia" w:hAnsiTheme="minorEastAsia" w:eastAsiaTheme="minorEastAsia" w:cstheme="minorEastAsia"/>
          <w:b/>
          <w:bCs/>
          <w:color w:val="auto"/>
          <w:sz w:val="24"/>
          <w:szCs w:val="24"/>
          <w:highlight w:val="none"/>
        </w:rPr>
        <w:t>投标保证金</w:t>
      </w:r>
      <w:bookmarkEnd w:id="190"/>
    </w:p>
    <w:p>
      <w:pPr>
        <w:pStyle w:val="12"/>
        <w:adjustRightInd w:val="0"/>
        <w:snapToGrid w:val="0"/>
        <w:spacing w:before="159" w:beforeLines="50" w:line="360" w:lineRule="auto"/>
        <w:rPr>
          <w:rFonts w:hint="eastAsia" w:asciiTheme="minorEastAsia" w:hAnsiTheme="minorEastAsia" w:eastAsiaTheme="minorEastAsia" w:cstheme="minorEastAsia"/>
          <w:color w:val="auto"/>
          <w:highlight w:val="none"/>
        </w:rPr>
      </w:pPr>
    </w:p>
    <w:p>
      <w:pPr>
        <w:pStyle w:val="11"/>
        <w:jc w:val="center"/>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附自行打印的银行流水单/支票复印件/汇票复印件/本票复印件/保函复印件等保证金缴纳证明</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35"/>
        <w:jc w:val="center"/>
        <w:outlineLvl w:val="0"/>
        <w:rPr>
          <w:rFonts w:hint="eastAsia" w:asciiTheme="minorEastAsia" w:hAnsiTheme="minorEastAsia" w:eastAsiaTheme="minorEastAsia" w:cstheme="minorEastAsia"/>
          <w:b/>
          <w:bCs/>
          <w:color w:val="auto"/>
          <w:sz w:val="24"/>
          <w:szCs w:val="24"/>
          <w:highlight w:val="none"/>
        </w:rPr>
      </w:pPr>
      <w:bookmarkStart w:id="191" w:name="_Toc3892"/>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）企业近两年财务审计报告（包括“四表一注”）或其基本户开户银行出具的资信证明</w:t>
      </w:r>
      <w:bookmarkEnd w:id="191"/>
    </w:p>
    <w:p>
      <w:pPr>
        <w:pStyle w:val="5"/>
        <w:spacing w:before="0" w:beforeAutospacing="0" w:after="0" w:afterAutospacing="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附审计报告或银行出具的资信证明（</w:t>
      </w:r>
      <w:r>
        <w:rPr>
          <w:rFonts w:hint="eastAsia" w:asciiTheme="minorEastAsia" w:hAnsiTheme="minorEastAsia" w:eastAsiaTheme="minorEastAsia" w:cstheme="minorEastAsia"/>
          <w:b/>
          <w:bCs/>
          <w:color w:val="auto"/>
          <w:highlight w:val="green"/>
        </w:rPr>
        <w:t>部分其他组织和自然人，没有经审计的财务报告，可提供银行出具的资信证明</w:t>
      </w:r>
      <w:r>
        <w:rPr>
          <w:rFonts w:hint="eastAsia" w:asciiTheme="minorEastAsia" w:hAnsiTheme="minorEastAsia" w:eastAsiaTheme="minorEastAsia" w:cstheme="minorEastAsia"/>
          <w:color w:val="auto"/>
          <w:highlight w:val="none"/>
        </w:rPr>
        <w:t>）</w:t>
      </w:r>
    </w:p>
    <w:p>
      <w:pPr>
        <w:adjustRightInd w:val="0"/>
        <w:snapToGrid w:val="0"/>
        <w:spacing w:line="360" w:lineRule="auto"/>
        <w:jc w:val="center"/>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19"/>
        <w:rPr>
          <w:rFonts w:hint="eastAsia" w:asciiTheme="minorEastAsia" w:hAnsiTheme="minorEastAsia" w:eastAsiaTheme="minorEastAsia" w:cstheme="minorEastAsia"/>
          <w:color w:val="auto"/>
          <w:highlight w:val="none"/>
        </w:rPr>
      </w:pPr>
    </w:p>
    <w:p>
      <w:pPr>
        <w:pStyle w:val="35"/>
        <w:jc w:val="center"/>
        <w:outlineLvl w:val="0"/>
        <w:rPr>
          <w:rFonts w:hint="eastAsia" w:asciiTheme="minorEastAsia" w:hAnsiTheme="minorEastAsia" w:eastAsiaTheme="minorEastAsia" w:cstheme="minorEastAsia"/>
          <w:b/>
          <w:bCs/>
          <w:color w:val="auto"/>
          <w:sz w:val="24"/>
          <w:szCs w:val="24"/>
          <w:highlight w:val="none"/>
        </w:rPr>
      </w:pPr>
      <w:bookmarkStart w:id="192" w:name="_Toc23230"/>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）依法缴纳税收和社会保障资金的良好记录</w:t>
      </w:r>
      <w:bookmarkEnd w:id="192"/>
    </w:p>
    <w:p>
      <w:pPr>
        <w:pStyle w:val="5"/>
        <w:spacing w:before="0" w:beforeAutospacing="0" w:after="0" w:afterAutospacing="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附参加政府采购活动前一段时间内缴纳增值税、营业税和企业所得税的凭据。参加政府采购活动前一段时间内缴纳社会保险的凭证，其他组织和自然人也需要提供缴纳税收的凭证和缴纳社会保险的凭证。投标人依法享受缓缴、免缴税收、社会保障资金的提供证明材料。</w:t>
      </w: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ind w:left="420" w:leftChars="200" w:firstLine="562" w:firstLineChars="20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rPr>
          <w:rFonts w:hint="eastAsia" w:asciiTheme="minorEastAsia" w:hAnsiTheme="minorEastAsia" w:eastAsiaTheme="minorEastAsia" w:cstheme="minorEastAsia"/>
          <w:color w:val="auto"/>
          <w:sz w:val="24"/>
          <w:szCs w:val="24"/>
          <w:highlight w:val="none"/>
        </w:rPr>
      </w:pPr>
      <w:bookmarkStart w:id="193" w:name="_Toc7073"/>
      <w:bookmarkStart w:id="194" w:name="_Toc534725617"/>
      <w:bookmarkStart w:id="195" w:name="_Toc534816646"/>
      <w:r>
        <w:rPr>
          <w:rFonts w:hint="eastAsia" w:asciiTheme="minorEastAsia" w:hAnsiTheme="minorEastAsia" w:eastAsiaTheme="minorEastAsia" w:cstheme="minorEastAsia"/>
          <w:color w:val="auto"/>
          <w:sz w:val="24"/>
          <w:szCs w:val="24"/>
          <w:highlight w:val="none"/>
        </w:rPr>
        <w:t>格式四</w:t>
      </w:r>
      <w:bookmarkEnd w:id="193"/>
    </w:p>
    <w:p>
      <w:pPr>
        <w:pStyle w:val="35"/>
        <w:jc w:val="center"/>
        <w:outlineLvl w:val="0"/>
        <w:rPr>
          <w:rFonts w:hint="eastAsia" w:asciiTheme="minorEastAsia" w:hAnsiTheme="minorEastAsia" w:eastAsiaTheme="minorEastAsia" w:cstheme="minorEastAsia"/>
          <w:b/>
          <w:bCs/>
          <w:color w:val="auto"/>
          <w:sz w:val="24"/>
          <w:szCs w:val="24"/>
          <w:highlight w:val="none"/>
        </w:rPr>
      </w:pPr>
      <w:bookmarkStart w:id="196" w:name="_Toc9213"/>
      <w:r>
        <w:rPr>
          <w:rFonts w:hint="eastAsia" w:asciiTheme="minorEastAsia" w:hAnsiTheme="minorEastAsia" w:eastAsiaTheme="minorEastAsia" w:cstheme="minorEastAsia"/>
          <w:b/>
          <w:bCs/>
          <w:color w:val="auto"/>
          <w:sz w:val="24"/>
          <w:szCs w:val="24"/>
          <w:highlight w:val="none"/>
        </w:rPr>
        <w:t>投标函格式</w:t>
      </w:r>
      <w:bookmarkEnd w:id="194"/>
      <w:bookmarkEnd w:id="195"/>
      <w:bookmarkEnd w:id="196"/>
    </w:p>
    <w:p>
      <w:pPr>
        <w:pStyle w:val="34"/>
        <w:spacing w:before="159" w:beforeLines="50" w:after="159" w:afterLines="50" w:line="300" w:lineRule="auto"/>
        <w:ind w:firstLine="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致：</w:t>
      </w:r>
      <w:r>
        <w:rPr>
          <w:rFonts w:hint="eastAsia" w:asciiTheme="minorEastAsia" w:hAnsiTheme="minorEastAsia" w:eastAsiaTheme="minorEastAsia" w:cstheme="minorEastAsia"/>
          <w:color w:val="auto"/>
          <w:highlight w:val="none"/>
          <w:u w:val="single"/>
        </w:rPr>
        <w:t>奇台县政务服务和公共资源交易中心</w:t>
      </w:r>
    </w:p>
    <w:p>
      <w:pPr>
        <w:pStyle w:val="34"/>
        <w:spacing w:before="159" w:beforeLines="50" w:after="159" w:afterLines="50" w:line="300" w:lineRule="auto"/>
        <w:ind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根据贵方的</w:t>
      </w:r>
      <w:r>
        <w:rPr>
          <w:rFonts w:hint="eastAsia" w:asciiTheme="minorEastAsia" w:hAnsiTheme="minorEastAsia" w:eastAsiaTheme="minorEastAsia" w:cstheme="minorEastAsia"/>
          <w:b/>
          <w:color w:val="auto"/>
          <w:sz w:val="36"/>
          <w:highlight w:val="none"/>
          <w:u w:val="single"/>
        </w:rPr>
        <w:t xml:space="preserve">            </w:t>
      </w:r>
      <w:r>
        <w:rPr>
          <w:rFonts w:hint="eastAsia" w:asciiTheme="minorEastAsia" w:hAnsiTheme="minorEastAsia" w:eastAsiaTheme="minorEastAsia" w:cstheme="minorEastAsia"/>
          <w:color w:val="auto"/>
          <w:kern w:val="2"/>
          <w:szCs w:val="21"/>
          <w:highlight w:val="none"/>
          <w:lang w:eastAsia="zh-CN"/>
        </w:rPr>
        <w:t>磋商</w:t>
      </w:r>
      <w:r>
        <w:rPr>
          <w:rFonts w:hint="eastAsia" w:asciiTheme="minorEastAsia" w:hAnsiTheme="minorEastAsia" w:eastAsiaTheme="minorEastAsia" w:cstheme="minorEastAsia"/>
          <w:color w:val="auto"/>
          <w:kern w:val="2"/>
          <w:szCs w:val="21"/>
          <w:highlight w:val="none"/>
        </w:rPr>
        <w:t>文件，正式授权下述签字人_________________(姓名)代表我方______________（投标人的名称），全权处理本次项目投标的有关事宜。</w:t>
      </w:r>
    </w:p>
    <w:p>
      <w:pPr>
        <w:pStyle w:val="34"/>
        <w:spacing w:before="159" w:beforeLines="50" w:after="159" w:afterLines="50" w:line="300" w:lineRule="auto"/>
        <w:ind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据此函，__________签字人兹宣布同意如下：</w:t>
      </w:r>
    </w:p>
    <w:p>
      <w:pPr>
        <w:pStyle w:val="34"/>
        <w:spacing w:before="159" w:beforeLines="50" w:after="159" w:afterLines="50" w:line="300" w:lineRule="auto"/>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1.按</w:t>
      </w:r>
      <w:r>
        <w:rPr>
          <w:rFonts w:hint="eastAsia" w:asciiTheme="minorEastAsia" w:hAnsiTheme="minorEastAsia" w:eastAsiaTheme="minorEastAsia" w:cstheme="minorEastAsia"/>
          <w:color w:val="auto"/>
          <w:kern w:val="2"/>
          <w:szCs w:val="21"/>
          <w:highlight w:val="none"/>
          <w:lang w:eastAsia="zh-CN"/>
        </w:rPr>
        <w:t>磋商</w:t>
      </w:r>
      <w:r>
        <w:rPr>
          <w:rFonts w:hint="eastAsia" w:asciiTheme="minorEastAsia" w:hAnsiTheme="minorEastAsia" w:eastAsiaTheme="minorEastAsia" w:cstheme="minorEastAsia"/>
          <w:color w:val="auto"/>
          <w:kern w:val="2"/>
          <w:szCs w:val="21"/>
          <w:highlight w:val="none"/>
        </w:rPr>
        <w:t>文件规定的各项要求，向买方提供所需货物与服务。</w:t>
      </w:r>
    </w:p>
    <w:p>
      <w:pPr>
        <w:pStyle w:val="34"/>
        <w:spacing w:before="159" w:beforeLines="50" w:after="159" w:afterLines="50" w:line="300" w:lineRule="auto"/>
        <w:ind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2.我们完全理解贵方不一定将合同授予报价最低的投标人。</w:t>
      </w:r>
    </w:p>
    <w:p>
      <w:pPr>
        <w:pStyle w:val="34"/>
        <w:spacing w:before="159" w:beforeLines="50" w:after="159" w:afterLines="50" w:line="300" w:lineRule="auto"/>
        <w:ind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3.我们已详细审核全部</w:t>
      </w:r>
      <w:r>
        <w:rPr>
          <w:rFonts w:hint="eastAsia" w:asciiTheme="minorEastAsia" w:hAnsiTheme="minorEastAsia" w:eastAsiaTheme="minorEastAsia" w:cstheme="minorEastAsia"/>
          <w:color w:val="auto"/>
          <w:kern w:val="2"/>
          <w:szCs w:val="21"/>
          <w:highlight w:val="none"/>
          <w:lang w:eastAsia="zh-CN"/>
        </w:rPr>
        <w:t>磋商</w:t>
      </w:r>
      <w:r>
        <w:rPr>
          <w:rFonts w:hint="eastAsia" w:asciiTheme="minorEastAsia" w:hAnsiTheme="minorEastAsia" w:eastAsiaTheme="minorEastAsia" w:cstheme="minorEastAsia"/>
          <w:color w:val="auto"/>
          <w:kern w:val="2"/>
          <w:szCs w:val="21"/>
          <w:highlight w:val="none"/>
        </w:rPr>
        <w:t>文件及其有效补充文件，我们知道必须放弃提出含糊不清或误解问题的权利。</w:t>
      </w:r>
    </w:p>
    <w:p>
      <w:pPr>
        <w:pStyle w:val="34"/>
        <w:spacing w:before="159" w:beforeLines="50" w:after="159" w:afterLines="50" w:line="300" w:lineRule="auto"/>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4.我们同意从规定的开标时间起遵循本投标文件，并在规定的投标有效期期满之前均具有约束力。</w:t>
      </w:r>
    </w:p>
    <w:p>
      <w:pPr>
        <w:pStyle w:val="34"/>
        <w:spacing w:before="159" w:beforeLines="50" w:after="159" w:afterLines="50" w:line="300" w:lineRule="auto"/>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5.如果在开标后规定的投标有效期内撤回投标或中标后拒绝签订合同，我们的投标保证金可不予退还。</w:t>
      </w:r>
    </w:p>
    <w:p>
      <w:pPr>
        <w:pStyle w:val="34"/>
        <w:spacing w:before="159" w:beforeLines="50" w:after="159" w:afterLines="50" w:line="300" w:lineRule="auto"/>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6.同意向贵方提供贵方可能另外要求的与投标有关的任何证据或资料，并保证我方已提供和将要提供的文件是真实的、准确的。</w:t>
      </w:r>
    </w:p>
    <w:p>
      <w:pPr>
        <w:pStyle w:val="34"/>
        <w:spacing w:before="159" w:beforeLines="50" w:after="159" w:afterLines="50" w:line="300" w:lineRule="auto"/>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7.一旦我方中标,我方将根据</w:t>
      </w:r>
      <w:r>
        <w:rPr>
          <w:rFonts w:hint="eastAsia" w:asciiTheme="minorEastAsia" w:hAnsiTheme="minorEastAsia" w:eastAsiaTheme="minorEastAsia" w:cstheme="minorEastAsia"/>
          <w:color w:val="auto"/>
          <w:kern w:val="2"/>
          <w:szCs w:val="21"/>
          <w:highlight w:val="none"/>
          <w:lang w:eastAsia="zh-CN"/>
        </w:rPr>
        <w:t>磋商</w:t>
      </w:r>
      <w:r>
        <w:rPr>
          <w:rFonts w:hint="eastAsia" w:asciiTheme="minorEastAsia" w:hAnsiTheme="minorEastAsia" w:eastAsiaTheme="minorEastAsia" w:cstheme="minorEastAsia"/>
          <w:color w:val="auto"/>
          <w:kern w:val="2"/>
          <w:szCs w:val="21"/>
          <w:highlight w:val="none"/>
        </w:rPr>
        <w:t>文件的规定，严格履行合同的责任和义务,并保证在</w:t>
      </w:r>
      <w:r>
        <w:rPr>
          <w:rFonts w:hint="eastAsia" w:asciiTheme="minorEastAsia" w:hAnsiTheme="minorEastAsia" w:eastAsiaTheme="minorEastAsia" w:cstheme="minorEastAsia"/>
          <w:color w:val="auto"/>
          <w:kern w:val="2"/>
          <w:szCs w:val="21"/>
          <w:highlight w:val="none"/>
          <w:lang w:eastAsia="zh-CN"/>
        </w:rPr>
        <w:t>磋商</w:t>
      </w:r>
      <w:r>
        <w:rPr>
          <w:rFonts w:hint="eastAsia" w:asciiTheme="minorEastAsia" w:hAnsiTheme="minorEastAsia" w:eastAsiaTheme="minorEastAsia" w:cstheme="minorEastAsia"/>
          <w:color w:val="auto"/>
          <w:kern w:val="2"/>
          <w:szCs w:val="21"/>
          <w:highlight w:val="none"/>
        </w:rPr>
        <w:t>文件规定的时间完成项目，交付买方验收、使用。</w:t>
      </w:r>
    </w:p>
    <w:p>
      <w:pPr>
        <w:pStyle w:val="34"/>
        <w:spacing w:before="159" w:beforeLines="50" w:after="159" w:afterLines="50" w:line="300" w:lineRule="auto"/>
        <w:ind w:left="420" w:leftChars="200"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8.与本投标有关的正式通讯地址为：</w:t>
      </w:r>
    </w:p>
    <w:p>
      <w:pPr>
        <w:pStyle w:val="34"/>
        <w:spacing w:before="159" w:beforeLines="50" w:after="159" w:afterLines="50" w:line="300" w:lineRule="auto"/>
        <w:ind w:left="420" w:leftChars="200" w:firstLineChars="2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地 址：    邮 编：  电 话：</w:t>
      </w:r>
    </w:p>
    <w:p>
      <w:pPr>
        <w:pStyle w:val="34"/>
        <w:spacing w:before="159" w:beforeLines="50" w:after="159" w:afterLines="50" w:line="300" w:lineRule="auto"/>
        <w:ind w:left="425" w:firstLine="0"/>
        <w:rPr>
          <w:rFonts w:hint="eastAsia" w:asciiTheme="minorEastAsia" w:hAnsiTheme="minorEastAsia" w:eastAsiaTheme="minorEastAsia" w:cstheme="minorEastAsia"/>
          <w:color w:val="auto"/>
          <w:kern w:val="2"/>
          <w:szCs w:val="21"/>
          <w:highlight w:val="none"/>
        </w:rPr>
      </w:pPr>
    </w:p>
    <w:p>
      <w:pPr>
        <w:tabs>
          <w:tab w:val="left" w:pos="142"/>
        </w:tabs>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供应商全称（公章）：        </w:t>
      </w:r>
    </w:p>
    <w:p>
      <w:pPr>
        <w:tabs>
          <w:tab w:val="left" w:pos="142"/>
        </w:tabs>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法定代表人</w:t>
      </w:r>
      <w:r>
        <w:rPr>
          <w:rFonts w:hint="eastAsia" w:asciiTheme="minorEastAsia" w:hAnsiTheme="minorEastAsia" w:eastAsiaTheme="minorEastAsia" w:cstheme="minorEastAsia"/>
          <w:color w:val="auto"/>
          <w:sz w:val="24"/>
          <w:highlight w:val="none"/>
          <w:lang w:eastAsia="zh-CN"/>
        </w:rPr>
        <w:t>或</w:t>
      </w:r>
      <w:r>
        <w:rPr>
          <w:rFonts w:hint="eastAsia" w:asciiTheme="minorEastAsia" w:hAnsiTheme="minorEastAsia" w:eastAsiaTheme="minorEastAsia" w:cstheme="minorEastAsia"/>
          <w:color w:val="auto"/>
          <w:sz w:val="24"/>
          <w:highlight w:val="none"/>
        </w:rPr>
        <w:t>授权代表（签字或盖章）：</w:t>
      </w:r>
    </w:p>
    <w:p>
      <w:pPr>
        <w:tabs>
          <w:tab w:val="left" w:pos="142"/>
        </w:tabs>
        <w:spacing w:line="500" w:lineRule="exact"/>
        <w:ind w:firstLine="2400" w:firstLineChars="1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pPr>
        <w:pStyle w:val="22"/>
        <w:keepNext w:val="0"/>
        <w:keepLines w:val="0"/>
        <w:widowControl/>
        <w:suppressLineNumbers w:val="0"/>
        <w:spacing w:before="75" w:beforeAutospacing="0" w:after="75" w:afterAutospacing="0" w:line="600" w:lineRule="atLeast"/>
        <w:ind w:left="0" w:right="0" w:firstLine="0"/>
        <w:jc w:val="both"/>
        <w:rPr>
          <w:rFonts w:hint="eastAsia" w:asciiTheme="minorEastAsia" w:hAnsiTheme="minorEastAsia" w:eastAsiaTheme="minorEastAsia" w:cstheme="minorEastAsia"/>
          <w:b/>
          <w:bCs w:val="0"/>
          <w:i/>
          <w:iCs/>
          <w:color w:val="auto"/>
          <w:kern w:val="2"/>
          <w:sz w:val="24"/>
          <w:szCs w:val="24"/>
          <w:highlight w:val="none"/>
          <w:lang w:val="en-US" w:eastAsia="zh-CN" w:bidi="ar-SA"/>
        </w:rPr>
      </w:pPr>
    </w:p>
    <w:p>
      <w:pPr>
        <w:pStyle w:val="6"/>
        <w:rPr>
          <w:rFonts w:hint="eastAsia" w:asciiTheme="minorEastAsia" w:hAnsiTheme="minorEastAsia" w:eastAsiaTheme="minorEastAsia" w:cstheme="minorEastAsia"/>
          <w:color w:val="auto"/>
          <w:sz w:val="24"/>
          <w:szCs w:val="24"/>
          <w:highlight w:val="none"/>
        </w:rPr>
      </w:pPr>
      <w:bookmarkStart w:id="197" w:name="_Toc10139"/>
      <w:r>
        <w:rPr>
          <w:rFonts w:hint="eastAsia" w:asciiTheme="minorEastAsia" w:hAnsiTheme="minorEastAsia" w:eastAsiaTheme="minorEastAsia" w:cstheme="minorEastAsia"/>
          <w:color w:val="auto"/>
          <w:sz w:val="24"/>
          <w:szCs w:val="24"/>
          <w:highlight w:val="none"/>
        </w:rPr>
        <w:t>格式五</w:t>
      </w:r>
      <w:bookmarkEnd w:id="197"/>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r>
        <w:rPr>
          <w:rFonts w:hint="eastAsia" w:ascii="宋体" w:hAnsi="宋体" w:eastAsia="宋体" w:cs="宋体"/>
          <w:b/>
          <w:bCs/>
          <w:sz w:val="30"/>
          <w:szCs w:val="30"/>
        </w:rPr>
        <w:t xml:space="preserve"> </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i/>
          <w:iCs/>
          <w:color w:val="auto"/>
          <w:sz w:val="24"/>
          <w:highlight w:val="none"/>
          <w:u w:val="single"/>
        </w:rPr>
        <w:t>项目名称</w:t>
      </w:r>
      <w:r>
        <w:rPr>
          <w:rFonts w:hint="eastAsia" w:ascii="宋体" w:hAnsi="宋体" w:eastAsia="宋体" w:cs="宋体"/>
          <w:bCs/>
          <w:color w:val="auto"/>
          <w:sz w:val="24"/>
          <w:highlight w:val="none"/>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）行业；制造商为（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）行业；制造商为（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spacing w:before="156" w:beforeLines="50" w:after="156" w:afterLines="50" w:line="300" w:lineRule="auto"/>
        <w:rPr>
          <w:rFonts w:hint="eastAsia" w:ascii="仿宋_GB2312" w:hAnsi="仿宋_GB2312" w:eastAsia="仿宋_GB2312" w:cs="仿宋_GB2312"/>
          <w:bCs/>
          <w:color w:val="auto"/>
          <w:sz w:val="24"/>
          <w:highlight w:val="none"/>
        </w:rPr>
      </w:pP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企业名称（盖章）：</w:t>
      </w: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日期：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供应商需逐一核实所投每一项产品的生产商企业规模情况，供应商提供的货物既有中小企业制造货物，也有大型企业制造货物的，不享受本办法规定的中小企业扶持政策。</w:t>
      </w:r>
    </w:p>
    <w:p>
      <w:pPr>
        <w:rPr>
          <w:rFonts w:hint="eastAsia"/>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30"/>
          <w:szCs w:val="30"/>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411"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headerReference r:id="rId8" w:type="default"/>
          <w:footerReference r:id="rId9" w:type="default"/>
          <w:footerReference r:id="rId10" w:type="even"/>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eastAsia="zh-CN"/>
        </w:rPr>
      </w:pPr>
    </w:p>
    <w:p>
      <w:pPr>
        <w:rPr>
          <w:rFonts w:hint="eastAsia"/>
          <w:lang w:eastAsia="zh-CN"/>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6"/>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pStyle w:val="6"/>
        <w:rPr>
          <w:rFonts w:hint="eastAsia" w:ascii="仿宋_GB2312" w:hAnsi="仿宋_GB2312" w:eastAsia="仿宋_GB2312" w:cs="仿宋_GB2312"/>
          <w:color w:val="auto"/>
          <w:sz w:val="24"/>
          <w:szCs w:val="24"/>
          <w:highlight w:val="none"/>
        </w:rPr>
      </w:pPr>
      <w:bookmarkStart w:id="198" w:name="_Toc17081"/>
      <w:r>
        <w:rPr>
          <w:rFonts w:hint="eastAsia" w:ascii="仿宋_GB2312" w:hAnsi="仿宋_GB2312" w:eastAsia="仿宋_GB2312" w:cs="仿宋_GB2312"/>
          <w:color w:val="auto"/>
          <w:sz w:val="24"/>
          <w:szCs w:val="24"/>
          <w:highlight w:val="none"/>
        </w:rPr>
        <w:t>格式六</w:t>
      </w:r>
      <w:bookmarkEnd w:id="198"/>
    </w:p>
    <w:p>
      <w:pPr>
        <w:numPr>
          <w:ilvl w:val="0"/>
          <w:numId w:val="0"/>
        </w:numPr>
        <w:adjustRightInd w:val="0"/>
        <w:snapToGrid w:val="0"/>
        <w:spacing w:line="360" w:lineRule="auto"/>
        <w:ind w:leftChars="0"/>
        <w:jc w:val="center"/>
        <w:outlineLvl w:val="0"/>
        <w:rPr>
          <w:rFonts w:hint="eastAsia" w:asciiTheme="minorEastAsia" w:hAnsiTheme="minorEastAsia" w:eastAsiaTheme="minorEastAsia" w:cstheme="minorEastAsia"/>
          <w:b/>
          <w:sz w:val="32"/>
          <w:szCs w:val="32"/>
          <w:lang w:val="en-US" w:eastAsia="zh-CN"/>
        </w:rPr>
      </w:pPr>
      <w:bookmarkStart w:id="199" w:name="_Toc27165"/>
      <w:r>
        <w:rPr>
          <w:rFonts w:hint="eastAsia" w:asciiTheme="minorEastAsia" w:hAnsiTheme="minorEastAsia" w:eastAsiaTheme="minorEastAsia" w:cstheme="minorEastAsia"/>
          <w:b/>
          <w:sz w:val="32"/>
          <w:szCs w:val="32"/>
          <w:lang w:val="en-US" w:eastAsia="zh-CN"/>
        </w:rPr>
        <w:t>企业类似业绩证明材料</w:t>
      </w:r>
      <w:bookmarkEnd w:id="199"/>
    </w:p>
    <w:tbl>
      <w:tblPr>
        <w:tblStyle w:val="27"/>
        <w:tblW w:w="8321" w:type="dxa"/>
        <w:tblInd w:w="0" w:type="dxa"/>
        <w:shd w:val="clear" w:color="auto" w:fill="auto"/>
        <w:tblLayout w:type="fixed"/>
        <w:tblCellMar>
          <w:top w:w="0" w:type="dxa"/>
          <w:left w:w="0" w:type="dxa"/>
          <w:bottom w:w="0" w:type="dxa"/>
          <w:right w:w="0" w:type="dxa"/>
        </w:tblCellMar>
      </w:tblPr>
      <w:tblGrid>
        <w:gridCol w:w="960"/>
        <w:gridCol w:w="1308"/>
        <w:gridCol w:w="1200"/>
        <w:gridCol w:w="1224"/>
        <w:gridCol w:w="1939"/>
        <w:gridCol w:w="1690"/>
      </w:tblGrid>
      <w:tr>
        <w:tblPrEx>
          <w:shd w:val="clear" w:color="auto" w:fill="auto"/>
          <w:tblLayout w:type="fixed"/>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年份</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项目名称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中标时间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合同金额</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用户联系电话</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2"/>
                <w:szCs w:val="22"/>
                <w:u w:val="none"/>
              </w:rPr>
            </w:pPr>
          </w:p>
        </w:tc>
      </w:tr>
    </w:tbl>
    <w:p>
      <w:pPr>
        <w:pStyle w:val="2"/>
        <w:rPr>
          <w:rFonts w:hint="eastAsia" w:ascii="仿宋_GB2312" w:hAnsi="仿宋_GB2312" w:eastAsia="仿宋_GB2312" w:cs="仿宋_GB2312"/>
          <w:lang w:val="en-US" w:eastAsia="zh-CN"/>
        </w:rPr>
      </w:pPr>
    </w:p>
    <w:p>
      <w:pPr>
        <w:pStyle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注：此表后附承担过同类型业绩证明材料，包含但不限于中标通知书、合同等。</w:t>
      </w:r>
    </w:p>
    <w:p>
      <w:pPr>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19"/>
        <w:rPr>
          <w:rFonts w:hint="eastAsia" w:ascii="仿宋_GB2312" w:hAnsi="仿宋_GB2312" w:eastAsia="仿宋_GB2312" w:cs="仿宋_GB2312"/>
        </w:rPr>
      </w:pPr>
    </w:p>
    <w:p>
      <w:pPr>
        <w:pStyle w:val="6"/>
        <w:rPr>
          <w:rFonts w:hint="eastAsia" w:ascii="仿宋_GB2312" w:hAnsi="仿宋_GB2312" w:eastAsia="仿宋_GB2312" w:cs="仿宋_GB2312"/>
          <w:color w:val="auto"/>
          <w:sz w:val="24"/>
          <w:szCs w:val="24"/>
          <w:highlight w:val="none"/>
        </w:rPr>
      </w:pPr>
      <w:bookmarkStart w:id="200" w:name="_Toc30320"/>
    </w:p>
    <w:p>
      <w:pPr>
        <w:rPr>
          <w:rFonts w:hint="eastAsia"/>
        </w:rPr>
      </w:pPr>
    </w:p>
    <w:p>
      <w:pPr>
        <w:pStyle w:val="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格式</w:t>
      </w:r>
      <w:r>
        <w:rPr>
          <w:rFonts w:hint="eastAsia" w:ascii="仿宋_GB2312" w:hAnsi="仿宋_GB2312" w:eastAsia="仿宋_GB2312" w:cs="仿宋_GB2312"/>
          <w:color w:val="auto"/>
          <w:sz w:val="24"/>
          <w:szCs w:val="24"/>
          <w:highlight w:val="none"/>
          <w:lang w:eastAsia="zh-CN"/>
        </w:rPr>
        <w:t>七</w:t>
      </w:r>
      <w:bookmarkEnd w:id="200"/>
    </w:p>
    <w:p>
      <w:pPr>
        <w:jc w:val="center"/>
        <w:outlineLvl w:val="0"/>
        <w:rPr>
          <w:rFonts w:hint="eastAsia" w:ascii="仿宋_GB2312" w:hAnsi="仿宋_GB2312" w:eastAsia="仿宋_GB2312" w:cs="仿宋_GB2312"/>
          <w:b/>
          <w:bCs/>
          <w:color w:val="auto"/>
          <w:sz w:val="32"/>
          <w:szCs w:val="32"/>
          <w:highlight w:val="none"/>
        </w:rPr>
      </w:pPr>
      <w:bookmarkStart w:id="201" w:name="_Toc14071"/>
      <w:r>
        <w:rPr>
          <w:rFonts w:hint="eastAsia" w:ascii="仿宋_GB2312" w:hAnsi="仿宋_GB2312" w:eastAsia="仿宋_GB2312" w:cs="仿宋_GB2312"/>
          <w:b/>
          <w:bCs/>
          <w:color w:val="auto"/>
          <w:sz w:val="32"/>
          <w:szCs w:val="32"/>
          <w:highlight w:val="none"/>
        </w:rPr>
        <w:t>质疑函范本</w:t>
      </w:r>
      <w:bookmarkEnd w:id="201"/>
    </w:p>
    <w:p>
      <w:pPr>
        <w:adjustRightInd w:val="0"/>
        <w:snapToGrid w:val="0"/>
        <w:spacing w:before="318" w:beforeLines="100" w:line="360" w:lineRule="auto"/>
        <w:outlineLvl w:val="0"/>
        <w:rPr>
          <w:rFonts w:hint="eastAsia" w:ascii="仿宋_GB2312" w:hAnsi="仿宋_GB2312" w:eastAsia="仿宋_GB2312" w:cs="仿宋_GB2312"/>
          <w:bCs/>
          <w:color w:val="auto"/>
          <w:sz w:val="24"/>
          <w:highlight w:val="none"/>
        </w:rPr>
      </w:pPr>
      <w:bookmarkStart w:id="202" w:name="_Toc229"/>
      <w:r>
        <w:rPr>
          <w:rFonts w:hint="eastAsia" w:ascii="仿宋_GB2312" w:hAnsi="仿宋_GB2312" w:eastAsia="仿宋_GB2312" w:cs="仿宋_GB2312"/>
          <w:bCs/>
          <w:color w:val="auto"/>
          <w:sz w:val="24"/>
          <w:highlight w:val="none"/>
        </w:rPr>
        <w:t>一、质疑供应商基本信息</w:t>
      </w:r>
      <w:bookmarkEnd w:id="202"/>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质疑供应商：</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地址： </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outlineLvl w:val="0"/>
        <w:rPr>
          <w:rFonts w:hint="eastAsia" w:ascii="仿宋_GB2312" w:hAnsi="仿宋_GB2312" w:eastAsia="仿宋_GB2312" w:cs="仿宋_GB2312"/>
          <w:bCs/>
          <w:color w:val="auto"/>
          <w:sz w:val="24"/>
          <w:highlight w:val="none"/>
        </w:rPr>
      </w:pPr>
      <w:bookmarkStart w:id="203" w:name="_Toc8468"/>
      <w:r>
        <w:rPr>
          <w:rFonts w:hint="eastAsia" w:ascii="仿宋_GB2312" w:hAnsi="仿宋_GB2312" w:eastAsia="仿宋_GB2312" w:cs="仿宋_GB2312"/>
          <w:bCs/>
          <w:color w:val="auto"/>
          <w:sz w:val="24"/>
          <w:highlight w:val="none"/>
        </w:rPr>
        <w:t>二、质疑项目基本情况</w:t>
      </w:r>
      <w:bookmarkEnd w:id="203"/>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质疑项目的编号：</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rPr>
        <w:t>包号：</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采购人名称：</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采购文件获取日期：</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outlineLvl w:val="0"/>
        <w:rPr>
          <w:rFonts w:hint="eastAsia" w:ascii="仿宋_GB2312" w:hAnsi="仿宋_GB2312" w:eastAsia="仿宋_GB2312" w:cs="仿宋_GB2312"/>
          <w:bCs/>
          <w:color w:val="auto"/>
          <w:sz w:val="24"/>
          <w:highlight w:val="none"/>
        </w:rPr>
      </w:pPr>
      <w:bookmarkStart w:id="204" w:name="_Toc22606"/>
      <w:r>
        <w:rPr>
          <w:rFonts w:hint="eastAsia" w:ascii="仿宋_GB2312" w:hAnsi="仿宋_GB2312" w:eastAsia="仿宋_GB2312" w:cs="仿宋_GB2312"/>
          <w:bCs/>
          <w:color w:val="auto"/>
          <w:sz w:val="24"/>
          <w:highlight w:val="none"/>
        </w:rPr>
        <w:t>三、质疑事项具体内容</w:t>
      </w:r>
      <w:bookmarkEnd w:id="204"/>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质疑事项1：</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事实依据：</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法律依据：</w:t>
      </w: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u w:val="dotted"/>
        </w:rPr>
        <w:t xml:space="preserve">                                                                           </w:t>
      </w:r>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质疑事项2</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p>
    <w:p>
      <w:pPr>
        <w:adjustRightInd w:val="0"/>
        <w:snapToGrid w:val="0"/>
        <w:spacing w:line="360" w:lineRule="auto"/>
        <w:outlineLvl w:val="0"/>
        <w:rPr>
          <w:rFonts w:hint="eastAsia" w:ascii="仿宋_GB2312" w:hAnsi="仿宋_GB2312" w:eastAsia="仿宋_GB2312" w:cs="仿宋_GB2312"/>
          <w:bCs/>
          <w:color w:val="auto"/>
          <w:sz w:val="24"/>
          <w:highlight w:val="none"/>
        </w:rPr>
      </w:pPr>
      <w:bookmarkStart w:id="205" w:name="_Toc30272"/>
      <w:r>
        <w:rPr>
          <w:rFonts w:hint="eastAsia" w:ascii="仿宋_GB2312" w:hAnsi="仿宋_GB2312" w:eastAsia="仿宋_GB2312" w:cs="仿宋_GB2312"/>
          <w:bCs/>
          <w:color w:val="auto"/>
          <w:sz w:val="24"/>
          <w:highlight w:val="none"/>
        </w:rPr>
        <w:t>四、与质疑事项相关的质疑请求</w:t>
      </w:r>
      <w:bookmarkEnd w:id="205"/>
    </w:p>
    <w:p>
      <w:pPr>
        <w:adjustRightInd w:val="0"/>
        <w:snapToGrid w:val="0"/>
        <w:spacing w:line="360" w:lineRule="auto"/>
        <w:rPr>
          <w:rFonts w:hint="eastAsia" w:ascii="仿宋_GB2312" w:hAnsi="仿宋_GB2312" w:eastAsia="仿宋_GB2312" w:cs="仿宋_GB2312"/>
          <w:color w:val="auto"/>
          <w:sz w:val="24"/>
          <w:highlight w:val="none"/>
          <w:u w:val="dotted"/>
        </w:rPr>
      </w:pPr>
      <w:r>
        <w:rPr>
          <w:rFonts w:hint="eastAsia" w:ascii="仿宋_GB2312" w:hAnsi="仿宋_GB2312" w:eastAsia="仿宋_GB2312" w:cs="仿宋_GB2312"/>
          <w:color w:val="auto"/>
          <w:sz w:val="24"/>
          <w:highlight w:val="none"/>
        </w:rPr>
        <w:t>请求：</w:t>
      </w:r>
      <w:r>
        <w:rPr>
          <w:rFonts w:hint="eastAsia" w:ascii="仿宋_GB2312" w:hAnsi="仿宋_GB2312" w:eastAsia="仿宋_GB2312" w:cs="仿宋_GB2312"/>
          <w:color w:val="auto"/>
          <w:sz w:val="24"/>
          <w:highlight w:val="none"/>
          <w:u w:val="dotted"/>
        </w:rPr>
        <w:t xml:space="preserve">                                                                     </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签字(签章)：                   公章：                      </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日期：    </w:t>
      </w:r>
    </w:p>
    <w:p>
      <w:pPr>
        <w:spacing w:line="400" w:lineRule="exac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质疑函制作说明：</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1.供应商提出质疑时，应提交质疑函和必要的证明材料。</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2.质疑供应商若委托代理人进行质疑的，质疑函应按要求列明“授权代表”的有关内容，并在附件中提交由质疑</w:t>
      </w:r>
      <w:r>
        <w:rPr>
          <w:rFonts w:hint="eastAsia" w:ascii="仿宋_GB2312" w:hAnsi="仿宋_GB2312" w:eastAsia="仿宋_GB2312" w:cs="仿宋_GB2312"/>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5.质疑函的质疑请求应与质疑事项相关。</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b/>
          <w:color w:val="auto"/>
          <w:sz w:val="24"/>
          <w:highlight w:val="none"/>
        </w:rPr>
        <w:t>质疑函份数要求：一式三份</w:t>
      </w:r>
      <w:r>
        <w:rPr>
          <w:rFonts w:hint="eastAsia" w:ascii="仿宋_GB2312" w:hAnsi="仿宋_GB2312" w:eastAsia="仿宋_GB2312" w:cs="仿宋_GB2312"/>
          <w:color w:val="auto"/>
          <w:sz w:val="24"/>
          <w:highlight w:val="none"/>
        </w:rPr>
        <w:t>。</w:t>
      </w:r>
    </w:p>
    <w:p>
      <w:pPr>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highlight w:val="none"/>
        </w:rPr>
      </w:pPr>
    </w:p>
    <w:p>
      <w:pPr>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4"/>
          <w:rFonts w:ascii="宋体" w:hAnsi="宋体" w:eastAsia="宋体" w:cs="宋体"/>
          <w:b/>
          <w:i w:val="0"/>
          <w:caps w:val="0"/>
          <w:color w:val="070707"/>
          <w:spacing w:val="0"/>
          <w:sz w:val="24"/>
          <w:szCs w:val="24"/>
        </w:rPr>
        <w:t>中小企业划型标准规定</w:t>
      </w:r>
    </w:p>
    <w:p>
      <w:pPr>
        <w:pStyle w:val="9"/>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9"/>
        <w:ind w:left="0" w:leftChars="0" w:firstLine="0" w:firstLineChars="0"/>
        <w:rPr>
          <w:rFonts w:hint="eastAsia" w:ascii="仿宋_GB2312" w:hAnsi="仿宋_GB2312" w:eastAsia="仿宋_GB2312" w:cs="仿宋_GB2312"/>
          <w:color w:val="auto"/>
          <w:highlight w:val="none"/>
        </w:rPr>
      </w:pPr>
      <w:r>
        <w:rPr>
          <w:rFonts w:ascii="宋体" w:hAnsi="宋体" w:eastAsia="宋体" w:cs="宋体"/>
          <w:i w:val="0"/>
          <w:caps w:val="0"/>
          <w:color w:val="070707"/>
          <w:spacing w:val="0"/>
          <w:sz w:val="24"/>
          <w:szCs w:val="24"/>
        </w:rPr>
        <w:t>　一、根据《中华人民共和国中小企业促进法》和《国务院关于进一步促进中小企业发展的若干意见》(国发〔2009〕36号)，制定本规定。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r>
        <w:rPr>
          <w:rFonts w:ascii="宋体" w:hAnsi="宋体" w:eastAsia="宋体" w:cs="宋体"/>
          <w:i w:val="0"/>
          <w:caps w:val="0"/>
          <w:color w:val="070707"/>
          <w:spacing w:val="0"/>
          <w:sz w:val="24"/>
          <w:szCs w:val="24"/>
        </w:rPr>
        <w:br w:type="textWrapping"/>
      </w:r>
    </w:p>
    <w:p>
      <w:pPr>
        <w:rPr>
          <w:rFonts w:hint="eastAsia" w:ascii="仿宋_GB2312" w:hAnsi="仿宋_GB2312" w:eastAsia="仿宋_GB2312" w:cs="仿宋_GB2312"/>
          <w:color w:val="auto"/>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afterLines="0" w:line="560" w:lineRule="exact"/>
        <w:jc w:val="both"/>
        <w:textAlignment w:val="auto"/>
        <w:rPr>
          <w:rFonts w:hint="eastAsia" w:ascii="仿宋_GB2312" w:hAnsi="仿宋_GB2312" w:eastAsia="仿宋_GB2312" w:cs="仿宋_GB2312"/>
          <w:b w:val="0"/>
          <w:bCs/>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auto"/>
    <w:pitch w:val="default"/>
    <w:sig w:usb0="00000000" w:usb1="00000000"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netsuperfont">
    <w:altName w:val="Latha"/>
    <w:panose1 w:val="00000000000000000000"/>
    <w:charset w:val="00"/>
    <w:family w:val="auto"/>
    <w:pitch w:val="default"/>
    <w:sig w:usb0="00000000" w:usb1="00000000" w:usb2="00000000" w:usb3="00000000" w:csb0="00000000" w:csb1="00000000"/>
  </w:font>
  <w:font w:name="ncpc_iconfont">
    <w:altName w:val="Latha"/>
    <w:panose1 w:val="00000000000000000000"/>
    <w:charset w:val="00"/>
    <w:family w:val="auto"/>
    <w:pitch w:val="default"/>
    <w:sig w:usb0="00000000" w:usb1="00000000" w:usb2="00000000" w:usb3="00000000" w:csb0="00000000" w:csb1="00000000"/>
  </w:font>
  <w:font w:name="Chinese Quote">
    <w:altName w:val="Latha"/>
    <w:panose1 w:val="00000000000000000000"/>
    <w:charset w:val="00"/>
    <w:family w:val="auto"/>
    <w:pitch w:val="default"/>
    <w:sig w:usb0="00000000" w:usb1="00000000" w:usb2="00000000" w:usb3="00000000" w:csb0="00000000" w:csb1="00000000"/>
  </w:font>
  <w:font w:name="iconfont">
    <w:altName w:val="Latha"/>
    <w:panose1 w:val="00000000000000000000"/>
    <w:charset w:val="00"/>
    <w:family w:val="auto"/>
    <w:pitch w:val="default"/>
    <w:sig w:usb0="00000000" w:usb1="00000000" w:usb2="00000000" w:usb3="00000000" w:csb0="00000000" w:csb1="00000000"/>
  </w:font>
  <w:font w:name="pokeicon">
    <w:altName w:val="Latha"/>
    <w:panose1 w:val="00000000000000000000"/>
    <w:charset w:val="00"/>
    <w:family w:val="auto"/>
    <w:pitch w:val="default"/>
    <w:sig w:usb0="00000000" w:usb1="00000000" w:usb2="00000000" w:usb3="00000000" w:csb0="00000000" w:csb1="00000000"/>
  </w:font>
  <w:font w:name="element-icons">
    <w:altName w:val="Latha"/>
    <w:panose1 w:val="00000000000000000000"/>
    <w:charset w:val="00"/>
    <w:family w:val="auto"/>
    <w:pitch w:val="default"/>
    <w:sig w:usb0="00000000" w:usb1="00000000" w:usb2="00000000" w:usb3="00000000" w:csb0="00000000" w:csb1="00000000"/>
  </w:font>
  <w:font w:name="nc_iconfont">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Consolas">
    <w:panose1 w:val="020B0609020204030204"/>
    <w:charset w:val="00"/>
    <w:family w:val="auto"/>
    <w:pitch w:val="default"/>
    <w:sig w:usb0="A00002EF" w:usb1="4000204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Latha">
    <w:panose1 w:val="02000400000000000000"/>
    <w:charset w:val="00"/>
    <w:family w:val="auto"/>
    <w:pitch w:val="default"/>
    <w:sig w:usb0="001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serif">
    <w:altName w:val="Arial Unicode MS"/>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H5wdsbgBAABWAwAADgAAAAAAAAABACAAAAAeAQAAZHJzL2Uyb0RvYy54bWxQSwUGAAAAAAYABgBZ&#10;AQAASA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59264;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wzp69MAAAAGAQAADwAAAAAAAAAB&#10;ACAAAAAiAAAAZHJzL2Rvd25yZXYueG1sUEsBAhQAFAAAAAgAh07iQNTVs2AVAgAAEwQAAA4AAAAA&#10;AAAAAQAgAAAAIgEAAGRycy9lMm9Eb2MueG1sUEsFBgAAAAAGAAYAWQEAAKkFA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rFonts w:hint="eastAsia"/>
        <w:lang w:val="en-US" w:eastAsia="zh-CN"/>
      </w:rPr>
      <w:t xml:space="preserve">                                  </w: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Style w:val="25"/>
                              <w:rFonts w:hint="eastAsia" w:eastAsiaTheme="minorEastAsia"/>
                              <w:lang w:eastAsia="zh-CN"/>
                            </w:rPr>
                          </w:pPr>
                          <w:r>
                            <w:rPr>
                              <w:rStyle w:val="25"/>
                              <w:rFonts w:hint="eastAsia"/>
                              <w:lang w:eastAsia="zh-CN"/>
                            </w:rPr>
                            <w:fldChar w:fldCharType="begin"/>
                          </w:r>
                          <w:r>
                            <w:rPr>
                              <w:rStyle w:val="25"/>
                              <w:rFonts w:hint="eastAsia"/>
                              <w:lang w:eastAsia="zh-CN"/>
                            </w:rPr>
                            <w:instrText xml:space="preserve"> PAGE  \* MERGEFORMAT </w:instrText>
                          </w:r>
                          <w:r>
                            <w:rPr>
                              <w:rStyle w:val="25"/>
                              <w:rFonts w:hint="eastAsia"/>
                              <w:lang w:eastAsia="zh-CN"/>
                            </w:rPr>
                            <w:fldChar w:fldCharType="separate"/>
                          </w:r>
                          <w:r>
                            <w:rPr>
                              <w:rStyle w:val="25"/>
                              <w:rFonts w:hint="eastAsia"/>
                              <w:lang w:eastAsia="zh-CN"/>
                            </w:rPr>
                            <w:t>48</w:t>
                          </w:r>
                          <w:r>
                            <w:rPr>
                              <w:rStyle w:val="25"/>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AT0n9LgBAABWAwAADgAAAAAAAAABACAAAAAeAQAAZHJzL2Uyb0RvYy54bWxQSwUGAAAAAAYABgBZ&#10;AQAASAUAAAAA&#10;">
              <v:fill on="f" focussize="0,0"/>
              <v:stroke on="f"/>
              <v:imagedata o:title=""/>
              <o:lock v:ext="edit" aspectratio="f"/>
              <v:textbox inset="0mm,0mm,0mm,0mm" style="mso-fit-shape-to-text:t;">
                <w:txbxContent>
                  <w:p>
                    <w:pPr>
                      <w:pStyle w:val="15"/>
                      <w:rPr>
                        <w:rStyle w:val="25"/>
                        <w:rFonts w:hint="eastAsia" w:eastAsiaTheme="minorEastAsia"/>
                        <w:lang w:eastAsia="zh-CN"/>
                      </w:rPr>
                    </w:pPr>
                    <w:r>
                      <w:rPr>
                        <w:rStyle w:val="25"/>
                        <w:rFonts w:hint="eastAsia"/>
                        <w:lang w:eastAsia="zh-CN"/>
                      </w:rPr>
                      <w:fldChar w:fldCharType="begin"/>
                    </w:r>
                    <w:r>
                      <w:rPr>
                        <w:rStyle w:val="25"/>
                        <w:rFonts w:hint="eastAsia"/>
                        <w:lang w:eastAsia="zh-CN"/>
                      </w:rPr>
                      <w:instrText xml:space="preserve"> PAGE  \* MERGEFORMAT </w:instrText>
                    </w:r>
                    <w:r>
                      <w:rPr>
                        <w:rStyle w:val="25"/>
                        <w:rFonts w:hint="eastAsia"/>
                        <w:lang w:eastAsia="zh-CN"/>
                      </w:rPr>
                      <w:fldChar w:fldCharType="separate"/>
                    </w:r>
                    <w:r>
                      <w:rPr>
                        <w:rStyle w:val="25"/>
                        <w:rFonts w:hint="eastAsia"/>
                        <w:lang w:eastAsia="zh-CN"/>
                      </w:rPr>
                      <w:t>48</w:t>
                    </w:r>
                    <w:r>
                      <w:rPr>
                        <w:rStyle w:val="25"/>
                        <w:rFonts w:hint="eastAsia"/>
                        <w:lang w:eastAsia="zh-CN"/>
                      </w:rPr>
                      <w:fldChar w:fldCharType="end"/>
                    </w:r>
                  </w:p>
                </w:txbxContent>
              </v:textbox>
            </v:shape>
          </w:pict>
        </mc:Fallback>
      </mc:AlternateContent>
    </w:r>
  </w:p>
  <w:p>
    <w:pPr>
      <w:pStyle w:val="15"/>
      <w:jc w:val="center"/>
      <w:rPr>
        <w:rFonts w:asci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 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hint="default"/>
        <w:lang w:val="en-US" w:eastAsia="zh-CN"/>
      </w:rPr>
    </w:pPr>
    <w:r>
      <w:rPr>
        <w:rFonts w:hint="eastAsia"/>
        <w:lang w:val="en-US" w:eastAsia="zh-CN"/>
      </w:rPr>
      <w:t>奇台县政务服务和公共资源交易中心                                 QTCG-2022-006-2（竞争性谈判）</w:t>
    </w:r>
  </w:p>
  <w:p>
    <w:pPr>
      <w:pStyle w:val="17"/>
      <w:ind w:firstLine="1800" w:firstLineChars="1000"/>
      <w:jc w:val="both"/>
      <w:rPr>
        <w:rFonts w:hint="eastAsia"/>
        <w:lang w:val="en-US" w:eastAsia="zh-CN"/>
      </w:rPr>
    </w:pPr>
  </w:p>
  <w:p>
    <w:pPr>
      <w:pStyle w:val="17"/>
      <w:ind w:firstLine="1800" w:firstLineChars="1000"/>
      <w:jc w:val="both"/>
      <w:rPr>
        <w:rFonts w:hint="eastAsia"/>
        <w:lang w:val="en-US" w:eastAsia="zh-CN"/>
      </w:rPr>
    </w:pPr>
    <w:r>
      <w:rPr>
        <w:rFonts w:hint="eastAsia"/>
        <w:lang w:val="en-US" w:eastAsia="zh-CN"/>
      </w:rPr>
      <w:t>奇台县退役军人事务局监控和广播系统设备维修及改造项目</w:t>
    </w:r>
  </w:p>
  <w:p>
    <w:pPr>
      <w:jc w:val="center"/>
      <w:rPr>
        <w:rFonts w:hint="default" w:asciiTheme="minorHAnsi" w:hAnsiTheme="minorHAnsi" w:eastAsiaTheme="minorEastAsia" w:cstheme="minorBidi"/>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7317F8"/>
    <w:multiLevelType w:val="singleLevel"/>
    <w:tmpl w:val="D37317F8"/>
    <w:lvl w:ilvl="0" w:tentative="0">
      <w:start w:val="1"/>
      <w:numFmt w:val="decimal"/>
      <w:suff w:val="nothing"/>
      <w:lvlText w:val="%1、"/>
      <w:lvlJc w:val="left"/>
    </w:lvl>
  </w:abstractNum>
  <w:abstractNum w:abstractNumId="1">
    <w:nsid w:val="5E969A5E"/>
    <w:multiLevelType w:val="singleLevel"/>
    <w:tmpl w:val="5E969A5E"/>
    <w:lvl w:ilvl="0" w:tentative="0">
      <w:start w:val="5"/>
      <w:numFmt w:val="chineseCounting"/>
      <w:suff w:val="nothing"/>
      <w:lvlText w:val="第%1条"/>
      <w:lvlJc w:val="left"/>
    </w:lvl>
  </w:abstractNum>
  <w:abstractNum w:abstractNumId="2">
    <w:nsid w:val="6285BFB0"/>
    <w:multiLevelType w:val="singleLevel"/>
    <w:tmpl w:val="6285BFB0"/>
    <w:lvl w:ilvl="0" w:tentative="0">
      <w:start w:val="1"/>
      <w:numFmt w:val="decimal"/>
      <w:suff w:val="nothing"/>
      <w:lvlText w:val="%1、"/>
      <w:lvlJc w:val="left"/>
    </w:lvl>
  </w:abstractNum>
  <w:abstractNum w:abstractNumId="3">
    <w:nsid w:val="6285C8A0"/>
    <w:multiLevelType w:val="singleLevel"/>
    <w:tmpl w:val="6285C8A0"/>
    <w:lvl w:ilvl="0" w:tentative="0">
      <w:start w:val="6"/>
      <w:numFmt w:val="decimal"/>
      <w:suff w:val="nothing"/>
      <w:lvlText w:val="%1、"/>
      <w:lvlJc w:val="left"/>
    </w:lvl>
  </w:abstractNum>
  <w:abstractNum w:abstractNumId="4">
    <w:nsid w:val="629ED103"/>
    <w:multiLevelType w:val="singleLevel"/>
    <w:tmpl w:val="629ED103"/>
    <w:lvl w:ilvl="0" w:tentative="0">
      <w:start w:val="5"/>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8523F"/>
    <w:rsid w:val="01EB52AB"/>
    <w:rsid w:val="023737C5"/>
    <w:rsid w:val="02812B36"/>
    <w:rsid w:val="04083C4F"/>
    <w:rsid w:val="0738523F"/>
    <w:rsid w:val="080F587A"/>
    <w:rsid w:val="082E4BC8"/>
    <w:rsid w:val="08B07F33"/>
    <w:rsid w:val="09147E18"/>
    <w:rsid w:val="0A062D3C"/>
    <w:rsid w:val="0B322886"/>
    <w:rsid w:val="0C62726E"/>
    <w:rsid w:val="0C7A2C46"/>
    <w:rsid w:val="0C8E3E15"/>
    <w:rsid w:val="0F7F3092"/>
    <w:rsid w:val="10F179ED"/>
    <w:rsid w:val="12733B4A"/>
    <w:rsid w:val="12A968B0"/>
    <w:rsid w:val="13196CC4"/>
    <w:rsid w:val="1326690E"/>
    <w:rsid w:val="13FA4BFF"/>
    <w:rsid w:val="14D4450E"/>
    <w:rsid w:val="150308C4"/>
    <w:rsid w:val="15DC5AA2"/>
    <w:rsid w:val="17355FD3"/>
    <w:rsid w:val="17AB7FE6"/>
    <w:rsid w:val="18F34902"/>
    <w:rsid w:val="1A995D2E"/>
    <w:rsid w:val="1BAB5FDA"/>
    <w:rsid w:val="1CC57D3D"/>
    <w:rsid w:val="1DED1BF8"/>
    <w:rsid w:val="1E020D65"/>
    <w:rsid w:val="1EF84AD5"/>
    <w:rsid w:val="1F5F047A"/>
    <w:rsid w:val="201D3A9C"/>
    <w:rsid w:val="22583E03"/>
    <w:rsid w:val="23477D20"/>
    <w:rsid w:val="234A16AA"/>
    <w:rsid w:val="252867AB"/>
    <w:rsid w:val="253A66C9"/>
    <w:rsid w:val="276F6259"/>
    <w:rsid w:val="28541BDA"/>
    <w:rsid w:val="29093DF4"/>
    <w:rsid w:val="29C1201A"/>
    <w:rsid w:val="2BC805BD"/>
    <w:rsid w:val="30C564DA"/>
    <w:rsid w:val="31157496"/>
    <w:rsid w:val="31E572AB"/>
    <w:rsid w:val="32872CEC"/>
    <w:rsid w:val="32A658B9"/>
    <w:rsid w:val="3316464A"/>
    <w:rsid w:val="336B3574"/>
    <w:rsid w:val="34BF7A92"/>
    <w:rsid w:val="36DD0B38"/>
    <w:rsid w:val="376C027C"/>
    <w:rsid w:val="37B90155"/>
    <w:rsid w:val="3A014824"/>
    <w:rsid w:val="3A4F5056"/>
    <w:rsid w:val="3AB63872"/>
    <w:rsid w:val="3AF10246"/>
    <w:rsid w:val="3C181C0D"/>
    <w:rsid w:val="3CD649D0"/>
    <w:rsid w:val="3D5B75C9"/>
    <w:rsid w:val="3E437F13"/>
    <w:rsid w:val="41932288"/>
    <w:rsid w:val="428A045F"/>
    <w:rsid w:val="42BC0C1A"/>
    <w:rsid w:val="42DC5D36"/>
    <w:rsid w:val="434706EC"/>
    <w:rsid w:val="45DE38D6"/>
    <w:rsid w:val="46825CFA"/>
    <w:rsid w:val="46E860AE"/>
    <w:rsid w:val="48035007"/>
    <w:rsid w:val="481D4B3D"/>
    <w:rsid w:val="488574A9"/>
    <w:rsid w:val="49BA1ED0"/>
    <w:rsid w:val="4A610ADA"/>
    <w:rsid w:val="4B4A140E"/>
    <w:rsid w:val="4B934620"/>
    <w:rsid w:val="4D0703DF"/>
    <w:rsid w:val="4FCD6799"/>
    <w:rsid w:val="4FD85DC1"/>
    <w:rsid w:val="50BB3F32"/>
    <w:rsid w:val="51C54034"/>
    <w:rsid w:val="52A25AC8"/>
    <w:rsid w:val="52C16F57"/>
    <w:rsid w:val="53A71EE3"/>
    <w:rsid w:val="54D93389"/>
    <w:rsid w:val="55107AFE"/>
    <w:rsid w:val="554200E4"/>
    <w:rsid w:val="55BA7EF1"/>
    <w:rsid w:val="56022074"/>
    <w:rsid w:val="57A66B44"/>
    <w:rsid w:val="58EC78F2"/>
    <w:rsid w:val="59072958"/>
    <w:rsid w:val="593D764C"/>
    <w:rsid w:val="5A6A5BAD"/>
    <w:rsid w:val="5AB9584F"/>
    <w:rsid w:val="5AD402E4"/>
    <w:rsid w:val="5B3762E5"/>
    <w:rsid w:val="5CF30359"/>
    <w:rsid w:val="5D651CE8"/>
    <w:rsid w:val="5F4C40C6"/>
    <w:rsid w:val="60EE3A7F"/>
    <w:rsid w:val="61FF03F1"/>
    <w:rsid w:val="62266173"/>
    <w:rsid w:val="623F04CF"/>
    <w:rsid w:val="62B443A7"/>
    <w:rsid w:val="6334336E"/>
    <w:rsid w:val="64042CFD"/>
    <w:rsid w:val="642803E6"/>
    <w:rsid w:val="682A0643"/>
    <w:rsid w:val="68EC6849"/>
    <w:rsid w:val="692D1D3A"/>
    <w:rsid w:val="695872D1"/>
    <w:rsid w:val="69710C53"/>
    <w:rsid w:val="69AF2D06"/>
    <w:rsid w:val="6B3C6C63"/>
    <w:rsid w:val="6B4708E7"/>
    <w:rsid w:val="6C467659"/>
    <w:rsid w:val="6C6773EA"/>
    <w:rsid w:val="6D9D5206"/>
    <w:rsid w:val="6E63335E"/>
    <w:rsid w:val="6E6403FE"/>
    <w:rsid w:val="6F492A83"/>
    <w:rsid w:val="6FCE2D4B"/>
    <w:rsid w:val="6FE77F3A"/>
    <w:rsid w:val="70B23283"/>
    <w:rsid w:val="715D0F87"/>
    <w:rsid w:val="721F709D"/>
    <w:rsid w:val="7A89112E"/>
    <w:rsid w:val="7B656CF0"/>
    <w:rsid w:val="7C14117F"/>
    <w:rsid w:val="7DE3529C"/>
    <w:rsid w:val="7E385854"/>
    <w:rsid w:val="7EF144F3"/>
    <w:rsid w:val="7FA2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5"/>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2"/>
    <w:qFormat/>
    <w:uiPriority w:val="0"/>
    <w:pPr>
      <w:spacing w:line="360" w:lineRule="auto"/>
      <w:ind w:firstLine="200" w:firstLineChars="200"/>
    </w:pPr>
    <w:rPr>
      <w:rFonts w:ascii="仿宋_GB2312" w:eastAsia="仿宋_GB2312"/>
      <w:sz w:val="30"/>
      <w:szCs w:val="30"/>
    </w:rPr>
  </w:style>
  <w:style w:type="paragraph" w:styleId="9">
    <w:name w:val="index 6"/>
    <w:basedOn w:val="1"/>
    <w:next w:val="1"/>
    <w:qFormat/>
    <w:uiPriority w:val="0"/>
    <w:pPr>
      <w:ind w:left="2100"/>
    </w:pPr>
  </w:style>
  <w:style w:type="paragraph" w:styleId="10">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宋体" w:hAnsi="Microsoft Sans Serif" w:eastAsia="宋体" w:cs="Times New Roman"/>
      <w:spacing w:val="12"/>
      <w:kern w:val="0"/>
      <w:sz w:val="24"/>
      <w:szCs w:val="20"/>
    </w:rPr>
  </w:style>
  <w:style w:type="paragraph" w:styleId="11">
    <w:name w:val="toc 3"/>
    <w:basedOn w:val="1"/>
    <w:next w:val="1"/>
    <w:qFormat/>
    <w:uiPriority w:val="0"/>
    <w:pPr>
      <w:ind w:left="420"/>
      <w:jc w:val="left"/>
    </w:pPr>
    <w:rPr>
      <w:i/>
      <w:iCs/>
      <w:sz w:val="20"/>
      <w:szCs w:val="20"/>
    </w:rPr>
  </w:style>
  <w:style w:type="paragraph" w:styleId="12">
    <w:name w:val="Plain Text"/>
    <w:basedOn w:val="1"/>
    <w:next w:val="1"/>
    <w:qFormat/>
    <w:uiPriority w:val="0"/>
    <w:rPr>
      <w:rFonts w:ascii="宋体" w:hAnsi="Courier New" w:eastAsia="宋体"/>
      <w:kern w:val="2"/>
      <w:sz w:val="21"/>
      <w:lang w:val="en-US" w:eastAsia="zh-CN" w:bidi="ar-SA"/>
    </w:rPr>
  </w:style>
  <w:style w:type="paragraph" w:styleId="13">
    <w:name w:val="Date"/>
    <w:basedOn w:val="1"/>
    <w:next w:val="1"/>
    <w:qFormat/>
    <w:uiPriority w:val="0"/>
    <w:rPr>
      <w:rFonts w:ascii="宋体" w:hAnsi="宋体"/>
      <w:sz w:val="24"/>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Body Text First Indent 2"/>
    <w:basedOn w:val="10"/>
    <w:qFormat/>
    <w:uiPriority w:val="0"/>
    <w:pPr>
      <w:ind w:firstLine="420" w:firstLineChars="200"/>
    </w:p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spacing w:before="120" w:after="120" w:line="360" w:lineRule="auto"/>
      <w:ind w:firstLine="200" w:firstLineChars="200"/>
      <w:jc w:val="left"/>
    </w:pPr>
    <w:rPr>
      <w:b/>
      <w:bCs/>
      <w:caps/>
      <w:sz w:val="20"/>
    </w:rPr>
  </w:style>
  <w:style w:type="paragraph" w:styleId="19">
    <w:name w:val="footnote text"/>
    <w:basedOn w:val="1"/>
    <w:qFormat/>
    <w:uiPriority w:val="0"/>
    <w:pPr>
      <w:snapToGrid w:val="0"/>
      <w:jc w:val="left"/>
    </w:pPr>
    <w:rPr>
      <w:sz w:val="18"/>
    </w:rPr>
  </w:style>
  <w:style w:type="paragraph" w:styleId="20">
    <w:name w:val="Body Text Indent 3"/>
    <w:basedOn w:val="1"/>
    <w:qFormat/>
    <w:uiPriority w:val="0"/>
    <w:pPr>
      <w:spacing w:after="120" w:afterLines="0"/>
      <w:ind w:left="420" w:leftChars="200"/>
    </w:pPr>
    <w:rPr>
      <w:sz w:val="16"/>
      <w:szCs w:val="16"/>
    </w:rPr>
  </w:style>
  <w:style w:type="paragraph" w:styleId="21">
    <w:name w:val="toc 2"/>
    <w:basedOn w:val="1"/>
    <w:next w:val="1"/>
    <w:qFormat/>
    <w:uiPriority w:val="0"/>
    <w:pPr>
      <w:ind w:left="420" w:leftChars="200"/>
    </w:pPr>
  </w:style>
  <w:style w:type="paragraph" w:styleId="22">
    <w:name w:val="Normal (Web)"/>
    <w:basedOn w:val="1"/>
    <w:qFormat/>
    <w:uiPriority w:val="0"/>
    <w:pPr>
      <w:widowControl/>
      <w:jc w:val="left"/>
    </w:pPr>
    <w:rPr>
      <w:rFonts w:ascii="宋体" w:hAnsi="宋体" w:cs="宋体"/>
      <w:kern w:val="0"/>
      <w:sz w:val="24"/>
    </w:rPr>
  </w:style>
  <w:style w:type="character" w:styleId="24">
    <w:name w:val="Strong"/>
    <w:basedOn w:val="23"/>
    <w:qFormat/>
    <w:uiPriority w:val="0"/>
    <w:rPr>
      <w:b/>
      <w:bCs/>
    </w:rPr>
  </w:style>
  <w:style w:type="character" w:styleId="25">
    <w:name w:val="page number"/>
    <w:basedOn w:val="23"/>
    <w:uiPriority w:val="0"/>
  </w:style>
  <w:style w:type="character" w:styleId="26">
    <w:name w:val="Hyperlink"/>
    <w:qFormat/>
    <w:uiPriority w:val="99"/>
    <w:rPr>
      <w:color w:val="0000FF"/>
      <w:u w:val="single"/>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Default Text"/>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1">
    <w:name w:val="p0"/>
    <w:basedOn w:val="1"/>
    <w:qFormat/>
    <w:uiPriority w:val="0"/>
    <w:pPr>
      <w:widowControl/>
    </w:pPr>
    <w:rPr>
      <w:kern w:val="0"/>
      <w:szCs w:val="21"/>
    </w:rPr>
  </w:style>
  <w:style w:type="character" w:customStyle="1" w:styleId="32">
    <w:name w:val="font11"/>
    <w:basedOn w:val="23"/>
    <w:qFormat/>
    <w:uiPriority w:val="0"/>
    <w:rPr>
      <w:rFonts w:hint="eastAsia" w:ascii="仿宋_GB2312" w:eastAsia="仿宋_GB2312" w:cs="仿宋_GB2312"/>
      <w:color w:val="FF0000"/>
      <w:sz w:val="24"/>
      <w:szCs w:val="24"/>
      <w:u w:val="none"/>
    </w:rPr>
  </w:style>
  <w:style w:type="paragraph" w:customStyle="1" w:styleId="33">
    <w:name w:val="List Paragraph"/>
    <w:basedOn w:val="1"/>
    <w:qFormat/>
    <w:uiPriority w:val="99"/>
    <w:pPr>
      <w:ind w:firstLine="420" w:firstLineChars="200"/>
    </w:p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正文缩进1"/>
    <w:basedOn w:val="1"/>
    <w:qFormat/>
    <w:uiPriority w:val="0"/>
    <w:pPr>
      <w:ind w:firstLine="420"/>
    </w:pPr>
    <w:rPr>
      <w:szCs w:val="20"/>
    </w:rPr>
  </w:style>
  <w:style w:type="paragraph" w:customStyle="1" w:styleId="36">
    <w:name w:val="二级目录"/>
    <w:next w:val="1"/>
    <w:qFormat/>
    <w:uiPriority w:val="0"/>
    <w:pPr>
      <w:tabs>
        <w:tab w:val="left" w:pos="720"/>
      </w:tabs>
      <w:ind w:left="720" w:hanging="720"/>
      <w:outlineLvl w:val="1"/>
    </w:pPr>
    <w:rPr>
      <w:rFonts w:ascii="Times New Roman" w:hAnsi="Times New Roman" w:eastAsia="等线" w:cs="Times New Roman"/>
      <w:b/>
      <w:kern w:val="2"/>
      <w:sz w:val="30"/>
      <w:szCs w:val="28"/>
      <w:lang w:val="en-US" w:eastAsia="zh-CN" w:bidi="ar-SA"/>
    </w:rPr>
  </w:style>
  <w:style w:type="paragraph" w:customStyle="1" w:styleId="3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8">
    <w:name w:val="font51"/>
    <w:basedOn w:val="23"/>
    <w:qFormat/>
    <w:uiPriority w:val="0"/>
    <w:rPr>
      <w:rFonts w:hint="eastAsia" w:ascii="宋体" w:hAnsi="宋体" w:eastAsia="宋体" w:cs="宋体"/>
      <w:color w:val="000000"/>
      <w:sz w:val="22"/>
      <w:szCs w:val="22"/>
      <w:u w:val="none"/>
    </w:rPr>
  </w:style>
  <w:style w:type="character" w:customStyle="1" w:styleId="39">
    <w:name w:val="font61"/>
    <w:basedOn w:val="23"/>
    <w:qFormat/>
    <w:uiPriority w:val="0"/>
    <w:rPr>
      <w:rFonts w:hint="eastAsia" w:ascii="宋体" w:hAnsi="宋体" w:eastAsia="宋体" w:cs="宋体"/>
      <w:color w:val="000000"/>
      <w:sz w:val="22"/>
      <w:szCs w:val="22"/>
      <w:u w:val="single"/>
    </w:rPr>
  </w:style>
  <w:style w:type="paragraph" w:customStyle="1" w:styleId="40">
    <w:name w:val="列出段落1"/>
    <w:qFormat/>
    <w:uiPriority w:val="99"/>
    <w:pPr>
      <w:ind w:firstLine="420" w:firstLineChars="200"/>
    </w:pPr>
    <w:rPr>
      <w:rFonts w:ascii="Times New Roman" w:hAnsi="Times New Roman" w:eastAsia="等线" w:cs="Times New Roman"/>
      <w:lang w:val="en-US" w:eastAsia="zh-CN" w:bidi="ar-SA"/>
    </w:rPr>
  </w:style>
  <w:style w:type="character" w:customStyle="1" w:styleId="41">
    <w:name w:val="font101"/>
    <w:basedOn w:val="23"/>
    <w:qFormat/>
    <w:uiPriority w:val="0"/>
    <w:rPr>
      <w:rFonts w:hint="eastAsia" w:ascii="仿宋" w:hAnsi="仿宋" w:eastAsia="仿宋" w:cs="仿宋"/>
      <w:color w:val="000000"/>
      <w:sz w:val="20"/>
      <w:szCs w:val="20"/>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4">
    <w:name w:val="文档正文"/>
    <w:basedOn w:val="5"/>
    <w:qFormat/>
    <w:uiPriority w:val="0"/>
    <w:pPr>
      <w:spacing w:line="480" w:lineRule="atLeast"/>
      <w:textAlignment w:val="baseline"/>
    </w:pPr>
    <w:rPr>
      <w:kern w:val="0"/>
      <w:sz w:val="24"/>
    </w:rPr>
  </w:style>
  <w:style w:type="character" w:customStyle="1" w:styleId="45">
    <w:name w:val="font21"/>
    <w:basedOn w:val="2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jyk</Company>
  <Pages>1</Pages>
  <Words>0</Words>
  <Characters>0</Characters>
  <Lines>0</Lines>
  <Paragraphs>0</Paragraphs>
  <TotalTime>37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2021-01-26T09:36:00Z</dcterms:created>
  <dc:creator>jyk</dc:creator>
  <cp:lastModifiedBy>Administrator</cp:lastModifiedBy>
  <cp:lastPrinted>2021-01-26T09:50:00Z</cp:lastPrinted>
  <dcterms:modified xsi:type="dcterms:W3CDTF">2022-06-07T08:59:14Z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A51660CCE6294F729892CF6757515FEA</vt:lpwstr>
  </property>
</Properties>
</file>