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ascii="华文中宋" w:hAnsi="华文中宋" w:eastAsia="华文中宋" w:cs="华文中宋"/>
          <w:bCs/>
          <w:sz w:val="52"/>
          <w:szCs w:val="52"/>
        </w:rPr>
      </w:pPr>
    </w:p>
    <w:p>
      <w:pPr>
        <w:pStyle w:val="13"/>
        <w:jc w:val="center"/>
        <w:rPr>
          <w:rFonts w:hint="eastAsia" w:ascii="华文中宋" w:hAnsi="华文中宋" w:eastAsia="华文中宋" w:cs="华文中宋"/>
          <w:bCs/>
          <w:sz w:val="52"/>
          <w:szCs w:val="52"/>
        </w:rPr>
      </w:pPr>
    </w:p>
    <w:p>
      <w:pPr>
        <w:pStyle w:val="13"/>
        <w:jc w:val="center"/>
        <w:rPr>
          <w:rFonts w:hint="eastAsia" w:ascii="华文中宋" w:hAnsi="华文中宋" w:eastAsia="华文中宋" w:cs="华文中宋"/>
          <w:bCs/>
          <w:sz w:val="52"/>
          <w:szCs w:val="52"/>
        </w:rPr>
      </w:pPr>
      <w:r>
        <w:rPr>
          <w:rFonts w:hint="eastAsia" w:ascii="华文中宋" w:hAnsi="华文中宋" w:eastAsia="华文中宋" w:cs="华文中宋"/>
          <w:bCs/>
          <w:sz w:val="52"/>
          <w:szCs w:val="52"/>
        </w:rPr>
        <w:t>巴楚中等职业学校实训室设备采购项目</w:t>
      </w:r>
    </w:p>
    <w:p>
      <w:pPr>
        <w:pStyle w:val="13"/>
        <w:rPr>
          <w:rFonts w:hint="eastAsia" w:ascii="华文中宋" w:hAnsi="华文中宋" w:eastAsia="华文中宋" w:cs="华文中宋"/>
          <w:bCs/>
          <w:sz w:val="52"/>
          <w:szCs w:val="52"/>
        </w:rPr>
      </w:pPr>
    </w:p>
    <w:p>
      <w:pPr>
        <w:spacing w:line="240" w:lineRule="atLeast"/>
        <w:ind w:left="1079" w:leftChars="257" w:hanging="540"/>
        <w:jc w:val="center"/>
        <w:rPr>
          <w:rFonts w:hint="eastAsia" w:ascii="华文中宋" w:hAnsi="华文中宋" w:eastAsia="华文中宋" w:cs="华文中宋"/>
          <w:bCs/>
          <w:sz w:val="52"/>
          <w:szCs w:val="52"/>
        </w:rPr>
      </w:pPr>
      <w:r>
        <w:rPr>
          <w:rFonts w:hint="eastAsia" w:ascii="华文中宋" w:hAnsi="华文中宋" w:eastAsia="华文中宋" w:cs="华文中宋"/>
          <w:bCs/>
          <w:sz w:val="52"/>
          <w:szCs w:val="52"/>
        </w:rPr>
        <w:t>政府采购公开招标文件</w:t>
      </w:r>
    </w:p>
    <w:p>
      <w:pPr>
        <w:spacing w:line="240" w:lineRule="atLeast"/>
        <w:ind w:left="1079" w:leftChars="257" w:hanging="540"/>
        <w:jc w:val="center"/>
        <w:rPr>
          <w:rFonts w:hint="eastAsia" w:ascii="仿宋_GB2312" w:eastAsia="仿宋_GB2312"/>
          <w:b/>
          <w:sz w:val="28"/>
        </w:rPr>
      </w:pPr>
    </w:p>
    <w:p>
      <w:pPr>
        <w:spacing w:line="240" w:lineRule="atLeast"/>
        <w:ind w:left="1079" w:leftChars="257" w:hanging="540"/>
        <w:jc w:val="center"/>
        <w:rPr>
          <w:rFonts w:hint="eastAsia"/>
          <w:b/>
          <w:bCs/>
          <w:kern w:val="0"/>
          <w:sz w:val="32"/>
          <w:szCs w:val="32"/>
          <w:shd w:val="clear" w:color="auto" w:fill="FFFFFF"/>
        </w:rPr>
      </w:pPr>
      <w:r>
        <w:rPr>
          <w:rFonts w:hint="eastAsia"/>
          <w:b/>
          <w:bCs/>
          <w:kern w:val="0"/>
          <w:sz w:val="32"/>
          <w:szCs w:val="32"/>
          <w:shd w:val="clear" w:color="auto" w:fill="FFFFFF"/>
        </w:rPr>
        <w:t>项目编号：KSBCX(GK)202</w:t>
      </w:r>
      <w:r>
        <w:rPr>
          <w:rFonts w:hint="eastAsia"/>
          <w:b/>
          <w:bCs/>
          <w:kern w:val="0"/>
          <w:sz w:val="32"/>
          <w:szCs w:val="32"/>
          <w:shd w:val="clear" w:color="auto" w:fill="FFFFFF"/>
          <w:lang w:val="en-US" w:eastAsia="zh-CN"/>
        </w:rPr>
        <w:t>2</w:t>
      </w:r>
      <w:r>
        <w:rPr>
          <w:rFonts w:hint="eastAsia"/>
          <w:b/>
          <w:bCs/>
          <w:kern w:val="0"/>
          <w:sz w:val="32"/>
          <w:szCs w:val="32"/>
          <w:shd w:val="clear" w:color="auto" w:fill="FFFFFF"/>
        </w:rPr>
        <w:t>-</w:t>
      </w:r>
      <w:r>
        <w:rPr>
          <w:rFonts w:hint="eastAsia"/>
          <w:b/>
          <w:bCs/>
          <w:kern w:val="0"/>
          <w:sz w:val="32"/>
          <w:szCs w:val="32"/>
          <w:shd w:val="clear" w:color="auto" w:fill="FFFFFF"/>
          <w:lang w:val="en-US" w:eastAsia="zh-CN"/>
        </w:rPr>
        <w:t>17</w:t>
      </w:r>
      <w:r>
        <w:rPr>
          <w:rFonts w:hint="eastAsia"/>
          <w:b/>
          <w:bCs/>
          <w:kern w:val="0"/>
          <w:sz w:val="32"/>
          <w:szCs w:val="32"/>
          <w:shd w:val="clear" w:color="auto" w:fill="FFFFFF"/>
        </w:rPr>
        <w:t>号</w:t>
      </w:r>
    </w:p>
    <w:p>
      <w:pPr>
        <w:spacing w:line="240" w:lineRule="atLeast"/>
        <w:ind w:left="1079" w:leftChars="257" w:hanging="540"/>
        <w:jc w:val="center"/>
        <w:rPr>
          <w:rFonts w:hint="eastAsia"/>
          <w:b/>
          <w:bCs/>
          <w:kern w:val="0"/>
          <w:sz w:val="32"/>
          <w:szCs w:val="32"/>
          <w:shd w:val="clear" w:color="auto" w:fill="FFFFFF"/>
        </w:rPr>
      </w:pPr>
    </w:p>
    <w:p>
      <w:pPr>
        <w:spacing w:line="240" w:lineRule="atLeast"/>
        <w:ind w:left="1079" w:leftChars="257" w:hanging="540"/>
        <w:jc w:val="center"/>
        <w:rPr>
          <w:rFonts w:hint="eastAsia" w:ascii="仿宋_GB2312" w:eastAsia="仿宋_GB2312"/>
          <w:b/>
          <w:sz w:val="48"/>
          <w:szCs w:val="48"/>
        </w:rPr>
      </w:pPr>
      <w:r>
        <w:rPr>
          <w:rFonts w:hint="eastAsia" w:ascii="仿宋_GB2312" w:eastAsia="仿宋_GB2312"/>
          <w:b/>
          <w:sz w:val="48"/>
          <w:szCs w:val="48"/>
        </w:rPr>
        <w:t>第一册</w:t>
      </w:r>
    </w:p>
    <w:p>
      <w:pPr>
        <w:spacing w:line="240" w:lineRule="atLeast"/>
        <w:rPr>
          <w:rFonts w:hint="eastAsia" w:ascii="仿宋_GB2312" w:eastAsia="仿宋_GB2312"/>
          <w:b/>
          <w:sz w:val="52"/>
        </w:rPr>
      </w:pPr>
    </w:p>
    <w:p>
      <w:pPr>
        <w:pStyle w:val="13"/>
        <w:rPr>
          <w:rFonts w:hint="eastAsia" w:ascii="仿宋_GB2312" w:eastAsia="仿宋_GB2312"/>
          <w:b/>
          <w:sz w:val="52"/>
        </w:rPr>
      </w:pPr>
    </w:p>
    <w:p>
      <w:pPr>
        <w:pStyle w:val="6"/>
        <w:spacing w:line="360" w:lineRule="auto"/>
        <w:ind w:firstLine="0"/>
        <w:rPr>
          <w:rFonts w:hint="eastAsia" w:ascii="仿宋" w:hAnsi="仿宋" w:eastAsia="仿宋" w:cs="黑体"/>
          <w:b/>
          <w:bCs/>
          <w:sz w:val="30"/>
          <w:szCs w:val="30"/>
        </w:rPr>
      </w:pPr>
    </w:p>
    <w:p>
      <w:pPr>
        <w:pStyle w:val="6"/>
        <w:spacing w:line="360" w:lineRule="auto"/>
        <w:ind w:firstLine="900" w:firstLineChars="300"/>
        <w:rPr>
          <w:rFonts w:hint="default" w:ascii="仿宋" w:hAnsi="仿宋" w:eastAsia="仿宋" w:cs="黑体"/>
          <w:b/>
          <w:bCs/>
          <w:sz w:val="30"/>
          <w:szCs w:val="30"/>
          <w:lang w:val="en-US" w:eastAsia="zh-CN"/>
        </w:rPr>
      </w:pPr>
      <w:r>
        <w:rPr>
          <w:rFonts w:hint="eastAsia" w:ascii="仿宋" w:hAnsi="仿宋" w:eastAsia="仿宋" w:cs="黑体"/>
          <w:b/>
          <w:bCs/>
          <w:sz w:val="30"/>
          <w:szCs w:val="30"/>
        </w:rPr>
        <w:t>采   购   人：</w:t>
      </w:r>
      <w:r>
        <w:rPr>
          <w:rFonts w:hint="eastAsia" w:ascii="仿宋" w:hAnsi="仿宋" w:eastAsia="仿宋" w:cs="黑体"/>
          <w:b/>
          <w:bCs/>
          <w:sz w:val="30"/>
          <w:szCs w:val="30"/>
          <w:u w:val="single"/>
        </w:rPr>
        <w:t>巴楚中等职业学校</w:t>
      </w:r>
      <w:r>
        <w:rPr>
          <w:rFonts w:hint="eastAsia" w:ascii="仿宋" w:hAnsi="仿宋" w:eastAsia="仿宋" w:cs="黑体"/>
          <w:b/>
          <w:bCs/>
          <w:sz w:val="30"/>
          <w:szCs w:val="30"/>
          <w:u w:val="single"/>
          <w:lang w:val="en-US" w:eastAsia="zh-CN"/>
        </w:rPr>
        <w:t xml:space="preserve">    </w:t>
      </w:r>
    </w:p>
    <w:p>
      <w:pPr>
        <w:pStyle w:val="6"/>
        <w:spacing w:line="360" w:lineRule="auto"/>
        <w:ind w:firstLine="837" w:firstLineChars="279"/>
        <w:rPr>
          <w:rFonts w:hint="eastAsia" w:ascii="仿宋" w:hAnsi="仿宋" w:eastAsia="仿宋" w:cs="黑体"/>
          <w:b/>
          <w:bCs/>
          <w:sz w:val="30"/>
          <w:szCs w:val="30"/>
          <w:u w:val="single"/>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rPr>
        <w:t>巴楚县政府采购中心</w:t>
      </w:r>
    </w:p>
    <w:p>
      <w:pPr>
        <w:tabs>
          <w:tab w:val="left" w:pos="8400"/>
        </w:tabs>
        <w:spacing w:line="360" w:lineRule="auto"/>
        <w:ind w:firstLine="837" w:firstLineChars="279"/>
        <w:jc w:val="left"/>
        <w:rPr>
          <w:rFonts w:hint="eastAsia" w:ascii="仿宋" w:hAnsi="仿宋" w:eastAsia="仿宋" w:cs="黑体"/>
          <w:b/>
          <w:bCs/>
          <w:kern w:val="0"/>
          <w:sz w:val="30"/>
          <w:szCs w:val="30"/>
          <w:u w:val="single"/>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kern w:val="0"/>
          <w:sz w:val="30"/>
          <w:szCs w:val="30"/>
          <w:u w:val="single"/>
        </w:rPr>
        <w:t>202</w:t>
      </w:r>
      <w:r>
        <w:rPr>
          <w:rFonts w:hint="eastAsia" w:ascii="仿宋" w:hAnsi="仿宋" w:eastAsia="仿宋" w:cs="黑体"/>
          <w:b/>
          <w:bCs/>
          <w:kern w:val="0"/>
          <w:sz w:val="30"/>
          <w:szCs w:val="30"/>
          <w:u w:val="single"/>
          <w:lang w:val="en-US" w:eastAsia="zh-CN"/>
        </w:rPr>
        <w:t>2</w:t>
      </w:r>
      <w:r>
        <w:rPr>
          <w:rFonts w:hint="eastAsia" w:ascii="仿宋" w:hAnsi="仿宋" w:eastAsia="仿宋" w:cs="黑体"/>
          <w:b/>
          <w:bCs/>
          <w:kern w:val="0"/>
          <w:sz w:val="30"/>
          <w:szCs w:val="30"/>
          <w:u w:val="single"/>
        </w:rPr>
        <w:t>年</w:t>
      </w:r>
      <w:r>
        <w:rPr>
          <w:rFonts w:hint="eastAsia" w:ascii="仿宋" w:hAnsi="仿宋" w:eastAsia="仿宋" w:cs="黑体"/>
          <w:b/>
          <w:bCs/>
          <w:kern w:val="0"/>
          <w:sz w:val="30"/>
          <w:szCs w:val="30"/>
          <w:u w:val="single"/>
          <w:lang w:val="en-US" w:eastAsia="zh-CN"/>
        </w:rPr>
        <w:t>5</w:t>
      </w:r>
      <w:r>
        <w:rPr>
          <w:rFonts w:hint="eastAsia" w:ascii="仿宋" w:hAnsi="仿宋" w:eastAsia="仿宋" w:cs="黑体"/>
          <w:b/>
          <w:bCs/>
          <w:kern w:val="0"/>
          <w:sz w:val="30"/>
          <w:szCs w:val="30"/>
          <w:u w:val="single"/>
        </w:rPr>
        <w:t>月</w:t>
      </w:r>
      <w:r>
        <w:rPr>
          <w:rFonts w:hint="eastAsia" w:ascii="仿宋" w:hAnsi="仿宋" w:eastAsia="仿宋" w:cs="黑体"/>
          <w:b/>
          <w:bCs/>
          <w:kern w:val="0"/>
          <w:sz w:val="30"/>
          <w:szCs w:val="30"/>
          <w:u w:val="single"/>
          <w:lang w:val="en-US" w:eastAsia="zh-CN"/>
        </w:rPr>
        <w:t>23</w:t>
      </w:r>
      <w:r>
        <w:rPr>
          <w:rFonts w:hint="eastAsia" w:ascii="仿宋" w:hAnsi="仿宋" w:eastAsia="仿宋" w:cs="黑体"/>
          <w:b/>
          <w:bCs/>
          <w:kern w:val="0"/>
          <w:sz w:val="30"/>
          <w:szCs w:val="30"/>
          <w:u w:val="single"/>
        </w:rPr>
        <w:t>日</w:t>
      </w:r>
    </w:p>
    <w:p>
      <w:pPr>
        <w:pStyle w:val="13"/>
        <w:rPr>
          <w:rFonts w:hint="eastAsia" w:ascii="仿宋" w:hAnsi="仿宋" w:eastAsia="仿宋" w:cs="黑体"/>
          <w:b/>
          <w:bCs/>
          <w:kern w:val="0"/>
          <w:sz w:val="30"/>
          <w:szCs w:val="30"/>
          <w:u w:val="single"/>
        </w:rPr>
      </w:pPr>
    </w:p>
    <w:p>
      <w:pPr>
        <w:pStyle w:val="13"/>
        <w:rPr>
          <w:rFonts w:hint="eastAsia" w:ascii="仿宋" w:hAnsi="仿宋" w:eastAsia="仿宋" w:cs="黑体"/>
          <w:b/>
          <w:bCs/>
          <w:kern w:val="0"/>
          <w:sz w:val="30"/>
          <w:szCs w:val="30"/>
          <w:u w:val="single"/>
        </w:rPr>
      </w:pPr>
    </w:p>
    <w:p>
      <w:pPr>
        <w:pStyle w:val="13"/>
        <w:rPr>
          <w:rFonts w:hint="eastAsia" w:ascii="仿宋" w:hAnsi="仿宋" w:eastAsia="仿宋" w:cs="黑体"/>
          <w:b/>
          <w:bCs/>
          <w:kern w:val="0"/>
          <w:sz w:val="30"/>
          <w:szCs w:val="30"/>
          <w:u w:val="single"/>
        </w:rPr>
      </w:pPr>
    </w:p>
    <w:p>
      <w:pPr>
        <w:pStyle w:val="13"/>
        <w:rPr>
          <w:rFonts w:hint="eastAsia" w:ascii="仿宋" w:hAnsi="仿宋" w:eastAsia="仿宋" w:cs="黑体"/>
          <w:b/>
          <w:bCs/>
          <w:kern w:val="0"/>
          <w:sz w:val="30"/>
          <w:szCs w:val="30"/>
          <w:u w:val="single"/>
        </w:rPr>
      </w:pPr>
    </w:p>
    <w:p>
      <w:pPr>
        <w:pStyle w:val="13"/>
        <w:rPr>
          <w:rFonts w:hint="eastAsia" w:ascii="仿宋" w:hAnsi="仿宋" w:eastAsia="仿宋" w:cs="黑体"/>
          <w:b/>
          <w:bCs/>
          <w:kern w:val="0"/>
          <w:sz w:val="30"/>
          <w:szCs w:val="30"/>
          <w:u w:val="single"/>
        </w:rPr>
      </w:pPr>
    </w:p>
    <w:p>
      <w:pPr>
        <w:pStyle w:val="13"/>
        <w:rPr>
          <w:rFonts w:hint="eastAsia" w:ascii="仿宋" w:hAnsi="仿宋" w:eastAsia="仿宋" w:cs="黑体"/>
          <w:b/>
          <w:bCs/>
          <w:kern w:val="0"/>
          <w:sz w:val="30"/>
          <w:szCs w:val="30"/>
          <w:u w:val="single"/>
        </w:rPr>
      </w:pPr>
    </w:p>
    <w:p>
      <w:pPr>
        <w:pStyle w:val="13"/>
        <w:rPr>
          <w:rFonts w:hint="eastAsia" w:ascii="仿宋" w:hAnsi="仿宋" w:eastAsia="仿宋" w:cs="黑体"/>
          <w:b/>
          <w:bCs/>
          <w:kern w:val="0"/>
          <w:sz w:val="30"/>
          <w:szCs w:val="30"/>
          <w:u w:val="single"/>
        </w:rPr>
      </w:pPr>
    </w:p>
    <w:p>
      <w:pPr>
        <w:tabs>
          <w:tab w:val="left" w:pos="8400"/>
        </w:tabs>
        <w:spacing w:line="360" w:lineRule="auto"/>
        <w:rPr>
          <w:rFonts w:hint="eastAsia" w:ascii="仿宋_GB2312" w:eastAsia="仿宋_GB2312"/>
          <w:b/>
          <w:sz w:val="32"/>
        </w:rPr>
      </w:pPr>
      <w:r>
        <w:rPr>
          <w:rFonts w:hint="eastAsia" w:ascii="仿宋_GB2312" w:eastAsia="仿宋_GB2312"/>
          <w:b/>
          <w:sz w:val="32"/>
        </w:rPr>
        <w:t>目  录</w:t>
      </w:r>
    </w:p>
    <w:p>
      <w:pPr>
        <w:pStyle w:val="12"/>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rPr>
          <w:rFonts w:ascii="宋体" w:hAnsi="宋体" w:cs="宋体"/>
          <w:kern w:val="0"/>
          <w:szCs w:val="21"/>
        </w:rPr>
        <w:fldChar w:fldCharType="begin"/>
      </w:r>
      <w:r>
        <w:rPr>
          <w:rFonts w:ascii="宋体" w:hAnsi="宋体" w:cs="宋体"/>
          <w:kern w:val="0"/>
          <w:szCs w:val="21"/>
        </w:rPr>
        <w:instrText xml:space="preserve"> HYPERLINK \l _Toc9228 </w:instrText>
      </w:r>
      <w:r>
        <w:rPr>
          <w:rFonts w:ascii="宋体" w:hAnsi="宋体" w:cs="宋体"/>
          <w:kern w:val="0"/>
          <w:szCs w:val="21"/>
        </w:rP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begin"/>
      </w:r>
      <w:r>
        <w:instrText xml:space="preserve"> PAGEREF _Toc9228 </w:instrText>
      </w:r>
      <w:r>
        <w:fldChar w:fldCharType="separate"/>
      </w:r>
      <w:r>
        <w:t>1</w:t>
      </w:r>
      <w:r>
        <w:fldChar w:fldCharType="end"/>
      </w:r>
      <w:r>
        <w:rPr>
          <w:rFonts w:ascii="宋体"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_Toc9485 </w:instrText>
      </w:r>
      <w:r>
        <w:rPr>
          <w:rFonts w:hAnsi="宋体" w:cs="宋体"/>
          <w:kern w:val="0"/>
          <w:szCs w:val="21"/>
        </w:rPr>
        <w:fldChar w:fldCharType="separate"/>
      </w:r>
      <w:r>
        <w:rPr>
          <w:rFonts w:hint="eastAsia" w:ascii="仿宋_GB2312" w:hAnsi="宋体" w:eastAsia="仿宋_GB2312"/>
        </w:rPr>
        <w:t>一   总  则</w:t>
      </w:r>
      <w:r>
        <w:tab/>
      </w:r>
      <w:r>
        <w:fldChar w:fldCharType="begin"/>
      </w:r>
      <w:r>
        <w:instrText xml:space="preserve"> PAGEREF _Toc9485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_Toc12013 </w:instrText>
      </w:r>
      <w:r>
        <w:rPr>
          <w:rFonts w:hAnsi="宋体" w:cs="宋体"/>
          <w:kern w:val="0"/>
          <w:szCs w:val="21"/>
        </w:rP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begin"/>
      </w:r>
      <w:r>
        <w:instrText xml:space="preserve"> PAGEREF _Toc12013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_Toc2643 </w:instrText>
      </w:r>
      <w:r>
        <w:rPr>
          <w:rFonts w:hAnsi="宋体" w:cs="宋体"/>
          <w:kern w:val="0"/>
          <w:szCs w:val="21"/>
        </w:rPr>
        <w:fldChar w:fldCharType="separate"/>
      </w:r>
      <w:r>
        <w:rPr>
          <w:rFonts w:hint="eastAsia" w:ascii="仿宋_GB2312" w:hAnsi="宋体" w:eastAsia="仿宋_GB2312"/>
        </w:rPr>
        <w:t>2.资金来源</w:t>
      </w:r>
      <w:r>
        <w:tab/>
      </w:r>
      <w:r>
        <w:fldChar w:fldCharType="begin"/>
      </w:r>
      <w:r>
        <w:instrText xml:space="preserve"> PAGEREF _Toc2643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_Toc28166 </w:instrText>
      </w:r>
      <w:r>
        <w:rPr>
          <w:rFonts w:hAnsi="宋体" w:cs="宋体"/>
          <w:kern w:val="0"/>
          <w:szCs w:val="21"/>
        </w:rPr>
        <w:fldChar w:fldCharType="separate"/>
      </w:r>
      <w:r>
        <w:rPr>
          <w:rFonts w:hint="eastAsia" w:ascii="仿宋_GB2312" w:hAnsi="宋体" w:eastAsia="仿宋_GB2312"/>
        </w:rPr>
        <w:t>3.投标费用</w:t>
      </w:r>
      <w:r>
        <w:tab/>
      </w:r>
      <w:r>
        <w:fldChar w:fldCharType="begin"/>
      </w:r>
      <w:r>
        <w:instrText xml:space="preserve"> PAGEREF _Toc28166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_Toc32365 </w:instrText>
      </w:r>
      <w:r>
        <w:rPr>
          <w:rFonts w:hAnsi="宋体" w:cs="宋体"/>
          <w:kern w:val="0"/>
          <w:szCs w:val="21"/>
        </w:rPr>
        <w:fldChar w:fldCharType="separate"/>
      </w:r>
      <w:r>
        <w:rPr>
          <w:rFonts w:hint="eastAsia" w:ascii="仿宋_GB2312" w:hAnsi="宋体" w:eastAsia="仿宋_GB2312"/>
        </w:rPr>
        <w:t>4.适用法律</w:t>
      </w:r>
      <w:r>
        <w:tab/>
      </w:r>
      <w:r>
        <w:fldChar w:fldCharType="begin"/>
      </w:r>
      <w:r>
        <w:instrText xml:space="preserve"> PAGEREF _Toc32365 </w:instrText>
      </w:r>
      <w:r>
        <w:fldChar w:fldCharType="separate"/>
      </w:r>
      <w:r>
        <w:t>2</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_Toc809 </w:instrText>
      </w:r>
      <w:r>
        <w:rPr>
          <w:rFonts w:hAnsi="宋体" w:cs="宋体"/>
          <w:kern w:val="0"/>
          <w:szCs w:val="21"/>
        </w:rPr>
        <w:fldChar w:fldCharType="separate"/>
      </w:r>
      <w:r>
        <w:rPr>
          <w:rFonts w:hint="eastAsia" w:ascii="仿宋_GB2312" w:eastAsia="仿宋_GB2312"/>
        </w:rPr>
        <w:t>二   招标文件</w:t>
      </w:r>
      <w:r>
        <w:tab/>
      </w:r>
      <w:r>
        <w:fldChar w:fldCharType="begin"/>
      </w:r>
      <w:r>
        <w:instrText xml:space="preserve"> PAGEREF _Toc809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_Toc22990 </w:instrText>
      </w:r>
      <w:r>
        <w:rPr>
          <w:rFonts w:hAnsi="宋体" w:cs="宋体"/>
          <w:kern w:val="0"/>
          <w:szCs w:val="21"/>
        </w:rPr>
        <w:fldChar w:fldCharType="separate"/>
      </w:r>
      <w:r>
        <w:rPr>
          <w:rFonts w:hint="eastAsia" w:ascii="仿宋_GB2312" w:hAnsi="宋体" w:eastAsia="仿宋_GB2312"/>
        </w:rPr>
        <w:t>5.招标文件构成</w:t>
      </w:r>
      <w:r>
        <w:tab/>
      </w:r>
      <w:r>
        <w:fldChar w:fldCharType="begin"/>
      </w:r>
      <w:r>
        <w:instrText xml:space="preserve"> PAGEREF _Toc22990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_Toc21314 </w:instrText>
      </w:r>
      <w:r>
        <w:rPr>
          <w:rFonts w:hAnsi="宋体" w:cs="宋体"/>
          <w:kern w:val="0"/>
          <w:szCs w:val="21"/>
        </w:rP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begin"/>
      </w:r>
      <w:r>
        <w:instrText xml:space="preserve"> PAGEREF _Toc21314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_Toc10994 </w:instrText>
      </w:r>
      <w:r>
        <w:rPr>
          <w:rFonts w:hAnsi="宋体" w:cs="宋体"/>
          <w:kern w:val="0"/>
          <w:szCs w:val="21"/>
        </w:rP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begin"/>
      </w:r>
      <w:r>
        <w:instrText xml:space="preserve"> PAGEREF _Toc10994 </w:instrText>
      </w:r>
      <w:r>
        <w:fldChar w:fldCharType="separate"/>
      </w:r>
      <w:r>
        <w:t>3</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_Toc25389 </w:instrText>
      </w:r>
      <w:r>
        <w:rPr>
          <w:rFonts w:hAnsi="宋体" w:cs="宋体"/>
          <w:kern w:val="0"/>
          <w:szCs w:val="21"/>
        </w:rPr>
        <w:fldChar w:fldCharType="separate"/>
      </w:r>
      <w:r>
        <w:rPr>
          <w:rFonts w:hint="eastAsia" w:ascii="仿宋_GB2312" w:hAnsi="宋体" w:eastAsia="仿宋_GB2312"/>
        </w:rPr>
        <w:t>三   投标文件的编制</w:t>
      </w:r>
      <w:r>
        <w:tab/>
      </w:r>
      <w:r>
        <w:fldChar w:fldCharType="begin"/>
      </w:r>
      <w:r>
        <w:instrText xml:space="preserve"> PAGEREF _Toc25389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_Toc6728 </w:instrText>
      </w:r>
      <w:r>
        <w:rPr>
          <w:rFonts w:hAnsi="宋体" w:cs="宋体"/>
          <w:kern w:val="0"/>
          <w:szCs w:val="21"/>
        </w:rP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begin"/>
      </w:r>
      <w:r>
        <w:instrText xml:space="preserve"> PAGEREF _Toc6728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_Toc15487 </w:instrText>
      </w:r>
      <w:r>
        <w:rPr>
          <w:rFonts w:hAnsi="宋体" w:cs="宋体"/>
          <w:kern w:val="0"/>
          <w:szCs w:val="21"/>
        </w:rP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begin"/>
      </w:r>
      <w:r>
        <w:instrText xml:space="preserve"> PAGEREF _Toc15487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_Toc2671 </w:instrText>
      </w:r>
      <w:r>
        <w:rPr>
          <w:rFonts w:hAnsi="宋体" w:cs="宋体"/>
          <w:kern w:val="0"/>
          <w:szCs w:val="21"/>
        </w:rP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w:t>
      </w:r>
      <w:r>
        <w:rPr>
          <w:rFonts w:ascii="仿宋_GB2312" w:hAnsi="宋体" w:eastAsia="仿宋_GB2312"/>
        </w:rPr>
        <w:t>标的</w:t>
      </w:r>
      <w:r>
        <w:rPr>
          <w:rFonts w:hint="eastAsia" w:ascii="仿宋_GB2312" w:hAnsi="宋体" w:eastAsia="仿宋_GB2312"/>
        </w:rPr>
        <w:t>的合格性和符合招标文件规定的响应文件</w:t>
      </w:r>
      <w:r>
        <w:tab/>
      </w:r>
      <w:r>
        <w:fldChar w:fldCharType="begin"/>
      </w:r>
      <w:r>
        <w:instrText xml:space="preserve"> PAGEREF _Toc2671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_Toc8529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_Toc8529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_Toc16199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2.投标保证金</w:t>
      </w:r>
      <w:r>
        <w:tab/>
      </w:r>
      <w:r>
        <w:fldChar w:fldCharType="begin"/>
      </w:r>
      <w:r>
        <w:instrText xml:space="preserve"> PAGEREF _Toc16199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_Toc20355 </w:instrText>
      </w:r>
      <w:r>
        <w:rPr>
          <w:rFonts w:hAnsi="宋体" w:cs="宋体"/>
          <w:kern w:val="0"/>
          <w:szCs w:val="21"/>
        </w:rPr>
        <w:fldChar w:fldCharType="separate"/>
      </w:r>
      <w:r>
        <w:rPr>
          <w:rFonts w:hint="eastAsia" w:ascii="仿宋_GB2312" w:hAnsi="宋体" w:eastAsia="仿宋_GB2312"/>
        </w:rPr>
        <w:t>13.投标有效期</w:t>
      </w:r>
      <w:r>
        <w:tab/>
      </w:r>
      <w:r>
        <w:fldChar w:fldCharType="begin"/>
      </w:r>
      <w:r>
        <w:instrText xml:space="preserve"> PAGEREF _Toc20355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_Toc27303 </w:instrText>
      </w:r>
      <w:r>
        <w:rPr>
          <w:rFonts w:hAnsi="宋体" w:cs="宋体"/>
          <w:kern w:val="0"/>
          <w:szCs w:val="21"/>
        </w:rPr>
        <w:fldChar w:fldCharType="separate"/>
      </w:r>
      <w:r>
        <w:rPr>
          <w:rFonts w:hint="eastAsia" w:ascii="仿宋_GB2312" w:hAnsi="宋体" w:eastAsia="仿宋_GB2312"/>
        </w:rPr>
        <w:t>14.投标文件的签署及规定</w:t>
      </w:r>
      <w:r>
        <w:tab/>
      </w:r>
      <w:r>
        <w:fldChar w:fldCharType="begin"/>
      </w:r>
      <w:r>
        <w:instrText xml:space="preserve"> PAGEREF _Toc27303 </w:instrText>
      </w:r>
      <w:r>
        <w:fldChar w:fldCharType="separate"/>
      </w:r>
      <w:r>
        <w:t>4</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_Toc22303 </w:instrText>
      </w:r>
      <w:r>
        <w:rPr>
          <w:rFonts w:hAnsi="宋体" w:cs="宋体"/>
          <w:kern w:val="0"/>
          <w:szCs w:val="21"/>
        </w:rPr>
        <w:fldChar w:fldCharType="separate"/>
      </w:r>
      <w:r>
        <w:rPr>
          <w:rFonts w:hint="eastAsia" w:ascii="仿宋_GB2312" w:hAnsi="宋体" w:eastAsia="仿宋_GB2312"/>
        </w:rPr>
        <w:t>四   投标文件的递交</w:t>
      </w:r>
      <w:r>
        <w:tab/>
      </w:r>
      <w:r>
        <w:fldChar w:fldCharType="begin"/>
      </w:r>
      <w:r>
        <w:instrText xml:space="preserve"> PAGEREF _Toc22303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_Toc13247 </w:instrText>
      </w:r>
      <w:r>
        <w:rPr>
          <w:rFonts w:hAnsi="宋体" w:cs="宋体"/>
          <w:kern w:val="0"/>
          <w:szCs w:val="21"/>
        </w:rPr>
        <w:fldChar w:fldCharType="separate"/>
      </w:r>
      <w:r>
        <w:rPr>
          <w:rFonts w:hint="eastAsia" w:ascii="仿宋_GB2312" w:hAnsi="宋体" w:eastAsia="仿宋_GB2312"/>
        </w:rPr>
        <w:t>15.投标文件的密封和标记</w:t>
      </w:r>
      <w:r>
        <w:tab/>
      </w:r>
      <w:r>
        <w:fldChar w:fldCharType="begin"/>
      </w:r>
      <w:r>
        <w:instrText xml:space="preserve"> PAGEREF _Toc13247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_Toc25787 </w:instrText>
      </w:r>
      <w:r>
        <w:rPr>
          <w:rFonts w:hAnsi="宋体" w:cs="宋体"/>
          <w:kern w:val="0"/>
          <w:szCs w:val="21"/>
        </w:rPr>
        <w:fldChar w:fldCharType="separate"/>
      </w:r>
      <w:r>
        <w:rPr>
          <w:rFonts w:hint="eastAsia" w:ascii="仿宋_GB2312" w:hAnsi="宋体" w:eastAsia="仿宋_GB2312"/>
        </w:rPr>
        <w:t>16.投标截止</w:t>
      </w:r>
      <w:r>
        <w:tab/>
      </w:r>
      <w:r>
        <w:fldChar w:fldCharType="begin"/>
      </w:r>
      <w:r>
        <w:instrText xml:space="preserve"> PAGEREF _Toc25787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_Toc13921 </w:instrText>
      </w:r>
      <w:r>
        <w:rPr>
          <w:rFonts w:hAnsi="宋体" w:cs="宋体"/>
          <w:kern w:val="0"/>
          <w:szCs w:val="21"/>
        </w:rPr>
        <w:fldChar w:fldCharType="separate"/>
      </w:r>
      <w:r>
        <w:rPr>
          <w:rFonts w:hint="eastAsia" w:ascii="仿宋_GB2312" w:hAnsi="宋体" w:eastAsia="仿宋_GB2312"/>
        </w:rPr>
        <w:t>17.投标文件的接收、修改与撤回</w:t>
      </w:r>
      <w:r>
        <w:tab/>
      </w:r>
      <w:r>
        <w:fldChar w:fldCharType="begin"/>
      </w:r>
      <w:r>
        <w:instrText xml:space="preserve"> PAGEREF _Toc13921 </w:instrText>
      </w:r>
      <w:r>
        <w:fldChar w:fldCharType="separate"/>
      </w:r>
      <w:r>
        <w:t>5</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_Toc10257 </w:instrText>
      </w:r>
      <w:r>
        <w:rPr>
          <w:rFonts w:hAnsi="宋体" w:cs="宋体"/>
          <w:kern w:val="0"/>
          <w:szCs w:val="21"/>
        </w:rPr>
        <w:fldChar w:fldCharType="separate"/>
      </w:r>
      <w:r>
        <w:rPr>
          <w:rFonts w:hint="eastAsia" w:ascii="仿宋_GB2312" w:hAnsi="宋体" w:eastAsia="仿宋_GB2312"/>
        </w:rPr>
        <w:t>五   开标及评标</w:t>
      </w:r>
      <w:r>
        <w:tab/>
      </w:r>
      <w:r>
        <w:fldChar w:fldCharType="begin"/>
      </w:r>
      <w:r>
        <w:instrText xml:space="preserve"> PAGEREF _Toc10257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_Toc8653 </w:instrText>
      </w:r>
      <w:r>
        <w:rPr>
          <w:rFonts w:hAnsi="宋体" w:cs="宋体"/>
          <w:kern w:val="0"/>
          <w:szCs w:val="21"/>
        </w:rPr>
        <w:fldChar w:fldCharType="separate"/>
      </w:r>
      <w:r>
        <w:rPr>
          <w:rFonts w:hint="eastAsia" w:ascii="仿宋_GB2312" w:hAnsi="宋体" w:eastAsia="仿宋_GB2312"/>
        </w:rPr>
        <w:t>18.开标</w:t>
      </w:r>
      <w:r>
        <w:tab/>
      </w:r>
      <w:r>
        <w:fldChar w:fldCharType="begin"/>
      </w:r>
      <w:r>
        <w:instrText xml:space="preserve"> PAGEREF _Toc8653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_Toc34 </w:instrText>
      </w:r>
      <w:r>
        <w:rPr>
          <w:rFonts w:hAnsi="宋体" w:cs="宋体"/>
          <w:kern w:val="0"/>
          <w:szCs w:val="21"/>
        </w:rPr>
        <w:fldChar w:fldCharType="separate"/>
      </w:r>
      <w:r>
        <w:rPr>
          <w:rFonts w:hint="eastAsia" w:ascii="仿宋_GB2312" w:hAnsi="宋体" w:eastAsia="仿宋_GB2312"/>
        </w:rPr>
        <w:t>19.资格审查及组建评标委员会</w:t>
      </w:r>
      <w:r>
        <w:tab/>
      </w:r>
      <w:r>
        <w:fldChar w:fldCharType="begin"/>
      </w:r>
      <w:r>
        <w:instrText xml:space="preserve"> PAGEREF _Toc34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_Toc6842 </w:instrText>
      </w:r>
      <w:r>
        <w:rPr>
          <w:rFonts w:hAnsi="宋体" w:cs="宋体"/>
          <w:kern w:val="0"/>
          <w:szCs w:val="21"/>
        </w:rPr>
        <w:fldChar w:fldCharType="separate"/>
      </w:r>
      <w:r>
        <w:rPr>
          <w:rFonts w:ascii="仿宋_GB2312" w:hAnsi="宋体" w:eastAsia="仿宋_GB2312"/>
        </w:rPr>
        <w:t>20</w:t>
      </w:r>
      <w:r>
        <w:rPr>
          <w:rFonts w:hint="eastAsia" w:ascii="仿宋_GB2312" w:hAnsi="宋体" w:eastAsia="仿宋_GB2312"/>
        </w:rPr>
        <w:t>.投标文件的符合性审查与澄清</w:t>
      </w:r>
      <w:r>
        <w:tab/>
      </w:r>
      <w:r>
        <w:fldChar w:fldCharType="begin"/>
      </w:r>
      <w:r>
        <w:instrText xml:space="preserve"> PAGEREF _Toc6842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_Toc8603 </w:instrText>
      </w:r>
      <w:r>
        <w:rPr>
          <w:rFonts w:hAnsi="宋体" w:cs="宋体"/>
          <w:kern w:val="0"/>
          <w:szCs w:val="21"/>
        </w:rPr>
        <w:fldChar w:fldCharType="separate"/>
      </w:r>
      <w:r>
        <w:rPr>
          <w:rFonts w:hint="eastAsia" w:ascii="仿宋_GB2312" w:hAnsi="宋体" w:eastAsia="仿宋_GB2312"/>
        </w:rPr>
        <w:t>21.投标偏离</w:t>
      </w:r>
      <w:r>
        <w:tab/>
      </w:r>
      <w:r>
        <w:fldChar w:fldCharType="begin"/>
      </w:r>
      <w:r>
        <w:instrText xml:space="preserve"> PAGEREF _Toc8603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_Toc25255 </w:instrText>
      </w:r>
      <w:r>
        <w:rPr>
          <w:rFonts w:hAnsi="宋体" w:cs="宋体"/>
          <w:kern w:val="0"/>
          <w:szCs w:val="21"/>
        </w:rPr>
        <w:fldChar w:fldCharType="separate"/>
      </w:r>
      <w:r>
        <w:rPr>
          <w:rFonts w:hint="eastAsia" w:ascii="仿宋_GB2312" w:hAnsi="宋体" w:eastAsia="仿宋_GB2312"/>
        </w:rPr>
        <w:t>22.投标无效</w:t>
      </w:r>
      <w:r>
        <w:tab/>
      </w:r>
      <w:r>
        <w:fldChar w:fldCharType="begin"/>
      </w:r>
      <w:r>
        <w:instrText xml:space="preserve"> PAGEREF _Toc25255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_Toc20835 </w:instrText>
      </w:r>
      <w:r>
        <w:rPr>
          <w:rFonts w:hAnsi="宋体" w:cs="宋体"/>
          <w:kern w:val="0"/>
          <w:szCs w:val="21"/>
        </w:rPr>
        <w:fldChar w:fldCharType="separate"/>
      </w:r>
      <w:r>
        <w:rPr>
          <w:rFonts w:ascii="仿宋_GB2312" w:hAnsi="宋体" w:eastAsia="仿宋_GB2312"/>
        </w:rPr>
        <w:t>23</w:t>
      </w:r>
      <w:r>
        <w:rPr>
          <w:rFonts w:hint="eastAsia" w:ascii="仿宋_GB2312" w:hAnsi="宋体" w:eastAsia="仿宋_GB2312"/>
        </w:rPr>
        <w:t>.比较与评价</w:t>
      </w:r>
      <w:r>
        <w:tab/>
      </w:r>
      <w:r>
        <w:fldChar w:fldCharType="begin"/>
      </w:r>
      <w:r>
        <w:instrText xml:space="preserve"> PAGEREF _Toc20835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_Toc5823 </w:instrText>
      </w:r>
      <w:r>
        <w:rPr>
          <w:rFonts w:hAnsi="宋体" w:cs="宋体"/>
          <w:kern w:val="0"/>
          <w:szCs w:val="21"/>
        </w:rP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_Toc5823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_Toc23660 </w:instrText>
      </w:r>
      <w:r>
        <w:rPr>
          <w:rFonts w:hAnsi="宋体" w:cs="宋体"/>
          <w:kern w:val="0"/>
          <w:szCs w:val="21"/>
        </w:rP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_Toc23660 </w:instrText>
      </w:r>
      <w:r>
        <w:fldChar w:fldCharType="separate"/>
      </w:r>
      <w:r>
        <w:t>8</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_Toc10964 </w:instrText>
      </w:r>
      <w:r>
        <w:rPr>
          <w:rFonts w:hAnsi="宋体" w:cs="宋体"/>
          <w:kern w:val="0"/>
          <w:szCs w:val="21"/>
        </w:rPr>
        <w:fldChar w:fldCharType="separate"/>
      </w:r>
      <w:r>
        <w:rPr>
          <w:rFonts w:hint="eastAsia" w:ascii="仿宋_GB2312" w:hAnsi="宋体" w:eastAsia="仿宋_GB2312"/>
        </w:rPr>
        <w:t>六   确定中标</w:t>
      </w:r>
      <w:r>
        <w:tab/>
      </w:r>
      <w:r>
        <w:fldChar w:fldCharType="begin"/>
      </w:r>
      <w:r>
        <w:instrText xml:space="preserve"> PAGEREF _Toc10964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_Toc32578 </w:instrText>
      </w:r>
      <w:r>
        <w:rPr>
          <w:rFonts w:hAnsi="宋体" w:cs="宋体"/>
          <w:kern w:val="0"/>
          <w:szCs w:val="21"/>
        </w:rP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_Toc32578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_Toc10555 </w:instrText>
      </w:r>
      <w:r>
        <w:rPr>
          <w:rFonts w:hAnsi="宋体" w:cs="宋体"/>
          <w:kern w:val="0"/>
          <w:szCs w:val="21"/>
        </w:rP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_Toc10555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_Toc17138 </w:instrText>
      </w:r>
      <w:r>
        <w:rPr>
          <w:rFonts w:hAnsi="宋体" w:cs="宋体"/>
          <w:kern w:val="0"/>
          <w:szCs w:val="21"/>
        </w:rP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_Toc17138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_Toc18072 </w:instrText>
      </w:r>
      <w:r>
        <w:rPr>
          <w:rFonts w:hAnsi="宋体" w:cs="宋体"/>
          <w:kern w:val="0"/>
          <w:szCs w:val="21"/>
        </w:rP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begin"/>
      </w:r>
      <w:r>
        <w:instrText xml:space="preserve"> PAGEREF _Toc18072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_Toc16952 </w:instrText>
      </w:r>
      <w:r>
        <w:rPr>
          <w:rFonts w:hAnsi="宋体" w:cs="宋体"/>
          <w:kern w:val="0"/>
          <w:szCs w:val="21"/>
        </w:rP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_Toc16952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_Toc4302 </w:instrText>
      </w:r>
      <w:r>
        <w:rPr>
          <w:rFonts w:hAnsi="宋体" w:cs="宋体"/>
          <w:kern w:val="0"/>
          <w:szCs w:val="21"/>
        </w:rP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_Toc4302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_Toc8476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_Toc8476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_Toc31411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begin"/>
      </w:r>
      <w:r>
        <w:instrText xml:space="preserve"> PAGEREF _Toc31411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_Toc4701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_Toc4701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_Toc21055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_Toc21055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_Toc24931 </w:instrText>
      </w:r>
      <w:r>
        <w:rPr>
          <w:rFonts w:hAnsi="宋体" w:cs="宋体"/>
          <w:kern w:val="0"/>
          <w:szCs w:val="21"/>
        </w:rPr>
        <w:fldChar w:fldCharType="separate"/>
      </w:r>
      <w:r>
        <w:rPr>
          <w:rFonts w:hint="eastAsia" w:ascii="仿宋_GB2312" w:hAnsi="宋体" w:eastAsia="仿宋_GB2312"/>
        </w:rPr>
        <w:t>36.质疑与接收</w:t>
      </w:r>
      <w:r>
        <w:tab/>
      </w:r>
      <w:r>
        <w:fldChar w:fldCharType="begin"/>
      </w:r>
      <w:r>
        <w:instrText xml:space="preserve"> PAGEREF _Toc24931 </w:instrText>
      </w:r>
      <w:r>
        <w:fldChar w:fldCharType="separate"/>
      </w:r>
      <w:r>
        <w:t>10</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_Toc23883 </w:instrText>
      </w:r>
      <w:r>
        <w:rPr>
          <w:rFonts w:hAnsi="宋体" w:cs="宋体"/>
          <w:kern w:val="0"/>
          <w:szCs w:val="21"/>
        </w:rP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begin"/>
      </w:r>
      <w:r>
        <w:instrText xml:space="preserve"> PAGEREF _Toc23883 </w:instrText>
      </w:r>
      <w:r>
        <w:fldChar w:fldCharType="separate"/>
      </w:r>
      <w:r>
        <w:t>11</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_Toc27788 </w:instrText>
      </w:r>
      <w:r>
        <w:rPr>
          <w:rFonts w:hAnsi="宋体" w:cs="宋体"/>
          <w:kern w:val="0"/>
          <w:szCs w:val="21"/>
        </w:rP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begin"/>
      </w:r>
      <w:r>
        <w:instrText xml:space="preserve"> PAGEREF _Toc27788 </w:instrText>
      </w:r>
      <w:r>
        <w:fldChar w:fldCharType="separate"/>
      </w:r>
      <w:r>
        <w:t>12</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_Toc30995 </w:instrText>
      </w:r>
      <w:r>
        <w:rPr>
          <w:rFonts w:hAnsi="宋体" w:cs="宋体"/>
          <w:kern w:val="0"/>
          <w:szCs w:val="21"/>
        </w:rPr>
        <w:fldChar w:fldCharType="separate"/>
      </w:r>
      <w:r>
        <w:rPr>
          <w:rFonts w:hint="eastAsia" w:ascii="仿宋_GB2312" w:eastAsia="仿宋_GB2312"/>
        </w:rPr>
        <w:t>（采用政府采购信用担保形式时</w:t>
      </w:r>
      <w:r>
        <w:rPr>
          <w:rFonts w:ascii="仿宋_GB2312" w:eastAsia="仿宋_GB2312"/>
        </w:rPr>
        <w:t>使用）</w:t>
      </w:r>
      <w:r>
        <w:tab/>
      </w:r>
      <w:r>
        <w:fldChar w:fldCharType="begin"/>
      </w:r>
      <w:r>
        <w:instrText xml:space="preserve"> PAGEREF _Toc30995 </w:instrText>
      </w:r>
      <w:r>
        <w:fldChar w:fldCharType="separate"/>
      </w:r>
      <w:r>
        <w:t>12</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_Toc6923 </w:instrText>
      </w:r>
      <w:r>
        <w:rPr>
          <w:rFonts w:hAnsi="宋体" w:cs="宋体"/>
          <w:kern w:val="0"/>
          <w:szCs w:val="21"/>
        </w:rPr>
        <w:fldChar w:fldCharType="separate"/>
      </w:r>
      <w:r>
        <w:rPr>
          <w:rFonts w:ascii="仿宋_GB2312" w:eastAsia="仿宋_GB2312"/>
        </w:rPr>
        <w:t xml:space="preserve">第2章 </w:t>
      </w:r>
      <w:r>
        <w:rPr>
          <w:rFonts w:hint="eastAsia" w:ascii="仿宋_GB2312" w:eastAsia="仿宋_GB2312"/>
        </w:rPr>
        <w:t>投标文件格式</w:t>
      </w:r>
      <w:r>
        <w:tab/>
      </w:r>
      <w:r>
        <w:fldChar w:fldCharType="begin"/>
      </w:r>
      <w:r>
        <w:instrText xml:space="preserve"> PAGEREF _Toc6923 </w:instrText>
      </w:r>
      <w:r>
        <w:fldChar w:fldCharType="separate"/>
      </w:r>
      <w:r>
        <w:rPr>
          <w:b/>
        </w:rPr>
        <w:t>错误！未定义书签。</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_Toc15142 </w:instrText>
      </w:r>
      <w:r>
        <w:rPr>
          <w:rFonts w:hAnsi="宋体" w:cs="宋体"/>
          <w:kern w:val="0"/>
          <w:szCs w:val="21"/>
        </w:rP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_Toc15142 </w:instrText>
      </w:r>
      <w:r>
        <w:fldChar w:fldCharType="separate"/>
      </w:r>
      <w:r>
        <w:rPr>
          <w:b/>
        </w:rPr>
        <w:t>错误！未定义书签。</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_Toc29377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begin"/>
      </w:r>
      <w:r>
        <w:instrText xml:space="preserve"> PAGEREF _Toc29377 </w:instrText>
      </w:r>
      <w:r>
        <w:fldChar w:fldCharType="separate"/>
      </w:r>
      <w:r>
        <w:rPr>
          <w:b/>
        </w:rPr>
        <w:t>错误！未定义书签。</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_Toc18015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begin"/>
      </w:r>
      <w:r>
        <w:instrText xml:space="preserve"> PAGEREF _Toc18015 </w:instrText>
      </w:r>
      <w:r>
        <w:fldChar w:fldCharType="separate"/>
      </w:r>
      <w:r>
        <w:rPr>
          <w:b/>
        </w:rPr>
        <w:t>错误！未定义书签。</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_Toc21926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法定代表人授权书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begin"/>
      </w:r>
      <w:r>
        <w:instrText xml:space="preserve"> PAGEREF _Toc21926 </w:instrText>
      </w:r>
      <w:r>
        <w:fldChar w:fldCharType="separate"/>
      </w:r>
      <w:r>
        <w:rPr>
          <w:b/>
        </w:rPr>
        <w:t>错误！未定义书签。</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_Toc23836 </w:instrText>
      </w:r>
      <w:r>
        <w:rPr>
          <w:rFonts w:hAnsi="宋体" w:cs="宋体"/>
          <w:kern w:val="0"/>
          <w:szCs w:val="21"/>
        </w:rPr>
        <w:fldChar w:fldCharType="separate"/>
      </w:r>
      <w:r>
        <w:rPr>
          <w:rFonts w:hint="eastAsia" w:ascii="仿宋_GB2312" w:hAnsi="宋体" w:eastAsia="仿宋_GB2312"/>
          <w:kern w:val="0"/>
        </w:rPr>
        <w:t>4  具有良好的商业信誉和健全的财务会计制度的证明文件</w:t>
      </w:r>
      <w:r>
        <w:tab/>
      </w:r>
      <w:r>
        <w:fldChar w:fldCharType="begin"/>
      </w:r>
      <w:r>
        <w:instrText xml:space="preserve"> PAGEREF _Toc23836 </w:instrText>
      </w:r>
      <w:r>
        <w:fldChar w:fldCharType="separate"/>
      </w:r>
      <w:r>
        <w:rPr>
          <w:b/>
        </w:rPr>
        <w:t>错误！未定义书签。</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_Toc27589 </w:instrText>
      </w:r>
      <w:r>
        <w:rPr>
          <w:rFonts w:hAnsi="宋体" w:cs="宋体"/>
          <w:kern w:val="0"/>
          <w:szCs w:val="21"/>
        </w:rPr>
        <w:fldChar w:fldCharType="separate"/>
      </w:r>
      <w:r>
        <w:rPr>
          <w:rFonts w:ascii="仿宋_GB2312" w:hAnsi="宋体" w:eastAsia="仿宋_GB2312"/>
        </w:rPr>
        <w:t xml:space="preserve">5  </w:t>
      </w:r>
      <w:r>
        <w:rPr>
          <w:rFonts w:hint="eastAsia" w:ascii="仿宋_GB2312" w:hAnsi="宋体" w:eastAsia="仿宋_GB2312"/>
        </w:rPr>
        <w:t>社会保障资金的缴纳记录</w:t>
      </w:r>
      <w:r>
        <w:tab/>
      </w:r>
      <w:r>
        <w:fldChar w:fldCharType="begin"/>
      </w:r>
      <w:r>
        <w:instrText xml:space="preserve"> PAGEREF _Toc27589 </w:instrText>
      </w:r>
      <w:r>
        <w:fldChar w:fldCharType="separate"/>
      </w:r>
      <w:r>
        <w:rPr>
          <w:b/>
        </w:rPr>
        <w:t>错误！未定义书签。</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_Toc16858 </w:instrText>
      </w:r>
      <w:r>
        <w:rPr>
          <w:rFonts w:hAnsi="宋体" w:cs="宋体"/>
          <w:kern w:val="0"/>
          <w:szCs w:val="21"/>
        </w:rPr>
        <w:fldChar w:fldCharType="separate"/>
      </w:r>
      <w:r>
        <w:rPr>
          <w:rFonts w:ascii="仿宋_GB2312" w:hAnsi="宋体" w:eastAsia="仿宋_GB2312"/>
        </w:rPr>
        <w:t xml:space="preserve">6  </w:t>
      </w:r>
      <w:r>
        <w:rPr>
          <w:rFonts w:hint="eastAsia" w:ascii="仿宋_GB2312" w:hAnsi="宋体" w:eastAsia="仿宋_GB2312"/>
        </w:rPr>
        <w:t>参加政府采购活动前3年内在经营活动中没有重大违法记录的书面声明</w:t>
      </w:r>
      <w:r>
        <w:tab/>
      </w:r>
      <w:r>
        <w:fldChar w:fldCharType="begin"/>
      </w:r>
      <w:r>
        <w:instrText xml:space="preserve"> PAGEREF _Toc16858 </w:instrText>
      </w:r>
      <w:r>
        <w:fldChar w:fldCharType="separate"/>
      </w:r>
      <w:r>
        <w:rPr>
          <w:b/>
        </w:rPr>
        <w:t>错误！未定义书签。</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_Toc9691 </w:instrText>
      </w:r>
      <w:r>
        <w:rPr>
          <w:rFonts w:hAnsi="宋体" w:cs="宋体"/>
          <w:kern w:val="0"/>
          <w:szCs w:val="21"/>
        </w:rPr>
        <w:fldChar w:fldCharType="separate"/>
      </w:r>
      <w:r>
        <w:rPr>
          <w:rFonts w:ascii="仿宋_GB2312" w:hAnsi="宋体" w:eastAsia="仿宋_GB2312"/>
        </w:rPr>
        <w:t>7</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begin"/>
      </w:r>
      <w:r>
        <w:instrText xml:space="preserve"> PAGEREF _Toc9691 </w:instrText>
      </w:r>
      <w:r>
        <w:fldChar w:fldCharType="separate"/>
      </w:r>
      <w:r>
        <w:rPr>
          <w:b/>
        </w:rPr>
        <w:t>错误！未定义书签。</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_Toc16844 </w:instrText>
      </w:r>
      <w:r>
        <w:rPr>
          <w:rFonts w:hAnsi="宋体" w:cs="宋体"/>
          <w:kern w:val="0"/>
          <w:szCs w:val="21"/>
        </w:rP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_Toc16844 </w:instrText>
      </w:r>
      <w:r>
        <w:fldChar w:fldCharType="separate"/>
      </w:r>
      <w:r>
        <w:t>14</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_Toc26126 </w:instrText>
      </w:r>
      <w:r>
        <w:rPr>
          <w:rFonts w:hAnsi="宋体" w:cs="宋体"/>
          <w:kern w:val="0"/>
          <w:szCs w:val="21"/>
        </w:rP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格式三）</w:t>
      </w:r>
      <w:r>
        <w:tab/>
      </w:r>
      <w:r>
        <w:fldChar w:fldCharType="begin"/>
      </w:r>
      <w:r>
        <w:instrText xml:space="preserve"> PAGEREF _Toc26126 </w:instrText>
      </w:r>
      <w:r>
        <w:fldChar w:fldCharType="separate"/>
      </w:r>
      <w:r>
        <w:rPr>
          <w:b/>
        </w:rPr>
        <w:t>错误！未定义书签。</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_Toc24886 </w:instrText>
      </w:r>
      <w:r>
        <w:rPr>
          <w:rFonts w:hAnsi="宋体" w:cs="宋体"/>
          <w:kern w:val="0"/>
          <w:szCs w:val="21"/>
        </w:rPr>
        <w:fldChar w:fldCharType="separate"/>
      </w:r>
      <w:r>
        <w:rPr>
          <w:rFonts w:ascii="仿宋_GB2312" w:hAnsi="宋体" w:eastAsia="仿宋_GB2312"/>
        </w:rPr>
        <w:t xml:space="preserve">2   </w:t>
      </w:r>
      <w:r>
        <w:rPr>
          <w:rFonts w:hint="eastAsia" w:ascii="仿宋_GB2312" w:hAnsi="宋体" w:eastAsia="仿宋_GB2312"/>
        </w:rPr>
        <w:t>投标保证金缴纳凭证复印件或投标担保函</w:t>
      </w:r>
      <w:r>
        <w:tab/>
      </w:r>
      <w:r>
        <w:fldChar w:fldCharType="begin"/>
      </w:r>
      <w:r>
        <w:instrText xml:space="preserve"> PAGEREF _Toc24886 </w:instrText>
      </w:r>
      <w:r>
        <w:fldChar w:fldCharType="separate"/>
      </w:r>
      <w:r>
        <w:rPr>
          <w:b/>
        </w:rPr>
        <w:t>错误！未定义书签。</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_Toc1893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投标分项报价表（</w:t>
      </w:r>
      <w:r>
        <w:rPr>
          <w:rFonts w:ascii="仿宋_GB2312" w:hAnsi="宋体" w:eastAsia="仿宋_GB2312"/>
        </w:rPr>
        <w:t>投标文件</w:t>
      </w:r>
      <w:r>
        <w:rPr>
          <w:rFonts w:hint="eastAsia" w:ascii="仿宋_GB2312" w:hAnsi="宋体" w:eastAsia="仿宋_GB2312"/>
        </w:rPr>
        <w:t>格式五）</w:t>
      </w:r>
      <w:r>
        <w:tab/>
      </w:r>
      <w:r>
        <w:fldChar w:fldCharType="begin"/>
      </w:r>
      <w:r>
        <w:instrText xml:space="preserve"> PAGEREF _Toc1893 </w:instrText>
      </w:r>
      <w:r>
        <w:fldChar w:fldCharType="separate"/>
      </w:r>
      <w:r>
        <w:rPr>
          <w:b/>
        </w:rPr>
        <w:t>错误！未定义书签。</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_Toc8079 </w:instrText>
      </w:r>
      <w:r>
        <w:rPr>
          <w:rFonts w:hAnsi="宋体" w:cs="宋体"/>
          <w:kern w:val="0"/>
          <w:szCs w:val="21"/>
        </w:rPr>
        <w:fldChar w:fldCharType="separate"/>
      </w:r>
      <w:r>
        <w:rPr>
          <w:rFonts w:ascii="仿宋_GB2312" w:eastAsia="仿宋_GB2312"/>
        </w:rPr>
        <w:t>4</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格式六）</w:t>
      </w:r>
      <w:r>
        <w:tab/>
      </w:r>
      <w:r>
        <w:fldChar w:fldCharType="begin"/>
      </w:r>
      <w:r>
        <w:instrText xml:space="preserve"> PAGEREF _Toc8079 </w:instrText>
      </w:r>
      <w:r>
        <w:fldChar w:fldCharType="separate"/>
      </w:r>
      <w:r>
        <w:rPr>
          <w:b/>
        </w:rPr>
        <w:t>错误！未定义书签。</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_Toc480 </w:instrText>
      </w:r>
      <w:r>
        <w:rPr>
          <w:rFonts w:hAnsi="宋体" w:cs="宋体"/>
          <w:kern w:val="0"/>
          <w:szCs w:val="21"/>
        </w:rPr>
        <w:fldChar w:fldCharType="separate"/>
      </w:r>
      <w:r>
        <w:rPr>
          <w:rFonts w:ascii="仿宋_GB2312" w:eastAsia="仿宋_GB2312"/>
        </w:rPr>
        <w:t>5-1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格式七）</w:t>
      </w:r>
      <w:r>
        <w:tab/>
      </w:r>
      <w:r>
        <w:fldChar w:fldCharType="begin"/>
      </w:r>
      <w:r>
        <w:instrText xml:space="preserve"> PAGEREF _Toc480 </w:instrText>
      </w:r>
      <w:r>
        <w:fldChar w:fldCharType="separate"/>
      </w:r>
      <w:r>
        <w:rPr>
          <w:b/>
        </w:rPr>
        <w:t>错误！未定义书签。</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_Toc14769 </w:instrText>
      </w:r>
      <w:r>
        <w:rPr>
          <w:rFonts w:hAnsi="宋体" w:cs="宋体"/>
          <w:kern w:val="0"/>
          <w:szCs w:val="21"/>
        </w:rPr>
        <w:fldChar w:fldCharType="separate"/>
      </w:r>
      <w:r>
        <w:rPr>
          <w:rFonts w:ascii="仿宋_GB2312" w:eastAsia="仿宋_GB2312"/>
        </w:rPr>
        <w:t xml:space="preserve">5-2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格式八）</w:t>
      </w:r>
      <w:r>
        <w:tab/>
      </w:r>
      <w:r>
        <w:fldChar w:fldCharType="begin"/>
      </w:r>
      <w:r>
        <w:instrText xml:space="preserve"> PAGEREF _Toc14769 </w:instrText>
      </w:r>
      <w:r>
        <w:fldChar w:fldCharType="separate"/>
      </w:r>
      <w:r>
        <w:rPr>
          <w:b/>
        </w:rPr>
        <w:t>错误！未定义书签。</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_Toc6238 </w:instrText>
      </w:r>
      <w:r>
        <w:rPr>
          <w:rFonts w:hAnsi="宋体" w:cs="宋体"/>
          <w:kern w:val="0"/>
          <w:szCs w:val="21"/>
        </w:rPr>
        <w:fldChar w:fldCharType="separate"/>
      </w:r>
      <w:r>
        <w:rPr>
          <w:rFonts w:ascii="仿宋_GB2312" w:hAnsi="宋体" w:eastAsia="仿宋_GB2312"/>
        </w:rPr>
        <w:t>6</w:t>
      </w:r>
      <w:r>
        <w:rPr>
          <w:rFonts w:hint="eastAsia" w:ascii="仿宋_GB2312" w:hAnsi="宋体" w:eastAsia="仿宋_GB2312"/>
        </w:rPr>
        <w:t xml:space="preserve">   </w:t>
      </w:r>
      <w:r>
        <w:rPr>
          <w:rFonts w:ascii="仿宋_GB2312" w:hAnsi="宋体" w:eastAsia="仿宋_GB2312"/>
        </w:rPr>
        <w:t>投标人关联单位的说明</w:t>
      </w:r>
      <w:r>
        <w:tab/>
      </w:r>
      <w:r>
        <w:fldChar w:fldCharType="begin"/>
      </w:r>
      <w:r>
        <w:instrText xml:space="preserve"> PAGEREF _Toc6238 </w:instrText>
      </w:r>
      <w:r>
        <w:fldChar w:fldCharType="separate"/>
      </w:r>
      <w:r>
        <w:rPr>
          <w:b/>
        </w:rPr>
        <w:t>错误！未定义书签。</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_Toc17066 </w:instrText>
      </w:r>
      <w:r>
        <w:rPr>
          <w:rFonts w:hAnsi="宋体" w:cs="宋体"/>
          <w:kern w:val="0"/>
          <w:szCs w:val="21"/>
        </w:rPr>
        <w:fldChar w:fldCharType="separate"/>
      </w:r>
      <w:r>
        <w:rPr>
          <w:rFonts w:ascii="仿宋_GB2312" w:hAnsi="宋体" w:eastAsia="仿宋_GB2312"/>
        </w:rPr>
        <w:t>7</w:t>
      </w:r>
      <w:r>
        <w:rPr>
          <w:rFonts w:hint="eastAsia" w:ascii="仿宋_GB2312" w:hAnsi="宋体" w:eastAsia="仿宋_GB2312"/>
        </w:rPr>
        <w:t xml:space="preserve">   投标文件还应包括投标人须知第10条的所有响应文件</w:t>
      </w:r>
      <w:r>
        <w:tab/>
      </w:r>
      <w:r>
        <w:fldChar w:fldCharType="begin"/>
      </w:r>
      <w:r>
        <w:instrText xml:space="preserve"> PAGEREF _Toc17066 </w:instrText>
      </w:r>
      <w:r>
        <w:fldChar w:fldCharType="separate"/>
      </w:r>
      <w:r>
        <w:rPr>
          <w:b/>
        </w:rPr>
        <w:t>错误！未定义书签。</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_Toc9913 </w:instrText>
      </w:r>
      <w:r>
        <w:rPr>
          <w:rFonts w:hAnsi="宋体" w:cs="宋体"/>
          <w:kern w:val="0"/>
          <w:szCs w:val="21"/>
        </w:rPr>
        <w:fldChar w:fldCharType="separate"/>
      </w:r>
      <w:r>
        <w:rPr>
          <w:rFonts w:ascii="仿宋_GB2312" w:eastAsia="仿宋_GB2312"/>
        </w:rPr>
        <w:t xml:space="preserve">第3章 </w:t>
      </w:r>
      <w:r>
        <w:rPr>
          <w:rFonts w:hint="eastAsia" w:ascii="仿宋_GB2312" w:eastAsia="仿宋_GB2312"/>
        </w:rPr>
        <w:t>投标邀请</w:t>
      </w:r>
      <w:r>
        <w:tab/>
      </w:r>
      <w:r>
        <w:fldChar w:fldCharType="begin"/>
      </w:r>
      <w:r>
        <w:instrText xml:space="preserve"> PAGEREF _Toc9913 </w:instrText>
      </w:r>
      <w:r>
        <w:fldChar w:fldCharType="separate"/>
      </w:r>
      <w:r>
        <w:t>39</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_Toc28647 </w:instrText>
      </w:r>
      <w:r>
        <w:rPr>
          <w:rFonts w:hAnsi="宋体" w:cs="宋体"/>
          <w:kern w:val="0"/>
          <w:szCs w:val="21"/>
        </w:rP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begin"/>
      </w:r>
      <w:r>
        <w:instrText xml:space="preserve"> PAGEREF _Toc28647 </w:instrText>
      </w:r>
      <w:r>
        <w:fldChar w:fldCharType="separate"/>
      </w:r>
      <w:r>
        <w:t>39</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_Toc7112 </w:instrText>
      </w:r>
      <w:r>
        <w:rPr>
          <w:rFonts w:hAnsi="宋体" w:cs="宋体"/>
          <w:kern w:val="0"/>
          <w:szCs w:val="21"/>
        </w:rPr>
        <w:fldChar w:fldCharType="separate"/>
      </w:r>
      <w:r>
        <w:rPr>
          <w:rFonts w:ascii="仿宋_GB2312" w:eastAsia="仿宋_GB2312"/>
        </w:rPr>
        <w:t xml:space="preserve">第5章 </w:t>
      </w:r>
      <w:r>
        <w:rPr>
          <w:rFonts w:hint="eastAsia" w:ascii="仿宋_GB2312" w:eastAsia="仿宋_GB2312"/>
        </w:rPr>
        <w:t>服务需求</w:t>
      </w:r>
      <w:r>
        <w:tab/>
      </w:r>
      <w:r>
        <w:fldChar w:fldCharType="begin"/>
      </w:r>
      <w:r>
        <w:instrText xml:space="preserve"> PAGEREF _Toc7112 </w:instrText>
      </w:r>
      <w:r>
        <w:fldChar w:fldCharType="separate"/>
      </w:r>
      <w:r>
        <w:t>46</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_Toc10220 </w:instrText>
      </w:r>
      <w:r>
        <w:rPr>
          <w:rFonts w:hAnsi="宋体" w:cs="宋体"/>
          <w:kern w:val="0"/>
          <w:szCs w:val="21"/>
        </w:rPr>
        <w:fldChar w:fldCharType="separate"/>
      </w:r>
      <w:r>
        <w:rPr>
          <w:rFonts w:ascii="仿宋_GB2312" w:eastAsia="仿宋_GB2312"/>
        </w:rPr>
        <w:t xml:space="preserve">第6章 </w:t>
      </w:r>
      <w:r>
        <w:rPr>
          <w:rFonts w:hint="eastAsia" w:ascii="仿宋_GB2312" w:eastAsia="仿宋_GB2312"/>
        </w:rPr>
        <w:t>评标方法和标准</w:t>
      </w:r>
      <w:r>
        <w:tab/>
      </w:r>
      <w:r>
        <w:fldChar w:fldCharType="begin"/>
      </w:r>
      <w:r>
        <w:instrText xml:space="preserve"> PAGEREF _Toc10220 </w:instrText>
      </w:r>
      <w:r>
        <w:fldChar w:fldCharType="separate"/>
      </w:r>
      <w:r>
        <w:rPr>
          <w:b/>
        </w:rPr>
        <w:t>错误！未定义书签。</w:t>
      </w:r>
      <w:r>
        <w:fldChar w:fldCharType="end"/>
      </w:r>
      <w:r>
        <w:rPr>
          <w:rFonts w:hAnsi="宋体" w:cs="宋体"/>
          <w:kern w:val="0"/>
          <w:szCs w:val="21"/>
        </w:rPr>
        <w:fldChar w:fldCharType="end"/>
      </w:r>
    </w:p>
    <w:p>
      <w:pPr>
        <w:pStyle w:val="12"/>
        <w:tabs>
          <w:tab w:val="right" w:leader="dot" w:pos="8312"/>
        </w:tabs>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r>
        <w:rPr>
          <w:rFonts w:hAnsi="宋体" w:cs="宋体"/>
          <w:kern w:val="0"/>
          <w:szCs w:val="21"/>
        </w:rPr>
        <w:fldChar w:fldCharType="begin"/>
      </w:r>
      <w:r>
        <w:rPr>
          <w:rFonts w:hAnsi="宋体" w:cs="宋体"/>
          <w:kern w:val="0"/>
          <w:szCs w:val="21"/>
        </w:rPr>
        <w:instrText xml:space="preserve"> HYPERLINK \l _Toc23018 </w:instrText>
      </w:r>
      <w:r>
        <w:rPr>
          <w:rFonts w:hAnsi="宋体" w:cs="宋体"/>
          <w:kern w:val="0"/>
          <w:szCs w:val="21"/>
        </w:rPr>
        <w:fldChar w:fldCharType="separate"/>
      </w:r>
      <w:r>
        <w:rPr>
          <w:rFonts w:ascii="仿宋_GB2312" w:eastAsia="仿宋_GB2312"/>
        </w:rPr>
        <w:t xml:space="preserve">第7章 </w:t>
      </w:r>
      <w:r>
        <w:rPr>
          <w:rFonts w:hint="eastAsia" w:ascii="仿宋_GB2312" w:eastAsia="仿宋_GB2312"/>
        </w:rPr>
        <w:t>政府采购合同标准文本</w:t>
      </w:r>
      <w:r>
        <w:tab/>
      </w:r>
      <w:r>
        <w:fldChar w:fldCharType="begin"/>
      </w:r>
      <w:r>
        <w:instrText xml:space="preserve"> PAGEREF _Toc23018 </w:instrText>
      </w:r>
      <w:r>
        <w:fldChar w:fldCharType="separate"/>
      </w:r>
      <w:r>
        <w:t>76</w:t>
      </w:r>
      <w:r>
        <w:fldChar w:fldCharType="end"/>
      </w:r>
      <w:r>
        <w:rPr>
          <w:rFonts w:hAnsi="宋体" w:cs="宋体"/>
          <w:kern w:val="0"/>
          <w:szCs w:val="21"/>
        </w:rPr>
        <w:fldChar w:fldCharType="end"/>
      </w:r>
    </w:p>
    <w:p/>
    <w:p>
      <w:pPr>
        <w:pStyle w:val="3"/>
        <w:numPr>
          <w:ilvl w:val="0"/>
          <w:numId w:val="1"/>
        </w:numPr>
        <w:tabs>
          <w:tab w:val="left" w:pos="0"/>
          <w:tab w:val="clear" w:pos="3134"/>
        </w:tabs>
        <w:spacing w:before="0" w:after="0" w:line="240" w:lineRule="atLeast"/>
        <w:ind w:hanging="3134"/>
        <w:rPr>
          <w:rFonts w:hint="eastAsia" w:ascii="仿宋_GB2312" w:eastAsia="仿宋_GB2312"/>
        </w:rPr>
      </w:pPr>
      <w:r>
        <w:rPr>
          <w:rFonts w:hAnsi="宋体" w:cs="宋体"/>
          <w:kern w:val="0"/>
          <w:szCs w:val="21"/>
        </w:rPr>
        <w:fldChar w:fldCharType="end"/>
      </w:r>
      <w:bookmarkStart w:id="0" w:name="_Toc216582804"/>
      <w:bookmarkStart w:id="1" w:name="_Toc9228"/>
      <w:r>
        <w:rPr>
          <w:rFonts w:ascii="仿宋_GB2312" w:eastAsia="仿宋_GB2312"/>
        </w:rPr>
        <w:t xml:space="preserve"> </w:t>
      </w:r>
      <w:r>
        <w:rPr>
          <w:rFonts w:hint="eastAsia" w:ascii="仿宋_GB2312" w:eastAsia="仿宋_GB2312"/>
        </w:rPr>
        <w:t xml:space="preserve"> </w:t>
      </w:r>
      <w:bookmarkStart w:id="2" w:name="_Toc518923059"/>
      <w:r>
        <w:rPr>
          <w:rFonts w:hint="eastAsia" w:ascii="仿宋_GB2312" w:eastAsia="仿宋_GB2312"/>
        </w:rPr>
        <w:t>投标人须知</w:t>
      </w:r>
      <w:bookmarkEnd w:id="0"/>
      <w:bookmarkEnd w:id="1"/>
      <w:bookmarkEnd w:id="2"/>
    </w:p>
    <w:p>
      <w:pPr>
        <w:rPr>
          <w:rFonts w:hint="eastAsia"/>
        </w:rPr>
      </w:pPr>
    </w:p>
    <w:p>
      <w:pPr>
        <w:pStyle w:val="4"/>
        <w:spacing w:before="0" w:line="240" w:lineRule="atLeast"/>
        <w:ind w:left="1079" w:leftChars="257" w:hanging="540"/>
        <w:rPr>
          <w:rFonts w:hint="eastAsia" w:ascii="仿宋_GB2312" w:hAnsi="宋体" w:eastAsia="仿宋_GB2312"/>
          <w:sz w:val="28"/>
        </w:rPr>
      </w:pPr>
      <w:bookmarkStart w:id="3" w:name="_Toc216582805"/>
      <w:bookmarkStart w:id="4" w:name="_Toc520356143"/>
      <w:bookmarkStart w:id="5" w:name="_Toc518923060"/>
      <w:bookmarkStart w:id="6" w:name="_Toc9485"/>
      <w:r>
        <w:rPr>
          <w:rFonts w:hint="eastAsia" w:ascii="仿宋_GB2312" w:hAnsi="宋体" w:eastAsia="仿宋_GB2312"/>
          <w:sz w:val="28"/>
        </w:rPr>
        <w:t xml:space="preserve">一   </w:t>
      </w:r>
      <w:bookmarkEnd w:id="3"/>
      <w:bookmarkEnd w:id="4"/>
      <w:r>
        <w:rPr>
          <w:rFonts w:hint="eastAsia" w:ascii="仿宋_GB2312" w:hAnsi="宋体" w:eastAsia="仿宋_GB2312"/>
          <w:sz w:val="28"/>
        </w:rPr>
        <w:t>总  则</w:t>
      </w:r>
      <w:bookmarkEnd w:id="5"/>
      <w:bookmarkEnd w:id="6"/>
    </w:p>
    <w:p>
      <w:pPr>
        <w:pStyle w:val="6"/>
        <w:rPr>
          <w:rFonts w:hint="eastAsia"/>
        </w:rPr>
      </w:pPr>
    </w:p>
    <w:p>
      <w:pPr>
        <w:pStyle w:val="5"/>
        <w:spacing w:before="0" w:after="0" w:line="240" w:lineRule="atLeast"/>
        <w:rPr>
          <w:rFonts w:ascii="仿宋_GB2312" w:hAnsi="宋体" w:eastAsia="仿宋_GB2312"/>
          <w:u w:val="none"/>
        </w:rPr>
      </w:pPr>
      <w:bookmarkStart w:id="7" w:name="_Toc520356144"/>
      <w:bookmarkStart w:id="8" w:name="_Toc12013"/>
      <w:bookmarkStart w:id="9" w:name="_Toc518923061"/>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7"/>
      <w:r>
        <w:rPr>
          <w:rFonts w:hint="eastAsia" w:ascii="仿宋_GB2312" w:hAnsi="宋体" w:eastAsia="仿宋_GB2312"/>
          <w:u w:val="none"/>
        </w:rPr>
        <w:t>投标人</w:t>
      </w:r>
      <w:bookmarkEnd w:id="8"/>
      <w:bookmarkEnd w:id="9"/>
    </w:p>
    <w:p>
      <w:pPr>
        <w:numPr>
          <w:ilvl w:val="1"/>
          <w:numId w:val="2"/>
        </w:numPr>
        <w:tabs>
          <w:tab w:val="left" w:pos="0"/>
          <w:tab w:val="clear"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w:t>
      </w:r>
      <w:r>
        <w:rPr>
          <w:rFonts w:hint="eastAsia" w:ascii="仿宋_GB2312" w:hAnsi="宋体" w:eastAsia="仿宋_GB2312"/>
          <w:sz w:val="24"/>
        </w:rPr>
        <w:t>机关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hint="eastAsia"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0"/>
          <w:tab w:val="clear"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的，如投标人为非中小企业，其投标将被认定为投标无效。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联合体各方应签订共同投标协议，明确约定联合体各方承担的工作和相应的责任，并将共同投标协议连同投标文件一并提交招标采购单位。</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同工作的，按照资质等级</w:t>
      </w:r>
      <w:r>
        <w:rPr>
          <w:rFonts w:hint="eastAsia" w:ascii="仿宋_GB2312" w:hAnsi="宋体" w:eastAsia="仿宋_GB2312"/>
          <w:sz w:val="24"/>
        </w:rPr>
        <w:t>较低</w:t>
      </w:r>
      <w:r>
        <w:rPr>
          <w:rFonts w:ascii="仿宋_GB2312" w:hAnsi="宋体" w:eastAsia="仿宋_GB2312"/>
          <w:sz w:val="24"/>
        </w:rPr>
        <w:t>的供应商确定资质等级。</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投标人在投标过程中不得向采购人提供或给予影响其正常决策行为的</w:t>
      </w:r>
      <w:r>
        <w:rPr>
          <w:rFonts w:ascii="仿宋_GB2312" w:hAnsi="宋体" w:eastAsia="仿宋_GB2312"/>
          <w:sz w:val="24"/>
        </w:rPr>
        <w:t>任何</w:t>
      </w:r>
      <w:r>
        <w:rPr>
          <w:rFonts w:hint="eastAsia" w:ascii="仿宋_GB2312" w:hAnsi="宋体" w:eastAsia="仿宋_GB2312"/>
          <w:sz w:val="24"/>
        </w:rPr>
        <w:t>有</w:t>
      </w:r>
      <w:r>
        <w:rPr>
          <w:rFonts w:ascii="仿宋_GB2312" w:hAnsi="宋体" w:eastAsia="仿宋_GB2312"/>
          <w:sz w:val="24"/>
        </w:rPr>
        <w:t>价值物品</w:t>
      </w:r>
      <w:r>
        <w:rPr>
          <w:rFonts w:hint="eastAsia" w:ascii="仿宋_GB2312" w:hAnsi="宋体" w:eastAsia="仿宋_GB2312"/>
          <w:sz w:val="24"/>
        </w:rPr>
        <w:t>或</w:t>
      </w:r>
      <w:r>
        <w:rPr>
          <w:rFonts w:ascii="仿宋_GB2312" w:hAnsi="宋体" w:eastAsia="仿宋_GB2312"/>
          <w:sz w:val="24"/>
        </w:rPr>
        <w:t>服务</w:t>
      </w:r>
      <w:r>
        <w:rPr>
          <w:rFonts w:hint="eastAsia" w:ascii="仿宋_GB2312" w:hAnsi="宋体" w:eastAsia="仿宋_GB2312"/>
          <w:sz w:val="24"/>
        </w:rPr>
        <w:t>。一经发现，其投标将被认定为投标无效。</w:t>
      </w:r>
    </w:p>
    <w:p>
      <w:pPr>
        <w:pStyle w:val="5"/>
        <w:spacing w:before="0" w:after="0" w:line="240" w:lineRule="atLeast"/>
        <w:rPr>
          <w:rFonts w:ascii="仿宋_GB2312" w:hAnsi="宋体" w:eastAsia="仿宋_GB2312"/>
          <w:u w:val="none"/>
        </w:rPr>
      </w:pPr>
      <w:bookmarkStart w:id="10" w:name="_Toc2643"/>
      <w:bookmarkStart w:id="11" w:name="_Toc518923062"/>
      <w:r>
        <w:rPr>
          <w:rFonts w:hint="eastAsia" w:ascii="仿宋_GB2312" w:hAnsi="宋体" w:eastAsia="仿宋_GB2312"/>
          <w:u w:val="none"/>
        </w:rPr>
        <w:t>2.资金来源</w:t>
      </w:r>
      <w:bookmarkEnd w:id="10"/>
      <w:bookmarkEnd w:id="11"/>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投标人报价超过招标文件规定的预算金额或者分项、分包最高限价的，其投标将被认定为投标无效。</w:t>
      </w:r>
    </w:p>
    <w:p>
      <w:pPr>
        <w:pStyle w:val="5"/>
        <w:spacing w:before="0" w:after="0" w:line="240" w:lineRule="atLeast"/>
        <w:rPr>
          <w:rFonts w:ascii="仿宋_GB2312" w:hAnsi="宋体" w:eastAsia="仿宋_GB2312"/>
          <w:u w:val="none"/>
        </w:rPr>
      </w:pPr>
      <w:bookmarkStart w:id="12" w:name="_Toc518923063"/>
      <w:bookmarkStart w:id="13" w:name="_Toc28166"/>
      <w:bookmarkStart w:id="14" w:name="_Toc520356145"/>
      <w:r>
        <w:rPr>
          <w:rFonts w:hint="eastAsia" w:ascii="仿宋_GB2312" w:hAnsi="宋体" w:eastAsia="仿宋_GB2312"/>
          <w:u w:val="none"/>
        </w:rPr>
        <w:t>3.投标费用</w:t>
      </w:r>
      <w:bookmarkEnd w:id="12"/>
      <w:bookmarkEnd w:id="13"/>
      <w:bookmarkEnd w:id="14"/>
    </w:p>
    <w:p>
      <w:pPr>
        <w:spacing w:line="240" w:lineRule="atLeast"/>
        <w:ind w:left="900" w:hanging="900" w:hangingChars="375"/>
        <w:rPr>
          <w:rFonts w:hint="eastAsia"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5"/>
        <w:spacing w:before="0" w:after="0" w:line="240" w:lineRule="atLeast"/>
        <w:rPr>
          <w:rFonts w:hint="eastAsia" w:ascii="仿宋_GB2312" w:hAnsi="宋体" w:eastAsia="仿宋_GB2312"/>
          <w:u w:val="none"/>
        </w:rPr>
      </w:pPr>
      <w:bookmarkStart w:id="15" w:name="_Toc32365"/>
      <w:bookmarkStart w:id="16" w:name="_Toc518923064"/>
      <w:r>
        <w:rPr>
          <w:rFonts w:hint="eastAsia" w:ascii="仿宋_GB2312" w:hAnsi="宋体" w:eastAsia="仿宋_GB2312"/>
          <w:u w:val="none"/>
        </w:rPr>
        <w:t>4.适用法律</w:t>
      </w:r>
      <w:bookmarkEnd w:id="15"/>
      <w:bookmarkEnd w:id="16"/>
    </w:p>
    <w:p>
      <w:pPr>
        <w:spacing w:line="240" w:lineRule="atLeast"/>
        <w:ind w:left="900" w:hanging="900" w:hangingChars="375"/>
        <w:rPr>
          <w:rFonts w:hint="eastAsia"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8"/>
        </w:rPr>
      </w:pPr>
      <w:bookmarkStart w:id="17" w:name="_Toc518923065"/>
      <w:bookmarkStart w:id="18" w:name="_Toc216582806"/>
      <w:bookmarkStart w:id="19" w:name="_Toc520356146"/>
      <w:bookmarkStart w:id="20" w:name="_Toc809"/>
      <w:r>
        <w:rPr>
          <w:rFonts w:hint="eastAsia" w:ascii="仿宋_GB2312" w:eastAsia="仿宋_GB2312"/>
          <w:sz w:val="28"/>
        </w:rPr>
        <w:t>二   招标文件</w:t>
      </w:r>
      <w:bookmarkEnd w:id="17"/>
      <w:bookmarkEnd w:id="18"/>
      <w:bookmarkEnd w:id="19"/>
      <w:bookmarkEnd w:id="20"/>
    </w:p>
    <w:p>
      <w:pPr>
        <w:pStyle w:val="6"/>
        <w:rPr>
          <w:rFonts w:hint="eastAsia"/>
        </w:rPr>
      </w:pPr>
    </w:p>
    <w:p>
      <w:pPr>
        <w:pStyle w:val="5"/>
        <w:spacing w:before="0" w:after="0" w:line="240" w:lineRule="atLeast"/>
        <w:rPr>
          <w:rFonts w:ascii="仿宋_GB2312" w:hAnsi="宋体" w:eastAsia="仿宋_GB2312"/>
          <w:u w:val="none"/>
        </w:rPr>
      </w:pPr>
      <w:bookmarkStart w:id="21" w:name="_Toc520356147"/>
      <w:bookmarkStart w:id="22" w:name="_Toc518923066"/>
      <w:bookmarkStart w:id="23" w:name="_Toc22990"/>
      <w:r>
        <w:rPr>
          <w:rFonts w:hint="eastAsia" w:ascii="仿宋_GB2312" w:hAnsi="宋体" w:eastAsia="仿宋_GB2312"/>
          <w:u w:val="none"/>
        </w:rPr>
        <w:t>5.招标文件构成</w:t>
      </w:r>
      <w:bookmarkEnd w:id="21"/>
      <w:bookmarkEnd w:id="22"/>
      <w:bookmarkEnd w:id="2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第一册</w:t>
      </w:r>
    </w:p>
    <w:p>
      <w:pPr>
        <w:tabs>
          <w:tab w:val="left" w:pos="0"/>
        </w:tabs>
        <w:spacing w:line="240" w:lineRule="atLeast"/>
        <w:ind w:left="993"/>
        <w:rPr>
          <w:rFonts w:hint="eastAsia" w:ascii="仿宋_GB2312" w:hAnsi="宋体" w:eastAsia="仿宋_GB2312"/>
          <w:sz w:val="24"/>
        </w:rPr>
      </w:pPr>
      <w:r>
        <w:rPr>
          <w:rFonts w:hint="eastAsia" w:ascii="仿宋_GB2312" w:hAnsi="宋体" w:eastAsia="仿宋_GB2312"/>
          <w:sz w:val="24"/>
        </w:rPr>
        <w:t>投标人须知</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投标文件格式</w:t>
      </w:r>
    </w:p>
    <w:p>
      <w:p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第二册</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投标邀请</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投标人须知资料表</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服务需求</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hint="eastAsia" w:ascii="仿宋_GB2312" w:hAnsi="宋体" w:eastAsia="仿宋_GB2312"/>
          <w:sz w:val="24"/>
        </w:rPr>
      </w:pPr>
      <w:r>
        <w:rPr>
          <w:rFonts w:hint="eastAsia" w:ascii="仿宋_GB2312" w:hAnsi="宋体" w:eastAsia="仿宋_GB2312"/>
          <w:sz w:val="24"/>
        </w:rPr>
        <w:t>第三册</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w:t>
      </w:r>
      <w:r>
        <w:rPr>
          <w:rFonts w:ascii="仿宋_GB2312" w:hAnsi="宋体" w:eastAsia="仿宋_GB2312"/>
          <w:sz w:val="24"/>
        </w:rPr>
        <w:t>导致</w:t>
      </w:r>
      <w:r>
        <w:rPr>
          <w:rFonts w:hint="eastAsia" w:ascii="仿宋_GB2312" w:hAnsi="宋体" w:eastAsia="仿宋_GB2312"/>
          <w:sz w:val="24"/>
        </w:rPr>
        <w:t>其投标被认定为投标无效。</w:t>
      </w:r>
    </w:p>
    <w:p>
      <w:pPr>
        <w:pStyle w:val="5"/>
        <w:spacing w:before="0" w:after="0" w:line="240" w:lineRule="atLeast"/>
        <w:rPr>
          <w:rFonts w:hint="eastAsia"/>
          <w:b w:val="0"/>
          <w:u w:val="none"/>
        </w:rPr>
      </w:pPr>
      <w:bookmarkStart w:id="24" w:name="_Toc520356148"/>
      <w:bookmarkStart w:id="25" w:name="_Toc21314"/>
      <w:bookmarkStart w:id="26" w:name="_Toc518923067"/>
      <w:r>
        <w:rPr>
          <w:rFonts w:hint="eastAsia" w:ascii="仿宋_GB2312" w:hAnsi="宋体" w:eastAsia="仿宋_GB2312"/>
          <w:u w:val="none"/>
        </w:rPr>
        <w:t>6.招标文件的澄清</w:t>
      </w:r>
      <w:bookmarkEnd w:id="24"/>
      <w:r>
        <w:rPr>
          <w:rFonts w:hint="eastAsia" w:ascii="仿宋_GB2312" w:hAnsi="宋体" w:eastAsia="仿宋_GB2312"/>
          <w:u w:val="none"/>
        </w:rPr>
        <w:t>与</w:t>
      </w:r>
      <w:r>
        <w:rPr>
          <w:rFonts w:ascii="仿宋_GB2312" w:hAnsi="宋体" w:eastAsia="仿宋_GB2312"/>
          <w:u w:val="none"/>
        </w:rPr>
        <w:t>修改</w:t>
      </w:r>
      <w:bookmarkEnd w:id="25"/>
      <w:bookmarkEnd w:id="26"/>
    </w:p>
    <w:p>
      <w:pPr>
        <w:pStyle w:val="6"/>
        <w:ind w:left="840" w:hanging="840" w:hangingChars="350"/>
        <w:rPr>
          <w:rFonts w:hint="eastAsia"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6"/>
        <w:ind w:left="840" w:hanging="840" w:hangingChars="350"/>
        <w:rPr>
          <w:rFonts w:hint="eastAsia" w:ascii="仿宋" w:hAnsi="仿宋" w:eastAsia="仿宋"/>
          <w:szCs w:val="24"/>
        </w:rPr>
      </w:pPr>
      <w:bookmarkStart w:id="27" w:name="_Toc520356149"/>
      <w:bookmarkStart w:id="28" w:name="_Ref467378678"/>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采购人可主动地或在解答投标人提出的澄清问题时对招标文件澄清</w:t>
      </w:r>
      <w:r>
        <w:rPr>
          <w:rFonts w:ascii="仿宋" w:hAnsi="仿宋" w:eastAsia="仿宋"/>
          <w:szCs w:val="24"/>
        </w:rPr>
        <w:t>或</w:t>
      </w:r>
      <w:r>
        <w:rPr>
          <w:rFonts w:hint="eastAsia" w:ascii="仿宋" w:hAnsi="仿宋" w:eastAsia="仿宋"/>
          <w:szCs w:val="24"/>
        </w:rPr>
        <w:t>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w:t>
      </w:r>
      <w:r>
        <w:rPr>
          <w:rFonts w:ascii="仿宋" w:hAnsi="仿宋" w:eastAsia="仿宋"/>
          <w:szCs w:val="24"/>
        </w:rPr>
        <w:t>方式，</w:t>
      </w:r>
      <w:r>
        <w:rPr>
          <w:rFonts w:hint="eastAsia" w:ascii="仿宋" w:hAnsi="仿宋" w:eastAsia="仿宋"/>
          <w:szCs w:val="24"/>
        </w:rPr>
        <w:t>澄清或修改招标</w:t>
      </w:r>
      <w:r>
        <w:rPr>
          <w:rFonts w:ascii="仿宋" w:hAnsi="仿宋" w:eastAsia="仿宋"/>
          <w:szCs w:val="24"/>
        </w:rPr>
        <w:t>文件</w:t>
      </w:r>
      <w:r>
        <w:rPr>
          <w:rFonts w:hint="eastAsia" w:ascii="仿宋" w:hAnsi="仿宋" w:eastAsia="仿宋"/>
          <w:szCs w:val="24"/>
        </w:rPr>
        <w:t>，澄清或修改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6"/>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或者修改的内容可能影响投标文件编制的，采购代理机构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5"/>
        <w:tabs>
          <w:tab w:val="left" w:pos="900"/>
        </w:tabs>
        <w:spacing w:before="0" w:after="0" w:line="240" w:lineRule="atLeast"/>
        <w:rPr>
          <w:rFonts w:hint="eastAsia" w:ascii="仿宋_GB2312" w:hAnsi="宋体" w:eastAsia="仿宋_GB2312"/>
          <w:u w:val="none"/>
        </w:rPr>
      </w:pPr>
      <w:bookmarkStart w:id="29" w:name="_Toc10994"/>
      <w:bookmarkStart w:id="30" w:name="_Toc518923068"/>
      <w:r>
        <w:rPr>
          <w:rFonts w:hint="eastAsia" w:ascii="仿宋_GB2312" w:hAnsi="宋体" w:eastAsia="仿宋_GB2312"/>
          <w:u w:val="none"/>
        </w:rPr>
        <w:t>7</w:t>
      </w:r>
      <w:bookmarkEnd w:id="27"/>
      <w:bookmarkEnd w:id="28"/>
      <w:r>
        <w:rPr>
          <w:rFonts w:hint="eastAsia" w:ascii="仿宋_GB2312" w:hAnsi="宋体" w:eastAsia="仿宋_GB2312"/>
          <w:u w:val="none"/>
        </w:rPr>
        <w:t>.投标截止</w:t>
      </w:r>
      <w:r>
        <w:rPr>
          <w:rFonts w:ascii="仿宋_GB2312" w:hAnsi="宋体" w:eastAsia="仿宋_GB2312"/>
          <w:u w:val="none"/>
        </w:rPr>
        <w:t>时间的顺延</w:t>
      </w:r>
      <w:bookmarkEnd w:id="29"/>
      <w:bookmarkEnd w:id="3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w:t>
      </w:r>
      <w:r>
        <w:rPr>
          <w:rFonts w:ascii="仿宋_GB2312" w:hAnsi="宋体" w:eastAsia="仿宋_GB2312"/>
          <w:sz w:val="24"/>
        </w:rPr>
        <w:t>依法</w:t>
      </w:r>
      <w:r>
        <w:rPr>
          <w:rFonts w:hint="eastAsia" w:ascii="仿宋_GB2312" w:hAnsi="宋体" w:eastAsia="仿宋_GB2312"/>
          <w:sz w:val="24"/>
        </w:rPr>
        <w:t>决定是否顺延投标截止时间。</w:t>
      </w:r>
    </w:p>
    <w:p>
      <w:pPr>
        <w:spacing w:line="240" w:lineRule="atLeast"/>
        <w:ind w:left="900" w:hanging="900" w:hangingChars="375"/>
        <w:rPr>
          <w:rFonts w:hint="eastAsia" w:ascii="仿宋_GB2312" w:hAnsi="宋体" w:eastAsia="仿宋_GB2312"/>
          <w:sz w:val="24"/>
        </w:rPr>
      </w:pPr>
    </w:p>
    <w:p>
      <w:pPr>
        <w:pStyle w:val="4"/>
        <w:tabs>
          <w:tab w:val="left" w:pos="900"/>
        </w:tabs>
        <w:spacing w:before="0" w:line="240" w:lineRule="atLeast"/>
        <w:ind w:left="1079" w:leftChars="257" w:hanging="540"/>
        <w:rPr>
          <w:rFonts w:hint="eastAsia" w:ascii="仿宋_GB2312" w:hAnsi="宋体" w:eastAsia="仿宋_GB2312"/>
          <w:sz w:val="28"/>
        </w:rPr>
      </w:pPr>
      <w:bookmarkStart w:id="31" w:name="_Toc516367020"/>
      <w:bookmarkStart w:id="32" w:name="_Toc520356150"/>
      <w:bookmarkStart w:id="33" w:name="_Toc25389"/>
      <w:bookmarkStart w:id="34" w:name="_Toc216582807"/>
      <w:bookmarkStart w:id="35" w:name="_Toc518923069"/>
      <w:r>
        <w:rPr>
          <w:rFonts w:hint="eastAsia" w:ascii="仿宋_GB2312" w:hAnsi="宋体" w:eastAsia="仿宋_GB2312"/>
          <w:sz w:val="28"/>
        </w:rPr>
        <w:t>三   投标文件</w:t>
      </w:r>
      <w:bookmarkEnd w:id="31"/>
      <w:r>
        <w:rPr>
          <w:rFonts w:hint="eastAsia" w:ascii="仿宋_GB2312" w:hAnsi="宋体" w:eastAsia="仿宋_GB2312"/>
          <w:sz w:val="28"/>
        </w:rPr>
        <w:t>的编制</w:t>
      </w:r>
      <w:bookmarkEnd w:id="32"/>
      <w:bookmarkEnd w:id="33"/>
      <w:bookmarkEnd w:id="34"/>
      <w:bookmarkEnd w:id="35"/>
    </w:p>
    <w:p>
      <w:pPr>
        <w:pStyle w:val="6"/>
        <w:rPr>
          <w:rFonts w:hint="eastAsia"/>
        </w:rPr>
      </w:pPr>
    </w:p>
    <w:p>
      <w:pPr>
        <w:pStyle w:val="5"/>
        <w:tabs>
          <w:tab w:val="left" w:pos="900"/>
        </w:tabs>
        <w:spacing w:before="0" w:after="0" w:line="240" w:lineRule="atLeast"/>
        <w:rPr>
          <w:rFonts w:ascii="仿宋_GB2312" w:hAnsi="宋体" w:eastAsia="仿宋_GB2312"/>
          <w:u w:val="none"/>
        </w:rPr>
      </w:pPr>
      <w:bookmarkStart w:id="36" w:name="_Toc6728"/>
      <w:bookmarkStart w:id="37" w:name="_Toc518923070"/>
      <w:bookmarkStart w:id="38" w:name="_Toc520356151"/>
      <w:bookmarkStart w:id="39" w:name="_Toc516367021"/>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36"/>
      <w:bookmarkEnd w:id="37"/>
      <w:bookmarkEnd w:id="38"/>
      <w:bookmarkEnd w:id="3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投标人可对招标文件其中一个或几个分包进行投标，除非在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8.2    </w:t>
      </w:r>
      <w:r>
        <w:rPr>
          <w:rFonts w:hint="eastAsia" w:ascii="仿宋_GB2312" w:hAnsi="宋体" w:eastAsia="仿宋_GB2312"/>
          <w:sz w:val="24"/>
        </w:rPr>
        <w:t>投标人应当</w:t>
      </w:r>
      <w:r>
        <w:rPr>
          <w:rFonts w:ascii="仿宋_GB2312" w:hAnsi="宋体" w:eastAsia="仿宋_GB2312"/>
          <w:sz w:val="24"/>
        </w:rPr>
        <w:t>对所投分包</w:t>
      </w:r>
      <w:r>
        <w:rPr>
          <w:rFonts w:hint="eastAsia" w:ascii="仿宋_GB2312" w:hAnsi="宋体" w:eastAsia="仿宋_GB2312"/>
          <w:sz w:val="24"/>
        </w:rPr>
        <w:t>招标文件中“服务需求”所列的所有服务内容进行投标，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分包中的部分内容</w:t>
      </w:r>
      <w:r>
        <w:rPr>
          <w:rFonts w:ascii="仿宋_GB2312" w:hAnsi="宋体" w:eastAsia="仿宋_GB2312"/>
          <w:sz w:val="24"/>
        </w:rPr>
        <w:t>，其投标</w:t>
      </w:r>
      <w:r>
        <w:rPr>
          <w:rFonts w:hint="eastAsia" w:ascii="仿宋_GB2312" w:hAnsi="宋体" w:eastAsia="仿宋_GB2312"/>
          <w:sz w:val="24"/>
        </w:rPr>
        <w:t>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w:t>
      </w:r>
      <w:r>
        <w:rPr>
          <w:rFonts w:ascii="仿宋_GB2312" w:hAnsi="宋体" w:eastAsia="仿宋_GB2312"/>
          <w:sz w:val="24"/>
        </w:rPr>
        <w:t xml:space="preserve">3     </w:t>
      </w:r>
      <w:r>
        <w:rPr>
          <w:rFonts w:hint="eastAsia" w:ascii="仿宋_GB2312" w:hAnsi="宋体" w:eastAsia="仿宋_GB2312"/>
          <w:sz w:val="24"/>
        </w:rPr>
        <w:t>无论招标文件第5章服务需求中是否要求，投标人所投服务均应符合国家强制性标准。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4</w:t>
      </w:r>
      <w:r>
        <w:rPr>
          <w:rFonts w:hint="eastAsia" w:ascii="仿宋_GB2312" w:hAnsi="宋体" w:eastAsia="仿宋_GB2312"/>
          <w:sz w:val="24"/>
        </w:rPr>
        <w:t xml:space="preserve">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u w:val="none"/>
        </w:rPr>
      </w:pPr>
      <w:bookmarkStart w:id="40" w:name="_Toc516367022"/>
      <w:bookmarkStart w:id="41" w:name="_Ref467306676"/>
      <w:bookmarkStart w:id="42" w:name="_Ref467306195"/>
      <w:bookmarkStart w:id="43" w:name="_Toc15487"/>
      <w:bookmarkStart w:id="44" w:name="_Toc520356152"/>
      <w:bookmarkStart w:id="45" w:name="_Toc518923071"/>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40"/>
      <w:bookmarkEnd w:id="41"/>
      <w:bookmarkEnd w:id="42"/>
      <w:r>
        <w:rPr>
          <w:rFonts w:hint="eastAsia" w:ascii="仿宋_GB2312" w:hAnsi="宋体" w:eastAsia="仿宋_GB2312"/>
          <w:u w:val="none"/>
        </w:rPr>
        <w:t>构成</w:t>
      </w:r>
      <w:bookmarkEnd w:id="43"/>
      <w:bookmarkEnd w:id="44"/>
      <w:bookmarkEnd w:id="45"/>
    </w:p>
    <w:p>
      <w:pPr>
        <w:tabs>
          <w:tab w:val="left" w:pos="900"/>
          <w:tab w:val="left" w:pos="5580"/>
        </w:tabs>
        <w:spacing w:line="240" w:lineRule="atLeast"/>
        <w:ind w:left="960" w:hanging="960" w:hangingChars="400"/>
        <w:jc w:val="left"/>
        <w:rPr>
          <w:rFonts w:hint="eastAsia" w:ascii="仿宋_GB2312" w:hAnsi="宋体" w:eastAsia="仿宋_GB2312"/>
          <w:sz w:val="24"/>
          <w:u w:val="single"/>
        </w:rPr>
      </w:pPr>
      <w:bookmarkStart w:id="46" w:name="_Ref467052588"/>
      <w:r>
        <w:rPr>
          <w:rFonts w:hint="eastAsia" w:ascii="仿宋_GB2312" w:hAnsi="宋体" w:eastAsia="仿宋_GB2312"/>
          <w:sz w:val="24"/>
        </w:rPr>
        <w:t>9</w:t>
      </w:r>
      <w:r>
        <w:rPr>
          <w:rFonts w:ascii="仿宋_GB2312" w:hAnsi="宋体" w:eastAsia="仿宋_GB2312"/>
          <w:sz w:val="24"/>
        </w:rPr>
        <w:t xml:space="preserve">.1    </w:t>
      </w:r>
      <w:r>
        <w:rPr>
          <w:rFonts w:ascii="仿宋_GB2312" w:hAnsi="宋体" w:eastAsia="仿宋_GB2312"/>
          <w:sz w:val="24"/>
          <w:u w:val="single"/>
        </w:rPr>
        <w:t xml:space="preserve"> </w:t>
      </w:r>
      <w:r>
        <w:rPr>
          <w:rFonts w:hint="eastAsia" w:ascii="仿宋_GB2312" w:hAnsi="宋体" w:eastAsia="仿宋_GB2312"/>
          <w:sz w:val="24"/>
          <w:u w:val="single"/>
        </w:rPr>
        <w:t>投标人应完整地按招标文件提供的投标文件格式及</w:t>
      </w:r>
      <w:r>
        <w:rPr>
          <w:rFonts w:ascii="仿宋_GB2312" w:hAnsi="宋体" w:eastAsia="仿宋_GB2312"/>
          <w:sz w:val="24"/>
          <w:u w:val="single"/>
        </w:rPr>
        <w:t>要求</w:t>
      </w:r>
      <w:r>
        <w:rPr>
          <w:rFonts w:hint="eastAsia" w:ascii="仿宋_GB2312" w:hAnsi="宋体" w:eastAsia="仿宋_GB2312"/>
          <w:sz w:val="24"/>
          <w:u w:val="single"/>
        </w:rPr>
        <w:t>编写投标文件，投标文件应包括</w:t>
      </w:r>
      <w:bookmarkEnd w:id="46"/>
      <w:r>
        <w:rPr>
          <w:rFonts w:ascii="仿宋_GB2312" w:hAnsi="宋体" w:eastAsia="仿宋_GB2312"/>
          <w:sz w:val="24"/>
          <w:u w:val="single"/>
        </w:rPr>
        <w:t>“</w:t>
      </w:r>
      <w:r>
        <w:rPr>
          <w:rFonts w:hint="eastAsia" w:ascii="仿宋_GB2312" w:hAnsi="宋体" w:eastAsia="仿宋_GB2312"/>
          <w:sz w:val="24"/>
          <w:u w:val="single"/>
        </w:rPr>
        <w:t>开标一览表及资格证明文件</w:t>
      </w:r>
      <w:r>
        <w:rPr>
          <w:rFonts w:ascii="仿宋_GB2312" w:hAnsi="宋体" w:eastAsia="仿宋_GB2312"/>
          <w:sz w:val="24"/>
          <w:u w:val="single"/>
        </w:rPr>
        <w:t>”</w:t>
      </w:r>
      <w:r>
        <w:rPr>
          <w:rFonts w:hint="eastAsia" w:ascii="仿宋_GB2312" w:hAnsi="宋体" w:eastAsia="仿宋_GB2312"/>
          <w:sz w:val="24"/>
          <w:u w:val="single"/>
        </w:rPr>
        <w:t>和“商务及</w:t>
      </w:r>
      <w:r>
        <w:rPr>
          <w:rFonts w:ascii="仿宋_GB2312" w:hAnsi="宋体" w:eastAsia="仿宋_GB2312"/>
          <w:sz w:val="24"/>
          <w:u w:val="single"/>
        </w:rPr>
        <w:t>技术</w:t>
      </w:r>
      <w:r>
        <w:rPr>
          <w:rFonts w:hint="eastAsia" w:ascii="仿宋_GB2312" w:hAnsi="宋体" w:eastAsia="仿宋_GB2312"/>
          <w:sz w:val="24"/>
          <w:u w:val="single"/>
        </w:rPr>
        <w:t>文件”两部分。两部分单独装订</w:t>
      </w:r>
      <w:r>
        <w:rPr>
          <w:rFonts w:ascii="仿宋_GB2312" w:hAnsi="宋体" w:eastAsia="仿宋_GB2312"/>
          <w:sz w:val="24"/>
          <w:u w:val="single"/>
        </w:rPr>
        <w:t>成册，</w:t>
      </w:r>
      <w:r>
        <w:rPr>
          <w:rFonts w:hint="eastAsia" w:ascii="仿宋_GB2312" w:hAnsi="宋体" w:eastAsia="仿宋_GB2312"/>
          <w:sz w:val="24"/>
          <w:u w:val="single"/>
        </w:rPr>
        <w:t>分别密封</w:t>
      </w:r>
      <w:r>
        <w:rPr>
          <w:rFonts w:ascii="仿宋_GB2312" w:hAnsi="宋体" w:eastAsia="仿宋_GB2312"/>
          <w:sz w:val="24"/>
          <w:u w:val="single"/>
        </w:rPr>
        <w:t>递交。投标人</w:t>
      </w:r>
      <w:r>
        <w:rPr>
          <w:rFonts w:hint="eastAsia" w:ascii="仿宋_GB2312" w:hAnsi="宋体" w:eastAsia="仿宋_GB2312"/>
          <w:sz w:val="24"/>
          <w:u w:val="single"/>
        </w:rPr>
        <w:t>应承担封</w:t>
      </w:r>
      <w:r>
        <w:rPr>
          <w:rFonts w:ascii="仿宋_GB2312" w:hAnsi="宋体" w:eastAsia="仿宋_GB2312"/>
          <w:sz w:val="24"/>
          <w:u w:val="single"/>
        </w:rPr>
        <w:t>装失误</w:t>
      </w:r>
      <w:r>
        <w:rPr>
          <w:rFonts w:hint="eastAsia" w:ascii="仿宋_GB2312" w:hAnsi="宋体" w:eastAsia="仿宋_GB2312"/>
          <w:sz w:val="24"/>
          <w:u w:val="single"/>
        </w:rPr>
        <w:t>产生的任何</w:t>
      </w:r>
      <w:r>
        <w:rPr>
          <w:rFonts w:ascii="仿宋_GB2312" w:hAnsi="宋体" w:eastAsia="仿宋_GB2312"/>
          <w:sz w:val="24"/>
          <w:u w:val="single"/>
        </w:rPr>
        <w:t>后果</w:t>
      </w:r>
      <w:r>
        <w:rPr>
          <w:rFonts w:hint="eastAsia" w:ascii="仿宋_GB2312" w:hAnsi="宋体" w:eastAsia="仿宋_GB2312"/>
          <w:sz w:val="24"/>
          <w:u w:val="single"/>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p>
      <w:pPr>
        <w:pStyle w:val="5"/>
        <w:tabs>
          <w:tab w:val="left" w:pos="900"/>
        </w:tabs>
        <w:spacing w:before="0" w:after="0" w:line="240" w:lineRule="atLeast"/>
        <w:rPr>
          <w:rFonts w:ascii="仿宋_GB2312" w:hAnsi="宋体" w:eastAsia="仿宋_GB2312"/>
          <w:u w:val="none"/>
        </w:rPr>
      </w:pPr>
      <w:bookmarkStart w:id="47" w:name="_Toc508185920"/>
      <w:bookmarkStart w:id="48" w:name="_Toc2671"/>
      <w:bookmarkStart w:id="49" w:name="_Toc516367023"/>
      <w:bookmarkStart w:id="50" w:name="_Toc518923072"/>
      <w:bookmarkStart w:id="51" w:name="_Toc520356153"/>
      <w:bookmarkStart w:id="52" w:name="_Toc520356155"/>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w:t>
      </w:r>
      <w:r>
        <w:rPr>
          <w:rFonts w:ascii="仿宋_GB2312" w:hAnsi="宋体" w:eastAsia="仿宋_GB2312"/>
          <w:u w:val="none"/>
        </w:rPr>
        <w:t>标的</w:t>
      </w:r>
      <w:r>
        <w:rPr>
          <w:rFonts w:hint="eastAsia" w:ascii="仿宋_GB2312" w:hAnsi="宋体" w:eastAsia="仿宋_GB2312"/>
          <w:u w:val="none"/>
        </w:rPr>
        <w:t>的合格性和符合招标文件规定的响应文件</w:t>
      </w:r>
      <w:bookmarkEnd w:id="47"/>
      <w:bookmarkEnd w:id="48"/>
      <w:bookmarkEnd w:id="49"/>
      <w:bookmarkEnd w:id="50"/>
      <w:bookmarkEnd w:id="5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w:t>
      </w:r>
      <w:r>
        <w:rPr>
          <w:rFonts w:ascii="仿宋_GB2312" w:hAnsi="宋体" w:eastAsia="仿宋_GB2312"/>
          <w:sz w:val="24"/>
        </w:rPr>
        <w:t>内容</w:t>
      </w:r>
      <w:r>
        <w:rPr>
          <w:rFonts w:hint="eastAsia" w:ascii="仿宋_GB2312" w:hAnsi="宋体" w:eastAsia="仿宋_GB2312"/>
          <w:sz w:val="24"/>
        </w:rPr>
        <w:t>符合招标文件规定。该证明文件是投标文件的一部分。</w:t>
      </w:r>
    </w:p>
    <w:p>
      <w:pPr>
        <w:spacing w:line="240" w:lineRule="atLeast"/>
        <w:ind w:left="900" w:hanging="900" w:hangingChars="375"/>
        <w:rPr>
          <w:rFonts w:hint="eastAsia" w:ascii="仿宋_GB2312" w:hAnsi="宋体" w:eastAsia="仿宋_GB2312"/>
          <w:sz w:val="24"/>
        </w:rPr>
      </w:pPr>
      <w:bookmarkStart w:id="53"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53"/>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54" w:name="_Toc8529"/>
      <w:bookmarkStart w:id="55" w:name="_Toc518923073"/>
      <w:r>
        <w:rPr>
          <w:rFonts w:ascii="仿宋_GB2312" w:hAnsi="宋体" w:eastAsia="仿宋_GB2312"/>
          <w:u w:val="none"/>
        </w:rPr>
        <w:t>1</w:t>
      </w:r>
      <w:r>
        <w:rPr>
          <w:rFonts w:hint="eastAsia" w:ascii="仿宋_GB2312" w:hAnsi="宋体" w:eastAsia="仿宋_GB2312"/>
          <w:u w:val="none"/>
        </w:rPr>
        <w:t>1.投标报价</w:t>
      </w:r>
      <w:bookmarkEnd w:id="52"/>
      <w:bookmarkEnd w:id="54"/>
      <w:bookmarkEnd w:id="55"/>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》第二条的规定，为保证公平竞争，如有主体投标标的的赠与行为，</w:t>
      </w:r>
      <w:r>
        <w:rPr>
          <w:rFonts w:hint="eastAsia" w:ascii="仿宋_GB2312" w:hAnsi="宋体" w:eastAsia="仿宋_GB2312"/>
          <w:sz w:val="24"/>
        </w:rPr>
        <w:t>其投标将被认定为投标无效。</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投标人应在投标分项报价表上标明分项服务的价格（如适用）和总价，并由法定代表人或其委托</w:t>
      </w:r>
      <w:r>
        <w:rPr>
          <w:rFonts w:ascii="仿宋_GB2312" w:hAnsi="宋体" w:eastAsia="仿宋_GB2312"/>
          <w:sz w:val="24"/>
        </w:rPr>
        <w:t>代理人</w:t>
      </w:r>
      <w:r>
        <w:rPr>
          <w:rFonts w:hint="eastAsia" w:ascii="仿宋_GB2312" w:hAnsi="宋体" w:eastAsia="仿宋_GB2312"/>
          <w:sz w:val="24"/>
        </w:rPr>
        <w:t>签署。</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.3</w:t>
      </w:r>
      <w:r>
        <w:rPr>
          <w:rFonts w:hint="eastAsia" w:ascii="仿宋_GB2312" w:hAnsi="宋体" w:eastAsia="仿宋_GB2312"/>
          <w:sz w:val="24"/>
        </w:rPr>
        <w:tab/>
      </w:r>
      <w:r>
        <w:rPr>
          <w:rFonts w:hint="eastAsia" w:ascii="仿宋_GB2312" w:hAnsi="宋体" w:eastAsia="仿宋_GB2312"/>
          <w:sz w:val="24"/>
        </w:rPr>
        <w:t>采购人不接受具有附加条件的报价。</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投标人所报的各分项投标报价在合同履行过程中是固定不变的，不得以任何理由予以变更。任何包含价格调整要求的投标，将被认定为投标无效。</w:t>
      </w:r>
    </w:p>
    <w:p>
      <w:pPr>
        <w:pStyle w:val="5"/>
        <w:spacing w:before="0" w:after="0" w:line="240" w:lineRule="atLeast"/>
        <w:rPr>
          <w:rFonts w:ascii="仿宋_GB2312" w:hAnsi="宋体" w:eastAsia="仿宋_GB2312"/>
          <w:u w:val="none"/>
        </w:rPr>
      </w:pPr>
      <w:bookmarkStart w:id="56" w:name="_Toc16199"/>
      <w:bookmarkStart w:id="57" w:name="_Ref467306513"/>
      <w:bookmarkStart w:id="58" w:name="_Toc518923074"/>
      <w:bookmarkStart w:id="59" w:name="_Toc520356156"/>
      <w:r>
        <w:rPr>
          <w:rFonts w:ascii="仿宋_GB2312" w:hAnsi="宋体" w:eastAsia="仿宋_GB2312"/>
          <w:u w:val="none"/>
        </w:rPr>
        <w:t>1</w:t>
      </w:r>
      <w:r>
        <w:rPr>
          <w:rFonts w:hint="eastAsia" w:ascii="仿宋_GB2312" w:hAnsi="宋体" w:eastAsia="仿宋_GB2312"/>
          <w:u w:val="none"/>
        </w:rPr>
        <w:t>2.投标保证金</w:t>
      </w:r>
      <w:bookmarkEnd w:id="56"/>
      <w:bookmarkEnd w:id="57"/>
      <w:bookmarkEnd w:id="58"/>
      <w:bookmarkEnd w:id="59"/>
    </w:p>
    <w:p>
      <w:pPr>
        <w:spacing w:line="240" w:lineRule="atLeast"/>
        <w:ind w:left="900" w:hanging="900" w:hangingChars="375"/>
        <w:rPr>
          <w:rFonts w:hint="eastAsia" w:ascii="仿宋_GB2312" w:hAnsi="宋体" w:eastAsia="仿宋_GB2312"/>
          <w:sz w:val="24"/>
        </w:rPr>
      </w:pPr>
      <w:bookmarkStart w:id="60"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60"/>
      <w:r>
        <w:rPr>
          <w:rFonts w:hint="eastAsia" w:ascii="仿宋_GB2312" w:hAnsi="宋体" w:eastAsia="仿宋_GB2312"/>
          <w:sz w:val="24"/>
        </w:rPr>
        <w:t>，并作为其投标的一部分。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w:t>
      </w:r>
      <w:r>
        <w:rPr>
          <w:rFonts w:ascii="仿宋_GB2312" w:hAnsi="宋体" w:eastAsia="仿宋_GB2312"/>
          <w:sz w:val="24"/>
        </w:rPr>
        <w:t>的</w:t>
      </w:r>
      <w:r>
        <w:rPr>
          <w:rFonts w:hint="eastAsia" w:ascii="仿宋_GB2312" w:hAnsi="宋体" w:eastAsia="仿宋_GB2312"/>
          <w:sz w:val="24"/>
        </w:rPr>
        <w:t>，投标保证金不予退还：</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（1）在投标有效期内，撤销投标的；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（3）中标后不按本须知第31条的规定提交履约保证金的；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bookmarkStart w:id="61" w:name="_Ref467306336"/>
      <w:r>
        <w:rPr>
          <w:rFonts w:hint="eastAsia" w:ascii="仿宋_GB2312" w:hAnsi="宋体" w:eastAsia="仿宋_GB2312"/>
          <w:sz w:val="24"/>
        </w:rPr>
        <w:t>12.3</w:t>
      </w:r>
      <w:r>
        <w:rPr>
          <w:rFonts w:hint="eastAsia" w:ascii="仿宋_GB2312" w:hAnsi="宋体" w:eastAsia="仿宋_GB2312"/>
          <w:sz w:val="24"/>
        </w:rPr>
        <w:tab/>
      </w:r>
      <w:bookmarkEnd w:id="61"/>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sz w:val="24"/>
        </w:rPr>
        <w:t>投标无效</w:t>
      </w:r>
      <w:r>
        <w:rPr>
          <w:rFonts w:hint="eastAsia" w:ascii="仿宋_GB2312" w:hAnsi="宋体" w:eastAsia="仿宋_GB2312"/>
          <w:sz w:val="24"/>
        </w:rPr>
        <w:t>。</w:t>
      </w:r>
    </w:p>
    <w:p>
      <w:pPr>
        <w:spacing w:line="240" w:lineRule="atLeast"/>
        <w:rPr>
          <w:rFonts w:ascii="仿宋_GB2312" w:hAnsi="宋体" w:eastAsia="仿宋_GB2312"/>
          <w:sz w:val="24"/>
        </w:rPr>
      </w:pPr>
      <w:r>
        <w:rPr>
          <w:rFonts w:hint="eastAsia" w:ascii="仿宋_GB2312" w:hAnsi="宋体" w:eastAsia="仿宋_GB2312"/>
          <w:sz w:val="24"/>
        </w:rPr>
        <w:t>12.4.1</w:t>
      </w:r>
      <w:r>
        <w:rPr>
          <w:rFonts w:ascii="仿宋_GB2312" w:hAnsi="宋体" w:eastAsia="仿宋_GB2312"/>
          <w:sz w:val="24"/>
        </w:rPr>
        <w:t xml:space="preserve">  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rPr>
          <w:rFonts w:ascii="仿宋_GB2312" w:hAnsi="宋体" w:eastAsia="仿宋_GB2312"/>
          <w:sz w:val="24"/>
        </w:rPr>
      </w:pPr>
      <w:r>
        <w:rPr>
          <w:rFonts w:ascii="仿宋_GB2312" w:hAnsi="宋体" w:eastAsia="仿宋_GB2312"/>
          <w:sz w:val="24"/>
        </w:rPr>
        <w:t>12.4.2  采用支票形式的</w:t>
      </w:r>
      <w:r>
        <w:rPr>
          <w:rFonts w:hint="eastAsia" w:ascii="仿宋_GB2312" w:hAnsi="宋体" w:eastAsia="仿宋_GB2312"/>
          <w:sz w:val="24"/>
        </w:rPr>
        <w:t>，投标人</w:t>
      </w:r>
      <w:r>
        <w:rPr>
          <w:rFonts w:ascii="仿宋_GB2312" w:hAnsi="宋体" w:eastAsia="仿宋_GB2312"/>
          <w:sz w:val="24"/>
        </w:rPr>
        <w:t>则应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12.5  </w:t>
      </w:r>
      <w:r>
        <w:rPr>
          <w:rFonts w:ascii="仿宋_GB2312" w:hAnsi="宋体" w:eastAsia="仿宋_GB2312"/>
          <w:sz w:val="24"/>
        </w:rPr>
        <w:t xml:space="preserve"> </w:t>
      </w:r>
      <w:r>
        <w:rPr>
          <w:rFonts w:hint="eastAsia" w:ascii="仿宋_GB2312" w:hAnsi="宋体" w:eastAsia="仿宋_GB2312"/>
          <w:sz w:val="24"/>
        </w:rPr>
        <w:t xml:space="preserve"> 联合体投标的，可以由联合体中的一方或者共同提交投标保证金。以一方名义提交投标保证金的，对联合体各方均具有约束力。</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ascii="仿宋_GB2312" w:hAnsi="宋体" w:eastAsia="仿宋_GB2312"/>
          <w:sz w:val="24"/>
        </w:rPr>
        <w:t xml:space="preserve"> </w:t>
      </w:r>
      <w:r>
        <w:rPr>
          <w:rFonts w:hint="eastAsia" w:ascii="仿宋_GB2312" w:hAnsi="宋体" w:eastAsia="仿宋_GB2312"/>
          <w:b/>
          <w:sz w:val="24"/>
        </w:rPr>
        <w:t>投标</w:t>
      </w:r>
      <w:r>
        <w:rPr>
          <w:rFonts w:ascii="仿宋_GB2312" w:hAnsi="宋体" w:eastAsia="仿宋_GB2312"/>
          <w:b/>
          <w:sz w:val="24"/>
        </w:rPr>
        <w:t>保证金的退还</w:t>
      </w:r>
    </w:p>
    <w:p>
      <w:pPr>
        <w:spacing w:line="240" w:lineRule="atLeast"/>
        <w:ind w:left="1020" w:hanging="1020" w:hangingChars="425"/>
        <w:rPr>
          <w:rFonts w:ascii="仿宋_GB2312" w:hAnsi="宋体" w:eastAsia="仿宋_GB2312"/>
          <w:sz w:val="24"/>
        </w:rPr>
      </w:pPr>
      <w:r>
        <w:rPr>
          <w:rFonts w:ascii="仿宋_GB2312" w:hAnsi="宋体" w:eastAsia="仿宋_GB2312"/>
          <w:sz w:val="24"/>
        </w:rPr>
        <w:t xml:space="preserve">12.6.1  </w:t>
      </w:r>
      <w:r>
        <w:rPr>
          <w:rFonts w:hint="eastAsia" w:ascii="仿宋_GB2312" w:hAnsi="宋体" w:eastAsia="仿宋_GB2312"/>
          <w:sz w:val="24"/>
        </w:rPr>
        <w:t>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ind w:left="1020" w:hanging="1020" w:hangingChars="425"/>
        <w:rPr>
          <w:rFonts w:ascii="仿宋_GB2312" w:hAnsi="宋体" w:eastAsia="仿宋_GB2312"/>
          <w:bCs/>
        </w:rPr>
      </w:pPr>
      <w:r>
        <w:rPr>
          <w:rFonts w:ascii="仿宋_GB2312" w:hAnsi="宋体" w:eastAsia="仿宋_GB2312"/>
          <w:sz w:val="24"/>
        </w:rPr>
        <w:t xml:space="preserve">12.6.2  </w:t>
      </w:r>
      <w:r>
        <w:rPr>
          <w:rFonts w:hint="eastAsia" w:ascii="仿宋_GB2312" w:hAnsi="宋体" w:eastAsia="仿宋_GB2312"/>
          <w:sz w:val="24"/>
        </w:rPr>
        <w:t>未中标投标人的投标保证金将在中标通知书发出之日暨中标结果公告公布之日起5个工作日内无息退还。投标人</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bookmarkStart w:id="62" w:name="_Toc518923075"/>
      <w:r>
        <w:rPr>
          <w:rFonts w:hint="eastAsia" w:ascii="仿宋_GB2312" w:hAnsi="宋体" w:eastAsia="仿宋_GB2312"/>
          <w:bCs/>
        </w:rPr>
        <w:t xml:space="preserve">12.6.3  </w:t>
      </w:r>
      <w:r>
        <w:rPr>
          <w:rFonts w:ascii="仿宋_GB2312" w:hAnsi="宋体" w:eastAsia="仿宋_GB2312"/>
          <w:bCs/>
        </w:rPr>
        <w:t>政府采购投标担保函不予退回。</w:t>
      </w:r>
      <w:bookmarkEnd w:id="62"/>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12.7</w:t>
      </w:r>
      <w:r>
        <w:rPr>
          <w:rFonts w:ascii="仿宋_GB2312" w:hAnsi="宋体" w:eastAsia="仿宋_GB2312"/>
          <w:sz w:val="24"/>
        </w:rPr>
        <w:t xml:space="preserve">    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63" w:name="_Toc518923076"/>
      <w:bookmarkStart w:id="64" w:name="_Toc20355"/>
      <w:bookmarkStart w:id="65" w:name="_Toc520356157"/>
      <w:r>
        <w:rPr>
          <w:rFonts w:hint="eastAsia" w:ascii="仿宋_GB2312" w:hAnsi="宋体" w:eastAsia="仿宋_GB2312"/>
          <w:u w:val="none"/>
        </w:rPr>
        <w:t>13.投标有效期</w:t>
      </w:r>
      <w:bookmarkEnd w:id="63"/>
      <w:bookmarkEnd w:id="64"/>
      <w:bookmarkEnd w:id="65"/>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w:t>
      </w:r>
      <w:r>
        <w:rPr>
          <w:rFonts w:ascii="仿宋_GB2312" w:hAnsi="宋体" w:eastAsia="仿宋_GB2312"/>
          <w:sz w:val="24"/>
        </w:rPr>
        <w:t>按规定</w:t>
      </w:r>
      <w:r>
        <w:rPr>
          <w:rFonts w:hint="eastAsia" w:ascii="仿宋_GB2312" w:hAnsi="宋体" w:eastAsia="仿宋_GB2312"/>
          <w:sz w:val="24"/>
        </w:rPr>
        <w:t>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66" w:name="_Toc520356158"/>
      <w:bookmarkStart w:id="67" w:name="_Toc518923077"/>
      <w:bookmarkStart w:id="68" w:name="_Toc27303"/>
      <w:r>
        <w:rPr>
          <w:rFonts w:hint="eastAsia" w:ascii="仿宋_GB2312" w:hAnsi="宋体" w:eastAsia="仿宋_GB2312"/>
          <w:u w:val="none"/>
        </w:rPr>
        <w:t>14.投标文件的签署</w:t>
      </w:r>
      <w:bookmarkEnd w:id="66"/>
      <w:r>
        <w:rPr>
          <w:rFonts w:hint="eastAsia" w:ascii="仿宋_GB2312" w:hAnsi="宋体" w:eastAsia="仿宋_GB2312"/>
          <w:u w:val="none"/>
        </w:rPr>
        <w:t>及规定</w:t>
      </w:r>
      <w:bookmarkEnd w:id="67"/>
      <w:bookmarkEnd w:id="6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其委托代理人按招标文件规定在投标文件上签字并加盖单位印章。委托代理人须持有书面的“法定代表人授权委托书”（投标文件格式二），并将其附在投标文件中。如对投标文件进行了修改，则应由投标人法定代表人或其委托代理人在每一修改处签字。投标文件的副本可采用正本的复印件。</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69" w:name="_Toc518923078"/>
      <w:bookmarkStart w:id="70" w:name="_Toc216582808"/>
      <w:bookmarkStart w:id="71" w:name="_Toc520356159"/>
      <w:bookmarkStart w:id="72" w:name="_Toc22303"/>
      <w:r>
        <w:rPr>
          <w:rFonts w:hint="eastAsia" w:ascii="仿宋_GB2312" w:hAnsi="宋体" w:eastAsia="仿宋_GB2312"/>
          <w:sz w:val="24"/>
        </w:rPr>
        <w:t>四   投标文件的递交</w:t>
      </w:r>
      <w:bookmarkEnd w:id="69"/>
      <w:bookmarkEnd w:id="70"/>
      <w:bookmarkEnd w:id="71"/>
      <w:bookmarkEnd w:id="72"/>
    </w:p>
    <w:p>
      <w:pPr>
        <w:pStyle w:val="6"/>
        <w:rPr>
          <w:rFonts w:hint="eastAsia"/>
        </w:rPr>
      </w:pPr>
    </w:p>
    <w:p>
      <w:pPr>
        <w:pStyle w:val="5"/>
        <w:spacing w:before="0" w:after="0" w:line="240" w:lineRule="atLeast"/>
        <w:rPr>
          <w:rFonts w:hint="eastAsia" w:ascii="仿宋_GB2312" w:hAnsi="宋体" w:eastAsia="仿宋_GB2312"/>
          <w:u w:val="none"/>
        </w:rPr>
      </w:pPr>
      <w:bookmarkStart w:id="73" w:name="_Toc520356160"/>
      <w:bookmarkStart w:id="74" w:name="_Toc518923079"/>
      <w:bookmarkStart w:id="75" w:name="_Toc13247"/>
      <w:r>
        <w:rPr>
          <w:rFonts w:hint="eastAsia" w:ascii="仿宋_GB2312" w:hAnsi="宋体" w:eastAsia="仿宋_GB2312"/>
          <w:u w:val="none"/>
        </w:rPr>
        <w:t>15.投标文件的密封和标记</w:t>
      </w:r>
      <w:bookmarkEnd w:id="73"/>
      <w:bookmarkEnd w:id="74"/>
      <w:bookmarkEnd w:id="75"/>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15.1   为方便开标及进行资格审查，投标人应将投标文件第一部分和第二部分分开单独密封提交，并在封皮正面标明“第一部分开标一览表及资格证明文件”或“第二部分商务及技术文件”字样。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（2）在封口处加盖投标人单位章，或由法定代表人（或其委托代理人）签字。</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w:t>
      </w:r>
      <w:r>
        <w:rPr>
          <w:rFonts w:ascii="仿宋_GB2312" w:hAnsi="宋体" w:eastAsia="仿宋_GB2312"/>
          <w:sz w:val="24"/>
        </w:rPr>
        <w:t>3</w:t>
      </w:r>
      <w:r>
        <w:rPr>
          <w:rFonts w:hint="eastAsia" w:ascii="仿宋_GB2312" w:hAnsi="宋体" w:eastAsia="仿宋_GB2312"/>
          <w:sz w:val="24"/>
        </w:rPr>
        <w:t xml:space="preserve">    如果投标人未按上述要求密封，其</w:t>
      </w:r>
      <w:r>
        <w:rPr>
          <w:rFonts w:ascii="仿宋_GB2312" w:hAnsi="宋体" w:eastAsia="仿宋_GB2312"/>
          <w:sz w:val="24"/>
        </w:rPr>
        <w:t>投标文件</w:t>
      </w:r>
      <w:r>
        <w:rPr>
          <w:rFonts w:hint="eastAsia" w:ascii="仿宋_GB2312" w:hAnsi="宋体" w:eastAsia="仿宋_GB2312"/>
          <w:sz w:val="24"/>
        </w:rPr>
        <w:t>将被</w:t>
      </w:r>
      <w:r>
        <w:rPr>
          <w:rFonts w:ascii="仿宋_GB2312" w:hAnsi="宋体" w:eastAsia="仿宋_GB2312"/>
          <w:sz w:val="24"/>
        </w:rPr>
        <w:t>拒绝接收</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u w:val="single"/>
        </w:rPr>
      </w:pPr>
      <w:r>
        <w:rPr>
          <w:rFonts w:ascii="仿宋_GB2312" w:hAnsi="宋体" w:eastAsia="仿宋_GB2312"/>
          <w:sz w:val="24"/>
        </w:rPr>
        <w:t xml:space="preserve">15.4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投标将被认定为投标无效。</w:t>
      </w:r>
    </w:p>
    <w:p>
      <w:pPr>
        <w:pStyle w:val="5"/>
        <w:spacing w:before="0" w:after="0" w:line="240" w:lineRule="atLeast"/>
        <w:rPr>
          <w:rFonts w:ascii="仿宋_GB2312" w:hAnsi="宋体" w:eastAsia="仿宋_GB2312"/>
          <w:u w:val="none"/>
        </w:rPr>
      </w:pPr>
      <w:bookmarkStart w:id="76" w:name="_Toc518923080"/>
      <w:bookmarkStart w:id="77" w:name="_Toc25787"/>
      <w:bookmarkStart w:id="78" w:name="_Toc520356161"/>
      <w:r>
        <w:rPr>
          <w:rFonts w:hint="eastAsia" w:ascii="仿宋_GB2312" w:hAnsi="宋体" w:eastAsia="仿宋_GB2312"/>
          <w:u w:val="none"/>
        </w:rPr>
        <w:t>16.投标截止</w:t>
      </w:r>
      <w:bookmarkEnd w:id="76"/>
      <w:bookmarkEnd w:id="77"/>
      <w:bookmarkEnd w:id="7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投标人应在投标邀请</w:t>
      </w:r>
      <w:r>
        <w:rPr>
          <w:rFonts w:ascii="仿宋_GB2312" w:hAnsi="宋体" w:eastAsia="仿宋_GB2312"/>
          <w:sz w:val="24"/>
        </w:rPr>
        <w:t>书</w:t>
      </w:r>
      <w:r>
        <w:rPr>
          <w:rFonts w:hint="eastAsia" w:ascii="仿宋_GB2312" w:hAnsi="宋体" w:eastAsia="仿宋_GB2312"/>
          <w:sz w:val="24"/>
        </w:rPr>
        <w:t>中规定的截止时间前，将投标文件递交到投标邀请</w:t>
      </w:r>
      <w:r>
        <w:rPr>
          <w:rFonts w:ascii="仿宋_GB2312" w:hAnsi="宋体" w:eastAsia="仿宋_GB2312"/>
          <w:sz w:val="24"/>
        </w:rPr>
        <w:t>书</w:t>
      </w:r>
      <w:r>
        <w:rPr>
          <w:rFonts w:hint="eastAsia" w:ascii="仿宋_GB2312" w:hAnsi="宋体" w:eastAsia="仿宋_GB2312"/>
          <w:sz w:val="24"/>
        </w:rPr>
        <w:t>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pStyle w:val="5"/>
        <w:spacing w:before="0" w:after="0" w:line="240" w:lineRule="atLeast"/>
        <w:rPr>
          <w:rFonts w:ascii="仿宋_GB2312" w:hAnsi="宋体" w:eastAsia="仿宋_GB2312"/>
          <w:u w:val="none"/>
        </w:rPr>
      </w:pPr>
      <w:bookmarkStart w:id="79" w:name="_Toc518923081"/>
      <w:bookmarkStart w:id="80" w:name="_Toc520356162"/>
      <w:bookmarkStart w:id="81" w:name="_Toc13921"/>
      <w:r>
        <w:rPr>
          <w:rFonts w:hint="eastAsia" w:ascii="仿宋_GB2312" w:hAnsi="宋体" w:eastAsia="仿宋_GB2312"/>
          <w:u w:val="none"/>
        </w:rPr>
        <w:t>17.投标文件的接收、修改与撤回</w:t>
      </w:r>
      <w:bookmarkEnd w:id="79"/>
      <w:bookmarkEnd w:id="80"/>
      <w:bookmarkEnd w:id="81"/>
    </w:p>
    <w:p>
      <w:pPr>
        <w:spacing w:line="240" w:lineRule="atLeast"/>
        <w:ind w:left="900" w:hanging="900" w:hangingChars="375"/>
        <w:rPr>
          <w:rFonts w:hint="eastAsia" w:ascii="仿宋_GB2312" w:hAnsi="宋体" w:eastAsia="仿宋_GB2312"/>
          <w:b/>
        </w:rPr>
      </w:pPr>
      <w:r>
        <w:rPr>
          <w:rFonts w:ascii="仿宋_GB2312" w:hAnsi="宋体" w:eastAsia="仿宋_GB2312"/>
          <w:sz w:val="24"/>
        </w:rPr>
        <w:t xml:space="preserve">17.1   </w:t>
      </w:r>
      <w:r>
        <w:rPr>
          <w:rFonts w:hint="eastAsia" w:ascii="仿宋_GB2312" w:hAnsi="宋体" w:eastAsia="仿宋_GB2312"/>
          <w:sz w:val="24"/>
        </w:rPr>
        <w:t>在投标截止时间后送达投标文件的</w:t>
      </w:r>
      <w:r>
        <w:rPr>
          <w:rFonts w:ascii="仿宋_GB2312" w:hAnsi="宋体" w:eastAsia="仿宋_GB2312"/>
          <w:sz w:val="24"/>
        </w:rPr>
        <w:t>，</w:t>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w:t>
      </w:r>
      <w:r>
        <w:rPr>
          <w:rFonts w:ascii="仿宋_GB2312" w:hAnsi="宋体" w:eastAsia="仿宋_GB2312"/>
          <w:sz w:val="24"/>
        </w:rPr>
        <w:t>拒绝接收</w:t>
      </w:r>
      <w:r>
        <w:rPr>
          <w:rFonts w:hint="eastAsia" w:ascii="仿宋_GB2312" w:hAnsi="宋体" w:eastAsia="仿宋_GB2312"/>
          <w:sz w:val="24"/>
        </w:rPr>
        <w:t>。</w:t>
      </w:r>
    </w:p>
    <w:tbl>
      <w:tblPr>
        <w:tblStyle w:val="15"/>
        <w:tblpPr w:leftFromText="180" w:rightFromText="180" w:vertAnchor="page" w:horzAnchor="margin" w:tblpY="13321"/>
        <w:tblW w:w="0" w:type="auto"/>
        <w:tblInd w:w="0" w:type="dxa"/>
        <w:tblLayout w:type="fixed"/>
        <w:tblCellMar>
          <w:top w:w="0" w:type="dxa"/>
          <w:left w:w="108" w:type="dxa"/>
          <w:bottom w:w="0" w:type="dxa"/>
          <w:right w:w="108" w:type="dxa"/>
        </w:tblCellMar>
      </w:tblPr>
      <w:tblGrid>
        <w:gridCol w:w="1752"/>
        <w:gridCol w:w="2309"/>
        <w:gridCol w:w="2539"/>
        <w:gridCol w:w="1867"/>
      </w:tblGrid>
      <w:tr>
        <w:tblPrEx>
          <w:tblCellMar>
            <w:top w:w="0" w:type="dxa"/>
            <w:left w:w="108" w:type="dxa"/>
            <w:bottom w:w="0" w:type="dxa"/>
            <w:right w:w="108" w:type="dxa"/>
          </w:tblCellMar>
        </w:tblPrEx>
        <w:trPr>
          <w:trHeight w:val="166" w:hRule="atLeast"/>
        </w:trPr>
        <w:tc>
          <w:tcPr>
            <w:tcW w:w="8467" w:type="dxa"/>
            <w:gridSpan w:val="4"/>
            <w:tcBorders>
              <w:top w:val="nil"/>
              <w:left w:val="nil"/>
              <w:bottom w:val="single" w:color="auto" w:sz="4" w:space="0"/>
              <w:right w:val="nil"/>
            </w:tcBorders>
            <w:noWrap w:val="0"/>
            <w:vAlign w:val="center"/>
          </w:tcPr>
          <w:p>
            <w:pPr>
              <w:widowControl/>
              <w:jc w:val="center"/>
              <w:rPr>
                <w:rFonts w:ascii="仿宋_GB2312" w:hAnsi="宋体" w:eastAsia="仿宋_GB2312"/>
                <w:szCs w:val="21"/>
              </w:rPr>
            </w:pPr>
            <w:r>
              <w:rPr>
                <w:rFonts w:hint="eastAsia" w:ascii="仿宋_GB2312" w:hAnsi="宋体" w:eastAsia="仿宋_GB2312"/>
                <w:sz w:val="24"/>
              </w:rPr>
              <w:t>接收投标文件回执单</w:t>
            </w:r>
          </w:p>
        </w:tc>
      </w:tr>
      <w:tr>
        <w:tblPrEx>
          <w:tblCellMar>
            <w:top w:w="0" w:type="dxa"/>
            <w:left w:w="108" w:type="dxa"/>
            <w:bottom w:w="0" w:type="dxa"/>
            <w:right w:w="108" w:type="dxa"/>
          </w:tblCellMar>
        </w:tblPrEx>
        <w:trPr>
          <w:trHeight w:val="353"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招标编号</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11"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项目名称</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156"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投标人名称</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34"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递交时间</w:t>
            </w:r>
          </w:p>
        </w:tc>
        <w:tc>
          <w:tcPr>
            <w:tcW w:w="2309"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sz w:val="18"/>
                <w:szCs w:val="18"/>
              </w:rPr>
            </w:pPr>
            <w:r>
              <w:rPr>
                <w:rFonts w:hint="eastAsia" w:ascii="仿宋_GB2312" w:hAnsi="宋体" w:eastAsia="仿宋_GB2312"/>
                <w:sz w:val="18"/>
                <w:szCs w:val="18"/>
              </w:rPr>
              <w:t>　</w:t>
            </w:r>
          </w:p>
        </w:tc>
        <w:tc>
          <w:tcPr>
            <w:tcW w:w="253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投标文件密封情况</w:t>
            </w:r>
          </w:p>
        </w:tc>
        <w:tc>
          <w:tcPr>
            <w:tcW w:w="186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13"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接收单位</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p>
        </w:tc>
      </w:tr>
      <w:tr>
        <w:tblPrEx>
          <w:tblCellMar>
            <w:top w:w="0" w:type="dxa"/>
            <w:left w:w="108" w:type="dxa"/>
            <w:bottom w:w="0" w:type="dxa"/>
            <w:right w:w="108" w:type="dxa"/>
          </w:tblCellMar>
        </w:tblPrEx>
        <w:trPr>
          <w:trHeight w:val="301"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接收人签字：</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bl>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3</w:t>
      </w:r>
      <w:r>
        <w:rPr>
          <w:rFonts w:hint="eastAsia" w:ascii="仿宋_GB2312" w:hAnsi="宋体" w:eastAsia="仿宋_GB2312"/>
          <w:sz w:val="24"/>
        </w:rPr>
        <w:t xml:space="preserve">   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82" w:name="_Toc216582809"/>
      <w:bookmarkStart w:id="83" w:name="_Toc10257"/>
      <w:bookmarkStart w:id="84" w:name="_Toc520356163"/>
      <w:bookmarkStart w:id="85" w:name="_Toc518923082"/>
      <w:r>
        <w:rPr>
          <w:rFonts w:hint="eastAsia" w:ascii="仿宋_GB2312" w:hAnsi="宋体" w:eastAsia="仿宋_GB2312"/>
          <w:sz w:val="24"/>
        </w:rPr>
        <w:t>五   开标及评标</w:t>
      </w:r>
      <w:bookmarkEnd w:id="82"/>
      <w:bookmarkEnd w:id="83"/>
      <w:bookmarkEnd w:id="84"/>
      <w:bookmarkEnd w:id="85"/>
    </w:p>
    <w:p>
      <w:pPr>
        <w:pStyle w:val="6"/>
        <w:rPr>
          <w:rFonts w:hint="eastAsia"/>
        </w:rPr>
      </w:pPr>
    </w:p>
    <w:p>
      <w:pPr>
        <w:pStyle w:val="5"/>
        <w:spacing w:before="0" w:after="0" w:line="240" w:lineRule="atLeast"/>
        <w:rPr>
          <w:rFonts w:ascii="仿宋_GB2312" w:hAnsi="宋体" w:eastAsia="仿宋_GB2312"/>
          <w:u w:val="none"/>
        </w:rPr>
      </w:pPr>
      <w:bookmarkStart w:id="86" w:name="_Toc520356164"/>
      <w:bookmarkStart w:id="87" w:name="_Toc8653"/>
      <w:bookmarkStart w:id="88" w:name="_Toc518923083"/>
      <w:r>
        <w:rPr>
          <w:rFonts w:hint="eastAsia" w:ascii="仿宋_GB2312" w:hAnsi="宋体" w:eastAsia="仿宋_GB2312"/>
          <w:u w:val="none"/>
        </w:rPr>
        <w:t>18.开标</w:t>
      </w:r>
      <w:bookmarkEnd w:id="86"/>
      <w:bookmarkEnd w:id="87"/>
      <w:bookmarkEnd w:id="8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18.1</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 xml:space="preserve">中规定的开标时间和地点组织公开开标并邀请所有投标人代表参加。  </w:t>
      </w:r>
    </w:p>
    <w:p>
      <w:pPr>
        <w:spacing w:line="240" w:lineRule="atLeast"/>
        <w:ind w:firstLine="960" w:firstLineChars="400"/>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rPr>
          <w:rFonts w:hint="eastAsia"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hint="eastAsia" w:ascii="黑体" w:hAnsi="宋体" w:eastAsia="仿宋_GB2312"/>
          <w:sz w:val="24"/>
        </w:rPr>
      </w:pPr>
      <w:r>
        <w:rPr>
          <w:rFonts w:hint="eastAsia" w:ascii="黑体" w:hAnsi="宋体" w:eastAsia="仿宋_GB2312"/>
          <w:sz w:val="24"/>
        </w:rPr>
        <w:t>未宣读投标价格、价格折扣等实质内容，评标时不予承认。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89"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hint="eastAsia" w:ascii="仿宋_GB2312" w:hAnsi="宋体" w:eastAsia="仿宋_GB2312"/>
          <w:u w:val="none"/>
        </w:rPr>
      </w:pPr>
      <w:bookmarkStart w:id="90" w:name="_Toc34"/>
      <w:bookmarkStart w:id="91" w:name="_Toc518923084"/>
      <w:r>
        <w:rPr>
          <w:rFonts w:hint="eastAsia" w:ascii="仿宋_GB2312" w:hAnsi="宋体" w:eastAsia="仿宋_GB2312"/>
          <w:u w:val="none"/>
        </w:rPr>
        <w:t>19</w:t>
      </w:r>
      <w:bookmarkEnd w:id="89"/>
      <w:r>
        <w:rPr>
          <w:rFonts w:hint="eastAsia" w:ascii="仿宋_GB2312" w:hAnsi="宋体" w:eastAsia="仿宋_GB2312"/>
          <w:u w:val="none"/>
        </w:rPr>
        <w:t>.资格审查及组建评标委员会</w:t>
      </w:r>
      <w:bookmarkEnd w:id="90"/>
      <w:bookmarkEnd w:id="91"/>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w:t>
      </w:r>
      <w:r>
        <w:rPr>
          <w:rFonts w:hint="eastAsia" w:ascii="仿宋_GB2312" w:hAnsi="宋体" w:eastAsia="仿宋_GB2312"/>
          <w:sz w:val="24"/>
        </w:rPr>
        <w:t>进入评标的投标人不足3家</w:t>
      </w:r>
      <w:r>
        <w:rPr>
          <w:rFonts w:ascii="仿宋_GB2312" w:hAnsi="宋体" w:eastAsia="仿宋_GB2312"/>
          <w:sz w:val="24"/>
        </w:rPr>
        <w:t>的</w:t>
      </w:r>
      <w:r>
        <w:rPr>
          <w:rFonts w:hint="eastAsia" w:ascii="仿宋_GB2312" w:hAnsi="宋体" w:eastAsia="仿宋_GB2312"/>
          <w:sz w:val="24"/>
        </w:rPr>
        <w:t>，不得评标。</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开标前1</w:t>
      </w:r>
      <w:r>
        <w:rPr>
          <w:rFonts w:hint="eastAsia" w:ascii="仿宋_GB2312" w:eastAsia="仿宋_GB2312"/>
          <w:sz w:val="24"/>
        </w:rPr>
        <w:t>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其投标将被认定为投标无效。</w:t>
      </w:r>
    </w:p>
    <w:p>
      <w:pPr>
        <w:spacing w:line="240" w:lineRule="atLeast"/>
        <w:ind w:left="857" w:leftChars="2" w:hanging="853"/>
        <w:rPr>
          <w:rFonts w:ascii="仿宋_GB2312"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eastAsia="仿宋_GB2312"/>
          <w:sz w:val="24"/>
        </w:rPr>
        <w:t>不良信用记录指：投标人在中国政府采购网（www.ccgp.gov.cn）被列入政府采购严重违法失信行为记录名单，</w:t>
      </w:r>
      <w:r>
        <w:rPr>
          <w:rFonts w:ascii="仿宋_GB2312" w:eastAsia="仿宋_GB2312"/>
          <w:sz w:val="24"/>
        </w:rPr>
        <w:t>或</w:t>
      </w:r>
      <w:r>
        <w:rPr>
          <w:rFonts w:hint="eastAsia" w:ascii="仿宋_GB2312" w:eastAsia="仿宋_GB2312"/>
          <w:sz w:val="24"/>
        </w:rPr>
        <w:t>在“信用中国”网站（www.creditchina.gov.cn）被列入失信被执行人、重大税收违法案件当事人名单，以及存在《中华人民共和国政府采购法实施条例》第</w:t>
      </w:r>
      <w:r>
        <w:rPr>
          <w:rFonts w:ascii="仿宋_GB2312" w:eastAsia="仿宋_GB2312"/>
          <w:sz w:val="24"/>
        </w:rPr>
        <w:t>十九</w:t>
      </w:r>
      <w:r>
        <w:rPr>
          <w:rFonts w:hint="eastAsia" w:ascii="仿宋_GB2312" w:eastAsia="仿宋_GB2312"/>
          <w:sz w:val="24"/>
        </w:rPr>
        <w:t>条规定的行政处罚记录。</w:t>
      </w:r>
    </w:p>
    <w:p>
      <w:pPr>
        <w:spacing w:line="240" w:lineRule="atLeast"/>
        <w:ind w:left="850" w:leftChars="405"/>
        <w:jc w:val="left"/>
        <w:rPr>
          <w:rFonts w:hint="eastAsia" w:ascii="仿宋_GB2312" w:eastAsia="仿宋_GB2312"/>
          <w:sz w:val="24"/>
        </w:rPr>
      </w:pPr>
      <w:r>
        <w:rPr>
          <w:rFonts w:hint="eastAsia" w:ascii="仿宋_GB2312" w:eastAsia="仿宋_GB2312"/>
          <w:sz w:val="24"/>
        </w:rPr>
        <w:t>以联合体形式</w:t>
      </w:r>
      <w:r>
        <w:rPr>
          <w:rFonts w:ascii="仿宋_GB2312" w:eastAsia="仿宋_GB2312"/>
          <w:sz w:val="24"/>
        </w:rPr>
        <w:t>参加</w:t>
      </w:r>
      <w:r>
        <w:rPr>
          <w:rFonts w:hint="eastAsia" w:ascii="仿宋_GB2312" w:eastAsia="仿宋_GB2312"/>
          <w:sz w:val="24"/>
        </w:rPr>
        <w:t>投标的，联合体任何成员存在以上不良信用记录的，联合体</w:t>
      </w:r>
      <w:r>
        <w:rPr>
          <w:rFonts w:hint="eastAsia" w:ascii="仿宋_GB2312" w:hAnsi="宋体" w:eastAsia="仿宋_GB2312"/>
          <w:sz w:val="24"/>
        </w:rPr>
        <w:t>投标将被认定为投标无效</w:t>
      </w:r>
      <w:r>
        <w:rPr>
          <w:rFonts w:hint="eastAsia" w:ascii="仿宋_GB2312" w:eastAsia="仿宋_GB2312"/>
          <w:sz w:val="24"/>
        </w:rPr>
        <w:t>。</w:t>
      </w:r>
    </w:p>
    <w:p>
      <w:pPr>
        <w:pStyle w:val="6"/>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6"/>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6"/>
        <w:ind w:left="850" w:leftChars="405" w:firstLine="0"/>
        <w:jc w:val="both"/>
        <w:rPr>
          <w:rFonts w:ascii="仿宋_GB2312" w:hAnsi="宋体" w:eastAsia="仿宋_GB2312"/>
        </w:rPr>
      </w:pPr>
      <w:r>
        <w:rPr>
          <w:rFonts w:hint="eastAsia" w:ascii="仿宋_GB2312" w:eastAsia="仿宋_GB2312"/>
        </w:rPr>
        <w:t>投标人自行提供的与网站信息不一致的其他证明材料亦不作为资格审查</w:t>
      </w:r>
      <w:r>
        <w:rPr>
          <w:rFonts w:ascii="仿宋_GB2312" w:eastAsia="仿宋_GB2312"/>
        </w:rPr>
        <w:t>的</w:t>
      </w:r>
      <w:r>
        <w:rPr>
          <w:rFonts w:hint="eastAsia" w:ascii="仿宋_GB2312" w:eastAsia="仿宋_GB2312"/>
        </w:rPr>
        <w:t>依据。</w:t>
      </w:r>
    </w:p>
    <w:p>
      <w:pPr>
        <w:spacing w:line="240" w:lineRule="atLeast"/>
        <w:ind w:left="850" w:hanging="849" w:hangingChars="354"/>
        <w:rPr>
          <w:rFonts w:ascii="仿宋_GB2312" w:hAnsi="宋体" w:eastAsia="仿宋_GB2312"/>
          <w:sz w:val="24"/>
        </w:rPr>
      </w:pPr>
      <w:r>
        <w:rPr>
          <w:rFonts w:ascii="仿宋_GB2312" w:hAnsi="宋体" w:eastAsia="仿宋_GB2312"/>
          <w:sz w:val="24"/>
        </w:rPr>
        <w:t xml:space="preserve">19.3   </w:t>
      </w:r>
      <w:r>
        <w:rPr>
          <w:rFonts w:hint="eastAsia" w:ascii="仿宋_GB2312" w:hAnsi="宋体" w:eastAsia="仿宋_GB2312"/>
          <w:sz w:val="24"/>
        </w:rPr>
        <w:t>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，负责本</w:t>
      </w:r>
      <w:r>
        <w:rPr>
          <w:rFonts w:ascii="仿宋_GB2312" w:hAnsi="宋体" w:eastAsia="仿宋_GB2312"/>
          <w:sz w:val="24"/>
        </w:rPr>
        <w:t>项目</w:t>
      </w:r>
      <w:r>
        <w:rPr>
          <w:rFonts w:hint="eastAsia" w:ascii="仿宋_GB2312" w:hAnsi="宋体" w:eastAsia="仿宋_GB2312"/>
          <w:sz w:val="24"/>
        </w:rPr>
        <w:t>评标工作。</w:t>
      </w:r>
      <w:bookmarkStart w:id="92" w:name="_Toc520356166"/>
    </w:p>
    <w:p>
      <w:pPr>
        <w:pStyle w:val="5"/>
        <w:spacing w:before="0" w:after="0" w:line="240" w:lineRule="atLeast"/>
        <w:rPr>
          <w:rFonts w:hint="eastAsia" w:ascii="仿宋_GB2312" w:hAnsi="宋体" w:eastAsia="仿宋_GB2312"/>
          <w:b w:val="0"/>
          <w:bCs/>
          <w:bdr w:val="single" w:color="auto" w:sz="4" w:space="0"/>
        </w:rPr>
      </w:pPr>
      <w:bookmarkStart w:id="93" w:name="_Toc6842"/>
      <w:bookmarkStart w:id="94" w:name="_Toc518923085"/>
      <w:r>
        <w:rPr>
          <w:rFonts w:ascii="仿宋_GB2312" w:hAnsi="宋体" w:eastAsia="仿宋_GB2312"/>
          <w:u w:val="none"/>
        </w:rPr>
        <w:t>20</w:t>
      </w:r>
      <w:r>
        <w:rPr>
          <w:rFonts w:hint="eastAsia" w:ascii="仿宋_GB2312" w:hAnsi="宋体" w:eastAsia="仿宋_GB2312"/>
          <w:u w:val="none"/>
        </w:rPr>
        <w:t>.投标文件的</w:t>
      </w:r>
      <w:bookmarkEnd w:id="92"/>
      <w:r>
        <w:rPr>
          <w:rFonts w:hint="eastAsia" w:ascii="仿宋_GB2312" w:hAnsi="宋体" w:eastAsia="仿宋_GB2312"/>
          <w:u w:val="none"/>
        </w:rPr>
        <w:t>符合性审查与澄清</w:t>
      </w:r>
      <w:bookmarkEnd w:id="93"/>
      <w:bookmarkEnd w:id="9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95" w:name="_Hlt522424701"/>
      <w:bookmarkEnd w:id="95"/>
      <w:bookmarkStart w:id="96" w:name="_Toc52035616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w:t>
      </w:r>
      <w:r>
        <w:rPr>
          <w:rFonts w:ascii="仿宋_GB2312" w:hAnsi="宋体" w:eastAsia="仿宋_GB2312"/>
          <w:sz w:val="24"/>
        </w:rPr>
        <w:t>补正</w:t>
      </w:r>
      <w:r>
        <w:rPr>
          <w:rFonts w:hint="eastAsia" w:ascii="仿宋_GB2312" w:hAnsi="宋体" w:eastAsia="仿宋_GB2312"/>
          <w:sz w:val="24"/>
        </w:rPr>
        <w:t>。投标人澄清、说明或</w:t>
      </w:r>
      <w:r>
        <w:rPr>
          <w:rFonts w:ascii="仿宋_GB2312" w:hAnsi="宋体" w:eastAsia="仿宋_GB2312"/>
          <w:sz w:val="24"/>
        </w:rPr>
        <w:t>补正</w:t>
      </w:r>
      <w:r>
        <w:rPr>
          <w:rFonts w:hint="eastAsia" w:ascii="仿宋_GB2312" w:hAnsi="宋体" w:eastAsia="仿宋_GB2312"/>
          <w:sz w:val="24"/>
        </w:rPr>
        <w:t>。应在评标委员会规定的时间内以书面方式进行，并不得超出投标文件范围或者改变投标文件的实质性内容。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w:t>
      </w:r>
      <w:r>
        <w:rPr>
          <w:rFonts w:ascii="仿宋_GB2312" w:hAnsi="宋体" w:eastAsia="仿宋_GB2312"/>
          <w:sz w:val="24"/>
        </w:rPr>
        <w:t>人的</w:t>
      </w:r>
      <w:r>
        <w:rPr>
          <w:rFonts w:hint="eastAsia" w:ascii="仿宋_GB2312" w:hAnsi="宋体" w:eastAsia="仿宋_GB2312"/>
          <w:sz w:val="24"/>
        </w:rPr>
        <w:t>澄清、说明或</w:t>
      </w:r>
      <w:r>
        <w:rPr>
          <w:rFonts w:ascii="仿宋_GB2312" w:hAnsi="宋体" w:eastAsia="仿宋_GB2312"/>
          <w:sz w:val="24"/>
        </w:rPr>
        <w:t>补正</w:t>
      </w:r>
      <w:r>
        <w:rPr>
          <w:rFonts w:hint="eastAsia" w:ascii="仿宋_GB2312" w:hAnsi="宋体" w:eastAsia="仿宋_GB2312"/>
          <w:sz w:val="24"/>
        </w:rPr>
        <w:t>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 xml:space="preserve">.3 </w:t>
      </w:r>
      <w:r>
        <w:rPr>
          <w:rFonts w:ascii="仿宋_GB2312" w:hAnsi="宋体" w:eastAsia="仿宋_GB2312"/>
          <w:sz w:val="24"/>
        </w:rPr>
        <w:t xml:space="preserve"> </w:t>
      </w:r>
      <w:r>
        <w:rPr>
          <w:rFonts w:hint="eastAsia" w:ascii="仿宋_GB2312" w:hAnsi="宋体" w:eastAsia="仿宋_GB2312"/>
          <w:sz w:val="24"/>
        </w:rPr>
        <w:t xml:space="preserve">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条的规定经投标人确认后产生约束力，投标人不确认的，将被认定为投标无效。</w:t>
      </w:r>
    </w:p>
    <w:p>
      <w:pPr>
        <w:spacing w:line="240" w:lineRule="atLeast"/>
        <w:ind w:left="735" w:leftChars="350" w:firstLine="120" w:firstLineChars="50"/>
        <w:rPr>
          <w:rFonts w:hint="eastAsia"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投标人为</w:t>
      </w:r>
      <w:r>
        <w:rPr>
          <w:rFonts w:ascii="仿宋_GB2312" w:hAnsi="宋体" w:eastAsia="仿宋_GB2312"/>
          <w:sz w:val="24"/>
        </w:rPr>
        <w:t>提供服务所</w:t>
      </w:r>
      <w:r>
        <w:rPr>
          <w:rFonts w:hint="eastAsia" w:ascii="仿宋_GB2312" w:hAnsi="宋体" w:eastAsia="仿宋_GB2312"/>
          <w:sz w:val="24"/>
        </w:rPr>
        <w:t>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5"/>
        <w:spacing w:before="0" w:after="0" w:line="240" w:lineRule="atLeast"/>
        <w:rPr>
          <w:rFonts w:hint="eastAsia" w:ascii="仿宋_GB2312" w:hAnsi="宋体" w:eastAsia="仿宋_GB2312"/>
          <w:u w:val="none"/>
        </w:rPr>
      </w:pPr>
      <w:bookmarkStart w:id="97" w:name="_Toc518923086"/>
      <w:bookmarkStart w:id="98" w:name="_Toc8603"/>
      <w:r>
        <w:rPr>
          <w:rFonts w:hint="eastAsia" w:ascii="仿宋_GB2312" w:hAnsi="宋体" w:eastAsia="仿宋_GB2312"/>
          <w:u w:val="none"/>
        </w:rPr>
        <w:t>21.投标偏离</w:t>
      </w:r>
      <w:bookmarkEnd w:id="97"/>
      <w:bookmarkEnd w:id="98"/>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5"/>
        <w:spacing w:before="0" w:after="0" w:line="240" w:lineRule="atLeast"/>
        <w:rPr>
          <w:rFonts w:hint="eastAsia" w:ascii="仿宋_GB2312" w:hAnsi="宋体" w:eastAsia="仿宋_GB2312"/>
          <w:u w:val="none"/>
        </w:rPr>
      </w:pPr>
      <w:bookmarkStart w:id="99" w:name="_Toc518923087"/>
      <w:bookmarkStart w:id="100" w:name="_Toc25255"/>
      <w:r>
        <w:rPr>
          <w:rFonts w:hint="eastAsia" w:ascii="仿宋_GB2312" w:hAnsi="宋体" w:eastAsia="仿宋_GB2312"/>
          <w:u w:val="none"/>
        </w:rPr>
        <w:t>22.投标无效</w:t>
      </w:r>
      <w:bookmarkEnd w:id="99"/>
      <w:bookmarkEnd w:id="100"/>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w:t>
      </w:r>
    </w:p>
    <w:p>
      <w:pPr>
        <w:spacing w:line="240" w:lineRule="atLeast"/>
        <w:ind w:left="791" w:leftChars="377"/>
        <w:rPr>
          <w:rFonts w:hint="eastAsia"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如发现下列情况之一的，其投标将被认定为投标无效：（</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未按照招标文件规定要求签署、盖章的；</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4"/>
        </w:numPr>
        <w:spacing w:line="240" w:lineRule="atLeast"/>
        <w:ind w:left="1080" w:leftChars="429" w:hanging="180"/>
        <w:rPr>
          <w:rFonts w:hint="eastAsia"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属于招标文件规定的其他投标无效情形；</w:t>
      </w:r>
    </w:p>
    <w:p>
      <w:pPr>
        <w:numPr>
          <w:ilvl w:val="0"/>
          <w:numId w:val="4"/>
        </w:numPr>
        <w:spacing w:line="240" w:lineRule="atLeast"/>
        <w:ind w:left="1080" w:leftChars="429" w:hanging="180"/>
        <w:rPr>
          <w:rFonts w:hint="eastAsia"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4"/>
        </w:numPr>
        <w:tabs>
          <w:tab w:val="left" w:pos="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rPr>
          <w:rFonts w:hint="eastAsia"/>
        </w:rPr>
      </w:pPr>
      <w:bookmarkStart w:id="101" w:name="_Toc20835"/>
      <w:bookmarkStart w:id="102" w:name="_Toc518923088"/>
      <w:r>
        <w:t>23</w:t>
      </w:r>
      <w:bookmarkEnd w:id="96"/>
      <w:r>
        <w:rPr>
          <w:rFonts w:hint="eastAsia"/>
        </w:rPr>
        <w:t>.比较与评价</w:t>
      </w:r>
      <w:bookmarkEnd w:id="101"/>
      <w:bookmarkEnd w:id="102"/>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9"/>
        <w:spacing w:line="240" w:lineRule="atLeast"/>
        <w:ind w:left="899" w:leftChars="342" w:hanging="181"/>
        <w:rPr>
          <w:rFonts w:hint="eastAsia"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9"/>
        <w:spacing w:line="240" w:lineRule="atLeast"/>
        <w:ind w:left="898" w:leftChars="342" w:hanging="180"/>
        <w:rPr>
          <w:rFonts w:hint="eastAsia"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9"/>
        <w:spacing w:line="240" w:lineRule="atLeast"/>
        <w:ind w:left="900" w:hanging="900" w:hangingChars="375"/>
        <w:rPr>
          <w:rFonts w:hint="eastAsia"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w:t>
      </w:r>
      <w:r>
        <w:rPr>
          <w:rFonts w:hint="eastAsia" w:ascii="仿宋_GB2312" w:hAnsi="宋体" w:eastAsia="仿宋_GB2312"/>
          <w:sz w:val="24"/>
          <w:szCs w:val="24"/>
          <w:lang w:val="en-US" w:eastAsia="zh-CN"/>
        </w:rPr>
        <w:t>管理</w:t>
      </w:r>
      <w:r>
        <w:rPr>
          <w:rFonts w:hint="eastAsia" w:ascii="仿宋_GB2312" w:hAnsi="宋体" w:eastAsia="仿宋_GB2312"/>
          <w:sz w:val="24"/>
          <w:szCs w:val="24"/>
        </w:rPr>
        <w:t>办法》（财库[20</w:t>
      </w:r>
      <w:r>
        <w:rPr>
          <w:rFonts w:hint="eastAsia" w:ascii="仿宋_GB2312" w:hAnsi="宋体" w:eastAsia="仿宋_GB2312"/>
          <w:sz w:val="24"/>
          <w:szCs w:val="24"/>
          <w:lang w:val="en-US" w:eastAsia="zh-CN"/>
        </w:rPr>
        <w:t>20</w:t>
      </w:r>
      <w:r>
        <w:rPr>
          <w:rFonts w:hint="eastAsia" w:ascii="仿宋_GB2312" w:hAnsi="宋体" w:eastAsia="仿宋_GB2312"/>
          <w:sz w:val="24"/>
          <w:szCs w:val="24"/>
        </w:rPr>
        <w:t>]</w:t>
      </w:r>
      <w:r>
        <w:rPr>
          <w:rFonts w:hint="eastAsia" w:ascii="仿宋_GB2312" w:hAnsi="宋体" w:eastAsia="仿宋_GB2312"/>
          <w:sz w:val="24"/>
          <w:szCs w:val="24"/>
          <w:lang w:val="en-US" w:eastAsia="zh-CN"/>
        </w:rPr>
        <w:t>46</w:t>
      </w:r>
      <w:r>
        <w:rPr>
          <w:rFonts w:hint="eastAsia" w:ascii="仿宋_GB2312" w:hAnsi="宋体" w:eastAsia="仿宋_GB2312"/>
          <w:sz w:val="24"/>
          <w:szCs w:val="24"/>
        </w:rPr>
        <w:t>号）、《</w:t>
      </w:r>
      <w:r>
        <w:rPr>
          <w:rFonts w:ascii="仿宋_GB2312" w:hAnsi="宋体" w:eastAsia="仿宋_GB2312"/>
          <w:sz w:val="24"/>
          <w:szCs w:val="24"/>
        </w:rPr>
        <w:t>财政部 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03" w:name="sendNo"/>
      <w:r>
        <w:rPr>
          <w:rFonts w:hint="eastAsia" w:ascii="仿宋_GB2312" w:hAnsi="宋体" w:eastAsia="仿宋_GB2312"/>
          <w:bCs/>
          <w:sz w:val="24"/>
          <w:szCs w:val="24"/>
        </w:rPr>
        <w:t>财库〔</w:t>
      </w:r>
      <w:bookmarkEnd w:id="103"/>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rPr>
          <w:rFonts w:ascii="仿宋_GB2312" w:hAnsi="宋体" w:eastAsia="仿宋_GB2312"/>
          <w:u w:val="none"/>
        </w:rPr>
      </w:pPr>
      <w:bookmarkStart w:id="104" w:name="_Toc520356168"/>
      <w:bookmarkStart w:id="105" w:name="_Toc5823"/>
      <w:bookmarkStart w:id="106" w:name="_Toc518923089"/>
      <w:r>
        <w:rPr>
          <w:rFonts w:ascii="仿宋_GB2312" w:hAnsi="宋体" w:eastAsia="仿宋_GB2312"/>
          <w:u w:val="none"/>
        </w:rPr>
        <w:t>24</w:t>
      </w:r>
      <w:bookmarkEnd w:id="104"/>
      <w:r>
        <w:rPr>
          <w:rFonts w:hint="eastAsia" w:ascii="仿宋_GB2312" w:hAnsi="宋体" w:eastAsia="仿宋_GB2312"/>
          <w:u w:val="none"/>
        </w:rPr>
        <w:t>.废标</w:t>
      </w:r>
      <w:bookmarkEnd w:id="105"/>
      <w:bookmarkEnd w:id="106"/>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07" w:name="_Toc518923090"/>
      <w:bookmarkStart w:id="108" w:name="_Toc23660"/>
      <w:bookmarkStart w:id="109" w:name="_Toc520356169"/>
      <w:r>
        <w:rPr>
          <w:rFonts w:ascii="仿宋_GB2312" w:hAnsi="宋体" w:eastAsia="仿宋_GB2312"/>
          <w:u w:val="none"/>
        </w:rPr>
        <w:t>25</w:t>
      </w:r>
      <w:r>
        <w:rPr>
          <w:rFonts w:hint="eastAsia" w:ascii="仿宋_GB2312" w:hAnsi="宋体" w:eastAsia="仿宋_GB2312"/>
          <w:u w:val="none"/>
        </w:rPr>
        <w:t>.保密原则</w:t>
      </w:r>
      <w:bookmarkEnd w:id="107"/>
      <w:bookmarkEnd w:id="10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10" w:name="_Toc518923091"/>
      <w:bookmarkStart w:id="111" w:name="_Toc10964"/>
      <w:bookmarkStart w:id="112" w:name="_Toc216582810"/>
      <w:r>
        <w:rPr>
          <w:rFonts w:hint="eastAsia" w:ascii="仿宋_GB2312" w:hAnsi="宋体" w:eastAsia="仿宋_GB2312"/>
          <w:sz w:val="24"/>
        </w:rPr>
        <w:t xml:space="preserve">六   </w:t>
      </w:r>
      <w:bookmarkEnd w:id="109"/>
      <w:r>
        <w:rPr>
          <w:rFonts w:hint="eastAsia" w:ascii="仿宋_GB2312" w:hAnsi="宋体" w:eastAsia="仿宋_GB2312"/>
          <w:sz w:val="24"/>
        </w:rPr>
        <w:t>确定中标</w:t>
      </w:r>
      <w:bookmarkEnd w:id="110"/>
      <w:bookmarkEnd w:id="111"/>
      <w:bookmarkEnd w:id="112"/>
    </w:p>
    <w:p>
      <w:pPr>
        <w:pStyle w:val="6"/>
        <w:rPr>
          <w:rFonts w:hint="eastAsia"/>
        </w:rPr>
      </w:pPr>
    </w:p>
    <w:p>
      <w:pPr>
        <w:pStyle w:val="5"/>
        <w:spacing w:before="0" w:after="0" w:line="240" w:lineRule="atLeast"/>
        <w:rPr>
          <w:rFonts w:ascii="仿宋_GB2312" w:hAnsi="宋体" w:eastAsia="仿宋_GB2312"/>
          <w:u w:val="none"/>
        </w:rPr>
      </w:pPr>
      <w:bookmarkStart w:id="113" w:name="_Ref467307010"/>
      <w:bookmarkStart w:id="114" w:name="_Toc32578"/>
      <w:bookmarkStart w:id="115" w:name="_Toc518923092"/>
      <w:bookmarkStart w:id="116" w:name="_Toc520356170"/>
      <w:r>
        <w:rPr>
          <w:rFonts w:ascii="仿宋_GB2312" w:hAnsi="宋体" w:eastAsia="仿宋_GB2312"/>
          <w:u w:val="none"/>
        </w:rPr>
        <w:t>26</w:t>
      </w:r>
      <w:r>
        <w:rPr>
          <w:rFonts w:hint="eastAsia" w:ascii="仿宋_GB2312" w:hAnsi="宋体" w:eastAsia="仿宋_GB2312"/>
          <w:u w:val="none"/>
        </w:rPr>
        <w:t>.中标候选人的确定原则及标准</w:t>
      </w:r>
      <w:bookmarkEnd w:id="113"/>
      <w:bookmarkEnd w:id="114"/>
      <w:bookmarkEnd w:id="115"/>
      <w:bookmarkEnd w:id="116"/>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w:t>
      </w:r>
      <w:r>
        <w:rPr>
          <w:rFonts w:ascii="仿宋_GB2312" w:hAnsi="宋体" w:eastAsia="仿宋_GB2312"/>
          <w:sz w:val="24"/>
        </w:rPr>
        <w:t>投标人</w:t>
      </w:r>
      <w:r>
        <w:rPr>
          <w:rFonts w:hint="eastAsia" w:ascii="仿宋_GB2312" w:hAnsi="宋体" w:eastAsia="仿宋_GB2312"/>
          <w:sz w:val="24"/>
        </w:rPr>
        <w:t>按下列方法</w:t>
      </w:r>
      <w:r>
        <w:rPr>
          <w:rFonts w:ascii="仿宋_GB2312" w:hAnsi="宋体" w:eastAsia="仿宋_GB2312"/>
          <w:sz w:val="24"/>
        </w:rPr>
        <w:t>进行排序</w:t>
      </w:r>
      <w:r>
        <w:rPr>
          <w:rFonts w:hint="eastAsia" w:ascii="仿宋_GB2312" w:hAnsi="宋体" w:eastAsia="仿宋_GB2312"/>
          <w:sz w:val="24"/>
        </w:rPr>
        <w:t>，确定</w:t>
      </w:r>
      <w:r>
        <w:rPr>
          <w:rFonts w:ascii="仿宋_GB2312" w:hAnsi="宋体" w:eastAsia="仿宋_GB2312"/>
          <w:sz w:val="24"/>
        </w:rPr>
        <w:t>中标候选人</w:t>
      </w:r>
      <w:r>
        <w:rPr>
          <w:rFonts w:hint="eastAsia" w:ascii="仿宋_GB2312" w:hAnsi="宋体" w:eastAsia="仿宋_GB2312"/>
          <w:sz w:val="24"/>
        </w:rPr>
        <w:t>：</w:t>
      </w:r>
    </w:p>
    <w:p>
      <w:pPr>
        <w:spacing w:line="240" w:lineRule="atLeast"/>
        <w:ind w:left="901"/>
        <w:rPr>
          <w:rFonts w:hint="eastAsia" w:ascii="仿宋_GB2312" w:hAnsi="宋体" w:eastAsia="仿宋_GB2312"/>
          <w:sz w:val="24"/>
        </w:rPr>
      </w:pPr>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hint="eastAsia"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5"/>
        <w:spacing w:before="0" w:after="0" w:line="240" w:lineRule="atLeast"/>
        <w:rPr>
          <w:rFonts w:ascii="仿宋_GB2312" w:hAnsi="宋体" w:eastAsia="仿宋_GB2312"/>
          <w:u w:val="none"/>
        </w:rPr>
      </w:pPr>
      <w:bookmarkStart w:id="117" w:name="_Toc520356171"/>
      <w:bookmarkStart w:id="118" w:name="_Toc10555"/>
      <w:bookmarkStart w:id="119" w:name="_Toc518923093"/>
      <w:r>
        <w:rPr>
          <w:rFonts w:ascii="仿宋_GB2312" w:hAnsi="宋体" w:eastAsia="仿宋_GB2312"/>
          <w:u w:val="none"/>
        </w:rPr>
        <w:t>27</w:t>
      </w:r>
      <w:bookmarkEnd w:id="117"/>
      <w:r>
        <w:rPr>
          <w:rFonts w:hint="eastAsia" w:ascii="仿宋_GB2312" w:hAnsi="宋体" w:eastAsia="仿宋_GB2312"/>
          <w:u w:val="none"/>
        </w:rPr>
        <w:t>.确定中标候选人和中标人</w:t>
      </w:r>
      <w:bookmarkEnd w:id="118"/>
      <w:bookmarkEnd w:id="11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13"/>
        <w:ind w:left="957" w:leftChars="456"/>
        <w:rPr>
          <w:rFonts w:hint="eastAsia" w:ascii="仿宋_GB2312" w:hAnsi="宋体" w:eastAsia="仿宋_GB2312"/>
          <w:sz w:val="24"/>
        </w:rPr>
      </w:pPr>
      <w:r>
        <w:rPr>
          <w:rFonts w:hint="eastAsia" w:ascii="仿宋_GB2312" w:hAnsi="宋体" w:eastAsia="仿宋_GB2312"/>
          <w:sz w:val="24"/>
        </w:rPr>
        <w:t>2.按照《中华人民共和国采购法实施条例》、《评标委员会和评标方法暂行规定》等相关条款规定， 国有资金占控股或者主导地位的项目，招标人应当确定排名第一的中标候选人为中标人。排名第一的中标候选人放弃中标、因不可抗力提出不能履行合同，或者被查实存在影响中标结果的违法行为等情形，不符合中标条件的，采购人可以按照评标委员会提出的中标候选人名单排序依次确定其他中标候选人为中标人。依次确定其他中标候选人与招标人预期差距较大，或者对采购人明显不利的，采购人可以决定重新招标。</w:t>
      </w:r>
    </w:p>
    <w:p>
      <w:pPr>
        <w:pStyle w:val="5"/>
        <w:tabs>
          <w:tab w:val="left" w:pos="900"/>
        </w:tabs>
        <w:spacing w:before="0" w:after="0" w:line="240" w:lineRule="atLeast"/>
        <w:rPr>
          <w:rFonts w:ascii="仿宋_GB2312" w:hAnsi="宋体" w:eastAsia="仿宋_GB2312"/>
          <w:u w:val="none"/>
        </w:rPr>
      </w:pPr>
      <w:bookmarkStart w:id="120" w:name="_Toc520356173"/>
      <w:bookmarkStart w:id="121" w:name="_Ref467306874"/>
      <w:bookmarkStart w:id="122" w:name="_Toc17138"/>
      <w:bookmarkStart w:id="123" w:name="_Toc518923094"/>
      <w:r>
        <w:rPr>
          <w:rFonts w:ascii="仿宋_GB2312" w:hAnsi="宋体" w:eastAsia="仿宋_GB2312"/>
          <w:u w:val="none"/>
        </w:rPr>
        <w:t>28</w:t>
      </w:r>
      <w:bookmarkEnd w:id="120"/>
      <w:bookmarkEnd w:id="121"/>
      <w:r>
        <w:rPr>
          <w:rFonts w:hint="eastAsia" w:ascii="仿宋_GB2312" w:hAnsi="宋体" w:eastAsia="仿宋_GB2312"/>
          <w:u w:val="none"/>
        </w:rPr>
        <w:t>.采购任务取消</w:t>
      </w:r>
      <w:bookmarkEnd w:id="122"/>
      <w:bookmarkEnd w:id="12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24" w:name="_Toc520356174"/>
    </w:p>
    <w:p>
      <w:pPr>
        <w:pStyle w:val="5"/>
        <w:spacing w:before="0" w:after="0" w:line="240" w:lineRule="atLeast"/>
        <w:rPr>
          <w:rFonts w:ascii="仿宋_GB2312" w:hAnsi="宋体" w:eastAsia="仿宋_GB2312"/>
          <w:u w:val="none"/>
        </w:rPr>
      </w:pPr>
      <w:bookmarkStart w:id="125" w:name="_Toc518923095"/>
      <w:bookmarkStart w:id="126" w:name="_Toc18072"/>
      <w:r>
        <w:rPr>
          <w:rFonts w:ascii="仿宋_GB2312" w:hAnsi="宋体" w:eastAsia="仿宋_GB2312"/>
          <w:u w:val="none"/>
        </w:rPr>
        <w:t>29</w:t>
      </w:r>
      <w:r>
        <w:rPr>
          <w:rFonts w:hint="eastAsia" w:ascii="仿宋_GB2312" w:hAnsi="宋体" w:eastAsia="仿宋_GB2312"/>
          <w:u w:val="none"/>
        </w:rPr>
        <w:t>.中标通知书</w:t>
      </w:r>
      <w:bookmarkEnd w:id="124"/>
      <w:r>
        <w:rPr>
          <w:rFonts w:hint="eastAsia" w:ascii="仿宋_GB2312" w:hAnsi="宋体" w:eastAsia="仿宋_GB2312"/>
          <w:u w:val="none"/>
        </w:rPr>
        <w:t>和招标结果通知书</w:t>
      </w:r>
      <w:bookmarkEnd w:id="125"/>
      <w:bookmarkEnd w:id="126"/>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29.3    招标结果通知书和中标通知书同时发出。招标结果通知书中将告知未通过资格审查的投标人未通过的原因；采用综合评分法评审的，还将告知未中标人本人的评审得分和排序。</w:t>
      </w:r>
    </w:p>
    <w:p>
      <w:pPr>
        <w:pStyle w:val="5"/>
        <w:spacing w:before="0" w:after="0" w:line="240" w:lineRule="atLeast"/>
        <w:rPr>
          <w:rFonts w:hint="eastAsia" w:ascii="仿宋_GB2312" w:hAnsi="宋体" w:eastAsia="仿宋_GB2312"/>
          <w:u w:val="none"/>
        </w:rPr>
      </w:pPr>
      <w:bookmarkStart w:id="127" w:name="_Ref467307062"/>
      <w:bookmarkStart w:id="128" w:name="_Ref467307204"/>
      <w:bookmarkStart w:id="129" w:name="_Ref467306377"/>
      <w:bookmarkStart w:id="130" w:name="_Toc16952"/>
      <w:bookmarkStart w:id="131" w:name="_Ref467306978"/>
      <w:bookmarkStart w:id="132" w:name="_Toc520356175"/>
      <w:bookmarkStart w:id="133" w:name="_Toc518923096"/>
      <w:r>
        <w:rPr>
          <w:rFonts w:ascii="仿宋_GB2312" w:hAnsi="宋体" w:eastAsia="仿宋_GB2312"/>
          <w:u w:val="none"/>
        </w:rPr>
        <w:t>30</w:t>
      </w:r>
      <w:r>
        <w:rPr>
          <w:rFonts w:hint="eastAsia" w:ascii="仿宋_GB2312" w:hAnsi="宋体" w:eastAsia="仿宋_GB2312"/>
          <w:u w:val="none"/>
        </w:rPr>
        <w:t>.签订合同</w:t>
      </w:r>
      <w:bookmarkEnd w:id="127"/>
      <w:bookmarkEnd w:id="128"/>
      <w:bookmarkEnd w:id="129"/>
      <w:bookmarkEnd w:id="130"/>
      <w:bookmarkEnd w:id="131"/>
      <w:bookmarkEnd w:id="132"/>
      <w:bookmarkEnd w:id="133"/>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134" w:name="_Ref467306425"/>
      <w:bookmarkStart w:id="135" w:name="_Toc520356176"/>
      <w:bookmarkStart w:id="136" w:name="_Ref467307090"/>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w:t>
      </w:r>
      <w:r>
        <w:rPr>
          <w:rFonts w:ascii="仿宋_GB2312" w:hAnsi="宋体" w:eastAsia="仿宋_GB2312"/>
          <w:sz w:val="24"/>
        </w:rPr>
        <w:t>采购活动</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37" w:name="_Toc518923097"/>
      <w:bookmarkStart w:id="138" w:name="_Toc4302"/>
      <w:r>
        <w:rPr>
          <w:rFonts w:ascii="仿宋_GB2312" w:hAnsi="宋体" w:eastAsia="仿宋_GB2312"/>
          <w:u w:val="none"/>
        </w:rPr>
        <w:t>31</w:t>
      </w:r>
      <w:r>
        <w:rPr>
          <w:rFonts w:hint="eastAsia" w:ascii="仿宋_GB2312" w:hAnsi="宋体" w:eastAsia="仿宋_GB2312"/>
          <w:u w:val="none"/>
        </w:rPr>
        <w:t>.履约保证金</w:t>
      </w:r>
      <w:bookmarkEnd w:id="134"/>
      <w:bookmarkEnd w:id="135"/>
      <w:bookmarkEnd w:id="136"/>
      <w:bookmarkEnd w:id="137"/>
      <w:bookmarkEnd w:id="13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hint="eastAsia" w:ascii="仿宋_GB2312" w:hAnsi="宋体" w:eastAsia="仿宋_GB2312"/>
          <w:u w:val="none"/>
        </w:rPr>
      </w:pPr>
      <w:bookmarkStart w:id="139" w:name="_Toc518923098"/>
      <w:bookmarkStart w:id="140" w:name="_Toc8476"/>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139"/>
      <w:bookmarkEnd w:id="140"/>
    </w:p>
    <w:p>
      <w:pPr>
        <w:spacing w:line="240" w:lineRule="atLeast"/>
        <w:ind w:left="840" w:leftChars="200" w:hanging="420" w:hangingChars="175"/>
        <w:rPr>
          <w:rFonts w:hint="eastAsia"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5"/>
        <w:spacing w:before="0" w:after="0" w:line="240" w:lineRule="atLeast"/>
        <w:rPr>
          <w:rFonts w:hint="eastAsia" w:ascii="仿宋_GB2312" w:hAnsi="宋体" w:eastAsia="仿宋_GB2312"/>
          <w:u w:val="none"/>
        </w:rPr>
      </w:pPr>
      <w:bookmarkStart w:id="141" w:name="_Toc31411"/>
      <w:bookmarkStart w:id="142" w:name="_Toc518923099"/>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141"/>
      <w:bookmarkEnd w:id="142"/>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hint="eastAsia"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143" w:name="_Toc518923100"/>
      <w:bookmarkStart w:id="144" w:name="_Toc4701"/>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143"/>
      <w:bookmarkEnd w:id="144"/>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信箱，反映采购代理机构的廉洁自律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5"/>
        <w:spacing w:before="0" w:after="0" w:line="240" w:lineRule="atLeast"/>
        <w:rPr>
          <w:rFonts w:ascii="仿宋_GB2312" w:hAnsi="宋体" w:eastAsia="仿宋_GB2312"/>
          <w:u w:val="none"/>
        </w:rPr>
      </w:pPr>
      <w:bookmarkStart w:id="145" w:name="_Toc518923101"/>
      <w:bookmarkStart w:id="146" w:name="_Toc21055"/>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145"/>
      <w:bookmarkEnd w:id="146"/>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5"/>
        <w:spacing w:before="0" w:after="0" w:line="240" w:lineRule="atLeast"/>
        <w:rPr>
          <w:rFonts w:ascii="仿宋_GB2312" w:hAnsi="宋体" w:eastAsia="仿宋_GB2312"/>
          <w:u w:val="none"/>
        </w:rPr>
      </w:pPr>
      <w:bookmarkStart w:id="147" w:name="_Toc518923102"/>
      <w:bookmarkStart w:id="148" w:name="_Toc24931"/>
      <w:r>
        <w:rPr>
          <w:rFonts w:hint="eastAsia" w:ascii="仿宋_GB2312" w:hAnsi="宋体" w:eastAsia="仿宋_GB2312"/>
          <w:u w:val="none"/>
        </w:rPr>
        <w:t>36.质疑与接收</w:t>
      </w:r>
      <w:bookmarkEnd w:id="147"/>
      <w:bookmarkEnd w:id="148"/>
    </w:p>
    <w:p>
      <w:pPr>
        <w:spacing w:line="240" w:lineRule="atLeast"/>
        <w:ind w:left="850" w:leftChars="68" w:hanging="708" w:hangingChars="295"/>
        <w:rPr>
          <w:rFonts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依法向采购人或其委托的采购代理机构提出质疑。</w:t>
      </w:r>
    </w:p>
    <w:p>
      <w:pPr>
        <w:spacing w:line="240" w:lineRule="atLeast"/>
        <w:ind w:left="850" w:leftChars="68" w:hanging="708" w:hangingChars="295"/>
        <w:rPr>
          <w:rFonts w:hint="eastAsia"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hint="eastAsia" w:ascii="仿宋_GB2312" w:hAnsi="宋体" w:eastAsia="仿宋_GB2312"/>
          <w:sz w:val="24"/>
        </w:rPr>
      </w:pPr>
    </w:p>
    <w:p>
      <w:pPr>
        <w:pStyle w:val="4"/>
        <w:spacing w:before="0" w:line="240" w:lineRule="atLeast"/>
        <w:ind w:left="1079" w:leftChars="257" w:hanging="540"/>
        <w:rPr>
          <w:rFonts w:hint="eastAsia" w:ascii="仿宋_GB2312" w:eastAsia="仿宋_GB2312"/>
          <w:szCs w:val="24"/>
        </w:rPr>
      </w:pPr>
      <w:r>
        <w:rPr>
          <w:rFonts w:ascii="仿宋_GB2312" w:hAnsi="宋体" w:eastAsia="仿宋_GB2312"/>
        </w:rPr>
        <w:br w:type="page"/>
      </w:r>
      <w:bookmarkStart w:id="149" w:name="_Toc518923103"/>
      <w:bookmarkStart w:id="150" w:name="_Toc23883"/>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149"/>
      <w:bookmarkEnd w:id="150"/>
    </w:p>
    <w:p>
      <w:pPr>
        <w:pStyle w:val="9"/>
        <w:spacing w:line="240" w:lineRule="atLeast"/>
        <w:ind w:left="1079" w:leftChars="257" w:hanging="540"/>
        <w:rPr>
          <w:rFonts w:hint="eastAsia" w:ascii="仿宋_GB2312" w:hAnsi="宋体" w:eastAsia="仿宋_GB2312"/>
          <w:b/>
          <w:sz w:val="24"/>
        </w:rPr>
      </w:pPr>
      <w:r>
        <w:rPr>
          <w:rFonts w:hint="eastAsia" w:ascii="仿宋_GB2312" w:hAnsi="宋体" w:eastAsia="仿宋_GB2312"/>
          <w:b/>
          <w:sz w:val="24"/>
        </w:rPr>
        <w:t xml:space="preserve">                         （中标后开具）</w:t>
      </w:r>
    </w:p>
    <w:p>
      <w:pPr>
        <w:pStyle w:val="9"/>
        <w:spacing w:line="240" w:lineRule="atLeast"/>
        <w:ind w:left="1079" w:leftChars="257" w:hanging="540"/>
        <w:rPr>
          <w:rFonts w:hint="eastAsia" w:ascii="仿宋_GB2312" w:hAnsi="宋体" w:eastAsia="仿宋_GB2312"/>
          <w:b/>
          <w:sz w:val="24"/>
        </w:rPr>
      </w:pPr>
    </w:p>
    <w:p>
      <w:pPr>
        <w:pStyle w:val="9"/>
        <w:spacing w:line="240" w:lineRule="atLeast"/>
        <w:rPr>
          <w:rFonts w:hint="eastAsia"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9"/>
        <w:spacing w:line="240" w:lineRule="atLeast"/>
        <w:ind w:left="1079" w:leftChars="257" w:hanging="540"/>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9"/>
        <w:spacing w:line="240" w:lineRule="atLeast"/>
        <w:ind w:left="1079" w:leftChars="257" w:hanging="540"/>
        <w:jc w:val="center"/>
        <w:rPr>
          <w:rFonts w:hint="eastAsia" w:ascii="仿宋_GB2312" w:hAnsi="宋体" w:eastAsia="仿宋_GB2312"/>
          <w:sz w:val="24"/>
        </w:rPr>
      </w:pPr>
    </w:p>
    <w:p>
      <w:pPr>
        <w:pStyle w:val="9"/>
        <w:spacing w:line="240" w:lineRule="atLeast"/>
        <w:ind w:firstLine="600" w:firstLineChars="250"/>
        <w:rPr>
          <w:rFonts w:hint="eastAsia"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服务名称</w:t>
      </w:r>
      <w:r>
        <w:rPr>
          <w:rFonts w:hint="eastAsia" w:ascii="仿宋_GB2312" w:hAnsi="宋体" w:eastAsia="仿宋_GB2312"/>
          <w:sz w:val="24"/>
        </w:rPr>
        <w:t>)(以下简称服务)签订的(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9"/>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9"/>
        <w:spacing w:line="240" w:lineRule="atLeast"/>
        <w:ind w:left="539" w:leftChars="257"/>
        <w:rPr>
          <w:rFonts w:hint="eastAsia"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4.本保函在本合同规定的保证期期满前完全有效。</w:t>
      </w:r>
    </w:p>
    <w:p>
      <w:pPr>
        <w:pStyle w:val="9"/>
        <w:spacing w:line="240" w:lineRule="atLeast"/>
        <w:ind w:left="1079" w:leftChars="257" w:hanging="540"/>
        <w:rPr>
          <w:rFonts w:hint="eastAsia" w:ascii="仿宋_GB2312" w:hAnsi="宋体" w:eastAsia="仿宋_GB2312"/>
          <w:sz w:val="24"/>
        </w:rPr>
      </w:pP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谨启</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151" w:name="_Toc27788"/>
      <w:bookmarkStart w:id="152" w:name="_Toc518923104"/>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151"/>
      <w:bookmarkEnd w:id="152"/>
    </w:p>
    <w:p>
      <w:pPr>
        <w:pStyle w:val="4"/>
        <w:spacing w:before="0" w:line="240" w:lineRule="atLeast"/>
        <w:ind w:left="1079" w:leftChars="257" w:hanging="540"/>
        <w:rPr>
          <w:rFonts w:hint="eastAsia" w:ascii="仿宋_GB2312" w:eastAsia="仿宋_GB2312"/>
          <w:b w:val="0"/>
        </w:rPr>
      </w:pPr>
      <w:bookmarkStart w:id="153" w:name="_Toc515904842"/>
      <w:bookmarkStart w:id="154" w:name="_Toc518923105"/>
      <w:bookmarkStart w:id="155" w:name="_Toc30995"/>
      <w:r>
        <w:rPr>
          <w:rFonts w:hint="eastAsia" w:ascii="仿宋_GB2312" w:eastAsia="仿宋_GB2312"/>
          <w:szCs w:val="24"/>
        </w:rPr>
        <w:t>（采用政府采购信用担保形式时</w:t>
      </w:r>
      <w:r>
        <w:rPr>
          <w:rFonts w:ascii="仿宋_GB2312" w:eastAsia="仿宋_GB2312"/>
          <w:szCs w:val="24"/>
        </w:rPr>
        <w:t>使用）</w:t>
      </w:r>
      <w:bookmarkEnd w:id="153"/>
      <w:bookmarkEnd w:id="154"/>
      <w:bookmarkEnd w:id="155"/>
    </w:p>
    <w:p>
      <w:pPr>
        <w:spacing w:line="240" w:lineRule="atLeast"/>
        <w:ind w:left="1079" w:leftChars="257" w:hanging="540"/>
        <w:rPr>
          <w:rFonts w:hint="eastAsia" w:ascii="仿宋_GB2312" w:hAnsi="Arial" w:eastAsia="仿宋_GB2312"/>
          <w:b/>
          <w:kern w:val="0"/>
          <w:sz w:val="24"/>
          <w:szCs w:val="20"/>
        </w:rPr>
      </w:pPr>
    </w:p>
    <w:p>
      <w:pPr>
        <w:jc w:val="center"/>
        <w:rPr>
          <w:rFonts w:hint="eastAsia" w:ascii="仿宋" w:hAnsi="仿宋" w:eastAsia="仿宋"/>
          <w:sz w:val="24"/>
        </w:rPr>
      </w:pPr>
      <w:r>
        <w:rPr>
          <w:rFonts w:hint="eastAsia" w:ascii="仿宋" w:hAnsi="仿宋" w:eastAsia="仿宋"/>
          <w:sz w:val="24"/>
        </w:rPr>
        <w:t>政府采购履约担保函（项目用）</w:t>
      </w:r>
    </w:p>
    <w:p>
      <w:pPr>
        <w:rPr>
          <w:rFonts w:hint="eastAsia"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sz w:val="24"/>
        </w:rPr>
      </w:pPr>
      <w:r>
        <w:rPr>
          <w:rFonts w:hint="eastAsia" w:ascii="仿宋" w:hAnsi="仿宋" w:eastAsia="仿宋"/>
          <w:sz w:val="24"/>
        </w:rPr>
        <w:t>一、保证责任的情形及保证金额</w:t>
      </w:r>
    </w:p>
    <w:p>
      <w:pPr>
        <w:ind w:firstLine="480" w:firstLineChars="200"/>
        <w:rPr>
          <w:rFonts w:hint="eastAsia"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hint="eastAsia"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hint="eastAsia"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hint="eastAsia"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hint="eastAsia"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hint="eastAsia" w:ascii="仿宋" w:hAnsi="仿宋" w:eastAsia="仿宋"/>
          <w:sz w:val="24"/>
        </w:rPr>
      </w:pPr>
      <w:r>
        <w:rPr>
          <w:rFonts w:hint="eastAsia" w:ascii="仿宋" w:hAnsi="仿宋" w:eastAsia="仿宋"/>
          <w:sz w:val="24"/>
        </w:rPr>
        <w:t>二、保证的方式及保证期间</w:t>
      </w:r>
    </w:p>
    <w:p>
      <w:pPr>
        <w:ind w:firstLine="480" w:firstLineChars="200"/>
        <w:rPr>
          <w:rFonts w:hint="eastAsia" w:ascii="仿宋" w:hAnsi="仿宋" w:eastAsia="仿宋"/>
          <w:sz w:val="24"/>
        </w:rPr>
      </w:pPr>
      <w:r>
        <w:rPr>
          <w:rFonts w:hint="eastAsia" w:ascii="仿宋" w:hAnsi="仿宋" w:eastAsia="仿宋"/>
          <w:sz w:val="24"/>
        </w:rPr>
        <w:t>我方保证的方式为：连带责任保证。</w:t>
      </w:r>
    </w:p>
    <w:p>
      <w:pPr>
        <w:ind w:firstLine="480" w:firstLineChars="200"/>
        <w:rPr>
          <w:rFonts w:hint="eastAsia"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hint="eastAsia"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sz w:val="24"/>
        </w:rPr>
      </w:pPr>
      <w:r>
        <w:rPr>
          <w:rFonts w:hint="eastAsia" w:ascii="仿宋" w:hAnsi="仿宋" w:eastAsia="仿宋"/>
          <w:sz w:val="24"/>
        </w:rPr>
        <w:t>三、承担保证责任的程序</w:t>
      </w:r>
    </w:p>
    <w:p>
      <w:pPr>
        <w:ind w:firstLine="480" w:firstLineChars="200"/>
        <w:rPr>
          <w:rFonts w:hint="eastAsia"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hint="eastAsia" w:ascii="仿宋" w:hAnsi="仿宋" w:eastAsia="仿宋"/>
          <w:sz w:val="24"/>
        </w:rPr>
      </w:pPr>
      <w:r>
        <w:rPr>
          <w:rFonts w:hint="eastAsia" w:ascii="仿宋" w:hAnsi="仿宋" w:eastAsia="仿宋"/>
          <w:sz w:val="24"/>
        </w:rPr>
        <w:t>四、保证责任的终止</w:t>
      </w:r>
    </w:p>
    <w:p>
      <w:pPr>
        <w:ind w:firstLine="480" w:firstLineChars="200"/>
        <w:rPr>
          <w:rFonts w:hint="eastAsia"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sz w:val="24"/>
        </w:rPr>
      </w:pPr>
      <w:r>
        <w:rPr>
          <w:rFonts w:hint="eastAsia" w:ascii="仿宋" w:hAnsi="仿宋" w:eastAsia="仿宋"/>
          <w:sz w:val="24"/>
        </w:rPr>
        <w:t>五、免责条款</w:t>
      </w:r>
    </w:p>
    <w:p>
      <w:pPr>
        <w:ind w:firstLine="480" w:firstLineChars="200"/>
        <w:rPr>
          <w:rFonts w:hint="eastAsia"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hint="eastAsia"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hint="eastAsia" w:ascii="仿宋" w:hAnsi="仿宋" w:eastAsia="仿宋"/>
          <w:sz w:val="24"/>
        </w:rPr>
      </w:pPr>
      <w:r>
        <w:rPr>
          <w:rFonts w:hint="eastAsia" w:ascii="仿宋" w:hAnsi="仿宋" w:eastAsia="仿宋"/>
          <w:sz w:val="24"/>
        </w:rPr>
        <w:t>六、争议的解决</w:t>
      </w:r>
    </w:p>
    <w:p>
      <w:pPr>
        <w:ind w:firstLine="480" w:firstLineChars="200"/>
        <w:rPr>
          <w:rFonts w:hint="eastAsia"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hint="eastAsia" w:ascii="仿宋" w:hAnsi="仿宋" w:eastAsia="仿宋"/>
          <w:sz w:val="24"/>
        </w:rPr>
      </w:pPr>
      <w:r>
        <w:rPr>
          <w:rFonts w:hint="eastAsia" w:ascii="仿宋" w:hAnsi="仿宋" w:eastAsia="仿宋"/>
          <w:sz w:val="24"/>
        </w:rPr>
        <w:t>七、保函的生效</w:t>
      </w:r>
    </w:p>
    <w:p>
      <w:pPr>
        <w:ind w:firstLine="480" w:firstLineChars="200"/>
        <w:rPr>
          <w:rFonts w:hint="eastAsia"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hint="eastAsia"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年     月      日</w:t>
      </w:r>
    </w:p>
    <w:p>
      <w:pPr>
        <w:pStyle w:val="6"/>
        <w:spacing w:line="240" w:lineRule="atLeast"/>
        <w:ind w:firstLine="0"/>
        <w:rPr>
          <w:rFonts w:hint="eastAsia" w:ascii="仿宋_GB2312" w:hAnsi="宋体" w:eastAsia="仿宋_GB2312"/>
          <w:kern w:val="2"/>
          <w:szCs w:val="24"/>
        </w:rPr>
      </w:pPr>
      <w:r>
        <w:rPr>
          <w:rFonts w:ascii="仿宋_GB2312" w:hAnsi="Arial" w:eastAsia="仿宋_GB2312"/>
          <w:b/>
        </w:rPr>
        <w:br w:type="page"/>
      </w:r>
    </w:p>
    <w:p>
      <w:pPr>
        <w:pStyle w:val="3"/>
        <w:numPr>
          <w:ilvl w:val="0"/>
          <w:numId w:val="1"/>
        </w:numPr>
        <w:spacing w:before="0" w:after="0" w:line="240" w:lineRule="atLeast"/>
        <w:rPr>
          <w:rFonts w:hint="eastAsia" w:ascii="仿宋_GB2312" w:eastAsia="仿宋_GB2312"/>
        </w:rPr>
      </w:pPr>
      <w:bookmarkStart w:id="156" w:name="_Toc216582812"/>
      <w:r>
        <w:rPr>
          <w:rFonts w:ascii="仿宋_GB2312" w:eastAsia="仿宋_GB2312"/>
        </w:rPr>
        <w:t xml:space="preserve">  </w:t>
      </w:r>
      <w:bookmarkEnd w:id="156"/>
      <w:bookmarkStart w:id="157" w:name="_Toc728"/>
      <w:bookmarkStart w:id="158" w:name="_Toc515647802"/>
      <w:bookmarkStart w:id="159" w:name="_Toc702"/>
      <w:bookmarkStart w:id="160" w:name="_Toc19692"/>
      <w:bookmarkStart w:id="161" w:name="_Toc30317"/>
      <w:bookmarkStart w:id="162" w:name="_Toc515647816"/>
      <w:bookmarkStart w:id="163" w:name="_Toc11180"/>
      <w:bookmarkStart w:id="164" w:name="_Ref467988698"/>
      <w:bookmarkStart w:id="165" w:name="_Toc480942349"/>
      <w:bookmarkStart w:id="166" w:name="_Toc518923115"/>
      <w:bookmarkStart w:id="167" w:name="_Toc216582813"/>
      <w:bookmarkStart w:id="168" w:name="_Toc520356217"/>
      <w:bookmarkStart w:id="169" w:name="_Toc16844"/>
      <w:r>
        <w:rPr>
          <w:rFonts w:hint="eastAsia" w:ascii="仿宋_GB2312" w:eastAsia="仿宋_GB2312"/>
        </w:rPr>
        <w:t>投标文件格式</w:t>
      </w:r>
      <w:bookmarkEnd w:id="157"/>
      <w:bookmarkEnd w:id="158"/>
      <w:bookmarkEnd w:id="159"/>
      <w:bookmarkEnd w:id="160"/>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70" w:name="_Toc18694"/>
      <w:bookmarkStart w:id="171" w:name="_Toc515647803"/>
      <w:bookmarkStart w:id="172" w:name="_Toc6220"/>
      <w:bookmarkStart w:id="173" w:name="_Toc18974"/>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170"/>
      <w:bookmarkEnd w:id="171"/>
      <w:bookmarkEnd w:id="172"/>
      <w:bookmarkEnd w:id="173"/>
    </w:p>
    <w:p>
      <w:pPr>
        <w:spacing w:line="240" w:lineRule="atLeast"/>
        <w:ind w:left="708" w:hanging="708" w:hangingChars="295"/>
        <w:jc w:val="center"/>
        <w:rPr>
          <w:rFonts w:hint="eastAsia" w:ascii="仿宋_GB2312" w:hAnsi="宋体" w:eastAsia="仿宋_GB2312"/>
          <w:sz w:val="24"/>
        </w:rPr>
      </w:pPr>
    </w:p>
    <w:p>
      <w:pPr>
        <w:tabs>
          <w:tab w:val="left" w:pos="5580"/>
        </w:tabs>
        <w:spacing w:line="240" w:lineRule="atLeast"/>
        <w:ind w:firstLine="424" w:firstLineChars="177"/>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1</w:t>
      </w:r>
      <w:r>
        <w:rPr>
          <w:rFonts w:hint="eastAsia" w:ascii="仿宋_GB2312" w:hAnsi="宋体" w:eastAsia="仿宋_GB2312"/>
          <w:sz w:val="24"/>
        </w:rPr>
        <w:t xml:space="preserve"> 、开标一览表（见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、法定代表人授权书（见</w:t>
      </w:r>
      <w:r>
        <w:rPr>
          <w:rFonts w:ascii="仿宋_GB2312" w:hAnsi="宋体" w:eastAsia="仿宋_GB2312"/>
          <w:sz w:val="24"/>
        </w:rPr>
        <w:t>投标文件</w:t>
      </w:r>
      <w:r>
        <w:rPr>
          <w:rFonts w:hint="eastAsia" w:ascii="仿宋_GB2312" w:hAnsi="宋体" w:eastAsia="仿宋_GB2312"/>
          <w:sz w:val="24"/>
        </w:rPr>
        <w:t>格式二，自然人投标的无需提供）;</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rPr>
        <w:t>5  投标保证金缴纳凭证复印件或投标担保函</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6</w:t>
      </w:r>
      <w:r>
        <w:rPr>
          <w:rFonts w:hint="eastAsia" w:ascii="仿宋_GB2312" w:hAnsi="宋体" w:eastAsia="仿宋_GB2312"/>
          <w:sz w:val="24"/>
        </w:rPr>
        <w:t>、社会保障资金的缴纳记录;</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hint="eastAsia" w:ascii="仿宋_GB2312" w:hAnsi="宋体" w:eastAsia="仿宋_GB2312"/>
          <w:sz w:val="24"/>
          <w:u w:val="single"/>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174" w:name="_Toc30524"/>
      <w:bookmarkStart w:id="175" w:name="_Toc16568"/>
      <w:bookmarkStart w:id="176" w:name="_Toc515647804"/>
      <w:bookmarkStart w:id="177" w:name="_Toc14309"/>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174"/>
      <w:bookmarkEnd w:id="175"/>
      <w:bookmarkEnd w:id="176"/>
      <w:bookmarkEnd w:id="177"/>
    </w:p>
    <w:p>
      <w:pPr>
        <w:pStyle w:val="9"/>
        <w:tabs>
          <w:tab w:val="left" w:pos="5580"/>
        </w:tabs>
        <w:spacing w:line="240" w:lineRule="atLeast"/>
        <w:ind w:left="268" w:leftChars="128"/>
        <w:rPr>
          <w:rFonts w:ascii="仿宋_GB2312" w:hAnsi="宋体" w:eastAsia="仿宋_GB2312"/>
          <w:sz w:val="24"/>
        </w:rPr>
      </w:pPr>
    </w:p>
    <w:p>
      <w:pPr>
        <w:pStyle w:val="9"/>
        <w:tabs>
          <w:tab w:val="left" w:pos="5580"/>
        </w:tabs>
        <w:spacing w:line="240" w:lineRule="atLeast"/>
        <w:ind w:left="268" w:leftChars="128"/>
        <w:rPr>
          <w:rFonts w:hint="eastAsia" w:ascii="仿宋_GB2312" w:hAnsi="宋体" w:eastAsia="仿宋_GB2312"/>
          <w:sz w:val="24"/>
          <w:szCs w:val="24"/>
        </w:rPr>
      </w:pPr>
    </w:p>
    <w:p>
      <w:pPr>
        <w:pStyle w:val="6"/>
        <w:tabs>
          <w:tab w:val="left" w:pos="5580"/>
        </w:tabs>
        <w:spacing w:line="240" w:lineRule="atLeast"/>
        <w:ind w:left="1079" w:leftChars="257" w:hanging="540"/>
        <w:jc w:val="center"/>
        <w:rPr>
          <w:rFonts w:ascii="仿宋_GB2312" w:hAnsi="宋体" w:eastAsia="仿宋_GB2312"/>
          <w:b/>
        </w:rPr>
      </w:pPr>
      <w:bookmarkStart w:id="178" w:name="_Hlt520356241"/>
      <w:bookmarkEnd w:id="178"/>
      <w:bookmarkStart w:id="179" w:name="_Toc494296984"/>
      <w:r>
        <w:rPr>
          <w:rFonts w:hint="eastAsia" w:ascii="仿宋_GB2312" w:hAnsi="宋体" w:eastAsia="仿宋_GB2312"/>
          <w:b/>
        </w:rPr>
        <w:t>开标一览表</w:t>
      </w:r>
      <w:bookmarkEnd w:id="179"/>
      <w:r>
        <w:rPr>
          <w:rFonts w:hint="eastAsia" w:ascii="仿宋_GB2312" w:hAnsi="宋体" w:eastAsia="仿宋_GB2312"/>
          <w:b/>
        </w:rPr>
        <w:cr/>
      </w:r>
    </w:p>
    <w:p>
      <w:pPr>
        <w:pStyle w:val="6"/>
        <w:tabs>
          <w:tab w:val="left" w:pos="5580"/>
        </w:tabs>
        <w:spacing w:line="240" w:lineRule="atLeast"/>
        <w:ind w:left="1079" w:leftChars="257" w:hanging="540"/>
        <w:rPr>
          <w:rFonts w:hint="eastAsia" w:ascii="仿宋_GB2312" w:hAnsi="宋体" w:eastAsia="仿宋_GB2312"/>
        </w:rPr>
      </w:pPr>
    </w:p>
    <w:p>
      <w:pPr>
        <w:tabs>
          <w:tab w:val="left" w:pos="1800"/>
          <w:tab w:val="left" w:pos="5580"/>
        </w:tabs>
        <w:spacing w:line="240" w:lineRule="atLeast"/>
        <w:ind w:left="1079"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79" w:leftChars="257" w:right="-867" w:rightChars="-413" w:hanging="540"/>
        <w:rPr>
          <w:rFonts w:hint="eastAsia" w:ascii="仿宋_GB2312" w:hAnsi="宋体" w:eastAsia="仿宋_GB2312"/>
          <w:sz w:val="24"/>
          <w:lang w:val="en-US" w:eastAsia="zh-CN"/>
        </w:rPr>
      </w:pPr>
      <w:r>
        <w:rPr>
          <w:rFonts w:hint="eastAsia" w:ascii="仿宋_GB2312" w:hAnsi="宋体" w:eastAsia="仿宋_GB2312"/>
          <w:sz w:val="24"/>
        </w:rPr>
        <w:t>报价单位：人民币</w:t>
      </w:r>
      <w:r>
        <w:rPr>
          <w:rFonts w:hint="eastAsia" w:ascii="仿宋_GB2312" w:hAnsi="宋体" w:eastAsia="仿宋_GB2312"/>
          <w:b/>
          <w:sz w:val="24"/>
        </w:rPr>
        <w:t xml:space="preserve"> </w:t>
      </w:r>
      <w:r>
        <w:rPr>
          <w:rFonts w:hint="eastAsia" w:ascii="仿宋_GB2312" w:hAnsi="宋体" w:eastAsia="仿宋_GB2312"/>
          <w:b/>
          <w:sz w:val="24"/>
          <w:lang w:val="en-US" w:eastAsia="zh-CN"/>
        </w:rPr>
        <w:t>元</w:t>
      </w:r>
    </w:p>
    <w:tbl>
      <w:tblPr>
        <w:tblStyle w:val="15"/>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lang w:val="en-US" w:eastAsia="zh-CN"/>
              </w:rPr>
              <w:t>货物</w:t>
            </w:r>
            <w:r>
              <w:rPr>
                <w:rFonts w:hint="eastAsia" w:ascii="仿宋_GB2312" w:hAnsi="宋体" w:eastAsia="仿宋_GB2312"/>
                <w:sz w:val="24"/>
              </w:rPr>
              <w:t>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44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lang w:val="en-US" w:eastAsia="zh-CN"/>
              </w:rPr>
              <w:t>服务</w:t>
            </w:r>
            <w:r>
              <w:rPr>
                <w:rFonts w:hint="eastAsia" w:ascii="仿宋_GB2312" w:hAnsi="宋体" w:eastAsia="仿宋_GB2312"/>
                <w:sz w:val="24"/>
              </w:rPr>
              <w:t>期限</w:t>
            </w:r>
          </w:p>
        </w:tc>
        <w:tc>
          <w:tcPr>
            <w:tcW w:w="1016"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lang w:val="en-US" w:eastAsia="zh-CN"/>
              </w:rPr>
              <w:t>服务</w:t>
            </w:r>
            <w:r>
              <w:rPr>
                <w:rFonts w:hint="eastAsia" w:ascii="仿宋_GB2312" w:hAnsi="宋体" w:eastAsia="仿宋_GB2312"/>
                <w:sz w:val="24"/>
              </w:rPr>
              <w:t>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巴楚中等职业学校实训室设备采购项目</w:t>
            </w:r>
          </w:p>
        </w:tc>
        <w:tc>
          <w:tcPr>
            <w:tcW w:w="2340" w:type="dxa"/>
            <w:tcBorders>
              <w:top w:val="single" w:color="auto" w:sz="8" w:space="0"/>
              <w:left w:val="single" w:color="auto" w:sz="8" w:space="0"/>
              <w:bottom w:val="single" w:color="auto" w:sz="4" w:space="0"/>
              <w:right w:val="single" w:color="auto" w:sz="4" w:space="0"/>
            </w:tcBorders>
            <w:noWrap w:val="0"/>
            <w:vAlign w:val="center"/>
          </w:tcPr>
          <w:p>
            <w:pPr>
              <w:rPr>
                <w:rFonts w:hint="eastAsia"/>
              </w:rPr>
            </w:pPr>
            <w:r>
              <w:rPr>
                <w:rFonts w:hint="eastAsia"/>
              </w:rPr>
              <w:t>大写：</w:t>
            </w:r>
          </w:p>
          <w:p>
            <w:pPr>
              <w:rPr>
                <w:rFonts w:hint="eastAsia"/>
              </w:rPr>
            </w:pPr>
            <w:r>
              <w:rPr>
                <w:rFonts w:hint="eastAsia"/>
              </w:rPr>
              <w:t>小写：</w:t>
            </w:r>
          </w:p>
        </w:tc>
        <w:tc>
          <w:tcPr>
            <w:tcW w:w="1805" w:type="dxa"/>
            <w:tcBorders>
              <w:top w:val="single" w:color="auto" w:sz="8" w:space="0"/>
              <w:left w:val="nil"/>
              <w:bottom w:val="single" w:color="auto" w:sz="4" w:space="0"/>
              <w:right w:val="single" w:color="auto" w:sz="4" w:space="0"/>
            </w:tcBorders>
            <w:noWrap w:val="0"/>
            <w:vAlign w:val="center"/>
          </w:tcPr>
          <w:p>
            <w:pPr>
              <w:rPr>
                <w:rFonts w:hint="eastAsia"/>
              </w:rPr>
            </w:pPr>
          </w:p>
        </w:tc>
        <w:tc>
          <w:tcPr>
            <w:tcW w:w="1445" w:type="dxa"/>
            <w:tcBorders>
              <w:top w:val="single" w:color="auto" w:sz="8" w:space="0"/>
              <w:left w:val="nil"/>
              <w:bottom w:val="single" w:color="auto" w:sz="4" w:space="0"/>
              <w:right w:val="single" w:color="auto" w:sz="4" w:space="0"/>
            </w:tcBorders>
            <w:noWrap w:val="0"/>
            <w:vAlign w:val="center"/>
          </w:tcPr>
          <w:p>
            <w:pPr>
              <w:rPr>
                <w:rFonts w:hint="eastAsia"/>
              </w:rPr>
            </w:pPr>
          </w:p>
        </w:tc>
        <w:tc>
          <w:tcPr>
            <w:tcW w:w="1016" w:type="dxa"/>
            <w:tcBorders>
              <w:top w:val="single" w:color="auto" w:sz="8" w:space="0"/>
              <w:left w:val="nil"/>
              <w:bottom w:val="single" w:color="auto" w:sz="4" w:space="0"/>
              <w:right w:val="single" w:color="auto" w:sz="4" w:space="0"/>
            </w:tcBorders>
            <w:noWrap w:val="0"/>
            <w:vAlign w:val="center"/>
          </w:tcPr>
          <w:p>
            <w:pPr>
              <w:rPr>
                <w:rFonts w:hint="eastAsia"/>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rPr>
                <w:rFonts w:hint="eastAsia"/>
              </w:rPr>
            </w:pPr>
          </w:p>
        </w:tc>
      </w:tr>
    </w:tbl>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u w:val="single"/>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9"/>
        <w:numPr>
          <w:ilvl w:val="0"/>
          <w:numId w:val="5"/>
        </w:numPr>
        <w:spacing w:line="240" w:lineRule="atLeast"/>
        <w:ind w:left="20" w:leftChars="0" w:hanging="20" w:firstLineChars="0"/>
        <w:jc w:val="left"/>
        <w:rPr>
          <w:rFonts w:hint="eastAsia" w:ascii="仿宋_GB2312" w:hAnsi="宋体" w:eastAsia="仿宋_GB2312"/>
          <w:sz w:val="24"/>
        </w:rPr>
      </w:pPr>
      <w:r>
        <w:rPr>
          <w:rFonts w:hint="eastAsia" w:ascii="仿宋_GB2312" w:hAnsi="宋体" w:eastAsia="仿宋_GB2312"/>
          <w:sz w:val="24"/>
        </w:rPr>
        <w:t>此表中，每包的投标总价应和投标分项报价表的总价相一致。</w:t>
      </w:r>
    </w:p>
    <w:p>
      <w:pPr>
        <w:pStyle w:val="9"/>
        <w:tabs>
          <w:tab w:val="left" w:pos="5580"/>
        </w:tabs>
        <w:spacing w:line="240" w:lineRule="atLeast"/>
        <w:ind w:left="1078" w:leftChars="428" w:hanging="180" w:hangingChars="75"/>
        <w:rPr>
          <w:rFonts w:hint="eastAsia" w:ascii="仿宋_GB2312" w:hAnsi="宋体" w:eastAsia="仿宋_GB2312"/>
          <w:sz w:val="24"/>
        </w:rPr>
      </w:pPr>
    </w:p>
    <w:p>
      <w:pPr>
        <w:rPr>
          <w:rFonts w:hint="eastAsia" w:ascii="仿宋_GB2312" w:eastAsia="仿宋_GB2312"/>
          <w:b/>
          <w:sz w:val="24"/>
        </w:rPr>
      </w:pPr>
      <w:r>
        <w:rPr>
          <w:rFonts w:ascii="仿宋_GB2312" w:hAnsi="宋体" w:eastAsia="仿宋_GB2312"/>
          <w:sz w:val="24"/>
        </w:rPr>
        <w:br w:type="page"/>
      </w: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4"/>
        <w:spacing w:before="0" w:line="240" w:lineRule="atLeast"/>
        <w:ind w:left="1079" w:leftChars="257" w:hanging="540"/>
        <w:rPr>
          <w:rFonts w:hint="eastAsia" w:ascii="仿宋_GB2312" w:hAnsi="宋体" w:eastAsia="仿宋_GB2312"/>
          <w:sz w:val="24"/>
        </w:rPr>
      </w:pPr>
      <w:bookmarkStart w:id="180" w:name="_Toc515647805"/>
      <w:bookmarkStart w:id="181" w:name="_Toc29899"/>
      <w:bookmarkStart w:id="182" w:name="_Toc17577"/>
      <w:bookmarkStart w:id="183" w:name="_Toc608"/>
      <w:r>
        <w:rPr>
          <w:rFonts w:ascii="仿宋_GB2312" w:hAnsi="宋体" w:eastAsia="仿宋_GB2312"/>
          <w:sz w:val="24"/>
        </w:rPr>
        <w:t>2</w:t>
      </w:r>
      <w:r>
        <w:rPr>
          <w:rFonts w:hint="eastAsia" w:ascii="仿宋_GB2312" w:hAnsi="宋体" w:eastAsia="仿宋_GB2312"/>
          <w:sz w:val="24"/>
        </w:rPr>
        <w:t xml:space="preserve">  法人或者非法人组织的营业执照等证明文件</w:t>
      </w:r>
      <w:bookmarkEnd w:id="180"/>
      <w:bookmarkStart w:id="184" w:name="_Toc515647806"/>
      <w:r>
        <w:rPr>
          <w:rFonts w:hint="eastAsia" w:ascii="仿宋_GB2312" w:hAnsi="宋体" w:eastAsia="仿宋_GB2312"/>
          <w:sz w:val="24"/>
        </w:rPr>
        <w:t>或自然人的身份证明</w:t>
      </w:r>
      <w:bookmarkEnd w:id="181"/>
      <w:bookmarkEnd w:id="182"/>
      <w:bookmarkEnd w:id="183"/>
      <w:bookmarkEnd w:id="184"/>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jc w:val="cente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185" w:name="_Toc22472"/>
      <w:bookmarkStart w:id="186" w:name="_Toc23503"/>
      <w:bookmarkStart w:id="187" w:name="_Toc515647807"/>
      <w:bookmarkStart w:id="188" w:name="_Toc1083"/>
      <w:r>
        <w:rPr>
          <w:rFonts w:ascii="仿宋_GB2312" w:hAnsi="宋体" w:eastAsia="仿宋_GB2312"/>
          <w:sz w:val="24"/>
        </w:rPr>
        <w:t>3</w:t>
      </w:r>
      <w:r>
        <w:rPr>
          <w:rFonts w:hint="eastAsia" w:ascii="仿宋_GB2312" w:hAnsi="宋体" w:eastAsia="仿宋_GB2312"/>
          <w:sz w:val="24"/>
        </w:rPr>
        <w:t xml:space="preserve">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185"/>
      <w:bookmarkEnd w:id="186"/>
      <w:bookmarkEnd w:id="187"/>
      <w:bookmarkEnd w:id="188"/>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u w:val="single"/>
        </w:rPr>
        <w:cr/>
      </w:r>
    </w:p>
    <w:p>
      <w:pPr>
        <w:pStyle w:val="9"/>
        <w:tabs>
          <w:tab w:val="left" w:pos="5580"/>
        </w:tabs>
        <w:spacing w:line="240" w:lineRule="atLeast"/>
        <w:rPr>
          <w:rFonts w:hint="eastAsia"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9"/>
        <w:tabs>
          <w:tab w:val="left" w:pos="5580"/>
        </w:tabs>
        <w:spacing w:line="240" w:lineRule="atLeast"/>
        <w:ind w:left="-539" w:leftChars="-257" w:firstLine="900" w:firstLineChars="375"/>
        <w:rPr>
          <w:rFonts w:hint="eastAsia"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9"/>
        <w:tabs>
          <w:tab w:val="left" w:pos="5580"/>
        </w:tabs>
        <w:spacing w:line="240" w:lineRule="atLeast"/>
        <w:ind w:left="-539" w:leftChars="-257" w:firstLine="900" w:firstLineChars="375"/>
        <w:rPr>
          <w:rFonts w:hint="eastAsia" w:ascii="仿宋_GB2312" w:hAnsi="宋体" w:eastAsia="仿宋_GB2312"/>
          <w:sz w:val="24"/>
        </w:rPr>
      </w:pP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9"/>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 xml:space="preserve">：__________________________________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委托代理人：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身份证号码：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189" w:name="_Toc18130"/>
      <w:bookmarkStart w:id="190" w:name="_Toc7039"/>
      <w:bookmarkStart w:id="191" w:name="_Toc515647808"/>
      <w:bookmarkStart w:id="192" w:name="_Toc32520"/>
      <w:r>
        <w:rPr>
          <w:rFonts w:ascii="仿宋_GB2312" w:hAnsi="宋体" w:eastAsia="仿宋_GB2312"/>
          <w:sz w:val="24"/>
        </w:rPr>
        <w:t>4</w:t>
      </w:r>
      <w:r>
        <w:rPr>
          <w:rFonts w:hint="eastAsia" w:ascii="仿宋_GB2312" w:hAnsi="宋体" w:eastAsia="仿宋_GB2312"/>
          <w:sz w:val="24"/>
        </w:rPr>
        <w:t xml:space="preserve">  具有良好</w:t>
      </w:r>
      <w:r>
        <w:rPr>
          <w:rFonts w:ascii="仿宋_GB2312" w:hAnsi="宋体" w:eastAsia="仿宋_GB2312"/>
          <w:sz w:val="24"/>
        </w:rPr>
        <w:t>的商业信誉和健全的财务会计制度</w:t>
      </w:r>
      <w:r>
        <w:rPr>
          <w:rFonts w:hint="eastAsia" w:ascii="仿宋_GB2312" w:hAnsi="宋体" w:eastAsia="仿宋_GB2312"/>
          <w:sz w:val="24"/>
        </w:rPr>
        <w:t>的</w:t>
      </w:r>
      <w:r>
        <w:rPr>
          <w:rFonts w:ascii="仿宋_GB2312" w:hAnsi="宋体" w:eastAsia="仿宋_GB2312"/>
          <w:sz w:val="24"/>
        </w:rPr>
        <w:t>证明文件</w:t>
      </w:r>
      <w:bookmarkEnd w:id="189"/>
      <w:bookmarkEnd w:id="190"/>
      <w:bookmarkEnd w:id="191"/>
      <w:bookmarkEnd w:id="192"/>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3060"/>
          <w:tab w:val="left" w:pos="5580"/>
        </w:tabs>
        <w:spacing w:line="240" w:lineRule="atLeast"/>
        <w:ind w:left="1079" w:leftChars="257" w:hanging="540"/>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eastAsia="仿宋_GB2312"/>
          <w:b/>
          <w:sz w:val="24"/>
        </w:rPr>
      </w:pPr>
    </w:p>
    <w:p>
      <w:pPr>
        <w:tabs>
          <w:tab w:val="left" w:pos="5580"/>
        </w:tabs>
        <w:spacing w:line="240" w:lineRule="atLeast"/>
        <w:ind w:left="1079" w:leftChars="257" w:hanging="540"/>
        <w:rPr>
          <w:rFonts w:hint="eastAsia" w:ascii="仿宋_GB2312" w:eastAsia="仿宋_GB2312"/>
          <w:sz w:val="24"/>
        </w:rPr>
      </w:pPr>
      <w:r>
        <w:rPr>
          <w:rFonts w:hint="eastAsia" w:ascii="仿宋_GB2312" w:eastAsia="仿宋_GB2312"/>
          <w:sz w:val="24"/>
        </w:rPr>
        <w:t>说明：</w:t>
      </w:r>
    </w:p>
    <w:p>
      <w:pPr>
        <w:tabs>
          <w:tab w:val="left" w:pos="5580"/>
        </w:tabs>
        <w:spacing w:line="240" w:lineRule="atLeast"/>
        <w:ind w:left="540"/>
        <w:rPr>
          <w:rFonts w:hint="eastAsia"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left="1079" w:leftChars="257" w:hanging="540"/>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4"/>
        </w:rPr>
      </w:pPr>
      <w:r>
        <w:rPr>
          <w:rFonts w:ascii="仿宋_GB2312" w:eastAsia="仿宋_GB2312"/>
          <w:sz w:val="24"/>
        </w:rPr>
        <w:br w:type="page"/>
      </w:r>
      <w:bookmarkStart w:id="193" w:name="_Toc515647809"/>
      <w:bookmarkStart w:id="194" w:name="_Toc31238"/>
      <w:bookmarkStart w:id="195" w:name="_Toc28445"/>
      <w:bookmarkStart w:id="196" w:name="_Toc11047"/>
      <w:r>
        <w:rPr>
          <w:rFonts w:ascii="仿宋_GB2312" w:hAnsi="宋体" w:eastAsia="仿宋_GB2312"/>
          <w:sz w:val="24"/>
        </w:rPr>
        <w:t xml:space="preserve">5  </w:t>
      </w:r>
      <w:r>
        <w:rPr>
          <w:rFonts w:hint="eastAsia" w:ascii="仿宋_GB2312" w:hAnsi="宋体" w:eastAsia="仿宋_GB2312"/>
          <w:sz w:val="24"/>
        </w:rPr>
        <w:t>投标保证金缴纳凭证复印件或投标担保函</w:t>
      </w:r>
      <w:bookmarkEnd w:id="193"/>
      <w:bookmarkEnd w:id="194"/>
      <w:bookmarkEnd w:id="195"/>
      <w:bookmarkEnd w:id="196"/>
    </w:p>
    <w:p>
      <w:pPr>
        <w:ind w:firstLine="420" w:firstLineChars="200"/>
        <w:rPr>
          <w:rFonts w:hint="eastAsia" w:ascii="仿宋" w:hAnsi="仿宋" w:eastAsia="仿宋"/>
        </w:rPr>
      </w:pPr>
      <w:bookmarkStart w:id="197" w:name="_Toc494296991"/>
      <w:bookmarkStart w:id="198" w:name="_Toc494296665"/>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197"/>
      <w:bookmarkEnd w:id="198"/>
    </w:p>
    <w:p>
      <w:pPr>
        <w:spacing w:line="240" w:lineRule="atLeast"/>
        <w:ind w:left="1079" w:leftChars="257" w:hanging="540"/>
        <w:jc w:val="center"/>
        <w:rPr>
          <w:rFonts w:hint="eastAsia" w:ascii="仿宋_GB2312" w:hAnsi="宋体" w:eastAsia="仿宋_GB2312"/>
          <w:sz w:val="24"/>
        </w:rPr>
      </w:pP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格式三）</w:t>
      </w:r>
    </w:p>
    <w:p>
      <w:pPr>
        <w:ind w:firstLine="6720" w:firstLineChars="3200"/>
        <w:rPr>
          <w:rFonts w:hint="eastAsia"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p>
    <w:p>
      <w:pPr>
        <w:rPr>
          <w:rFonts w:hint="eastAsia" w:ascii="仿宋" w:hAnsi="仿宋" w:eastAsia="仿宋"/>
        </w:rPr>
      </w:pPr>
      <w:r>
        <w:rPr>
          <w:rFonts w:hint="eastAsia" w:ascii="仿宋" w:hAnsi="仿宋" w:eastAsia="仿宋"/>
          <w:u w:val="single"/>
        </w:rPr>
        <w:t xml:space="preserve">                  </w:t>
      </w:r>
      <w:r>
        <w:rPr>
          <w:rFonts w:hint="eastAsia" w:ascii="仿宋" w:hAnsi="仿宋" w:eastAsia="仿宋"/>
        </w:rPr>
        <w:t>（采购人或采购代理机构）：</w:t>
      </w:r>
    </w:p>
    <w:p>
      <w:pPr>
        <w:rPr>
          <w:rFonts w:ascii="仿宋" w:hAnsi="仿宋" w:eastAsia="仿宋"/>
        </w:rPr>
      </w:pP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5" w:type="default"/>
          <w:pgSz w:w="11906" w:h="16838"/>
          <w:pgMar w:top="1440" w:right="1797" w:bottom="1440" w:left="1797" w:header="851" w:footer="992" w:gutter="0"/>
          <w:pgNumType w:start="1"/>
          <w:cols w:space="720" w:num="1"/>
          <w:docGrid w:type="linesAndChars" w:linePitch="312" w:charSpace="0"/>
        </w:sectPr>
      </w:pPr>
    </w:p>
    <w:p>
      <w:pPr>
        <w:ind w:firstLine="5775" w:firstLineChars="2750"/>
        <w:rPr>
          <w:rFonts w:ascii="仿宋" w:hAnsi="仿宋" w:eastAsia="仿宋"/>
        </w:rPr>
      </w:pPr>
    </w:p>
    <w:p>
      <w:pPr>
        <w:rPr>
          <w:rFonts w:hint="eastAsia" w:ascii="仿宋" w:hAnsi="仿宋" w:eastAsia="仿宋"/>
        </w:rPr>
      </w:pPr>
    </w:p>
    <w:p>
      <w:pPr>
        <w:ind w:firstLine="5775" w:firstLineChars="2750"/>
        <w:rPr>
          <w:rFonts w:ascii="仿宋" w:hAnsi="仿宋" w:eastAsia="仿宋"/>
        </w:rPr>
      </w:pPr>
    </w:p>
    <w:p>
      <w:pPr>
        <w:ind w:firstLine="5775" w:firstLineChars="2750"/>
        <w:rPr>
          <w:rFonts w:hint="eastAsia" w:ascii="仿宋" w:hAnsi="仿宋" w:eastAsia="仿宋"/>
        </w:rPr>
      </w:pPr>
    </w:p>
    <w:p>
      <w:pPr>
        <w:pStyle w:val="4"/>
        <w:spacing w:before="0" w:line="240" w:lineRule="atLeast"/>
        <w:ind w:left="1079" w:leftChars="257" w:hanging="540"/>
        <w:rPr>
          <w:rFonts w:hint="eastAsia" w:ascii="仿宋_GB2312" w:hAnsi="宋体" w:eastAsia="仿宋_GB2312"/>
          <w:sz w:val="24"/>
        </w:rPr>
      </w:pPr>
      <w:bookmarkStart w:id="199" w:name="_Toc18754"/>
      <w:bookmarkStart w:id="200" w:name="_Toc515647810"/>
      <w:bookmarkStart w:id="201" w:name="_Toc5710"/>
      <w:bookmarkStart w:id="202" w:name="_Toc13602"/>
      <w:r>
        <w:rPr>
          <w:rFonts w:ascii="仿宋_GB2312" w:hAnsi="宋体" w:eastAsia="仿宋_GB2312"/>
          <w:sz w:val="24"/>
        </w:rPr>
        <w:t xml:space="preserve">6  </w:t>
      </w:r>
      <w:r>
        <w:rPr>
          <w:rFonts w:hint="eastAsia" w:ascii="仿宋_GB2312" w:hAnsi="宋体" w:eastAsia="仿宋_GB2312"/>
          <w:sz w:val="24"/>
        </w:rPr>
        <w:t>社会保障资金的缴纳记录</w:t>
      </w:r>
      <w:bookmarkEnd w:id="199"/>
      <w:bookmarkEnd w:id="200"/>
      <w:bookmarkEnd w:id="201"/>
      <w:bookmarkEnd w:id="202"/>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hint="eastAsia"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9"/>
        <w:tabs>
          <w:tab w:val="left" w:pos="5580"/>
        </w:tabs>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203" w:name="_Toc24428"/>
      <w:bookmarkStart w:id="204" w:name="_Toc515647811"/>
      <w:bookmarkStart w:id="205" w:name="_Toc12631"/>
      <w:r>
        <w:rPr>
          <w:rFonts w:ascii="仿宋_GB2312" w:hAnsi="宋体" w:eastAsia="仿宋_GB2312"/>
          <w:sz w:val="24"/>
        </w:rPr>
        <w:t xml:space="preserve">7  </w:t>
      </w:r>
      <w:r>
        <w:rPr>
          <w:rFonts w:hint="eastAsia" w:ascii="仿宋_GB2312" w:hAnsi="宋体" w:eastAsia="仿宋_GB2312"/>
          <w:sz w:val="24"/>
        </w:rPr>
        <w:t>参加政府采购活动前3年内</w:t>
      </w:r>
      <w:bookmarkEnd w:id="203"/>
      <w:bookmarkEnd w:id="204"/>
      <w:bookmarkStart w:id="206" w:name="_Toc1137"/>
      <w:bookmarkStart w:id="207" w:name="_Toc6008"/>
      <w:bookmarkStart w:id="208" w:name="_Toc515647812"/>
      <w:r>
        <w:rPr>
          <w:rFonts w:hint="eastAsia" w:ascii="仿宋_GB2312" w:hAnsi="宋体" w:eastAsia="仿宋_GB2312"/>
          <w:sz w:val="24"/>
        </w:rPr>
        <w:t>在经营活动中没有重大违法记录的书面声明</w:t>
      </w:r>
      <w:bookmarkEnd w:id="205"/>
      <w:bookmarkEnd w:id="206"/>
      <w:bookmarkEnd w:id="207"/>
      <w:bookmarkEnd w:id="208"/>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9"/>
        <w:tabs>
          <w:tab w:val="left" w:pos="5580"/>
        </w:tabs>
        <w:spacing w:line="240" w:lineRule="atLeast"/>
        <w:ind w:left="644" w:leftChars="307" w:firstLine="600" w:firstLineChars="2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09" w:name="_Toc17207"/>
      <w:bookmarkStart w:id="210" w:name="_Toc515647813"/>
      <w:bookmarkStart w:id="211" w:name="_Toc29703"/>
      <w:bookmarkStart w:id="212" w:name="_Toc28937"/>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209"/>
      <w:bookmarkEnd w:id="210"/>
      <w:bookmarkEnd w:id="211"/>
      <w:bookmarkEnd w:id="212"/>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9"/>
        <w:tabs>
          <w:tab w:val="left" w:pos="5580"/>
        </w:tabs>
        <w:spacing w:line="240" w:lineRule="atLeast"/>
        <w:ind w:left="1260" w:leftChars="344" w:hanging="538"/>
        <w:rPr>
          <w:rFonts w:hint="eastAsia"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4"/>
        <w:spacing w:before="0" w:line="240" w:lineRule="atLeast"/>
        <w:ind w:left="1079" w:leftChars="257" w:hanging="540"/>
        <w:rPr>
          <w:rFonts w:ascii="仿宋_GB2312" w:hAnsi="宋体" w:eastAsia="仿宋_GB2312"/>
          <w:sz w:val="24"/>
        </w:rPr>
      </w:pPr>
      <w:r>
        <w:rPr>
          <w:rFonts w:ascii="仿宋_GB2312" w:eastAsia="仿宋_GB2312"/>
          <w:sz w:val="24"/>
        </w:rPr>
        <w:br w:type="page"/>
      </w:r>
      <w:bookmarkStart w:id="213" w:name="_Toc515647814"/>
      <w:bookmarkStart w:id="214" w:name="_Toc7730"/>
      <w:bookmarkStart w:id="215" w:name="_Toc2502"/>
      <w:bookmarkStart w:id="216" w:name="_Toc23044"/>
      <w:r>
        <w:rPr>
          <w:rFonts w:ascii="仿宋_GB2312" w:hAnsi="宋体" w:eastAsia="仿宋_GB2312"/>
          <w:sz w:val="24"/>
        </w:rPr>
        <w:t>9</w:t>
      </w:r>
      <w:r>
        <w:rPr>
          <w:rFonts w:hint="eastAsia" w:ascii="仿宋_GB2312" w:hAnsi="宋体" w:eastAsia="仿宋_GB2312"/>
          <w:sz w:val="24"/>
        </w:rPr>
        <w:t xml:space="preserve">  进口产品制造厂家的授权书　（</w:t>
      </w:r>
      <w:r>
        <w:rPr>
          <w:rFonts w:ascii="仿宋_GB2312" w:hAnsi="宋体" w:eastAsia="仿宋_GB2312"/>
          <w:sz w:val="24"/>
        </w:rPr>
        <w:t>投标文件</w:t>
      </w:r>
      <w:r>
        <w:rPr>
          <w:rFonts w:hint="eastAsia" w:ascii="仿宋_GB2312" w:hAnsi="宋体" w:eastAsia="仿宋_GB2312"/>
          <w:sz w:val="24"/>
        </w:rPr>
        <w:t>格式四）</w:t>
      </w:r>
      <w:bookmarkEnd w:id="213"/>
      <w:bookmarkEnd w:id="214"/>
      <w:bookmarkEnd w:id="215"/>
      <w:bookmarkEnd w:id="216"/>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rPr>
          <w:rFonts w:hint="eastAsia" w:ascii="仿宋_GB2312" w:hAnsi="宋体" w:eastAsia="仿宋_GB2312"/>
          <w:sz w:val="24"/>
          <w:u w:val="single"/>
        </w:rPr>
      </w:pPr>
      <w:r>
        <w:rPr>
          <w:rFonts w:hint="eastAsia" w:ascii="仿宋_GB2312" w:hAnsi="宋体" w:eastAsia="仿宋_GB2312"/>
          <w:sz w:val="24"/>
        </w:rPr>
        <w:t>致：采购代理机构</w:t>
      </w:r>
    </w:p>
    <w:p>
      <w:pPr>
        <w:pStyle w:val="9"/>
        <w:tabs>
          <w:tab w:val="left" w:pos="5580"/>
        </w:tabs>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我们（</w:t>
      </w:r>
      <w:r>
        <w:rPr>
          <w:rFonts w:hint="eastAsia" w:ascii="仿宋_GB2312" w:hAnsi="宋体" w:eastAsia="仿宋_GB2312"/>
          <w:i/>
          <w:sz w:val="24"/>
          <w:u w:val="single"/>
        </w:rPr>
        <w:t>制造商名称</w:t>
      </w:r>
      <w:r>
        <w:rPr>
          <w:rFonts w:hint="eastAsia" w:ascii="仿宋_GB2312" w:hAnsi="宋体" w:eastAsia="仿宋_GB2312"/>
          <w:sz w:val="24"/>
        </w:rPr>
        <w:t>）是按（</w:t>
      </w:r>
      <w:r>
        <w:rPr>
          <w:rFonts w:hint="eastAsia" w:ascii="仿宋_GB2312" w:hAnsi="宋体" w:eastAsia="仿宋_GB2312"/>
          <w:i/>
          <w:sz w:val="24"/>
          <w:u w:val="single"/>
        </w:rPr>
        <w:t>国家名称</w:t>
      </w:r>
      <w:r>
        <w:rPr>
          <w:rFonts w:hint="eastAsia" w:ascii="仿宋_GB2312" w:hAnsi="宋体" w:eastAsia="仿宋_GB2312"/>
          <w:sz w:val="24"/>
        </w:rPr>
        <w:t>）法律成立的一家制造商，主要营业地点设在（</w:t>
      </w:r>
      <w:r>
        <w:rPr>
          <w:rFonts w:hint="eastAsia" w:ascii="仿宋_GB2312" w:hAnsi="宋体" w:eastAsia="仿宋_GB2312"/>
          <w:i/>
          <w:sz w:val="24"/>
          <w:u w:val="single"/>
        </w:rPr>
        <w:t>制造商地址</w:t>
      </w:r>
      <w:r>
        <w:rPr>
          <w:rFonts w:hint="eastAsia" w:ascii="仿宋_GB2312" w:hAnsi="宋体" w:eastAsia="仿宋_GB2312"/>
          <w:sz w:val="24"/>
        </w:rPr>
        <w:t>）。兹指派按（</w:t>
      </w:r>
      <w:r>
        <w:rPr>
          <w:rFonts w:hint="eastAsia" w:ascii="仿宋_GB2312" w:hAnsi="宋体" w:eastAsia="仿宋_GB2312"/>
          <w:i/>
          <w:sz w:val="24"/>
          <w:u w:val="single"/>
        </w:rPr>
        <w:t>国家名称</w:t>
      </w:r>
      <w:r>
        <w:rPr>
          <w:rFonts w:hint="eastAsia" w:ascii="仿宋_GB2312" w:hAnsi="宋体" w:eastAsia="仿宋_GB2312"/>
          <w:sz w:val="24"/>
        </w:rPr>
        <w:t>）的法律正式成立的，主要营业地点设在（</w:t>
      </w:r>
      <w:r>
        <w:rPr>
          <w:rFonts w:hint="eastAsia" w:ascii="仿宋_GB2312" w:hAnsi="宋体" w:eastAsia="仿宋_GB2312"/>
          <w:i/>
          <w:sz w:val="24"/>
          <w:u w:val="single"/>
        </w:rPr>
        <w:t>经销商地址</w:t>
      </w:r>
      <w:r>
        <w:rPr>
          <w:rFonts w:hint="eastAsia" w:ascii="仿宋_GB2312" w:hAnsi="宋体" w:eastAsia="仿宋_GB2312"/>
          <w:sz w:val="24"/>
        </w:rPr>
        <w:t>）的（</w:t>
      </w:r>
      <w:r>
        <w:rPr>
          <w:rFonts w:hint="eastAsia" w:ascii="仿宋_GB2312" w:hAnsi="宋体" w:eastAsia="仿宋_GB2312"/>
          <w:i/>
          <w:sz w:val="24"/>
          <w:u w:val="single"/>
        </w:rPr>
        <w:t>经销商名称</w:t>
      </w:r>
      <w:r>
        <w:rPr>
          <w:rFonts w:hint="eastAsia" w:ascii="仿宋_GB2312" w:hAnsi="宋体" w:eastAsia="仿宋_GB2312"/>
          <w:sz w:val="24"/>
        </w:rPr>
        <w:t>）作为我方真正的合法的代理人进行下列有效的活动：</w:t>
      </w:r>
    </w:p>
    <w:p>
      <w:pPr>
        <w:pStyle w:val="9"/>
        <w:tabs>
          <w:tab w:val="left" w:pos="5580"/>
        </w:tabs>
        <w:spacing w:line="240" w:lineRule="atLeast"/>
        <w:ind w:firstLine="540" w:firstLineChars="225"/>
        <w:rPr>
          <w:rFonts w:hint="eastAsia" w:ascii="仿宋_GB2312" w:hAnsi="宋体" w:eastAsia="仿宋_GB2312"/>
          <w:sz w:val="24"/>
        </w:rPr>
      </w:pPr>
    </w:p>
    <w:p>
      <w:pPr>
        <w:pStyle w:val="9"/>
        <w:numPr>
          <w:ilvl w:val="0"/>
          <w:numId w:val="6"/>
        </w:numPr>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代表我方办理贵方</w:t>
      </w:r>
      <w:r>
        <w:rPr>
          <w:rFonts w:hint="eastAsia" w:ascii="仿宋_GB2312" w:hAnsi="宋体" w:eastAsia="仿宋_GB2312"/>
          <w:sz w:val="24"/>
          <w:u w:val="single"/>
        </w:rPr>
        <w:t>　　（招标编号）　</w:t>
      </w:r>
      <w:r>
        <w:rPr>
          <w:rFonts w:hint="eastAsia" w:ascii="仿宋_GB2312" w:hAnsi="宋体" w:eastAsia="仿宋_GB2312"/>
          <w:sz w:val="24"/>
        </w:rPr>
        <w:t>投标邀请要求提供的由我方制造的货物的有关事宜，并对我方具有约束力。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（2）作为制造商，我方保证以投标合作者来约束自己，并对该投标共同和分别承担招标文件中所规定的义务。</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（3）我方兹授予</w:t>
      </w:r>
      <w:r>
        <w:rPr>
          <w:rFonts w:hint="eastAsia" w:ascii="仿宋_GB2312" w:hAnsi="宋体" w:eastAsia="仿宋_GB2312"/>
          <w:sz w:val="24"/>
          <w:u w:val="single"/>
        </w:rPr>
        <w:t>　　（经销商名称）　　</w:t>
      </w:r>
      <w:r>
        <w:rPr>
          <w:rFonts w:hint="eastAsia" w:ascii="仿宋_GB2312" w:hAnsi="宋体" w:eastAsia="仿宋_GB2312"/>
          <w:sz w:val="24"/>
        </w:rPr>
        <w:t>全权办理和履行上述我方为完成上述各点所必须的事宜，具有替换或撤销的全权。兹确认</w:t>
      </w:r>
      <w:r>
        <w:rPr>
          <w:rFonts w:hint="eastAsia" w:ascii="仿宋_GB2312" w:hAnsi="宋体" w:eastAsia="仿宋_GB2312"/>
          <w:sz w:val="24"/>
          <w:u w:val="single"/>
        </w:rPr>
        <w:t>　　（经销商名称）　　</w:t>
      </w:r>
      <w:r>
        <w:rPr>
          <w:rFonts w:hint="eastAsia" w:ascii="仿宋_GB2312" w:hAnsi="宋体" w:eastAsia="仿宋_GB2312"/>
          <w:sz w:val="24"/>
        </w:rPr>
        <w:t>或其正式授权代表依此合法地办理一切事宜。</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（4）我方于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日签署本文件，</w:t>
      </w:r>
      <w:r>
        <w:rPr>
          <w:rFonts w:hint="eastAsia" w:ascii="仿宋_GB2312" w:hAnsi="宋体" w:eastAsia="仿宋_GB2312"/>
          <w:sz w:val="24"/>
          <w:u w:val="single"/>
        </w:rPr>
        <w:t>　　（经销商名称）　　</w:t>
      </w:r>
      <w:r>
        <w:rPr>
          <w:rFonts w:hint="eastAsia" w:ascii="仿宋_GB2312" w:hAnsi="宋体" w:eastAsia="仿宋_GB2312"/>
          <w:sz w:val="24"/>
        </w:rPr>
        <w:t>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日接受此件，以此为证。</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制造商名称：（盖章）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签字人职务和部门：</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签字人姓名：</w:t>
      </w:r>
      <w:r>
        <w:rPr>
          <w:rFonts w:hint="eastAsia" w:ascii="仿宋_GB2312" w:hAnsi="宋体" w:eastAsia="仿宋_GB2312"/>
          <w:sz w:val="24"/>
          <w:u w:val="single"/>
        </w:rPr>
        <w:t xml:space="preserve">                                  </w:t>
      </w:r>
    </w:p>
    <w:p>
      <w:pPr>
        <w:pStyle w:val="4"/>
        <w:spacing w:before="0" w:line="240" w:lineRule="atLeast"/>
        <w:ind w:left="1079" w:leftChars="257" w:hanging="540"/>
        <w:rPr>
          <w:rFonts w:hint="eastAsia" w:ascii="仿宋_GB2312" w:hAnsi="宋体" w:eastAsia="仿宋_GB2312"/>
          <w:sz w:val="24"/>
        </w:rPr>
      </w:pPr>
      <w:bookmarkStart w:id="217" w:name="_Toc494296666"/>
      <w:bookmarkStart w:id="218" w:name="_Toc494296997"/>
      <w:r>
        <w:rPr>
          <w:rFonts w:hint="eastAsia" w:ascii="仿宋_GB2312" w:hAnsi="宋体" w:eastAsia="仿宋_GB2312"/>
          <w:sz w:val="24"/>
        </w:rPr>
        <w:t>签字人签名：</w:t>
      </w:r>
      <w:bookmarkEnd w:id="217"/>
      <w:bookmarkEnd w:id="218"/>
      <w:r>
        <w:rPr>
          <w:rFonts w:hint="eastAsia" w:ascii="仿宋_GB2312" w:hAnsi="宋体" w:eastAsia="仿宋_GB2312"/>
          <w:sz w:val="24"/>
          <w:u w:val="single"/>
        </w:rPr>
        <w:t xml:space="preserve">                                  </w:t>
      </w:r>
      <w:r>
        <w:rPr>
          <w:rFonts w:ascii="仿宋_GB2312" w:hAnsi="宋体" w:eastAsia="仿宋_GB2312"/>
          <w:sz w:val="24"/>
        </w:rPr>
        <w:br w:type="page"/>
      </w:r>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161"/>
      <w:bookmarkEnd w:id="162"/>
      <w:bookmarkEnd w:id="163"/>
    </w:p>
    <w:p>
      <w:pPr>
        <w:pStyle w:val="9"/>
        <w:ind w:left="1079" w:leftChars="257" w:hanging="540"/>
        <w:rPr>
          <w:rFonts w:hint="eastAsia"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格式五）</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、投标保证金缴纳凭证复印件或投标担保函（见</w:t>
      </w:r>
      <w:r>
        <w:rPr>
          <w:rFonts w:ascii="仿宋_GB2312" w:hAnsi="宋体" w:eastAsia="仿宋_GB2312"/>
          <w:sz w:val="24"/>
        </w:rPr>
        <w:t>投标文件</w:t>
      </w:r>
      <w:r>
        <w:rPr>
          <w:rFonts w:hint="eastAsia" w:ascii="仿宋_GB2312" w:hAnsi="宋体" w:eastAsia="仿宋_GB2312"/>
          <w:sz w:val="24"/>
        </w:rPr>
        <w:t>格式六）</w:t>
      </w:r>
    </w:p>
    <w:p>
      <w:pPr>
        <w:pStyle w:val="9"/>
        <w:ind w:left="1079" w:leftChars="257" w:hanging="540"/>
        <w:rPr>
          <w:rFonts w:hint="eastAsia" w:ascii="仿宋_GB2312" w:hAnsi="宋体" w:eastAsia="仿宋_GB2312"/>
          <w:sz w:val="24"/>
        </w:rPr>
      </w:pPr>
      <w:r>
        <w:rPr>
          <w:rFonts w:hint="eastAsia" w:ascii="仿宋_GB2312" w:hAnsi="宋体" w:eastAsia="仿宋_GB2312"/>
          <w:sz w:val="24"/>
        </w:rPr>
        <w:t>3、投标分项报价表（</w:t>
      </w:r>
      <w:r>
        <w:rPr>
          <w:rFonts w:ascii="仿宋_GB2312" w:hAnsi="宋体" w:eastAsia="仿宋_GB2312"/>
          <w:sz w:val="24"/>
        </w:rPr>
        <w:t>投标文件</w:t>
      </w:r>
      <w:r>
        <w:rPr>
          <w:rFonts w:hint="eastAsia" w:ascii="仿宋_GB2312" w:hAnsi="宋体" w:eastAsia="仿宋_GB2312"/>
          <w:sz w:val="24"/>
        </w:rPr>
        <w:t>格式七）</w:t>
      </w:r>
    </w:p>
    <w:p>
      <w:pPr>
        <w:pStyle w:val="9"/>
        <w:ind w:left="1079" w:leftChars="257" w:hanging="540"/>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、货物说明一览表（</w:t>
      </w:r>
      <w:r>
        <w:rPr>
          <w:rFonts w:ascii="仿宋_GB2312" w:hAnsi="宋体" w:eastAsia="仿宋_GB2312"/>
          <w:sz w:val="24"/>
        </w:rPr>
        <w:t>投标文件</w:t>
      </w:r>
      <w:r>
        <w:rPr>
          <w:rFonts w:hint="eastAsia" w:ascii="仿宋_GB2312" w:hAnsi="宋体" w:eastAsia="仿宋_GB2312"/>
          <w:sz w:val="24"/>
        </w:rPr>
        <w:t>格式八）</w:t>
      </w:r>
    </w:p>
    <w:p>
      <w:pPr>
        <w:pStyle w:val="9"/>
        <w:ind w:left="1079" w:leftChars="257" w:hanging="540"/>
        <w:rPr>
          <w:rFonts w:hint="eastAsia"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、技术规格偏离表（</w:t>
      </w:r>
      <w:r>
        <w:rPr>
          <w:rFonts w:ascii="仿宋_GB2312" w:hAnsi="宋体" w:eastAsia="仿宋_GB2312"/>
          <w:sz w:val="24"/>
        </w:rPr>
        <w:t>投标文件</w:t>
      </w:r>
      <w:r>
        <w:rPr>
          <w:rFonts w:hint="eastAsia" w:ascii="仿宋_GB2312" w:hAnsi="宋体" w:eastAsia="仿宋_GB2312"/>
          <w:sz w:val="24"/>
        </w:rPr>
        <w:t>格式九）</w:t>
      </w:r>
    </w:p>
    <w:p>
      <w:pPr>
        <w:pStyle w:val="9"/>
        <w:ind w:left="1079" w:leftChars="257" w:hanging="54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格式十）</w:t>
      </w:r>
    </w:p>
    <w:p>
      <w:pPr>
        <w:pStyle w:val="9"/>
        <w:ind w:left="1079" w:leftChars="257" w:hanging="540"/>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、符合《</w:t>
      </w:r>
      <w:r>
        <w:rPr>
          <w:rFonts w:ascii="仿宋_GB2312" w:hAnsi="宋体" w:eastAsia="仿宋_GB2312"/>
          <w:sz w:val="24"/>
        </w:rPr>
        <w:t>政府采购促进中小企业发展</w:t>
      </w:r>
      <w:r>
        <w:rPr>
          <w:rFonts w:hint="eastAsia" w:ascii="仿宋_GB2312" w:hAnsi="宋体" w:eastAsia="仿宋_GB2312"/>
          <w:sz w:val="24"/>
          <w:lang w:val="en-US" w:eastAsia="zh-CN"/>
        </w:rPr>
        <w:t>管理</w:t>
      </w:r>
      <w:r>
        <w:rPr>
          <w:rFonts w:ascii="仿宋_GB2312" w:hAnsi="宋体" w:eastAsia="仿宋_GB2312"/>
          <w:sz w:val="24"/>
        </w:rPr>
        <w:t>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9"/>
        <w:ind w:left="310" w:leftChars="148" w:firstLine="228"/>
        <w:rPr>
          <w:rFonts w:ascii="仿宋_GB2312" w:hAnsi="宋体" w:eastAsia="仿宋_GB2312"/>
          <w:sz w:val="24"/>
        </w:rPr>
      </w:pPr>
      <w:r>
        <w:rPr>
          <w:rFonts w:ascii="仿宋_GB2312" w:hAnsi="宋体" w:eastAsia="仿宋_GB2312"/>
          <w:sz w:val="24"/>
        </w:rPr>
        <w:t>7-1</w:t>
      </w:r>
      <w:r>
        <w:rPr>
          <w:rFonts w:hint="eastAsia" w:ascii="仿宋_GB2312" w:hAnsi="宋体" w:eastAsia="仿宋_GB2312"/>
          <w:sz w:val="24"/>
        </w:rPr>
        <w:t>《</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格式十一）</w:t>
      </w:r>
    </w:p>
    <w:p>
      <w:pPr>
        <w:pStyle w:val="9"/>
        <w:ind w:left="310" w:leftChars="148" w:firstLine="228"/>
        <w:rPr>
          <w:rFonts w:ascii="仿宋_GB2312" w:hAnsi="宋体" w:eastAsia="仿宋_GB2312"/>
          <w:sz w:val="24"/>
        </w:rPr>
      </w:pPr>
      <w:r>
        <w:rPr>
          <w:rFonts w:ascii="仿宋_GB2312" w:hAnsi="宋体" w:eastAsia="仿宋_GB2312"/>
          <w:sz w:val="24"/>
        </w:rPr>
        <w:t>7-2</w:t>
      </w:r>
      <w:r>
        <w:rPr>
          <w:rFonts w:hint="eastAsia" w:ascii="仿宋_GB2312" w:hAnsi="宋体" w:eastAsia="仿宋_GB2312"/>
          <w:sz w:val="24"/>
        </w:rPr>
        <w:t>《制造商</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格式十二）</w:t>
      </w:r>
    </w:p>
    <w:p>
      <w:pPr>
        <w:pStyle w:val="9"/>
        <w:ind w:left="310" w:leftChars="148" w:firstLine="228"/>
        <w:rPr>
          <w:rFonts w:ascii="仿宋_GB2312" w:hAnsi="宋体" w:eastAsia="仿宋_GB2312"/>
          <w:sz w:val="24"/>
        </w:rPr>
      </w:pPr>
      <w:r>
        <w:rPr>
          <w:rFonts w:ascii="仿宋_GB2312" w:hAnsi="宋体" w:eastAsia="仿宋_GB2312"/>
          <w:sz w:val="24"/>
        </w:rPr>
        <w:t>7-3</w:t>
      </w:r>
      <w:r>
        <w:rPr>
          <w:rFonts w:hint="eastAsia" w:ascii="仿宋_GB2312" w:hAnsi="宋体" w:eastAsia="仿宋_GB2312"/>
          <w:sz w:val="24"/>
        </w:rPr>
        <w:t>《残疾人福利性单位声明函》（</w:t>
      </w:r>
      <w:r>
        <w:rPr>
          <w:rFonts w:ascii="仿宋_GB2312" w:hAnsi="宋体" w:eastAsia="仿宋_GB2312"/>
          <w:sz w:val="24"/>
        </w:rPr>
        <w:t>投标文件</w:t>
      </w:r>
      <w:r>
        <w:rPr>
          <w:rFonts w:hint="eastAsia" w:ascii="仿宋_GB2312" w:hAnsi="宋体" w:eastAsia="仿宋_GB2312"/>
          <w:sz w:val="24"/>
        </w:rPr>
        <w:t>格式十三）</w:t>
      </w:r>
    </w:p>
    <w:p>
      <w:pPr>
        <w:pStyle w:val="9"/>
        <w:ind w:left="310" w:leftChars="148" w:firstLine="228"/>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4"/>
        <w:spacing w:before="0" w:line="240" w:lineRule="atLeast"/>
        <w:ind w:left="1079" w:leftChars="257" w:hanging="540"/>
        <w:jc w:val="both"/>
        <w:rPr>
          <w:rFonts w:hint="eastAsia" w:ascii="仿宋_GB2312" w:hAnsi="宋体" w:eastAsia="仿宋_GB2312"/>
          <w:b w:val="0"/>
          <w:kern w:val="2"/>
          <w:sz w:val="24"/>
        </w:rPr>
      </w:pPr>
      <w:r>
        <w:rPr>
          <w:rFonts w:hint="eastAsia" w:ascii="仿宋_GB2312" w:hAnsi="宋体" w:eastAsia="仿宋_GB2312"/>
          <w:b w:val="0"/>
          <w:kern w:val="2"/>
          <w:sz w:val="24"/>
        </w:rPr>
        <w:t>9、关于对本投标文件（响应文件）中资料真实性的承诺</w:t>
      </w:r>
    </w:p>
    <w:p>
      <w:pPr>
        <w:pStyle w:val="9"/>
        <w:ind w:left="1079" w:leftChars="257" w:hanging="540"/>
        <w:rPr>
          <w:rFonts w:ascii="仿宋_GB2312" w:eastAsia="仿宋_GB2312"/>
          <w:sz w:val="24"/>
        </w:rPr>
      </w:pPr>
      <w:r>
        <w:rPr>
          <w:rFonts w:hint="eastAsia" w:ascii="仿宋_GB2312" w:hAnsi="宋体" w:eastAsia="仿宋_GB2312"/>
          <w:sz w:val="24"/>
        </w:rPr>
        <w:t>10、投标文件还应包括投标人须知第10条的所有技术文件</w:t>
      </w:r>
    </w:p>
    <w:p>
      <w:pPr>
        <w:pStyle w:val="9"/>
        <w:ind w:left="1079" w:leftChars="257" w:hanging="540"/>
        <w:rPr>
          <w:rFonts w:ascii="仿宋_GB2312"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219" w:name="_Toc2041"/>
      <w:bookmarkStart w:id="220" w:name="_Toc14915"/>
      <w:bookmarkStart w:id="221" w:name="_Toc515647817"/>
      <w:bookmarkStart w:id="222" w:name="_Toc8525"/>
      <w:r>
        <w:rPr>
          <w:rFonts w:hint="eastAsia" w:ascii="仿宋_GB2312" w:hAnsi="宋体" w:eastAsia="仿宋_GB2312"/>
          <w:sz w:val="24"/>
        </w:rPr>
        <w:t>1   投标书（</w:t>
      </w:r>
      <w:r>
        <w:rPr>
          <w:rFonts w:ascii="仿宋_GB2312" w:hAnsi="宋体" w:eastAsia="仿宋_GB2312"/>
          <w:sz w:val="24"/>
        </w:rPr>
        <w:t>投标文件</w:t>
      </w:r>
      <w:r>
        <w:rPr>
          <w:rFonts w:hint="eastAsia" w:ascii="仿宋_GB2312" w:hAnsi="宋体" w:eastAsia="仿宋_GB2312"/>
          <w:sz w:val="24"/>
        </w:rPr>
        <w:t>格式五）</w:t>
      </w:r>
      <w:bookmarkEnd w:id="219"/>
      <w:bookmarkEnd w:id="220"/>
      <w:bookmarkEnd w:id="221"/>
      <w:bookmarkEnd w:id="222"/>
    </w:p>
    <w:p>
      <w:pPr>
        <w:tabs>
          <w:tab w:val="left" w:pos="5580"/>
        </w:tabs>
        <w:spacing w:line="240" w:lineRule="atLeast"/>
        <w:ind w:left="1079" w:leftChars="257" w:hanging="540"/>
        <w:rPr>
          <w:rFonts w:hint="eastAsia"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9"/>
        <w:tabs>
          <w:tab w:val="left" w:pos="720"/>
          <w:tab w:val="left" w:pos="900"/>
        </w:tabs>
        <w:spacing w:line="240" w:lineRule="atLeast"/>
        <w:ind w:left="768" w:leftChars="257" w:hanging="229"/>
        <w:rPr>
          <w:rFonts w:hint="eastAsia" w:ascii="仿宋_GB2312" w:hAnsi="宋体" w:eastAsia="仿宋_GB2312"/>
          <w:sz w:val="24"/>
          <w:u w:val="single"/>
        </w:rPr>
      </w:pPr>
      <w:r>
        <w:rPr>
          <w:rFonts w:hint="eastAsia" w:ascii="仿宋_GB2312" w:hAnsi="宋体" w:eastAsia="仿宋_GB2312"/>
          <w:sz w:val="24"/>
        </w:rPr>
        <w:t>（1）附投标价格表中规定的应提供货物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（9）按照招标文件的规定履行合同责任和义务。</w:t>
      </w:r>
    </w:p>
    <w:p>
      <w:pPr>
        <w:pStyle w:val="9"/>
        <w:tabs>
          <w:tab w:val="left" w:pos="5580"/>
        </w:tabs>
        <w:spacing w:line="240" w:lineRule="atLeast"/>
        <w:ind w:left="358" w:leftChars="68" w:hanging="216" w:hangingChars="90"/>
        <w:rPr>
          <w:rFonts w:hint="eastAsia"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法定代表人或其委托代理人签字-----------------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rPr>
          <w:rFonts w:ascii="仿宋_GB2312" w:eastAsia="仿宋_GB2312"/>
          <w:sz w:val="24"/>
        </w:rPr>
      </w:pPr>
      <w:r>
        <w:rPr>
          <w:rFonts w:ascii="仿宋_GB2312" w:hAnsi="宋体" w:eastAsia="仿宋_GB2312"/>
          <w:sz w:val="24"/>
        </w:rPr>
        <w:br w:type="page"/>
      </w:r>
      <w:bookmarkStart w:id="223" w:name="_Toc19943"/>
      <w:bookmarkStart w:id="224" w:name="_Toc1266"/>
      <w:bookmarkStart w:id="225" w:name="_Toc23473"/>
      <w:r>
        <w:rPr>
          <w:rFonts w:ascii="仿宋_GB2312" w:hAnsi="宋体" w:eastAsia="仿宋_GB2312"/>
          <w:sz w:val="24"/>
        </w:rPr>
        <w:t>2</w:t>
      </w:r>
      <w:r>
        <w:rPr>
          <w:rFonts w:hint="eastAsia" w:ascii="仿宋_GB2312" w:hAnsi="宋体" w:eastAsia="仿宋_GB2312"/>
          <w:sz w:val="24"/>
        </w:rPr>
        <w:t xml:space="preserve">   投标保证金缴纳凭证复印件或投标担保函</w:t>
      </w:r>
      <w:bookmarkEnd w:id="223"/>
      <w:bookmarkEnd w:id="224"/>
      <w:bookmarkEnd w:id="225"/>
    </w:p>
    <w:p>
      <w:pPr>
        <w:ind w:firstLine="420" w:firstLineChars="200"/>
        <w:rPr>
          <w:rFonts w:hint="eastAsia" w:ascii="仿宋_GB2312" w:hAnsi="宋体" w:eastAsia="仿宋_GB2312"/>
          <w:sz w:val="24"/>
        </w:rPr>
      </w:pPr>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政府采购投标担保函（</w:t>
      </w:r>
      <w:r>
        <w:rPr>
          <w:rFonts w:ascii="仿宋" w:hAnsi="仿宋" w:eastAsia="仿宋"/>
        </w:rPr>
        <w:t>投标文件</w:t>
      </w:r>
      <w:r>
        <w:rPr>
          <w:rFonts w:hint="eastAsia" w:ascii="仿宋" w:hAnsi="仿宋" w:eastAsia="仿宋"/>
        </w:rPr>
        <w:t>格式六）,将原件装订</w:t>
      </w:r>
      <w:r>
        <w:rPr>
          <w:rFonts w:ascii="仿宋" w:hAnsi="仿宋" w:eastAsia="仿宋"/>
        </w:rPr>
        <w:t>在本部分正本中</w:t>
      </w:r>
      <w:r>
        <w:rPr>
          <w:rFonts w:hint="eastAsia" w:ascii="仿宋" w:hAnsi="仿宋" w:eastAsia="仿宋"/>
        </w:rPr>
        <w:t>。</w:t>
      </w: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格式六）</w:t>
      </w:r>
    </w:p>
    <w:p>
      <w:pPr>
        <w:ind w:firstLine="672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pStyle w:val="9"/>
        <w:tabs>
          <w:tab w:val="left" w:pos="5580"/>
        </w:tabs>
        <w:spacing w:line="240" w:lineRule="atLeast"/>
        <w:ind w:left="1079" w:leftChars="257" w:hanging="540"/>
        <w:rPr>
          <w:rFonts w:ascii="仿宋_GB2312" w:hAnsi="宋体" w:eastAsia="仿宋_GB2312"/>
          <w:sz w:val="24"/>
        </w:rPr>
        <w:sectPr>
          <w:footerReference r:id="rId6" w:type="default"/>
          <w:pgSz w:w="11906" w:h="16838"/>
          <w:pgMar w:top="1440" w:right="1797" w:bottom="1440" w:left="1797" w:header="851" w:footer="992" w:gutter="0"/>
          <w:cols w:space="720" w:num="1"/>
          <w:docGrid w:type="linesAndChars" w:linePitch="312" w:charSpace="0"/>
        </w:sectPr>
      </w:pPr>
    </w:p>
    <w:p>
      <w:pPr>
        <w:pStyle w:val="4"/>
        <w:spacing w:before="0" w:line="240" w:lineRule="atLeast"/>
        <w:ind w:left="1080" w:leftChars="257" w:hanging="540"/>
        <w:rPr>
          <w:rFonts w:hint="eastAsia" w:ascii="仿宋_GB2312" w:eastAsia="仿宋_GB2312"/>
          <w:sz w:val="24"/>
        </w:rPr>
      </w:pPr>
      <w:bookmarkStart w:id="226" w:name="_Toc10388"/>
      <w:bookmarkStart w:id="227" w:name="_Toc20897"/>
      <w:bookmarkStart w:id="228" w:name="_Toc1881"/>
      <w:bookmarkStart w:id="229" w:name="_Toc515647818"/>
      <w:r>
        <w:rPr>
          <w:rFonts w:ascii="仿宋_GB2312" w:hAnsi="宋体" w:eastAsia="仿宋_GB2312"/>
          <w:sz w:val="24"/>
        </w:rPr>
        <w:t>3</w:t>
      </w:r>
      <w:r>
        <w:rPr>
          <w:rFonts w:hint="eastAsia" w:ascii="仿宋_GB2312" w:hAnsi="宋体" w:eastAsia="仿宋_GB2312"/>
          <w:sz w:val="24"/>
        </w:rPr>
        <w:t xml:space="preserve">   </w:t>
      </w:r>
      <w:r>
        <w:rPr>
          <w:rFonts w:hint="eastAsia" w:ascii="仿宋_GB2312" w:eastAsia="仿宋_GB2312"/>
          <w:sz w:val="24"/>
        </w:rPr>
        <w:t>投标分项报价表（</w:t>
      </w:r>
      <w:r>
        <w:rPr>
          <w:rFonts w:ascii="仿宋_GB2312" w:eastAsia="仿宋_GB2312"/>
          <w:sz w:val="24"/>
        </w:rPr>
        <w:t>投标文件</w:t>
      </w:r>
      <w:r>
        <w:rPr>
          <w:rFonts w:hint="eastAsia" w:ascii="仿宋_GB2312" w:eastAsia="仿宋_GB2312"/>
          <w:sz w:val="24"/>
        </w:rPr>
        <w:t>格式七）</w:t>
      </w:r>
      <w:bookmarkEnd w:id="226"/>
      <w:bookmarkEnd w:id="227"/>
      <w:bookmarkEnd w:id="228"/>
      <w:bookmarkEnd w:id="229"/>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 　 　报价单位：人民币  元</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序号</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名称</w:t>
            </w:r>
          </w:p>
        </w:tc>
        <w:tc>
          <w:tcPr>
            <w:tcW w:w="1984"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型号和规格</w:t>
            </w:r>
          </w:p>
        </w:tc>
        <w:tc>
          <w:tcPr>
            <w:tcW w:w="1418"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数量</w:t>
            </w:r>
          </w:p>
        </w:tc>
        <w:tc>
          <w:tcPr>
            <w:tcW w:w="1215"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原产地</w:t>
            </w:r>
          </w:p>
        </w:tc>
        <w:tc>
          <w:tcPr>
            <w:tcW w:w="1152"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制造商名称</w:t>
            </w:r>
          </w:p>
        </w:tc>
        <w:tc>
          <w:tcPr>
            <w:tcW w:w="1177"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单价</w:t>
            </w:r>
          </w:p>
        </w:tc>
        <w:tc>
          <w:tcPr>
            <w:tcW w:w="1717"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总价</w:t>
            </w:r>
          </w:p>
        </w:tc>
        <w:tc>
          <w:tcPr>
            <w:tcW w:w="976"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1.</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货物名称</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2.</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备品备件</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3.</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专用工具</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4.</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安装、调试、检验</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5.</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培训</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6.</w:t>
            </w:r>
          </w:p>
        </w:tc>
        <w:tc>
          <w:tcPr>
            <w:tcW w:w="251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技术服务</w:t>
            </w:r>
          </w:p>
        </w:tc>
        <w:tc>
          <w:tcPr>
            <w:tcW w:w="1984" w:type="dxa"/>
            <w:noWrap w:val="0"/>
            <w:vAlign w:val="center"/>
          </w:tcPr>
          <w:p>
            <w:pPr>
              <w:pStyle w:val="9"/>
              <w:spacing w:line="240" w:lineRule="atLeast"/>
              <w:ind w:left="1080" w:leftChars="257" w:hanging="540"/>
              <w:jc w:val="center"/>
              <w:rPr>
                <w:rFonts w:hint="eastAsia" w:ascii="仿宋_GB2312" w:eastAsia="仿宋_GB2312"/>
                <w:sz w:val="24"/>
              </w:rPr>
            </w:pPr>
          </w:p>
        </w:tc>
        <w:tc>
          <w:tcPr>
            <w:tcW w:w="1418" w:type="dxa"/>
            <w:noWrap w:val="0"/>
            <w:vAlign w:val="center"/>
          </w:tcPr>
          <w:p>
            <w:pPr>
              <w:pStyle w:val="9"/>
              <w:spacing w:line="240" w:lineRule="atLeast"/>
              <w:ind w:left="1080" w:leftChars="257" w:hanging="540"/>
              <w:jc w:val="center"/>
              <w:rPr>
                <w:rFonts w:hint="eastAsia" w:ascii="仿宋_GB2312" w:eastAsia="仿宋_GB2312"/>
                <w:sz w:val="24"/>
              </w:rPr>
            </w:pPr>
          </w:p>
        </w:tc>
        <w:tc>
          <w:tcPr>
            <w:tcW w:w="1215" w:type="dxa"/>
            <w:noWrap w:val="0"/>
            <w:vAlign w:val="center"/>
          </w:tcPr>
          <w:p>
            <w:pPr>
              <w:pStyle w:val="9"/>
              <w:spacing w:line="240" w:lineRule="atLeast"/>
              <w:ind w:left="1080" w:leftChars="257" w:hanging="540"/>
              <w:jc w:val="center"/>
              <w:rPr>
                <w:rFonts w:hint="eastAsia" w:ascii="仿宋_GB2312" w:eastAsia="仿宋_GB2312"/>
                <w:sz w:val="24"/>
              </w:rPr>
            </w:pPr>
          </w:p>
        </w:tc>
        <w:tc>
          <w:tcPr>
            <w:tcW w:w="1152" w:type="dxa"/>
            <w:noWrap w:val="0"/>
            <w:vAlign w:val="center"/>
          </w:tcPr>
          <w:p>
            <w:pPr>
              <w:pStyle w:val="9"/>
              <w:spacing w:line="240" w:lineRule="atLeast"/>
              <w:ind w:left="1080" w:leftChars="257" w:hanging="540"/>
              <w:jc w:val="center"/>
              <w:rPr>
                <w:rFonts w:hint="eastAsia" w:ascii="仿宋_GB2312" w:eastAsia="仿宋_GB2312"/>
                <w:sz w:val="24"/>
              </w:rPr>
            </w:pPr>
          </w:p>
        </w:tc>
        <w:tc>
          <w:tcPr>
            <w:tcW w:w="1177" w:type="dxa"/>
            <w:noWrap w:val="0"/>
            <w:vAlign w:val="center"/>
          </w:tcPr>
          <w:p>
            <w:pPr>
              <w:pStyle w:val="9"/>
              <w:spacing w:line="240" w:lineRule="atLeast"/>
              <w:ind w:left="1080" w:leftChars="257" w:hanging="540"/>
              <w:jc w:val="center"/>
              <w:rPr>
                <w:rFonts w:hint="eastAsia" w:ascii="仿宋_GB2312" w:eastAsia="仿宋_GB2312"/>
                <w:sz w:val="24"/>
              </w:rPr>
            </w:pPr>
          </w:p>
        </w:tc>
        <w:tc>
          <w:tcPr>
            <w:tcW w:w="1717" w:type="dxa"/>
            <w:noWrap w:val="0"/>
            <w:vAlign w:val="center"/>
          </w:tcPr>
          <w:p>
            <w:pPr>
              <w:pStyle w:val="9"/>
              <w:spacing w:line="240" w:lineRule="atLeast"/>
              <w:ind w:left="1080" w:leftChars="257" w:hanging="540"/>
              <w:jc w:val="center"/>
              <w:rPr>
                <w:rFonts w:hint="eastAsia" w:ascii="仿宋_GB2312" w:eastAsia="仿宋_GB2312"/>
                <w:sz w:val="24"/>
              </w:rPr>
            </w:pPr>
          </w:p>
        </w:tc>
        <w:tc>
          <w:tcPr>
            <w:tcW w:w="976" w:type="dxa"/>
            <w:noWrap w:val="0"/>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noWrap w:val="0"/>
            <w:vAlign w:val="center"/>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总价：</w:t>
            </w:r>
          </w:p>
        </w:tc>
        <w:tc>
          <w:tcPr>
            <w:tcW w:w="2693" w:type="dxa"/>
            <w:gridSpan w:val="2"/>
            <w:noWrap w:val="0"/>
            <w:vAlign w:val="center"/>
          </w:tcPr>
          <w:p>
            <w:pPr>
              <w:pStyle w:val="9"/>
              <w:spacing w:line="240" w:lineRule="atLeast"/>
              <w:ind w:left="1080" w:leftChars="257" w:hanging="540"/>
              <w:jc w:val="center"/>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注:1.如果投标人认为需要，每种货物填写一份该表。</w:t>
      </w:r>
    </w:p>
    <w:p>
      <w:pPr>
        <w:pStyle w:val="9"/>
        <w:spacing w:line="240" w:lineRule="atLeast"/>
        <w:ind w:left="1079" w:leftChars="428" w:hanging="180" w:hangingChars="75"/>
        <w:rPr>
          <w:rFonts w:hint="eastAsia" w:ascii="仿宋_GB2312" w:eastAsia="仿宋_GB2312"/>
          <w:sz w:val="24"/>
        </w:rPr>
      </w:pPr>
      <w:r>
        <w:rPr>
          <w:rFonts w:hint="eastAsia" w:ascii="仿宋_GB2312" w:eastAsia="仿宋_GB2312"/>
          <w:sz w:val="24"/>
        </w:rPr>
        <w:t>2.如果按单价计算的结果与总价不一致,以单价为准修正总价。</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3.如果不提供详细分项报价将视为没有实质性响应招标文件。</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4.上述各项的详细分项报价，应</w:t>
      </w:r>
      <w:r>
        <w:rPr>
          <w:rFonts w:hint="eastAsia" w:ascii="仿宋_GB2312" w:eastAsia="仿宋_GB2312"/>
          <w:sz w:val="24"/>
          <w:lang w:val="en-US" w:eastAsia="zh-CN"/>
        </w:rPr>
        <w:t>写明生产厂家、品牌、型号</w:t>
      </w:r>
      <w:r>
        <w:rPr>
          <w:rFonts w:hint="eastAsia" w:ascii="仿宋_GB2312" w:eastAsia="仿宋_GB2312"/>
          <w:sz w:val="24"/>
        </w:rPr>
        <w:t>。</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5.如果开标一览表（报价表）内容与投标文件中明细表内容不一致的，以开标一览表（报价表）内容为准。</w:t>
      </w:r>
    </w:p>
    <w:p>
      <w:pPr>
        <w:pStyle w:val="9"/>
        <w:spacing w:line="240" w:lineRule="atLeast"/>
        <w:ind w:left="1080" w:leftChars="257" w:hanging="540"/>
        <w:rPr>
          <w:rFonts w:hint="eastAsia" w:ascii="仿宋_GB2312" w:eastAsia="仿宋_GB2312"/>
          <w:sz w:val="24"/>
        </w:rPr>
      </w:pPr>
      <w:r>
        <w:rPr>
          <w:rFonts w:ascii="仿宋_GB2312" w:eastAsia="仿宋_GB2312"/>
          <w:sz w:val="24"/>
        </w:rPr>
        <w:br w:type="page"/>
      </w:r>
    </w:p>
    <w:p>
      <w:pPr>
        <w:pStyle w:val="4"/>
        <w:spacing w:before="0" w:line="240" w:lineRule="atLeast"/>
        <w:ind w:left="1080" w:leftChars="257" w:hanging="540"/>
        <w:rPr>
          <w:rFonts w:hint="eastAsia" w:ascii="仿宋_GB2312" w:eastAsia="仿宋_GB2312"/>
          <w:sz w:val="24"/>
        </w:rPr>
      </w:pPr>
      <w:r>
        <w:rPr>
          <w:rFonts w:ascii="仿宋_GB2312" w:eastAsia="仿宋_GB2312"/>
          <w:sz w:val="24"/>
        </w:rPr>
        <w:t xml:space="preserve">4   </w:t>
      </w:r>
      <w:r>
        <w:rPr>
          <w:rFonts w:hint="eastAsia" w:ascii="仿宋_GB2312" w:eastAsia="仿宋_GB2312"/>
          <w:sz w:val="24"/>
        </w:rPr>
        <w:t>货物说明一览表（</w:t>
      </w:r>
      <w:r>
        <w:rPr>
          <w:rFonts w:ascii="仿宋_GB2312" w:eastAsia="仿宋_GB2312"/>
          <w:sz w:val="24"/>
        </w:rPr>
        <w:t>投标文件</w:t>
      </w:r>
      <w:r>
        <w:rPr>
          <w:rFonts w:hint="eastAsia" w:ascii="仿宋_GB2312" w:eastAsia="仿宋_GB2312"/>
          <w:sz w:val="24"/>
        </w:rPr>
        <w:t>格式八）</w:t>
      </w: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项目名称:                                    招标编号:                       包号:                      </w:t>
      </w:r>
    </w:p>
    <w:p>
      <w:pPr>
        <w:pStyle w:val="9"/>
        <w:spacing w:line="240" w:lineRule="atLeast"/>
        <w:ind w:left="1080" w:leftChars="257" w:hanging="540"/>
        <w:rPr>
          <w:rFonts w:hint="eastAsia" w:ascii="仿宋_GB2312" w:eastAsia="仿宋_GB2312"/>
          <w:sz w:val="24"/>
        </w:rPr>
      </w:pPr>
    </w:p>
    <w:tbl>
      <w:tblPr>
        <w:tblStyle w:val="1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序号</w:t>
            </w:r>
          </w:p>
        </w:tc>
        <w:tc>
          <w:tcPr>
            <w:tcW w:w="198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货物名称</w:t>
            </w:r>
          </w:p>
        </w:tc>
        <w:tc>
          <w:tcPr>
            <w:tcW w:w="180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主要规格</w:t>
            </w:r>
          </w:p>
        </w:tc>
        <w:tc>
          <w:tcPr>
            <w:tcW w:w="162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数量</w:t>
            </w:r>
          </w:p>
        </w:tc>
        <w:tc>
          <w:tcPr>
            <w:tcW w:w="198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交货期</w:t>
            </w:r>
          </w:p>
        </w:tc>
        <w:tc>
          <w:tcPr>
            <w:tcW w:w="216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交货地点</w:t>
            </w:r>
          </w:p>
        </w:tc>
        <w:tc>
          <w:tcPr>
            <w:tcW w:w="198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 各项货物详细技术性能应另页描述。</w:t>
      </w:r>
    </w:p>
    <w:p>
      <w:pPr>
        <w:pStyle w:val="9"/>
        <w:spacing w:line="240" w:lineRule="atLeast"/>
        <w:ind w:left="1080" w:leftChars="257" w:hanging="540"/>
        <w:jc w:val="center"/>
        <w:rPr>
          <w:rFonts w:hint="eastAsia" w:ascii="仿宋_GB2312" w:eastAsia="仿宋_GB2312"/>
          <w:sz w:val="24"/>
        </w:rPr>
      </w:pPr>
    </w:p>
    <w:p>
      <w:pPr>
        <w:pStyle w:val="9"/>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hint="eastAsia" w:ascii="仿宋_GB2312" w:eastAsia="仿宋_GB2312"/>
          <w:sz w:val="24"/>
        </w:rPr>
      </w:pPr>
      <w:r>
        <w:rPr>
          <w:rFonts w:ascii="仿宋_GB2312" w:eastAsia="仿宋_GB2312"/>
          <w:sz w:val="24"/>
        </w:rPr>
        <w:t>5</w:t>
      </w:r>
      <w:r>
        <w:rPr>
          <w:rFonts w:hint="eastAsia" w:ascii="仿宋_GB2312" w:eastAsia="仿宋_GB2312"/>
          <w:sz w:val="24"/>
        </w:rPr>
        <w:t xml:space="preserve">   技术规格偏离表（</w:t>
      </w:r>
      <w:r>
        <w:rPr>
          <w:rFonts w:ascii="仿宋_GB2312" w:eastAsia="仿宋_GB2312"/>
          <w:sz w:val="24"/>
        </w:rPr>
        <w:t>投标文件</w:t>
      </w:r>
      <w:r>
        <w:rPr>
          <w:rFonts w:hint="eastAsia" w:ascii="仿宋_GB2312" w:eastAsia="仿宋_GB2312"/>
          <w:sz w:val="24"/>
        </w:rPr>
        <w:t>格式九）</w:t>
      </w:r>
    </w:p>
    <w:p>
      <w:pPr>
        <w:pStyle w:val="9"/>
        <w:spacing w:line="240" w:lineRule="atLeast"/>
        <w:ind w:left="1080" w:leftChars="257" w:hanging="540"/>
        <w:rPr>
          <w:rFonts w:hint="eastAsia" w:ascii="仿宋_GB2312" w:eastAsia="仿宋_GB2312"/>
          <w:sz w:val="24"/>
        </w:rPr>
      </w:pPr>
    </w:p>
    <w:p>
      <w:pPr>
        <w:pStyle w:val="9"/>
        <w:spacing w:line="240" w:lineRule="atLeast"/>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126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货物名称</w:t>
            </w:r>
          </w:p>
        </w:tc>
        <w:tc>
          <w:tcPr>
            <w:tcW w:w="2340"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招标文件条款号</w:t>
            </w:r>
          </w:p>
        </w:tc>
        <w:tc>
          <w:tcPr>
            <w:tcW w:w="126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招标规格</w:t>
            </w:r>
          </w:p>
        </w:tc>
        <w:tc>
          <w:tcPr>
            <w:tcW w:w="126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投标规格</w:t>
            </w:r>
          </w:p>
        </w:tc>
        <w:tc>
          <w:tcPr>
            <w:tcW w:w="90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偏离</w:t>
            </w:r>
          </w:p>
        </w:tc>
        <w:tc>
          <w:tcPr>
            <w:tcW w:w="90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tabs>
          <w:tab w:val="left" w:pos="5580"/>
        </w:tabs>
        <w:spacing w:line="240" w:lineRule="atLeast"/>
        <w:ind w:left="1080" w:leftChars="257" w:hanging="540"/>
        <w:rPr>
          <w:rFonts w:hint="eastAsia"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hint="eastAsia" w:ascii="仿宋_GB2312" w:eastAsia="仿宋_GB2312"/>
          <w:sz w:val="24"/>
        </w:rPr>
      </w:pPr>
      <w:r>
        <w:rPr>
          <w:rFonts w:ascii="仿宋_GB2312" w:eastAsia="仿宋_GB2312"/>
          <w:sz w:val="24"/>
        </w:rPr>
        <w:t>6</w:t>
      </w:r>
      <w:r>
        <w:rPr>
          <w:rFonts w:hint="eastAsia" w:ascii="仿宋_GB2312" w:eastAsia="仿宋_GB2312"/>
          <w:sz w:val="24"/>
        </w:rPr>
        <w:t xml:space="preserve">   商务条款偏离表（</w:t>
      </w:r>
      <w:r>
        <w:rPr>
          <w:rFonts w:ascii="仿宋_GB2312" w:eastAsia="仿宋_GB2312"/>
          <w:sz w:val="24"/>
        </w:rPr>
        <w:t>投标文件</w:t>
      </w:r>
      <w:r>
        <w:rPr>
          <w:rFonts w:hint="eastAsia" w:ascii="仿宋_GB2312" w:eastAsia="仿宋_GB2312"/>
          <w:sz w:val="24"/>
        </w:rPr>
        <w:t>格式十）</w:t>
      </w: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jc w:val="center"/>
              <w:rPr>
                <w:rFonts w:hint="eastAsia" w:ascii="仿宋_GB2312" w:eastAsia="仿宋_GB2312"/>
                <w:sz w:val="24"/>
              </w:rPr>
            </w:pPr>
          </w:p>
        </w:tc>
        <w:tc>
          <w:tcPr>
            <w:tcW w:w="2520" w:type="dxa"/>
            <w:noWrap w:val="0"/>
            <w:vAlign w:val="top"/>
          </w:tcPr>
          <w:p>
            <w:pPr>
              <w:pStyle w:val="9"/>
              <w:spacing w:line="240" w:lineRule="atLeast"/>
              <w:ind w:left="1080" w:leftChars="257" w:hanging="540"/>
              <w:jc w:val="center"/>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hAnsi="宋体" w:eastAsia="仿宋_GB2312"/>
          <w:sz w:val="24"/>
        </w:rPr>
      </w:pPr>
      <w:r>
        <w:rPr>
          <w:rFonts w:ascii="仿宋_GB2312" w:hAnsi="宋体" w:eastAsia="仿宋_GB2312"/>
          <w:sz w:val="24"/>
          <w:u w:val="single"/>
        </w:rPr>
        <w:br w:type="page"/>
      </w:r>
    </w:p>
    <w:p>
      <w:pPr>
        <w:pStyle w:val="4"/>
        <w:spacing w:before="0" w:line="240" w:lineRule="atLeast"/>
        <w:ind w:firstLine="2168" w:firstLineChars="900"/>
        <w:jc w:val="both"/>
        <w:rPr>
          <w:rFonts w:hint="eastAsia" w:ascii="仿宋_GB2312" w:eastAsia="仿宋_GB2312"/>
          <w:b w:val="0"/>
          <w:sz w:val="24"/>
        </w:rPr>
      </w:pPr>
      <w:r>
        <w:rPr>
          <w:rFonts w:ascii="仿宋_GB2312" w:eastAsia="仿宋_GB2312"/>
          <w:sz w:val="24"/>
        </w:rPr>
        <w:t xml:space="preserve">7-1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格式十一）</w:t>
      </w:r>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7"/>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ind w:firstLine="2160" w:firstLineChars="900"/>
        <w:jc w:val="both"/>
        <w:rPr>
          <w:rFonts w:hint="eastAsia" w:ascii="仿宋_GB2312" w:eastAsia="仿宋_GB2312"/>
          <w:b w:val="0"/>
          <w:sz w:val="24"/>
        </w:rPr>
      </w:pPr>
      <w:r>
        <w:rPr>
          <w:rFonts w:ascii="仿宋_GB2312" w:eastAsia="仿宋_GB2312"/>
          <w:b w:val="0"/>
          <w:sz w:val="24"/>
        </w:rPr>
        <w:br w:type="page"/>
      </w:r>
      <w:r>
        <w:rPr>
          <w:rFonts w:ascii="仿宋_GB2312" w:eastAsia="仿宋_GB2312"/>
          <w:sz w:val="24"/>
        </w:rPr>
        <w:t xml:space="preserve">7-2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w:t>
      </w:r>
      <w:r>
        <w:rPr>
          <w:rFonts w:hint="eastAsia" w:ascii="仿宋" w:hAnsi="仿宋" w:eastAsia="仿宋" w:cs="宋体"/>
          <w:kern w:val="0"/>
          <w:sz w:val="24"/>
          <w:lang w:val="en-US" w:eastAsia="zh-CN"/>
        </w:rPr>
        <w:t>管理</w:t>
      </w:r>
      <w:r>
        <w:rPr>
          <w:rFonts w:ascii="仿宋" w:hAnsi="仿宋" w:eastAsia="仿宋" w:cs="宋体"/>
          <w:kern w:val="0"/>
          <w:sz w:val="24"/>
        </w:rPr>
        <w:t>办法》（财库[20</w:t>
      </w:r>
      <w:r>
        <w:rPr>
          <w:rFonts w:hint="eastAsia" w:ascii="仿宋" w:hAnsi="仿宋" w:eastAsia="仿宋" w:cs="宋体"/>
          <w:kern w:val="0"/>
          <w:sz w:val="24"/>
          <w:lang w:val="en-US" w:eastAsia="zh-CN"/>
        </w:rPr>
        <w:t>20</w:t>
      </w:r>
      <w:r>
        <w:rPr>
          <w:rFonts w:ascii="仿宋" w:hAnsi="仿宋" w:eastAsia="仿宋" w:cs="宋体"/>
          <w:kern w:val="0"/>
          <w:sz w:val="24"/>
        </w:rPr>
        <w:t>]</w:t>
      </w:r>
      <w:r>
        <w:rPr>
          <w:rFonts w:hint="eastAsia" w:ascii="仿宋" w:hAnsi="仿宋" w:eastAsia="仿宋" w:cs="宋体"/>
          <w:kern w:val="0"/>
          <w:sz w:val="24"/>
          <w:lang w:val="en-US" w:eastAsia="zh-CN"/>
        </w:rPr>
        <w:t>46</w:t>
      </w:r>
      <w:r>
        <w:rPr>
          <w:rFonts w:ascii="仿宋" w:hAnsi="仿宋" w:eastAsia="仿宋" w:cs="宋体"/>
          <w:kern w:val="0"/>
          <w:sz w:val="24"/>
        </w:rPr>
        <w:t>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kern w:val="0"/>
          <w:sz w:val="24"/>
        </w:rPr>
      </w:pP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Cs w:val="21"/>
        </w:rPr>
      </w:pPr>
    </w:p>
    <w:p/>
    <w:p>
      <w:pPr>
        <w:widowControl/>
        <w:spacing w:before="100" w:beforeAutospacing="1" w:after="100" w:afterAutospacing="1" w:line="330" w:lineRule="atLeast"/>
        <w:ind w:firstLine="630" w:firstLineChars="300"/>
        <w:jc w:val="left"/>
      </w:pPr>
    </w:p>
    <w:p>
      <w:pPr>
        <w:pStyle w:val="4"/>
        <w:spacing w:before="0" w:line="240" w:lineRule="atLeast"/>
        <w:ind w:firstLine="2168" w:firstLineChars="900"/>
        <w:jc w:val="both"/>
        <w:rPr>
          <w:rFonts w:ascii="仿宋_GB2312" w:eastAsia="仿宋_GB2312"/>
          <w:sz w:val="24"/>
        </w:rPr>
      </w:pPr>
      <w:r>
        <w:rPr>
          <w:rFonts w:ascii="仿宋_GB2312" w:eastAsia="仿宋_GB2312"/>
          <w:sz w:val="24"/>
        </w:rPr>
        <w:t xml:space="preserve">7-3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p>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rPr>
          <w:rFonts w:ascii="仿宋_GB2312" w:hAnsi="Arial" w:eastAsia="仿宋_GB2312"/>
          <w:b/>
          <w:kern w:val="0"/>
          <w:sz w:val="24"/>
          <w:szCs w:val="20"/>
        </w:rPr>
      </w:pPr>
    </w:p>
    <w:p>
      <w:pPr>
        <w:pStyle w:val="6"/>
      </w:pPr>
    </w:p>
    <w:p>
      <w:pPr>
        <w:pStyle w:val="4"/>
        <w:spacing w:before="0" w:line="240" w:lineRule="atLeast"/>
        <w:ind w:left="1080" w:leftChars="257" w:hanging="540"/>
        <w:rPr>
          <w:rFonts w:hint="eastAsia" w:ascii="仿宋_GB2312" w:hAnsi="宋体" w:eastAsia="仿宋_GB2312"/>
          <w:sz w:val="24"/>
        </w:rPr>
      </w:pPr>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投标人关联单位的说明</w:t>
      </w:r>
    </w:p>
    <w:p>
      <w:pPr>
        <w:pStyle w:val="6"/>
        <w:jc w:val="center"/>
      </w:pPr>
    </w:p>
    <w:p>
      <w:pPr>
        <w:pStyle w:val="6"/>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6"/>
        <w:ind w:firstLine="480" w:firstLineChars="200"/>
        <w:rPr>
          <w:rFonts w:hint="eastAsia"/>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6"/>
        <w:rPr>
          <w:rFonts w:hint="eastAsia"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9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hint="eastAsia" w:ascii="仿宋" w:hAnsi="仿宋" w:eastAsia="仿宋" w:cs="仿宋"/>
          <w:color w:val="000000"/>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 xml:space="preserve">我公司将严格按招标文件（或竞争性谈判）要求，在编制本投标文件（响应文件）时，对投标文件中所提供的资料全部真实和正确，并对提供的所有资料（资格、其他材料等）的真实性负责！ </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hint="eastAsia"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bookmarkEnd w:id="164"/>
    <w:bookmarkEnd w:id="165"/>
    <w:bookmarkEnd w:id="166"/>
    <w:bookmarkEnd w:id="167"/>
    <w:bookmarkEnd w:id="168"/>
    <w:bookmarkEnd w:id="169"/>
    <w:p>
      <w:pPr>
        <w:spacing w:line="240" w:lineRule="atLeast"/>
        <w:jc w:val="center"/>
        <w:rPr>
          <w:rFonts w:hint="eastAsia" w:ascii="华文中宋" w:hAnsi="华文中宋" w:eastAsia="华文中宋" w:cs="华文中宋"/>
          <w:bCs/>
          <w:sz w:val="52"/>
          <w:szCs w:val="52"/>
        </w:rPr>
      </w:pPr>
    </w:p>
    <w:p>
      <w:pPr>
        <w:spacing w:line="240" w:lineRule="atLeast"/>
        <w:jc w:val="center"/>
        <w:rPr>
          <w:rFonts w:hint="eastAsia" w:ascii="华文中宋" w:hAnsi="华文中宋" w:eastAsia="华文中宋" w:cs="华文中宋"/>
          <w:bCs/>
          <w:sz w:val="52"/>
          <w:szCs w:val="52"/>
        </w:rPr>
      </w:pPr>
    </w:p>
    <w:p>
      <w:pPr>
        <w:spacing w:line="240" w:lineRule="atLeast"/>
        <w:jc w:val="center"/>
        <w:rPr>
          <w:rFonts w:hint="eastAsia" w:ascii="华文中宋" w:hAnsi="华文中宋" w:eastAsia="华文中宋" w:cs="华文中宋"/>
          <w:bCs/>
          <w:sz w:val="52"/>
          <w:szCs w:val="52"/>
        </w:rPr>
      </w:pPr>
    </w:p>
    <w:p>
      <w:pPr>
        <w:spacing w:line="240" w:lineRule="atLeast"/>
        <w:jc w:val="center"/>
        <w:rPr>
          <w:rFonts w:hint="eastAsia" w:ascii="华文中宋" w:hAnsi="华文中宋" w:eastAsia="华文中宋" w:cs="华文中宋"/>
          <w:bCs/>
          <w:sz w:val="52"/>
          <w:szCs w:val="52"/>
        </w:rPr>
      </w:pPr>
    </w:p>
    <w:p>
      <w:pPr>
        <w:pStyle w:val="13"/>
        <w:rPr>
          <w:rFonts w:hint="eastAsia" w:ascii="华文中宋" w:hAnsi="华文中宋" w:eastAsia="华文中宋" w:cs="华文中宋"/>
          <w:bCs/>
          <w:sz w:val="52"/>
          <w:szCs w:val="52"/>
        </w:rPr>
      </w:pPr>
    </w:p>
    <w:p>
      <w:pPr>
        <w:pStyle w:val="13"/>
        <w:rPr>
          <w:rFonts w:hint="eastAsia" w:ascii="华文中宋" w:hAnsi="华文中宋" w:eastAsia="华文中宋" w:cs="华文中宋"/>
          <w:bCs/>
          <w:sz w:val="52"/>
          <w:szCs w:val="52"/>
        </w:rPr>
      </w:pPr>
    </w:p>
    <w:p>
      <w:pPr>
        <w:spacing w:line="240" w:lineRule="atLeast"/>
        <w:jc w:val="center"/>
        <w:rPr>
          <w:rFonts w:hint="eastAsia" w:ascii="华文中宋" w:hAnsi="华文中宋" w:eastAsia="华文中宋" w:cs="华文中宋"/>
          <w:bCs/>
          <w:sz w:val="52"/>
          <w:szCs w:val="52"/>
        </w:rPr>
      </w:pPr>
    </w:p>
    <w:p>
      <w:pPr>
        <w:spacing w:line="240" w:lineRule="atLeast"/>
        <w:jc w:val="center"/>
        <w:rPr>
          <w:rFonts w:hint="eastAsia" w:ascii="华文中宋" w:hAnsi="华文中宋" w:eastAsia="华文中宋" w:cs="华文中宋"/>
          <w:bCs/>
          <w:sz w:val="52"/>
          <w:szCs w:val="52"/>
        </w:rPr>
      </w:pPr>
      <w:r>
        <w:rPr>
          <w:rFonts w:hint="eastAsia" w:ascii="华文中宋" w:hAnsi="华文中宋" w:eastAsia="华文中宋" w:cs="华文中宋"/>
          <w:bCs/>
          <w:sz w:val="52"/>
          <w:szCs w:val="52"/>
        </w:rPr>
        <w:t>巴楚中等职业学校实训室设备采购项目招标文件</w:t>
      </w:r>
    </w:p>
    <w:p>
      <w:pPr>
        <w:spacing w:line="240" w:lineRule="atLeast"/>
        <w:ind w:left="1080" w:leftChars="257" w:hanging="540"/>
        <w:jc w:val="center"/>
        <w:rPr>
          <w:rFonts w:hint="eastAsia" w:ascii="华文中宋" w:hAnsi="华文中宋" w:eastAsia="华文中宋" w:cs="华文中宋"/>
          <w:bCs/>
          <w:sz w:val="52"/>
          <w:szCs w:val="52"/>
        </w:rPr>
      </w:pPr>
    </w:p>
    <w:p>
      <w:pPr>
        <w:pStyle w:val="13"/>
        <w:rPr>
          <w:rFonts w:hint="eastAsia"/>
        </w:rPr>
      </w:pPr>
    </w:p>
    <w:p>
      <w:pPr>
        <w:widowControl/>
        <w:spacing w:line="440" w:lineRule="exact"/>
        <w:ind w:firstLine="643" w:firstLineChars="200"/>
        <w:jc w:val="center"/>
        <w:textAlignment w:val="baseline"/>
        <w:rPr>
          <w:rFonts w:hint="eastAsia" w:ascii="仿宋" w:hAnsi="仿宋" w:eastAsia="仿宋" w:cs="宋体"/>
          <w:sz w:val="28"/>
          <w:szCs w:val="28"/>
        </w:rPr>
      </w:pPr>
      <w:r>
        <w:rPr>
          <w:rFonts w:hint="eastAsia"/>
          <w:b/>
          <w:bCs/>
          <w:kern w:val="0"/>
          <w:sz w:val="32"/>
          <w:szCs w:val="32"/>
          <w:shd w:val="clear" w:color="auto" w:fill="FFFFFF"/>
        </w:rPr>
        <w:t>项目编号：KSBCX(GK) 202</w:t>
      </w:r>
      <w:r>
        <w:rPr>
          <w:rFonts w:hint="eastAsia"/>
          <w:b/>
          <w:bCs/>
          <w:kern w:val="0"/>
          <w:sz w:val="32"/>
          <w:szCs w:val="32"/>
          <w:shd w:val="clear" w:color="auto" w:fill="FFFFFF"/>
          <w:lang w:val="en-US" w:eastAsia="zh-CN"/>
        </w:rPr>
        <w:t>2</w:t>
      </w:r>
      <w:r>
        <w:rPr>
          <w:rFonts w:hint="eastAsia"/>
          <w:b/>
          <w:bCs/>
          <w:kern w:val="0"/>
          <w:sz w:val="32"/>
          <w:szCs w:val="32"/>
          <w:shd w:val="clear" w:color="auto" w:fill="FFFFFF"/>
        </w:rPr>
        <w:t>-</w:t>
      </w:r>
      <w:r>
        <w:rPr>
          <w:rFonts w:hint="eastAsia"/>
          <w:b/>
          <w:bCs/>
          <w:kern w:val="0"/>
          <w:sz w:val="32"/>
          <w:szCs w:val="32"/>
          <w:shd w:val="clear" w:color="auto" w:fill="FFFFFF"/>
          <w:lang w:val="en-US" w:eastAsia="zh-CN"/>
        </w:rPr>
        <w:t>17</w:t>
      </w:r>
      <w:r>
        <w:rPr>
          <w:rFonts w:hint="eastAsia"/>
          <w:b/>
          <w:bCs/>
          <w:kern w:val="0"/>
          <w:sz w:val="32"/>
          <w:szCs w:val="32"/>
          <w:shd w:val="clear" w:color="auto" w:fill="FFFFFF"/>
        </w:rPr>
        <w:t>号</w:t>
      </w:r>
    </w:p>
    <w:p>
      <w:pPr>
        <w:spacing w:line="240" w:lineRule="atLeast"/>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jc w:val="center"/>
        <w:rPr>
          <w:rFonts w:hint="eastAsia"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13"/>
        <w:rPr>
          <w:rFonts w:hint="eastAsia" w:ascii="仿宋_GB2312" w:eastAsia="仿宋_GB2312"/>
          <w:b/>
          <w:sz w:val="52"/>
        </w:rPr>
      </w:pPr>
    </w:p>
    <w:p>
      <w:pPr>
        <w:pStyle w:val="13"/>
        <w:rPr>
          <w:rFonts w:hint="eastAsia" w:ascii="仿宋_GB2312" w:eastAsia="仿宋_GB2312"/>
          <w:b/>
          <w:sz w:val="52"/>
        </w:rPr>
      </w:pPr>
    </w:p>
    <w:p>
      <w:pPr>
        <w:pStyle w:val="13"/>
        <w:rPr>
          <w:rFonts w:hint="eastAsia" w:ascii="仿宋_GB2312" w:eastAsia="仿宋_GB2312"/>
          <w:b/>
          <w:sz w:val="52"/>
        </w:rPr>
      </w:pPr>
    </w:p>
    <w:p>
      <w:pPr>
        <w:pStyle w:val="13"/>
        <w:rPr>
          <w:rFonts w:hint="eastAsia" w:ascii="仿宋_GB2312" w:eastAsia="仿宋_GB2312"/>
          <w:b/>
          <w:sz w:val="52"/>
        </w:rPr>
      </w:pPr>
    </w:p>
    <w:p>
      <w:pPr>
        <w:pStyle w:val="13"/>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3"/>
        <w:tabs>
          <w:tab w:val="left" w:pos="0"/>
        </w:tabs>
        <w:spacing w:before="0" w:after="0" w:line="240" w:lineRule="atLeast"/>
        <w:jc w:val="both"/>
        <w:rPr>
          <w:rFonts w:hint="eastAsia" w:ascii="仿宋_GB2312" w:eastAsia="仿宋_GB2312"/>
        </w:rPr>
      </w:pPr>
      <w:bookmarkStart w:id="230" w:name="_Toc218935350"/>
      <w:bookmarkStart w:id="231" w:name="_Toc216582822"/>
      <w:bookmarkStart w:id="232" w:name="_Toc518923124"/>
      <w:bookmarkStart w:id="233" w:name="_Toc507399902"/>
      <w:bookmarkStart w:id="234" w:name="_Toc219175634"/>
      <w:bookmarkStart w:id="235" w:name="_Toc9913"/>
      <w:r>
        <w:rPr>
          <w:rFonts w:hint="eastAsia" w:ascii="仿宋_GB2312" w:eastAsia="仿宋_GB2312"/>
          <w:b w:val="0"/>
          <w:sz w:val="52"/>
        </w:rPr>
        <w:t xml:space="preserve">          </w:t>
      </w:r>
      <w:r>
        <w:rPr>
          <w:rFonts w:hint="eastAsia" w:ascii="仿宋_GB2312" w:eastAsia="仿宋_GB2312"/>
        </w:rPr>
        <w:t>第3章 投标邀请</w:t>
      </w:r>
      <w:bookmarkEnd w:id="230"/>
      <w:bookmarkEnd w:id="231"/>
      <w:bookmarkEnd w:id="232"/>
      <w:bookmarkEnd w:id="233"/>
      <w:bookmarkEnd w:id="234"/>
      <w:bookmarkEnd w:id="235"/>
    </w:p>
    <w:p>
      <w:pPr>
        <w:spacing w:line="400" w:lineRule="exact"/>
        <w:jc w:val="center"/>
        <w:outlineLvl w:val="0"/>
        <w:rPr>
          <w:rFonts w:ascii="华文中宋" w:hAnsi="华文中宋" w:eastAsia="华文中宋"/>
          <w:sz w:val="36"/>
          <w:szCs w:val="36"/>
        </w:rPr>
      </w:pPr>
      <w:bookmarkStart w:id="236" w:name="_Toc518923125"/>
      <w:bookmarkStart w:id="237" w:name="_Toc216582823"/>
      <w:bookmarkStart w:id="238" w:name="_Toc507399903"/>
      <w:bookmarkStart w:id="239" w:name="_Toc28647"/>
      <w:bookmarkStart w:id="240" w:name="_Toc512937850"/>
      <w:r>
        <w:rPr>
          <w:rFonts w:hint="eastAsia" w:ascii="华文中宋" w:hAnsi="华文中宋" w:eastAsia="华文中宋"/>
          <w:b/>
          <w:bCs/>
          <w:kern w:val="44"/>
          <w:sz w:val="36"/>
          <w:szCs w:val="36"/>
        </w:rPr>
        <w:t xml:space="preserve"> 巴楚</w:t>
      </w:r>
      <w:r>
        <w:rPr>
          <w:rFonts w:hint="eastAsia" w:ascii="华文中宋" w:hAnsi="华文中宋" w:eastAsia="华文中宋"/>
          <w:b/>
          <w:bCs/>
          <w:kern w:val="44"/>
          <w:sz w:val="36"/>
          <w:szCs w:val="36"/>
          <w:lang w:val="en-US" w:eastAsia="zh-CN"/>
        </w:rPr>
        <w:t>中等职业学校实训室设备</w:t>
      </w:r>
      <w:r>
        <w:rPr>
          <w:rFonts w:hint="eastAsia" w:ascii="华文中宋" w:hAnsi="华文中宋" w:eastAsia="华文中宋"/>
          <w:b/>
          <w:bCs/>
          <w:kern w:val="44"/>
          <w:sz w:val="36"/>
          <w:szCs w:val="36"/>
        </w:rPr>
        <w:t>采购项目招标公告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巴楚中等职业学校实训室设备采购项目KSBCX(GK)202</w:t>
      </w:r>
      <w:r>
        <w:rPr>
          <w:rFonts w:hint="eastAsia" w:ascii="仿宋" w:hAnsi="仿宋" w:eastAsia="仿宋"/>
          <w:sz w:val="28"/>
          <w:szCs w:val="28"/>
          <w:u w:val="single"/>
          <w:lang w:val="en-US" w:eastAsia="zh-CN"/>
        </w:rPr>
        <w:t>2</w:t>
      </w:r>
      <w:r>
        <w:rPr>
          <w:rFonts w:hint="eastAsia" w:ascii="仿宋" w:hAnsi="仿宋" w:eastAsia="仿宋"/>
          <w:sz w:val="28"/>
          <w:szCs w:val="28"/>
          <w:u w:val="single"/>
        </w:rPr>
        <w:t>-</w:t>
      </w:r>
      <w:r>
        <w:rPr>
          <w:rFonts w:hint="eastAsia" w:ascii="仿宋" w:hAnsi="仿宋" w:eastAsia="仿宋"/>
          <w:sz w:val="28"/>
          <w:szCs w:val="28"/>
          <w:u w:val="single"/>
          <w:lang w:val="en-US" w:eastAsia="zh-CN"/>
        </w:rPr>
        <w:t>17</w:t>
      </w:r>
      <w:r>
        <w:rPr>
          <w:rFonts w:hint="eastAsia" w:ascii="仿宋" w:hAnsi="仿宋" w:eastAsia="仿宋"/>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rPr>
        <w:t>新疆政府采购网</w:t>
      </w:r>
      <w:r>
        <w:rPr>
          <w:rFonts w:hint="eastAsia" w:ascii="仿宋" w:hAnsi="仿宋" w:eastAsia="仿宋"/>
          <w:sz w:val="28"/>
          <w:szCs w:val="28"/>
        </w:rPr>
        <w:t>获取招标文件，并于</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14</w:t>
      </w:r>
      <w:r>
        <w:rPr>
          <w:rFonts w:hint="eastAsia" w:ascii="仿宋" w:hAnsi="仿宋" w:eastAsia="仿宋"/>
          <w:bCs/>
          <w:sz w:val="28"/>
          <w:szCs w:val="28"/>
          <w:u w:val="single"/>
        </w:rPr>
        <w:t>日11点00分</w:t>
      </w:r>
      <w:r>
        <w:rPr>
          <w:rFonts w:hint="eastAsia" w:ascii="仿宋" w:hAnsi="仿宋" w:eastAsia="仿宋"/>
          <w:bCs/>
          <w:sz w:val="28"/>
          <w:szCs w:val="28"/>
        </w:rPr>
        <w:t>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spacing w:line="400" w:lineRule="exact"/>
        <w:ind w:firstLine="562" w:firstLineChars="200"/>
        <w:rPr>
          <w:rFonts w:ascii="仿宋" w:hAnsi="仿宋" w:eastAsia="仿宋" w:cs="宋体"/>
          <w:sz w:val="28"/>
          <w:szCs w:val="28"/>
        </w:rPr>
      </w:pPr>
      <w:r>
        <w:rPr>
          <w:rFonts w:hint="eastAsia" w:ascii="仿宋" w:hAnsi="仿宋" w:eastAsia="仿宋" w:cs="宋体"/>
          <w:b/>
          <w:bCs/>
          <w:sz w:val="28"/>
          <w:szCs w:val="28"/>
        </w:rPr>
        <w:t>项目编号</w:t>
      </w:r>
      <w:r>
        <w:rPr>
          <w:rFonts w:hint="eastAsia" w:ascii="仿宋" w:hAnsi="仿宋" w:eastAsia="仿宋" w:cs="宋体"/>
          <w:sz w:val="28"/>
          <w:szCs w:val="28"/>
        </w:rPr>
        <w:t>：KSBCX(GK) 202</w:t>
      </w:r>
      <w:r>
        <w:rPr>
          <w:rFonts w:hint="eastAsia" w:ascii="仿宋" w:hAnsi="仿宋" w:eastAsia="仿宋" w:cs="宋体"/>
          <w:sz w:val="28"/>
          <w:szCs w:val="28"/>
          <w:lang w:val="en-US" w:eastAsia="zh-CN"/>
        </w:rPr>
        <w:t>2</w:t>
      </w:r>
      <w:r>
        <w:rPr>
          <w:rFonts w:hint="eastAsia" w:ascii="仿宋" w:hAnsi="仿宋" w:eastAsia="仿宋" w:cs="宋体"/>
          <w:sz w:val="28"/>
          <w:szCs w:val="28"/>
        </w:rPr>
        <w:t>-</w:t>
      </w:r>
      <w:r>
        <w:rPr>
          <w:rFonts w:hint="eastAsia" w:ascii="仿宋" w:hAnsi="仿宋" w:eastAsia="仿宋" w:cs="宋体"/>
          <w:sz w:val="28"/>
          <w:szCs w:val="28"/>
          <w:lang w:val="en-US" w:eastAsia="zh-CN"/>
        </w:rPr>
        <w:t>17</w:t>
      </w:r>
      <w:r>
        <w:rPr>
          <w:rFonts w:hint="eastAsia" w:ascii="仿宋" w:hAnsi="仿宋" w:eastAsia="仿宋" w:cs="宋体"/>
          <w:sz w:val="28"/>
          <w:szCs w:val="28"/>
        </w:rPr>
        <w:t>号</w:t>
      </w:r>
    </w:p>
    <w:p>
      <w:pPr>
        <w:spacing w:line="400" w:lineRule="exact"/>
        <w:ind w:firstLine="562" w:firstLineChars="200"/>
        <w:rPr>
          <w:rFonts w:hint="eastAsia" w:ascii="仿宋" w:hAnsi="仿宋" w:eastAsia="仿宋"/>
          <w:sz w:val="28"/>
          <w:szCs w:val="28"/>
          <w:u w:val="single"/>
        </w:rPr>
      </w:pPr>
      <w:r>
        <w:rPr>
          <w:rFonts w:hint="eastAsia" w:ascii="仿宋" w:hAnsi="仿宋" w:eastAsia="仿宋" w:cs="宋体"/>
          <w:b/>
          <w:bCs/>
          <w:sz w:val="28"/>
          <w:szCs w:val="28"/>
        </w:rPr>
        <w:t>项目名称</w:t>
      </w:r>
      <w:r>
        <w:rPr>
          <w:rFonts w:hint="eastAsia" w:ascii="仿宋" w:hAnsi="仿宋" w:eastAsia="仿宋" w:cs="宋体"/>
          <w:sz w:val="28"/>
          <w:szCs w:val="28"/>
        </w:rPr>
        <w:t>：</w:t>
      </w:r>
      <w:r>
        <w:rPr>
          <w:rFonts w:hint="eastAsia" w:ascii="仿宋" w:hAnsi="仿宋" w:eastAsia="仿宋"/>
          <w:sz w:val="28"/>
          <w:szCs w:val="28"/>
          <w:u w:val="none"/>
        </w:rPr>
        <w:t>巴楚中等职业学校实训室设备采购项目</w:t>
      </w:r>
    </w:p>
    <w:p>
      <w:pPr>
        <w:spacing w:line="400" w:lineRule="exact"/>
        <w:ind w:firstLine="562" w:firstLineChars="200"/>
        <w:rPr>
          <w:rFonts w:hint="eastAsia" w:ascii="仿宋" w:hAnsi="仿宋" w:eastAsia="仿宋" w:cs="宋体"/>
          <w:sz w:val="28"/>
          <w:szCs w:val="28"/>
        </w:rPr>
      </w:pPr>
      <w:r>
        <w:rPr>
          <w:rFonts w:hint="eastAsia" w:ascii="仿宋" w:hAnsi="仿宋" w:eastAsia="仿宋" w:cs="宋体"/>
          <w:b/>
          <w:bCs/>
          <w:sz w:val="28"/>
          <w:szCs w:val="28"/>
        </w:rPr>
        <w:t>预算金额</w:t>
      </w:r>
      <w:r>
        <w:rPr>
          <w:rFonts w:hint="eastAsia" w:ascii="仿宋" w:hAnsi="仿宋" w:eastAsia="仿宋" w:cs="宋体"/>
          <w:sz w:val="28"/>
          <w:szCs w:val="28"/>
        </w:rPr>
        <w:t>：</w:t>
      </w:r>
      <w:r>
        <w:rPr>
          <w:rFonts w:hint="eastAsia" w:ascii="仿宋" w:hAnsi="仿宋" w:eastAsia="仿宋" w:cs="宋体"/>
          <w:sz w:val="28"/>
          <w:szCs w:val="28"/>
          <w:lang w:val="en-US" w:eastAsia="zh-CN"/>
        </w:rPr>
        <w:t>实训设备</w:t>
      </w:r>
      <w:r>
        <w:rPr>
          <w:rFonts w:hint="eastAsia" w:ascii="仿宋" w:hAnsi="仿宋" w:eastAsia="仿宋" w:cs="宋体"/>
          <w:sz w:val="28"/>
          <w:szCs w:val="28"/>
        </w:rPr>
        <w:t>采购项目：</w:t>
      </w:r>
      <w:r>
        <w:rPr>
          <w:rFonts w:hint="eastAsia" w:ascii="仿宋" w:hAnsi="仿宋" w:eastAsia="仿宋" w:cs="宋体"/>
          <w:sz w:val="28"/>
          <w:szCs w:val="28"/>
          <w:lang w:val="en-US" w:eastAsia="zh-CN"/>
        </w:rPr>
        <w:t>2920197.00</w:t>
      </w:r>
      <w:r>
        <w:rPr>
          <w:rFonts w:hint="eastAsia" w:ascii="仿宋" w:hAnsi="仿宋" w:eastAsia="仿宋" w:cs="宋体"/>
          <w:sz w:val="28"/>
          <w:szCs w:val="28"/>
        </w:rPr>
        <w:t>元（</w:t>
      </w:r>
      <w:r>
        <w:rPr>
          <w:rFonts w:hint="eastAsia" w:ascii="仿宋" w:hAnsi="仿宋" w:eastAsia="仿宋" w:cs="宋体"/>
          <w:sz w:val="28"/>
          <w:szCs w:val="28"/>
          <w:lang w:val="en-US" w:eastAsia="zh-CN"/>
        </w:rPr>
        <w:t>贰佰玖拾贰万零壹佰玖拾柒元</w:t>
      </w:r>
      <w:r>
        <w:rPr>
          <w:rFonts w:hint="eastAsia" w:ascii="仿宋" w:hAnsi="仿宋" w:eastAsia="仿宋" w:cs="宋体"/>
          <w:sz w:val="28"/>
          <w:szCs w:val="28"/>
        </w:rPr>
        <w:t>整）；</w:t>
      </w:r>
    </w:p>
    <w:p>
      <w:pPr>
        <w:spacing w:line="400" w:lineRule="exact"/>
        <w:ind w:firstLine="562" w:firstLineChars="200"/>
        <w:rPr>
          <w:rFonts w:hint="eastAsia" w:ascii="仿宋" w:hAnsi="仿宋" w:eastAsia="仿宋" w:cs="宋体"/>
          <w:sz w:val="28"/>
          <w:szCs w:val="28"/>
        </w:rPr>
      </w:pPr>
      <w:r>
        <w:rPr>
          <w:rFonts w:hint="eastAsia" w:ascii="仿宋" w:hAnsi="仿宋" w:eastAsia="仿宋" w:cs="宋体"/>
          <w:b/>
          <w:bCs/>
          <w:sz w:val="28"/>
          <w:szCs w:val="28"/>
        </w:rPr>
        <w:t>最高限价</w:t>
      </w:r>
      <w:r>
        <w:rPr>
          <w:rFonts w:hint="eastAsia" w:ascii="仿宋" w:hAnsi="仿宋" w:eastAsia="仿宋" w:cs="宋体"/>
          <w:sz w:val="28"/>
          <w:szCs w:val="28"/>
        </w:rPr>
        <w:t>：</w:t>
      </w:r>
      <w:r>
        <w:rPr>
          <w:rFonts w:hint="eastAsia" w:ascii="仿宋" w:hAnsi="仿宋" w:eastAsia="仿宋" w:cs="宋体"/>
          <w:sz w:val="28"/>
          <w:szCs w:val="28"/>
          <w:lang w:val="en-US" w:eastAsia="zh-CN"/>
        </w:rPr>
        <w:t>实训设备</w:t>
      </w:r>
      <w:r>
        <w:rPr>
          <w:rFonts w:hint="eastAsia" w:ascii="仿宋" w:hAnsi="仿宋" w:eastAsia="仿宋" w:cs="宋体"/>
          <w:sz w:val="28"/>
          <w:szCs w:val="28"/>
        </w:rPr>
        <w:t>采购项目：</w:t>
      </w:r>
      <w:r>
        <w:rPr>
          <w:rFonts w:hint="eastAsia" w:ascii="仿宋" w:hAnsi="仿宋" w:eastAsia="仿宋" w:cs="宋体"/>
          <w:sz w:val="28"/>
          <w:szCs w:val="28"/>
          <w:lang w:val="en-US" w:eastAsia="zh-CN"/>
        </w:rPr>
        <w:t>2920197.00</w:t>
      </w:r>
      <w:r>
        <w:rPr>
          <w:rFonts w:hint="eastAsia" w:ascii="仿宋" w:hAnsi="仿宋" w:eastAsia="仿宋" w:cs="宋体"/>
          <w:sz w:val="28"/>
          <w:szCs w:val="28"/>
        </w:rPr>
        <w:t>元（</w:t>
      </w:r>
      <w:r>
        <w:rPr>
          <w:rFonts w:hint="eastAsia" w:ascii="仿宋" w:hAnsi="仿宋" w:eastAsia="仿宋" w:cs="宋体"/>
          <w:sz w:val="28"/>
          <w:szCs w:val="28"/>
          <w:lang w:val="en-US" w:eastAsia="zh-CN"/>
        </w:rPr>
        <w:t>贰佰玖拾贰万零壹佰玖拾柒元</w:t>
      </w:r>
      <w:r>
        <w:rPr>
          <w:rFonts w:hint="eastAsia" w:ascii="仿宋" w:hAnsi="仿宋" w:eastAsia="仿宋" w:cs="宋体"/>
          <w:sz w:val="28"/>
          <w:szCs w:val="28"/>
        </w:rPr>
        <w:t>整）；</w:t>
      </w:r>
    </w:p>
    <w:p>
      <w:pPr>
        <w:spacing w:line="400" w:lineRule="exact"/>
        <w:ind w:firstLine="562" w:firstLineChars="200"/>
        <w:rPr>
          <w:rFonts w:hint="eastAsia" w:ascii="仿宋" w:hAnsi="仿宋" w:eastAsia="仿宋" w:cs="宋体"/>
          <w:sz w:val="28"/>
          <w:szCs w:val="28"/>
        </w:rPr>
      </w:pPr>
      <w:r>
        <w:rPr>
          <w:rFonts w:hint="eastAsia" w:ascii="仿宋" w:hAnsi="仿宋" w:eastAsia="仿宋" w:cs="宋体"/>
          <w:b/>
          <w:bCs/>
          <w:sz w:val="28"/>
          <w:szCs w:val="28"/>
        </w:rPr>
        <w:t>采购需求</w:t>
      </w:r>
      <w:r>
        <w:rPr>
          <w:rFonts w:hint="eastAsia" w:ascii="仿宋" w:hAnsi="仿宋" w:eastAsia="仿宋" w:cs="宋体"/>
          <w:sz w:val="28"/>
          <w:szCs w:val="28"/>
        </w:rPr>
        <w:t>：详见招标文件</w:t>
      </w:r>
    </w:p>
    <w:p>
      <w:pPr>
        <w:spacing w:line="400" w:lineRule="exact"/>
        <w:ind w:firstLine="562" w:firstLineChars="200"/>
        <w:rPr>
          <w:rFonts w:ascii="仿宋" w:hAnsi="仿宋" w:eastAsia="仿宋" w:cs="宋体"/>
          <w:sz w:val="28"/>
          <w:szCs w:val="28"/>
          <w:highlight w:val="yellow"/>
        </w:rPr>
      </w:pPr>
      <w:r>
        <w:rPr>
          <w:rFonts w:hint="eastAsia" w:ascii="仿宋" w:hAnsi="仿宋" w:eastAsia="仿宋" w:cs="宋体"/>
          <w:b/>
          <w:bCs/>
          <w:sz w:val="28"/>
          <w:szCs w:val="28"/>
        </w:rPr>
        <w:t>供货期限</w:t>
      </w:r>
      <w:r>
        <w:rPr>
          <w:rFonts w:hint="eastAsia" w:ascii="仿宋" w:hAnsi="仿宋" w:eastAsia="仿宋" w:cs="宋体"/>
          <w:sz w:val="28"/>
          <w:szCs w:val="28"/>
        </w:rPr>
        <w:t>：合同签订后</w:t>
      </w:r>
      <w:r>
        <w:rPr>
          <w:rFonts w:hint="eastAsia" w:ascii="仿宋" w:hAnsi="仿宋" w:eastAsia="仿宋" w:cs="宋体"/>
          <w:sz w:val="28"/>
          <w:szCs w:val="28"/>
          <w:lang w:val="en-US" w:eastAsia="zh-CN"/>
        </w:rPr>
        <w:t>30</w:t>
      </w:r>
      <w:r>
        <w:rPr>
          <w:rFonts w:hint="eastAsia" w:ascii="仿宋" w:hAnsi="仿宋" w:eastAsia="仿宋" w:cs="宋体"/>
          <w:sz w:val="28"/>
          <w:szCs w:val="28"/>
        </w:rPr>
        <w:t>天内完成供货、安装、调试等（具体由中标单位与业主在合同中约定）。</w:t>
      </w:r>
    </w:p>
    <w:p>
      <w:pPr>
        <w:spacing w:line="400" w:lineRule="exact"/>
        <w:ind w:firstLine="560" w:firstLineChars="200"/>
        <w:rPr>
          <w:rFonts w:ascii="仿宋" w:hAnsi="仿宋" w:eastAsia="仿宋" w:cs="宋体"/>
          <w:sz w:val="28"/>
          <w:szCs w:val="28"/>
        </w:rPr>
      </w:pP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本项目不接受联合体投标。</w:t>
      </w:r>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（1）具有独立承担民事责任的能力；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（2）具有健全的财务会计制度；</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（3）具有履行合同所必需的设备和专业技术能力；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（4）有依法缴纳税收和社会保障资金的良好记录；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（5）参加政府采购活动前三年内，在经营活动中没有重大违法记录；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（6）法律、行政法规规定的其他条件。</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400" w:lineRule="exact"/>
        <w:ind w:firstLine="560" w:firstLineChars="200"/>
        <w:rPr>
          <w:rFonts w:ascii="仿宋" w:hAnsi="仿宋" w:eastAsia="仿宋" w:cs="宋体"/>
          <w:sz w:val="28"/>
          <w:szCs w:val="28"/>
        </w:rPr>
      </w:pPr>
    </w:p>
    <w:p>
      <w:pPr>
        <w:pStyle w:val="4"/>
        <w:spacing w:line="360" w:lineRule="auto"/>
        <w:jc w:val="both"/>
        <w:rPr>
          <w:rFonts w:ascii="黑体" w:hAnsi="黑体" w:cs="宋体"/>
          <w:b w:val="0"/>
          <w:sz w:val="28"/>
          <w:szCs w:val="28"/>
        </w:rPr>
      </w:pPr>
      <w:bookmarkStart w:id="241" w:name="_Toc35393792"/>
      <w:bookmarkStart w:id="242" w:name="_Toc35393623"/>
      <w:r>
        <w:rPr>
          <w:rFonts w:hint="eastAsia" w:ascii="黑体" w:hAnsi="黑体" w:cs="宋体"/>
          <w:b w:val="0"/>
          <w:sz w:val="28"/>
          <w:szCs w:val="28"/>
        </w:rPr>
        <w:t>三、获取招标文件</w:t>
      </w:r>
      <w:bookmarkEnd w:id="241"/>
      <w:bookmarkEnd w:id="242"/>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时间：202</w:t>
      </w:r>
      <w:r>
        <w:rPr>
          <w:rFonts w:hint="eastAsia" w:ascii="仿宋" w:hAnsi="仿宋" w:eastAsia="仿宋" w:cs="宋体"/>
          <w:sz w:val="28"/>
          <w:szCs w:val="28"/>
          <w:lang w:val="en-US" w:eastAsia="zh-CN"/>
        </w:rPr>
        <w:t>2</w:t>
      </w:r>
      <w:r>
        <w:rPr>
          <w:rFonts w:hint="eastAsia" w:ascii="仿宋" w:hAnsi="仿宋" w:eastAsia="仿宋" w:cs="宋体"/>
          <w:sz w:val="28"/>
          <w:szCs w:val="28"/>
        </w:rPr>
        <w:t>年</w:t>
      </w:r>
      <w:r>
        <w:rPr>
          <w:rFonts w:hint="eastAsia" w:ascii="仿宋" w:hAnsi="仿宋" w:eastAsia="仿宋" w:cs="宋体"/>
          <w:sz w:val="28"/>
          <w:szCs w:val="28"/>
          <w:lang w:val="en-US" w:eastAsia="zh-CN"/>
        </w:rPr>
        <w:t>5</w:t>
      </w:r>
      <w:r>
        <w:rPr>
          <w:rFonts w:hint="eastAsia" w:ascii="仿宋" w:hAnsi="仿宋" w:eastAsia="仿宋" w:cs="宋体"/>
          <w:sz w:val="28"/>
          <w:szCs w:val="28"/>
        </w:rPr>
        <w:t>月</w:t>
      </w:r>
      <w:r>
        <w:rPr>
          <w:rFonts w:hint="eastAsia" w:ascii="仿宋" w:hAnsi="仿宋" w:eastAsia="仿宋" w:cs="宋体"/>
          <w:sz w:val="28"/>
          <w:szCs w:val="28"/>
          <w:lang w:val="en-US" w:eastAsia="zh-CN"/>
        </w:rPr>
        <w:t>24</w:t>
      </w:r>
      <w:r>
        <w:rPr>
          <w:rFonts w:hint="eastAsia" w:ascii="仿宋" w:hAnsi="仿宋" w:eastAsia="仿宋" w:cs="宋体"/>
          <w:sz w:val="28"/>
          <w:szCs w:val="28"/>
        </w:rPr>
        <w:t>日至202</w:t>
      </w:r>
      <w:r>
        <w:rPr>
          <w:rFonts w:hint="eastAsia" w:ascii="仿宋" w:hAnsi="仿宋" w:eastAsia="仿宋" w:cs="宋体"/>
          <w:sz w:val="28"/>
          <w:szCs w:val="28"/>
          <w:lang w:val="en-US" w:eastAsia="zh-CN"/>
        </w:rPr>
        <w:t>2</w:t>
      </w:r>
      <w:r>
        <w:rPr>
          <w:rFonts w:hint="eastAsia" w:ascii="仿宋" w:hAnsi="仿宋" w:eastAsia="仿宋" w:cs="宋体"/>
          <w:sz w:val="28"/>
          <w:szCs w:val="28"/>
        </w:rPr>
        <w:t>年</w:t>
      </w:r>
      <w:r>
        <w:rPr>
          <w:rFonts w:hint="eastAsia" w:ascii="仿宋" w:hAnsi="仿宋" w:eastAsia="仿宋" w:cs="宋体"/>
          <w:sz w:val="28"/>
          <w:szCs w:val="28"/>
          <w:lang w:val="en-US" w:eastAsia="zh-CN"/>
        </w:rPr>
        <w:t>5</w:t>
      </w:r>
      <w:r>
        <w:rPr>
          <w:rFonts w:hint="eastAsia" w:ascii="仿宋" w:hAnsi="仿宋" w:eastAsia="仿宋" w:cs="宋体"/>
          <w:sz w:val="28"/>
          <w:szCs w:val="28"/>
        </w:rPr>
        <w:t>月</w:t>
      </w:r>
      <w:r>
        <w:rPr>
          <w:rFonts w:hint="eastAsia" w:ascii="仿宋" w:hAnsi="仿宋" w:eastAsia="仿宋" w:cs="宋体"/>
          <w:sz w:val="28"/>
          <w:szCs w:val="28"/>
          <w:lang w:val="en-US" w:eastAsia="zh-CN"/>
        </w:rPr>
        <w:t>31</w:t>
      </w:r>
      <w:r>
        <w:rPr>
          <w:rFonts w:hint="eastAsia" w:ascii="仿宋" w:hAnsi="仿宋" w:eastAsia="仿宋" w:cs="宋体"/>
          <w:sz w:val="28"/>
          <w:szCs w:val="28"/>
        </w:rPr>
        <w:t>日，每天上午10:00至1</w:t>
      </w:r>
      <w:r>
        <w:rPr>
          <w:rFonts w:hint="eastAsia" w:ascii="仿宋" w:hAnsi="仿宋" w:eastAsia="仿宋" w:cs="宋体"/>
          <w:sz w:val="28"/>
          <w:szCs w:val="28"/>
          <w:lang w:val="en-US" w:eastAsia="zh-CN"/>
        </w:rPr>
        <w:t>4</w:t>
      </w:r>
      <w:r>
        <w:rPr>
          <w:rFonts w:hint="eastAsia" w:ascii="仿宋" w:hAnsi="仿宋" w:eastAsia="仿宋" w:cs="宋体"/>
          <w:sz w:val="28"/>
          <w:szCs w:val="28"/>
        </w:rPr>
        <w:t>:00，下午1</w:t>
      </w:r>
      <w:r>
        <w:rPr>
          <w:rFonts w:hint="eastAsia" w:ascii="仿宋" w:hAnsi="仿宋" w:eastAsia="仿宋" w:cs="宋体"/>
          <w:sz w:val="28"/>
          <w:szCs w:val="28"/>
          <w:lang w:val="en-US" w:eastAsia="zh-CN"/>
        </w:rPr>
        <w:t>6</w:t>
      </w:r>
      <w:r>
        <w:rPr>
          <w:rFonts w:hint="eastAsia" w:ascii="仿宋" w:hAnsi="仿宋" w:eastAsia="仿宋" w:cs="宋体"/>
          <w:sz w:val="28"/>
          <w:szCs w:val="28"/>
        </w:rPr>
        <w:t>:00至2</w:t>
      </w:r>
      <w:r>
        <w:rPr>
          <w:rFonts w:hint="eastAsia" w:ascii="仿宋" w:hAnsi="仿宋" w:eastAsia="仿宋" w:cs="宋体"/>
          <w:sz w:val="28"/>
          <w:szCs w:val="28"/>
          <w:lang w:val="en-US" w:eastAsia="zh-CN"/>
        </w:rPr>
        <w:t>0</w:t>
      </w:r>
      <w:r>
        <w:rPr>
          <w:rFonts w:hint="eastAsia" w:ascii="仿宋" w:hAnsi="仿宋" w:eastAsia="仿宋" w:cs="宋体"/>
          <w:sz w:val="28"/>
          <w:szCs w:val="28"/>
        </w:rPr>
        <w:t>:00（法定节假日除外）</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lang w:val="en-US" w:eastAsia="zh-CN"/>
        </w:rPr>
        <w:t>获取</w:t>
      </w:r>
      <w:r>
        <w:rPr>
          <w:rFonts w:hint="eastAsia" w:ascii="仿宋" w:hAnsi="仿宋" w:eastAsia="仿宋" w:cs="宋体"/>
          <w:sz w:val="28"/>
          <w:szCs w:val="28"/>
        </w:rPr>
        <w:t>地点：新疆政府采购网</w:t>
      </w:r>
    </w:p>
    <w:p>
      <w:pPr>
        <w:pStyle w:val="13"/>
        <w:ind w:firstLine="560" w:firstLineChars="200"/>
        <w:rPr>
          <w:rFonts w:hint="eastAsia" w:eastAsia="仿宋"/>
          <w:lang w:val="en-US" w:eastAsia="zh-CN"/>
        </w:rPr>
      </w:pPr>
      <w:r>
        <w:rPr>
          <w:rFonts w:hint="eastAsia" w:ascii="仿宋" w:hAnsi="仿宋" w:eastAsia="仿宋" w:cs="宋体"/>
          <w:sz w:val="28"/>
          <w:szCs w:val="28"/>
          <w:lang w:val="en-US" w:eastAsia="zh-CN"/>
        </w:rPr>
        <w:t xml:space="preserve">获取方式：线上获取。                                    </w:t>
      </w:r>
      <w:r>
        <w:rPr>
          <w:rFonts w:hint="eastAsia" w:ascii="仿宋" w:hAnsi="仿宋" w:eastAsia="仿宋" w:cs="Times New Roman"/>
          <w:bCs/>
          <w:color w:val="000000"/>
          <w:kern w:val="2"/>
          <w:sz w:val="28"/>
          <w:szCs w:val="28"/>
          <w:highlight w:val="none"/>
          <w:u w:val="none"/>
          <w:lang w:val="en-US" w:eastAsia="zh-CN" w:bidi="ar-SA"/>
        </w:rPr>
        <w:t>登陆新疆政府采购网https://www.zcygov.cn/在线申请获取采购文件（进入“项目采购”应用，在获取采购文件菜单中选择项目，申请获取采购文件） 获取（下载）招标文件 </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售价：0元</w:t>
      </w: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投标文件截止时间：2021年</w:t>
      </w:r>
      <w:r>
        <w:rPr>
          <w:rFonts w:hint="eastAsia" w:ascii="仿宋" w:hAnsi="仿宋" w:eastAsia="仿宋" w:cs="宋体"/>
          <w:sz w:val="28"/>
          <w:szCs w:val="28"/>
          <w:lang w:val="en-US" w:eastAsia="zh-CN"/>
        </w:rPr>
        <w:t>6</w:t>
      </w:r>
      <w:r>
        <w:rPr>
          <w:rFonts w:hint="eastAsia" w:ascii="仿宋" w:hAnsi="仿宋" w:eastAsia="仿宋" w:cs="宋体"/>
          <w:sz w:val="28"/>
          <w:szCs w:val="28"/>
        </w:rPr>
        <w:t>月</w:t>
      </w:r>
      <w:r>
        <w:rPr>
          <w:rFonts w:hint="eastAsia" w:ascii="仿宋" w:hAnsi="仿宋" w:eastAsia="仿宋" w:cs="宋体"/>
          <w:sz w:val="28"/>
          <w:szCs w:val="28"/>
          <w:lang w:val="en-US" w:eastAsia="zh-CN"/>
        </w:rPr>
        <w:t>14</w:t>
      </w:r>
      <w:r>
        <w:rPr>
          <w:rFonts w:hint="eastAsia" w:ascii="仿宋" w:hAnsi="仿宋" w:eastAsia="仿宋" w:cs="宋体"/>
          <w:sz w:val="28"/>
          <w:szCs w:val="28"/>
        </w:rPr>
        <w:t>日11点00分</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开标时间：2021年</w:t>
      </w:r>
      <w:r>
        <w:rPr>
          <w:rFonts w:hint="eastAsia" w:ascii="仿宋" w:hAnsi="仿宋" w:eastAsia="仿宋" w:cs="宋体"/>
          <w:sz w:val="28"/>
          <w:szCs w:val="28"/>
          <w:lang w:val="en-US" w:eastAsia="zh-CN"/>
        </w:rPr>
        <w:t>6</w:t>
      </w:r>
      <w:r>
        <w:rPr>
          <w:rFonts w:hint="eastAsia" w:ascii="仿宋" w:hAnsi="仿宋" w:eastAsia="仿宋" w:cs="宋体"/>
          <w:sz w:val="28"/>
          <w:szCs w:val="28"/>
        </w:rPr>
        <w:t>月</w:t>
      </w:r>
      <w:r>
        <w:rPr>
          <w:rFonts w:hint="eastAsia" w:ascii="仿宋" w:hAnsi="仿宋" w:eastAsia="仿宋" w:cs="宋体"/>
          <w:sz w:val="28"/>
          <w:szCs w:val="28"/>
          <w:lang w:val="en-US" w:eastAsia="zh-CN"/>
        </w:rPr>
        <w:t>14</w:t>
      </w:r>
      <w:r>
        <w:rPr>
          <w:rFonts w:hint="eastAsia" w:ascii="仿宋" w:hAnsi="仿宋" w:eastAsia="仿宋" w:cs="宋体"/>
          <w:sz w:val="28"/>
          <w:szCs w:val="28"/>
        </w:rPr>
        <w:t>日11点00分</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地点：巴楚县住房和城乡建设局3楼中间会议室</w:t>
      </w: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hint="eastAsia" w:ascii="黑体" w:hAnsi="黑体" w:cs="宋体"/>
          <w:b w:val="0"/>
          <w:sz w:val="28"/>
          <w:szCs w:val="28"/>
        </w:rPr>
      </w:pPr>
      <w:r>
        <w:rPr>
          <w:rFonts w:hint="eastAsia" w:ascii="黑体" w:hAnsi="黑体" w:cs="宋体"/>
          <w:b w:val="0"/>
          <w:sz w:val="28"/>
          <w:szCs w:val="28"/>
        </w:rPr>
        <w:t>六、其他补充事宜</w:t>
      </w:r>
    </w:p>
    <w:p>
      <w:pPr>
        <w:spacing w:line="400" w:lineRule="exact"/>
        <w:ind w:firstLine="560" w:firstLineChars="200"/>
        <w:rPr>
          <w:rFonts w:hint="eastAsia" w:ascii="仿宋" w:hAnsi="仿宋" w:eastAsia="仿宋" w:cs="宋体"/>
          <w:sz w:val="28"/>
          <w:szCs w:val="28"/>
        </w:rPr>
      </w:pPr>
      <w:bookmarkStart w:id="243" w:name="_Toc35393795"/>
      <w:bookmarkStart w:id="244" w:name="_Toc35393626"/>
      <w:r>
        <w:rPr>
          <w:rFonts w:hint="eastAsia" w:ascii="仿宋" w:hAnsi="仿宋" w:eastAsia="仿宋" w:cs="宋体"/>
          <w:sz w:val="28"/>
          <w:szCs w:val="28"/>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2、投标单位负责人为同一人或者存在控股、管理关系的不同单位，不得参加同一包投标或者未划分包的同一招标项目投标。违反上述规定的，相关投标均无效。</w:t>
      </w:r>
    </w:p>
    <w:bookmarkEnd w:id="243"/>
    <w:bookmarkEnd w:id="244"/>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1.采购人信息</w:t>
      </w:r>
    </w:p>
    <w:p>
      <w:pPr>
        <w:spacing w:line="400" w:lineRule="exact"/>
        <w:ind w:firstLine="560" w:firstLineChars="200"/>
        <w:rPr>
          <w:rFonts w:hint="default" w:ascii="仿宋" w:hAnsi="仿宋" w:eastAsia="仿宋" w:cs="宋体"/>
          <w:sz w:val="28"/>
          <w:szCs w:val="28"/>
          <w:lang w:val="en-US" w:eastAsia="zh-CN"/>
        </w:rPr>
      </w:pPr>
      <w:r>
        <w:rPr>
          <w:rFonts w:hint="eastAsia" w:ascii="仿宋" w:hAnsi="仿宋" w:eastAsia="仿宋" w:cs="宋体"/>
          <w:sz w:val="28"/>
          <w:szCs w:val="28"/>
        </w:rPr>
        <w:t>名 称：巴楚</w:t>
      </w:r>
      <w:r>
        <w:rPr>
          <w:rFonts w:hint="eastAsia" w:ascii="仿宋" w:hAnsi="仿宋" w:eastAsia="仿宋" w:cs="宋体"/>
          <w:sz w:val="28"/>
          <w:szCs w:val="28"/>
          <w:lang w:val="en-US" w:eastAsia="zh-CN"/>
        </w:rPr>
        <w:t>中等职业学校</w:t>
      </w:r>
    </w:p>
    <w:p>
      <w:pPr>
        <w:spacing w:line="400" w:lineRule="exact"/>
        <w:ind w:firstLine="560" w:firstLineChars="200"/>
        <w:rPr>
          <w:rFonts w:hint="eastAsia" w:ascii="仿宋" w:hAnsi="仿宋" w:eastAsia="仿宋" w:cs="宋体"/>
          <w:sz w:val="28"/>
          <w:szCs w:val="28"/>
          <w:lang w:val="en-US" w:eastAsia="zh-CN"/>
        </w:rPr>
      </w:pPr>
      <w:r>
        <w:rPr>
          <w:rFonts w:hint="eastAsia" w:ascii="仿宋" w:hAnsi="仿宋" w:eastAsia="仿宋" w:cs="宋体"/>
          <w:sz w:val="28"/>
          <w:szCs w:val="28"/>
        </w:rPr>
        <w:t>地址：巴楚县</w:t>
      </w:r>
      <w:r>
        <w:rPr>
          <w:rFonts w:hint="eastAsia" w:ascii="仿宋" w:hAnsi="仿宋" w:eastAsia="仿宋" w:cs="宋体"/>
          <w:sz w:val="28"/>
          <w:szCs w:val="28"/>
          <w:lang w:val="en-US" w:eastAsia="zh-CN"/>
        </w:rPr>
        <w:t>友谊北路</w:t>
      </w:r>
    </w:p>
    <w:p>
      <w:pPr>
        <w:spacing w:line="400" w:lineRule="exact"/>
        <w:ind w:firstLine="560" w:firstLineChars="200"/>
        <w:rPr>
          <w:rFonts w:hint="eastAsia" w:ascii="仿宋" w:hAnsi="仿宋" w:eastAsia="仿宋" w:cs="宋体"/>
          <w:sz w:val="28"/>
          <w:szCs w:val="28"/>
          <w:lang w:val="en-US" w:eastAsia="zh-CN"/>
        </w:rPr>
      </w:pPr>
      <w:r>
        <w:rPr>
          <w:rFonts w:hint="eastAsia" w:ascii="仿宋" w:hAnsi="仿宋" w:eastAsia="仿宋" w:cs="宋体"/>
          <w:sz w:val="28"/>
          <w:szCs w:val="28"/>
        </w:rPr>
        <w:t>联系方式：</w:t>
      </w:r>
      <w:r>
        <w:rPr>
          <w:rFonts w:hint="eastAsia" w:ascii="仿宋" w:hAnsi="仿宋" w:eastAsia="仿宋" w:cs="宋体"/>
          <w:sz w:val="28"/>
          <w:szCs w:val="28"/>
          <w:lang w:val="en-US" w:eastAsia="zh-CN"/>
        </w:rPr>
        <w:t>19199502599</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2.采购代理机构信息</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名 称：巴楚县政府采购中心</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地　址：巴楚县住房和城乡建设局507室</w:t>
      </w:r>
    </w:p>
    <w:p>
      <w:pPr>
        <w:spacing w:line="400" w:lineRule="exact"/>
        <w:ind w:firstLine="560" w:firstLineChars="200"/>
        <w:rPr>
          <w:rFonts w:hint="default" w:ascii="仿宋" w:hAnsi="仿宋" w:eastAsia="仿宋" w:cs="宋体"/>
          <w:sz w:val="28"/>
          <w:szCs w:val="28"/>
          <w:lang w:val="en-US" w:eastAsia="zh-CN"/>
        </w:rPr>
      </w:pPr>
      <w:r>
        <w:rPr>
          <w:rFonts w:hint="eastAsia" w:ascii="仿宋" w:hAnsi="仿宋" w:eastAsia="仿宋" w:cs="宋体"/>
          <w:sz w:val="28"/>
          <w:szCs w:val="28"/>
        </w:rPr>
        <w:t>联系方式：0998-</w:t>
      </w:r>
      <w:r>
        <w:rPr>
          <w:rFonts w:hint="eastAsia" w:ascii="仿宋" w:hAnsi="仿宋" w:eastAsia="仿宋" w:cs="宋体"/>
          <w:sz w:val="28"/>
          <w:szCs w:val="28"/>
          <w:lang w:val="en-US" w:eastAsia="zh-CN"/>
        </w:rPr>
        <w:t>5720880</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3.项目联系方式</w:t>
      </w:r>
    </w:p>
    <w:p>
      <w:pPr>
        <w:spacing w:line="400" w:lineRule="exact"/>
        <w:ind w:firstLine="560" w:firstLineChars="200"/>
        <w:rPr>
          <w:rFonts w:hint="eastAsia" w:ascii="仿宋" w:hAnsi="仿宋" w:eastAsia="仿宋" w:cs="宋体"/>
          <w:sz w:val="28"/>
          <w:szCs w:val="28"/>
          <w:lang w:val="en-US" w:eastAsia="zh-CN"/>
        </w:rPr>
      </w:pPr>
      <w:r>
        <w:rPr>
          <w:rFonts w:hint="eastAsia" w:ascii="仿宋" w:hAnsi="仿宋" w:eastAsia="仿宋" w:cs="宋体"/>
          <w:sz w:val="28"/>
          <w:szCs w:val="28"/>
        </w:rPr>
        <w:t>项目联系人：</w:t>
      </w:r>
      <w:r>
        <w:rPr>
          <w:rFonts w:hint="eastAsia" w:ascii="仿宋" w:hAnsi="仿宋" w:eastAsia="仿宋" w:cs="宋体"/>
          <w:sz w:val="28"/>
          <w:szCs w:val="28"/>
          <w:lang w:val="en-US" w:eastAsia="zh-CN"/>
        </w:rPr>
        <w:t>包呼斯楞</w:t>
      </w:r>
    </w:p>
    <w:p>
      <w:pPr>
        <w:spacing w:line="400" w:lineRule="exact"/>
        <w:ind w:firstLine="560" w:firstLineChars="200"/>
        <w:rPr>
          <w:rFonts w:hint="eastAsia" w:ascii="仿宋" w:hAnsi="仿宋" w:eastAsia="仿宋" w:cs="宋体"/>
          <w:sz w:val="28"/>
          <w:szCs w:val="28"/>
          <w:lang w:val="en-US" w:eastAsia="zh-CN"/>
        </w:rPr>
      </w:pPr>
      <w:r>
        <w:rPr>
          <w:rFonts w:hint="eastAsia" w:ascii="仿宋" w:hAnsi="仿宋" w:eastAsia="仿宋" w:cs="宋体"/>
          <w:sz w:val="28"/>
          <w:szCs w:val="28"/>
        </w:rPr>
        <w:t>电　话：</w:t>
      </w:r>
      <w:r>
        <w:rPr>
          <w:rFonts w:hint="eastAsia" w:ascii="仿宋" w:hAnsi="仿宋" w:eastAsia="仿宋" w:cs="宋体"/>
          <w:sz w:val="28"/>
          <w:szCs w:val="28"/>
          <w:lang w:val="en-US" w:eastAsia="zh-CN"/>
        </w:rPr>
        <w:t>19199502599</w:t>
      </w:r>
    </w:p>
    <w:p>
      <w:pPr>
        <w:spacing w:line="400" w:lineRule="exact"/>
        <w:ind w:firstLine="560" w:firstLineChars="200"/>
        <w:rPr>
          <w:rFonts w:hint="default" w:ascii="仿宋" w:hAnsi="仿宋" w:eastAsia="仿宋" w:cs="宋体"/>
          <w:sz w:val="28"/>
          <w:szCs w:val="28"/>
          <w:lang w:val="en-US" w:eastAsia="zh-CN"/>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13"/>
        <w:rPr>
          <w:rFonts w:hint="eastAsia" w:ascii="仿宋" w:hAnsi="仿宋" w:eastAsia="仿宋"/>
          <w:sz w:val="28"/>
          <w:szCs w:val="28"/>
          <w:u w:val="single"/>
        </w:rPr>
      </w:pPr>
    </w:p>
    <w:p>
      <w:pPr>
        <w:pStyle w:val="3"/>
        <w:tabs>
          <w:tab w:val="left" w:pos="0"/>
        </w:tabs>
        <w:spacing w:before="0" w:after="0" w:line="240" w:lineRule="atLeast"/>
        <w:jc w:val="both"/>
        <w:rPr>
          <w:rFonts w:hint="eastAsia" w:ascii="仿宋_GB2312" w:eastAsia="仿宋_GB2312"/>
        </w:rPr>
      </w:pPr>
    </w:p>
    <w:p>
      <w:pPr>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3"/>
        <w:tabs>
          <w:tab w:val="left" w:pos="0"/>
        </w:tabs>
        <w:spacing w:before="0" w:after="0" w:line="240" w:lineRule="atLeast"/>
        <w:jc w:val="center"/>
        <w:rPr>
          <w:rFonts w:hint="eastAsia" w:ascii="仿宋_GB2312" w:eastAsia="仿宋_GB2312"/>
          <w:b w:val="0"/>
          <w:szCs w:val="32"/>
        </w:rPr>
      </w:pPr>
      <w:r>
        <w:rPr>
          <w:rFonts w:hint="eastAsia" w:ascii="仿宋_GB2312" w:eastAsia="仿宋_GB2312"/>
        </w:rPr>
        <w:t>第4章   投标人须知资料表</w:t>
      </w:r>
      <w:bookmarkEnd w:id="236"/>
      <w:bookmarkEnd w:id="237"/>
      <w:bookmarkEnd w:id="238"/>
      <w:bookmarkEnd w:id="239"/>
    </w:p>
    <w:bookmarkEnd w:id="240"/>
    <w:p>
      <w:pPr>
        <w:spacing w:line="240" w:lineRule="atLeast"/>
        <w:ind w:left="1080" w:leftChars="257" w:hanging="540"/>
        <w:rPr>
          <w:rFonts w:hint="eastAsia" w:ascii="仿宋_GB2312" w:eastAsia="仿宋_GB2312"/>
          <w:sz w:val="24"/>
        </w:rPr>
      </w:pPr>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w:t>
      </w:r>
      <w:r>
        <w:rPr>
          <w:rFonts w:hint="eastAsia" w:ascii="仿宋_GB2312" w:eastAsia="仿宋_GB2312"/>
          <w:b/>
          <w:sz w:val="24"/>
        </w:rPr>
        <w:t>以本资料表为准</w:t>
      </w:r>
      <w:r>
        <w:rPr>
          <w:rFonts w:hint="eastAsia" w:ascii="仿宋_GB2312" w:eastAsia="仿宋_GB2312"/>
          <w:sz w:val="24"/>
        </w:rPr>
        <w:t>。</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firstLine="240" w:firstLineChars="100"/>
              <w:rPr>
                <w:rFonts w:ascii="仿宋_GB2312" w:eastAsia="仿宋_GB2312"/>
                <w:sz w:val="24"/>
              </w:rPr>
            </w:pPr>
            <w:r>
              <w:rPr>
                <w:rFonts w:hint="eastAsia" w:ascii="仿宋_GB2312" w:eastAsia="仿宋_GB2312"/>
                <w:sz w:val="24"/>
              </w:rPr>
              <w:t>条款号</w:t>
            </w:r>
          </w:p>
        </w:tc>
        <w:tc>
          <w:tcPr>
            <w:tcW w:w="6840" w:type="dxa"/>
            <w:noWrap w:val="0"/>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noWrap w:val="0"/>
            <w:vAlign w:val="center"/>
          </w:tcPr>
          <w:p>
            <w:pPr>
              <w:widowControl/>
              <w:spacing w:line="400" w:lineRule="exact"/>
              <w:textAlignment w:val="baseline"/>
              <w:rPr>
                <w:rFonts w:hint="default" w:ascii="仿宋_GB2312" w:eastAsia="仿宋_GB2312"/>
                <w:sz w:val="24"/>
                <w:lang w:val="en-US" w:eastAsia="zh-CN"/>
              </w:rPr>
            </w:pPr>
            <w:r>
              <w:rPr>
                <w:rFonts w:hint="eastAsia" w:ascii="仿宋_GB2312" w:eastAsia="仿宋_GB2312"/>
                <w:sz w:val="24"/>
              </w:rPr>
              <w:t>采购人：</w:t>
            </w:r>
            <w:r>
              <w:rPr>
                <w:rFonts w:hint="eastAsia" w:ascii="仿宋_GB2312" w:eastAsia="仿宋_GB2312"/>
                <w:sz w:val="24"/>
                <w:u w:val="single"/>
              </w:rPr>
              <w:t>巴楚</w:t>
            </w:r>
            <w:r>
              <w:rPr>
                <w:rFonts w:hint="eastAsia" w:ascii="仿宋_GB2312" w:eastAsia="仿宋_GB2312"/>
                <w:sz w:val="24"/>
                <w:u w:val="single"/>
                <w:lang w:val="en-US" w:eastAsia="zh-CN"/>
              </w:rPr>
              <w:t>中等职业学校</w:t>
            </w:r>
          </w:p>
          <w:p>
            <w:pPr>
              <w:spacing w:line="240" w:lineRule="atLeast"/>
              <w:rPr>
                <w:rFonts w:ascii="仿宋_GB2312" w:eastAsia="仿宋_GB2312"/>
                <w:sz w:val="24"/>
                <w:highlight w:val="yellow"/>
                <w:u w:val="single"/>
              </w:rPr>
            </w:pPr>
            <w:r>
              <w:rPr>
                <w:rFonts w:hint="eastAsia" w:ascii="仿宋_GB2312" w:eastAsia="仿宋_GB2312"/>
                <w:sz w:val="24"/>
              </w:rPr>
              <w:t>地  址：</w:t>
            </w:r>
            <w:r>
              <w:rPr>
                <w:rFonts w:hint="eastAsia" w:ascii="仿宋_GB2312" w:eastAsia="仿宋_GB2312"/>
                <w:sz w:val="24"/>
                <w:highlight w:val="none"/>
                <w:u w:val="single"/>
              </w:rPr>
              <w:t>巴楚县</w:t>
            </w:r>
            <w:r>
              <w:rPr>
                <w:rFonts w:hint="eastAsia" w:ascii="仿宋_GB2312" w:eastAsia="仿宋_GB2312"/>
                <w:sz w:val="24"/>
                <w:highlight w:val="none"/>
                <w:u w:val="single"/>
                <w:lang w:val="en-US" w:eastAsia="zh-CN"/>
              </w:rPr>
              <w:t>友谊北路</w:t>
            </w:r>
            <w:r>
              <w:rPr>
                <w:rFonts w:hint="eastAsia" w:ascii="仿宋_GB2312" w:eastAsia="仿宋_GB2312"/>
                <w:sz w:val="24"/>
                <w:highlight w:val="none"/>
                <w:u w:val="single"/>
              </w:rPr>
              <w:t xml:space="preserve"> </w:t>
            </w:r>
          </w:p>
          <w:p>
            <w:pPr>
              <w:widowControl/>
              <w:spacing w:line="400" w:lineRule="exact"/>
              <w:textAlignment w:val="baseline"/>
              <w:rPr>
                <w:rFonts w:hint="default" w:ascii="仿宋_GB2312" w:eastAsia="仿宋_GB2312"/>
                <w:sz w:val="24"/>
                <w:lang w:val="en-US" w:eastAsia="zh-CN"/>
              </w:rPr>
            </w:pPr>
            <w:r>
              <w:rPr>
                <w:rFonts w:hint="eastAsia" w:ascii="仿宋_GB2312" w:eastAsia="仿宋_GB2312"/>
                <w:sz w:val="24"/>
              </w:rPr>
              <w:t>电  话：</w:t>
            </w:r>
            <w:r>
              <w:rPr>
                <w:rFonts w:hint="eastAsia" w:ascii="仿宋_GB2312" w:eastAsia="仿宋_GB2312"/>
                <w:sz w:val="24"/>
                <w:u w:val="single"/>
                <w:lang w:val="en-US" w:eastAsia="zh-CN"/>
              </w:rPr>
              <w:t>19199502599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1.2</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rPr>
              <w:t>巴楚县住房和城乡建设局5楼507室</w:t>
            </w:r>
          </w:p>
          <w:p>
            <w:pPr>
              <w:spacing w:line="240" w:lineRule="atLeast"/>
              <w:rPr>
                <w:rFonts w:hint="default" w:ascii="仿宋_GB2312" w:eastAsia="仿宋_GB2312"/>
                <w:sz w:val="24"/>
                <w:lang w:val="en-US" w:eastAsia="zh-CN"/>
              </w:rPr>
            </w:pPr>
            <w:r>
              <w:rPr>
                <w:rFonts w:hint="eastAsia" w:ascii="仿宋_GB2312" w:eastAsia="仿宋_GB2312"/>
                <w:sz w:val="24"/>
              </w:rPr>
              <w:t>联系人：</w:t>
            </w:r>
            <w:r>
              <w:rPr>
                <w:rFonts w:hint="eastAsia" w:ascii="仿宋_GB2312" w:eastAsia="仿宋_GB2312"/>
                <w:sz w:val="24"/>
                <w:u w:val="single"/>
              </w:rPr>
              <w:t xml:space="preserve">巴楚县政府采购中心 </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电话：</w:t>
            </w:r>
            <w:r>
              <w:rPr>
                <w:rFonts w:hint="eastAsia" w:ascii="仿宋_GB2312" w:eastAsia="仿宋_GB2312"/>
                <w:sz w:val="24"/>
                <w:u w:val="single"/>
              </w:rPr>
              <w:t>0998—</w:t>
            </w:r>
            <w:r>
              <w:rPr>
                <w:rFonts w:hint="eastAsia" w:ascii="仿宋_GB2312" w:eastAsia="仿宋_GB2312"/>
                <w:sz w:val="24"/>
                <w:u w:val="single"/>
                <w:lang w:val="en-US" w:eastAsia="zh-CN"/>
              </w:rPr>
              <w:t>5720880</w:t>
            </w:r>
            <w:r>
              <w:rPr>
                <w:rFonts w:hint="eastAsia" w:ascii="仿宋_GB2312" w:eastAsia="仿宋_GB2312"/>
                <w:sz w:val="24"/>
              </w:rPr>
              <w:t xml:space="preserve"> 传真：</w:t>
            </w:r>
            <w:r>
              <w:rPr>
                <w:rFonts w:hint="eastAsia" w:ascii="仿宋_GB2312" w:eastAsia="仿宋_GB2312"/>
                <w:sz w:val="24"/>
                <w:u w:val="single"/>
              </w:rPr>
              <w:t>0998—</w:t>
            </w:r>
            <w:r>
              <w:rPr>
                <w:rFonts w:hint="eastAsia" w:ascii="仿宋_GB2312" w:eastAsia="仿宋_GB2312"/>
                <w:sz w:val="24"/>
                <w:u w:val="single"/>
                <w:lang w:val="en-US" w:eastAsia="zh-CN"/>
              </w:rPr>
              <w:t>5720880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1.3.4</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合格投标人的其他资格要求：投标商必须符合《中华人民共和国政府采购法》第二十二条规定条件；</w:t>
            </w:r>
          </w:p>
          <w:p>
            <w:pPr>
              <w:spacing w:line="240" w:lineRule="atLeast"/>
              <w:rPr>
                <w:rFonts w:hint="eastAsia" w:ascii="仿宋_GB2312" w:eastAsia="仿宋_GB2312"/>
                <w:sz w:val="24"/>
              </w:rPr>
            </w:pPr>
            <w:r>
              <w:rPr>
                <w:rFonts w:hint="eastAsia" w:ascii="仿宋_GB2312" w:eastAsia="仿宋_GB2312"/>
                <w:sz w:val="24"/>
              </w:rPr>
              <w:t>1</w:t>
            </w:r>
            <w:r>
              <w:rPr>
                <w:rFonts w:ascii="仿宋_GB2312" w:eastAsia="仿宋_GB2312"/>
                <w:sz w:val="24"/>
              </w:rPr>
              <w:t>具有独立承担民事责任的能力</w:t>
            </w:r>
            <w:r>
              <w:rPr>
                <w:rFonts w:hint="eastAsia" w:ascii="仿宋_GB2312" w:eastAsia="仿宋_GB2312"/>
                <w:sz w:val="24"/>
              </w:rPr>
              <w:t>；</w:t>
            </w:r>
          </w:p>
          <w:p>
            <w:pPr>
              <w:spacing w:line="240" w:lineRule="atLeast"/>
              <w:rPr>
                <w:rFonts w:hint="eastAsia" w:ascii="仿宋_GB2312" w:eastAsia="仿宋_GB2312"/>
                <w:sz w:val="24"/>
              </w:rPr>
            </w:pPr>
            <w:r>
              <w:rPr>
                <w:rFonts w:hint="eastAsia" w:ascii="仿宋_GB2312" w:eastAsia="仿宋_GB2312"/>
                <w:sz w:val="24"/>
              </w:rPr>
              <w:t>2</w:t>
            </w:r>
            <w:r>
              <w:rPr>
                <w:rFonts w:ascii="仿宋_GB2312" w:eastAsia="仿宋_GB2312"/>
                <w:sz w:val="24"/>
              </w:rPr>
              <w:t>具有健全的财务会计制度</w:t>
            </w:r>
            <w:r>
              <w:rPr>
                <w:rFonts w:hint="eastAsia" w:ascii="仿宋_GB2312" w:eastAsia="仿宋_GB2312"/>
                <w:sz w:val="24"/>
              </w:rPr>
              <w:t>；</w:t>
            </w:r>
          </w:p>
          <w:p>
            <w:pPr>
              <w:spacing w:line="240" w:lineRule="atLeast"/>
              <w:rPr>
                <w:rFonts w:ascii="仿宋_GB2312" w:eastAsia="仿宋_GB2312"/>
                <w:sz w:val="24"/>
              </w:rPr>
            </w:pPr>
            <w:r>
              <w:rPr>
                <w:rFonts w:hint="eastAsia" w:ascii="仿宋_GB2312" w:eastAsia="仿宋_GB2312"/>
                <w:sz w:val="24"/>
              </w:rPr>
              <w:t>3</w:t>
            </w:r>
            <w:r>
              <w:rPr>
                <w:rFonts w:ascii="仿宋_GB2312" w:eastAsia="仿宋_GB2312"/>
                <w:sz w:val="24"/>
              </w:rPr>
              <w:t>具有履行合同所必需的设备和专业技术能力；</w:t>
            </w:r>
          </w:p>
          <w:p>
            <w:pPr>
              <w:spacing w:line="240" w:lineRule="atLeast"/>
              <w:rPr>
                <w:rFonts w:ascii="仿宋_GB2312" w:eastAsia="仿宋_GB2312"/>
                <w:sz w:val="24"/>
              </w:rPr>
            </w:pPr>
            <w:r>
              <w:rPr>
                <w:rFonts w:hint="eastAsia" w:ascii="仿宋_GB2312" w:eastAsia="仿宋_GB2312"/>
                <w:sz w:val="24"/>
              </w:rPr>
              <w:t>4</w:t>
            </w:r>
            <w:r>
              <w:rPr>
                <w:rFonts w:ascii="仿宋_GB2312" w:eastAsia="仿宋_GB2312"/>
                <w:sz w:val="24"/>
              </w:rPr>
              <w:t>有依法缴纳税收和社会保障资金的良好记录；</w:t>
            </w:r>
          </w:p>
          <w:p>
            <w:pPr>
              <w:spacing w:line="240" w:lineRule="atLeast"/>
              <w:rPr>
                <w:rFonts w:ascii="仿宋_GB2312" w:eastAsia="仿宋_GB2312"/>
                <w:sz w:val="24"/>
              </w:rPr>
            </w:pPr>
            <w:r>
              <w:rPr>
                <w:rFonts w:hint="eastAsia" w:ascii="仿宋_GB2312" w:eastAsia="仿宋_GB2312"/>
                <w:sz w:val="24"/>
              </w:rPr>
              <w:t>5</w:t>
            </w:r>
            <w:r>
              <w:rPr>
                <w:rFonts w:ascii="仿宋_GB2312" w:eastAsia="仿宋_GB2312"/>
                <w:sz w:val="24"/>
              </w:rPr>
              <w:t>参加政府采购活动前三年内，在经营活动中没有重大违法记录；</w:t>
            </w:r>
          </w:p>
          <w:p>
            <w:pPr>
              <w:spacing w:line="240" w:lineRule="atLeast"/>
              <w:rPr>
                <w:rFonts w:hint="eastAsia" w:ascii="仿宋_GB2312" w:eastAsia="仿宋_GB2312"/>
                <w:sz w:val="24"/>
              </w:rPr>
            </w:pPr>
            <w:r>
              <w:rPr>
                <w:rFonts w:hint="eastAsia" w:ascii="仿宋_GB2312" w:eastAsia="仿宋_GB2312"/>
                <w:sz w:val="24"/>
              </w:rPr>
              <w:t>6</w:t>
            </w:r>
            <w:r>
              <w:rPr>
                <w:rFonts w:ascii="仿宋_GB2312" w:eastAsia="仿宋_GB2312"/>
                <w:sz w:val="24"/>
              </w:rPr>
              <w:t>法律、行政法规规定的其他条件</w:t>
            </w:r>
            <w:r>
              <w:rPr>
                <w:rFonts w:hint="eastAsia" w:ascii="仿宋_GB2312" w:eastAsia="仿宋_GB2312"/>
                <w:sz w:val="24"/>
              </w:rPr>
              <w:t>。</w:t>
            </w:r>
          </w:p>
          <w:p>
            <w:pPr>
              <w:spacing w:line="240" w:lineRule="atLeast"/>
              <w:rPr>
                <w:rFonts w:hint="eastAsia" w:ascii="仿宋_GB2312" w:eastAsia="仿宋_GB2312"/>
                <w:kern w:val="2"/>
                <w:sz w:val="24"/>
                <w:szCs w:val="24"/>
                <w:lang w:val="en-US" w:eastAsia="zh-CN" w:bidi="ar-SA"/>
              </w:rPr>
            </w:pPr>
            <w:r>
              <w:rPr>
                <w:rFonts w:hint="eastAsia" w:ascii="仿宋_GB2312" w:eastAsia="仿宋_GB2312"/>
                <w:kern w:val="2"/>
                <w:sz w:val="24"/>
                <w:szCs w:val="24"/>
                <w:lang w:val="en-US" w:eastAsia="zh-CN" w:bidi="ar-SA"/>
              </w:rPr>
              <w:t>7单位负责人为同一人或者存在控股、管理关系的不同单位，不得参加同一包投标或者未划分包的同一招标项目投标。违反上述规定的，相关投标均无效；</w:t>
            </w:r>
          </w:p>
          <w:p>
            <w:pPr>
              <w:spacing w:line="240" w:lineRule="atLeast"/>
              <w:rPr>
                <w:rFonts w:hint="eastAsia" w:ascii="仿宋_GB2312" w:eastAsia="仿宋_GB2312"/>
                <w:sz w:val="24"/>
              </w:rPr>
            </w:pPr>
            <w:r>
              <w:rPr>
                <w:rFonts w:hint="eastAsia" w:ascii="仿宋_GB2312" w:eastAsia="仿宋_GB2312"/>
                <w:b/>
                <w:bCs/>
                <w:sz w:val="24"/>
              </w:rPr>
              <w:t>备注：为优化采购活动程序，对于采购人、采购代理机构可以通过互联网或者相关信息系统查询的信息，在资格审核环节不要求供应商提供。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noWrap w:val="0"/>
            <w:vAlign w:val="center"/>
          </w:tcPr>
          <w:p>
            <w:pPr>
              <w:spacing w:line="240" w:lineRule="atLeast"/>
              <w:rPr>
                <w:rFonts w:hint="eastAsia" w:ascii="仿宋_GB2312" w:eastAsia="仿宋_GB2312"/>
                <w:sz w:val="24"/>
              </w:rPr>
            </w:pPr>
            <w:r>
              <w:rPr>
                <w:rFonts w:hint="eastAsia" w:ascii="仿宋_GB2312" w:hAnsi="宋体" w:eastAsia="仿宋_GB2312"/>
                <w:sz w:val="24"/>
              </w:rPr>
              <w:t>是否允许采购进口产品：</w:t>
            </w:r>
            <w:r>
              <w:rPr>
                <w:rFonts w:hint="eastAsia" w:ascii="仿宋_GB2312" w:hAnsi="宋体" w:eastAsia="仿宋_GB2312"/>
                <w:sz w:val="24"/>
                <w:u w:val="single"/>
                <w:lang w:val="en-US" w:eastAsia="zh-CN"/>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eastAsia="仿宋_GB2312"/>
                <w:sz w:val="24"/>
                <w:u w:val="single"/>
              </w:rPr>
              <w:t>否</w:t>
            </w:r>
            <w:r>
              <w:rPr>
                <w:rFonts w:hint="eastAsia" w:ascii="仿宋_GB2312" w:hAnsi="宋体" w:eastAsia="仿宋_GB2312"/>
                <w:sz w:val="24"/>
                <w:u w:val="single"/>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 xml:space="preserve"> 否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联合体的其他资格要求：</w:t>
            </w:r>
            <w:r>
              <w:rPr>
                <w:rFonts w:hint="eastAsia" w:ascii="仿宋_GB2312" w:eastAsia="仿宋_GB2312"/>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2.2</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b/>
                <w:bCs/>
                <w:sz w:val="24"/>
              </w:rPr>
              <w:t>项</w:t>
            </w:r>
            <w:r>
              <w:rPr>
                <w:rFonts w:hint="eastAsia" w:ascii="仿宋_GB2312" w:eastAsia="仿宋_GB2312"/>
                <w:b/>
                <w:bCs/>
                <w:sz w:val="24"/>
                <w:u w:val="single"/>
              </w:rPr>
              <w:t>目预算金额：</w:t>
            </w:r>
            <w:r>
              <w:rPr>
                <w:rFonts w:hint="eastAsia" w:ascii="仿宋_GB2312" w:eastAsia="仿宋_GB2312"/>
                <w:sz w:val="24"/>
                <w:u w:val="single"/>
                <w:lang w:val="en-US" w:eastAsia="zh-CN"/>
              </w:rPr>
              <w:t>实训设备采购项目</w:t>
            </w:r>
            <w:r>
              <w:rPr>
                <w:rFonts w:hint="eastAsia" w:ascii="仿宋_GB2312" w:eastAsia="仿宋_GB2312"/>
                <w:sz w:val="24"/>
                <w:u w:val="single"/>
              </w:rPr>
              <w:t>：</w:t>
            </w:r>
            <w:r>
              <w:rPr>
                <w:rFonts w:hint="eastAsia" w:ascii="仿宋_GB2312" w:eastAsia="仿宋_GB2312"/>
                <w:sz w:val="24"/>
                <w:u w:val="single"/>
                <w:lang w:val="en-US" w:eastAsia="zh-CN"/>
              </w:rPr>
              <w:t>2920197.00</w:t>
            </w:r>
            <w:r>
              <w:rPr>
                <w:rFonts w:hint="eastAsia" w:ascii="仿宋_GB2312" w:eastAsia="仿宋_GB2312"/>
                <w:sz w:val="24"/>
                <w:u w:val="single"/>
              </w:rPr>
              <w:t>元（</w:t>
            </w:r>
            <w:r>
              <w:rPr>
                <w:rFonts w:hint="eastAsia" w:ascii="仿宋_GB2312" w:eastAsia="仿宋_GB2312"/>
                <w:sz w:val="24"/>
                <w:u w:val="single"/>
                <w:lang w:val="en-US" w:eastAsia="zh-CN"/>
              </w:rPr>
              <w:t>贰佰玖拾贰万零壹佰玖拾柒</w:t>
            </w:r>
            <w:r>
              <w:rPr>
                <w:rFonts w:hint="eastAsia" w:ascii="仿宋_GB2312" w:eastAsia="仿宋_GB2312"/>
                <w:sz w:val="24"/>
                <w:u w:val="single"/>
              </w:rPr>
              <w:t>元整）；</w:t>
            </w:r>
          </w:p>
          <w:p>
            <w:pPr>
              <w:spacing w:line="240" w:lineRule="atLeast"/>
              <w:rPr>
                <w:rFonts w:hint="eastAsia" w:ascii="仿宋_GB2312" w:eastAsia="仿宋_GB2312"/>
                <w:sz w:val="24"/>
                <w:highlight w:val="magenta"/>
              </w:rPr>
            </w:pPr>
            <w:r>
              <w:rPr>
                <w:rFonts w:hint="eastAsia" w:ascii="仿宋_GB2312" w:eastAsia="仿宋_GB2312"/>
                <w:b/>
                <w:bCs/>
                <w:sz w:val="24"/>
                <w:u w:val="single"/>
              </w:rPr>
              <w:t>本包最高限价：</w:t>
            </w:r>
            <w:r>
              <w:rPr>
                <w:rFonts w:hint="eastAsia" w:ascii="仿宋_GB2312" w:eastAsia="仿宋_GB2312"/>
                <w:sz w:val="24"/>
                <w:u w:val="single"/>
                <w:lang w:val="en-US" w:eastAsia="zh-CN"/>
              </w:rPr>
              <w:t>实训设备采购项目</w:t>
            </w:r>
            <w:r>
              <w:rPr>
                <w:rFonts w:hint="eastAsia" w:ascii="仿宋_GB2312" w:eastAsia="仿宋_GB2312"/>
                <w:sz w:val="24"/>
                <w:u w:val="single"/>
              </w:rPr>
              <w:t>：</w:t>
            </w:r>
            <w:r>
              <w:rPr>
                <w:rFonts w:hint="eastAsia" w:ascii="仿宋_GB2312" w:eastAsia="仿宋_GB2312"/>
                <w:sz w:val="24"/>
                <w:u w:val="single"/>
                <w:lang w:val="en-US" w:eastAsia="zh-CN"/>
              </w:rPr>
              <w:t>2920197.00</w:t>
            </w:r>
            <w:r>
              <w:rPr>
                <w:rFonts w:hint="eastAsia" w:ascii="仿宋_GB2312" w:eastAsia="仿宋_GB2312"/>
                <w:sz w:val="24"/>
                <w:u w:val="single"/>
              </w:rPr>
              <w:t>元（</w:t>
            </w:r>
            <w:r>
              <w:rPr>
                <w:rFonts w:hint="eastAsia" w:ascii="仿宋_GB2312" w:eastAsia="仿宋_GB2312"/>
                <w:sz w:val="24"/>
                <w:u w:val="single"/>
                <w:lang w:val="en-US" w:eastAsia="zh-CN"/>
              </w:rPr>
              <w:t>贰佰玖拾贰万零壹佰玖拾柒</w:t>
            </w:r>
            <w:r>
              <w:rPr>
                <w:rFonts w:hint="eastAsia" w:ascii="仿宋_GB2312" w:eastAsia="仿宋_GB2312"/>
                <w:sz w:val="24"/>
                <w:u w:val="single"/>
              </w:rPr>
              <w:t>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8.1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如投标商对多个分包进行投标，可以中标</w:t>
            </w:r>
            <w:r>
              <w:rPr>
                <w:rFonts w:hint="eastAsia" w:ascii="仿宋_GB2312" w:eastAsia="仿宋_GB2312"/>
                <w:sz w:val="24"/>
                <w:u w:val="single"/>
              </w:rPr>
              <w:t>/</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3"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12</w:t>
            </w:r>
          </w:p>
        </w:tc>
        <w:tc>
          <w:tcPr>
            <w:tcW w:w="6840" w:type="dxa"/>
            <w:noWrap w:val="0"/>
            <w:vAlign w:val="center"/>
          </w:tcPr>
          <w:p>
            <w:pPr>
              <w:spacing w:line="480" w:lineRule="exact"/>
              <w:ind w:left="600" w:hanging="600" w:hangingChars="250"/>
              <w:rPr>
                <w:rFonts w:ascii="仿宋_GB2312" w:eastAsia="仿宋_GB2312"/>
                <w:sz w:val="24"/>
                <w:u w:val="single"/>
              </w:rPr>
            </w:pPr>
            <w:r>
              <w:rPr>
                <w:rFonts w:ascii="仿宋_GB2312" w:eastAsia="仿宋_GB2312"/>
                <w:sz w:val="24"/>
                <w:u w:val="single"/>
              </w:rPr>
              <w:t>保证金形式：</w:t>
            </w:r>
            <w:r>
              <w:rPr>
                <w:rFonts w:ascii="仿宋_GB2312" w:eastAsia="仿宋_GB2312"/>
                <w:sz w:val="40"/>
                <w:u w:val="single"/>
              </w:rPr>
              <w:sym w:font="Wingdings 2" w:char="0052"/>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40"/>
                <w:u w:val="single"/>
              </w:rPr>
              <w:sym w:font="Wingdings 2" w:char="0052"/>
            </w:r>
            <w:r>
              <w:rPr>
                <w:rFonts w:ascii="仿宋_GB2312" w:eastAsia="仿宋_GB2312"/>
                <w:sz w:val="24"/>
                <w:u w:val="single"/>
              </w:rPr>
              <w:t>支票</w:t>
            </w:r>
          </w:p>
          <w:p>
            <w:pPr>
              <w:spacing w:line="480" w:lineRule="exact"/>
              <w:ind w:left="525" w:leftChars="250" w:firstLine="800" w:firstLineChars="2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i/>
                <w:sz w:val="24"/>
                <w:u w:val="single"/>
              </w:rPr>
              <w:t>（</w:t>
            </w:r>
            <w:r>
              <w:rPr>
                <w:rFonts w:hint="eastAsia" w:ascii="仿宋_GB2312" w:eastAsia="仿宋_GB2312"/>
                <w:i/>
                <w:sz w:val="24"/>
              </w:rPr>
              <w:t>本项目</w:t>
            </w:r>
            <w:r>
              <w:rPr>
                <w:rFonts w:ascii="仿宋_GB2312" w:eastAsia="仿宋_GB2312"/>
                <w:i/>
                <w:sz w:val="24"/>
              </w:rPr>
              <w:t xml:space="preserve">允许的其他形式） </w:t>
            </w:r>
          </w:p>
          <w:p>
            <w:pPr>
              <w:spacing w:line="480" w:lineRule="exact"/>
              <w:ind w:left="0" w:leftChars="-13" w:hanging="27" w:hangingChars="11"/>
              <w:rPr>
                <w:rFonts w:hint="eastAsia" w:ascii="仿宋_GB2312" w:eastAsia="仿宋_GB2312"/>
                <w:b/>
                <w:bCs/>
                <w:sz w:val="24"/>
                <w:u w:val="single"/>
              </w:rPr>
            </w:pPr>
            <w:r>
              <w:rPr>
                <w:rFonts w:ascii="仿宋_GB2312" w:eastAsia="仿宋_GB2312"/>
                <w:b/>
                <w:bCs/>
                <w:sz w:val="24"/>
                <w:u w:val="single"/>
              </w:rPr>
              <w:t>保证金数额：</w:t>
            </w:r>
            <w:r>
              <w:rPr>
                <w:rFonts w:hint="eastAsia" w:ascii="仿宋_GB2312" w:eastAsia="仿宋_GB2312"/>
                <w:b/>
                <w:bCs/>
                <w:sz w:val="24"/>
                <w:u w:val="single"/>
                <w:lang w:val="en-US" w:eastAsia="zh-CN"/>
              </w:rPr>
              <w:t>50000</w:t>
            </w:r>
            <w:r>
              <w:rPr>
                <w:rFonts w:hint="eastAsia" w:ascii="仿宋_GB2312" w:eastAsia="仿宋_GB2312"/>
                <w:b/>
                <w:bCs/>
                <w:sz w:val="24"/>
                <w:u w:val="single"/>
              </w:rPr>
              <w:t>（</w:t>
            </w:r>
            <w:r>
              <w:rPr>
                <w:rFonts w:hint="eastAsia" w:ascii="仿宋_GB2312" w:eastAsia="仿宋_GB2312"/>
                <w:b/>
                <w:bCs/>
                <w:sz w:val="24"/>
                <w:u w:val="single"/>
                <w:lang w:val="en-US" w:eastAsia="zh-CN"/>
              </w:rPr>
              <w:t>伍万元</w:t>
            </w:r>
            <w:r>
              <w:rPr>
                <w:rFonts w:hint="eastAsia" w:ascii="仿宋_GB2312" w:eastAsia="仿宋_GB2312"/>
                <w:b/>
                <w:bCs/>
                <w:sz w:val="24"/>
                <w:u w:val="single"/>
              </w:rPr>
              <w:t>整）</w:t>
            </w:r>
            <w:r>
              <w:rPr>
                <w:rFonts w:hint="eastAsia" w:ascii="仿宋_GB2312" w:eastAsia="仿宋_GB2312"/>
                <w:b/>
                <w:bCs/>
                <w:i/>
                <w:sz w:val="24"/>
              </w:rPr>
              <w:t>（按照各</w:t>
            </w:r>
            <w:r>
              <w:rPr>
                <w:rFonts w:ascii="仿宋_GB2312" w:eastAsia="仿宋_GB2312"/>
                <w:b/>
                <w:bCs/>
                <w:i/>
                <w:sz w:val="24"/>
              </w:rPr>
              <w:t>分包控制金额</w:t>
            </w:r>
            <w:r>
              <w:rPr>
                <w:rFonts w:hint="eastAsia" w:ascii="仿宋_GB2312" w:eastAsia="仿宋_GB2312"/>
                <w:b/>
                <w:bCs/>
                <w:i/>
                <w:sz w:val="24"/>
              </w:rPr>
              <w:t>2</w:t>
            </w:r>
            <w:r>
              <w:rPr>
                <w:rFonts w:ascii="仿宋_GB2312" w:eastAsia="仿宋_GB2312"/>
                <w:b/>
                <w:bCs/>
                <w:i/>
                <w:sz w:val="24"/>
              </w:rPr>
              <w:t>%</w:t>
            </w:r>
            <w:r>
              <w:rPr>
                <w:rFonts w:hint="eastAsia" w:ascii="仿宋_GB2312" w:eastAsia="仿宋_GB2312"/>
                <w:b/>
                <w:bCs/>
                <w:i/>
                <w:sz w:val="24"/>
              </w:rPr>
              <w:t>以内</w:t>
            </w:r>
            <w:r>
              <w:rPr>
                <w:rFonts w:ascii="仿宋_GB2312" w:eastAsia="仿宋_GB2312"/>
                <w:b/>
                <w:bCs/>
                <w:i/>
                <w:sz w:val="24"/>
              </w:rPr>
              <w:t>的整数计算）</w:t>
            </w:r>
          </w:p>
          <w:p>
            <w:pPr>
              <w:spacing w:line="240" w:lineRule="atLeast"/>
              <w:ind w:firstLine="422" w:firstLineChars="175"/>
              <w:rPr>
                <w:rFonts w:hint="eastAsia" w:ascii="仿宋_GB2312" w:eastAsia="仿宋_GB2312"/>
                <w:b/>
                <w:bCs/>
                <w:sz w:val="24"/>
              </w:rPr>
            </w:pPr>
            <w:r>
              <w:rPr>
                <w:rFonts w:hint="eastAsia" w:ascii="仿宋_GB2312" w:eastAsia="仿宋_GB2312"/>
                <w:b/>
                <w:bCs/>
                <w:sz w:val="24"/>
              </w:rPr>
              <w:t>账户名称：巴楚县行政服务中心</w:t>
            </w:r>
          </w:p>
          <w:p>
            <w:pPr>
              <w:spacing w:line="240" w:lineRule="atLeast"/>
              <w:ind w:firstLine="422" w:firstLineChars="175"/>
              <w:rPr>
                <w:rFonts w:hint="eastAsia" w:ascii="仿宋_GB2312" w:eastAsia="仿宋_GB2312"/>
                <w:b/>
                <w:bCs/>
                <w:sz w:val="24"/>
              </w:rPr>
            </w:pPr>
            <w:r>
              <w:rPr>
                <w:rFonts w:hint="eastAsia" w:ascii="仿宋_GB2312" w:eastAsia="仿宋_GB2312"/>
                <w:b/>
                <w:bCs/>
                <w:sz w:val="24"/>
              </w:rPr>
              <w:t>账号：20365313000100000449111</w:t>
            </w:r>
          </w:p>
          <w:p>
            <w:pPr>
              <w:spacing w:line="240" w:lineRule="atLeast"/>
              <w:ind w:firstLine="422" w:firstLineChars="175"/>
              <w:rPr>
                <w:rFonts w:hint="eastAsia" w:ascii="仿宋_GB2312" w:eastAsia="仿宋_GB2312"/>
                <w:b/>
                <w:bCs/>
                <w:sz w:val="24"/>
              </w:rPr>
            </w:pPr>
            <w:r>
              <w:rPr>
                <w:rFonts w:hint="eastAsia" w:ascii="仿宋_GB2312" w:eastAsia="仿宋_GB2312"/>
                <w:b/>
                <w:bCs/>
                <w:sz w:val="24"/>
              </w:rPr>
              <w:t>开户行：中国农业发展银行巴楚县支行</w:t>
            </w:r>
          </w:p>
          <w:p>
            <w:pPr>
              <w:spacing w:line="240" w:lineRule="atLeast"/>
              <w:ind w:firstLine="422" w:firstLineChars="175"/>
              <w:rPr>
                <w:rFonts w:hint="eastAsia" w:ascii="仿宋_GB2312" w:eastAsia="仿宋_GB2312"/>
                <w:b/>
                <w:bCs/>
                <w:sz w:val="24"/>
              </w:rPr>
            </w:pPr>
            <w:r>
              <w:rPr>
                <w:rFonts w:hint="eastAsia" w:ascii="仿宋_GB2312" w:eastAsia="仿宋_GB2312"/>
                <w:b/>
                <w:bCs/>
                <w:sz w:val="24"/>
              </w:rPr>
              <w:t>行号：203895214196</w:t>
            </w:r>
          </w:p>
          <w:p>
            <w:pPr>
              <w:spacing w:line="240" w:lineRule="atLeast"/>
              <w:ind w:firstLine="422" w:firstLineChars="175"/>
              <w:rPr>
                <w:rFonts w:hint="eastAsia" w:ascii="仿宋_GB2312" w:eastAsia="仿宋_GB2312"/>
                <w:b/>
                <w:bCs/>
                <w:sz w:val="24"/>
              </w:rPr>
            </w:pPr>
          </w:p>
          <w:p>
            <w:pPr>
              <w:spacing w:line="240" w:lineRule="atLeast"/>
              <w:ind w:firstLine="422" w:firstLineChars="175"/>
              <w:rPr>
                <w:rFonts w:hint="eastAsia"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w:t>
            </w:r>
            <w:r>
              <w:rPr>
                <w:rFonts w:hint="eastAsia" w:ascii="仿宋_GB2312" w:eastAsia="仿宋_GB2312"/>
                <w:b/>
                <w:bCs/>
                <w:sz w:val="24"/>
                <w:lang w:val="en-US" w:eastAsia="zh-CN"/>
              </w:rPr>
              <w:t>2</w:t>
            </w:r>
            <w:r>
              <w:rPr>
                <w:rFonts w:hint="eastAsia" w:ascii="仿宋_GB2312" w:eastAsia="仿宋_GB2312"/>
                <w:b/>
                <w:bCs/>
                <w:sz w:val="24"/>
              </w:rPr>
              <w:t>年</w:t>
            </w:r>
            <w:r>
              <w:rPr>
                <w:rFonts w:hint="eastAsia" w:ascii="仿宋_GB2312" w:eastAsia="仿宋_GB2312"/>
                <w:b/>
                <w:bCs/>
                <w:sz w:val="24"/>
                <w:lang w:val="en-US" w:eastAsia="zh-CN"/>
              </w:rPr>
              <w:t>6</w:t>
            </w:r>
            <w:r>
              <w:rPr>
                <w:rFonts w:hint="eastAsia" w:ascii="仿宋_GB2312" w:eastAsia="仿宋_GB2312"/>
                <w:b/>
                <w:bCs/>
                <w:sz w:val="24"/>
              </w:rPr>
              <w:t>月</w:t>
            </w:r>
            <w:r>
              <w:rPr>
                <w:rFonts w:hint="eastAsia" w:ascii="仿宋_GB2312" w:eastAsia="仿宋_GB2312"/>
                <w:b/>
                <w:bCs/>
                <w:sz w:val="24"/>
                <w:lang w:val="en-US" w:eastAsia="zh-CN"/>
              </w:rPr>
              <w:t>14</w:t>
            </w:r>
            <w:r>
              <w:rPr>
                <w:rFonts w:hint="eastAsia" w:ascii="仿宋_GB2312" w:eastAsia="仿宋_GB2312"/>
                <w:b/>
                <w:bCs/>
                <w:sz w:val="24"/>
              </w:rPr>
              <w:t>日</w:t>
            </w:r>
            <w:r>
              <w:rPr>
                <w:rFonts w:ascii="仿宋_GB2312" w:eastAsia="仿宋_GB2312"/>
                <w:b/>
                <w:bCs/>
                <w:sz w:val="24"/>
              </w:rPr>
              <w:t>1</w:t>
            </w:r>
            <w:r>
              <w:rPr>
                <w:rFonts w:hint="eastAsia" w:ascii="仿宋_GB2312" w:eastAsia="仿宋_GB2312"/>
                <w:b/>
                <w:bCs/>
                <w:sz w:val="24"/>
              </w:rPr>
              <w:t>1时0</w:t>
            </w:r>
            <w:r>
              <w:rPr>
                <w:rFonts w:ascii="仿宋_GB2312" w:eastAsia="仿宋_GB2312"/>
                <w:b/>
                <w:bCs/>
                <w:sz w:val="24"/>
              </w:rPr>
              <w:t>0</w:t>
            </w:r>
            <w:r>
              <w:rPr>
                <w:rFonts w:hint="eastAsia" w:ascii="仿宋_GB2312" w:eastAsia="仿宋_GB2312"/>
                <w:b/>
                <w:bCs/>
                <w:sz w:val="24"/>
              </w:rPr>
              <w:t>分（以到行政服务中心账户时间为准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spacing w:line="480" w:lineRule="exact"/>
              <w:rPr>
                <w:rFonts w:hint="eastAsia" w:ascii="仿宋_GB2312" w:eastAsia="仿宋_GB2312"/>
                <w:i/>
                <w:sz w:val="24"/>
              </w:rPr>
            </w:pPr>
            <w:r>
              <w:rPr>
                <w:rFonts w:hint="eastAsia" w:ascii="仿宋_GB2312" w:eastAsia="仿宋_GB2312"/>
                <w:b/>
                <w:bCs/>
                <w:sz w:val="24"/>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13.1</w:t>
            </w:r>
          </w:p>
        </w:tc>
        <w:tc>
          <w:tcPr>
            <w:tcW w:w="6840" w:type="dxa"/>
            <w:noWrap w:val="0"/>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14.1</w:t>
            </w:r>
          </w:p>
        </w:tc>
        <w:tc>
          <w:tcPr>
            <w:tcW w:w="6840" w:type="dxa"/>
            <w:noWrap w:val="0"/>
            <w:vAlign w:val="center"/>
          </w:tcPr>
          <w:p>
            <w:pPr>
              <w:spacing w:line="240" w:lineRule="atLeast"/>
              <w:rPr>
                <w:rFonts w:ascii="仿宋_GB2312" w:eastAsia="仿宋_GB2312"/>
                <w:sz w:val="24"/>
              </w:rPr>
            </w:pPr>
            <w:r>
              <w:rPr>
                <w:rFonts w:hint="eastAsia" w:ascii="仿宋_GB2312" w:hAnsi="宋体" w:eastAsia="仿宋_GB2312"/>
                <w:sz w:val="24"/>
              </w:rPr>
              <w:t>第一部分</w:t>
            </w:r>
            <w:r>
              <w:rPr>
                <w:rFonts w:hint="eastAsia" w:ascii="仿宋_GB2312" w:eastAsia="仿宋_GB2312"/>
                <w:sz w:val="24"/>
              </w:rPr>
              <w:t>投标文件：正本：</w:t>
            </w:r>
            <w:r>
              <w:rPr>
                <w:rFonts w:hint="eastAsia" w:ascii="仿宋_GB2312" w:eastAsia="仿宋_GB2312"/>
                <w:sz w:val="24"/>
                <w:u w:val="single"/>
              </w:rPr>
              <w:t>1</w:t>
            </w:r>
            <w:r>
              <w:rPr>
                <w:rFonts w:hint="eastAsia" w:ascii="仿宋_GB2312" w:eastAsia="仿宋_GB2312"/>
                <w:sz w:val="24"/>
              </w:rPr>
              <w:t>份、副本：</w:t>
            </w:r>
            <w:r>
              <w:rPr>
                <w:rFonts w:hint="eastAsia" w:ascii="仿宋_GB2312" w:eastAsia="仿宋_GB2312"/>
                <w:sz w:val="24"/>
                <w:u w:val="single"/>
              </w:rPr>
              <w:t>4</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第</w:t>
            </w:r>
            <w:r>
              <w:rPr>
                <w:rFonts w:ascii="仿宋_GB2312" w:eastAsia="仿宋_GB2312"/>
                <w:sz w:val="24"/>
              </w:rPr>
              <w:t>二部分投标文件：</w:t>
            </w:r>
            <w:r>
              <w:rPr>
                <w:rFonts w:hint="eastAsia" w:ascii="仿宋_GB2312" w:eastAsia="仿宋_GB2312"/>
                <w:sz w:val="24"/>
              </w:rPr>
              <w:t>正本：</w:t>
            </w:r>
            <w:r>
              <w:rPr>
                <w:rFonts w:hint="eastAsia" w:ascii="仿宋_GB2312" w:eastAsia="仿宋_GB2312"/>
                <w:sz w:val="24"/>
                <w:u w:val="single"/>
              </w:rPr>
              <w:t>1</w:t>
            </w:r>
            <w:r>
              <w:rPr>
                <w:rFonts w:hint="eastAsia" w:ascii="仿宋_GB2312" w:eastAsia="仿宋_GB2312"/>
                <w:sz w:val="24"/>
              </w:rPr>
              <w:t>份、副本：</w:t>
            </w:r>
            <w:r>
              <w:rPr>
                <w:rFonts w:hint="eastAsia" w:ascii="仿宋_GB2312" w:eastAsia="仿宋_GB2312"/>
                <w:sz w:val="24"/>
                <w:u w:val="single"/>
              </w:rPr>
              <w:t>4</w:t>
            </w:r>
            <w:r>
              <w:rPr>
                <w:rFonts w:hint="eastAsia" w:ascii="仿宋_GB2312" w:eastAsia="仿宋_GB2312"/>
                <w:sz w:val="24"/>
              </w:rPr>
              <w:t>份；</w:t>
            </w:r>
          </w:p>
          <w:p>
            <w:pPr>
              <w:spacing w:line="240" w:lineRule="atLeast"/>
              <w:rPr>
                <w:rFonts w:hint="eastAsia" w:ascii="仿宋_GB2312" w:eastAsia="仿宋_GB2312"/>
                <w:sz w:val="24"/>
                <w:u w:val="single"/>
              </w:rPr>
            </w:pPr>
            <w:r>
              <w:rPr>
                <w:rFonts w:hint="eastAsia" w:ascii="仿宋_GB2312" w:eastAsia="仿宋_GB2312"/>
                <w:sz w:val="24"/>
              </w:rPr>
              <w:t>除</w:t>
            </w:r>
            <w:r>
              <w:rPr>
                <w:rFonts w:ascii="仿宋_GB2312" w:eastAsia="仿宋_GB2312"/>
                <w:sz w:val="24"/>
              </w:rPr>
              <w:t>上述文件外，还</w:t>
            </w:r>
            <w:r>
              <w:rPr>
                <w:rFonts w:hint="eastAsia" w:ascii="仿宋_GB2312" w:eastAsia="仿宋_GB2312"/>
                <w:sz w:val="24"/>
              </w:rPr>
              <w:t>须密封递交</w:t>
            </w:r>
            <w:r>
              <w:rPr>
                <w:rFonts w:ascii="仿宋_GB2312" w:eastAsia="仿宋_GB2312"/>
                <w:sz w:val="24"/>
              </w:rPr>
              <w:t>投标文件</w:t>
            </w:r>
            <w:r>
              <w:rPr>
                <w:rFonts w:hint="eastAsia" w:ascii="仿宋_GB2312" w:eastAsia="仿宋_GB2312"/>
                <w:sz w:val="24"/>
              </w:rPr>
              <w:t>电子文档</w:t>
            </w:r>
            <w:r>
              <w:rPr>
                <w:rFonts w:hint="eastAsia" w:ascii="仿宋_GB2312" w:eastAsia="仿宋_GB2312"/>
                <w:sz w:val="24"/>
                <w:u w:val="single"/>
              </w:rPr>
              <w:t xml:space="preserve"> 1 </w:t>
            </w:r>
            <w:r>
              <w:rPr>
                <w:rFonts w:hint="eastAsia" w:ascii="仿宋_GB2312" w:eastAsia="仿宋_GB2312"/>
                <w:sz w:val="24"/>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16</w:t>
            </w:r>
            <w:r>
              <w:rPr>
                <w:rFonts w:hint="eastAsia" w:ascii="仿宋_GB2312" w:eastAsia="仿宋_GB2312"/>
                <w:sz w:val="24"/>
              </w:rPr>
              <w:t>．1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w:t>
            </w:r>
            <w:r>
              <w:rPr>
                <w:rFonts w:hint="eastAsia" w:ascii="仿宋_GB2312" w:eastAsia="仿宋_GB2312"/>
                <w:sz w:val="24"/>
                <w:u w:val="single"/>
                <w:lang w:val="en-US" w:eastAsia="zh-CN"/>
              </w:rPr>
              <w:t>2</w:t>
            </w:r>
            <w:r>
              <w:rPr>
                <w:rFonts w:hint="eastAsia" w:ascii="仿宋_GB2312" w:eastAsia="仿宋_GB2312"/>
                <w:sz w:val="24"/>
                <w:u w:val="single"/>
              </w:rPr>
              <w:t>年</w:t>
            </w:r>
            <w:r>
              <w:rPr>
                <w:rFonts w:hint="eastAsia" w:ascii="仿宋_GB2312" w:eastAsia="仿宋_GB2312"/>
                <w:sz w:val="24"/>
                <w:u w:val="single"/>
                <w:lang w:val="en-US" w:eastAsia="zh-CN"/>
              </w:rPr>
              <w:t>6</w:t>
            </w:r>
            <w:r>
              <w:rPr>
                <w:rFonts w:hint="eastAsia" w:ascii="仿宋_GB2312" w:eastAsia="仿宋_GB2312"/>
                <w:sz w:val="24"/>
                <w:u w:val="single"/>
              </w:rPr>
              <w:t>月</w:t>
            </w:r>
            <w:r>
              <w:rPr>
                <w:rFonts w:hint="eastAsia" w:ascii="仿宋_GB2312" w:eastAsia="仿宋_GB2312"/>
                <w:sz w:val="24"/>
                <w:u w:val="single"/>
                <w:lang w:val="en-US" w:eastAsia="zh-CN"/>
              </w:rPr>
              <w:t>14</w:t>
            </w:r>
            <w:r>
              <w:rPr>
                <w:rFonts w:hint="eastAsia" w:ascii="仿宋_GB2312" w:eastAsia="仿宋_GB2312"/>
                <w:sz w:val="24"/>
                <w:u w:val="single"/>
              </w:rPr>
              <w:t>日11:00时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开标时间：</w:t>
            </w:r>
            <w:r>
              <w:rPr>
                <w:rFonts w:hint="eastAsia" w:ascii="仿宋_GB2312" w:eastAsia="仿宋_GB2312"/>
                <w:sz w:val="24"/>
                <w:u w:val="single"/>
              </w:rPr>
              <w:t>202</w:t>
            </w:r>
            <w:r>
              <w:rPr>
                <w:rFonts w:hint="eastAsia" w:ascii="仿宋_GB2312" w:eastAsia="仿宋_GB2312"/>
                <w:sz w:val="24"/>
                <w:u w:val="single"/>
                <w:lang w:val="en-US" w:eastAsia="zh-CN"/>
              </w:rPr>
              <w:t>2</w:t>
            </w:r>
            <w:r>
              <w:rPr>
                <w:rFonts w:hint="eastAsia" w:ascii="仿宋_GB2312" w:eastAsia="仿宋_GB2312"/>
                <w:sz w:val="24"/>
                <w:u w:val="single"/>
              </w:rPr>
              <w:t>年</w:t>
            </w:r>
            <w:r>
              <w:rPr>
                <w:rFonts w:hint="eastAsia" w:ascii="仿宋_GB2312" w:eastAsia="仿宋_GB2312"/>
                <w:sz w:val="24"/>
                <w:u w:val="single"/>
                <w:lang w:val="en-US" w:eastAsia="zh-CN"/>
              </w:rPr>
              <w:t>6</w:t>
            </w:r>
            <w:r>
              <w:rPr>
                <w:rFonts w:hint="eastAsia" w:ascii="仿宋_GB2312" w:eastAsia="仿宋_GB2312"/>
                <w:sz w:val="24"/>
                <w:u w:val="single"/>
              </w:rPr>
              <w:t>月</w:t>
            </w:r>
            <w:r>
              <w:rPr>
                <w:rFonts w:hint="eastAsia" w:ascii="仿宋_GB2312" w:eastAsia="仿宋_GB2312"/>
                <w:sz w:val="24"/>
                <w:u w:val="single"/>
                <w:lang w:val="en-US" w:eastAsia="zh-CN"/>
              </w:rPr>
              <w:t>14</w:t>
            </w:r>
            <w:r>
              <w:rPr>
                <w:rFonts w:hint="eastAsia" w:ascii="仿宋_GB2312" w:eastAsia="仿宋_GB2312"/>
                <w:sz w:val="24"/>
                <w:u w:val="single"/>
              </w:rPr>
              <w:t>日11:00时</w:t>
            </w:r>
          </w:p>
          <w:p>
            <w:pPr>
              <w:spacing w:line="240" w:lineRule="atLeast"/>
              <w:rPr>
                <w:rFonts w:ascii="仿宋_GB2312" w:eastAsia="仿宋_GB2312"/>
                <w:sz w:val="24"/>
              </w:rPr>
            </w:pPr>
            <w:r>
              <w:rPr>
                <w:rFonts w:hint="eastAsia" w:ascii="仿宋_GB2312" w:eastAsia="仿宋_GB2312"/>
                <w:sz w:val="24"/>
              </w:rPr>
              <w:t>开标地点：</w:t>
            </w:r>
            <w:r>
              <w:rPr>
                <w:rFonts w:hint="eastAsia" w:ascii="仿宋_GB2312" w:eastAsia="仿宋_GB2312"/>
                <w:sz w:val="24"/>
                <w:u w:val="single"/>
              </w:rPr>
              <w:t>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20.</w:t>
            </w:r>
            <w:r>
              <w:rPr>
                <w:rFonts w:ascii="仿宋_GB2312" w:eastAsia="仿宋_GB2312"/>
                <w:sz w:val="24"/>
              </w:rPr>
              <w:t>5</w:t>
            </w:r>
          </w:p>
        </w:tc>
        <w:tc>
          <w:tcPr>
            <w:tcW w:w="6840" w:type="dxa"/>
            <w:noWrap w:val="0"/>
            <w:vAlign w:val="center"/>
          </w:tcPr>
          <w:p>
            <w:pPr>
              <w:spacing w:line="240" w:lineRule="atLeast"/>
              <w:rPr>
                <w:rFonts w:hint="default" w:ascii="仿宋_GB2312" w:eastAsia="仿宋_GB2312"/>
                <w:sz w:val="24"/>
                <w:lang w:val="en-US" w:eastAsia="zh-CN"/>
              </w:rPr>
            </w:pPr>
            <w:r>
              <w:rPr>
                <w:rFonts w:hint="eastAsia" w:ascii="仿宋_GB2312" w:eastAsia="仿宋_GB2312"/>
                <w:sz w:val="24"/>
              </w:rPr>
              <w:t>核心产品：</w:t>
            </w:r>
            <w:r>
              <w:rPr>
                <w:rFonts w:hint="eastAsia" w:ascii="仿宋_GB2312" w:eastAsia="仿宋_GB2312"/>
                <w:sz w:val="24"/>
                <w:u w:val="single"/>
              </w:rPr>
              <w:t>实训智能镜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6840" w:type="dxa"/>
            <w:noWrap w:val="0"/>
            <w:vAlign w:val="center"/>
          </w:tcPr>
          <w:p>
            <w:pPr>
              <w:spacing w:line="240" w:lineRule="atLeast"/>
              <w:rPr>
                <w:rFonts w:hint="eastAsia" w:ascii="仿宋_GB2312" w:eastAsia="仿宋_GB2312"/>
                <w:i/>
                <w:sz w:val="24"/>
              </w:rPr>
            </w:pPr>
            <w:r>
              <w:rPr>
                <w:rFonts w:hint="eastAsia" w:ascii="仿宋_GB2312" w:eastAsia="仿宋_GB2312"/>
                <w:sz w:val="24"/>
              </w:rPr>
              <w:t>评标方法：</w:t>
            </w:r>
            <w:r>
              <w:rPr>
                <w:rFonts w:hint="eastAsia" w:ascii="仿宋_GB2312" w:eastAsia="仿宋_GB2312"/>
                <w:b/>
                <w:bCs/>
                <w:sz w:val="24"/>
                <w:u w:val="single"/>
              </w:rPr>
              <w:t>适用综合评标法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27</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叁家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7</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 xml:space="preserve"> 否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noWrap w:val="0"/>
            <w:vAlign w:val="center"/>
          </w:tcPr>
          <w:p>
            <w:pPr>
              <w:spacing w:line="240" w:lineRule="atLeast"/>
              <w:rPr>
                <w:rFonts w:hint="eastAsia" w:ascii="仿宋_GB2312" w:eastAsia="仿宋_GB2312"/>
                <w:i/>
                <w:sz w:val="24"/>
              </w:rPr>
            </w:pPr>
            <w:r>
              <w:rPr>
                <w:rFonts w:hint="eastAsia" w:ascii="仿宋_GB2312" w:eastAsia="仿宋_GB2312"/>
                <w:sz w:val="24"/>
              </w:rPr>
              <w:t>履约保证金金额：合同总价的</w:t>
            </w:r>
            <w:r>
              <w:rPr>
                <w:rFonts w:hint="eastAsia" w:ascii="仿宋_GB2312" w:eastAsia="仿宋_GB2312"/>
                <w:sz w:val="24"/>
                <w:u w:val="single"/>
              </w:rPr>
              <w:t>　5%　</w:t>
            </w:r>
            <w:r>
              <w:rPr>
                <w:rFonts w:hint="eastAsia" w:ascii="仿宋_GB2312" w:eastAsia="仿宋_GB2312"/>
                <w:i/>
                <w:sz w:val="24"/>
              </w:rPr>
              <w:t>（</w:t>
            </w:r>
            <w:r>
              <w:rPr>
                <w:rFonts w:ascii="仿宋_GB2312" w:eastAsia="仿宋_GB2312"/>
                <w:i/>
                <w:sz w:val="24"/>
              </w:rPr>
              <w:t>不得超过政府采购</w:t>
            </w:r>
            <w:r>
              <w:rPr>
                <w:rFonts w:hint="eastAsia" w:ascii="仿宋_GB2312" w:eastAsia="仿宋_GB2312"/>
                <w:i/>
                <w:sz w:val="24"/>
              </w:rPr>
              <w:t>合同</w:t>
            </w:r>
            <w:r>
              <w:rPr>
                <w:rFonts w:ascii="仿宋_GB2312" w:eastAsia="仿宋_GB2312"/>
                <w:i/>
                <w:sz w:val="24"/>
              </w:rPr>
              <w:t>金额的</w:t>
            </w:r>
            <w:r>
              <w:rPr>
                <w:rFonts w:hint="eastAsia" w:ascii="仿宋_GB2312" w:eastAsia="仿宋_GB2312"/>
                <w:i/>
                <w:sz w:val="24"/>
              </w:rPr>
              <w:t>10%）</w:t>
            </w:r>
          </w:p>
          <w:p>
            <w:pPr>
              <w:spacing w:line="240" w:lineRule="atLeast"/>
              <w:rPr>
                <w:rFonts w:hint="eastAsia" w:ascii="仿宋_GB2312" w:eastAsia="仿宋_GB2312"/>
                <w:sz w:val="24"/>
                <w:u w:val="single"/>
              </w:rPr>
            </w:pPr>
            <w:r>
              <w:rPr>
                <w:rFonts w:hint="eastAsia" w:ascii="仿宋_GB2312" w:eastAsia="仿宋_GB2312"/>
                <w:sz w:val="24"/>
              </w:rPr>
              <w:t>履约保证金形式：</w:t>
            </w:r>
            <w:r>
              <w:rPr>
                <w:rFonts w:hint="eastAsia" w:ascii="仿宋_GB2312" w:eastAsia="仿宋_GB2312"/>
                <w:sz w:val="24"/>
                <w:u w:val="single"/>
              </w:rPr>
              <w:t xml:space="preserve">  电汇         </w:t>
            </w:r>
          </w:p>
          <w:p>
            <w:pPr>
              <w:spacing w:line="240" w:lineRule="atLeast"/>
              <w:rPr>
                <w:rFonts w:hint="eastAsia" w:ascii="仿宋_GB2312" w:eastAsia="仿宋_GB2312"/>
                <w:sz w:val="24"/>
              </w:rPr>
            </w:pPr>
            <w:r>
              <w:rPr>
                <w:rFonts w:hint="eastAsia" w:ascii="仿宋_GB2312" w:eastAsia="仿宋_GB2312"/>
                <w:sz w:val="24"/>
              </w:rPr>
              <w:t>提交履约保证金的时间：签订合同前</w:t>
            </w:r>
            <w:r>
              <w:rPr>
                <w:rFonts w:hint="eastAsia" w:ascii="仿宋_GB2312" w:eastAsia="仿宋_GB2312"/>
                <w:sz w:val="24"/>
                <w:u w:val="single"/>
              </w:rPr>
              <w:t xml:space="preserve">  7 </w:t>
            </w:r>
            <w:r>
              <w:rPr>
                <w:rFonts w:hint="eastAsia" w:ascii="仿宋_GB2312" w:eastAsia="仿宋_GB2312"/>
                <w:sz w:val="24"/>
              </w:rPr>
              <w:t>日历日</w:t>
            </w:r>
          </w:p>
          <w:p>
            <w:pPr>
              <w:widowControl/>
              <w:spacing w:line="420" w:lineRule="atLeast"/>
              <w:ind w:right="32" w:firstLine="720" w:firstLineChars="300"/>
              <w:rPr>
                <w:rFonts w:hint="default" w:ascii="仿宋_GB2312" w:eastAsia="仿宋_GB2312"/>
                <w:sz w:val="24"/>
                <w:u w:val="single"/>
                <w:lang w:val="en-US" w:eastAsia="zh-CN"/>
              </w:rPr>
            </w:pPr>
            <w:r>
              <w:rPr>
                <w:rFonts w:hint="eastAsia" w:ascii="仿宋_GB2312" w:eastAsia="仿宋_GB2312"/>
                <w:sz w:val="24"/>
                <w:u w:val="single"/>
              </w:rPr>
              <w:t>账户名称：巴楚</w:t>
            </w:r>
            <w:r>
              <w:rPr>
                <w:rFonts w:hint="eastAsia" w:ascii="仿宋_GB2312" w:eastAsia="仿宋_GB2312"/>
                <w:sz w:val="24"/>
                <w:u w:val="single"/>
                <w:lang w:val="en-US" w:eastAsia="zh-CN"/>
              </w:rPr>
              <w:t>中等职业学校</w:t>
            </w:r>
          </w:p>
          <w:p>
            <w:pPr>
              <w:widowControl/>
              <w:spacing w:line="420" w:lineRule="atLeast"/>
              <w:ind w:right="32" w:firstLine="720" w:firstLineChars="300"/>
              <w:rPr>
                <w:rFonts w:hint="default" w:ascii="仿宋_GB2312" w:eastAsia="仿宋_GB2312"/>
                <w:sz w:val="24"/>
                <w:u w:val="single"/>
                <w:lang w:val="en-US" w:eastAsia="zh-CN"/>
              </w:rPr>
            </w:pPr>
            <w:r>
              <w:rPr>
                <w:rFonts w:hint="eastAsia" w:ascii="仿宋_GB2312" w:eastAsia="仿宋_GB2312"/>
                <w:sz w:val="24"/>
                <w:u w:val="single"/>
              </w:rPr>
              <w:t>账号：</w:t>
            </w:r>
            <w:r>
              <w:rPr>
                <w:rFonts w:hint="eastAsia" w:ascii="仿宋_GB2312" w:eastAsia="仿宋_GB2312"/>
                <w:sz w:val="24"/>
                <w:u w:val="single"/>
                <w:lang w:val="en-US" w:eastAsia="zh-CN"/>
              </w:rPr>
              <w:t>107680532407</w:t>
            </w:r>
          </w:p>
          <w:p>
            <w:pPr>
              <w:widowControl/>
              <w:spacing w:line="420" w:lineRule="atLeast"/>
              <w:ind w:right="32" w:firstLine="480" w:firstLineChars="200"/>
              <w:rPr>
                <w:rFonts w:hint="eastAsia" w:ascii="仿宋_GB2312" w:eastAsia="仿宋_GB2312"/>
                <w:sz w:val="24"/>
                <w:u w:val="single"/>
              </w:rPr>
            </w:pPr>
            <w:r>
              <w:rPr>
                <w:rFonts w:hint="eastAsia" w:ascii="仿宋_GB2312" w:eastAsia="仿宋_GB2312"/>
                <w:sz w:val="24"/>
                <w:u w:val="single"/>
              </w:rPr>
              <w:t xml:space="preserve"> 开户行：中国银行</w:t>
            </w:r>
            <w:r>
              <w:rPr>
                <w:rFonts w:hint="eastAsia" w:ascii="仿宋_GB2312" w:eastAsia="仿宋_GB2312"/>
                <w:sz w:val="24"/>
                <w:u w:val="single"/>
                <w:lang w:val="en-US" w:eastAsia="zh-CN"/>
              </w:rPr>
              <w:t>股份有限公司</w:t>
            </w:r>
            <w:r>
              <w:rPr>
                <w:rFonts w:hint="eastAsia" w:ascii="仿宋_GB2312" w:eastAsia="仿宋_GB2312"/>
                <w:sz w:val="24"/>
                <w:u w:val="single"/>
              </w:rPr>
              <w:t>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32</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中标服务费：</w:t>
            </w:r>
            <w:r>
              <w:rPr>
                <w:rFonts w:hint="eastAsia" w:ascii="仿宋_GB2312" w:eastAsia="仿宋_GB2312"/>
                <w:sz w:val="24"/>
                <w:u w:val="single"/>
              </w:rPr>
              <w:t xml:space="preserve">  无             </w:t>
            </w:r>
          </w:p>
          <w:p>
            <w:pPr>
              <w:spacing w:line="240" w:lineRule="atLeast"/>
              <w:rPr>
                <w:rFonts w:hint="eastAsia" w:ascii="仿宋_GB2312" w:eastAsia="仿宋_GB2312"/>
                <w:sz w:val="24"/>
              </w:rPr>
            </w:pPr>
            <w:r>
              <w:rPr>
                <w:rFonts w:hint="eastAsia" w:ascii="仿宋_GB2312" w:eastAsia="仿宋_GB2312"/>
                <w:sz w:val="24"/>
              </w:rPr>
              <w:t>支付形式：</w:t>
            </w:r>
            <w:r>
              <w:rPr>
                <w:rFonts w:ascii="仿宋_GB2312" w:eastAsia="仿宋_GB2312"/>
                <w:sz w:val="24"/>
                <w:u w:val="single"/>
              </w:rPr>
              <w:t xml:space="preserve">  </w:t>
            </w:r>
            <w:r>
              <w:rPr>
                <w:rFonts w:hint="eastAsia" w:ascii="仿宋_GB2312" w:eastAsia="仿宋_GB2312"/>
                <w:sz w:val="24"/>
                <w:u w:val="single"/>
              </w:rPr>
              <w:t xml:space="preserve">  无</w:t>
            </w:r>
            <w:r>
              <w:rPr>
                <w:rFonts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支付时间：</w:t>
            </w:r>
            <w:r>
              <w:rPr>
                <w:rFonts w:ascii="仿宋_GB2312" w:eastAsia="仿宋_GB2312"/>
                <w:sz w:val="24"/>
                <w:u w:val="single"/>
              </w:rPr>
              <w:t xml:space="preserve">    </w:t>
            </w:r>
            <w:r>
              <w:rPr>
                <w:rFonts w:hint="eastAsia" w:ascii="仿宋_GB2312" w:eastAsia="仿宋_GB2312"/>
                <w:sz w:val="24"/>
                <w:u w:val="single"/>
              </w:rPr>
              <w:t>无</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34.2</w:t>
            </w:r>
          </w:p>
        </w:tc>
        <w:tc>
          <w:tcPr>
            <w:tcW w:w="6840" w:type="dxa"/>
            <w:noWrap w:val="0"/>
            <w:vAlign w:val="center"/>
          </w:tcPr>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35.3</w:t>
            </w:r>
          </w:p>
        </w:tc>
        <w:tc>
          <w:tcPr>
            <w:tcW w:w="6840" w:type="dxa"/>
            <w:noWrap w:val="0"/>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rPr>
              <w:t>巴楚县财政大厦6楼</w:t>
            </w:r>
          </w:p>
        </w:tc>
      </w:tr>
    </w:tbl>
    <w:p>
      <w:pPr>
        <w:spacing w:line="240" w:lineRule="atLeast"/>
        <w:ind w:left="1080" w:leftChars="257" w:hanging="540"/>
        <w:rPr>
          <w:rFonts w:ascii="仿宋_GB2312" w:eastAsia="仿宋_GB2312"/>
          <w:sz w:val="24"/>
        </w:rPr>
      </w:pPr>
    </w:p>
    <w:p>
      <w:pPr>
        <w:pStyle w:val="6"/>
        <w:ind w:firstLine="0"/>
        <w:rPr>
          <w:rFonts w:ascii="仿宋_GB2312" w:eastAsia="仿宋_GB2312"/>
        </w:rPr>
        <w:sectPr>
          <w:headerReference r:id="rId7" w:type="default"/>
          <w:footerReference r:id="rId9" w:type="default"/>
          <w:headerReference r:id="rId8" w:type="even"/>
          <w:footerReference r:id="rId10" w:type="even"/>
          <w:pgSz w:w="11906" w:h="16838"/>
          <w:pgMar w:top="1440" w:right="1797" w:bottom="1440" w:left="1797" w:header="851" w:footer="992" w:gutter="0"/>
          <w:cols w:space="720" w:num="1"/>
          <w:docGrid w:linePitch="312" w:charSpace="0"/>
        </w:sectPr>
      </w:pPr>
    </w:p>
    <w:p>
      <w:pPr>
        <w:widowControl/>
        <w:jc w:val="center"/>
        <w:rPr>
          <w:rFonts w:ascii="仿宋" w:hAnsi="仿宋" w:eastAsia="仿宋" w:cs="宋体"/>
          <w:b/>
          <w:kern w:val="0"/>
          <w:sz w:val="32"/>
          <w:szCs w:val="32"/>
        </w:rPr>
      </w:pPr>
      <w:bookmarkStart w:id="245" w:name="_Toc218935351"/>
      <w:bookmarkStart w:id="246" w:name="_Toc219175635"/>
      <w:bookmarkStart w:id="247" w:name="_Toc216513787"/>
      <w:bookmarkStart w:id="248" w:name="_Toc216582811"/>
      <w:r>
        <w:rPr>
          <w:rFonts w:hint="eastAsia" w:ascii="仿宋" w:hAnsi="仿宋" w:eastAsia="仿宋" w:cs="宋体"/>
          <w:b/>
          <w:kern w:val="0"/>
          <w:sz w:val="32"/>
          <w:szCs w:val="32"/>
        </w:rPr>
        <w:t>资格审查</w:t>
      </w:r>
      <w:r>
        <w:rPr>
          <w:rFonts w:ascii="仿宋" w:hAnsi="仿宋" w:eastAsia="仿宋" w:cs="宋体"/>
          <w:b/>
          <w:kern w:val="0"/>
          <w:sz w:val="32"/>
          <w:szCs w:val="32"/>
        </w:rPr>
        <w:t>表</w:t>
      </w:r>
    </w:p>
    <w:p>
      <w:pPr>
        <w:rPr>
          <w:rFonts w:hint="eastAsia"/>
        </w:rPr>
      </w:pPr>
    </w:p>
    <w:tbl>
      <w:tblPr>
        <w:tblStyle w:val="15"/>
        <w:tblW w:w="11700" w:type="dxa"/>
        <w:jc w:val="center"/>
        <w:tblLayout w:type="fixed"/>
        <w:tblCellMar>
          <w:top w:w="0" w:type="dxa"/>
          <w:left w:w="108" w:type="dxa"/>
          <w:bottom w:w="0" w:type="dxa"/>
          <w:right w:w="108" w:type="dxa"/>
        </w:tblCellMar>
      </w:tblPr>
      <w:tblGrid>
        <w:gridCol w:w="1484"/>
        <w:gridCol w:w="4638"/>
        <w:gridCol w:w="4005"/>
        <w:gridCol w:w="1573"/>
      </w:tblGrid>
      <w:tr>
        <w:tblPrEx>
          <w:tblCellMar>
            <w:top w:w="0" w:type="dxa"/>
            <w:left w:w="108" w:type="dxa"/>
            <w:bottom w:w="0" w:type="dxa"/>
            <w:right w:w="108" w:type="dxa"/>
          </w:tblCellMar>
        </w:tblPrEx>
        <w:trPr>
          <w:trHeight w:val="531" w:hRule="atLeast"/>
          <w:jc w:val="center"/>
        </w:trPr>
        <w:tc>
          <w:tcPr>
            <w:tcW w:w="14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投标人名称</w:t>
            </w:r>
          </w:p>
        </w:tc>
        <w:tc>
          <w:tcPr>
            <w:tcW w:w="8643"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1573" w:type="dxa"/>
            <w:tcBorders>
              <w:top w:val="single" w:color="auto" w:sz="4" w:space="0"/>
              <w:left w:val="nil"/>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4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6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4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仿宋_GB2312" w:cs="宋体"/>
                <w:kern w:val="0"/>
                <w:sz w:val="22"/>
                <w:szCs w:val="22"/>
              </w:rPr>
            </w:pPr>
            <w:r>
              <w:rPr>
                <w:rFonts w:hint="eastAsia" w:ascii="仿宋_GB2312" w:hAnsi="宋体" w:eastAsia="仿宋_GB2312" w:cs="宋体"/>
                <w:kern w:val="0"/>
                <w:sz w:val="20"/>
                <w:szCs w:val="20"/>
              </w:rPr>
              <w:t>法人代表资格证明书或法人授权委托书原件及其人员有效证件（如身份证原件），开标现场授权委托人需与投标文件中保持一致</w:t>
            </w:r>
          </w:p>
        </w:tc>
        <w:tc>
          <w:tcPr>
            <w:tcW w:w="1573" w:type="dxa"/>
            <w:tcBorders>
              <w:left w:val="nil"/>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48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63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00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7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611" w:hRule="atLeast"/>
          <w:jc w:val="center"/>
        </w:trPr>
        <w:tc>
          <w:tcPr>
            <w:tcW w:w="148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63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00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7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566" w:hRule="atLeast"/>
          <w:jc w:val="center"/>
        </w:trPr>
        <w:tc>
          <w:tcPr>
            <w:tcW w:w="148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63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00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7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681" w:hRule="atLeast"/>
          <w:jc w:val="center"/>
        </w:trPr>
        <w:tc>
          <w:tcPr>
            <w:tcW w:w="148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638"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00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7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bl>
    <w:p>
      <w:pPr>
        <w:pStyle w:val="3"/>
        <w:spacing w:before="0" w:after="0" w:line="240" w:lineRule="atLeast"/>
        <w:rPr>
          <w:rFonts w:ascii="仿宋_GB2312" w:eastAsia="仿宋_GB2312"/>
        </w:rPr>
      </w:pPr>
    </w:p>
    <w:p>
      <w:pPr>
        <w:pStyle w:val="3"/>
        <w:spacing w:before="0" w:after="0" w:line="240" w:lineRule="atLeast"/>
        <w:jc w:val="both"/>
        <w:rPr>
          <w:rFonts w:ascii="仿宋_GB2312" w:eastAsia="仿宋_GB2312"/>
        </w:rPr>
        <w:sectPr>
          <w:headerReference r:id="rId11" w:type="default"/>
          <w:pgSz w:w="16838" w:h="11906" w:orient="landscape"/>
          <w:pgMar w:top="1797" w:right="1440" w:bottom="1797" w:left="1440" w:header="851" w:footer="992" w:gutter="0"/>
          <w:cols w:space="720" w:num="1"/>
          <w:docGrid w:linePitch="312" w:charSpace="0"/>
        </w:sectPr>
      </w:pPr>
      <w:r>
        <w:rPr>
          <w:rFonts w:hint="eastAsia" w:ascii="仿宋_GB2312" w:eastAsia="仿宋_GB2312"/>
        </w:rPr>
        <w:t>备注：1、以上资料现场携带；2、以上资料装订在投标文件中。</w:t>
      </w:r>
    </w:p>
    <w:bookmarkEnd w:id="245"/>
    <w:bookmarkEnd w:id="246"/>
    <w:bookmarkEnd w:id="247"/>
    <w:bookmarkEnd w:id="248"/>
    <w:p>
      <w:pPr>
        <w:pStyle w:val="3"/>
        <w:tabs>
          <w:tab w:val="left" w:pos="0"/>
        </w:tabs>
        <w:spacing w:before="0" w:after="0" w:line="240" w:lineRule="atLeast"/>
        <w:rPr>
          <w:rFonts w:hint="eastAsia" w:ascii="仿宋_GB2312" w:eastAsia="仿宋_GB2312"/>
        </w:rPr>
      </w:pPr>
      <w:bookmarkStart w:id="249" w:name="_Toc218935354"/>
      <w:bookmarkStart w:id="250" w:name="_Toc518923126"/>
      <w:bookmarkStart w:id="251" w:name="_Toc507399906"/>
      <w:bookmarkStart w:id="252" w:name="_Toc216582825"/>
      <w:bookmarkStart w:id="253" w:name="_Toc7112"/>
      <w:bookmarkStart w:id="254" w:name="_Toc219175638"/>
      <w:bookmarkStart w:id="255" w:name="_Toc512937852"/>
      <w:r>
        <w:rPr>
          <w:rFonts w:hint="eastAsia" w:ascii="仿宋_GB2312" w:eastAsia="仿宋_GB2312"/>
        </w:rPr>
        <w:t>第5章 服务需求</w:t>
      </w:r>
      <w:bookmarkEnd w:id="249"/>
      <w:bookmarkEnd w:id="250"/>
      <w:bookmarkEnd w:id="251"/>
      <w:bookmarkEnd w:id="252"/>
      <w:bookmarkEnd w:id="253"/>
      <w:bookmarkEnd w:id="254"/>
    </w:p>
    <w:p>
      <w:pPr>
        <w:ind w:left="2570"/>
        <w:rPr>
          <w:rFonts w:hint="eastAsia"/>
        </w:rPr>
      </w:pPr>
    </w:p>
    <w:bookmarkEnd w:id="255"/>
    <w:p>
      <w:pPr>
        <w:spacing w:line="240" w:lineRule="atLeast"/>
        <w:ind w:left="1080" w:leftChars="257" w:hanging="540"/>
        <w:jc w:val="center"/>
        <w:rPr>
          <w:rFonts w:hint="eastAsia" w:ascii="仿宋_GB2312" w:eastAsia="仿宋_GB2312"/>
          <w:b/>
          <w:sz w:val="24"/>
        </w:rPr>
      </w:pPr>
      <w:bookmarkStart w:id="256" w:name="_Toc216513803"/>
      <w:bookmarkStart w:id="257" w:name="_Toc512937853"/>
      <w:r>
        <w:rPr>
          <w:rFonts w:hint="eastAsia" w:ascii="仿宋_GB2312" w:eastAsia="仿宋_GB2312"/>
          <w:b/>
          <w:sz w:val="24"/>
        </w:rPr>
        <w:t>一 、货物需求一览表</w:t>
      </w:r>
      <w:bookmarkEnd w:id="256"/>
      <w:bookmarkEnd w:id="257"/>
    </w:p>
    <w:p>
      <w:pPr>
        <w:tabs>
          <w:tab w:val="left" w:pos="1470"/>
        </w:tabs>
        <w:spacing w:line="240" w:lineRule="atLeast"/>
        <w:rPr>
          <w:rFonts w:hint="eastAsia" w:ascii="仿宋_GB2312" w:eastAsia="仿宋_GB2312"/>
          <w:b/>
          <w:sz w:val="24"/>
        </w:rPr>
      </w:pPr>
      <w:r>
        <w:rPr>
          <w:rFonts w:hint="eastAsia" w:ascii="仿宋_GB2312" w:eastAsia="仿宋_GB2312"/>
          <w:b/>
          <w:sz w:val="24"/>
        </w:rPr>
        <w:t>招标编号：KSBCX(GK) 202</w:t>
      </w:r>
      <w:r>
        <w:rPr>
          <w:rFonts w:hint="eastAsia" w:ascii="仿宋_GB2312" w:eastAsia="仿宋_GB2312"/>
          <w:b/>
          <w:sz w:val="24"/>
          <w:lang w:val="en-US" w:eastAsia="zh-CN"/>
        </w:rPr>
        <w:t>2</w:t>
      </w:r>
      <w:r>
        <w:rPr>
          <w:rFonts w:hint="eastAsia" w:ascii="仿宋_GB2312" w:eastAsia="仿宋_GB2312"/>
          <w:b/>
          <w:sz w:val="24"/>
        </w:rPr>
        <w:t>-</w:t>
      </w:r>
      <w:r>
        <w:rPr>
          <w:rFonts w:hint="eastAsia" w:ascii="仿宋_GB2312" w:eastAsia="仿宋_GB2312"/>
          <w:b/>
          <w:sz w:val="24"/>
          <w:lang w:val="en-US" w:eastAsia="zh-CN"/>
        </w:rPr>
        <w:t>17</w:t>
      </w:r>
      <w:r>
        <w:rPr>
          <w:rFonts w:hint="eastAsia" w:ascii="仿宋_GB2312" w:eastAsia="仿宋_GB2312"/>
          <w:b/>
          <w:sz w:val="24"/>
        </w:rPr>
        <w:t xml:space="preserve">号               </w:t>
      </w:r>
    </w:p>
    <w:p>
      <w:pPr>
        <w:widowControl/>
        <w:rPr>
          <w:rFonts w:hint="eastAsia" w:ascii="仿宋_GB2312" w:eastAsia="仿宋_GB2312"/>
          <w:b/>
          <w:sz w:val="24"/>
        </w:rPr>
      </w:pPr>
      <w:r>
        <w:rPr>
          <w:rFonts w:hint="eastAsia" w:ascii="仿宋_GB2312" w:eastAsia="仿宋_GB2312"/>
          <w:b/>
          <w:sz w:val="24"/>
        </w:rPr>
        <w:t>项目名称：</w:t>
      </w:r>
      <w:bookmarkStart w:id="258" w:name="_Toc216582826"/>
      <w:bookmarkStart w:id="259" w:name="_Toc219175639"/>
      <w:bookmarkStart w:id="260" w:name="_Toc218935355"/>
      <w:r>
        <w:rPr>
          <w:rFonts w:hint="eastAsia" w:ascii="仿宋" w:hAnsi="仿宋" w:eastAsia="仿宋"/>
          <w:sz w:val="28"/>
          <w:szCs w:val="28"/>
          <w:u w:val="none"/>
        </w:rPr>
        <w:t>巴楚中等职业学校实训室设备采购项目</w:t>
      </w:r>
    </w:p>
    <w:p>
      <w:pPr>
        <w:pStyle w:val="13"/>
        <w:rPr>
          <w:rFonts w:hint="eastAsia"/>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879"/>
        <w:gridCol w:w="5178"/>
        <w:gridCol w:w="467"/>
        <w:gridCol w:w="508"/>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gridSpan w:val="6"/>
          </w:tcPr>
          <w:p>
            <w:pPr>
              <w:pStyle w:val="4"/>
              <w:jc w:val="center"/>
              <w:rPr>
                <w:rFonts w:hint="eastAsia"/>
                <w:highlight w:val="yellow"/>
                <w:vertAlign w:val="baseline"/>
              </w:rPr>
            </w:pPr>
            <w:r>
              <w:rPr>
                <w:rFonts w:hint="eastAsia"/>
                <w:lang w:bidi="ar"/>
              </w:rPr>
              <w:t>美发与形象设计实训室设备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sz w:val="15"/>
                <w:szCs w:val="15"/>
                <w:highlight w:val="yellow"/>
                <w:vertAlign w:val="baseline"/>
              </w:rPr>
            </w:pPr>
            <w:r>
              <w:rPr>
                <w:rFonts w:hint="eastAsia" w:ascii="宋体" w:hAnsi="宋体" w:eastAsia="宋体" w:cs="宋体"/>
                <w:b/>
                <w:color w:val="000000"/>
                <w:kern w:val="0"/>
                <w:sz w:val="15"/>
                <w:szCs w:val="15"/>
                <w:lang w:bidi="ar"/>
              </w:rPr>
              <w:t>序号</w:t>
            </w:r>
          </w:p>
        </w:tc>
        <w:tc>
          <w:tcPr>
            <w:tcW w:w="879" w:type="dxa"/>
          </w:tcPr>
          <w:p>
            <w:pPr>
              <w:pStyle w:val="4"/>
              <w:jc w:val="both"/>
              <w:rPr>
                <w:rFonts w:hint="eastAsia"/>
                <w:sz w:val="15"/>
                <w:szCs w:val="15"/>
                <w:highlight w:val="yellow"/>
                <w:vertAlign w:val="baseline"/>
              </w:rPr>
            </w:pPr>
            <w:r>
              <w:rPr>
                <w:rFonts w:hint="eastAsia" w:ascii="宋体" w:hAnsi="宋体" w:eastAsia="宋体" w:cs="宋体"/>
                <w:b/>
                <w:color w:val="000000"/>
                <w:kern w:val="0"/>
                <w:sz w:val="15"/>
                <w:szCs w:val="15"/>
                <w:lang w:bidi="ar"/>
              </w:rPr>
              <w:t>设备名称</w:t>
            </w:r>
          </w:p>
        </w:tc>
        <w:tc>
          <w:tcPr>
            <w:tcW w:w="5178" w:type="dxa"/>
          </w:tcPr>
          <w:p>
            <w:pPr>
              <w:pStyle w:val="4"/>
              <w:jc w:val="both"/>
              <w:rPr>
                <w:rFonts w:hint="eastAsia"/>
                <w:sz w:val="15"/>
                <w:szCs w:val="15"/>
                <w:highlight w:val="yellow"/>
                <w:vertAlign w:val="baseline"/>
              </w:rPr>
            </w:pPr>
            <w:r>
              <w:rPr>
                <w:rFonts w:hint="eastAsia" w:ascii="宋体" w:hAnsi="宋体" w:eastAsia="宋体" w:cs="宋体"/>
                <w:b/>
                <w:color w:val="000000"/>
                <w:kern w:val="0"/>
                <w:sz w:val="15"/>
                <w:szCs w:val="15"/>
                <w:lang w:bidi="ar"/>
              </w:rPr>
              <w:t>技术参数与要求</w:t>
            </w:r>
          </w:p>
        </w:tc>
        <w:tc>
          <w:tcPr>
            <w:tcW w:w="467" w:type="dxa"/>
          </w:tcPr>
          <w:p>
            <w:pPr>
              <w:pStyle w:val="4"/>
              <w:jc w:val="both"/>
              <w:rPr>
                <w:rFonts w:hint="eastAsia"/>
                <w:sz w:val="15"/>
                <w:szCs w:val="15"/>
                <w:highlight w:val="yellow"/>
                <w:vertAlign w:val="baseline"/>
              </w:rPr>
            </w:pPr>
            <w:r>
              <w:rPr>
                <w:rFonts w:hint="eastAsia" w:ascii="宋体" w:hAnsi="宋体" w:eastAsia="宋体" w:cs="宋体"/>
                <w:b/>
                <w:color w:val="000000"/>
                <w:kern w:val="0"/>
                <w:sz w:val="15"/>
                <w:szCs w:val="15"/>
                <w:lang w:bidi="ar"/>
              </w:rPr>
              <w:t>数量</w:t>
            </w:r>
          </w:p>
        </w:tc>
        <w:tc>
          <w:tcPr>
            <w:tcW w:w="508" w:type="dxa"/>
          </w:tcPr>
          <w:p>
            <w:pPr>
              <w:pStyle w:val="4"/>
              <w:jc w:val="both"/>
              <w:rPr>
                <w:rFonts w:hint="eastAsia"/>
                <w:sz w:val="15"/>
                <w:szCs w:val="15"/>
                <w:highlight w:val="yellow"/>
                <w:vertAlign w:val="baseline"/>
              </w:rPr>
            </w:pPr>
            <w:r>
              <w:rPr>
                <w:rFonts w:hint="eastAsia" w:ascii="宋体" w:hAnsi="宋体" w:eastAsia="宋体" w:cs="宋体"/>
                <w:b/>
                <w:color w:val="000000"/>
                <w:kern w:val="0"/>
                <w:sz w:val="15"/>
                <w:szCs w:val="15"/>
                <w:lang w:bidi="ar"/>
              </w:rPr>
              <w:t>单位</w:t>
            </w:r>
          </w:p>
        </w:tc>
        <w:tc>
          <w:tcPr>
            <w:tcW w:w="1070" w:type="dxa"/>
          </w:tcPr>
          <w:p>
            <w:pPr>
              <w:pStyle w:val="4"/>
              <w:jc w:val="both"/>
              <w:rPr>
                <w:rFonts w:hint="eastAsia"/>
                <w:sz w:val="15"/>
                <w:szCs w:val="15"/>
                <w:highlight w:val="yellow"/>
                <w:vertAlign w:val="baseline"/>
              </w:rPr>
            </w:pPr>
            <w:r>
              <w:rPr>
                <w:rFonts w:hint="eastAsia" w:ascii="宋体" w:hAnsi="宋体" w:eastAsia="宋体" w:cs="宋体"/>
                <w:b/>
                <w:color w:val="000000"/>
                <w:kern w:val="0"/>
                <w:sz w:val="15"/>
                <w:szCs w:val="15"/>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none"/>
                <w:vertAlign w:val="baseline"/>
                <w:lang w:val="en-US" w:eastAsia="zh-CN"/>
              </w:rPr>
              <w:t>1</w:t>
            </w:r>
          </w:p>
        </w:tc>
        <w:tc>
          <w:tcPr>
            <w:tcW w:w="879" w:type="dxa"/>
          </w:tcPr>
          <w:p>
            <w:pPr>
              <w:pStyle w:val="4"/>
              <w:jc w:val="both"/>
              <w:rPr>
                <w:rFonts w:hint="eastAsia"/>
                <w:sz w:val="15"/>
                <w:szCs w:val="15"/>
                <w:highlight w:val="yellow"/>
                <w:vertAlign w:val="baseline"/>
              </w:rPr>
            </w:pPr>
            <w:r>
              <w:rPr>
                <w:rFonts w:hint="eastAsia" w:ascii="宋体" w:hAnsi="宋体" w:eastAsia="宋体" w:cs="宋体"/>
                <w:color w:val="000000"/>
                <w:kern w:val="0"/>
                <w:sz w:val="15"/>
                <w:szCs w:val="15"/>
                <w:lang w:bidi="ar"/>
              </w:rPr>
              <w:t>实训智能镜</w:t>
            </w:r>
          </w:p>
        </w:tc>
        <w:tc>
          <w:tcPr>
            <w:tcW w:w="5178" w:type="dxa"/>
          </w:tcPr>
          <w:p>
            <w:pPr>
              <w:pStyle w:val="4"/>
              <w:jc w:val="both"/>
              <w:rPr>
                <w:rFonts w:hint="eastAsia"/>
                <w:sz w:val="15"/>
                <w:szCs w:val="15"/>
                <w:highlight w:val="yellow"/>
                <w:vertAlign w:val="baseline"/>
              </w:rPr>
            </w:pPr>
            <w:r>
              <w:rPr>
                <w:rFonts w:hint="eastAsia" w:ascii="宋体" w:hAnsi="宋体" w:eastAsia="宋体" w:cs="宋体"/>
                <w:color w:val="000000"/>
                <w:kern w:val="0"/>
                <w:sz w:val="15"/>
                <w:szCs w:val="15"/>
                <w:lang w:bidi="ar"/>
              </w:rPr>
              <w:t>一、硬件规格</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1.外观尺寸：80cm*70cm*5cm（高*宽*厚）</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2.颜色：黑色</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3.CPU：4核及以上，最低主频1.6GHZ</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4.内存：DDR 1G及以上，NAND 8G及以上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5.硬盘：120G及以上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6.显示器：27寸工业显示器及以上，分辨率：1920*1080，亮度400cd/m2及以上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7.网络：WIFI，支持IEEE 802.11 b/g/n；RJ45接口，10M/100M自适应</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8.接口：支持蓝牙4.0，USB2.0*2，DC IN</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9.音频：支持</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10.工作环境要求：温度0°~70°，湿度0%~95%</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11.镜面：透光率：30%，反光率：70%，抗打击，防炸裂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12.触摸：电容触摸，支持多点触摸</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13.系统：Android4.4及以上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二、软件规格</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该系统主要应用于美容美发教学使用，包含以下三个主要子系统：</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1.实训智能镜台系统</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1)该系统主要用于实训中心教学过程中。可以实现视频、图片、PPT文件等多媒体课程课件的实时查询调用播放、视频课件连续播放与分解教学结合、美发造型的发型诊断与虚拟设计。</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2)该系统需具备内嵌课内课件、课外资料功能，课件播放时支持视频课件和分解教学课件的动态切换。课件的格式需要支持视频（MP4、WMA、AVI、MPG、MOV、FLV、VOB）、图片（jpg、png）、PPT及其他文档格式。</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3)该系统中的发型诊断需满足七种脸型、九大风格的多重组合、诊断，并且向学生推荐相应的风格知识。</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4)该系统中的虚拟体验需根据人脸识别技术智能匹配发型发饰，并可以体验多张，同时可以通过移动端保存自己的体验照片。</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5)该系统需满足美发沙龙经营管理中的主要业务流程，如顾客的造型提取、发型诊断、发型推荐、虚拟体验、镜上下单、美发娱乐、造型对比、造型保存、镜上结算等。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6)该系统需按照世界技能大赛标准流程及试题满足各训练及大赛宣传图片显示、比赛准备及试题显示、比赛开始倒计时、实时倒计时、比赛时间提醒、比赛试题显示、结束倒计时、比赛打分等功能。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7)该系统需满足美发实训教学中的集中训练和自由训练功能。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8)该系统需支持美发沙龙经营管理中的产品销售流程，如镜上商城的店内产品展示，下单、结算等。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9)该系统需支持美发沙龙经营管理中的管理功能，可以通过移动实训系统完成店内业绩的管理、造型师的管理、会员的管理等管理职能。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10)该系统需支持学生APP登录镜台，保存学生所有操作记录，并上报服务端。教师的APP端可查询。</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11)该系统需由统一的实训信息管理系统进行远程管理及维护，包含远程内容管理、远程课件分发、重启等。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12)该系统需支持学生操作的全程录像，支持对录像的反查。</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13)可根据不同的教学要求，定制相应服务流程。</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14)该系统需满足自动升级要求。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2.实训信息管理系统</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1)该系统需采用B/S架构</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2)该系统的业务指标：网页响应时间小于2秒；</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3)该系统的处理能力（单台2核、4G主机）：300TPS；（TPS（Transction per Second）：系统每秒处理交易数，单位是笔/秒）</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4)该系统的并发用户数：单台主机并发用户数&gt;250,通过自动扩容可实现1000人以上并发能力</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5)该系统稳定性指标：依托于云服务器，可实现7*24小时运行</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6)该系统需支持基于网页的课件发布功能：实训备课系统通过互联网完成实训中心教学过程中的教师课件上传（视频、图片、PPT以及其他格式课件），学生作业的评分评价。</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7)该系统需支持基于网页的管理功能：用于实训中心教学过程的教师管理、学员管理、课程管理。</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8)该系统需支持权限设置：针对相关管理功能对用户权限进行设定，不同的用户具备不同的权限。</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3.移动实训系统</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1)用于实训中心教学过程中的整个业务过程，需包含教师版和学员版两个版本。</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2)该系统需具备内嵌课内课件、课外资料功能，对于教学中的复习、预习、课外学习提供帮助，支持所有流程与知识的衔接。</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3)该系统需具备教学过程中的作业发布、提交、评分评级整个业务流程，并使整个流程电子化。</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4)该系统需具备社区功能，学员的作品发布、标签设置，使学员更好的推销推荐自己，成就就业推荐工具。</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5)该系统需支持权限设置：在实训信息管理系统中实现对教师、学员登入权限的开通。</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6)教师、学生可以通过移动实训系统登录实训智能镜台，配合实训智能镜台系统的真实流程运营，可以用于教学或生产过程。</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7)安全、启动：采用加密方式、无明文传送教师、学生相关信息，APP启动时间不超过5秒。</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8)CPU占用：单核1G，CPU占用率不超过5%。</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9)连接超时：连接超时不超过20秒。</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10)网络性能：支持2G、3G、4G网络和WIFI网络，网络信号不稳定、网络连接被重置时，无闪退、卡顿、崩溃、黑白屏、内存泄漏。</w:t>
            </w:r>
          </w:p>
        </w:tc>
        <w:tc>
          <w:tcPr>
            <w:tcW w:w="467" w:type="dxa"/>
          </w:tcPr>
          <w:p>
            <w:pPr>
              <w:pStyle w:val="4"/>
              <w:jc w:val="both"/>
              <w:rPr>
                <w:rFonts w:hint="eastAsia"/>
                <w:sz w:val="15"/>
                <w:szCs w:val="15"/>
                <w:highlight w:val="yellow"/>
                <w:vertAlign w:val="baseline"/>
              </w:rPr>
            </w:pPr>
            <w:r>
              <w:rPr>
                <w:rFonts w:hint="eastAsia" w:ascii="宋体" w:hAnsi="宋体" w:eastAsia="宋体" w:cs="宋体"/>
                <w:color w:val="000000"/>
                <w:kern w:val="0"/>
                <w:sz w:val="15"/>
                <w:szCs w:val="15"/>
                <w:lang w:bidi="ar"/>
              </w:rPr>
              <w:t>41</w:t>
            </w:r>
          </w:p>
        </w:tc>
        <w:tc>
          <w:tcPr>
            <w:tcW w:w="508" w:type="dxa"/>
          </w:tcPr>
          <w:p>
            <w:pPr>
              <w:pStyle w:val="4"/>
              <w:jc w:val="both"/>
              <w:rPr>
                <w:rFonts w:hint="eastAsia"/>
                <w:sz w:val="15"/>
                <w:szCs w:val="15"/>
                <w:highlight w:val="yellow"/>
                <w:vertAlign w:val="baseline"/>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r>
              <w:rPr>
                <w:rFonts w:hint="eastAsia" w:ascii="宋体" w:hAnsi="宋体" w:eastAsia="宋体" w:cs="宋体"/>
                <w:color w:val="000000"/>
                <w:kern w:val="0"/>
                <w:sz w:val="15"/>
                <w:szCs w:val="15"/>
                <w:lang w:bidi="ar"/>
              </w:rPr>
              <w:t>1、本产品是本项目的核心产品；2、提供由权威部门或第三方出具检测报告；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none"/>
                <w:vertAlign w:val="baseline"/>
                <w:lang w:val="en-US" w:eastAsia="zh-CN"/>
              </w:rPr>
              <w:t>2</w:t>
            </w:r>
          </w:p>
        </w:tc>
        <w:tc>
          <w:tcPr>
            <w:tcW w:w="879" w:type="dxa"/>
          </w:tcPr>
          <w:p>
            <w:pPr>
              <w:pStyle w:val="4"/>
              <w:jc w:val="both"/>
              <w:rPr>
                <w:rFonts w:hint="eastAsia"/>
                <w:sz w:val="15"/>
                <w:szCs w:val="15"/>
                <w:highlight w:val="yellow"/>
                <w:vertAlign w:val="baseline"/>
              </w:rPr>
            </w:pPr>
            <w:r>
              <w:rPr>
                <w:rFonts w:hint="eastAsia" w:ascii="宋体" w:hAnsi="宋体" w:eastAsia="宋体" w:cs="宋体"/>
                <w:color w:val="000000"/>
                <w:kern w:val="0"/>
                <w:sz w:val="15"/>
                <w:szCs w:val="15"/>
                <w:lang w:bidi="ar"/>
              </w:rPr>
              <w:t>展示控制台</w:t>
            </w:r>
          </w:p>
        </w:tc>
        <w:tc>
          <w:tcPr>
            <w:tcW w:w="5178" w:type="dxa"/>
          </w:tcPr>
          <w:p>
            <w:pPr>
              <w:pStyle w:val="4"/>
              <w:jc w:val="both"/>
              <w:rPr>
                <w:rFonts w:hint="eastAsia"/>
                <w:sz w:val="15"/>
                <w:szCs w:val="15"/>
                <w:highlight w:val="yellow"/>
                <w:vertAlign w:val="baseline"/>
              </w:rPr>
            </w:pPr>
            <w:r>
              <w:rPr>
                <w:rFonts w:hint="eastAsia" w:ascii="宋体" w:hAnsi="宋体" w:eastAsia="宋体" w:cs="宋体"/>
                <w:color w:val="000000"/>
                <w:kern w:val="0"/>
                <w:sz w:val="15"/>
                <w:szCs w:val="15"/>
                <w:lang w:bidi="ar"/>
              </w:rPr>
              <w:t>一、硬件规格</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1.外观尺寸：16</w:t>
            </w:r>
            <w:r>
              <w:rPr>
                <w:rFonts w:ascii="宋体" w:hAnsi="宋体" w:eastAsia="宋体" w:cs="宋体"/>
                <w:color w:val="000000"/>
                <w:kern w:val="0"/>
                <w:sz w:val="15"/>
                <w:szCs w:val="15"/>
                <w:lang w:bidi="ar"/>
              </w:rPr>
              <w:t>0</w:t>
            </w:r>
            <w:r>
              <w:rPr>
                <w:rFonts w:hint="eastAsia" w:ascii="宋体" w:hAnsi="宋体" w:eastAsia="宋体" w:cs="宋体"/>
                <w:color w:val="000000"/>
                <w:kern w:val="0"/>
                <w:sz w:val="15"/>
                <w:szCs w:val="15"/>
                <w:lang w:bidi="ar"/>
              </w:rPr>
              <w:t>cm*74cm*5cm（高*宽*厚）</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2.颜色：黑色</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3.CPU：4核及以上，主频1.6GHZ及以上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4.内存：DDR 1G及以上，NAND 最低8G及以上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5.硬盘：120G及以上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6.显示器：43寸工业显示器，分辨率：1920*1080，亮度250cd/m2</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7.网络：WIFI，支持IEEE 802.11 b/g/n；RJ45接口，10M/100M自适应</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8.接口：支持蓝牙4.0，USB2.0*2，DC IN</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9.音频：支持</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10.工作环境要求：温度0°~70°，湿度0%~95%</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11.非镜面：钢化</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12.触摸：支持多点触摸</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13.系统：Android4.4及以上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二、软件规格</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该系统主要应用于美容美发教学中信息查询使用，包含以下两个主要子系统：</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1.实训自助查询系统</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用于实训中心教学过程中的专业知识、相关内容、案例、课程课件等内容的共享学习平台，便于学生查阅和使用，解决在学习和实践过程中出现的问题，提高学生的自主学习和问题解决能力，可根据教学和生产、服务需要定制。</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2)该系统需支持根据学校或实训中心需要自主定制界面、首页背景、内页背景、模块图片、模块排列方式。</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3)该系统需支持根据学校或实训中心需要自主定制模块名称、模块内容、模块类型。</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4)该系统需满足美发沙龙经营管理中的流水牌业务需要，完成造型师的上牌、下牌、过牌、点牌等业务流程。</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5)该系统需满足实训教学中的预约叫号功能。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6)该系统需按照世界技能大赛标准流程及试题需要满足比赛及训练指令发布功能。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7)该系统需支持视频、图片等多种资源格式的播放、各类Android应用的调用。</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8)该系统需支持通过实训信息管理系统采用推送的方式将内容下载到本地供学生观看和查询。</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9)该系统需支持所有播放、查询记录均上报服务器，教师通过移动信息管理系统可查询到所有记录。</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2.实训信息管理系统</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1)该系统需采用B/S架构</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2)该系统的业务指标：网页响应时间小于2秒；</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3)该系统的处理能力（单台2核、4G主机）：300TPS；（TPS（Transction per Second）：系统每秒处理交易数，单位是笔/秒）</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4)该系统的并发用户数：单台主机并发用户数&gt;250,通过自动扩容可实现1000人以上并发能力</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5)该系统稳定性指标：依托于云服务器，可实现7*24小时运行</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6)该系统需支持基于网页的课件发布功能：实训备课系统通过互联网完成实训中心教学过程中的教师课件上传（视频、图片、PPT以及其他格式课件），学生作业的评分评价。</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7)该系统需支持基于网页的管理功能：用于实训中心教学过程的教师管理、学员管理、课程管理。</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8)该系统需支持权限设置：针对相关管理功能对用户权限进行设定，不同的用户具备不同的权限。</w:t>
            </w:r>
          </w:p>
        </w:tc>
        <w:tc>
          <w:tcPr>
            <w:tcW w:w="467" w:type="dxa"/>
          </w:tcPr>
          <w:p>
            <w:pPr>
              <w:pStyle w:val="4"/>
              <w:jc w:val="both"/>
              <w:rPr>
                <w:rFonts w:hint="eastAsia"/>
                <w:sz w:val="15"/>
                <w:szCs w:val="15"/>
                <w:highlight w:val="yellow"/>
                <w:vertAlign w:val="baseline"/>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sz w:val="15"/>
                <w:szCs w:val="15"/>
                <w:highlight w:val="yellow"/>
                <w:vertAlign w:val="baseline"/>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none"/>
                <w:vertAlign w:val="baseline"/>
                <w:lang w:val="en-US" w:eastAsia="zh-CN"/>
              </w:rPr>
              <w:t>3</w:t>
            </w:r>
          </w:p>
        </w:tc>
        <w:tc>
          <w:tcPr>
            <w:tcW w:w="879" w:type="dxa"/>
          </w:tcPr>
          <w:p>
            <w:pPr>
              <w:pStyle w:val="4"/>
              <w:jc w:val="both"/>
              <w:rPr>
                <w:rFonts w:hint="eastAsia"/>
                <w:sz w:val="15"/>
                <w:szCs w:val="15"/>
                <w:highlight w:val="yellow"/>
                <w:vertAlign w:val="baseline"/>
              </w:rPr>
            </w:pPr>
            <w:r>
              <w:rPr>
                <w:rFonts w:hint="eastAsia" w:ascii="宋体" w:hAnsi="宋体" w:eastAsia="宋体" w:cs="宋体"/>
                <w:color w:val="000000"/>
                <w:kern w:val="0"/>
                <w:sz w:val="15"/>
                <w:szCs w:val="15"/>
                <w:lang w:bidi="ar"/>
              </w:rPr>
              <w:t>单面支架</w:t>
            </w:r>
          </w:p>
        </w:tc>
        <w:tc>
          <w:tcPr>
            <w:tcW w:w="5178" w:type="dxa"/>
          </w:tcPr>
          <w:p>
            <w:pPr>
              <w:pStyle w:val="4"/>
              <w:jc w:val="left"/>
              <w:rPr>
                <w:rFonts w:hint="eastAsia"/>
                <w:sz w:val="15"/>
                <w:szCs w:val="15"/>
                <w:highlight w:val="yellow"/>
                <w:vertAlign w:val="baseline"/>
              </w:rPr>
            </w:pPr>
            <w:r>
              <w:rPr>
                <w:rFonts w:hint="eastAsia" w:ascii="宋体" w:hAnsi="宋体" w:eastAsia="宋体" w:cs="宋体"/>
                <w:color w:val="000000"/>
                <w:kern w:val="0"/>
                <w:sz w:val="15"/>
                <w:szCs w:val="15"/>
                <w:lang w:bidi="ar"/>
              </w:rPr>
              <w:t>1、适用范围：27-55寸</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2、颜色：黑色</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3、材质：冷轧板</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4、承重范围：100kg</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5、支持孔位：200*200,300*300,400*200,400*400,600*400</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6、脚轮刹车</w:t>
            </w:r>
          </w:p>
        </w:tc>
        <w:tc>
          <w:tcPr>
            <w:tcW w:w="467" w:type="dxa"/>
          </w:tcPr>
          <w:p>
            <w:pPr>
              <w:pStyle w:val="4"/>
              <w:jc w:val="both"/>
              <w:rPr>
                <w:rFonts w:hint="eastAsia"/>
                <w:sz w:val="15"/>
                <w:szCs w:val="15"/>
                <w:highlight w:val="yellow"/>
                <w:vertAlign w:val="baseline"/>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sz w:val="15"/>
                <w:szCs w:val="15"/>
                <w:highlight w:val="yellow"/>
                <w:vertAlign w:val="baseline"/>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yellow"/>
                <w:vertAlign w:val="baseline"/>
                <w:lang w:val="en-US" w:eastAsia="zh-CN"/>
              </w:rPr>
              <w:t>4</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双面支架</w:t>
            </w:r>
          </w:p>
        </w:tc>
        <w:tc>
          <w:tcPr>
            <w:tcW w:w="5178" w:type="dxa"/>
          </w:tcPr>
          <w:p>
            <w:pPr>
              <w:pStyle w:val="4"/>
              <w:jc w:val="left"/>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1、适用范围：27-55寸</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2、颜色：黑色</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3、材质：冷轧板</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4、承重范围：250kg</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5、支持孔位：200*200,300*300,400*200,400*400,600*400</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6、脚轮刹车</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7、双面安装</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8、支持实训智能镜</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yellow"/>
                <w:vertAlign w:val="baseline"/>
                <w:lang w:val="en-US" w:eastAsia="zh-CN"/>
              </w:rPr>
              <w:t>5</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音响</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1、产品尺寸（mm）不少于345*430*700mm</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2、接口需支持3.5毫米音频接口</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3、音箱控制支持遥控</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4、理论功率100W以上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5、支持低音调节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6、配备双话筒</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7、支持蓝牙连接</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yellow"/>
                <w:vertAlign w:val="baseline"/>
                <w:lang w:val="en-US" w:eastAsia="zh-CN"/>
              </w:rPr>
              <w:t>6</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路由器</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1.设备支持三层千兆光口数量≥3，（2GE电+1GE光）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2.设备支持二层千兆以太电口数≥4个。</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3.设备转发性能≥1Mpps，提供官网截图说明并加盖原厂公章或投标专用章。</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4.支持热插拔冗余电源模块（非RPS电源）</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5.可用扩展模块插槽≥2个，可扩展同步模块、异步口模块、E1/CE1模块、GE/FE口交换模块、国密局SM1/2/3/4算法加密模块、3G/4G模块、5G NR接口模块</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6.配置SD卡接口≥1 ，内置安装、可靠性高。</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7.无风扇设计，降低噪音、提高设备可靠性</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8.为便于设备管理，要求路由器面板提供多功能复原键 ，支持复位按钮、一键配置导入、软件升级功能。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9.支持并实配支持L2TP、IPSec VPN、GRE VPN、DMVPN功能；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10.支持静态路由、RIPv1/v2、OSPF、BGP4等路由协议</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11.支持IGMP、PIM-SM、PIM-DM、DVMRP等组播协议</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12.支持流量分析功能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13.支持状态防火墙功能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14.支持并内置MPLS VPN、IPv6等组网功能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15.支持web管理界面、TR-069网管协议、SNMP v1/v2c/v3网管协议</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16.投标产品提供工信部颁发的IPv4/IPv6电信设备进网许可证复印件。</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yellow"/>
                <w:vertAlign w:val="baseline"/>
                <w:lang w:val="en-US" w:eastAsia="zh-CN"/>
              </w:rPr>
              <w:t>7</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交换机</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1.交换容量≥430Gbps 、转发性能≥104Mpps(官网X/Y形式以最小值为准)</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2.固化10/100/1000M以太网端口≥48，1G SFP光接口≥4个</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3.要求所投产品端口浪涌抗扰度≥10KV（即具备10KV的防雷能力）</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4.支持静态路由、RIP/RIPng、OSPFv2/OSPFv3等三层路由协议。</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5.支持SAVI功能，可防止地址解析欺骗。</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6.支持CPU保护功能，能限制非法报文对CPU的攻击，保护交换机在各种环境下稳定工作。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7.支持专门基础网络保护机制，能够限制用户向网络中发送数据包的速率，对有攻击行为的用户进行隔离，保证设备和整网的安全稳定运行。</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8.支持可快速检测链路的通断和光纤链路的单向性，并支持端口下的环路检测功能。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支持虚拟化功能，可将多台物理设备虚拟化为一台逻辑设备统一管理，并且链路故障的收敛时间≤50ms。10.提供工信部三层交换机进网许可证，并且入网许可证提供工信部官网查询结果截图及链接（标明是三层交换机入网证）。</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yellow"/>
                <w:vertAlign w:val="baseline"/>
                <w:lang w:val="en-US" w:eastAsia="zh-CN"/>
              </w:rPr>
              <w:t>8</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AC控制器</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1.支持5口千兆，其中1个千兆WAN口，4个千兆LAN口</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2.支持4G扩展槽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3.支持全网通4G，用于WAN口链路的备份以增加网络可靠性，WAN口故障可自动切换4G</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4.支持1个USB扩展槽，便于系统更新和升级</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5.支持≥4口POE</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6.所投产品已取得工信部颁发的《无线电发射设备型号核准证》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7.所投产品已取得中国质量认证中心的《中国节能产品认证证书》</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8.支持AC功能，可支持本地转发和集中转发，支持并实配管理64个面板或放装AP</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9.支持IPSEC VPN、SSL VPN、PPTP VPN、L2TP VPN</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10.支持静态路由功能</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yellow"/>
                <w:vertAlign w:val="baseline"/>
                <w:lang w:val="en-US" w:eastAsia="zh-CN"/>
              </w:rPr>
              <w:t>9</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AP</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1.支持标准的802.11ax协议,采用双路双频设计，可同时工作在802.11ax和802.11a/b/g/n/ac模式</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2.支持4条空间流,单频最大接入速率1.2Gbps,整机最大接入速率1.775Gbps</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3.支持mu-mimo特性</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4.发射功率≤20dBm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5.1个10/100/1000Base-T以太网口，支持PoE供电</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6.工作温度支持-10°C～50°C</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7.支持防盗锁孔</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8.支持IP41防护等级。</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9.支持802.3af/本地电源DC48V两种供电模式，整机功耗小于12.95w</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10.为保证网络出口稳定性，网络出口需要备份，所投无线接入点具备NAT功能。支持ALG (FTP ALG/DNS ALG)，提供功能截图并加盖原厂商公章优先，以备后续查验。</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11.为快速建立高度隔离的安全网络，设备应支持实现AP虚拟化功能，实现一台AP虚拟为多台AP，分别受不同AC设备独立管理，互不影响。不同虚拟 AP之间数据隔离，虚拟AP在AC上不占用AP License。</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8</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组</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10</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公仔头</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19”,学生实践学习，可漂、染、烫、吹风、剪；中长发修剪、吹风/电棒造型；黑色头发</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11</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支架</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高度≧150CM， 落地式支架配伸缩万向球头，马蹄型脚适用于各类型头模，以便使用。</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12</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工具包</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腰包，做工精细，质地柔软，超大空间，包含剪刀两把，电推子一把</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13</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吹风机</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1、本产品适应电压是220-240V-50HZ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2、有二个风力档和三个温度档位，高温和高速开关可用于快速吹干，低温和低速开关可用于造型，冷风按钮有助于头发定型，</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3、负离子装置可以提高头发的弹力和柔顺度，</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4、过热自动保护装置，当进风口和出风口不慎堵塞导致温度过高时，此装置会自动切断发热组件单不会导致马达停止转动，如果温度过高，自动保护装置起动。</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把</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14</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电卷棒（22号）</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材质：陶瓷铝  直径≧22mm</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把</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15</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电卷棒（26号）</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材质：陶瓷铝  直径≧26mm</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把</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16</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男发梳</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长度≧190MM，美发专用</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把</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17</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女发梳</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长度≧180MM，美发专用</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把</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18</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针梳</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长度≧215MM； 标准齿  齿尖圆滑、防静电，防滑手柄、手感舒适。</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把</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19</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九排梳</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梳齿圆润护头发，注塑耐高温，特殊纤维防静电</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把</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20</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滚梳</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采用猪鬃毛，精制而成，防滑槽手柄设计。</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把</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21</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电夹板（大）</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升温快，恒温稳定</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把</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22</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电夹板（小）</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升温快，恒温稳定</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把</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23</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美妆智能镜</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一、硬件规格</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1.外观尺寸：80cm*70cm*5cm（高*宽*厚）</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2.颜色：黑色</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3.*灯带：白光LED，电压12V，1.9A功率22W；可单独控制开关，开关电源要求12V，4.16A，50W</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4.CPU：4核及以上，最低主频1.6GHZ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5.内存：DDR 1G及以上，NAND 8G及以上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6.硬盘：120G及以上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7.显示器：27寸工业显示器及以上，分辨率：1920*1080，亮度400cd/m2及以上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8.网络：WIFI，支持IEEE 802.11 b/g/n；RJ45接口，10M/100M自适应</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9.接口：支持蓝牙4.0，USB2.0*2，DC IN</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10.音频：支持</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11.工作环境要求：温度0°~70°，湿度0%~95%</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12.镜面：透光率：30%，反光率：70%，抗打击，防炸裂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13.触摸：电容触摸，支持多点触摸</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14.系统：Android4.4及以上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二、软件规格</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该系统主要应用于美容美发教学使用，包含以下三个主要子系统：</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1.实训智能镜台系统</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1)该系统主要用于实训中心教学过程中。可以实现视频、图片、PPT文件等多媒体课程课件的实时查询调用播放、视频课件连续播放与分解教学结合、美发造型的发型诊断与虚拟设计。</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2)该系统需具备内嵌课内课件、课外资料功能，课件播放时支持视频课件和分解教学课件的动态切换。课件的格式需要支持视频（MP4、WMA、AVI、MPG、MOV、FLV、VOB）、图片（jpg、png）、PPT及其他文档格式。</w:t>
            </w:r>
            <w:r>
              <w:rPr>
                <w:rFonts w:hint="eastAsia" w:ascii="宋体" w:hAnsi="宋体" w:eastAsia="宋体" w:cs="宋体"/>
                <w:color w:val="000000"/>
                <w:kern w:val="0"/>
                <w:sz w:val="15"/>
                <w:szCs w:val="15"/>
                <w:lang w:bidi="ar"/>
              </w:rPr>
              <w:br w:type="textWrapping"/>
            </w:r>
            <w:r>
              <w:rPr>
                <w:rFonts w:hint="eastAsia" w:ascii="宋体" w:hAnsi="宋体" w:eastAsia="宋体" w:cs="宋体"/>
                <w:b/>
                <w:bCs/>
                <w:color w:val="000000"/>
                <w:kern w:val="0"/>
                <w:sz w:val="15"/>
                <w:szCs w:val="15"/>
                <w:lang w:bidi="ar"/>
              </w:rPr>
              <w:t>3)该系统中的发型诊断需满足七种脸型、九大风格的多重组合、诊断，并且向学生推荐相应的风格知识。</w:t>
            </w:r>
            <w:r>
              <w:rPr>
                <w:rFonts w:hint="eastAsia" w:ascii="宋体" w:hAnsi="宋体" w:eastAsia="宋体" w:cs="宋体"/>
                <w:b/>
                <w:bCs/>
                <w:color w:val="000000"/>
                <w:kern w:val="0"/>
                <w:sz w:val="15"/>
                <w:szCs w:val="15"/>
                <w:lang w:bidi="ar"/>
              </w:rPr>
              <w:br w:type="textWrapping"/>
            </w:r>
            <w:r>
              <w:rPr>
                <w:rFonts w:hint="eastAsia" w:ascii="宋体" w:hAnsi="宋体" w:eastAsia="宋体" w:cs="宋体"/>
                <w:b/>
                <w:bCs/>
                <w:color w:val="000000"/>
                <w:kern w:val="0"/>
                <w:sz w:val="15"/>
                <w:szCs w:val="15"/>
                <w:lang w:bidi="ar"/>
              </w:rPr>
              <w:t>4)该系统中的虚拟体验需根据人脸识别技术智能匹配发型发饰，并可以体验多张，同时可以通过移动端保存自己的体验照片。</w:t>
            </w:r>
            <w:r>
              <w:rPr>
                <w:rFonts w:hint="eastAsia" w:ascii="宋体" w:hAnsi="宋体" w:eastAsia="宋体" w:cs="宋体"/>
                <w:b/>
                <w:bCs/>
                <w:color w:val="000000"/>
                <w:kern w:val="0"/>
                <w:sz w:val="15"/>
                <w:szCs w:val="15"/>
                <w:lang w:bidi="ar"/>
              </w:rPr>
              <w:br w:type="textWrapping"/>
            </w:r>
            <w:r>
              <w:rPr>
                <w:rFonts w:hint="eastAsia" w:ascii="宋体" w:hAnsi="宋体" w:eastAsia="宋体" w:cs="宋体"/>
                <w:b/>
                <w:bCs/>
                <w:color w:val="000000"/>
                <w:kern w:val="0"/>
                <w:sz w:val="15"/>
                <w:szCs w:val="15"/>
                <w:lang w:bidi="ar"/>
              </w:rPr>
              <w:t>5)该系统需满足美发沙龙经营管理中的主要业务流程，如顾客的造型提取、发型诊断、发型推荐、虚拟体验、镜上下单、美发娱乐、造型对比、造型保存、镜上结算等。</w:t>
            </w:r>
            <w:r>
              <w:rPr>
                <w:rFonts w:hint="eastAsia" w:ascii="宋体" w:hAnsi="宋体" w:eastAsia="宋体" w:cs="宋体"/>
                <w:b/>
                <w:bCs/>
                <w:color w:val="000000"/>
                <w:kern w:val="0"/>
                <w:sz w:val="15"/>
                <w:szCs w:val="15"/>
                <w:lang w:bidi="ar"/>
              </w:rPr>
              <w:br w:type="textWrapping"/>
            </w:r>
            <w:r>
              <w:rPr>
                <w:rFonts w:hint="eastAsia" w:ascii="宋体" w:hAnsi="宋体" w:eastAsia="宋体" w:cs="宋体"/>
                <w:b/>
                <w:bCs/>
                <w:color w:val="000000"/>
                <w:kern w:val="0"/>
                <w:sz w:val="15"/>
                <w:szCs w:val="15"/>
                <w:lang w:bidi="ar"/>
              </w:rPr>
              <w:t>6)该系统需按照世界技能大赛标准流程及试题满足各训练及大赛宣传图片显示、比赛准备及试题显示、比赛开始倒计时、实时倒计时、比赛时间提醒、比赛试题显示、结束倒计时、比赛打分等功能。</w:t>
            </w:r>
            <w:r>
              <w:rPr>
                <w:rFonts w:hint="eastAsia" w:ascii="宋体" w:hAnsi="宋体" w:eastAsia="宋体" w:cs="宋体"/>
                <w:b/>
                <w:bCs/>
                <w:color w:val="000000"/>
                <w:kern w:val="0"/>
                <w:sz w:val="15"/>
                <w:szCs w:val="15"/>
                <w:lang w:bidi="ar"/>
              </w:rPr>
              <w:br w:type="textWrapping"/>
            </w:r>
            <w:r>
              <w:rPr>
                <w:rFonts w:hint="eastAsia" w:ascii="宋体" w:hAnsi="宋体" w:eastAsia="宋体" w:cs="宋体"/>
                <w:b/>
                <w:bCs/>
                <w:color w:val="000000"/>
                <w:kern w:val="0"/>
                <w:sz w:val="15"/>
                <w:szCs w:val="15"/>
                <w:lang w:bidi="ar"/>
              </w:rPr>
              <w:t>7)该系统需满足美妆实训教学中的集中训练和自由训练功能。</w:t>
            </w:r>
            <w:r>
              <w:rPr>
                <w:rFonts w:hint="eastAsia" w:ascii="宋体" w:hAnsi="宋体" w:eastAsia="宋体" w:cs="宋体"/>
                <w:b/>
                <w:bCs/>
                <w:color w:val="000000"/>
                <w:kern w:val="0"/>
                <w:sz w:val="15"/>
                <w:szCs w:val="15"/>
                <w:lang w:bidi="ar"/>
              </w:rPr>
              <w:br w:type="textWrapping"/>
            </w:r>
            <w:r>
              <w:rPr>
                <w:rFonts w:hint="eastAsia" w:ascii="宋体" w:hAnsi="宋体" w:eastAsia="宋体" w:cs="宋体"/>
                <w:color w:val="000000"/>
                <w:kern w:val="0"/>
                <w:sz w:val="15"/>
                <w:szCs w:val="15"/>
                <w:lang w:bidi="ar"/>
              </w:rPr>
              <w:t>8)该系统需支持美发沙龙经营管理中的产品销售流程，如镜上商城的店内产品展示，下单、结算等。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9)该系统需支持美发沙龙经营管理中的管理功能，可以通过移动实训系统完成店内业绩的管理、造型师的管理、会员的管理等管理职能。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10)该系统需支持学生APP登录镜台，保存学生所有操作记录，并上报服务端。教师的APP端可查询。</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11)该系统需由统一的实训信息管理系统进行远程管理及维护，包含远程内容管理、远程课件分发、重启等。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12)该系统需支持学生操作的全程录像，支持对录像的反查。</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13)该系统需满足自动升级要求。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2.实训信息管理系统</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1)该系统需采用B/S架构</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2)该系统的业务指标：网页响应时间小于2秒；</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3)该系统的处理能力（单台2核、4G主机）：300TPS；（TPS（Transction per Second）：系统每秒处理交易数，单位是笔/秒）</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4)该系统的并发用户数：单台主机并发用户数&gt;250,通过自动扩容可实现1000人以上并发能力</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5)该系统稳定性指标：依托于云服务器，可实现7*24小时运行</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6)该系统需支持基于网页的课件发布功能：实训备课系统通过互联网完成实训中心教学过程中的教师课件上传（视频、图片、PPT以及其他格式课件），学生作业的评分评价。</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7)该系统需支持基于网页的管理功能：用于实训中心教学过程的教师管理、学员管理、课程管理。</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8)该系统需支持权限设置：针对相关管理功能对用户权限进行设定，不同的用户具备不同的权限。</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3.移动实训系统</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1)用于实训中心教学过程中的整个业务过程，需包含教师版和学员版两个版本。</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2)该系统需具备内嵌课内课件、课外资料功能，对于教学中的复习、预习、课外学习提供帮助，支持所有流程与知识的衔接。</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3)该系统需具备教学过程中的作业发布、提交、评分评级整个业务流程，并使整个流程电子化。</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4)该系统需具备社区功能，学员的作品发布、标签设置，使学员更好的推销推荐自己，成就就业推荐工具。</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5)该系统需支持权限设置：在实训信息管理系统中实现对教师、学员登入权限的开通。</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6)教师、学生可以通过移动实训系统登录实训智能镜台，配合实训智能镜台系统的真实流程运营，可以用于教学或生产过程。</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7)安全、启动：采用加密方式、无明文传送教师、学生相关信息，APP启动时间不超过5秒。</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8)CPU占用：单核1G，CPU占用率不超过5%。</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9)连接超时：连接超时不超过20秒。</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10)网络性能：支持2G、3G、4G网络和WIFI网络，网络信号不稳定、网络连接被重置时，无闪退、卡顿、崩溃、黑白屏、内存泄漏。</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25</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24</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双面支架</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1、适用范围：27-55寸</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2、颜色：黑色</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3、材质：冷轧板</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4、承重范围：250kg</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5、支持孔位：200*200,300*300,400*200,400*400,600*400</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6、脚轮刹车</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7、双面安装</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8、支持0.8米美妆智能镜</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12</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25</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展示控制台</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一、硬件规格</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1.外观尺寸：16</w:t>
            </w:r>
            <w:r>
              <w:rPr>
                <w:rFonts w:ascii="宋体" w:hAnsi="宋体" w:eastAsia="宋体" w:cs="宋体"/>
                <w:color w:val="000000"/>
                <w:kern w:val="0"/>
                <w:sz w:val="15"/>
                <w:szCs w:val="15"/>
                <w:lang w:bidi="ar"/>
              </w:rPr>
              <w:t>0</w:t>
            </w:r>
            <w:r>
              <w:rPr>
                <w:rFonts w:hint="eastAsia" w:ascii="宋体" w:hAnsi="宋体" w:eastAsia="宋体" w:cs="宋体"/>
                <w:color w:val="000000"/>
                <w:kern w:val="0"/>
                <w:sz w:val="15"/>
                <w:szCs w:val="15"/>
                <w:lang w:bidi="ar"/>
              </w:rPr>
              <w:t>cm*74cm*5cm（高*宽*厚）</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2.颜色：黑色</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3.CPU：4核及以上，主频1.6GHZ及以上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4.内存：DDR 1G及以上，NAND 最低8G及以上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5.硬盘：120G及以上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6.显示器：43寸工业显示器，分辨率：1920*1080，亮度250cd/m2</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7.网络：WIFI，支持IEEE 802.11 b/g/n；RJ45接口，10M/100M自适应</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8.接口：支持蓝牙4.0，USB2.0*2，DC IN</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9.音频：支持</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10.工作环境要求：温度0°~70°，湿度0%~95%</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11.非镜面：钢化</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12.触摸：支持多点触摸</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13.系统：Android4.4及以上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二、软件规格</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该系统主要应用于美容美发教学中信息查询使用，包含以下两个主要子系统：</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1.实训自助查询系统</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用于实训中心教学过程中的专业知识、相关内容、案例、课程课件等内容的共享学习平台，便于学生查阅和使用，解决在学习和实践过程中出现的问题，提高学生的自主学习和问题解决能力，可根据教学和生产、服务需要定制。</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2)该系统需支持根据学校或实训中心需要自主定制界面、首页背景、内页背景、模块图片、模块排列方式。</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3)该系统需支持根据学校或实训中心需要自主定制模块名称、模块内容、模块类型。</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4)该系统需满足美发沙龙经营管理中的流水牌业务需要，完成造型师的上牌、下牌、过牌、点牌等业务流程。</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5)该系统需满足实训教学中的预约叫号功能。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6)该系统需按照世界技能大赛标准流程及试题需要满足比赛及训练指令发布功能。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7)该系统需支持视频、图片等多种资源格式的播放、各类Android应用的调用。</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8)该系统需支持通过实训信息管理系统采用推送的方式将内容下载到本地供学生观看和查询。</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9)该系统需支持所有播放、查询记录均上报服务器，教师通过移动信息管理系统可查询到所有记录。</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2.实训信息管理系统</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1)该系统需采用B/S架构</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2)该系统的业务指标：网页响应时间小于2秒；</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3)该系统的处理能力（单台2核、4G主机）：300TPS；（TPS（Transction per Second）：系统每秒处理交易数，单位是笔/秒）</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4)该系统的并发用户数：单台主机并发用户数&gt;250,通过自动扩容可实现1000人以上并发能力</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5)该系统稳定性指标：依托于云服务器，可实现7*24小时运行</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6)该系统需支持基于网页的课件发布功能：实训备课系统通过互联网完成实训中心教学过程中的教师课件上传（视频、图片、PPT以及其他格式课件），学生作业的评分评价。</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7)该系统需支持基于网页的管理功能：用于实训中心教学过程的教师管理、学员管理、课程管理。</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8)该系统需支持权限设置：针对相关管理功能对用户权限进行设定，不同的用户具备不同的权限。</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26</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单面支架</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1、适用范围：27-55寸</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2、颜色：黑色</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3、材质：冷轧板</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4、承重范围：100kg</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5、支持孔位：200*200,300*300,400*200,400*400,600*400</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6、脚轮刹车</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27</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美容床</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1、初高：58cm；升高幅度：15cm。</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2、椅子可调节，气杆上下升降，电镀底座，轱辘灵活。结实耐用。</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3、尺寸：￠35（座面）-49.5（脚部）* H58-73cm。</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张</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28</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美容师凳</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1、初高：58cm；升高幅度：15cm。</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2、椅子可调节，气杆上下升降，电镀底座，轱辘灵活。结实耐用。</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3、尺寸：￠35（座面）-49.5（脚部）* H58-73cm。</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把</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29</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美容工具车</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1、三层美容车，配万向轮。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2、外形尺寸：L61*D43*H83cm</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30</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红外线促进器（飞碟）</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1、红外线加热。</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2、用途：烫发、染发、护发。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3、电压：220V  功率：50/60Hz 900W。</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31</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微喷护发机</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1、采用超声波原理，快速生成大量微细水雾，滋润头发，深入毛发深处，促进药膏发挥作用。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2、电压：220V 功率：50/60Hz 600W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3、水壶容量：1.7L</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32</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多功能美容仪</w:t>
            </w:r>
          </w:p>
        </w:tc>
        <w:tc>
          <w:tcPr>
            <w:tcW w:w="5178" w:type="dxa"/>
          </w:tcPr>
          <w:p>
            <w:pPr>
              <w:pStyle w:val="4"/>
              <w:jc w:val="left"/>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1、触摸按键。</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2、离子喷雾、冷光放大镜、超声波、高频洁肤、高频电疗、毛刷洁肤、贾法尼、吸喷功能。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3、外包装尺寸：89*46*29cm、95*41*27cm ，包装数量：2个。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4、机器外形尺寸：120*44*55cm，重量：22.5kg 。                                                                               5、电压：220V，功率：800W/850W。                                                                                                           6、配置：主机1台 电源线1根、脸部探头1个 毛刷手柄1个 微晶小刷头1个 细毛小刷头1个 微晶大刷头1个滚轮导入探头1个 眼部探头1个 高频电疗手柄1个 蘑菇型玻璃电疗管1个 勺型玻璃电疗管1个 直棒玻璃电疗管1个 EVA大头刷1个 细毛大头刷1个喷瓶1个 吸头1套 洁肤铲刀1把 喷功能软管1个 吸功能软管1个 吸棒1个 海绵过滤芯3个 冷光放大镜1台</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33</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皮肤综合管理仪</w:t>
            </w:r>
          </w:p>
        </w:tc>
        <w:tc>
          <w:tcPr>
            <w:tcW w:w="5178" w:type="dxa"/>
          </w:tcPr>
          <w:p>
            <w:pPr>
              <w:pStyle w:val="4"/>
              <w:jc w:val="left"/>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1、超声波（导入精华素）作用：应用超声波脉冲治疗，配合适当的活血化瘀药膏，由于超声波的机械作用，热效应及理化作用，对于曲线变形的血管起到适当按摩、软化血管，扩张血管，促进血液回流和新陈代谢。可把变形微细血管矫正，并逐渐恢复正常。从而起到消除红脸的效果。软坚去脂治暗疮。消除雀斑淡化色斑。消除眼袋和黑眼圈。                                                                                                                                                                2、冷热锤、富氢水（收缩皮肤毛孔）冷疗：收缩血管对斑的淡化消除有显著的效果。对毛细孔粗大有极大改善空间，强化原纤维，是肌肤变的紧致有弹性，抚平皱纹、鱼尾纹。  祛痘去红血丝，冷疗+蓝光可舒缓肌肤疏散红血丝，消炎祛痘。热疗：温热，诗人感到温暖、舒适，能放松肌肉，平衡神经，解决疼痛、酸痛。 刺激血液循环加速，增加血液中含氧量，是毛孔打开。血管扩张，是皮肤上的养育成分迅速被吸收。增加皮肤代谢率，是皮肤组织含热能增加，自然排除废物毒素，对眼袋、黑眼圈的消除有一定的效果。 冷热交替使用，对美容有相加、相乘 的效果，能自然彻底的活化细胞，改善，净化肤质 。                                                                                                                                                                                                               3、配置：主机1台、电源线1根、RF手柄1个、超声波手柄1个、冷热锤手柄1个、注氧手柄1个、小气泡手柄1个、磨砂头1套、硬塑头1套、硅胶头1套。                                                                                                                                                                                                                                             4、尺寸：54.5*121.3cm。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5、电压：220V。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6、工作功率：190W/170W。</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34</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热能烫机</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1、温度范围：40°-120°，分组控温。</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2、杠子，超强防水，外壳用陶瓷原料，温度均匀加热时散发远，红外线内芯发热丝控温耐用，随机配40根杠子。</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 电压：220V 功率：50/60Hz 600W 输出端电压：24V。</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35</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LED放大灯</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1、LED冷光灯。</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2、灯头软管可上下调节。</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25</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36</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手枕</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净含量：100%海绵</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产品尺寸：38*10*7cm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产品明细:海绵+亲肤面料</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37</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蜡疗机</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尺寸:35cmX23cmX18.5cm</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功率:200W</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电压:110V-220V</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注意事项:煮蜡不加水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含手蜡、保温手套、PE手套、蜡刷</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38</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甲油烘干机</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净含量：0.6kg</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规格：225*200*100cm 86W灯珠设计 180度全方位照灯更快干燥不黑手阳光灯 不刺眼 UV/ED 双光源 智能感应器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手脚通用 定时功能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发光二极管显示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10秒高效快速烤干</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39</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打磨机</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净含量：60g  长度：16cm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USB充电、灯光照明、低噪音、小巧、随身携带、可更换磨</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40</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美甲桌</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实木白色喷漆桌面         尺寸：85*40*78CM</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41</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美甲凳</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金属材质: 铁风格: 颜色分类: 乳白色 浅木纹铁艺  靠背高度: 125mm-800mm  有扶手: 是附加功能: 可移动适用对象: 成人毛重: 5kg</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把</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42</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洗头床</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躺式洗头床</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材质 ：优质PU皮革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配件：水阀开关/花洒/水管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尺寸：内宽:50CM</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外宽:62CM 躺床加洗头盆长度:142cm 底部长:118cm内 </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张</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43</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热水器</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能效等级: 二级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控制方式: 遥控式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款式: 横式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热水器安装要求: 地线安装</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最大容积: 80L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加热功率: 20000W</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44</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钢推</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两头可用，尖头用来挑指甲缝里的灰尘，平头用于铲除死皮，为上色做更好的准备不生锈</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把</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45</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抛光海绵</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可水洗、可打磨、可修甲形、耐磨不掉砂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材质:砂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砂粒:100/180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抛光海绵美甲前甲面打磨/指甲修形</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打磨甲面、去除油脂使甲油胶更加牢固、持久</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46</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美甲工具套装</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金属组合 包括：磨砂搓、水晶钳、指甲刀、指皮钳、剪刀、小镊子等</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gridSpan w:val="6"/>
          </w:tcPr>
          <w:p>
            <w:pPr>
              <w:pStyle w:val="4"/>
              <w:jc w:val="center"/>
              <w:rPr>
                <w:rFonts w:hint="eastAsia"/>
                <w:sz w:val="15"/>
                <w:szCs w:val="15"/>
                <w:highlight w:val="yellow"/>
                <w:vertAlign w:val="baseline"/>
              </w:rPr>
            </w:pPr>
            <w:r>
              <w:rPr>
                <w:rFonts w:hint="eastAsia" w:ascii="宋体" w:hAnsi="宋体" w:eastAsia="宋体" w:cs="宋体"/>
                <w:b/>
                <w:color w:val="000000"/>
                <w:kern w:val="0"/>
                <w:sz w:val="15"/>
                <w:szCs w:val="15"/>
                <w:lang w:bidi="ar"/>
              </w:rPr>
              <w:t>建筑装饰实训室设备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yellow"/>
                <w:vertAlign w:val="baseline"/>
                <w:lang w:val="en-US" w:eastAsia="zh-CN"/>
              </w:rPr>
              <w:t>1</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砌筑工位及实操用材</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材料（每个工位砖块不少于1600块），砖块为水泥胶砂标准砖，规格不小于235mm*112mm*50mm</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yellow"/>
                <w:vertAlign w:val="baseline"/>
                <w:lang w:val="en-US" w:eastAsia="zh-CN"/>
              </w:rPr>
              <w:t>2</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实训配套工具箱</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工具箱尺寸不小于2*1.5*0.75米，不锈钢材质</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yellow"/>
                <w:vertAlign w:val="baseline"/>
                <w:lang w:val="en-US" w:eastAsia="zh-CN"/>
              </w:rPr>
              <w:t>3</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搅拌机</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搅拌机（含配套的接电）</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350型滚筒式搅拌机4轮配料</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尺寸不小于2450*1350*1900mm；</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进料高度不低于830mm</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提升电机功率不小于1.1kw</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 xml:space="preserve">搅拌电机功率不小于4kw  </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出料高度不低于780mm</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yellow"/>
                <w:vertAlign w:val="baseline"/>
                <w:lang w:val="en-US" w:eastAsia="zh-CN"/>
              </w:rPr>
              <w:t>4</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砌筑样板区</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样板墙，墙规格尺寸不小于1000*1000*240mm</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墙上应设置马牙槎、预留钢筋、顺丁墙、砂浆厚度、各类砌筑质量缺陷等砌筑节点，节点教学二维码标牌，错误展示节点标牌</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yellow"/>
                <w:vertAlign w:val="baseline"/>
                <w:lang w:val="en-US" w:eastAsia="zh-CN"/>
              </w:rPr>
              <w:t>5</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砂浆试块模具</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三联铸铁砂浆试模</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yellow"/>
                <w:vertAlign w:val="baseline"/>
                <w:lang w:val="en-US" w:eastAsia="zh-CN"/>
              </w:rPr>
              <w:t>6</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铁抹子</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制作砂浆试块，96mm240mm</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yellow"/>
                <w:vertAlign w:val="baseline"/>
                <w:lang w:val="en-US" w:eastAsia="zh-CN"/>
              </w:rPr>
              <w:t>7</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撬棍</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捣实试块，钢筋弯制</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yellow"/>
                <w:vertAlign w:val="baseline"/>
                <w:lang w:val="en-US" w:eastAsia="zh-CN"/>
              </w:rPr>
              <w:t>8</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砖刀</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砌砖用，锰钢打造</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50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把</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eastAsia" w:eastAsia="黑体"/>
                <w:sz w:val="15"/>
                <w:szCs w:val="15"/>
                <w:highlight w:val="yellow"/>
                <w:vertAlign w:val="baseline"/>
                <w:lang w:val="en-US" w:eastAsia="zh-CN"/>
              </w:rPr>
            </w:pPr>
            <w:r>
              <w:rPr>
                <w:rFonts w:hint="eastAsia"/>
                <w:sz w:val="15"/>
                <w:szCs w:val="15"/>
                <w:highlight w:val="yellow"/>
                <w:vertAlign w:val="baseline"/>
                <w:lang w:val="en-US" w:eastAsia="zh-CN"/>
              </w:rPr>
              <w:t>9</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线锤</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砌筑吊线，质量检验</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10</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皮数杆</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砌筑质量控制（铝合金材质）</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根</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11</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靠尺</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砌筑质量控制，2m</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根</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12</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钢卷尺</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放线、质量检测，5m</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13</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墨斗</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放线、进口墨线30米 墨斗小号</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14</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砌筑工教学资源</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电子版实训任务书、指导书、真人操作指导视频等。</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15</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脚手架专用钢管</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作立杆、水平杆，48mm*3mm，6.5m含加工、防锈处理、喷漆</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吨</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16</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直角扣件</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连接固定</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1000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17</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斜角扣件</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连接固定</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400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18</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对接扣件</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连接固定</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19</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密目安全网</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安全防护1.5米宽</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米</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20</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手动扳手</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拧紧扣件</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21</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电动扳手</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拧紧扣件</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22</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架子工教学资源</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电子版实训任务书、指导书、真人操作指导视频等。</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23</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钢制材料存放架</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放置材料，三层、尺寸2*0.6*2m</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24</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kern w:val="0"/>
                <w:sz w:val="15"/>
                <w:szCs w:val="15"/>
                <w:lang w:bidi="ar"/>
              </w:rPr>
              <w:t>展示材料</w:t>
            </w:r>
          </w:p>
        </w:tc>
        <w:tc>
          <w:tcPr>
            <w:tcW w:w="5178" w:type="dxa"/>
            <w:vAlign w:val="center"/>
          </w:tcPr>
          <w:p>
            <w:pPr>
              <w:widowControl/>
              <w:jc w:val="left"/>
              <w:textAlignment w:val="center"/>
              <w:rPr>
                <w:rFonts w:hint="eastAsia" w:ascii="宋体" w:hAnsi="宋体" w:eastAsia="宋体" w:cs="宋体"/>
                <w:kern w:val="2"/>
                <w:sz w:val="15"/>
                <w:szCs w:val="15"/>
                <w:lang w:val="en-US" w:eastAsia="zh-CN" w:bidi="ar-SA"/>
              </w:rPr>
            </w:pPr>
            <w:r>
              <w:rPr>
                <w:sz w:val="15"/>
                <w:szCs w:val="15"/>
              </w:rPr>
              <w:fldChar w:fldCharType="begin"/>
            </w:r>
            <w:r>
              <w:rPr>
                <w:sz w:val="15"/>
                <w:szCs w:val="15"/>
              </w:rPr>
              <w:instrText xml:space="preserve"> HYPERLINK "http://www.so.com/s?q=%E9%80%9A%E4%BD%93%E7%A0%96&amp;ie=utf-8&amp;src=wenda_link" \o "http://www.so.com/s?q=%E9%80%9A%E4%BD%93%E7%A0%96&amp;ie=utf-8&amp;src=wenda_link" </w:instrText>
            </w:r>
            <w:r>
              <w:rPr>
                <w:sz w:val="15"/>
                <w:szCs w:val="15"/>
              </w:rPr>
              <w:fldChar w:fldCharType="separate"/>
            </w:r>
            <w:r>
              <w:rPr>
                <w:rStyle w:val="19"/>
                <w:rFonts w:hint="eastAsia" w:ascii="宋体" w:hAnsi="宋体" w:eastAsia="宋体" w:cs="宋体"/>
                <w:color w:val="auto"/>
                <w:sz w:val="15"/>
                <w:szCs w:val="15"/>
                <w:u w:val="none"/>
              </w:rPr>
              <w:t>人造石、花岗岩、大理石、抛光装、釉面砖、通体砖、玻化砖及马赛克，尺寸0.3*0.3，陈列展架</w:t>
            </w:r>
            <w:r>
              <w:rPr>
                <w:rStyle w:val="19"/>
                <w:rFonts w:hint="eastAsia" w:ascii="宋体" w:hAnsi="宋体" w:eastAsia="宋体" w:cs="宋体"/>
                <w:color w:val="auto"/>
                <w:sz w:val="15"/>
                <w:szCs w:val="15"/>
                <w:u w:val="none"/>
              </w:rPr>
              <w:fldChar w:fldCharType="end"/>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段</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25</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kern w:val="0"/>
                <w:sz w:val="15"/>
                <w:szCs w:val="15"/>
                <w:lang w:bidi="ar"/>
              </w:rPr>
              <w:t>手提切割机</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kern w:val="0"/>
                <w:sz w:val="15"/>
                <w:szCs w:val="15"/>
                <w:lang w:bidi="ar"/>
              </w:rPr>
              <w:t>电压220V，额定频率50HZ，锯片直径：110mm，最大锯深：30mm，净重，3.1KG</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26</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手动瓷砖切割机</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highlight w:val="none"/>
                <w:lang w:bidi="ar"/>
              </w:rPr>
              <w:t>机身总长100厘米，宽度6厘米，最大切割尺寸80厘米，可收缩调节支架。</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27</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卷尺</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7.5米钢卷尺</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50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28</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水平尺</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铺砖的表面水平度</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29</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灰斗</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钢制灰斗1*1m</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30</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铁锹</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铁锨，搅拌水泥砂</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31</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砂</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搅拌水泥砂</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方</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32</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铁桶</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20L铁桶，搅拌胶泥容器</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33</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手提搅拌机</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16A手提搅拌机，搅拌胶泥工具</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34</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胶泥</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袋装20kg墙地砖粘结剂</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袋</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35</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皮锤</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敲击瓷砖、石材，使得粘结饱满</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6</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36</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水平尺</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铺砖的表面水平度</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37</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小铲</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园艺铲，控制水泥砂堆积平整度</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38</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海绵打磨刮板</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铺贴完成后，用海绵进行砂浆擦缝处理</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39</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墨斗</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墙面弹出模数控制线</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40</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齿形刮板</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瓷砖背面刮涂粘结剂。4*4、6*6、10*10mm齿距刮刀</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把</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41</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红外线水平仪</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绿光红外线水平仪，设置水平和垂直参考线。5线3点绿光水平仪</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10</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台</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42</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镶贴工配套实训教学资源</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电子版实训任务书、指导书、真人操作指导视频等。</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43</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镶贴工配套瓷砖</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300*300mm每块，200块</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44</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梁实训模板</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1、梁的项目化集成系统包括：共6种类型，每种类型的梁应按照不同构造要求设计且应满足规范要求；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2、每种梁的设计尺寸≥3m（长）*0.40 m（高）*0.25m（宽）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3、集成系统尺寸：根据对应类型的梁设计系统类型尺寸，以合理放置集成系统内材料为准；</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4、系统箱型材料：彩钢板，壁厚0.6mm，骨架采用3*5cm镀锌方管加固；</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5、系统箱型要求结实耐用、美观大方、方便开启封合，必须为工厂化制作；</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6、集成系统内部应按不同材料及工具设置分隔档，并在分隔档上粘贴相应材料及工具铭牌标签；</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7、系统内含有：满足对应类型的梁绑扎支模等实训操作所需的钢筋、模板、方木、钢管及实训用具等，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8、钢筋采用螺纹三级钢，应防锈处理，以便长久使用，数量及规格按照具体设计下料，应满足实训要求；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9、模板采用1.5cm厚覆膜胶合板，数量及规格按照具体设计下料，应满足实训要求；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10、方木采用40mm×60mm，数量及规格按照具体设计下料，应满足实训要求；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11、钢管壁厚度不低于3.0mm，钢管及扣件表面应防锈处理，数量及规格按照具体设计下料，应满足实训要求；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12、系统内含有：铁锤2把、线钳2把、扎丝1捆、卷尺1把、墨斗1个、扎钩2把、工具箱1个、操作支架每个梁配置4个、装系统内材料/工具清单表；</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13、系统箱内含有：装订成册的资料贰本。壹本实训任务书（内含配套的实训任务组织安排、实训任务、工程量计算表、项目验收表以及实训总结等）；另壹本实训指导书（内含配套的实训总目标知识点等）；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14、为保证产品质量及教学使用安全，系统箱内含有：梁的项目实训指导视频光盘一个（含6个指导视频），此视频须根据实际提供的集成系统，由真人按标准工艺演示操作，并将实训操作过程录像后，通过配音、剪辑及配置FLASH动画讲解施工原理等内容；①指导视频为对应项目实景影像资源制作而成。②格式为MP4，分辨率为超清（1920*1080），视频需为投标单位自主研发制作，具有独立版权。③视频需体现投标单位的企业logo信息，操作人员衣着需体现公司logo信息。④视频拍摄按《建筑施工手册》第五版施工工艺、101系列图集要求制作。⑤教学视频具有同步配音、字幕，视频配音需为专业播音员、具有一级乙等及以上普通话证书。⑥教学视频具有版权证书，合同签订时提供原件备查。</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15、每个实训构件需额外设计实训图纸一套，并且原有器材仍需需满足相应实训。</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16、实训箱体底部装有可移动轮子，能在实训场地推动，停放后具有固定功能，需保证使用和教学安全。</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17、每种构件箍筋配有10%的余量，提升实训的教学效果。</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45</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基础实训模板</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1、独立基础的项目化实训集成系统包括，2种类型，每种类型的基础应按照不同构造要求设计且应满足规范要求；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2、每种基础的设计尺寸≥1.20m（长）*1.00（宽）；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3、集成系统尺寸：根据对应类型的基础设计系统类型尺寸，以合理放置集成系统内材料为准；</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4、系统箱型材料：彩钢板，壁厚0.6mm，骨架采用3*5cm镀锌方管加固；</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5、系统箱型要求结实耐用、美观大方、方便开启封合，必须为工厂化制作。</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6、集成系统内部应按不同材料及工具设置分隔档，并在分隔档上粘贴相应材料及工具铭牌标签；</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7、系统箱内含有：满足对应类型的基础绑扎支模等实训操作所需的钢筋、模板、方木、钢管及实训用具等，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8、钢筋采用螺纹三级钢，应防锈处理，以便长久使用，数量及规格按照具体设计下料，应满足实训要求；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9、模板采用1.5cm厚覆膜胶合板，数量及规格按照具体设计下料，应满足实训要求；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10、方木采用40mm×60mm，数量及规格按照具体设计下料，应满足实训要求；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11、钢管壁厚3.0mm，钢管及扣件表面应防锈处理，数量及规格按照具体设计下料，应满足实训要求；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12、系统内含有：铁锤2把、线钳2把、扎丝1捆、卷尺1把、墨斗1个、扎钩2把、工具箱1个、装系统内材料/工具清单表；</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13、系统箱内含有：装订成册的资料贰本。壹本实训任务书（内含配套的实训任务组织安排、实训任务、工程量计算表、项目验收表以及实训总结等）；另壹本实训指导书（内含配套的实训总目标知识点等）；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14、为保证产品质量及教学使用安全，系统内含有：独立基础的项目实训指导视频为光盘一个（含2个指导视频），此视频须根据实际提供的集成系统，由真人按标准工艺演示操作，并将实训操作过程录像后，通过配音、剪辑及配置FLASH动画讲解施工原理等内容：①指导视频为对应项目实景影像资源制作而成。②格式为MP4，分辨率为超清（1920*1080），视频需为投标单位自主研发制作，具有独立版权。③视频需体现投标单位的企业logo信息，操作人员衣着需体现公司logo信息。④视频拍摄按《建筑施工手册》第五版施工工艺、101系列图集要求制作。⑤教学视频具有同步配音、字幕，视频配音需为专业播音员、具有一级乙等及以上普通话证书。⑥教学视频具有版权证书，合同签订时提供原件备查。</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15、每个类型的构件做不同类型标记，方便实训器材归类整理。</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16、每个实训构件需额外设计实训图纸一套，并且原有器材仍需需满足相应实训。</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17、实训箱体底部装有可移动轮子，能在实训场地推动，停放后具有固定功能，需保证使用和教学安全。</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18、每种构件箍筋配有10%的余量，提升实训的教学效果。</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46</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楼梯实训模板</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1、楼梯的项目化实训集成系统包括，共4种类型，每种类型的楼梯应按照不同构造要求设计且应满足规范要求；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2、每种楼梯的梯段设计宽度为1m，长度≥1.5米；</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3、集成系统尺寸：根据对应类型的楼梯设计系统类型尺寸，以合理放置集成系统内材料为准；</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4、系统箱型材料：彩钢板，壁厚0.6mm，骨架采用3*5cm镀锌方管加固；</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5、系统箱型要求结实耐用、美观大方、方便开启封合，必须为工厂化制作；</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6、集成系统内部应按不同材料及工具设置分隔档，并在分隔档上粘贴相应材料及工具铭牌标签；</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7、系统内含有：满足对应类型的楼梯绑扎支模等实训操作所需的钢筋、模板、方木、钢管及实训用具等，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8、钢筋采用螺纹三级钢，应防锈处理，以便长久使用，数量及规格按照具体设计下料，应满足实训要求；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9、模板采用1.5cm厚覆膜胶合板，数量及规格按照具体设计下料，应满足实训要求；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10、方木采用40mm×60mm，数量及规格按照具体设计下料，应满足实训要求；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11、钢管壁厚3.0mm，钢管及扣件表面应防锈处理，数量及规格按照具体设计下料，应满足实训要求；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12、系统内含有：铁锤2把、线钳2把、扎丝1捆、卷尺1把、墨斗1个、扳手2把、扎钩2把、工具箱1个、装系统内材料/工具清单表；</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13、系统箱内含有：装订成册的资料贰本。壹本实训任务书（内含配套的实训任务组织安排、实训任务、工程量计算表、项目验收表以及实训总结等）；另壹本实训指导书（内含配套的实训总目标知识点等）；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14、为保证产品质量及教学使用安全，系统内含有：楼梯的项目实训指导视频为光盘一个（含4个指导视频），此视频须根据实际提供的集成系统，由真人按标准工艺演示操作，并将实训操作过程录像后，通过配音、剪辑及配置FLASH动画讲解施工原理等内容：①指导视频为对应项目实景影像资源制作而成。②格式为MP4，分辨率为超清（1920*1080），视频需为投标单位自主研发制作，具有独立版权。③视频需体现投标单位的企业logo信息，操作人员衣着需体现公司logo信息。④视频拍摄按《建筑施工手册》第五版施工工艺、101系列图集要求制作。⑤教学视频具有同步配音、字幕，视频配音需为专业播音员、具有一级乙等及以上普通话证书。⑥教学视频具有版权证书，合同签订时提供原件备查。</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15、每个类型的构件做不同类型标记，方便实训器材归类整理。</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16、每个实训构件需额外设计实训图纸一套，并且原有器材仍需需满足相应实训。</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17、实训箱体底部装有可移动轮子，能在实训场地推动，停放后具有固定功能，需保证使用和教学安全。</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18、每种构件箍筋配有10%的余量，提升实训的教学效果。</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47</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室外装修模板</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1、节点：花岗石干挂+聚苯板保温（插销式、竖龙骨承重）</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人造石干挂+保温板（开槽式、横龙骨承重）</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铝塑板干挂+保温板</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大理石干挂+保温板（背栓式、混合承重）</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2、五金构件跟板材安装方法应相匹配，数量及规格按照具体设计下料，应满足实训要求；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3、系统内工具含有：铁锤2把、斜嘴钳2把、扎丝1捆、卷尺1把、墨斗1个、扳手2把、扎钩2把、工具箱1个、装系统内材料/工具清单表；</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4、内含有：装订成册的资料贰本。壹本实训任务书（内含配套的实训任务组织安排、实训任务、工程量计算表、项目验收表以及实训总结等）；另壹本实训指导书（内含配套的实训总目标知识点等）；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内含：外墙装修的项目实训指导视频为光盘一个（含5个指导视频），此视频须根据实际提供的集成系统，由真人按标准工艺演示操作，并将实训操作过程录像后，通过配音、剪辑及配置FLASH动画讲解施工原理等内容：①指导视频为对应项目实景影像资源制作而成。②格式为MP4，分辨率为超清（1920*1080），视频需为投标单位自主研发制作，具有独立版权。③视频内影像资源场景及实景操作人员需为投标单位以往项目及自主人员，视频需体现投标单位的企业logo信息，操作人员衣着需体现公司logo信息。④视频拍摄按《建筑施工手册》第五版施工工艺、101系列图集要求制作。⑤教学视频具有同步配音、字幕，视频配音需为专业播音员、具有一级乙等及以上普通话证书。⑥教学视频具有版权证书，合同签订时提供原件备查。</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48</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墙面装修模板</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1、节点：一般抹灰（灰饼、冲筋、底层中层面层三层抹灰）、墙布裱糊、墙纸裱糊、乳胶漆、硬包、软包、木饰面板、镜面墙。</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2、内含有：满足对应类型的墙面装修等实训操作所需的板材、玻璃、五金构件及实训用具等；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3、各种墙面装修材料的数量及规格按照具体设计下料，应满足实训要求；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系统内含有：墙面装修的项目实训指导视频为光盘一个（含8个指导视频），此视频须根据实际提供的集成系统，由真人按标准工艺演示操作，并将实训操作过程录像后，通过配音、剪辑及配置FLASH动画讲解施工原理等内容：①指导视频为对应项目实景影像资源制作而成。②格式为MP4，分辨率为超清（1920*1080），视频需为投标单位自主研发制作，具有独立版权。③视频内影像资源场景及实景操作人员需为投标单位以往项目及自主人员，视频需体现投标单位的企业logo信息，操作人员衣着需体现公司logo信息。④视频拍摄按《建筑施工手册》第五版施工工艺、101系列图集要求制作。⑤教学视频具有同步配音、字幕，视频配音需为专业播音员、具有一级乙等及以上普通话证书。⑥教学视频具有版权证书，合同签订时提供原件备查</w:t>
            </w:r>
            <w:r>
              <w:rPr>
                <w:rFonts w:ascii="宋体" w:hAnsi="宋体" w:eastAsia="宋体" w:cs="宋体"/>
                <w:color w:val="000000"/>
                <w:sz w:val="15"/>
                <w:szCs w:val="15"/>
              </w:rPr>
              <w:t xml:space="preserve"> </w:t>
            </w:r>
            <w:r>
              <w:rPr>
                <w:rFonts w:hint="eastAsia" w:ascii="宋体" w:hAnsi="宋体" w:eastAsia="宋体" w:cs="宋体"/>
                <w:color w:val="000000"/>
                <w:sz w:val="15"/>
                <w:szCs w:val="15"/>
              </w:rPr>
              <w:t>。</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49</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顶面装修模板</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1、节点：木龙骨吊顶（平顶、石膏板）、轻钢龙骨吊顶（平顶、石膏板）、轻钢龙骨吊顶（弧顶、石膏板）、铝格栅吊顶。</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2、含有：满足对应类型的顶面装修等实训操作所需的板材、五金构件及实训用具等；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3、各种顶面装修材料的数量及规格按照具体设计下料，应满足实训要求；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4、五金构件跟顶面装修材料安装方法应相匹配，数量及规格按照具体设计下料，应满足实训要求；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5、工具含有：铁锤2把、斜嘴钳2把、卷尺1把、墨斗1个、扳手2把、工具箱1个、装系统内材料/工具清单表；</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6、内含有：装订成册的资料贰本。壹本实训任务书（内含配套的实训任务组织安排、实训任务、工程量计算表、项目验收表以及实训总结等）；另壹本实训指导书（内含配套的实训总目标知识点等）；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内含有：顶面装修的项目实训指导视频为光盘一个（含10个指导视频），此视频须根据实际提供的集成系统，由真人按标准工艺演示操作，并将实训操作过程录像后，通过配音、剪辑及配置FLASH动画讲解施工原理等内容：①指导视频为对应项目实景影像资源制作而成。②格式为MP4，分辨率为超清（1920*1080），视频需为投标单位自主研发制作，具有独立版权。③视频需体现投标单位的企业logo信息，操作人员衣着需体现公司logo信息。④视频拍摄按《建筑施工手册》第五版施工工艺、101系列图集要求制作。⑤教学视频具有同步配音、字幕，视频配音需为专业播音员、具有一级乙等及以上普通话证书。⑥教学视频具有版权证书，合同签订时提供原件备查。</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50</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地面装修模板</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1、节点：实木地板铺设1（矩形地面）、大理石铺设（拼花）、小规格地砖铺设（普通）、强化地板铺设。</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2、系统内含有：满足对应类型的地面装修等实训操作所需的板材、玻璃、五金构件及实训用具等；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3、各种地面装修材料的数量及规格按照具体设计下料，应满足实训要求；</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4、系统内工具含有：橡胶鎯头2个、斜嘴钳2把、卷尺1把、墨斗1个、工具箱1个、装系统内材料/工具清单表；</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5、系统箱内含有：装订成册的资料贰本。壹本实训任务书（内含配套的实训任务组织安排、实训任务、工程量计算表、项目验收表以及实训总结等）；另壹本实训指导书（内含配套的实训总目标知识点等）；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系统内含有：地面装修的项目实训指导视频为光盘一个（含10个指导视频），此视频须根据实际提供的集成系统，由真人按标准工艺演示操作，并将实训操作过程录像后，通过配音、剪辑及配置FLASH动画讲解施工原理等内容：①指导视频为对应项目实景影像资源制作而成。②格式为MP4，分辨率为超清（1920*1080），视频需为投标单位自主研发制作，具有独立版权。③视频内影像资源场景及实景操作人员需为投标单位以往项目及自主人员，视频需体现投标单位的企业logo信息，操作人员衣着需体现公司logo信息。④视频拍摄按《建筑施工手册》第五版施工工艺、101系列图集要求制作。⑤教学视频具有同步配音、字幕，视频配音需为专业播音员、具有一级乙等及以上普通话证书。⑥教学视频具有版权证书，合同签订时提供原件备查。</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51</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装修房间载体</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用砖墙分隔3.0m*3.0m*2.3m</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个</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52</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产业工人实训平台软件</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1、该软件根据学生的接受能力，把框架梁结构每类实训项目又依据16G101图集设置若干种不同类型，其中框架梁实训项目涵盖12种类型，构成了框架梁实训集成系统；</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2、每个实训项目包含任务书、指导书、教学指导视频、识图、算量、施工工艺流程、虚拟仿真、考核等功能、习题练习等等。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3、系统内任务书包含：实训目的、实训工具书、实训方式、实训内容；系统内指导书具有相应规范依据出处说明，计算规则说明等内容。</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4、实训内容包含图纸识读、钢筋下料计算、模板下料计算、施工顺序、施工工艺点等。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5、系统内指导书包含：构件规范要求基本规定、钢筋下料计算指导说明、模板下料计算指导说明，还包含每根钢筋详细的计算规则，项目图纸设计需体现以16G101图集为基础等。</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系统内教学指导视频包含：实训指导视频影像资源场景需为对应项目、该构件项目基本介绍、图纸识读讲解、构件相关联的规范讲解、构件施工工艺讲解、施工工艺由真人操作录制，操作人员衣着需体现公司logo信息。视频拍摄按《建筑施工手册》第五版施工工艺、101系列图集要求制作，教学视频具有同步配音、字幕。视频配音需为专业播音员、具有一级乙等及以上普通话证书。视频配音需为专业播音员、具有一级乙等及以上普通话证书。</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7、系统内识图包含：构件平面图、剖图图、模板图及图纸相关说明，为方便实训和教学，软件图纸节点具有移动、放大、缩小等功能。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8、系统内算量包含：钢筋等级、钢筋根数、钢筋形状、下料长度、钢筋重量，模板形状、模板尺寸等并能编制成下料表。</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9、施工工艺流程包含：施工工艺流程学习、施工工艺流程排序、施工工艺流程排序考核备选项位置具有随机变化功能，排序完成后以不同颜色显示对错。</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10、系统内虚拟仿真包含：工具自主选择、材料自主选择、根据选择的对应工具和材料开始虚拟仿真实训，仿真实训包含构件对应的图纸进行仿真操作、仿真操作可需要随时暂停，暂停后可以转动鼠标滑轮进行缩放，仿真实训操作内将重点、难点通过不同演示进行区分方便教学，对节点细部构造重点展现，不同类型钢筋区分展示。每个构件的施工工艺步骤都有与之相对应仿真实训操作。</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11、系统内考核等功能包含：对钢筋算量下料表、模板下料下料表、施工工艺流程具有相对应的考核题、所有考试题均针对本施工工艺流程的知识体系。考核功能具有自动打分功能，对下料表内容错误数值进行不同颜色区分。</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12、系统内习题练习包含：每个构件的施工工艺步骤都有与之相对应习题练习，具有一题变多题、防学生作弊的功能，让学生通过练习或者考核加深对节点知识体系的理解。</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13、系统内单个构件仿真实训结束后，系统具备整个项目评分功能。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14、系统内教学资源具有自主知识产权，教学视频具有国家版权局出具的作品登记证书。</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15、每个环节实训完成后能显示相应成绩，并且对答案进行详细分析，具有错误和正确提示，错误的答案学生能返回修改，完成后重新计算相应成绩。</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dxa"/>
          </w:tcPr>
          <w:p>
            <w:pPr>
              <w:pStyle w:val="4"/>
              <w:jc w:val="both"/>
              <w:rPr>
                <w:rFonts w:hint="default" w:eastAsia="黑体"/>
                <w:sz w:val="15"/>
                <w:szCs w:val="15"/>
                <w:highlight w:val="yellow"/>
                <w:vertAlign w:val="baseline"/>
                <w:lang w:val="en-US" w:eastAsia="zh-CN"/>
              </w:rPr>
            </w:pPr>
            <w:r>
              <w:rPr>
                <w:rFonts w:hint="eastAsia"/>
                <w:sz w:val="15"/>
                <w:szCs w:val="15"/>
                <w:highlight w:val="yellow"/>
                <w:vertAlign w:val="baseline"/>
                <w:lang w:val="en-US" w:eastAsia="zh-CN"/>
              </w:rPr>
              <w:t>53</w:t>
            </w:r>
          </w:p>
        </w:tc>
        <w:tc>
          <w:tcPr>
            <w:tcW w:w="879"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工种考核平台</w:t>
            </w:r>
          </w:p>
        </w:tc>
        <w:tc>
          <w:tcPr>
            <w:tcW w:w="517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软件的试题类型涵盖随机单选题、随机多选题、随机计算题和常规的单选题、多选题、填空题、判断题、简答题。其中，随机题型可实现“一题变百题”功能，检验学生的真才实学。系统从给定的参数取值集合中随机提取相应数字，并赋值给对应参数，组成新的考试题目。</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2软件具备课后作业、模拟考试、正式考试、成绩查询、错题收藏等功能。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3.题目和答案选项的表现形式多样，可以是文字、图片甚至文字与图片的组合。</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4.具备自动阅卷功能（客观题）、自动统计分数、并根据学校需要得出相应的试卷分析。</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5、考试组卷具备人工组卷和智能组卷两种模式。人工组卷依据考试大纲逐一选择考试试题，由组卷教师从相关知识点对应的试题中选择一道或多道试题，具备多道类似试题随机分配的功能。智能组卷具备一键组卷功能。</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6、具备知识点与试题库紧密关联功能，可以一键选择某知识点对应的试题，方便平时作业布置和考试命题。</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7、考试题库和练习题库为同一数据库，教师可随时指定题目的属性（属于练习题目或者属于考试题目）。</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8、软件支持PC电脑，安卓系统手机，可实现随堂考核。</w:t>
            </w:r>
          </w:p>
        </w:tc>
        <w:tc>
          <w:tcPr>
            <w:tcW w:w="467"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w:t>
            </w:r>
          </w:p>
        </w:tc>
        <w:tc>
          <w:tcPr>
            <w:tcW w:w="508" w:type="dxa"/>
          </w:tcPr>
          <w:p>
            <w:pPr>
              <w:pStyle w:val="4"/>
              <w:jc w:val="both"/>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套</w:t>
            </w:r>
          </w:p>
        </w:tc>
        <w:tc>
          <w:tcPr>
            <w:tcW w:w="1070" w:type="dxa"/>
          </w:tcPr>
          <w:p>
            <w:pPr>
              <w:pStyle w:val="4"/>
              <w:jc w:val="both"/>
              <w:rPr>
                <w:rFonts w:hint="eastAsia"/>
                <w:sz w:val="15"/>
                <w:szCs w:val="15"/>
                <w:highlight w:val="yellow"/>
                <w:vertAlign w:val="baseline"/>
              </w:rPr>
            </w:pPr>
          </w:p>
        </w:tc>
      </w:tr>
    </w:tbl>
    <w:p>
      <w:pPr>
        <w:pStyle w:val="4"/>
        <w:jc w:val="both"/>
        <w:rPr>
          <w:rFonts w:hint="eastAsia"/>
          <w:sz w:val="15"/>
          <w:szCs w:val="15"/>
          <w:highlight w:val="yellow"/>
        </w:rPr>
      </w:pPr>
    </w:p>
    <w:p>
      <w:pPr>
        <w:pStyle w:val="13"/>
        <w:rPr>
          <w:rFonts w:hint="eastAsia"/>
          <w:sz w:val="24"/>
          <w:szCs w:val="40"/>
          <w:highlight w:val="none"/>
        </w:rPr>
      </w:pPr>
      <w:r>
        <w:rPr>
          <w:rFonts w:hint="eastAsia"/>
          <w:sz w:val="24"/>
          <w:szCs w:val="40"/>
          <w:highlight w:val="none"/>
        </w:rPr>
        <w:t>备注：</w:t>
      </w:r>
      <w:r>
        <w:rPr>
          <w:rFonts w:hint="eastAsia"/>
          <w:sz w:val="24"/>
          <w:szCs w:val="40"/>
          <w:highlight w:val="none"/>
          <w:lang w:val="en-US" w:eastAsia="zh-CN"/>
        </w:rPr>
        <w:t>1、</w:t>
      </w:r>
      <w:r>
        <w:rPr>
          <w:rFonts w:hint="eastAsia"/>
          <w:sz w:val="24"/>
          <w:szCs w:val="40"/>
          <w:highlight w:val="none"/>
        </w:rPr>
        <w:t>参数允许出现</w:t>
      </w:r>
      <w:r>
        <w:rPr>
          <w:rFonts w:hint="eastAsia" w:eastAsia="宋体"/>
          <w:sz w:val="24"/>
          <w:szCs w:val="40"/>
          <w:highlight w:val="none"/>
          <w:lang w:val="en-US" w:eastAsia="zh-CN"/>
        </w:rPr>
        <w:t>正</w:t>
      </w:r>
      <w:r>
        <w:rPr>
          <w:rFonts w:hint="eastAsia" w:eastAsia="宋体"/>
          <w:sz w:val="24"/>
          <w:szCs w:val="40"/>
          <w:highlight w:val="none"/>
        </w:rPr>
        <w:t>偏离</w:t>
      </w:r>
      <w:r>
        <w:rPr>
          <w:rFonts w:hint="eastAsia"/>
          <w:sz w:val="24"/>
          <w:szCs w:val="40"/>
          <w:highlight w:val="none"/>
        </w:rPr>
        <w:t>，</w:t>
      </w:r>
      <w:r>
        <w:rPr>
          <w:rFonts w:hint="eastAsia"/>
          <w:sz w:val="24"/>
          <w:szCs w:val="40"/>
          <w:highlight w:val="none"/>
          <w:lang w:val="en-US" w:eastAsia="zh-CN"/>
        </w:rPr>
        <w:t>不允许出现负偏离，</w:t>
      </w:r>
      <w:r>
        <w:rPr>
          <w:rFonts w:hint="eastAsia"/>
          <w:sz w:val="24"/>
          <w:szCs w:val="40"/>
          <w:highlight w:val="none"/>
        </w:rPr>
        <w:t>不符合业主规定要求的，技术部分投标货物的性能及技术指标项不得分。</w:t>
      </w:r>
    </w:p>
    <w:p>
      <w:pPr>
        <w:pStyle w:val="4"/>
        <w:numPr>
          <w:ilvl w:val="0"/>
          <w:numId w:val="0"/>
        </w:numPr>
        <w:ind w:leftChars="0" w:firstLine="240" w:firstLineChars="100"/>
        <w:jc w:val="both"/>
        <w:rPr>
          <w:rFonts w:hint="eastAsia" w:ascii="Times New Roman" w:hAnsi="Times New Roman" w:eastAsia="宋体" w:cs="Times New Roman"/>
          <w:b w:val="0"/>
          <w:kern w:val="2"/>
          <w:sz w:val="24"/>
          <w:szCs w:val="40"/>
          <w:highlight w:val="none"/>
          <w:lang w:val="en-US" w:eastAsia="zh-CN" w:bidi="ar-SA"/>
        </w:rPr>
      </w:pPr>
      <w:r>
        <w:rPr>
          <w:rFonts w:hint="eastAsia" w:ascii="Times New Roman" w:hAnsi="Times New Roman" w:eastAsia="宋体" w:cs="Times New Roman"/>
          <w:b w:val="0"/>
          <w:kern w:val="2"/>
          <w:sz w:val="24"/>
          <w:szCs w:val="40"/>
          <w:highlight w:val="none"/>
          <w:lang w:val="en-US" w:eastAsia="zh-CN" w:bidi="ar-SA"/>
        </w:rPr>
        <w:t xml:space="preserve">   </w:t>
      </w:r>
    </w:p>
    <w:bookmarkEnd w:id="258"/>
    <w:bookmarkEnd w:id="259"/>
    <w:bookmarkEnd w:id="260"/>
    <w:p>
      <w:pPr>
        <w:spacing w:line="240" w:lineRule="atLeast"/>
        <w:rPr>
          <w:rFonts w:hint="eastAsia" w:ascii="仿宋_GB2312" w:eastAsia="仿宋_GB2312"/>
          <w:b/>
          <w:sz w:val="24"/>
        </w:rPr>
      </w:pPr>
      <w:bookmarkStart w:id="261" w:name="_Toc507399904"/>
    </w:p>
    <w:p>
      <w:pPr>
        <w:spacing w:line="240" w:lineRule="atLeast"/>
        <w:rPr>
          <w:rFonts w:hint="eastAsia" w:ascii="仿宋_GB2312" w:eastAsia="仿宋_GB2312"/>
          <w:b/>
          <w:sz w:val="24"/>
        </w:rPr>
      </w:pPr>
    </w:p>
    <w:p>
      <w:pPr>
        <w:spacing w:line="240" w:lineRule="atLeast"/>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pStyle w:val="13"/>
        <w:rPr>
          <w:rFonts w:hint="eastAsia" w:ascii="仿宋_GB2312" w:eastAsia="仿宋_GB2312"/>
          <w:b/>
          <w:sz w:val="24"/>
        </w:rPr>
      </w:pPr>
    </w:p>
    <w:p>
      <w:pPr>
        <w:spacing w:line="240" w:lineRule="atLeast"/>
        <w:rPr>
          <w:rFonts w:hint="eastAsia" w:ascii="仿宋_GB2312" w:eastAsia="仿宋_GB2312"/>
          <w:b/>
          <w:sz w:val="24"/>
        </w:rPr>
      </w:pPr>
    </w:p>
    <w:p>
      <w:pPr>
        <w:spacing w:line="240" w:lineRule="atLeast"/>
        <w:rPr>
          <w:rFonts w:hint="eastAsia" w:ascii="仿宋_GB2312" w:eastAsia="仿宋_GB2312"/>
          <w:b/>
          <w:sz w:val="24"/>
        </w:rPr>
      </w:pPr>
      <w:r>
        <w:rPr>
          <w:rFonts w:hint="eastAsia" w:ascii="仿宋_GB2312" w:eastAsia="仿宋_GB2312"/>
          <w:b/>
          <w:sz w:val="24"/>
        </w:rPr>
        <w:t>二、</w:t>
      </w:r>
      <w:r>
        <w:rPr>
          <w:rFonts w:ascii="仿宋_GB2312" w:eastAsia="仿宋_GB2312"/>
          <w:b/>
          <w:sz w:val="24"/>
        </w:rPr>
        <w:t>技术规格及要求</w:t>
      </w:r>
    </w:p>
    <w:p>
      <w:pPr>
        <w:spacing w:line="240" w:lineRule="atLeast"/>
        <w:ind w:left="1080" w:leftChars="257" w:hanging="540"/>
        <w:jc w:val="center"/>
        <w:rPr>
          <w:rFonts w:hint="eastAsia" w:ascii="仿宋_GB2312" w:eastAsia="仿宋_GB2312"/>
          <w:sz w:val="24"/>
        </w:rPr>
      </w:pPr>
      <w:r>
        <w:rPr>
          <w:rFonts w:hint="eastAsia" w:ascii="仿宋_GB2312" w:eastAsia="仿宋_GB2312"/>
          <w:b/>
          <w:sz w:val="24"/>
        </w:rPr>
        <w:t>说　　　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7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13" w:type="dxa"/>
            <w:noWrap w:val="0"/>
            <w:vAlign w:val="center"/>
          </w:tcPr>
          <w:p>
            <w:pPr>
              <w:rPr>
                <w:rFonts w:hint="eastAsia" w:hAnsi="宋体" w:cs="宋体"/>
                <w:szCs w:val="21"/>
              </w:rPr>
            </w:pPr>
            <w:r>
              <w:rPr>
                <w:rFonts w:hint="eastAsia" w:hAnsi="宋体" w:cs="宋体"/>
                <w:szCs w:val="21"/>
              </w:rPr>
              <w:t>1</w:t>
            </w:r>
          </w:p>
        </w:tc>
        <w:tc>
          <w:tcPr>
            <w:tcW w:w="7587" w:type="dxa"/>
            <w:noWrap w:val="0"/>
            <w:vAlign w:val="center"/>
          </w:tcPr>
          <w:p>
            <w:pPr>
              <w:rPr>
                <w:rFonts w:hint="eastAsia" w:hAnsi="宋体" w:cs="宋体"/>
                <w:szCs w:val="21"/>
              </w:rPr>
            </w:pPr>
            <w:r>
              <w:rPr>
                <w:rFonts w:hint="eastAsia" w:hAnsi="宋体" w:cs="宋体"/>
                <w:szCs w:val="21"/>
              </w:rPr>
              <w:t>交货期限：合同签订后</w:t>
            </w:r>
            <w:r>
              <w:rPr>
                <w:rFonts w:hint="eastAsia" w:hAnsi="宋体" w:cs="宋体"/>
                <w:szCs w:val="21"/>
                <w:lang w:val="en-US" w:eastAsia="zh-CN"/>
              </w:rPr>
              <w:t>30</w:t>
            </w:r>
            <w:r>
              <w:rPr>
                <w:rFonts w:hint="eastAsia" w:hAnsi="宋体" w:cs="宋体"/>
                <w:szCs w:val="21"/>
              </w:rPr>
              <w:t>天内完成供货、安装、调试等（具体由中标单位与业主在合同中约定）。</w:t>
            </w:r>
          </w:p>
          <w:p>
            <w:pPr>
              <w:rPr>
                <w:rFonts w:hint="eastAsia" w:hAnsi="宋体" w:cs="宋体"/>
                <w:szCs w:val="21"/>
              </w:rPr>
            </w:pPr>
            <w:r>
              <w:rPr>
                <w:rFonts w:hint="eastAsia" w:hAnsi="宋体" w:cs="宋体"/>
                <w:szCs w:val="21"/>
              </w:rPr>
              <w:t>交付地点：巴楚县</w:t>
            </w:r>
            <w:r>
              <w:rPr>
                <w:rFonts w:hint="eastAsia" w:hAnsi="宋体" w:cs="宋体"/>
                <w:szCs w:val="21"/>
                <w:lang w:val="en-US" w:eastAsia="zh-CN"/>
              </w:rPr>
              <w:t>县城内</w:t>
            </w:r>
            <w:r>
              <w:rPr>
                <w:rFonts w:hint="eastAsia" w:hAnsi="宋体" w:cs="宋体"/>
                <w:szCs w:val="21"/>
              </w:rPr>
              <w:t>（具体情况由中标单位和业主在合同中约定）</w:t>
            </w:r>
          </w:p>
          <w:p>
            <w:pPr>
              <w:rPr>
                <w:rFonts w:hint="eastAsia" w:hAnsi="宋体" w:cs="宋体"/>
                <w:szCs w:val="21"/>
              </w:rPr>
            </w:pPr>
            <w:r>
              <w:rPr>
                <w:rFonts w:hint="eastAsia" w:hAnsi="宋体" w:cs="宋体"/>
                <w:szCs w:val="21"/>
              </w:rPr>
              <w:t>付款方式：由业主和中标单位在合同中约定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13" w:type="dxa"/>
            <w:noWrap w:val="0"/>
            <w:vAlign w:val="center"/>
          </w:tcPr>
          <w:p>
            <w:pPr>
              <w:rPr>
                <w:rFonts w:hint="eastAsia" w:hAnsi="宋体" w:cs="宋体"/>
                <w:szCs w:val="21"/>
              </w:rPr>
            </w:pPr>
            <w:r>
              <w:rPr>
                <w:rFonts w:hint="eastAsia" w:hAnsi="宋体" w:cs="宋体"/>
                <w:szCs w:val="21"/>
              </w:rPr>
              <w:t>2</w:t>
            </w:r>
          </w:p>
        </w:tc>
        <w:tc>
          <w:tcPr>
            <w:tcW w:w="7587" w:type="dxa"/>
            <w:noWrap w:val="0"/>
            <w:vAlign w:val="center"/>
          </w:tcPr>
          <w:p>
            <w:pPr>
              <w:rPr>
                <w:rFonts w:hint="default" w:hAnsi="宋体" w:eastAsia="宋体" w:cs="宋体"/>
                <w:szCs w:val="21"/>
                <w:lang w:val="en-US" w:eastAsia="zh-CN"/>
              </w:rPr>
            </w:pPr>
            <w:r>
              <w:rPr>
                <w:rFonts w:hint="eastAsia" w:hAnsi="宋体" w:cs="宋体"/>
                <w:szCs w:val="21"/>
              </w:rPr>
              <w:t>货物用途：</w:t>
            </w:r>
            <w:r>
              <w:rPr>
                <w:rFonts w:hint="eastAsia" w:hAnsi="宋体" w:cs="宋体"/>
                <w:szCs w:val="21"/>
                <w:lang w:val="en-US" w:eastAsia="zh-CN"/>
              </w:rPr>
              <w:t>实训设备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613" w:type="dxa"/>
            <w:noWrap w:val="0"/>
            <w:vAlign w:val="center"/>
          </w:tcPr>
          <w:p>
            <w:pPr>
              <w:rPr>
                <w:rFonts w:hint="eastAsia" w:hAnsi="宋体" w:cs="宋体"/>
                <w:szCs w:val="21"/>
              </w:rPr>
            </w:pPr>
            <w:r>
              <w:rPr>
                <w:rFonts w:hint="eastAsia" w:hAnsi="宋体" w:cs="宋体"/>
                <w:szCs w:val="21"/>
              </w:rPr>
              <w:t>13</w:t>
            </w:r>
          </w:p>
        </w:tc>
        <w:tc>
          <w:tcPr>
            <w:tcW w:w="7587" w:type="dxa"/>
            <w:noWrap w:val="0"/>
            <w:vAlign w:val="center"/>
          </w:tcPr>
          <w:p>
            <w:pPr>
              <w:ind w:firstLine="403" w:firstLineChars="192"/>
              <w:rPr>
                <w:rFonts w:hint="eastAsia" w:hAnsi="宋体" w:cs="宋体"/>
                <w:szCs w:val="21"/>
              </w:rPr>
            </w:pPr>
            <w:r>
              <w:rPr>
                <w:rFonts w:hint="eastAsia" w:hAnsi="宋体" w:cs="宋体"/>
                <w:szCs w:val="21"/>
              </w:rPr>
              <w:t>1、投标人须仔细阅读招标文件的全部条款；投标人没有按照招标文件要求提交招标文件要求的文件是投标人自己的风险。</w:t>
            </w:r>
          </w:p>
          <w:p>
            <w:pPr>
              <w:ind w:firstLine="403" w:firstLineChars="192"/>
              <w:rPr>
                <w:rFonts w:hint="eastAsia" w:hAnsi="宋体" w:cs="宋体"/>
                <w:szCs w:val="21"/>
              </w:rPr>
            </w:pPr>
            <w:r>
              <w:rPr>
                <w:rFonts w:hint="eastAsia" w:hAnsi="宋体" w:cs="宋体"/>
                <w:szCs w:val="21"/>
              </w:rPr>
              <w:t>2、投标人对多个标段投标时，必须独立对一个完整包进行投标，投标文件应对每个标段分别装订成册，不允许合并装订，否则该投标无效。投标文件不得采用活页装订，必须为胶装，否则作无效标处理。</w:t>
            </w:r>
          </w:p>
          <w:p>
            <w:pPr>
              <w:ind w:firstLine="403" w:firstLineChars="192"/>
              <w:rPr>
                <w:rFonts w:hint="eastAsia" w:hAnsi="宋体" w:cs="宋体"/>
                <w:szCs w:val="21"/>
              </w:rPr>
            </w:pPr>
            <w:r>
              <w:rPr>
                <w:rFonts w:hint="eastAsia" w:hAnsi="宋体" w:cs="宋体"/>
                <w:szCs w:val="21"/>
              </w:rPr>
              <w:t>3、投标人应点对点应答本招标文件“技术规格及要求”，并提供技术建议书。对“技术规格”要求的实现，应给予明确的“满足”或“不满足”的应答，并作出具体、详细的说明和提供所要求的证明材料。投标人在响应技术规格时，必须按照在“技术响应”型号栏中列出所投产品的具体型号；在指标栏中列出所投产品的具体技术指标；如有偏离请列出，如果只注明“符合”、“满足”，将视为该投标没有实质性响应而导致其投标被拒绝。</w:t>
            </w:r>
          </w:p>
          <w:p>
            <w:pPr>
              <w:ind w:firstLine="403" w:firstLineChars="192"/>
              <w:rPr>
                <w:rFonts w:hint="eastAsia" w:hAnsi="宋体" w:cs="宋体"/>
                <w:szCs w:val="21"/>
              </w:rPr>
            </w:pPr>
            <w:r>
              <w:rPr>
                <w:rFonts w:hint="eastAsia" w:hAnsi="宋体" w:cs="宋体"/>
                <w:szCs w:val="21"/>
              </w:rPr>
              <w:t>4、投标人应按招标文件第一册要求，提供相应允许销售的合法证明文件（复印件），招标代理机构保留对原件审核的权力。</w:t>
            </w:r>
          </w:p>
          <w:p>
            <w:pPr>
              <w:ind w:firstLine="403" w:firstLineChars="192"/>
              <w:rPr>
                <w:rFonts w:hint="eastAsia" w:hAnsi="宋体" w:cs="宋体"/>
                <w:szCs w:val="21"/>
              </w:rPr>
            </w:pPr>
            <w:r>
              <w:rPr>
                <w:rFonts w:hint="eastAsia" w:hAnsi="宋体" w:cs="宋体"/>
                <w:szCs w:val="21"/>
              </w:rPr>
              <w:t>5、投标人所投货物必须是国家批准正式生产和市场准入的成熟产品。需保证所投标货物应符合现行我国有关部门的质量控制标准，需注明该标准证明文件的编号，并提供相关投标产品的质量证明文件。</w:t>
            </w:r>
          </w:p>
          <w:p>
            <w:pPr>
              <w:ind w:firstLine="403" w:firstLineChars="192"/>
              <w:rPr>
                <w:rFonts w:hint="eastAsia" w:hAnsi="宋体" w:cs="宋体"/>
                <w:szCs w:val="21"/>
              </w:rPr>
            </w:pPr>
            <w:r>
              <w:rPr>
                <w:rFonts w:hint="eastAsia" w:hAnsi="宋体" w:cs="宋体"/>
                <w:szCs w:val="21"/>
              </w:rPr>
              <w:t>6、配送要求：</w:t>
            </w:r>
          </w:p>
          <w:p>
            <w:pPr>
              <w:ind w:firstLine="403" w:firstLineChars="192"/>
              <w:rPr>
                <w:rFonts w:hint="eastAsia" w:hAnsi="宋体" w:cs="宋体"/>
                <w:szCs w:val="21"/>
              </w:rPr>
            </w:pPr>
            <w:r>
              <w:rPr>
                <w:rFonts w:hint="eastAsia" w:hAnsi="宋体" w:cs="宋体"/>
                <w:szCs w:val="21"/>
              </w:rPr>
              <w:t>（1）中标单位须按照项目业主方提供的配送数据，将中标货物配送至甲方指定地点，经相关管理人员验收安装合格，经甲方验收合格后，方为配送完成。若未通过验收者、必须重新配送，不得以任何借口推诿。</w:t>
            </w:r>
          </w:p>
          <w:p>
            <w:pPr>
              <w:ind w:firstLine="403" w:firstLineChars="192"/>
              <w:rPr>
                <w:rFonts w:hint="eastAsia" w:hAnsi="宋体" w:cs="宋体"/>
                <w:szCs w:val="21"/>
              </w:rPr>
            </w:pPr>
            <w:r>
              <w:rPr>
                <w:rFonts w:hint="eastAsia" w:hAnsi="宋体" w:cs="宋体"/>
                <w:szCs w:val="21"/>
              </w:rPr>
              <w:t>（2）货物价格为中标公布价格，中标单位不得以任何借口调整价格。</w:t>
            </w:r>
          </w:p>
          <w:p>
            <w:pPr>
              <w:ind w:firstLine="403" w:firstLineChars="192"/>
              <w:rPr>
                <w:rFonts w:hint="eastAsia" w:hAnsi="宋体" w:cs="宋体"/>
                <w:szCs w:val="21"/>
              </w:rPr>
            </w:pPr>
            <w:r>
              <w:rPr>
                <w:rFonts w:hint="eastAsia" w:hAnsi="宋体" w:cs="宋体"/>
                <w:szCs w:val="21"/>
              </w:rPr>
              <w:t>（3）配送人员及车辆必须服从相关单位安排。</w:t>
            </w:r>
          </w:p>
          <w:p>
            <w:pPr>
              <w:ind w:firstLine="403" w:firstLineChars="192"/>
              <w:rPr>
                <w:rFonts w:hint="eastAsia" w:hAnsi="宋体" w:cs="宋体"/>
                <w:szCs w:val="21"/>
              </w:rPr>
            </w:pPr>
            <w:r>
              <w:rPr>
                <w:rFonts w:hint="eastAsia" w:hAnsi="宋体" w:cs="宋体"/>
                <w:szCs w:val="21"/>
              </w:rPr>
              <w:t>7、质量要求：合格，必须达到国家规定的标准。</w:t>
            </w:r>
          </w:p>
          <w:p>
            <w:pPr>
              <w:ind w:firstLine="403" w:firstLineChars="192"/>
              <w:rPr>
                <w:rFonts w:hint="eastAsia" w:hAnsi="宋体" w:cs="宋体"/>
                <w:szCs w:val="21"/>
              </w:rPr>
            </w:pPr>
            <w:r>
              <w:rPr>
                <w:rFonts w:hint="eastAsia" w:hAnsi="宋体" w:cs="宋体"/>
                <w:szCs w:val="21"/>
              </w:rPr>
              <w:t>8、运输及包装方式的要求：</w:t>
            </w:r>
          </w:p>
          <w:p>
            <w:pPr>
              <w:ind w:firstLine="403" w:firstLineChars="192"/>
              <w:rPr>
                <w:rFonts w:hint="eastAsia" w:hAnsi="宋体" w:cs="宋体"/>
                <w:szCs w:val="21"/>
              </w:rPr>
            </w:pPr>
            <w:r>
              <w:rPr>
                <w:rFonts w:hint="eastAsia" w:hAnsi="宋体" w:cs="宋体"/>
                <w:szCs w:val="21"/>
              </w:rPr>
              <w:t>（1）所供货物用对应包装盒包装完好；</w:t>
            </w:r>
          </w:p>
          <w:p>
            <w:pPr>
              <w:ind w:firstLine="403" w:firstLineChars="192"/>
              <w:rPr>
                <w:rFonts w:hint="eastAsia" w:hAnsi="宋体" w:cs="宋体"/>
                <w:szCs w:val="21"/>
              </w:rPr>
            </w:pPr>
            <w:r>
              <w:rPr>
                <w:rFonts w:hint="eastAsia" w:hAnsi="宋体" w:cs="宋体"/>
                <w:szCs w:val="21"/>
              </w:rPr>
              <w:t>（2）运输大尺寸货物时，供货商应从有关管理机关获得和遵守铁路和公路运输的尺寸限制，以保证货物能顺利的抵达目的地。</w:t>
            </w:r>
          </w:p>
          <w:p>
            <w:pPr>
              <w:ind w:firstLine="403" w:firstLineChars="192"/>
              <w:rPr>
                <w:rFonts w:hint="eastAsia" w:hAnsi="宋体" w:cs="宋体"/>
                <w:szCs w:val="21"/>
              </w:rPr>
            </w:pPr>
            <w:r>
              <w:rPr>
                <w:rFonts w:hint="eastAsia" w:hAnsi="宋体" w:cs="宋体"/>
                <w:szCs w:val="21"/>
              </w:rPr>
              <w:t>（3）包装好的产品应能符合汽车运输要求。</w:t>
            </w:r>
          </w:p>
          <w:p>
            <w:pPr>
              <w:ind w:firstLine="403" w:firstLineChars="192"/>
              <w:rPr>
                <w:rFonts w:hint="eastAsia" w:hAnsi="宋体" w:cs="宋体"/>
                <w:szCs w:val="21"/>
              </w:rPr>
            </w:pPr>
            <w:r>
              <w:rPr>
                <w:rFonts w:hint="eastAsia" w:hAnsi="宋体" w:cs="宋体"/>
                <w:szCs w:val="21"/>
              </w:rPr>
              <w:t>（4）存放产品的仓库必须有防雨水的措施。</w:t>
            </w:r>
          </w:p>
          <w:p>
            <w:pPr>
              <w:ind w:firstLine="403" w:firstLineChars="192"/>
              <w:rPr>
                <w:rFonts w:hint="eastAsia" w:hAnsi="宋体" w:cs="宋体"/>
                <w:szCs w:val="21"/>
              </w:rPr>
            </w:pPr>
            <w:r>
              <w:rPr>
                <w:rFonts w:hint="eastAsia" w:hAnsi="宋体" w:cs="宋体"/>
                <w:szCs w:val="21"/>
              </w:rPr>
              <w:t>9、随货物必须配备的技术文件清单：应包括但不限于：货品数量及规格清单、所有货品出场合格证书、权威检测机构出具的检测报告。</w:t>
            </w:r>
          </w:p>
          <w:p>
            <w:pPr>
              <w:ind w:firstLine="403" w:firstLineChars="192"/>
              <w:rPr>
                <w:rFonts w:hint="eastAsia" w:hAnsi="宋体" w:cs="宋体"/>
                <w:szCs w:val="21"/>
              </w:rPr>
            </w:pPr>
            <w:r>
              <w:rPr>
                <w:rFonts w:hint="eastAsia" w:hAnsi="宋体" w:cs="宋体"/>
                <w:szCs w:val="21"/>
              </w:rPr>
              <w:t>10、货物抵达目的地后的检验程序和期限：</w:t>
            </w:r>
          </w:p>
          <w:p>
            <w:pPr>
              <w:ind w:firstLine="403" w:firstLineChars="192"/>
              <w:rPr>
                <w:rFonts w:hint="eastAsia" w:hAnsi="宋体" w:cs="宋体"/>
                <w:szCs w:val="21"/>
              </w:rPr>
            </w:pPr>
            <w:r>
              <w:rPr>
                <w:rFonts w:hint="eastAsia" w:hAnsi="宋体" w:cs="宋体"/>
                <w:szCs w:val="21"/>
              </w:rPr>
              <w:t>（1）货品抵达目的地同时应提供相关证书（供货方提供材料试验和检验报告，供货方提供工厂出具的具有效力的检验证书一式两份，所有零部件均具有合格证书并注明型号、规格、制造商名称、生产日期）等资质文件进行进场报验。</w:t>
            </w:r>
          </w:p>
          <w:p>
            <w:pPr>
              <w:ind w:firstLine="403" w:firstLineChars="192"/>
              <w:rPr>
                <w:rFonts w:hint="eastAsia" w:hAnsi="宋体" w:cs="宋体"/>
                <w:szCs w:val="21"/>
              </w:rPr>
            </w:pPr>
            <w:r>
              <w:rPr>
                <w:rFonts w:hint="eastAsia" w:hAnsi="宋体" w:cs="宋体"/>
                <w:szCs w:val="21"/>
              </w:rPr>
              <w:t>（2）买方按产品标准及技术要求在现场验收货物，货物验收按照国家最新标准及招标文件中所提出的要求，如供方实际执行的标准高于国家标准则按卖方标准验收。</w:t>
            </w:r>
          </w:p>
          <w:p>
            <w:pPr>
              <w:ind w:firstLine="403" w:firstLineChars="192"/>
              <w:rPr>
                <w:rFonts w:hint="eastAsia" w:hAnsi="宋体" w:cs="宋体"/>
                <w:szCs w:val="21"/>
              </w:rPr>
            </w:pPr>
            <w:r>
              <w:rPr>
                <w:rFonts w:hint="eastAsia" w:hAnsi="宋体" w:cs="宋体"/>
                <w:szCs w:val="21"/>
              </w:rPr>
              <w:t>（3）买方在货物抵达交货地点之日起3日内完成初步验收，这种验收只是数量上的和外观感觉上的，最终验收依据国家标准。</w:t>
            </w:r>
          </w:p>
          <w:p>
            <w:pPr>
              <w:ind w:firstLine="403" w:firstLineChars="192"/>
              <w:rPr>
                <w:rFonts w:hint="eastAsia" w:hAnsi="宋体" w:cs="宋体"/>
                <w:szCs w:val="21"/>
              </w:rPr>
            </w:pPr>
            <w:r>
              <w:rPr>
                <w:rFonts w:hint="eastAsia" w:hAnsi="宋体" w:cs="宋体"/>
                <w:szCs w:val="21"/>
              </w:rPr>
              <w:t>（4）货物抵达交货地点后，买卖双方共同派员参加验收，如供方在接到买方通知之日起三日内无法派员抵达现场，则视为同意买方自行验收的结果。</w:t>
            </w:r>
          </w:p>
          <w:p>
            <w:pPr>
              <w:ind w:firstLine="403" w:firstLineChars="192"/>
              <w:rPr>
                <w:rFonts w:hint="eastAsia" w:hAnsi="宋体" w:cs="宋体"/>
                <w:szCs w:val="21"/>
              </w:rPr>
            </w:pPr>
            <w:r>
              <w:rPr>
                <w:rFonts w:hint="eastAsia" w:hAnsi="宋体" w:cs="宋体"/>
                <w:szCs w:val="21"/>
              </w:rPr>
              <w:t>11、交货期延误</w:t>
            </w:r>
          </w:p>
          <w:p>
            <w:pPr>
              <w:ind w:firstLine="403" w:firstLineChars="192"/>
              <w:rPr>
                <w:rFonts w:hint="eastAsia" w:hAnsi="宋体" w:cs="宋体"/>
                <w:szCs w:val="21"/>
              </w:rPr>
            </w:pPr>
            <w:r>
              <w:rPr>
                <w:rFonts w:hint="eastAsia" w:hAnsi="宋体" w:cs="宋体"/>
                <w:szCs w:val="21"/>
              </w:rPr>
              <w:t>除不可抗力外，如果乙方没有按照本合同约定的期限、地点和方式交付货物，那么甲方可要求乙方支付违约金，违约金按每迟延交付货物一日的中标金额的1%计算，最高限额为本合同总价的10%；迟延交付货物的违约金计算数额达到前述最高限额之日起，甲方有权在要求乙方支付违约金的同时，书面通知乙方解除本合同。（具体情况由中标单位和业主在合同中约定）</w:t>
            </w:r>
          </w:p>
          <w:p>
            <w:pPr>
              <w:numPr>
                <w:ilvl w:val="0"/>
                <w:numId w:val="8"/>
              </w:numPr>
              <w:ind w:firstLine="405" w:firstLineChars="192"/>
              <w:rPr>
                <w:rFonts w:hint="eastAsia" w:hAnsi="宋体" w:cs="宋体"/>
                <w:b/>
                <w:bCs/>
                <w:szCs w:val="21"/>
              </w:rPr>
            </w:pPr>
            <w:r>
              <w:rPr>
                <w:rFonts w:hint="eastAsia" w:hAnsi="宋体" w:cs="宋体"/>
                <w:b/>
                <w:bCs/>
                <w:szCs w:val="21"/>
              </w:rPr>
              <w:t>如因货物运输、安装、调试等原因造成货物堆积，产生的仓储、储存等费用，由中标公司自行承担。</w:t>
            </w:r>
          </w:p>
          <w:p>
            <w:pPr>
              <w:pStyle w:val="13"/>
              <w:rPr>
                <w:rFonts w:hAnsi="宋体" w:cs="宋体"/>
                <w:b/>
                <w:bCs/>
                <w:sz w:val="21"/>
                <w:szCs w:val="21"/>
              </w:rPr>
            </w:pPr>
            <w:r>
              <w:rPr>
                <w:rFonts w:hint="eastAsia"/>
              </w:rPr>
              <w:t xml:space="preserve">   </w:t>
            </w:r>
            <w:r>
              <w:rPr>
                <w:rFonts w:hint="eastAsia" w:hAnsi="宋体" w:cs="宋体"/>
                <w:b/>
                <w:bCs/>
                <w:sz w:val="21"/>
                <w:szCs w:val="21"/>
              </w:rPr>
              <w:t xml:space="preserve"> 13、货物在验收、交付业主方使用之前，丢失、遗失、损坏、损失等由中标单位自行承担。</w:t>
            </w:r>
          </w:p>
          <w:p>
            <w:pPr>
              <w:ind w:firstLine="403" w:firstLineChars="192"/>
              <w:rPr>
                <w:rFonts w:hint="eastAsia" w:hAnsi="宋体" w:cs="宋体"/>
                <w:szCs w:val="21"/>
              </w:rPr>
            </w:pPr>
            <w:r>
              <w:rPr>
                <w:rFonts w:hint="eastAsia" w:hAnsi="宋体" w:cs="宋体"/>
                <w:szCs w:val="21"/>
              </w:rPr>
              <w:t>14、售后服务承诺</w:t>
            </w:r>
          </w:p>
          <w:p>
            <w:pPr>
              <w:ind w:firstLine="403" w:firstLineChars="192"/>
              <w:rPr>
                <w:rFonts w:hint="eastAsia" w:hAnsi="宋体" w:cs="宋体"/>
                <w:szCs w:val="21"/>
              </w:rPr>
            </w:pPr>
            <w:r>
              <w:rPr>
                <w:rFonts w:hint="eastAsia" w:hAnsi="宋体" w:cs="宋体"/>
                <w:szCs w:val="21"/>
              </w:rPr>
              <w:t>在货物交付使用后，卖方应对货物质量保证及其以后的服务做出承诺，并具有切实可行的措施,不能及时兑现服务承诺内容而影响买方使用，卖方应怎样给予补偿，在投标书中均应明确说明。卖方在本地区应有设或指派的法定售后服务机构。</w:t>
            </w:r>
          </w:p>
        </w:tc>
      </w:tr>
    </w:tbl>
    <w:p>
      <w:pPr>
        <w:pStyle w:val="3"/>
        <w:tabs>
          <w:tab w:val="left" w:pos="0"/>
        </w:tabs>
        <w:spacing w:before="0" w:after="0" w:line="240" w:lineRule="atLeast"/>
        <w:ind w:left="-15"/>
        <w:rPr>
          <w:rFonts w:hint="eastAsia" w:ascii="仿宋_GB2312" w:eastAsia="仿宋_GB2312"/>
        </w:rPr>
      </w:pPr>
    </w:p>
    <w:p>
      <w:pPr>
        <w:pStyle w:val="3"/>
        <w:tabs>
          <w:tab w:val="left" w:pos="0"/>
        </w:tabs>
        <w:spacing w:before="0" w:after="0" w:line="240" w:lineRule="atLeast"/>
        <w:ind w:left="-15"/>
        <w:rPr>
          <w:rFonts w:hint="eastAsia" w:ascii="仿宋_GB2312" w:eastAsia="仿宋_GB2312"/>
        </w:rPr>
      </w:pPr>
    </w:p>
    <w:p>
      <w:pPr>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3"/>
        <w:tabs>
          <w:tab w:val="left" w:pos="0"/>
        </w:tabs>
        <w:spacing w:before="0" w:after="0" w:line="240" w:lineRule="atLeast"/>
        <w:ind w:left="-15"/>
        <w:rPr>
          <w:rFonts w:hint="eastAsia" w:ascii="仿宋_GB2312" w:eastAsia="仿宋_GB2312"/>
        </w:rPr>
      </w:pPr>
    </w:p>
    <w:p>
      <w:pPr>
        <w:pStyle w:val="3"/>
        <w:tabs>
          <w:tab w:val="left" w:pos="0"/>
        </w:tabs>
        <w:spacing w:before="0" w:after="0" w:line="240" w:lineRule="atLeast"/>
        <w:ind w:left="-15"/>
        <w:rPr>
          <w:rFonts w:hint="eastAsia" w:ascii="仿宋_GB2312" w:eastAsia="仿宋_GB2312"/>
        </w:rPr>
      </w:pPr>
      <w:r>
        <w:rPr>
          <w:rFonts w:hint="eastAsia" w:ascii="仿宋_GB2312" w:eastAsia="仿宋_GB2312"/>
        </w:rPr>
        <w:t xml:space="preserve">第六章  </w:t>
      </w:r>
      <w:bookmarkStart w:id="262" w:name="_Toc7971"/>
      <w:bookmarkStart w:id="263" w:name="_Toc507399907"/>
      <w:bookmarkStart w:id="264" w:name="_Toc32647"/>
      <w:bookmarkStart w:id="265" w:name="_Toc515647832"/>
      <w:bookmarkStart w:id="266" w:name="_Toc23331"/>
      <w:r>
        <w:rPr>
          <w:rFonts w:hint="eastAsia" w:ascii="仿宋_GB2312" w:eastAsia="仿宋_GB2312"/>
        </w:rPr>
        <w:t>评标方法和标准</w:t>
      </w:r>
      <w:bookmarkEnd w:id="262"/>
      <w:bookmarkEnd w:id="263"/>
      <w:bookmarkEnd w:id="264"/>
      <w:bookmarkEnd w:id="265"/>
      <w:bookmarkEnd w:id="266"/>
    </w:p>
    <w:p>
      <w:pPr>
        <w:pStyle w:val="7"/>
        <w:tabs>
          <w:tab w:val="clear" w:pos="567"/>
        </w:tabs>
        <w:spacing w:before="0" w:line="240" w:lineRule="atLeast"/>
        <w:ind w:firstLine="540" w:firstLineChars="225"/>
        <w:rPr>
          <w:rFonts w:hint="eastAsia"/>
        </w:rPr>
      </w:pPr>
    </w:p>
    <w:p>
      <w:pPr>
        <w:pStyle w:val="7"/>
        <w:tabs>
          <w:tab w:val="clear" w:pos="567"/>
        </w:tabs>
        <w:spacing w:before="0" w:line="240" w:lineRule="atLeast"/>
        <w:ind w:firstLine="540" w:firstLineChars="225"/>
        <w:rPr>
          <w:rFonts w:hint="eastAsia"/>
        </w:rPr>
      </w:pPr>
      <w:r>
        <w:rPr>
          <w:rFonts w:hint="eastAsia"/>
        </w:rPr>
        <w:t>本项目将按照招标文件第一章投标人须知中“五 开标及评标”、“六 确定中标”及本章的规定评标。</w:t>
      </w:r>
    </w:p>
    <w:p>
      <w:pPr>
        <w:spacing w:line="440" w:lineRule="exact"/>
        <w:ind w:firstLine="460" w:firstLineChars="192"/>
        <w:outlineLvl w:val="0"/>
        <w:rPr>
          <w:rFonts w:hint="eastAsia" w:ascii="宋体" w:hAnsi="宋体"/>
          <w:sz w:val="24"/>
        </w:rPr>
      </w:pPr>
      <w:r>
        <w:rPr>
          <w:rFonts w:hint="eastAsia" w:ascii="宋体" w:hAnsi="宋体"/>
          <w:sz w:val="24"/>
        </w:rPr>
        <w:t>一、评标依据</w:t>
      </w:r>
    </w:p>
    <w:p>
      <w:pPr>
        <w:spacing w:line="440" w:lineRule="exact"/>
        <w:ind w:firstLine="460" w:firstLineChars="192"/>
        <w:rPr>
          <w:rFonts w:hint="eastAsia"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spacing w:line="440" w:lineRule="exact"/>
        <w:ind w:firstLine="460" w:firstLineChars="192"/>
        <w:rPr>
          <w:rFonts w:hint="eastAsia" w:ascii="宋体" w:hAnsi="宋体"/>
          <w:sz w:val="24"/>
        </w:rPr>
      </w:pPr>
      <w:r>
        <w:rPr>
          <w:rFonts w:hint="eastAsia" w:ascii="宋体" w:hAnsi="宋体"/>
          <w:sz w:val="24"/>
        </w:rPr>
        <w:t>2、评标的依据是招标文件及其补充通知、投标人的投标文件及其澄清文件以及本评标办法。</w:t>
      </w:r>
    </w:p>
    <w:p>
      <w:pPr>
        <w:spacing w:line="440" w:lineRule="exact"/>
        <w:ind w:firstLine="460" w:firstLineChars="192"/>
        <w:rPr>
          <w:rFonts w:hint="eastAsia" w:ascii="宋体" w:hAnsi="宋体"/>
          <w:sz w:val="24"/>
        </w:rPr>
      </w:pPr>
      <w:r>
        <w:rPr>
          <w:rFonts w:hint="eastAsia" w:ascii="宋体" w:hAnsi="宋体"/>
          <w:sz w:val="24"/>
        </w:rPr>
        <w:t>3、本次评标采用</w:t>
      </w:r>
      <w:r>
        <w:rPr>
          <w:rFonts w:hint="eastAsia" w:ascii="宋体" w:hAnsi="宋体"/>
          <w:b/>
          <w:sz w:val="24"/>
        </w:rPr>
        <w:t>综合评分法</w:t>
      </w:r>
      <w:r>
        <w:rPr>
          <w:rFonts w:hint="eastAsia" w:ascii="宋体" w:hAnsi="宋体"/>
          <w:sz w:val="24"/>
        </w:rPr>
        <w:t>。综合评分法，是指投标文件满足招标文件全部实质性要求且按照评审因素的量化指标评审得分最高的供应商为中标候选人的评标方法</w:t>
      </w:r>
    </w:p>
    <w:p>
      <w:pPr>
        <w:spacing w:line="440" w:lineRule="exact"/>
        <w:ind w:firstLine="460" w:firstLineChars="192"/>
        <w:outlineLvl w:val="0"/>
        <w:rPr>
          <w:rFonts w:hint="eastAsia" w:ascii="宋体" w:hAnsi="宋体"/>
          <w:sz w:val="24"/>
        </w:rPr>
      </w:pPr>
      <w:r>
        <w:rPr>
          <w:rFonts w:hint="eastAsia" w:ascii="宋体" w:hAnsi="宋体"/>
          <w:sz w:val="24"/>
        </w:rPr>
        <w:t>二、评标委员会</w:t>
      </w:r>
    </w:p>
    <w:p>
      <w:pPr>
        <w:spacing w:line="440" w:lineRule="exact"/>
        <w:ind w:firstLine="460" w:firstLineChars="192"/>
        <w:rPr>
          <w:rFonts w:hint="eastAsia" w:ascii="宋体" w:hAnsi="宋体"/>
          <w:sz w:val="24"/>
        </w:rPr>
      </w:pPr>
      <w:r>
        <w:rPr>
          <w:rFonts w:hint="eastAsia" w:ascii="宋体" w:hAnsi="宋体"/>
          <w:sz w:val="24"/>
        </w:rPr>
        <w:t>招标机构将按照《中华人民共和国采购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ind w:firstLine="463" w:firstLineChars="192"/>
        <w:rPr>
          <w:rFonts w:hint="eastAsia" w:ascii="宋体" w:hAnsi="宋体"/>
          <w:sz w:val="24"/>
        </w:rPr>
      </w:pPr>
      <w:r>
        <w:rPr>
          <w:rFonts w:hint="eastAsia" w:ascii="宋体" w:hAnsi="宋体"/>
          <w:b/>
          <w:sz w:val="24"/>
        </w:rPr>
        <w:t>特别说明：为保证本项目服务质量，良好的售后服务；最低报价不作为中标的唯一依据。</w:t>
      </w:r>
    </w:p>
    <w:p>
      <w:pPr>
        <w:spacing w:line="440" w:lineRule="exact"/>
        <w:ind w:firstLine="460" w:firstLineChars="192"/>
        <w:rPr>
          <w:rFonts w:ascii="宋体" w:hAnsi="宋体"/>
          <w:sz w:val="24"/>
        </w:rPr>
      </w:pPr>
      <w:r>
        <w:rPr>
          <w:rFonts w:hint="eastAsia" w:ascii="宋体" w:hAnsi="宋体"/>
          <w:sz w:val="24"/>
        </w:rPr>
        <w:t>三、投标文件的澄清</w:t>
      </w:r>
    </w:p>
    <w:p>
      <w:pPr>
        <w:spacing w:line="440" w:lineRule="exact"/>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440" w:lineRule="exact"/>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440" w:lineRule="exact"/>
        <w:ind w:firstLine="460" w:firstLineChars="192"/>
        <w:rPr>
          <w:rFonts w:ascii="宋体" w:hAnsi="宋体"/>
          <w:sz w:val="24"/>
        </w:rPr>
      </w:pPr>
      <w:r>
        <w:rPr>
          <w:rFonts w:hint="eastAsia" w:ascii="宋体" w:hAnsi="宋体"/>
          <w:sz w:val="24"/>
        </w:rPr>
        <w:t>四、对投标文件的评估和比较</w:t>
      </w:r>
    </w:p>
    <w:p>
      <w:pPr>
        <w:spacing w:line="440" w:lineRule="exact"/>
        <w:ind w:firstLine="460" w:firstLineChars="192"/>
        <w:rPr>
          <w:rFonts w:ascii="宋体" w:hAnsi="宋体"/>
          <w:sz w:val="24"/>
        </w:rPr>
      </w:pPr>
      <w:r>
        <w:rPr>
          <w:rFonts w:hint="eastAsia" w:ascii="宋体" w:hAnsi="宋体"/>
          <w:sz w:val="24"/>
        </w:rPr>
        <w:t>1、对实质性响应的投标文件进行评估和比较。</w:t>
      </w:r>
    </w:p>
    <w:p>
      <w:pPr>
        <w:spacing w:line="440" w:lineRule="exact"/>
        <w:ind w:firstLine="460" w:firstLineChars="192"/>
        <w:rPr>
          <w:rFonts w:ascii="宋体" w:hAnsi="宋体"/>
          <w:sz w:val="24"/>
        </w:rPr>
      </w:pPr>
      <w:r>
        <w:rPr>
          <w:rFonts w:hint="eastAsia" w:ascii="宋体" w:hAnsi="宋体"/>
          <w:sz w:val="24"/>
        </w:rPr>
        <w:t>2、除考虑投标价格外，还应考虑以下因素：</w:t>
      </w:r>
    </w:p>
    <w:p>
      <w:pPr>
        <w:spacing w:line="440" w:lineRule="exact"/>
        <w:ind w:firstLine="460" w:firstLineChars="192"/>
        <w:rPr>
          <w:rFonts w:ascii="宋体" w:hAnsi="宋体"/>
          <w:sz w:val="24"/>
        </w:rPr>
      </w:pPr>
      <w:r>
        <w:rPr>
          <w:rFonts w:hint="eastAsia" w:ascii="宋体" w:hAnsi="宋体"/>
          <w:sz w:val="24"/>
        </w:rPr>
        <w:t>1.供货期及付款方式；</w:t>
      </w:r>
    </w:p>
    <w:p>
      <w:pPr>
        <w:spacing w:line="440" w:lineRule="exact"/>
        <w:ind w:firstLine="460" w:firstLineChars="192"/>
        <w:rPr>
          <w:rFonts w:ascii="宋体" w:hAnsi="宋体"/>
          <w:sz w:val="24"/>
        </w:rPr>
      </w:pPr>
      <w:r>
        <w:rPr>
          <w:rFonts w:hint="eastAsia" w:ascii="宋体" w:hAnsi="宋体"/>
          <w:sz w:val="24"/>
        </w:rPr>
        <w:t>2.供货服务能力；</w:t>
      </w:r>
    </w:p>
    <w:p>
      <w:pPr>
        <w:spacing w:line="440" w:lineRule="exact"/>
        <w:ind w:firstLine="460" w:firstLineChars="192"/>
        <w:rPr>
          <w:rFonts w:ascii="宋体" w:hAnsi="宋体"/>
          <w:sz w:val="24"/>
        </w:rPr>
      </w:pPr>
      <w:r>
        <w:rPr>
          <w:rFonts w:hint="eastAsia" w:ascii="宋体" w:hAnsi="宋体"/>
          <w:sz w:val="24"/>
        </w:rPr>
        <w:t>3.产品的质量和适用性；</w:t>
      </w:r>
    </w:p>
    <w:p>
      <w:pPr>
        <w:spacing w:line="440" w:lineRule="exact"/>
        <w:ind w:firstLine="460" w:firstLineChars="192"/>
        <w:rPr>
          <w:rFonts w:ascii="宋体" w:hAnsi="宋体"/>
          <w:sz w:val="24"/>
        </w:rPr>
      </w:pPr>
      <w:r>
        <w:rPr>
          <w:rFonts w:hint="eastAsia" w:ascii="宋体" w:hAnsi="宋体"/>
          <w:sz w:val="24"/>
        </w:rPr>
        <w:t>4.配套服务设备的安全性；</w:t>
      </w:r>
    </w:p>
    <w:p>
      <w:pPr>
        <w:spacing w:line="440" w:lineRule="exact"/>
        <w:ind w:firstLine="460" w:firstLineChars="192"/>
        <w:rPr>
          <w:rFonts w:ascii="宋体" w:hAnsi="宋体"/>
          <w:sz w:val="24"/>
        </w:rPr>
      </w:pPr>
      <w:r>
        <w:rPr>
          <w:rFonts w:hint="eastAsia" w:ascii="宋体" w:hAnsi="宋体"/>
          <w:sz w:val="24"/>
        </w:rPr>
        <w:t>5.提供服务的能力；</w:t>
      </w:r>
    </w:p>
    <w:p>
      <w:pPr>
        <w:spacing w:line="440" w:lineRule="exact"/>
        <w:ind w:firstLine="460" w:firstLineChars="192"/>
        <w:rPr>
          <w:rFonts w:ascii="宋体" w:hAnsi="宋体"/>
          <w:sz w:val="24"/>
        </w:rPr>
      </w:pPr>
      <w:r>
        <w:rPr>
          <w:rFonts w:hint="eastAsia" w:ascii="宋体" w:hAnsi="宋体"/>
          <w:sz w:val="24"/>
        </w:rPr>
        <w:t>6.零备件、专用工具及相关服务的费用；</w:t>
      </w:r>
    </w:p>
    <w:p>
      <w:pPr>
        <w:spacing w:line="440" w:lineRule="exact"/>
        <w:ind w:firstLine="460" w:firstLineChars="192"/>
        <w:rPr>
          <w:rFonts w:ascii="宋体" w:hAnsi="宋体"/>
          <w:sz w:val="24"/>
        </w:rPr>
      </w:pPr>
      <w:r>
        <w:rPr>
          <w:rFonts w:hint="eastAsia" w:ascii="宋体" w:hAnsi="宋体"/>
          <w:sz w:val="24"/>
        </w:rPr>
        <w:t>7.招标文件中所要求的有关服务的费用；</w:t>
      </w:r>
    </w:p>
    <w:p>
      <w:pPr>
        <w:spacing w:line="440" w:lineRule="exact"/>
        <w:ind w:firstLine="460" w:firstLineChars="192"/>
        <w:rPr>
          <w:rFonts w:ascii="宋体" w:hAnsi="宋体"/>
          <w:sz w:val="24"/>
        </w:rPr>
      </w:pPr>
      <w:r>
        <w:rPr>
          <w:rFonts w:hint="eastAsia" w:ascii="宋体" w:hAnsi="宋体"/>
          <w:sz w:val="24"/>
        </w:rPr>
        <w:t>8.发货到最终目的地的内陆运输、保险及其他费用。</w:t>
      </w:r>
    </w:p>
    <w:p>
      <w:pPr>
        <w:spacing w:line="440" w:lineRule="exact"/>
        <w:ind w:firstLine="460" w:firstLineChars="192"/>
        <w:rPr>
          <w:rFonts w:ascii="宋体" w:hAnsi="宋体"/>
          <w:sz w:val="24"/>
        </w:rPr>
      </w:pPr>
      <w:r>
        <w:rPr>
          <w:rFonts w:hint="eastAsia" w:ascii="宋体" w:hAnsi="宋体"/>
          <w:sz w:val="24"/>
        </w:rPr>
        <w:t>9.其他特殊因素（如节能、安全和环保等）。</w:t>
      </w:r>
    </w:p>
    <w:p>
      <w:pPr>
        <w:spacing w:line="440" w:lineRule="exact"/>
        <w:ind w:firstLine="460" w:firstLineChars="192"/>
        <w:rPr>
          <w:rFonts w:ascii="宋体" w:hAnsi="宋体"/>
          <w:sz w:val="24"/>
        </w:rPr>
      </w:pPr>
      <w:r>
        <w:rPr>
          <w:rFonts w:hint="eastAsia" w:ascii="宋体" w:hAnsi="宋体"/>
          <w:sz w:val="24"/>
        </w:rPr>
        <w:t>五、评标过程的保密</w:t>
      </w:r>
    </w:p>
    <w:p>
      <w:pPr>
        <w:spacing w:line="440" w:lineRule="exact"/>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spacing w:line="440" w:lineRule="exact"/>
        <w:ind w:firstLine="460" w:firstLineChars="192"/>
        <w:rPr>
          <w:rFonts w:ascii="宋体" w:hAnsi="宋体"/>
          <w:sz w:val="24"/>
        </w:rPr>
      </w:pPr>
      <w:r>
        <w:rPr>
          <w:rFonts w:hint="eastAsia" w:ascii="宋体" w:hAnsi="宋体"/>
          <w:sz w:val="24"/>
        </w:rPr>
        <w:t>2、投标人在评标过程中，发现其进行力图影响评标结果的不符合《政府采购法》</w:t>
      </w:r>
      <w:r>
        <w:rPr>
          <w:rFonts w:ascii="宋体" w:hAnsi="宋体"/>
          <w:sz w:val="24"/>
        </w:rPr>
        <w:t xml:space="preserve"> </w:t>
      </w:r>
      <w:r>
        <w:rPr>
          <w:rFonts w:hint="eastAsia" w:ascii="宋体" w:hAnsi="宋体"/>
          <w:sz w:val="24"/>
        </w:rPr>
        <w:t>及本项目招标有关规定的活动时，将被取消中标资格。</w:t>
      </w:r>
    </w:p>
    <w:p>
      <w:pPr>
        <w:spacing w:line="440" w:lineRule="exact"/>
        <w:ind w:firstLine="460" w:firstLineChars="192"/>
        <w:rPr>
          <w:rFonts w:ascii="宋体" w:hAnsi="宋体"/>
          <w:sz w:val="24"/>
        </w:rPr>
      </w:pPr>
      <w:r>
        <w:rPr>
          <w:rFonts w:hint="eastAsia" w:ascii="宋体" w:hAnsi="宋体"/>
          <w:sz w:val="24"/>
        </w:rPr>
        <w:t>六、初步评审</w:t>
      </w:r>
    </w:p>
    <w:p>
      <w:pPr>
        <w:spacing w:line="440" w:lineRule="exact"/>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spacing w:line="440" w:lineRule="exact"/>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spacing w:line="440" w:lineRule="exact"/>
        <w:ind w:firstLine="460" w:firstLineChars="192"/>
        <w:rPr>
          <w:rFonts w:ascii="宋体" w:hAnsi="宋体"/>
          <w:sz w:val="24"/>
        </w:rPr>
      </w:pPr>
      <w:r>
        <w:rPr>
          <w:rFonts w:hint="eastAsia" w:ascii="宋体" w:hAnsi="宋体"/>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460" w:firstLineChars="192"/>
        <w:rPr>
          <w:rFonts w:ascii="宋体" w:hAnsi="宋体"/>
          <w:sz w:val="24"/>
        </w:rPr>
      </w:pPr>
      <w:r>
        <w:rPr>
          <w:rFonts w:hint="eastAsia" w:ascii="宋体" w:hAnsi="宋体"/>
          <w:sz w:val="24"/>
        </w:rPr>
        <w:t>3、投标最低报价，不作为是否中标的依据。</w:t>
      </w:r>
    </w:p>
    <w:p>
      <w:pPr>
        <w:spacing w:line="440" w:lineRule="exact"/>
        <w:ind w:firstLine="460" w:firstLineChars="192"/>
        <w:rPr>
          <w:rFonts w:ascii="宋体" w:hAnsi="宋体"/>
          <w:sz w:val="24"/>
        </w:rPr>
      </w:pPr>
      <w:r>
        <w:rPr>
          <w:rFonts w:hint="eastAsia" w:ascii="宋体" w:hAnsi="宋体"/>
          <w:sz w:val="24"/>
        </w:rPr>
        <w:t>4、招标方不接受不符合国家相关规定的投标报价或优惠方案。</w:t>
      </w:r>
    </w:p>
    <w:p>
      <w:pPr>
        <w:spacing w:line="440" w:lineRule="exact"/>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spacing w:line="440" w:lineRule="exact"/>
        <w:ind w:firstLine="460" w:firstLineChars="192"/>
        <w:rPr>
          <w:rFonts w:ascii="宋体" w:hAnsi="宋体"/>
          <w:sz w:val="24"/>
        </w:rPr>
      </w:pPr>
      <w:r>
        <w:rPr>
          <w:rFonts w:hint="eastAsia" w:ascii="宋体" w:hAnsi="宋体"/>
          <w:sz w:val="24"/>
        </w:rPr>
        <w:t>6、投标人的资格条件不符合国家有关规定和招标文件要求的，或者拒不按照要求对投标文件进行澄清、说明或补正的，评标委员会应将其投标作无效投标处理。</w:t>
      </w:r>
    </w:p>
    <w:p>
      <w:pPr>
        <w:spacing w:line="440" w:lineRule="exact"/>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spacing w:line="440" w:lineRule="exact"/>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spacing w:line="440" w:lineRule="exact"/>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spacing w:line="440" w:lineRule="exact"/>
        <w:ind w:firstLine="460" w:firstLineChars="192"/>
        <w:rPr>
          <w:rFonts w:ascii="宋体" w:hAnsi="宋体"/>
          <w:sz w:val="24"/>
        </w:rPr>
      </w:pPr>
      <w:r>
        <w:rPr>
          <w:rFonts w:hint="eastAsia" w:ascii="宋体" w:hAnsi="宋体"/>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hint="eastAsia" w:ascii="宋体" w:hAnsi="宋体"/>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hint="eastAsia" w:ascii="宋体" w:hAnsi="宋体"/>
          <w:sz w:val="24"/>
        </w:rPr>
        <w:t>投标人的公平竞争地位。</w:t>
      </w:r>
    </w:p>
    <w:p>
      <w:pPr>
        <w:spacing w:line="440" w:lineRule="exact"/>
        <w:ind w:firstLine="460" w:firstLineChars="192"/>
        <w:rPr>
          <w:rFonts w:ascii="宋体" w:hAnsi="宋体"/>
          <w:sz w:val="24"/>
        </w:rPr>
      </w:pPr>
      <w:r>
        <w:rPr>
          <w:rFonts w:hint="eastAsia" w:ascii="宋体" w:hAnsi="宋体"/>
          <w:sz w:val="24"/>
        </w:rPr>
        <w:t>11、下列情况属于重大偏差：</w:t>
      </w:r>
    </w:p>
    <w:p>
      <w:pPr>
        <w:spacing w:line="440" w:lineRule="exact"/>
        <w:ind w:firstLine="460" w:firstLineChars="192"/>
        <w:rPr>
          <w:rFonts w:ascii="宋体" w:hAnsi="宋体"/>
          <w:sz w:val="24"/>
        </w:rPr>
      </w:pPr>
      <w:r>
        <w:rPr>
          <w:rFonts w:hint="eastAsia" w:ascii="宋体" w:hAnsi="宋体"/>
          <w:sz w:val="24"/>
        </w:rPr>
        <w:t>1.投标文件没有投标人授权代表签字和加盖公章的；</w:t>
      </w:r>
    </w:p>
    <w:p>
      <w:pPr>
        <w:spacing w:line="440" w:lineRule="exact"/>
        <w:ind w:firstLine="460" w:firstLineChars="192"/>
        <w:rPr>
          <w:rFonts w:ascii="宋体" w:hAnsi="宋体"/>
          <w:sz w:val="24"/>
        </w:rPr>
      </w:pPr>
      <w:r>
        <w:rPr>
          <w:rFonts w:hint="eastAsia" w:ascii="宋体" w:hAnsi="宋体"/>
          <w:sz w:val="24"/>
        </w:rPr>
        <w:t>2.投标文件中附有招标人不能接受的条件的；</w:t>
      </w:r>
    </w:p>
    <w:p>
      <w:pPr>
        <w:spacing w:line="440" w:lineRule="exact"/>
        <w:ind w:firstLine="460" w:firstLineChars="192"/>
        <w:rPr>
          <w:rFonts w:ascii="宋体" w:hAnsi="宋体"/>
          <w:sz w:val="24"/>
        </w:rPr>
      </w:pPr>
      <w:r>
        <w:rPr>
          <w:rFonts w:hint="eastAsia" w:ascii="宋体" w:hAnsi="宋体"/>
          <w:sz w:val="24"/>
        </w:rPr>
        <w:t>3.不符合招标文件中规定的其他实质性要求的。投标文件有上述情形之一的，为未能对招标文件做出实质性响应的投标，将作无效投标处理。</w:t>
      </w:r>
    </w:p>
    <w:p>
      <w:pPr>
        <w:spacing w:line="440" w:lineRule="exact"/>
        <w:ind w:firstLine="460" w:firstLineChars="192"/>
        <w:rPr>
          <w:rFonts w:ascii="宋体" w:hAnsi="宋体"/>
          <w:sz w:val="24"/>
        </w:rPr>
      </w:pPr>
      <w:r>
        <w:rPr>
          <w:rFonts w:hint="eastAsia" w:ascii="宋体" w:hAnsi="宋体"/>
          <w:sz w:val="24"/>
        </w:rPr>
        <w:t>12、细微偏差是指投标实质上响应了招标文件要求，但在个别地方提供了不完整</w:t>
      </w:r>
      <w:r>
        <w:rPr>
          <w:rFonts w:ascii="宋体" w:hAnsi="宋体"/>
          <w:sz w:val="24"/>
        </w:rPr>
        <w:t xml:space="preserve"> </w:t>
      </w:r>
      <w:r>
        <w:rPr>
          <w:rFonts w:hint="eastAsia" w:ascii="宋体" w:hAnsi="宋体"/>
          <w:sz w:val="24"/>
        </w:rPr>
        <w:t>的技术信息和数据等情况，并且补正这些遗漏或不完整不会对其他投标人造成不公平的</w:t>
      </w:r>
      <w:r>
        <w:rPr>
          <w:rFonts w:ascii="宋体" w:hAnsi="宋体"/>
          <w:sz w:val="24"/>
        </w:rPr>
        <w:t xml:space="preserve"> </w:t>
      </w:r>
      <w:r>
        <w:rPr>
          <w:rFonts w:hint="eastAsia" w:ascii="宋体" w:hAnsi="宋体"/>
          <w:sz w:val="24"/>
        </w:rPr>
        <w:t>结果。细微偏差不影响投标文件的有效性。</w:t>
      </w:r>
    </w:p>
    <w:p>
      <w:pPr>
        <w:spacing w:line="440" w:lineRule="exact"/>
        <w:ind w:firstLine="460" w:firstLineChars="192"/>
        <w:rPr>
          <w:rFonts w:ascii="宋体" w:hAnsi="宋体"/>
          <w:sz w:val="24"/>
        </w:rPr>
      </w:pPr>
      <w:r>
        <w:rPr>
          <w:rFonts w:hint="eastAsia" w:ascii="宋体" w:hAnsi="宋体"/>
          <w:sz w:val="24"/>
        </w:rPr>
        <w:t>评标委员会应当要求存在细小偏差的投标人在评标结束前以书面形式予以补正。拒</w:t>
      </w:r>
      <w:r>
        <w:rPr>
          <w:rFonts w:ascii="宋体" w:hAnsi="宋体"/>
          <w:sz w:val="24"/>
        </w:rPr>
        <w:t xml:space="preserve"> </w:t>
      </w:r>
      <w:r>
        <w:rPr>
          <w:rFonts w:hint="eastAsia" w:ascii="宋体" w:hAnsi="宋体"/>
          <w:sz w:val="24"/>
        </w:rPr>
        <w:t>绝补正的，在详细评审时可以对细微偏差作不利于该投标人的量化。</w:t>
      </w:r>
    </w:p>
    <w:p>
      <w:pPr>
        <w:spacing w:line="440" w:lineRule="exact"/>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spacing w:line="440" w:lineRule="exact"/>
        <w:ind w:firstLine="460" w:firstLineChars="192"/>
        <w:rPr>
          <w:rFonts w:ascii="宋体" w:hAnsi="宋体"/>
          <w:sz w:val="24"/>
        </w:rPr>
      </w:pPr>
      <w:r>
        <w:rPr>
          <w:rFonts w:hint="eastAsia" w:ascii="宋体" w:hAnsi="宋体"/>
          <w:sz w:val="24"/>
        </w:rPr>
        <w:t>14、对投标文件响应性的审查</w:t>
      </w:r>
    </w:p>
    <w:p>
      <w:pPr>
        <w:spacing w:line="440" w:lineRule="exact"/>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spacing w:line="440" w:lineRule="exact"/>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spacing w:line="440" w:lineRule="exact"/>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spacing w:line="440" w:lineRule="exact"/>
        <w:ind w:firstLine="460" w:firstLineChars="192"/>
        <w:rPr>
          <w:rFonts w:ascii="宋体" w:hAnsi="宋体"/>
          <w:sz w:val="24"/>
        </w:rPr>
      </w:pPr>
      <w:r>
        <w:rPr>
          <w:rFonts w:hint="eastAsia" w:ascii="宋体" w:hAnsi="宋体"/>
          <w:sz w:val="24"/>
        </w:rPr>
        <w:t>七、详细评审</w:t>
      </w:r>
    </w:p>
    <w:p>
      <w:pPr>
        <w:spacing w:line="440" w:lineRule="exact"/>
        <w:ind w:firstLine="460" w:firstLineChars="192"/>
        <w:rPr>
          <w:rFonts w:ascii="宋体" w:hAnsi="宋体"/>
          <w:sz w:val="24"/>
        </w:rPr>
      </w:pPr>
      <w:r>
        <w:rPr>
          <w:rFonts w:hint="eastAsia" w:ascii="宋体" w:hAnsi="宋体"/>
          <w:sz w:val="24"/>
        </w:rPr>
        <w:t>1、经初步评审合格的投标文件，评标委员会应当根据招标文件确定的评标标准和方法，对其技术和商务部分作进一步的评审和比较。</w:t>
      </w:r>
    </w:p>
    <w:p>
      <w:pPr>
        <w:spacing w:line="440" w:lineRule="exact"/>
        <w:ind w:firstLine="460" w:firstLineChars="192"/>
        <w:rPr>
          <w:rFonts w:ascii="宋体" w:hAnsi="宋体"/>
          <w:sz w:val="24"/>
        </w:rPr>
      </w:pPr>
      <w:r>
        <w:rPr>
          <w:rFonts w:hint="eastAsia" w:ascii="宋体" w:hAnsi="宋体"/>
          <w:sz w:val="24"/>
        </w:rPr>
        <w:t>2、根据国务院《政府采购法实施条例》的规定，本项目可使用的评标方法为：</w:t>
      </w:r>
    </w:p>
    <w:p>
      <w:pPr>
        <w:spacing w:line="440" w:lineRule="exact"/>
        <w:ind w:firstLine="460" w:firstLineChars="192"/>
        <w:rPr>
          <w:rFonts w:ascii="宋体" w:hAnsi="宋体"/>
          <w:sz w:val="24"/>
        </w:rPr>
      </w:pPr>
      <w:r>
        <w:rPr>
          <w:rFonts w:hint="eastAsia" w:ascii="宋体" w:hAnsi="宋体"/>
          <w:sz w:val="24"/>
        </w:rPr>
        <w:t>1.最低评标价法，是指投标文件满足招标文件全部实质性要求且投标报价最低的供应商为中标候选人的评标方法。</w:t>
      </w:r>
    </w:p>
    <w:p>
      <w:pPr>
        <w:spacing w:line="440" w:lineRule="exact"/>
        <w:ind w:firstLine="460" w:firstLineChars="192"/>
        <w:rPr>
          <w:rFonts w:ascii="宋体" w:hAnsi="宋体"/>
          <w:sz w:val="24"/>
        </w:rPr>
      </w:pPr>
      <w:r>
        <w:rPr>
          <w:rFonts w:hint="eastAsia" w:ascii="宋体" w:hAnsi="宋体"/>
          <w:sz w:val="24"/>
        </w:rPr>
        <w:t>技术、服务等标准统一的货物和服务项目，将采用最低评标价法进行评标。评定根据符合采购需求、质量和服务相等且报价最低的原则确定成交供应商。质量和服务相等，是指供应商提供的产品质量和服务均能满足采购文件规定的实质性要求。</w:t>
      </w:r>
    </w:p>
    <w:p>
      <w:pPr>
        <w:spacing w:line="440" w:lineRule="exact"/>
        <w:ind w:firstLine="460" w:firstLineChars="192"/>
        <w:rPr>
          <w:rFonts w:ascii="宋体" w:hAnsi="宋体"/>
          <w:sz w:val="24"/>
        </w:rPr>
      </w:pPr>
      <w:r>
        <w:rPr>
          <w:rFonts w:hint="eastAsia" w:ascii="宋体" w:hAnsi="宋体"/>
          <w:sz w:val="24"/>
        </w:rPr>
        <w:t>2.综合评分法，是指投标文件满足招标文件全部实质性要求且按照评审因素的量化指标评审得分最高的供应商为中标候选人的评标方法。</w:t>
      </w:r>
    </w:p>
    <w:p>
      <w:pPr>
        <w:ind w:firstLine="474" w:firstLineChars="225"/>
        <w:rPr>
          <w:rFonts w:hint="eastAsia"/>
          <w:b/>
        </w:rPr>
      </w:pPr>
      <w:r>
        <w:rPr>
          <w:rFonts w:hint="eastAsia"/>
          <w:b/>
        </w:rPr>
        <w:t>3.本项目依据投标须知中规定的评标办法进行评标，即综合评分法。</w:t>
      </w:r>
    </w:p>
    <w:p>
      <w:pPr>
        <w:spacing w:line="440" w:lineRule="exact"/>
        <w:ind w:firstLine="460" w:firstLineChars="192"/>
        <w:rPr>
          <w:rFonts w:ascii="宋体" w:hAnsi="宋体"/>
          <w:sz w:val="24"/>
        </w:rPr>
      </w:pPr>
      <w:r>
        <w:rPr>
          <w:rFonts w:hint="eastAsia" w:ascii="宋体" w:hAnsi="宋体"/>
          <w:sz w:val="24"/>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pPr>
        <w:spacing w:line="440" w:lineRule="exact"/>
        <w:ind w:firstLine="460" w:firstLineChars="192"/>
        <w:rPr>
          <w:rFonts w:ascii="宋体" w:hAnsi="宋体"/>
          <w:sz w:val="24"/>
        </w:rPr>
      </w:pPr>
      <w:r>
        <w:rPr>
          <w:rFonts w:hint="eastAsia" w:ascii="宋体" w:hAnsi="宋体"/>
          <w:sz w:val="24"/>
        </w:rPr>
        <w:t>5、评标和定标一般在开标后3工作日内完成，项目金额较大、技术较为复杂等特殊项目的评标工作在</w:t>
      </w:r>
      <w:r>
        <w:rPr>
          <w:rFonts w:ascii="宋体" w:hAnsi="宋体"/>
          <w:sz w:val="24"/>
        </w:rPr>
        <w:t>30</w:t>
      </w:r>
      <w:r>
        <w:rPr>
          <w:rFonts w:hint="eastAsia" w:ascii="宋体" w:hAnsi="宋体"/>
          <w:sz w:val="24"/>
        </w:rPr>
        <w:t>个工作日内完成。不能在开标后</w:t>
      </w:r>
      <w:r>
        <w:rPr>
          <w:rFonts w:ascii="宋体" w:hAnsi="宋体"/>
          <w:sz w:val="24"/>
        </w:rPr>
        <w:t>30</w:t>
      </w:r>
      <w:r>
        <w:rPr>
          <w:rFonts w:hint="eastAsia" w:ascii="宋体" w:hAnsi="宋体"/>
          <w:sz w:val="24"/>
        </w:rPr>
        <w:t>个工作日内完成评标和定标的，招标方提前</w:t>
      </w:r>
      <w:r>
        <w:rPr>
          <w:rFonts w:ascii="宋体" w:hAnsi="宋体"/>
          <w:sz w:val="24"/>
        </w:rPr>
        <w:t xml:space="preserve"> 3 </w:t>
      </w:r>
      <w:r>
        <w:rPr>
          <w:rFonts w:hint="eastAsia" w:ascii="宋体" w:hAnsi="宋体"/>
          <w:sz w:val="24"/>
        </w:rPr>
        <w:t>天通知所有投标人延长投标有效期。同意延长投标有效期的投标人应当相应延长投标保证金的有效期，但不得修改投标文件的实质性内容。</w:t>
      </w:r>
    </w:p>
    <w:p>
      <w:pPr>
        <w:spacing w:line="440" w:lineRule="exact"/>
        <w:ind w:firstLine="460" w:firstLineChars="192"/>
        <w:rPr>
          <w:rFonts w:hint="eastAsia" w:ascii="宋体" w:hAnsi="宋体"/>
          <w:sz w:val="24"/>
        </w:rPr>
      </w:pPr>
      <w:r>
        <w:rPr>
          <w:rFonts w:hint="eastAsia" w:ascii="宋体" w:hAnsi="宋体"/>
          <w:sz w:val="24"/>
        </w:rPr>
        <w:t>6、如果出现有效投标供应商不足三家时，由于项目紧急，经财政部门（政府采购监督管理部门）批准，改为非招标采购方式，采用最低评标价法进行评审，即在符合采购需求、质量和服务相等的前提下，以提出最低报价的供应商作为成交供应商。</w:t>
      </w:r>
    </w:p>
    <w:p>
      <w:pPr>
        <w:spacing w:line="440" w:lineRule="exact"/>
        <w:ind w:firstLine="482" w:firstLineChars="200"/>
        <w:rPr>
          <w:rFonts w:hint="eastAsia" w:ascii="宋体" w:hAnsi="宋体"/>
          <w:b/>
          <w:bCs/>
          <w:sz w:val="24"/>
        </w:rPr>
      </w:pPr>
      <w:r>
        <w:rPr>
          <w:rFonts w:hint="eastAsia" w:ascii="宋体" w:hAnsi="宋体"/>
          <w:b/>
          <w:bCs/>
          <w:sz w:val="24"/>
        </w:rPr>
        <w:t>7、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得分且投标报价相同且技术指标得分也相同的，由评标委员会现场采取随机抽取方式确定，其他同品牌投标人不作为中标候选人。</w:t>
      </w:r>
    </w:p>
    <w:p>
      <w:pPr>
        <w:spacing w:line="440" w:lineRule="exact"/>
        <w:ind w:firstLine="460" w:firstLineChars="192"/>
        <w:rPr>
          <w:rFonts w:ascii="宋体" w:hAnsi="宋体"/>
          <w:sz w:val="24"/>
        </w:rPr>
      </w:pPr>
      <w:r>
        <w:rPr>
          <w:rFonts w:hint="eastAsia" w:ascii="宋体" w:hAnsi="宋体"/>
          <w:sz w:val="24"/>
        </w:rPr>
        <w:t>8、1、根据《政府采购促进中小企业发展</w:t>
      </w:r>
      <w:r>
        <w:rPr>
          <w:rFonts w:hint="eastAsia" w:ascii="宋体" w:hAnsi="宋体"/>
          <w:sz w:val="24"/>
          <w:lang w:val="en-US" w:eastAsia="zh-CN"/>
        </w:rPr>
        <w:t>管理</w:t>
      </w:r>
      <w:r>
        <w:rPr>
          <w:rFonts w:hint="eastAsia" w:ascii="宋体" w:hAnsi="宋体"/>
          <w:sz w:val="24"/>
        </w:rPr>
        <w:t>办法》（财库［20</w:t>
      </w:r>
      <w:r>
        <w:rPr>
          <w:rFonts w:hint="eastAsia" w:ascii="宋体" w:hAnsi="宋体"/>
          <w:sz w:val="24"/>
          <w:lang w:val="en-US" w:eastAsia="zh-CN"/>
        </w:rPr>
        <w:t>20</w:t>
      </w:r>
      <w:r>
        <w:rPr>
          <w:rFonts w:hint="eastAsia" w:ascii="宋体" w:hAnsi="宋体"/>
          <w:sz w:val="24"/>
        </w:rPr>
        <w:t>］</w:t>
      </w:r>
      <w:r>
        <w:rPr>
          <w:rFonts w:hint="eastAsia" w:ascii="宋体" w:hAnsi="宋体"/>
          <w:sz w:val="24"/>
          <w:lang w:val="en-US" w:eastAsia="zh-CN"/>
        </w:rPr>
        <w:t>46</w:t>
      </w:r>
      <w:r>
        <w:rPr>
          <w:rFonts w:hint="eastAsia" w:ascii="宋体" w:hAnsi="宋体"/>
          <w:sz w:val="24"/>
        </w:rPr>
        <w:t xml:space="preserve"> 号）和工信部联企业〔2011〕300 号文件规定，对小型和微型企业产品的价格给予 6%的扣除，用扣除后的价格参与评审。</w:t>
      </w:r>
    </w:p>
    <w:p>
      <w:pPr>
        <w:spacing w:line="440" w:lineRule="exact"/>
        <w:ind w:firstLine="460" w:firstLineChars="192"/>
        <w:rPr>
          <w:rFonts w:hint="eastAsia" w:ascii="宋体" w:hAnsi="宋体"/>
          <w:sz w:val="24"/>
        </w:rPr>
      </w:pPr>
      <w:r>
        <w:rPr>
          <w:rFonts w:hint="eastAsia" w:ascii="宋体" w:hAnsi="宋体"/>
          <w:sz w:val="24"/>
        </w:rPr>
        <w:t xml:space="preserve">  2、根据《财政部司法部关于政府采购支持监狱企业发展有关问题的通知》（财库［2014］68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p>
    <w:p>
      <w:pPr>
        <w:spacing w:line="440" w:lineRule="exact"/>
        <w:ind w:firstLine="460" w:firstLineChars="192"/>
        <w:rPr>
          <w:rFonts w:hint="eastAsia" w:ascii="宋体" w:hAnsi="宋体"/>
          <w:sz w:val="24"/>
        </w:rPr>
      </w:pPr>
      <w:r>
        <w:rPr>
          <w:rFonts w:hint="eastAsia" w:ascii="宋体" w:hAnsi="宋体"/>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pPr>
        <w:pStyle w:val="13"/>
        <w:ind w:firstLine="482" w:firstLineChars="200"/>
        <w:rPr>
          <w:rFonts w:hint="eastAsia" w:ascii="宋体" w:hAnsi="宋体"/>
          <w:b/>
          <w:bCs/>
          <w:sz w:val="24"/>
        </w:rPr>
      </w:pPr>
      <w:r>
        <w:rPr>
          <w:rFonts w:hint="eastAsia" w:ascii="宋体" w:hAnsi="宋体" w:cs="宋体"/>
          <w:b/>
          <w:bCs/>
          <w:sz w:val="24"/>
        </w:rPr>
        <w:t>备注：投标企业属于小微企业、监狱企业或残疾人福利性单位的，只能享受一次下浮，不重复享受，且本标段所有产品均符合小微企业优惠才可享受下浮。（投标企业若为经销商，需提供投标单位自身和所投产品制造商小微企业声明函，不予提供的不享受相关优惠政策；若投标企业为生产商，需提供自身小微企业声明函。）</w:t>
      </w:r>
    </w:p>
    <w:p>
      <w:pPr>
        <w:pStyle w:val="13"/>
        <w:rPr>
          <w:rFonts w:hint="default" w:ascii="宋体" w:hAnsi="宋体" w:eastAsia="宋体"/>
          <w:b/>
          <w:bCs/>
          <w:sz w:val="24"/>
          <w:lang w:val="en-US" w:eastAsia="zh-CN"/>
        </w:rPr>
      </w:pPr>
      <w:r>
        <w:rPr>
          <w:rFonts w:hint="eastAsia" w:ascii="宋体" w:hAnsi="宋体"/>
          <w:b/>
          <w:bCs/>
          <w:sz w:val="24"/>
        </w:rPr>
        <w:t>本标段核心产品为：</w:t>
      </w:r>
      <w:r>
        <w:rPr>
          <w:rFonts w:hint="eastAsia" w:ascii="宋体" w:hAnsi="宋体"/>
          <w:b/>
          <w:bCs/>
          <w:sz w:val="24"/>
          <w:lang w:val="en-US" w:eastAsia="zh-CN"/>
        </w:rPr>
        <w:t>实训智能镜</w:t>
      </w:r>
    </w:p>
    <w:p>
      <w:pPr>
        <w:pStyle w:val="13"/>
        <w:rPr>
          <w:rFonts w:hint="eastAsia" w:ascii="仿宋" w:hAnsi="仿宋" w:eastAsia="仿宋" w:cs="宋体"/>
          <w:b/>
          <w:bCs/>
          <w:kern w:val="0"/>
          <w:sz w:val="32"/>
          <w:szCs w:val="32"/>
        </w:rPr>
      </w:pPr>
    </w:p>
    <w:p>
      <w:pPr>
        <w:pStyle w:val="13"/>
        <w:rPr>
          <w:rFonts w:hint="eastAsia" w:ascii="仿宋" w:hAnsi="仿宋" w:eastAsia="仿宋" w:cs="宋体"/>
          <w:b/>
          <w:bCs/>
          <w:kern w:val="0"/>
          <w:sz w:val="32"/>
          <w:szCs w:val="32"/>
        </w:rPr>
      </w:pPr>
    </w:p>
    <w:p>
      <w:pPr>
        <w:pStyle w:val="13"/>
        <w:rPr>
          <w:rFonts w:hint="eastAsia" w:ascii="仿宋" w:hAnsi="仿宋" w:eastAsia="仿宋" w:cs="宋体"/>
          <w:b/>
          <w:bCs/>
          <w:kern w:val="0"/>
          <w:sz w:val="32"/>
          <w:szCs w:val="32"/>
        </w:rPr>
      </w:pPr>
    </w:p>
    <w:p>
      <w:pPr>
        <w:pStyle w:val="13"/>
        <w:rPr>
          <w:rFonts w:hint="eastAsia" w:ascii="仿宋" w:hAnsi="仿宋" w:eastAsia="仿宋" w:cs="宋体"/>
          <w:b/>
          <w:bCs/>
          <w:kern w:val="0"/>
          <w:sz w:val="32"/>
          <w:szCs w:val="32"/>
        </w:rPr>
      </w:pPr>
    </w:p>
    <w:p>
      <w:pPr>
        <w:pStyle w:val="13"/>
        <w:rPr>
          <w:rFonts w:hint="eastAsia" w:ascii="仿宋" w:hAnsi="仿宋" w:eastAsia="仿宋" w:cs="宋体"/>
          <w:b/>
          <w:bCs/>
          <w:kern w:val="0"/>
          <w:sz w:val="32"/>
          <w:szCs w:val="32"/>
        </w:rPr>
      </w:pPr>
    </w:p>
    <w:p>
      <w:pPr>
        <w:pStyle w:val="13"/>
        <w:rPr>
          <w:rFonts w:hint="eastAsia" w:ascii="仿宋" w:hAnsi="仿宋" w:eastAsia="仿宋" w:cs="宋体"/>
          <w:b/>
          <w:bCs/>
          <w:kern w:val="0"/>
          <w:sz w:val="32"/>
          <w:szCs w:val="32"/>
        </w:rPr>
      </w:pPr>
    </w:p>
    <w:p>
      <w:pPr>
        <w:pStyle w:val="13"/>
        <w:rPr>
          <w:rFonts w:hint="eastAsia" w:ascii="仿宋" w:hAnsi="仿宋" w:eastAsia="仿宋" w:cs="宋体"/>
          <w:b/>
          <w:bCs/>
          <w:kern w:val="0"/>
          <w:sz w:val="32"/>
          <w:szCs w:val="32"/>
        </w:rPr>
      </w:pPr>
    </w:p>
    <w:p>
      <w:pPr>
        <w:pStyle w:val="13"/>
        <w:rPr>
          <w:rFonts w:hint="eastAsia" w:ascii="仿宋" w:hAnsi="仿宋" w:eastAsia="仿宋" w:cs="宋体"/>
          <w:b/>
          <w:bCs/>
          <w:kern w:val="0"/>
          <w:sz w:val="32"/>
          <w:szCs w:val="32"/>
        </w:rPr>
      </w:pPr>
    </w:p>
    <w:p>
      <w:pPr>
        <w:pStyle w:val="13"/>
        <w:rPr>
          <w:rFonts w:hint="eastAsia" w:ascii="仿宋" w:hAnsi="仿宋" w:eastAsia="仿宋" w:cs="宋体"/>
          <w:b/>
          <w:bCs/>
          <w:kern w:val="0"/>
          <w:sz w:val="32"/>
          <w:szCs w:val="32"/>
        </w:rPr>
      </w:pPr>
    </w:p>
    <w:p>
      <w:pPr>
        <w:pStyle w:val="13"/>
        <w:rPr>
          <w:rFonts w:hint="eastAsia" w:ascii="仿宋" w:hAnsi="仿宋" w:eastAsia="仿宋" w:cs="宋体"/>
          <w:b/>
          <w:bCs/>
          <w:kern w:val="0"/>
          <w:sz w:val="32"/>
          <w:szCs w:val="32"/>
        </w:rPr>
      </w:pPr>
    </w:p>
    <w:p>
      <w:pPr>
        <w:pStyle w:val="13"/>
        <w:rPr>
          <w:rFonts w:hint="eastAsia" w:ascii="仿宋" w:hAnsi="仿宋" w:eastAsia="仿宋" w:cs="宋体"/>
          <w:b/>
          <w:bCs/>
          <w:kern w:val="0"/>
          <w:sz w:val="32"/>
          <w:szCs w:val="32"/>
        </w:rPr>
      </w:pPr>
    </w:p>
    <w:p>
      <w:pPr>
        <w:pStyle w:val="13"/>
        <w:rPr>
          <w:rFonts w:hint="eastAsia" w:ascii="仿宋" w:hAnsi="仿宋" w:eastAsia="仿宋" w:cs="宋体"/>
          <w:b/>
          <w:bCs/>
          <w:kern w:val="0"/>
          <w:sz w:val="32"/>
          <w:szCs w:val="32"/>
        </w:rPr>
      </w:pPr>
      <w:r>
        <w:rPr>
          <w:rFonts w:hint="eastAsia" w:ascii="仿宋" w:hAnsi="仿宋" w:eastAsia="仿宋" w:cs="宋体"/>
          <w:b/>
          <w:bCs/>
          <w:kern w:val="0"/>
          <w:sz w:val="32"/>
          <w:szCs w:val="32"/>
        </w:rPr>
        <w:t>二、评审细则</w:t>
      </w:r>
    </w:p>
    <w:p>
      <w:pPr>
        <w:pStyle w:val="7"/>
        <w:tabs>
          <w:tab w:val="clear" w:pos="567"/>
        </w:tabs>
        <w:spacing w:before="0" w:line="360" w:lineRule="auto"/>
      </w:pPr>
      <w:r>
        <w:rPr>
          <w:rFonts w:hint="eastAsia" w:ascii="仿宋" w:hAnsi="仿宋" w:eastAsia="仿宋" w:cs="宋体"/>
          <w:b/>
          <w:bCs/>
          <w:kern w:val="0"/>
          <w:sz w:val="32"/>
          <w:szCs w:val="32"/>
        </w:rPr>
        <w:t>1、符合性审查表</w:t>
      </w:r>
    </w:p>
    <w:tbl>
      <w:tblPr>
        <w:tblStyle w:val="15"/>
        <w:tblW w:w="0" w:type="auto"/>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投标保证金</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符合招标文件要求</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hint="eastAsia"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89"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未发现串通投标</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报价说明可以接受</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税收缴纳记录</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cs="宋体"/>
                <w:kern w:val="0"/>
                <w:sz w:val="22"/>
                <w:szCs w:val="22"/>
              </w:rPr>
              <w:t>投标文件中有依法缴纳税收的良好纪录。提供202</w:t>
            </w:r>
            <w:r>
              <w:rPr>
                <w:rFonts w:hint="eastAsia" w:ascii="仿宋" w:hAnsi="仿宋" w:eastAsia="仿宋" w:cs="宋体"/>
                <w:kern w:val="0"/>
                <w:sz w:val="22"/>
                <w:szCs w:val="22"/>
                <w:lang w:val="en-US" w:eastAsia="zh-CN"/>
              </w:rPr>
              <w:t>2</w:t>
            </w:r>
            <w:r>
              <w:rPr>
                <w:rFonts w:hint="eastAsia" w:ascii="仿宋" w:hAnsi="仿宋" w:eastAsia="仿宋" w:cs="宋体"/>
                <w:kern w:val="0"/>
                <w:sz w:val="22"/>
                <w:szCs w:val="22"/>
              </w:rPr>
              <w:t>年</w:t>
            </w:r>
            <w:r>
              <w:rPr>
                <w:rFonts w:hint="eastAsia" w:ascii="仿宋" w:hAnsi="仿宋" w:eastAsia="仿宋" w:cs="宋体"/>
                <w:kern w:val="0"/>
                <w:sz w:val="22"/>
                <w:szCs w:val="22"/>
                <w:lang w:val="en-US" w:eastAsia="zh-CN"/>
              </w:rPr>
              <w:t>3</w:t>
            </w:r>
            <w:r>
              <w:rPr>
                <w:rFonts w:hint="eastAsia" w:ascii="仿宋" w:hAnsi="仿宋" w:eastAsia="仿宋" w:cs="宋体"/>
                <w:kern w:val="0"/>
                <w:sz w:val="22"/>
                <w:szCs w:val="22"/>
              </w:rPr>
              <w:t>月至今任一月份税收缴纳记录即可。</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投标文件中有依法缴纳社会保障资金的良好纪录。提供202</w:t>
            </w:r>
            <w:r>
              <w:rPr>
                <w:rFonts w:hint="eastAsia" w:ascii="仿宋" w:hAnsi="仿宋" w:eastAsia="仿宋" w:cs="宋体"/>
                <w:kern w:val="0"/>
                <w:sz w:val="22"/>
                <w:szCs w:val="22"/>
                <w:lang w:val="en-US" w:eastAsia="zh-CN"/>
              </w:rPr>
              <w:t>2</w:t>
            </w:r>
            <w:r>
              <w:rPr>
                <w:rFonts w:hint="eastAsia" w:ascii="仿宋" w:hAnsi="仿宋" w:eastAsia="仿宋" w:cs="宋体"/>
                <w:kern w:val="0"/>
                <w:sz w:val="22"/>
                <w:szCs w:val="22"/>
              </w:rPr>
              <w:t>年</w:t>
            </w:r>
            <w:r>
              <w:rPr>
                <w:rFonts w:hint="eastAsia" w:ascii="仿宋" w:hAnsi="仿宋" w:eastAsia="仿宋" w:cs="宋体"/>
                <w:kern w:val="0"/>
                <w:sz w:val="22"/>
                <w:szCs w:val="22"/>
                <w:lang w:val="en-US" w:eastAsia="zh-CN"/>
              </w:rPr>
              <w:t>3</w:t>
            </w:r>
            <w:r>
              <w:rPr>
                <w:rFonts w:hint="eastAsia" w:ascii="仿宋" w:hAnsi="仿宋" w:eastAsia="仿宋" w:cs="宋体"/>
                <w:kern w:val="0"/>
                <w:sz w:val="22"/>
                <w:szCs w:val="22"/>
              </w:rPr>
              <w:t>月至今任一月份社保缴纳记录即可。</w:t>
            </w: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书面证明</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预算金额</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cs="宋体"/>
                <w:kern w:val="0"/>
                <w:szCs w:val="21"/>
              </w:rPr>
            </w:pPr>
            <w:r>
              <w:rPr>
                <w:rFonts w:hint="eastAsia" w:ascii="仿宋" w:hAnsi="仿宋" w:eastAsia="仿宋" w:cs="宋体"/>
                <w:kern w:val="0"/>
                <w:sz w:val="22"/>
                <w:szCs w:val="22"/>
              </w:rPr>
              <w:t>投标报价未超过预算金额。</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r>
    </w:tbl>
    <w:p>
      <w:pPr>
        <w:spacing w:line="360" w:lineRule="auto"/>
        <w:rPr>
          <w:rFonts w:hint="eastAsia"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w:t>
      </w:r>
    </w:p>
    <w:p>
      <w:pPr>
        <w:numPr>
          <w:ilvl w:val="0"/>
          <w:numId w:val="9"/>
        </w:numPr>
        <w:spacing w:line="360" w:lineRule="auto"/>
        <w:rPr>
          <w:rFonts w:hint="eastAsia"/>
        </w:rPr>
      </w:pPr>
      <w:r>
        <w:rPr>
          <w:rFonts w:hint="eastAsia" w:ascii="宋体" w:hAnsi="宋体" w:cs="宋体"/>
          <w:b/>
          <w:sz w:val="24"/>
        </w:rPr>
        <w:t>表中所述分项评审结果分两种：（1）合格用“√”表示；（2）不合格用“×”表示。</w:t>
      </w:r>
    </w:p>
    <w:p>
      <w:pPr>
        <w:pStyle w:val="13"/>
        <w:rPr>
          <w:rFonts w:hint="eastAsia" w:ascii="仿宋" w:hAnsi="仿宋" w:eastAsia="仿宋" w:cs="宋体"/>
          <w:b/>
          <w:bCs/>
          <w:kern w:val="0"/>
          <w:sz w:val="32"/>
          <w:szCs w:val="32"/>
        </w:rPr>
      </w:pPr>
    </w:p>
    <w:p>
      <w:pPr>
        <w:pStyle w:val="13"/>
        <w:rPr>
          <w:rFonts w:hint="eastAsia"/>
        </w:rPr>
      </w:pPr>
    </w:p>
    <w:p>
      <w:pPr>
        <w:pStyle w:val="13"/>
        <w:rPr>
          <w:rFonts w:hint="eastAsia" w:ascii="仿宋" w:hAnsi="仿宋" w:eastAsia="仿宋" w:cs="宋体"/>
          <w:b/>
          <w:bCs/>
          <w:kern w:val="0"/>
          <w:sz w:val="32"/>
          <w:szCs w:val="32"/>
        </w:rPr>
      </w:pPr>
      <w:r>
        <w:rPr>
          <w:rFonts w:hint="eastAsia" w:ascii="仿宋" w:hAnsi="仿宋" w:eastAsia="仿宋" w:cs="宋体"/>
          <w:b/>
          <w:bCs/>
          <w:kern w:val="0"/>
          <w:sz w:val="32"/>
          <w:szCs w:val="32"/>
        </w:rPr>
        <w:t>二、评审细则</w:t>
      </w:r>
    </w:p>
    <w:p>
      <w:pPr>
        <w:spacing w:line="360" w:lineRule="auto"/>
        <w:outlineLvl w:val="1"/>
        <w:rPr>
          <w:rFonts w:hint="eastAsia" w:ascii="宋体" w:hAnsi="宋体"/>
          <w:b/>
          <w:sz w:val="24"/>
        </w:rPr>
      </w:pPr>
      <w:r>
        <w:rPr>
          <w:rFonts w:hint="eastAsia" w:ascii="宋体" w:hAnsi="宋体"/>
          <w:b/>
          <w:sz w:val="24"/>
        </w:rPr>
        <w:t>1、经济部分（总分的30%）</w:t>
      </w:r>
    </w:p>
    <w:p>
      <w:pPr>
        <w:rPr>
          <w:rFonts w:ascii="宋体"/>
          <w:b/>
          <w:szCs w:val="21"/>
        </w:rPr>
      </w:pPr>
    </w:p>
    <w:p>
      <w:pPr>
        <w:pStyle w:val="13"/>
        <w:rPr>
          <w:rFonts w:hint="eastAsia"/>
        </w:rPr>
      </w:pP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1"/>
        <w:gridCol w:w="1935"/>
        <w:gridCol w:w="789"/>
        <w:gridCol w:w="48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blHeader/>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评审项目</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pacing w:val="-8"/>
                <w:szCs w:val="21"/>
              </w:rPr>
            </w:pPr>
            <w:r>
              <w:rPr>
                <w:rFonts w:hint="eastAsia" w:ascii="宋体" w:hAnsi="宋体"/>
                <w:b/>
                <w:spacing w:val="-8"/>
                <w:szCs w:val="21"/>
              </w:rPr>
              <w:t>分值</w:t>
            </w:r>
          </w:p>
        </w:tc>
        <w:tc>
          <w:tcPr>
            <w:tcW w:w="4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ascii="宋体" w:hAnsi="宋体"/>
                <w:szCs w:val="21"/>
              </w:rPr>
              <w:t>1</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投标报价</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30分</w:t>
            </w:r>
          </w:p>
        </w:tc>
        <w:tc>
          <w:tcPr>
            <w:tcW w:w="4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cs="宋体"/>
                <w:szCs w:val="21"/>
              </w:rPr>
              <w:t>综合评分法中的价格分统一采用低价优先法计算，即满足招标文件要求且投标价格最低的投标报价为评标基准价，其价格分为满分3</w:t>
            </w:r>
            <w:r>
              <w:rPr>
                <w:rFonts w:cs="宋体"/>
                <w:szCs w:val="21"/>
              </w:rPr>
              <w:t>0</w:t>
            </w:r>
            <w:r>
              <w:rPr>
                <w:rFonts w:hint="eastAsia" w:cs="宋体"/>
                <w:szCs w:val="21"/>
              </w:rPr>
              <w:t>分，其投标报价得分</w:t>
            </w:r>
            <w:r>
              <w:rPr>
                <w:rFonts w:cs="宋体"/>
                <w:szCs w:val="21"/>
              </w:rPr>
              <w:t>=(</w:t>
            </w:r>
            <w:r>
              <w:rPr>
                <w:rFonts w:hint="eastAsia" w:cs="宋体"/>
                <w:szCs w:val="21"/>
              </w:rPr>
              <w:t>评标基准价／投标报价</w:t>
            </w:r>
            <w:r>
              <w:rPr>
                <w:rFonts w:cs="宋体"/>
                <w:szCs w:val="21"/>
              </w:rPr>
              <w:t>)</w:t>
            </w:r>
            <w:r>
              <w:rPr>
                <w:rFonts w:hint="eastAsia" w:cs="宋体"/>
                <w:szCs w:val="21"/>
              </w:rPr>
              <w:t>×价格权值×</w:t>
            </w:r>
            <w:r>
              <w:rPr>
                <w:rFonts w:cs="宋体"/>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24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经济分合计</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3</w:t>
            </w:r>
            <w:r>
              <w:rPr>
                <w:rFonts w:ascii="宋体" w:hAnsi="宋体"/>
                <w:szCs w:val="21"/>
              </w:rPr>
              <w:t>0</w:t>
            </w:r>
            <w:r>
              <w:rPr>
                <w:rFonts w:hint="eastAsia" w:ascii="宋体" w:hAnsi="宋体"/>
                <w:szCs w:val="21"/>
              </w:rPr>
              <w:t>分</w:t>
            </w:r>
          </w:p>
        </w:tc>
        <w:tc>
          <w:tcPr>
            <w:tcW w:w="4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bl>
    <w:p>
      <w:pPr>
        <w:rPr>
          <w:rFonts w:hint="eastAsia" w:cs="宋体"/>
          <w:b/>
          <w:szCs w:val="21"/>
        </w:rPr>
      </w:pPr>
      <w:r>
        <w:rPr>
          <w:rFonts w:hint="eastAsia" w:cs="宋体"/>
          <w:b/>
          <w:szCs w:val="21"/>
        </w:rPr>
        <w:t>备注：</w:t>
      </w:r>
    </w:p>
    <w:p>
      <w:pPr>
        <w:rPr>
          <w:rFonts w:hint="eastAsia"/>
          <w:b/>
        </w:rPr>
      </w:pPr>
      <w:r>
        <w:rPr>
          <w:rFonts w:hint="eastAsia"/>
          <w:b/>
        </w:rPr>
        <w:t>1若投标人投标价格超出采购预算，则该投标人投标无效；</w:t>
      </w:r>
    </w:p>
    <w:p>
      <w:pPr>
        <w:rPr>
          <w:rFonts w:hint="eastAsia"/>
          <w:b/>
        </w:rPr>
      </w:pPr>
      <w:r>
        <w:rPr>
          <w:rFonts w:hint="eastAsia"/>
          <w:b/>
        </w:rPr>
        <w:t>2若投标人投标价格均超过采购预算，采购人不能支付的，该项目废标。</w:t>
      </w:r>
    </w:p>
    <w:p>
      <w:pPr>
        <w:rPr>
          <w:rFonts w:hint="eastAsia"/>
          <w:b/>
        </w:rPr>
      </w:pPr>
      <w:r>
        <w:rPr>
          <w:rFonts w:hint="eastAsia"/>
          <w:b/>
        </w:rPr>
        <w:t>3投标商所投产品应优先选择《财政部发展改革委生态环境部市场监管总局关于调整优化节能产品环境标志产品政府采购执行机制的通知》（财库〔2019〕9号）目录内的产品（须提供节能、环保认证证书复印件加盖公章）。</w:t>
      </w: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spacing w:line="360" w:lineRule="auto"/>
        <w:outlineLvl w:val="1"/>
        <w:rPr>
          <w:rFonts w:ascii="仿宋_GB2312" w:eastAsia="仿宋_GB2312"/>
        </w:rPr>
      </w:pPr>
      <w:r>
        <w:rPr>
          <w:rFonts w:hint="eastAsia"/>
          <w:sz w:val="24"/>
        </w:rPr>
        <w:t>2、</w:t>
      </w:r>
      <w:r>
        <w:rPr>
          <w:rFonts w:hint="eastAsia" w:ascii="宋体" w:hAnsi="宋体"/>
          <w:b/>
          <w:sz w:val="24"/>
        </w:rPr>
        <w:t>技术、商务部分评标标准</w:t>
      </w:r>
      <w:r>
        <w:rPr>
          <w:rFonts w:hint="eastAsia" w:ascii="宋体" w:hAnsi="宋体"/>
          <w:b/>
          <w:szCs w:val="21"/>
        </w:rPr>
        <w:t>（总分的7</w:t>
      </w:r>
      <w:r>
        <w:rPr>
          <w:rFonts w:ascii="宋体" w:hAnsi="宋体"/>
          <w:b/>
          <w:szCs w:val="21"/>
        </w:rPr>
        <w:t>0%</w:t>
      </w:r>
      <w:r>
        <w:rPr>
          <w:rFonts w:hint="eastAsia" w:ascii="宋体" w:hAnsi="宋体"/>
          <w:b/>
          <w:szCs w:val="21"/>
        </w:rPr>
        <w:t>）</w:t>
      </w:r>
    </w:p>
    <w:tbl>
      <w:tblPr>
        <w:tblStyle w:val="15"/>
        <w:tblW w:w="8523" w:type="dxa"/>
        <w:tblInd w:w="0" w:type="dxa"/>
        <w:tblLayout w:type="fixed"/>
        <w:tblCellMar>
          <w:top w:w="0" w:type="dxa"/>
          <w:left w:w="108" w:type="dxa"/>
          <w:bottom w:w="0" w:type="dxa"/>
          <w:right w:w="108" w:type="dxa"/>
        </w:tblCellMar>
      </w:tblPr>
      <w:tblGrid>
        <w:gridCol w:w="459"/>
        <w:gridCol w:w="956"/>
        <w:gridCol w:w="1213"/>
        <w:gridCol w:w="642"/>
        <w:gridCol w:w="5253"/>
      </w:tblGrid>
      <w:tr>
        <w:tblPrEx>
          <w:tblCellMar>
            <w:top w:w="0" w:type="dxa"/>
            <w:left w:w="108" w:type="dxa"/>
            <w:bottom w:w="0" w:type="dxa"/>
            <w:right w:w="108" w:type="dxa"/>
          </w:tblCellMar>
        </w:tblPrEx>
        <w:trPr>
          <w:trHeight w:val="510" w:hRule="atLeast"/>
        </w:trPr>
        <w:tc>
          <w:tcPr>
            <w:tcW w:w="4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序号</w:t>
            </w: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评审项目</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评议内容</w:t>
            </w:r>
          </w:p>
        </w:tc>
        <w:tc>
          <w:tcPr>
            <w:tcW w:w="6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 w:val="18"/>
                <w:szCs w:val="18"/>
              </w:rPr>
            </w:pPr>
            <w:r>
              <w:rPr>
                <w:rFonts w:hint="eastAsia" w:ascii="宋体" w:hAnsi="宋体" w:cs="宋体"/>
                <w:b/>
                <w:bCs/>
                <w:sz w:val="18"/>
                <w:szCs w:val="18"/>
              </w:rPr>
              <w:t>分值（分）</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评分细则</w:t>
            </w:r>
          </w:p>
        </w:tc>
      </w:tr>
      <w:tr>
        <w:tblPrEx>
          <w:tblCellMar>
            <w:top w:w="0" w:type="dxa"/>
            <w:left w:w="108" w:type="dxa"/>
            <w:bottom w:w="0" w:type="dxa"/>
            <w:right w:w="108" w:type="dxa"/>
          </w:tblCellMar>
        </w:tblPrEx>
        <w:trPr>
          <w:trHeight w:val="875" w:hRule="atLeast"/>
        </w:trPr>
        <w:tc>
          <w:tcPr>
            <w:tcW w:w="4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w:t>
            </w:r>
          </w:p>
        </w:tc>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sz w:val="18"/>
                <w:szCs w:val="18"/>
              </w:rPr>
            </w:pPr>
            <w:r>
              <w:rPr>
                <w:rFonts w:hint="eastAsia" w:ascii="宋体" w:hAnsi="宋体" w:cs="宋体"/>
                <w:sz w:val="18"/>
                <w:szCs w:val="18"/>
              </w:rPr>
              <w:t>技术部分（</w:t>
            </w:r>
            <w:r>
              <w:rPr>
                <w:rFonts w:hint="eastAsia" w:ascii="宋体" w:hAnsi="宋体" w:cs="宋体"/>
                <w:sz w:val="18"/>
                <w:szCs w:val="18"/>
                <w:lang w:val="en-US" w:eastAsia="zh-CN"/>
              </w:rPr>
              <w:t>51</w:t>
            </w:r>
            <w:r>
              <w:rPr>
                <w:rFonts w:hint="eastAsia" w:ascii="宋体" w:hAnsi="宋体" w:cs="宋体"/>
                <w:sz w:val="18"/>
                <w:szCs w:val="18"/>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产品参数</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s="仿宋"/>
                <w:szCs w:val="21"/>
              </w:rPr>
            </w:pPr>
            <w:r>
              <w:rPr>
                <w:rFonts w:hint="eastAsia" w:ascii="仿宋" w:hAnsi="仿宋" w:eastAsia="仿宋" w:cs="仿宋"/>
                <w:szCs w:val="21"/>
              </w:rPr>
              <w:t>0-12</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lang w:val="en-US" w:eastAsia="zh-CN"/>
              </w:rPr>
              <w:t>产品</w:t>
            </w:r>
            <w:r>
              <w:rPr>
                <w:rFonts w:hint="eastAsia" w:ascii="仿宋" w:hAnsi="仿宋" w:eastAsia="仿宋" w:cs="仿宋"/>
                <w:szCs w:val="21"/>
              </w:rPr>
              <w:t>参数如出现负偏离、不响应，每一项扣</w:t>
            </w:r>
            <w:r>
              <w:rPr>
                <w:rFonts w:hint="eastAsia" w:ascii="仿宋" w:hAnsi="仿宋" w:eastAsia="仿宋" w:cs="仿宋"/>
                <w:szCs w:val="21"/>
                <w:lang w:val="en-US" w:eastAsia="zh-CN"/>
              </w:rPr>
              <w:t>1</w:t>
            </w:r>
            <w:r>
              <w:rPr>
                <w:rFonts w:hint="eastAsia" w:ascii="仿宋" w:hAnsi="仿宋" w:eastAsia="仿宋" w:cs="仿宋"/>
                <w:szCs w:val="21"/>
              </w:rPr>
              <w:t>分，分值扣完为止，分值0-</w:t>
            </w:r>
            <w:r>
              <w:rPr>
                <w:rFonts w:hint="eastAsia" w:ascii="仿宋" w:hAnsi="仿宋" w:eastAsia="仿宋" w:cs="仿宋"/>
                <w:szCs w:val="21"/>
                <w:lang w:val="en-US" w:eastAsia="zh-CN"/>
              </w:rPr>
              <w:t>12</w:t>
            </w:r>
            <w:r>
              <w:rPr>
                <w:rFonts w:hint="eastAsia" w:ascii="仿宋" w:hAnsi="仿宋" w:eastAsia="仿宋" w:cs="仿宋"/>
                <w:szCs w:val="21"/>
              </w:rPr>
              <w:t>分，具体由评委视具体情况分。</w:t>
            </w:r>
            <w:r>
              <w:rPr>
                <w:rFonts w:hint="eastAsia" w:ascii="仿宋" w:hAnsi="仿宋" w:eastAsia="仿宋" w:cs="仿宋"/>
                <w:szCs w:val="21"/>
                <w:lang w:val="en-US" w:eastAsia="zh-CN"/>
              </w:rPr>
              <w:t xml:space="preserve">  </w:t>
            </w:r>
          </w:p>
        </w:tc>
      </w:tr>
      <w:tr>
        <w:tblPrEx>
          <w:tblCellMar>
            <w:top w:w="0" w:type="dxa"/>
            <w:left w:w="108" w:type="dxa"/>
            <w:bottom w:w="0" w:type="dxa"/>
            <w:right w:w="108" w:type="dxa"/>
          </w:tblCellMar>
        </w:tblPrEx>
        <w:trPr>
          <w:trHeight w:val="1732"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产品质量</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s="仿宋"/>
                <w:szCs w:val="21"/>
              </w:rPr>
            </w:pPr>
            <w:r>
              <w:rPr>
                <w:rFonts w:hint="eastAsia" w:ascii="仿宋" w:hAnsi="仿宋" w:eastAsia="仿宋" w:cs="仿宋"/>
                <w:szCs w:val="21"/>
              </w:rPr>
              <w:t>0-21</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s="仿宋"/>
                <w:color w:val="000000"/>
                <w:szCs w:val="21"/>
              </w:rPr>
            </w:pPr>
            <w:r>
              <w:rPr>
                <w:rFonts w:hint="eastAsia" w:ascii="仿宋" w:hAnsi="仿宋" w:eastAsia="仿宋" w:cs="仿宋"/>
                <w:color w:val="000000"/>
                <w:szCs w:val="21"/>
              </w:rPr>
              <w:t>1.提供实训智能镜软件著作权登记证书（国家标准）得3分，不提供不得分；</w:t>
            </w:r>
          </w:p>
          <w:p>
            <w:pPr>
              <w:snapToGrid w:val="0"/>
              <w:jc w:val="left"/>
              <w:rPr>
                <w:rFonts w:ascii="仿宋" w:hAnsi="仿宋" w:eastAsia="仿宋" w:cs="仿宋"/>
                <w:color w:val="000000"/>
                <w:szCs w:val="21"/>
              </w:rPr>
            </w:pPr>
            <w:r>
              <w:rPr>
                <w:rFonts w:ascii="仿宋" w:hAnsi="仿宋" w:eastAsia="仿宋" w:cs="仿宋"/>
                <w:color w:val="000000"/>
                <w:szCs w:val="21"/>
              </w:rPr>
              <w:t>2</w:t>
            </w:r>
            <w:r>
              <w:rPr>
                <w:rFonts w:hint="eastAsia" w:ascii="仿宋" w:hAnsi="仿宋" w:eastAsia="仿宋" w:cs="仿宋"/>
                <w:color w:val="000000"/>
                <w:szCs w:val="21"/>
              </w:rPr>
              <w:t>.提供实训智能镜国家强制性产品认证证书（3C证书）得3分，不提供不得分；</w:t>
            </w:r>
          </w:p>
          <w:p>
            <w:pPr>
              <w:snapToGrid w:val="0"/>
              <w:jc w:val="left"/>
              <w:rPr>
                <w:rFonts w:ascii="仿宋" w:hAnsi="仿宋" w:eastAsia="仿宋" w:cs="仿宋"/>
                <w:color w:val="000000"/>
                <w:szCs w:val="21"/>
              </w:rPr>
            </w:pPr>
            <w:r>
              <w:rPr>
                <w:rFonts w:ascii="仿宋" w:hAnsi="仿宋" w:eastAsia="仿宋" w:cs="仿宋"/>
                <w:color w:val="000000"/>
                <w:szCs w:val="21"/>
              </w:rPr>
              <w:t>3</w:t>
            </w:r>
            <w:r>
              <w:rPr>
                <w:rFonts w:hint="eastAsia" w:ascii="仿宋" w:hAnsi="仿宋" w:eastAsia="仿宋" w:cs="仿宋"/>
                <w:color w:val="000000"/>
                <w:szCs w:val="21"/>
              </w:rPr>
              <w:t>.提供实训智能镜关于国家级职业技能大赛产品证明文件得3分，不提供不得分；</w:t>
            </w:r>
          </w:p>
          <w:p>
            <w:pPr>
              <w:snapToGrid w:val="0"/>
              <w:jc w:val="left"/>
              <w:rPr>
                <w:rFonts w:ascii="仿宋" w:hAnsi="仿宋" w:eastAsia="仿宋" w:cs="仿宋"/>
                <w:color w:val="000000"/>
                <w:szCs w:val="21"/>
              </w:rPr>
            </w:pPr>
            <w:r>
              <w:rPr>
                <w:rFonts w:ascii="仿宋" w:hAnsi="仿宋" w:eastAsia="仿宋" w:cs="仿宋"/>
                <w:szCs w:val="21"/>
              </w:rPr>
              <w:t>4</w:t>
            </w:r>
            <w:r>
              <w:rPr>
                <w:rFonts w:hint="eastAsia" w:ascii="仿宋" w:hAnsi="仿宋" w:eastAsia="仿宋" w:cs="仿宋"/>
                <w:szCs w:val="21"/>
              </w:rPr>
              <w:t>.提供实训智能镜检测报告（由权威部门或第三方出具）得3分；不提供不得分。</w:t>
            </w:r>
          </w:p>
          <w:p>
            <w:pPr>
              <w:snapToGrid w:val="0"/>
              <w:jc w:val="left"/>
              <w:rPr>
                <w:rFonts w:ascii="仿宋" w:hAnsi="仿宋" w:eastAsia="仿宋" w:cs="仿宋"/>
                <w:color w:val="000000"/>
                <w:szCs w:val="21"/>
              </w:rPr>
            </w:pPr>
            <w:r>
              <w:rPr>
                <w:rFonts w:ascii="仿宋" w:hAnsi="仿宋" w:eastAsia="仿宋" w:cs="仿宋"/>
                <w:color w:val="000000"/>
                <w:szCs w:val="21"/>
              </w:rPr>
              <w:t>5</w:t>
            </w:r>
            <w:r>
              <w:rPr>
                <w:rFonts w:hint="eastAsia" w:ascii="仿宋" w:hAnsi="仿宋" w:eastAsia="仿宋" w:cs="仿宋"/>
                <w:color w:val="000000"/>
                <w:szCs w:val="21"/>
              </w:rPr>
              <w:t>.提供展示控制台软件著作权登记证书（国家标准）得3分，不提供不得分；</w:t>
            </w:r>
          </w:p>
          <w:p>
            <w:pPr>
              <w:snapToGrid w:val="0"/>
              <w:jc w:val="left"/>
              <w:rPr>
                <w:rFonts w:ascii="仿宋" w:hAnsi="仿宋" w:eastAsia="仿宋" w:cs="仿宋"/>
                <w:color w:val="000000"/>
                <w:szCs w:val="21"/>
              </w:rPr>
            </w:pPr>
            <w:r>
              <w:rPr>
                <w:rFonts w:ascii="仿宋" w:hAnsi="仿宋" w:eastAsia="仿宋" w:cs="仿宋"/>
                <w:color w:val="000000"/>
                <w:szCs w:val="21"/>
              </w:rPr>
              <w:t>6</w:t>
            </w:r>
            <w:r>
              <w:rPr>
                <w:rFonts w:hint="eastAsia" w:ascii="仿宋" w:hAnsi="仿宋" w:eastAsia="仿宋" w:cs="仿宋"/>
                <w:color w:val="000000"/>
                <w:szCs w:val="21"/>
              </w:rPr>
              <w:t>.提供美妆智能镜技术参数二（软件规格）中1.3-</w:t>
            </w:r>
            <w:r>
              <w:rPr>
                <w:rFonts w:ascii="仿宋" w:hAnsi="仿宋" w:eastAsia="仿宋" w:cs="仿宋"/>
                <w:color w:val="000000"/>
                <w:szCs w:val="21"/>
              </w:rPr>
              <w:t>-</w:t>
            </w:r>
            <w:r>
              <w:rPr>
                <w:rFonts w:hint="eastAsia" w:ascii="仿宋" w:hAnsi="仿宋" w:eastAsia="仿宋" w:cs="仿宋"/>
                <w:color w:val="000000"/>
                <w:szCs w:val="21"/>
              </w:rPr>
              <w:t>1.7系统功能截图得3分，不提供不得分；</w:t>
            </w:r>
          </w:p>
          <w:p>
            <w:pPr>
              <w:pStyle w:val="13"/>
              <w:numPr>
                <w:ilvl w:val="0"/>
                <w:numId w:val="0"/>
              </w:numPr>
              <w:rPr>
                <w:rFonts w:hint="eastAsia" w:ascii="仿宋" w:hAnsi="仿宋" w:eastAsia="仿宋" w:cs="仿宋"/>
                <w:szCs w:val="21"/>
              </w:rPr>
            </w:pPr>
            <w:r>
              <w:rPr>
                <w:rFonts w:ascii="仿宋" w:hAnsi="仿宋" w:eastAsia="仿宋" w:cs="仿宋"/>
                <w:color w:val="000000"/>
                <w:szCs w:val="21"/>
              </w:rPr>
              <w:t>7</w:t>
            </w:r>
            <w:r>
              <w:rPr>
                <w:rFonts w:hint="eastAsia" w:ascii="仿宋" w:hAnsi="仿宋" w:eastAsia="仿宋" w:cs="仿宋"/>
                <w:color w:val="000000"/>
                <w:szCs w:val="21"/>
              </w:rPr>
              <w:t>.提供美妆智能镜软国家强制性产品认证证书（3C证书）得3分，不提供不得分；</w:t>
            </w:r>
          </w:p>
        </w:tc>
      </w:tr>
      <w:tr>
        <w:tblPrEx>
          <w:tblCellMar>
            <w:top w:w="0" w:type="dxa"/>
            <w:left w:w="108" w:type="dxa"/>
            <w:bottom w:w="0" w:type="dxa"/>
            <w:right w:w="108" w:type="dxa"/>
          </w:tblCellMar>
        </w:tblPrEx>
        <w:trPr>
          <w:trHeight w:val="1698"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仿宋" w:hAnsi="仿宋" w:eastAsia="仿宋" w:cs="仿宋"/>
                <w:szCs w:val="21"/>
                <w:lang w:val="en-US" w:eastAsia="zh-CN"/>
              </w:rPr>
            </w:pPr>
            <w:r>
              <w:rPr>
                <w:rFonts w:hint="eastAsia" w:ascii="仿宋" w:hAnsi="仿宋" w:eastAsia="仿宋" w:cs="仿宋"/>
                <w:szCs w:val="21"/>
              </w:rPr>
              <w:t>现场演示</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仿宋" w:hAnsi="仿宋" w:eastAsia="仿宋" w:cs="仿宋"/>
                <w:szCs w:val="21"/>
                <w:lang w:val="en-US" w:eastAsia="zh-CN"/>
              </w:rPr>
            </w:pPr>
            <w:r>
              <w:rPr>
                <w:rFonts w:hint="eastAsia" w:ascii="仿宋" w:hAnsi="仿宋" w:eastAsia="仿宋" w:cs="仿宋"/>
                <w:szCs w:val="21"/>
              </w:rPr>
              <w:t>0-1</w:t>
            </w:r>
            <w:r>
              <w:rPr>
                <w:rFonts w:hint="eastAsia" w:ascii="仿宋" w:hAnsi="仿宋" w:eastAsia="仿宋" w:cs="仿宋"/>
                <w:szCs w:val="21"/>
                <w:lang w:val="en-US" w:eastAsia="zh-CN"/>
              </w:rPr>
              <w:t>2</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ascii="仿宋" w:hAnsi="仿宋" w:eastAsia="仿宋" w:cs="仿宋"/>
                <w:szCs w:val="21"/>
              </w:rPr>
            </w:pPr>
            <w:r>
              <w:rPr>
                <w:rFonts w:hint="eastAsia" w:ascii="仿宋" w:hAnsi="仿宋" w:eastAsia="仿宋" w:cs="仿宋"/>
                <w:szCs w:val="21"/>
              </w:rPr>
              <w:t>1.现场视频演示实训智能镜</w:t>
            </w:r>
            <w:r>
              <w:rPr>
                <w:rFonts w:ascii="仿宋" w:hAnsi="仿宋" w:eastAsia="仿宋" w:cs="仿宋"/>
                <w:szCs w:val="21"/>
              </w:rPr>
              <w:t>任</w:t>
            </w:r>
            <w:r>
              <w:rPr>
                <w:rFonts w:hint="eastAsia" w:ascii="仿宋" w:hAnsi="仿宋" w:eastAsia="仿宋" w:cs="仿宋"/>
                <w:szCs w:val="21"/>
              </w:rPr>
              <w:t>一</w:t>
            </w:r>
            <w:r>
              <w:rPr>
                <w:rFonts w:ascii="仿宋" w:hAnsi="仿宋" w:eastAsia="仿宋" w:cs="仿宋"/>
                <w:szCs w:val="21"/>
              </w:rPr>
              <w:t>发型精剪课程</w:t>
            </w:r>
            <w:r>
              <w:rPr>
                <w:rFonts w:hint="eastAsia" w:ascii="仿宋" w:hAnsi="仿宋" w:eastAsia="仿宋" w:cs="仿宋"/>
                <w:szCs w:val="21"/>
              </w:rPr>
              <w:t>中教学资源，视频演示一种发型得</w:t>
            </w:r>
            <w:r>
              <w:rPr>
                <w:rFonts w:hint="eastAsia" w:ascii="仿宋" w:hAnsi="仿宋" w:eastAsia="仿宋" w:cs="仿宋"/>
                <w:szCs w:val="21"/>
                <w:lang w:val="en-US" w:eastAsia="zh-CN"/>
              </w:rPr>
              <w:t>0-</w:t>
            </w:r>
            <w:r>
              <w:rPr>
                <w:rFonts w:hint="eastAsia" w:ascii="仿宋" w:hAnsi="仿宋" w:eastAsia="仿宋" w:cs="仿宋"/>
                <w:szCs w:val="21"/>
              </w:rPr>
              <w:t>3分，最高得3分，不演示不得分；</w:t>
            </w:r>
          </w:p>
          <w:p>
            <w:pPr>
              <w:autoSpaceDE w:val="0"/>
              <w:autoSpaceDN w:val="0"/>
              <w:adjustRightInd w:val="0"/>
              <w:jc w:val="left"/>
              <w:rPr>
                <w:rFonts w:ascii="仿宋" w:hAnsi="仿宋" w:eastAsia="仿宋" w:cs="仿宋"/>
                <w:szCs w:val="21"/>
              </w:rPr>
            </w:pPr>
            <w:r>
              <w:rPr>
                <w:rFonts w:hint="eastAsia" w:ascii="仿宋" w:hAnsi="仿宋" w:eastAsia="仿宋" w:cs="仿宋"/>
                <w:szCs w:val="21"/>
              </w:rPr>
              <w:t>2.现场演示1个框架梁项目实训操作指导视频得</w:t>
            </w:r>
            <w:r>
              <w:rPr>
                <w:rFonts w:hint="eastAsia" w:ascii="仿宋" w:hAnsi="仿宋" w:eastAsia="仿宋" w:cs="仿宋"/>
                <w:szCs w:val="21"/>
                <w:lang w:val="en-US" w:eastAsia="zh-CN"/>
              </w:rPr>
              <w:t>0-</w:t>
            </w:r>
            <w:r>
              <w:rPr>
                <w:rFonts w:hint="eastAsia" w:ascii="仿宋" w:hAnsi="仿宋" w:eastAsia="仿宋" w:cs="仿宋"/>
                <w:szCs w:val="21"/>
              </w:rPr>
              <w:t xml:space="preserve">3分，最高得3分，不演示不得分； </w:t>
            </w:r>
          </w:p>
          <w:p>
            <w:pPr>
              <w:autoSpaceDE w:val="0"/>
              <w:autoSpaceDN w:val="0"/>
              <w:adjustRightInd w:val="0"/>
              <w:jc w:val="left"/>
              <w:rPr>
                <w:rFonts w:ascii="仿宋" w:hAnsi="仿宋" w:eastAsia="仿宋" w:cs="仿宋"/>
                <w:szCs w:val="21"/>
              </w:rPr>
            </w:pPr>
            <w:r>
              <w:rPr>
                <w:rFonts w:hint="eastAsia" w:ascii="仿宋" w:hAnsi="仿宋" w:eastAsia="仿宋" w:cs="仿宋"/>
                <w:szCs w:val="21"/>
              </w:rPr>
              <w:t>3.现场演示1个独立基础的项目实训操作指导视频得</w:t>
            </w:r>
            <w:r>
              <w:rPr>
                <w:rFonts w:hint="eastAsia" w:ascii="仿宋" w:hAnsi="仿宋" w:eastAsia="仿宋" w:cs="仿宋"/>
                <w:szCs w:val="21"/>
                <w:lang w:val="en-US" w:eastAsia="zh-CN"/>
              </w:rPr>
              <w:t>0-</w:t>
            </w:r>
            <w:r>
              <w:rPr>
                <w:rFonts w:hint="eastAsia" w:ascii="仿宋" w:hAnsi="仿宋" w:eastAsia="仿宋" w:cs="仿宋"/>
                <w:szCs w:val="21"/>
              </w:rPr>
              <w:t>3分，最高得3分，不演示不得分；</w:t>
            </w:r>
          </w:p>
          <w:p>
            <w:pPr>
              <w:snapToGrid w:val="0"/>
              <w:jc w:val="left"/>
              <w:rPr>
                <w:rFonts w:hint="eastAsia" w:ascii="仿宋" w:hAnsi="仿宋" w:eastAsia="仿宋" w:cs="仿宋"/>
                <w:szCs w:val="21"/>
              </w:rPr>
            </w:pPr>
            <w:r>
              <w:rPr>
                <w:rFonts w:hint="eastAsia" w:ascii="仿宋" w:hAnsi="仿宋" w:eastAsia="仿宋" w:cs="仿宋"/>
                <w:szCs w:val="21"/>
              </w:rPr>
              <w:t>4.现场演示1个楼梯项目实训操作指导视频得</w:t>
            </w:r>
            <w:r>
              <w:rPr>
                <w:rFonts w:hint="eastAsia" w:ascii="仿宋" w:hAnsi="仿宋" w:eastAsia="仿宋" w:cs="仿宋"/>
                <w:szCs w:val="21"/>
                <w:lang w:val="en-US" w:eastAsia="zh-CN"/>
              </w:rPr>
              <w:t>0-</w:t>
            </w:r>
            <w:r>
              <w:rPr>
                <w:rFonts w:hint="eastAsia" w:ascii="仿宋" w:hAnsi="仿宋" w:eastAsia="仿宋" w:cs="仿宋"/>
                <w:szCs w:val="21"/>
              </w:rPr>
              <w:t>3分，最得3分，不演示不得分。</w:t>
            </w:r>
            <w:r>
              <w:rPr>
                <w:rFonts w:hint="eastAsia" w:ascii="仿宋" w:hAnsi="仿宋" w:eastAsia="仿宋" w:cs="仿宋"/>
                <w:szCs w:val="21"/>
                <w:lang w:val="en-US" w:eastAsia="zh-CN"/>
              </w:rPr>
              <w:t>由评委视具体情况进行打分。</w:t>
            </w:r>
          </w:p>
          <w:p>
            <w:pPr>
              <w:pStyle w:val="13"/>
            </w:pPr>
          </w:p>
        </w:tc>
      </w:tr>
      <w:tr>
        <w:tblPrEx>
          <w:tblCellMar>
            <w:top w:w="0" w:type="dxa"/>
            <w:left w:w="108" w:type="dxa"/>
            <w:bottom w:w="0" w:type="dxa"/>
            <w:right w:w="108" w:type="dxa"/>
          </w:tblCellMar>
        </w:tblPrEx>
        <w:trPr>
          <w:trHeight w:val="1220"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仿宋" w:hAnsi="仿宋" w:eastAsia="仿宋" w:cs="仿宋"/>
                <w:szCs w:val="21"/>
                <w:lang w:val="en-US"/>
              </w:rPr>
            </w:pPr>
            <w:r>
              <w:rPr>
                <w:rFonts w:hint="eastAsia" w:ascii="仿宋" w:hAnsi="仿宋" w:eastAsia="仿宋" w:cs="仿宋"/>
                <w:szCs w:val="21"/>
              </w:rPr>
              <w:t>项目建设实施方案</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szCs w:val="21"/>
                <w:lang w:eastAsia="zh-CN"/>
              </w:rPr>
            </w:pPr>
            <w:r>
              <w:rPr>
                <w:rFonts w:hint="eastAsia" w:ascii="仿宋" w:hAnsi="仿宋" w:eastAsia="仿宋" w:cs="仿宋"/>
                <w:szCs w:val="21"/>
              </w:rPr>
              <w:t>0-6</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s="仿宋"/>
                <w:szCs w:val="21"/>
              </w:rPr>
            </w:pPr>
            <w:r>
              <w:rPr>
                <w:rFonts w:hint="eastAsia" w:ascii="仿宋" w:hAnsi="仿宋" w:eastAsia="仿宋" w:cs="仿宋"/>
                <w:szCs w:val="21"/>
              </w:rPr>
              <w:t>1、根据投标企业生产或供货能力和投标单位的供货渠道进行评定，</w:t>
            </w:r>
            <w:r>
              <w:rPr>
                <w:rFonts w:hint="eastAsia" w:ascii="仿宋" w:hAnsi="仿宋" w:eastAsia="仿宋" w:cs="仿宋"/>
                <w:szCs w:val="21"/>
                <w:lang w:val="en-US" w:eastAsia="zh-CN"/>
              </w:rPr>
              <w:t>分值0-2</w:t>
            </w:r>
            <w:r>
              <w:rPr>
                <w:rFonts w:hint="eastAsia" w:ascii="仿宋" w:hAnsi="仿宋" w:eastAsia="仿宋" w:cs="仿宋"/>
                <w:szCs w:val="21"/>
              </w:rPr>
              <w:t>分，不满足本项目需求得0分。各投标单位间进行横向比较，由评委视具体情况进行评分。</w:t>
            </w:r>
          </w:p>
          <w:p>
            <w:pPr>
              <w:snapToGrid w:val="0"/>
              <w:jc w:val="left"/>
              <w:rPr>
                <w:rFonts w:ascii="仿宋" w:hAnsi="仿宋" w:eastAsia="仿宋" w:cs="仿宋"/>
                <w:szCs w:val="21"/>
              </w:rPr>
            </w:pPr>
            <w:r>
              <w:rPr>
                <w:rFonts w:hint="eastAsia" w:ascii="仿宋" w:hAnsi="仿宋" w:eastAsia="仿宋" w:cs="仿宋"/>
                <w:szCs w:val="21"/>
              </w:rPr>
              <w:t>2、对设备供货期限进行合理安排，满足业主要求，比较合理</w:t>
            </w:r>
            <w:r>
              <w:rPr>
                <w:rFonts w:hint="eastAsia" w:ascii="仿宋" w:hAnsi="仿宋" w:eastAsia="仿宋" w:cs="仿宋"/>
                <w:szCs w:val="21"/>
                <w:lang w:val="en-US" w:eastAsia="zh-CN"/>
              </w:rPr>
              <w:t>分值0-2</w:t>
            </w:r>
            <w:r>
              <w:rPr>
                <w:rFonts w:hint="eastAsia" w:ascii="仿宋" w:hAnsi="仿宋" w:eastAsia="仿宋" w:cs="仿宋"/>
                <w:szCs w:val="21"/>
              </w:rPr>
              <w:t>分</w:t>
            </w:r>
            <w:r>
              <w:rPr>
                <w:rFonts w:hint="eastAsia" w:ascii="仿宋" w:hAnsi="仿宋" w:eastAsia="仿宋" w:cs="仿宋"/>
                <w:szCs w:val="21"/>
                <w:lang w:eastAsia="zh-CN"/>
              </w:rPr>
              <w:t>，</w:t>
            </w:r>
            <w:r>
              <w:rPr>
                <w:rFonts w:hint="eastAsia" w:ascii="仿宋" w:hAnsi="仿宋" w:eastAsia="仿宋" w:cs="仿宋"/>
                <w:szCs w:val="21"/>
              </w:rPr>
              <w:t>由评委视具体情况进行评分。</w:t>
            </w:r>
          </w:p>
          <w:p>
            <w:pPr>
              <w:snapToGrid w:val="0"/>
              <w:jc w:val="left"/>
            </w:pPr>
            <w:r>
              <w:rPr>
                <w:rFonts w:hint="eastAsia" w:ascii="仿宋" w:hAnsi="仿宋" w:eastAsia="仿宋" w:cs="仿宋"/>
                <w:szCs w:val="21"/>
              </w:rPr>
              <w:t>3、针对本项目设备安装、调试具有明确的计划,且能够实施，满足本项目的需求，</w:t>
            </w:r>
            <w:r>
              <w:rPr>
                <w:rFonts w:hint="eastAsia" w:ascii="仿宋" w:hAnsi="仿宋" w:eastAsia="仿宋" w:cs="仿宋"/>
                <w:szCs w:val="21"/>
                <w:lang w:val="en-US" w:eastAsia="zh-CN"/>
              </w:rPr>
              <w:t>分值0-2</w:t>
            </w:r>
            <w:r>
              <w:rPr>
                <w:rFonts w:hint="eastAsia" w:ascii="仿宋" w:hAnsi="仿宋" w:eastAsia="仿宋" w:cs="仿宋"/>
                <w:szCs w:val="21"/>
              </w:rPr>
              <w:t>分</w:t>
            </w:r>
            <w:r>
              <w:rPr>
                <w:rFonts w:hint="eastAsia" w:ascii="仿宋" w:hAnsi="仿宋" w:eastAsia="仿宋" w:cs="仿宋"/>
                <w:szCs w:val="21"/>
                <w:lang w:eastAsia="zh-CN"/>
              </w:rPr>
              <w:t>，</w:t>
            </w:r>
            <w:r>
              <w:rPr>
                <w:rFonts w:hint="eastAsia" w:ascii="仿宋" w:hAnsi="仿宋" w:eastAsia="仿宋" w:cs="仿宋"/>
                <w:szCs w:val="21"/>
              </w:rPr>
              <w:t>各投标单位间进行横向比较，由评委视具体情况进行评分。</w:t>
            </w:r>
          </w:p>
        </w:tc>
      </w:tr>
      <w:tr>
        <w:tblPrEx>
          <w:tblCellMar>
            <w:top w:w="0" w:type="dxa"/>
            <w:left w:w="108" w:type="dxa"/>
            <w:bottom w:w="0" w:type="dxa"/>
            <w:right w:w="108" w:type="dxa"/>
          </w:tblCellMar>
        </w:tblPrEx>
        <w:trPr>
          <w:trHeight w:val="657" w:hRule="atLeast"/>
        </w:trPr>
        <w:tc>
          <w:tcPr>
            <w:tcW w:w="45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18"/>
              </w:rPr>
            </w:pPr>
            <w:r>
              <w:rPr>
                <w:rFonts w:hint="eastAsia" w:ascii="宋体" w:hAnsi="宋体" w:cs="宋体"/>
                <w:sz w:val="18"/>
                <w:szCs w:val="18"/>
              </w:rPr>
              <w:t>3</w:t>
            </w:r>
          </w:p>
        </w:tc>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r>
              <w:rPr>
                <w:rFonts w:hint="eastAsia" w:ascii="宋体" w:hAnsi="宋体" w:cs="宋体"/>
                <w:sz w:val="18"/>
                <w:szCs w:val="18"/>
              </w:rPr>
              <w:t>商务部分（</w:t>
            </w:r>
            <w:r>
              <w:rPr>
                <w:rFonts w:hint="eastAsia" w:ascii="宋体" w:hAnsi="宋体" w:cs="宋体"/>
                <w:sz w:val="18"/>
                <w:szCs w:val="18"/>
                <w:lang w:val="en-US" w:eastAsia="zh-CN"/>
              </w:rPr>
              <w:t>19</w:t>
            </w:r>
            <w:r>
              <w:rPr>
                <w:rFonts w:hint="eastAsia" w:ascii="宋体" w:hAnsi="宋体" w:cs="宋体"/>
                <w:sz w:val="18"/>
                <w:szCs w:val="18"/>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szCs w:val="21"/>
              </w:rPr>
            </w:pPr>
          </w:p>
          <w:p>
            <w:pPr>
              <w:snapToGrid w:val="0"/>
              <w:jc w:val="left"/>
              <w:rPr>
                <w:rFonts w:hint="eastAsia" w:ascii="仿宋" w:hAnsi="仿宋" w:eastAsia="仿宋" w:cs="仿宋"/>
                <w:szCs w:val="21"/>
              </w:rPr>
            </w:pPr>
            <w:r>
              <w:rPr>
                <w:rFonts w:hint="eastAsia" w:ascii="仿宋" w:hAnsi="仿宋" w:eastAsia="仿宋" w:cs="仿宋"/>
                <w:szCs w:val="21"/>
              </w:rPr>
              <w:t>类似业绩</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s="仿宋"/>
                <w:szCs w:val="21"/>
              </w:rPr>
            </w:pPr>
            <w:r>
              <w:rPr>
                <w:rFonts w:hint="eastAsia" w:ascii="仿宋" w:hAnsi="仿宋" w:eastAsia="仿宋" w:cs="仿宋"/>
                <w:color w:val="000000"/>
                <w:szCs w:val="21"/>
              </w:rPr>
              <w:t>0-3</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s="仿宋"/>
                <w:szCs w:val="21"/>
              </w:rPr>
            </w:pPr>
            <w:r>
              <w:rPr>
                <w:rFonts w:hint="eastAsia" w:ascii="仿宋" w:hAnsi="仿宋" w:eastAsia="仿宋" w:cs="仿宋"/>
                <w:color w:val="000000"/>
                <w:szCs w:val="21"/>
              </w:rPr>
              <w:t>投标人近3年类似项目业绩，每提供一套得1分，最高3分，提供佐证材料（中标通知书</w:t>
            </w: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验收报告</w:t>
            </w:r>
            <w:r>
              <w:rPr>
                <w:rFonts w:hint="eastAsia" w:ascii="仿宋" w:hAnsi="仿宋" w:eastAsia="仿宋" w:cs="仿宋"/>
                <w:color w:val="000000"/>
                <w:szCs w:val="21"/>
              </w:rPr>
              <w:t>及合同为一套。一套得1分）清晰可见，否则视为未提供。</w:t>
            </w:r>
          </w:p>
        </w:tc>
      </w:tr>
      <w:tr>
        <w:tblPrEx>
          <w:tblCellMar>
            <w:top w:w="0" w:type="dxa"/>
            <w:left w:w="108" w:type="dxa"/>
            <w:bottom w:w="0" w:type="dxa"/>
            <w:right w:w="108" w:type="dxa"/>
          </w:tblCellMar>
        </w:tblPrEx>
        <w:trPr>
          <w:trHeight w:val="438"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售后服务</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0-</w:t>
            </w:r>
            <w:r>
              <w:rPr>
                <w:rFonts w:hint="eastAsia" w:ascii="仿宋" w:hAnsi="仿宋" w:eastAsia="仿宋" w:cs="仿宋"/>
                <w:szCs w:val="21"/>
                <w:lang w:val="en-US" w:eastAsia="zh-CN"/>
              </w:rPr>
              <w:t>9</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s="仿宋"/>
                <w:szCs w:val="21"/>
              </w:rPr>
            </w:pPr>
            <w:r>
              <w:rPr>
                <w:rFonts w:hint="eastAsia" w:ascii="仿宋" w:hAnsi="仿宋" w:eastAsia="仿宋" w:cs="仿宋"/>
                <w:color w:val="000000"/>
                <w:szCs w:val="21"/>
              </w:rPr>
              <w:t>1.投标人具有本地化服务能力，在喀什地区有常驻的售后服务</w:t>
            </w:r>
            <w:r>
              <w:rPr>
                <w:rFonts w:hint="eastAsia" w:ascii="仿宋" w:hAnsi="仿宋" w:eastAsia="仿宋" w:cs="仿宋"/>
                <w:color w:val="000000"/>
                <w:szCs w:val="21"/>
                <w:lang w:val="en-US" w:eastAsia="zh-CN"/>
              </w:rPr>
              <w:t>点</w:t>
            </w:r>
            <w:r>
              <w:rPr>
                <w:rFonts w:hint="eastAsia" w:ascii="仿宋" w:hAnsi="仿宋" w:eastAsia="仿宋" w:cs="仿宋"/>
                <w:color w:val="000000"/>
                <w:szCs w:val="21"/>
              </w:rPr>
              <w:t>，得</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分，在疆内有售后服务</w:t>
            </w:r>
            <w:r>
              <w:rPr>
                <w:rFonts w:hint="eastAsia" w:ascii="仿宋" w:hAnsi="仿宋" w:eastAsia="仿宋" w:cs="仿宋"/>
                <w:color w:val="000000"/>
                <w:szCs w:val="21"/>
                <w:lang w:val="en-US" w:eastAsia="zh-CN"/>
              </w:rPr>
              <w:t>点</w:t>
            </w:r>
            <w:r>
              <w:rPr>
                <w:rFonts w:hint="eastAsia" w:ascii="仿宋" w:hAnsi="仿宋" w:eastAsia="仿宋" w:cs="仿宋"/>
                <w:color w:val="000000"/>
                <w:szCs w:val="21"/>
              </w:rPr>
              <w:t>得</w:t>
            </w:r>
            <w:r>
              <w:rPr>
                <w:rFonts w:hint="eastAsia" w:ascii="仿宋" w:hAnsi="仿宋" w:eastAsia="仿宋" w:cs="仿宋"/>
                <w:color w:val="000000"/>
                <w:szCs w:val="21"/>
                <w:lang w:val="en-US" w:eastAsia="zh-CN"/>
              </w:rPr>
              <w:t>2</w:t>
            </w:r>
            <w:r>
              <w:rPr>
                <w:rFonts w:hint="eastAsia" w:ascii="仿宋" w:hAnsi="仿宋" w:eastAsia="仿宋" w:cs="仿宋"/>
                <w:color w:val="000000"/>
                <w:szCs w:val="21"/>
              </w:rPr>
              <w:t>分</w:t>
            </w:r>
            <w:r>
              <w:rPr>
                <w:rFonts w:hint="eastAsia" w:ascii="仿宋" w:hAnsi="仿宋" w:eastAsia="仿宋" w:cs="仿宋"/>
                <w:color w:val="000000"/>
                <w:szCs w:val="21"/>
                <w:lang w:val="en-US" w:eastAsia="zh-CN"/>
              </w:rPr>
              <w:t>，</w:t>
            </w:r>
            <w:r>
              <w:rPr>
                <w:rFonts w:hint="eastAsia" w:ascii="仿宋" w:hAnsi="仿宋" w:eastAsia="仿宋" w:cs="仿宋"/>
                <w:color w:val="000000"/>
                <w:szCs w:val="21"/>
              </w:rPr>
              <w:t>在疆</w:t>
            </w:r>
            <w:r>
              <w:rPr>
                <w:rFonts w:hint="eastAsia" w:ascii="仿宋" w:hAnsi="仿宋" w:eastAsia="仿宋" w:cs="仿宋"/>
                <w:color w:val="000000"/>
                <w:szCs w:val="21"/>
                <w:lang w:val="en-US" w:eastAsia="zh-CN"/>
              </w:rPr>
              <w:t>外</w:t>
            </w:r>
            <w:r>
              <w:rPr>
                <w:rFonts w:hint="eastAsia" w:ascii="仿宋" w:hAnsi="仿宋" w:eastAsia="仿宋" w:cs="仿宋"/>
                <w:color w:val="000000"/>
                <w:szCs w:val="21"/>
              </w:rPr>
              <w:t>有售后服务</w:t>
            </w:r>
            <w:r>
              <w:rPr>
                <w:rFonts w:hint="eastAsia" w:ascii="仿宋" w:hAnsi="仿宋" w:eastAsia="仿宋" w:cs="仿宋"/>
                <w:color w:val="000000"/>
                <w:szCs w:val="21"/>
                <w:lang w:val="en-US" w:eastAsia="zh-CN"/>
              </w:rPr>
              <w:t>点</w:t>
            </w:r>
            <w:r>
              <w:rPr>
                <w:rFonts w:hint="eastAsia" w:ascii="仿宋" w:hAnsi="仿宋" w:eastAsia="仿宋" w:cs="仿宋"/>
                <w:color w:val="000000"/>
                <w:szCs w:val="21"/>
              </w:rPr>
              <w:t>得</w:t>
            </w:r>
            <w:r>
              <w:rPr>
                <w:rFonts w:hint="eastAsia" w:ascii="仿宋" w:hAnsi="仿宋" w:eastAsia="仿宋" w:cs="仿宋"/>
                <w:color w:val="000000"/>
                <w:szCs w:val="21"/>
                <w:lang w:val="en-US" w:eastAsia="zh-CN"/>
              </w:rPr>
              <w:t>1</w:t>
            </w:r>
            <w:r>
              <w:rPr>
                <w:rFonts w:hint="eastAsia" w:ascii="仿宋" w:hAnsi="仿宋" w:eastAsia="仿宋" w:cs="仿宋"/>
                <w:color w:val="000000"/>
                <w:szCs w:val="21"/>
              </w:rPr>
              <w:t>分</w:t>
            </w:r>
            <w:r>
              <w:rPr>
                <w:rFonts w:hint="eastAsia" w:ascii="仿宋" w:hAnsi="仿宋" w:eastAsia="仿宋" w:cs="仿宋"/>
                <w:color w:val="000000"/>
                <w:szCs w:val="21"/>
                <w:lang w:eastAsia="zh-CN"/>
              </w:rPr>
              <w:t>。</w:t>
            </w:r>
            <w:r>
              <w:rPr>
                <w:rFonts w:hint="eastAsia" w:ascii="仿宋" w:hAnsi="仿宋" w:eastAsia="仿宋" w:cs="仿宋"/>
                <w:color w:val="000000"/>
                <w:szCs w:val="21"/>
              </w:rPr>
              <w:t>【需提供相应的证明材料（房屋租赁合同复印件），未提供的不得分】</w:t>
            </w:r>
          </w:p>
          <w:p>
            <w:pPr>
              <w:snapToGrid w:val="0"/>
              <w:jc w:val="left"/>
              <w:rPr>
                <w:rFonts w:hint="eastAsia" w:ascii="仿宋" w:hAnsi="仿宋" w:eastAsia="仿宋" w:cs="仿宋"/>
                <w:szCs w:val="21"/>
                <w:lang w:eastAsia="zh-CN"/>
              </w:rPr>
            </w:pPr>
            <w:r>
              <w:rPr>
                <w:rFonts w:hint="eastAsia" w:ascii="仿宋" w:hAnsi="仿宋" w:eastAsia="仿宋" w:cs="仿宋"/>
                <w:szCs w:val="21"/>
              </w:rPr>
              <w:t>2.投标方提供售后服务承诺函，售后服务方案详细，保障措施可行，</w:t>
            </w:r>
            <w:r>
              <w:rPr>
                <w:rFonts w:hint="eastAsia" w:ascii="仿宋" w:hAnsi="仿宋" w:eastAsia="仿宋" w:cs="仿宋"/>
                <w:szCs w:val="21"/>
                <w:lang w:val="en-US" w:eastAsia="zh-CN"/>
              </w:rPr>
              <w:t>分值：0-6</w:t>
            </w:r>
            <w:r>
              <w:rPr>
                <w:rFonts w:hint="eastAsia" w:ascii="仿宋" w:hAnsi="仿宋" w:eastAsia="仿宋" w:cs="仿宋"/>
                <w:szCs w:val="21"/>
              </w:rPr>
              <w:t>分；由评委视具体情况进行评分</w:t>
            </w:r>
            <w:r>
              <w:rPr>
                <w:rFonts w:hint="eastAsia" w:ascii="仿宋" w:hAnsi="仿宋" w:eastAsia="仿宋" w:cs="仿宋"/>
                <w:szCs w:val="21"/>
                <w:lang w:eastAsia="zh-CN"/>
              </w:rPr>
              <w:t>。</w:t>
            </w:r>
          </w:p>
        </w:tc>
      </w:tr>
      <w:tr>
        <w:tblPrEx>
          <w:tblCellMar>
            <w:top w:w="0" w:type="dxa"/>
            <w:left w:w="108" w:type="dxa"/>
            <w:bottom w:w="0" w:type="dxa"/>
            <w:right w:w="108" w:type="dxa"/>
          </w:tblCellMar>
        </w:tblPrEx>
        <w:trPr>
          <w:trHeight w:val="795"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szCs w:val="21"/>
                <w:lang w:val="en-US" w:eastAsia="zh-CN"/>
              </w:rPr>
            </w:pPr>
            <w:r>
              <w:rPr>
                <w:rFonts w:hint="eastAsia" w:ascii="仿宋" w:hAnsi="仿宋" w:eastAsia="仿宋" w:cs="仿宋"/>
                <w:szCs w:val="21"/>
              </w:rPr>
              <w:t>质保期限</w:t>
            </w:r>
          </w:p>
          <w:p>
            <w:pPr>
              <w:snapToGrid w:val="0"/>
              <w:jc w:val="left"/>
              <w:rPr>
                <w:rFonts w:hint="eastAsia" w:ascii="仿宋" w:hAnsi="仿宋" w:eastAsia="仿宋" w:cs="仿宋"/>
                <w:szCs w:val="21"/>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0-3</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所有产品质保期不低于1年，质保期每延长1年多得1分，最多可得3分。</w:t>
            </w:r>
          </w:p>
        </w:tc>
      </w:tr>
      <w:tr>
        <w:tblPrEx>
          <w:tblCellMar>
            <w:top w:w="0" w:type="dxa"/>
            <w:left w:w="108" w:type="dxa"/>
            <w:bottom w:w="0" w:type="dxa"/>
            <w:right w:w="108" w:type="dxa"/>
          </w:tblCellMar>
        </w:tblPrEx>
        <w:trPr>
          <w:trHeight w:val="1205"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color w:val="000000"/>
                <w:szCs w:val="21"/>
              </w:rPr>
              <w:t>技术培训</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0-3</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b/>
                <w:bCs/>
                <w:szCs w:val="21"/>
              </w:rPr>
            </w:pPr>
            <w:r>
              <w:rPr>
                <w:rFonts w:hint="eastAsia" w:ascii="仿宋" w:hAnsi="仿宋" w:eastAsia="仿宋" w:cs="仿宋"/>
                <w:color w:val="000000"/>
                <w:szCs w:val="21"/>
              </w:rPr>
              <w:t>横向比较投标人的技术培训方案，培训方案详细、培训方法得当、培训时间</w:t>
            </w:r>
            <w:r>
              <w:rPr>
                <w:rFonts w:hint="eastAsia" w:ascii="仿宋" w:hAnsi="仿宋" w:eastAsia="仿宋" w:cs="仿宋"/>
                <w:color w:val="000000"/>
                <w:szCs w:val="21"/>
                <w:lang w:val="en-US" w:eastAsia="zh-CN"/>
              </w:rPr>
              <w:t>安排合理</w:t>
            </w:r>
            <w:r>
              <w:rPr>
                <w:rFonts w:hint="eastAsia" w:ascii="仿宋" w:hAnsi="仿宋" w:eastAsia="仿宋" w:cs="仿宋"/>
                <w:color w:val="000000"/>
                <w:szCs w:val="21"/>
              </w:rPr>
              <w:t>，根据其全面性、可行性、专业性综合打分，</w:t>
            </w:r>
            <w:r>
              <w:rPr>
                <w:rFonts w:hint="eastAsia" w:ascii="仿宋" w:hAnsi="仿宋" w:eastAsia="仿宋" w:cs="仿宋"/>
                <w:szCs w:val="21"/>
                <w:lang w:val="en-US" w:eastAsia="zh-CN"/>
              </w:rPr>
              <w:t>分值：0-3</w:t>
            </w:r>
            <w:r>
              <w:rPr>
                <w:rFonts w:hint="eastAsia" w:ascii="仿宋" w:hAnsi="仿宋" w:eastAsia="仿宋" w:cs="仿宋"/>
                <w:szCs w:val="21"/>
              </w:rPr>
              <w:t>分；由评委视具体情况进行评分</w:t>
            </w:r>
            <w:r>
              <w:rPr>
                <w:rFonts w:hint="eastAsia" w:ascii="仿宋" w:hAnsi="仿宋" w:eastAsia="仿宋" w:cs="仿宋"/>
                <w:color w:val="000000"/>
                <w:szCs w:val="21"/>
              </w:rPr>
              <w:t>。</w:t>
            </w:r>
          </w:p>
        </w:tc>
      </w:tr>
      <w:tr>
        <w:tblPrEx>
          <w:tblCellMar>
            <w:top w:w="0" w:type="dxa"/>
            <w:left w:w="108" w:type="dxa"/>
            <w:bottom w:w="0" w:type="dxa"/>
            <w:right w:w="108" w:type="dxa"/>
          </w:tblCellMar>
        </w:tblPrEx>
        <w:trPr>
          <w:trHeight w:val="1205"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color w:val="000000"/>
                <w:szCs w:val="21"/>
              </w:rPr>
              <w:t>投标文件编制质量</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0-1</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szCs w:val="21"/>
              </w:rPr>
            </w:pPr>
            <w:r>
              <w:rPr>
                <w:rFonts w:hint="eastAsia" w:ascii="仿宋" w:hAnsi="仿宋" w:eastAsia="仿宋" w:cs="仿宋"/>
                <w:szCs w:val="21"/>
              </w:rPr>
              <w:t>根据投标文件标函编制内容完整、齐全、叙述严谨；投标文件无涂改、错页、漏页现象；投标文件内容不得重复性、反复性出现资料，具体由评委视具体情况给分，分值0-1分。</w:t>
            </w:r>
          </w:p>
        </w:tc>
      </w:tr>
    </w:tbl>
    <w:p>
      <w:pPr>
        <w:spacing w:line="360" w:lineRule="auto"/>
        <w:rPr>
          <w:rFonts w:hint="eastAsia"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、投标单位应在认真理解本招标文件和项目有关情况后，做出需自</w:t>
      </w:r>
      <w:bookmarkStart w:id="451" w:name="_GoBack"/>
      <w:bookmarkEnd w:id="451"/>
      <w:r>
        <w:rPr>
          <w:rFonts w:hint="eastAsia" w:ascii="宋体" w:hAnsi="宋体"/>
          <w:szCs w:val="21"/>
        </w:rPr>
        <w:t>己 负责的按上述内容对投标人进行评审。</w:t>
      </w:r>
    </w:p>
    <w:p>
      <w:pPr>
        <w:spacing w:line="360" w:lineRule="auto"/>
        <w:ind w:firstLine="420" w:firstLineChars="200"/>
        <w:rPr>
          <w:rFonts w:hint="eastAsia" w:ascii="宋体" w:hAnsi="宋体"/>
          <w:szCs w:val="21"/>
        </w:rPr>
      </w:pPr>
      <w:r>
        <w:rPr>
          <w:rFonts w:hint="eastAsia" w:ascii="宋体" w:hAnsi="宋体"/>
          <w:szCs w:val="21"/>
        </w:rPr>
        <w:t>2、技术、商务部分权重7</w:t>
      </w:r>
      <w:r>
        <w:rPr>
          <w:rFonts w:ascii="宋体" w:hAnsi="宋体"/>
          <w:szCs w:val="21"/>
        </w:rPr>
        <w:t>0%</w:t>
      </w:r>
      <w:r>
        <w:rPr>
          <w:rFonts w:hint="eastAsia" w:ascii="宋体" w:hAnsi="宋体"/>
          <w:szCs w:val="21"/>
        </w:rPr>
        <w:t>；投标投标报价部分权重3</w:t>
      </w:r>
      <w:r>
        <w:rPr>
          <w:rFonts w:ascii="宋体" w:hAnsi="宋体"/>
          <w:szCs w:val="21"/>
        </w:rPr>
        <w:t>0%</w:t>
      </w:r>
    </w:p>
    <w:p>
      <w:pPr>
        <w:spacing w:line="360" w:lineRule="auto"/>
        <w:ind w:firstLine="420" w:firstLineChars="200"/>
        <w:rPr>
          <w:rFonts w:ascii="宋体" w:hAnsi="宋体"/>
          <w:szCs w:val="21"/>
        </w:rPr>
      </w:pPr>
      <w:r>
        <w:rPr>
          <w:rFonts w:hint="eastAsia" w:ascii="宋体" w:hAnsi="宋体"/>
          <w:szCs w:val="21"/>
        </w:rPr>
        <w:t>3、投标人最终得分等于技术、商务部分、报价二者得分之和。</w:t>
      </w:r>
    </w:p>
    <w:p>
      <w:pPr>
        <w:tabs>
          <w:tab w:val="left" w:pos="420"/>
        </w:tabs>
        <w:spacing w:line="360" w:lineRule="auto"/>
        <w:ind w:firstLine="420" w:firstLineChars="200"/>
        <w:rPr>
          <w:rFonts w:hint="eastAsia" w:ascii="仿宋" w:hAnsi="仿宋" w:eastAsia="仿宋" w:cs="宋体"/>
          <w:b/>
          <w:bCs/>
          <w:kern w:val="0"/>
          <w:sz w:val="32"/>
          <w:szCs w:val="32"/>
        </w:rPr>
      </w:pPr>
      <w:r>
        <w:rPr>
          <w:rFonts w:hint="eastAsia" w:ascii="宋体" w:hAnsi="宋体"/>
          <w:szCs w:val="21"/>
        </w:rPr>
        <w:t>4、评标委员会按照投标人最终得分由高到底顺序确定出各投标人排名顺序。</w:t>
      </w:r>
    </w:p>
    <w:p>
      <w:pPr>
        <w:spacing w:line="240" w:lineRule="atLeast"/>
        <w:rPr>
          <w:rFonts w:hint="eastAsia" w:ascii="仿宋_GB2312" w:eastAsia="仿宋_GB2312"/>
          <w:b/>
          <w:sz w:val="52"/>
          <w:szCs w:val="52"/>
        </w:rPr>
      </w:pPr>
    </w:p>
    <w:p>
      <w:pPr>
        <w:spacing w:line="240" w:lineRule="atLeast"/>
        <w:ind w:left="1080" w:leftChars="257" w:hanging="540"/>
        <w:jc w:val="center"/>
        <w:rPr>
          <w:rFonts w:hint="eastAsia" w:ascii="仿宋_GB2312" w:eastAsia="仿宋_GB2312"/>
          <w:b/>
          <w:sz w:val="52"/>
          <w:szCs w:val="52"/>
        </w:rPr>
      </w:pPr>
    </w:p>
    <w:p>
      <w:pPr>
        <w:spacing w:line="240" w:lineRule="atLeast"/>
        <w:rPr>
          <w:rFonts w:hint="eastAsia" w:ascii="仿宋_GB2312" w:eastAsia="仿宋_GB2312"/>
          <w:b/>
          <w:sz w:val="52"/>
          <w:szCs w:val="52"/>
        </w:rPr>
      </w:pPr>
    </w:p>
    <w:p>
      <w:pPr>
        <w:spacing w:line="240" w:lineRule="atLeast"/>
        <w:jc w:val="center"/>
        <w:rPr>
          <w:rFonts w:hint="eastAsia" w:ascii="仿宋_GB2312" w:eastAsia="仿宋_GB2312"/>
          <w:b/>
          <w:sz w:val="52"/>
          <w:szCs w:val="52"/>
        </w:rPr>
      </w:pPr>
    </w:p>
    <w:p>
      <w:pPr>
        <w:spacing w:line="240" w:lineRule="atLeast"/>
        <w:jc w:val="center"/>
        <w:rPr>
          <w:rFonts w:hint="eastAsia" w:ascii="仿宋_GB2312" w:eastAsia="仿宋_GB2312"/>
          <w:b/>
          <w:sz w:val="52"/>
          <w:szCs w:val="52"/>
        </w:rPr>
      </w:pPr>
    </w:p>
    <w:p>
      <w:pPr>
        <w:spacing w:line="240" w:lineRule="atLeast"/>
        <w:jc w:val="center"/>
        <w:rPr>
          <w:rFonts w:hint="eastAsia" w:ascii="仿宋_GB2312" w:eastAsia="仿宋_GB2312"/>
          <w:b/>
          <w:sz w:val="52"/>
          <w:szCs w:val="52"/>
        </w:rPr>
      </w:pPr>
    </w:p>
    <w:p>
      <w:pPr>
        <w:spacing w:line="240" w:lineRule="atLeast"/>
        <w:jc w:val="center"/>
        <w:rPr>
          <w:rFonts w:hint="eastAsia" w:ascii="华文中宋" w:hAnsi="华文中宋" w:eastAsia="华文中宋" w:cs="华文中宋"/>
          <w:bCs/>
          <w:sz w:val="52"/>
          <w:szCs w:val="52"/>
        </w:rPr>
      </w:pPr>
    </w:p>
    <w:p>
      <w:pPr>
        <w:spacing w:line="240" w:lineRule="atLeast"/>
        <w:jc w:val="both"/>
        <w:rPr>
          <w:rFonts w:hint="eastAsia" w:ascii="华文中宋" w:hAnsi="华文中宋" w:eastAsia="华文中宋" w:cs="华文中宋"/>
          <w:bCs/>
          <w:sz w:val="52"/>
          <w:szCs w:val="52"/>
        </w:rPr>
      </w:pPr>
    </w:p>
    <w:p>
      <w:pPr>
        <w:spacing w:line="240" w:lineRule="atLeast"/>
        <w:jc w:val="center"/>
        <w:rPr>
          <w:rFonts w:hint="eastAsia" w:ascii="华文中宋" w:hAnsi="华文中宋" w:eastAsia="华文中宋" w:cs="华文中宋"/>
          <w:bCs/>
          <w:sz w:val="52"/>
          <w:szCs w:val="52"/>
        </w:rPr>
      </w:pPr>
    </w:p>
    <w:p>
      <w:pPr>
        <w:pStyle w:val="2"/>
        <w:rPr>
          <w:rFonts w:hint="eastAsia" w:ascii="华文中宋" w:hAnsi="华文中宋" w:eastAsia="华文中宋" w:cs="华文中宋"/>
          <w:bCs/>
          <w:sz w:val="52"/>
          <w:szCs w:val="52"/>
        </w:rPr>
      </w:pPr>
    </w:p>
    <w:p>
      <w:pPr>
        <w:pStyle w:val="2"/>
        <w:rPr>
          <w:rFonts w:hint="eastAsia" w:ascii="华文中宋" w:hAnsi="华文中宋" w:eastAsia="华文中宋" w:cs="华文中宋"/>
          <w:bCs/>
          <w:sz w:val="52"/>
          <w:szCs w:val="52"/>
        </w:rPr>
      </w:pPr>
    </w:p>
    <w:p>
      <w:pPr>
        <w:spacing w:line="240" w:lineRule="atLeast"/>
        <w:jc w:val="center"/>
        <w:rPr>
          <w:rFonts w:hint="eastAsia" w:ascii="华文中宋" w:hAnsi="华文中宋" w:eastAsia="华文中宋" w:cs="华文中宋"/>
          <w:bCs/>
          <w:sz w:val="52"/>
          <w:szCs w:val="52"/>
        </w:rPr>
      </w:pPr>
      <w:r>
        <w:rPr>
          <w:rFonts w:hint="eastAsia" w:ascii="华文中宋" w:hAnsi="华文中宋" w:eastAsia="华文中宋" w:cs="华文中宋"/>
          <w:bCs/>
          <w:sz w:val="52"/>
          <w:szCs w:val="52"/>
        </w:rPr>
        <w:t>巴楚</w:t>
      </w:r>
      <w:r>
        <w:rPr>
          <w:rFonts w:hint="eastAsia" w:ascii="华文中宋" w:hAnsi="华文中宋" w:eastAsia="华文中宋" w:cs="华文中宋"/>
          <w:bCs/>
          <w:sz w:val="52"/>
          <w:szCs w:val="52"/>
          <w:lang w:val="en-US" w:eastAsia="zh-CN"/>
        </w:rPr>
        <w:t>中等职业学校实训室设备</w:t>
      </w:r>
      <w:r>
        <w:rPr>
          <w:rFonts w:hint="eastAsia" w:ascii="华文中宋" w:hAnsi="华文中宋" w:eastAsia="华文中宋" w:cs="华文中宋"/>
          <w:bCs/>
          <w:sz w:val="52"/>
          <w:szCs w:val="52"/>
        </w:rPr>
        <w:t>采购项目招标文件</w:t>
      </w:r>
    </w:p>
    <w:p>
      <w:pPr>
        <w:spacing w:line="240" w:lineRule="atLeast"/>
        <w:ind w:left="1080" w:leftChars="257" w:hanging="540"/>
        <w:jc w:val="center"/>
        <w:rPr>
          <w:rFonts w:hint="eastAsia" w:ascii="华文中宋" w:hAnsi="华文中宋" w:eastAsia="华文中宋" w:cs="华文中宋"/>
          <w:bCs/>
          <w:sz w:val="52"/>
          <w:szCs w:val="52"/>
        </w:rPr>
      </w:pPr>
    </w:p>
    <w:p>
      <w:pPr>
        <w:widowControl/>
        <w:spacing w:line="440" w:lineRule="exact"/>
        <w:ind w:firstLine="643" w:firstLineChars="200"/>
        <w:jc w:val="center"/>
        <w:textAlignment w:val="baseline"/>
        <w:rPr>
          <w:rFonts w:hint="eastAsia" w:ascii="仿宋" w:hAnsi="仿宋" w:eastAsia="仿宋" w:cs="宋体"/>
          <w:sz w:val="28"/>
          <w:szCs w:val="28"/>
        </w:rPr>
      </w:pPr>
      <w:r>
        <w:rPr>
          <w:rFonts w:hint="eastAsia"/>
          <w:b/>
          <w:bCs/>
          <w:kern w:val="0"/>
          <w:sz w:val="32"/>
          <w:szCs w:val="32"/>
          <w:shd w:val="clear" w:color="auto" w:fill="FFFFFF"/>
        </w:rPr>
        <w:t>项目编号：KSBCX(GK) 202</w:t>
      </w:r>
      <w:r>
        <w:rPr>
          <w:rFonts w:hint="eastAsia"/>
          <w:b/>
          <w:bCs/>
          <w:kern w:val="0"/>
          <w:sz w:val="32"/>
          <w:szCs w:val="32"/>
          <w:shd w:val="clear" w:color="auto" w:fill="FFFFFF"/>
          <w:lang w:val="en-US" w:eastAsia="zh-CN"/>
        </w:rPr>
        <w:t>2</w:t>
      </w:r>
      <w:r>
        <w:rPr>
          <w:rFonts w:hint="eastAsia"/>
          <w:b/>
          <w:bCs/>
          <w:kern w:val="0"/>
          <w:sz w:val="32"/>
          <w:szCs w:val="32"/>
          <w:shd w:val="clear" w:color="auto" w:fill="FFFFFF"/>
        </w:rPr>
        <w:t>-</w:t>
      </w:r>
      <w:r>
        <w:rPr>
          <w:rFonts w:hint="eastAsia"/>
          <w:b/>
          <w:bCs/>
          <w:kern w:val="0"/>
          <w:sz w:val="32"/>
          <w:szCs w:val="32"/>
          <w:shd w:val="clear" w:color="auto" w:fill="FFFFFF"/>
          <w:lang w:val="en-US" w:eastAsia="zh-CN"/>
        </w:rPr>
        <w:t>17</w:t>
      </w:r>
      <w:r>
        <w:rPr>
          <w:rFonts w:hint="eastAsia"/>
          <w:b/>
          <w:bCs/>
          <w:kern w:val="0"/>
          <w:sz w:val="32"/>
          <w:szCs w:val="32"/>
          <w:shd w:val="clear" w:color="auto" w:fill="FFFFFF"/>
        </w:rPr>
        <w:t>号</w:t>
      </w:r>
    </w:p>
    <w:p>
      <w:pPr>
        <w:spacing w:line="240" w:lineRule="atLeast"/>
        <w:ind w:left="1080" w:leftChars="257" w:hanging="540"/>
        <w:jc w:val="center"/>
        <w:rPr>
          <w:rFonts w:hint="eastAsia" w:ascii="仿宋_GB2312" w:eastAsia="仿宋_GB2312"/>
          <w:b/>
          <w:sz w:val="56"/>
          <w:szCs w:val="56"/>
        </w:rPr>
      </w:pPr>
    </w:p>
    <w:p>
      <w:pPr>
        <w:spacing w:line="240" w:lineRule="atLeast"/>
        <w:ind w:left="1080" w:leftChars="257" w:hanging="540"/>
        <w:jc w:val="center"/>
        <w:rPr>
          <w:rFonts w:hint="eastAsia" w:ascii="仿宋_GB2312" w:eastAsia="仿宋_GB2312"/>
          <w:b/>
          <w:sz w:val="48"/>
          <w:szCs w:val="48"/>
        </w:rPr>
      </w:pPr>
    </w:p>
    <w:p>
      <w:pPr>
        <w:spacing w:line="240" w:lineRule="atLeast"/>
        <w:ind w:left="1080" w:leftChars="257" w:hanging="540"/>
        <w:jc w:val="center"/>
        <w:rPr>
          <w:rFonts w:ascii="仿宋_GB2312" w:eastAsia="仿宋_GB2312"/>
          <w:b/>
          <w:sz w:val="48"/>
          <w:szCs w:val="48"/>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hint="eastAsia" w:ascii="仿宋_GB2312" w:eastAsia="仿宋_GB2312"/>
          <w:b/>
          <w:sz w:val="32"/>
          <w:szCs w:val="32"/>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pStyle w:val="3"/>
        <w:tabs>
          <w:tab w:val="left" w:pos="0"/>
        </w:tabs>
        <w:spacing w:before="0" w:after="0" w:line="240" w:lineRule="atLeast"/>
        <w:jc w:val="both"/>
        <w:rPr>
          <w:rFonts w:hint="eastAsia" w:ascii="仿宋_GB2312" w:eastAsia="仿宋_GB2312"/>
        </w:rPr>
      </w:pPr>
      <w:bookmarkStart w:id="267" w:name="_Toc23018"/>
      <w:bookmarkStart w:id="268" w:name="_Toc518923128"/>
    </w:p>
    <w:p>
      <w:pPr>
        <w:pStyle w:val="3"/>
        <w:tabs>
          <w:tab w:val="left" w:pos="0"/>
        </w:tabs>
        <w:spacing w:before="0" w:after="0" w:line="240" w:lineRule="atLeast"/>
        <w:rPr>
          <w:rFonts w:hint="eastAsia" w:ascii="仿宋_GB2312" w:eastAsia="仿宋_GB2312"/>
        </w:rPr>
      </w:pPr>
    </w:p>
    <w:p>
      <w:pPr>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3"/>
        <w:tabs>
          <w:tab w:val="left" w:pos="0"/>
        </w:tabs>
        <w:spacing w:before="0" w:after="0" w:line="240" w:lineRule="atLeast"/>
        <w:jc w:val="both"/>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rPr>
          <w:rFonts w:hint="eastAsia"/>
        </w:rPr>
      </w:pPr>
    </w:p>
    <w:p>
      <w:pPr>
        <w:pStyle w:val="3"/>
        <w:tabs>
          <w:tab w:val="left" w:pos="0"/>
        </w:tabs>
        <w:spacing w:before="0" w:after="0" w:line="240" w:lineRule="atLeast"/>
        <w:rPr>
          <w:rFonts w:hint="eastAsia" w:ascii="仿宋_GB2312" w:eastAsia="仿宋_GB2312"/>
        </w:rPr>
      </w:pPr>
      <w:r>
        <w:rPr>
          <w:rFonts w:hint="eastAsia" w:ascii="仿宋_GB2312" w:eastAsia="仿宋_GB2312"/>
        </w:rPr>
        <w:t>第三章政府采购合同</w:t>
      </w:r>
      <w:bookmarkEnd w:id="261"/>
      <w:bookmarkEnd w:id="267"/>
      <w:bookmarkEnd w:id="268"/>
      <w:bookmarkStart w:id="269" w:name="_Hlt487972895"/>
      <w:bookmarkEnd w:id="269"/>
      <w:bookmarkStart w:id="270" w:name="_Toc216513788"/>
      <w:bookmarkStart w:id="271" w:name="_Toc487900382"/>
    </w:p>
    <w:bookmarkEnd w:id="270"/>
    <w:bookmarkEnd w:id="271"/>
    <w:p>
      <w:pPr>
        <w:pStyle w:val="6"/>
        <w:spacing w:line="240" w:lineRule="atLeast"/>
        <w:ind w:left="1080" w:leftChars="257" w:hanging="540"/>
        <w:rPr>
          <w:rFonts w:hint="eastAsia" w:ascii="仿宋_GB2312" w:eastAsia="仿宋_GB2312"/>
          <w:sz w:val="28"/>
        </w:rPr>
      </w:pPr>
    </w:p>
    <w:p>
      <w:pPr>
        <w:spacing w:line="240" w:lineRule="atLeast"/>
        <w:ind w:left="-567" w:leftChars="-270" w:firstLine="540"/>
        <w:jc w:val="center"/>
        <w:rPr>
          <w:rFonts w:hint="eastAsia" w:ascii="仿宋_GB2312" w:eastAsia="仿宋_GB2312"/>
          <w:kern w:val="44"/>
          <w:sz w:val="28"/>
          <w:szCs w:val="28"/>
        </w:rPr>
      </w:pPr>
      <w:r>
        <w:rPr>
          <w:rFonts w:hint="eastAsia" w:ascii="仿宋_GB2312" w:eastAsia="仿宋_GB2312"/>
          <w:kern w:val="44"/>
          <w:sz w:val="28"/>
          <w:szCs w:val="28"/>
        </w:rPr>
        <w:t>请参照服务类政府采购合同参考范本订立采购合同。</w:t>
      </w:r>
    </w:p>
    <w:p>
      <w:pPr>
        <w:pStyle w:val="6"/>
        <w:spacing w:line="240" w:lineRule="atLeast"/>
        <w:ind w:firstLine="0"/>
        <w:rPr>
          <w:rFonts w:hint="eastAsia" w:ascii="仿宋_GB2312" w:eastAsia="仿宋_GB2312"/>
        </w:rPr>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pStyle w:val="13"/>
        <w:rPr>
          <w:rFonts w:ascii="楷体" w:hAnsi="楷体" w:eastAsia="楷体"/>
          <w:b/>
          <w:sz w:val="28"/>
          <w:szCs w:val="28"/>
        </w:rPr>
      </w:pPr>
    </w:p>
    <w:p>
      <w:pPr>
        <w:pStyle w:val="13"/>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（服务类）</w:t>
      </w:r>
    </w:p>
    <w:p>
      <w:pPr>
        <w:pStyle w:val="20"/>
        <w:ind w:firstLine="0"/>
        <w:rPr>
          <w:rFonts w:ascii="楷体" w:hAnsi="楷体" w:eastAsia="楷体"/>
          <w:szCs w:val="24"/>
        </w:rPr>
      </w:pPr>
    </w:p>
    <w:p>
      <w:pPr>
        <w:pStyle w:val="20"/>
        <w:ind w:firstLine="0"/>
        <w:rPr>
          <w:rFonts w:ascii="楷体" w:hAnsi="楷体" w:eastAsia="楷体"/>
          <w:szCs w:val="24"/>
        </w:rPr>
      </w:pPr>
    </w:p>
    <w:p>
      <w:pPr>
        <w:pStyle w:val="20"/>
        <w:ind w:firstLine="0"/>
        <w:rPr>
          <w:rFonts w:ascii="楷体" w:hAnsi="楷体" w:eastAsia="楷体"/>
          <w:szCs w:val="24"/>
        </w:rPr>
      </w:pPr>
    </w:p>
    <w:p>
      <w:pPr>
        <w:pStyle w:val="20"/>
        <w:ind w:firstLine="0"/>
        <w:jc w:val="center"/>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20"/>
        <w:ind w:firstLine="0"/>
        <w:rPr>
          <w:rFonts w:ascii="楷体" w:hAnsi="楷体" w:eastAsia="楷体"/>
          <w:szCs w:val="24"/>
        </w:rPr>
      </w:pPr>
    </w:p>
    <w:p>
      <w:pPr>
        <w:pStyle w:val="20"/>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pStyle w:val="21"/>
        <w:spacing w:before="120" w:line="22" w:lineRule="atLeast"/>
        <w:rPr>
          <w:rFonts w:ascii="楷体" w:hAnsi="楷体" w:eastAsia="楷体"/>
          <w:szCs w:val="24"/>
        </w:rPr>
      </w:pPr>
    </w:p>
    <w:p>
      <w:pPr>
        <w:pStyle w:val="21"/>
        <w:spacing w:before="120" w:line="22" w:lineRule="atLeast"/>
        <w:rPr>
          <w:rFonts w:ascii="楷体" w:hAnsi="楷体" w:eastAsia="楷体"/>
          <w:szCs w:val="24"/>
        </w:rPr>
      </w:pP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4" w:type="first"/>
          <w:footerReference r:id="rId17" w:type="first"/>
          <w:headerReference r:id="rId12" w:type="default"/>
          <w:footerReference r:id="rId15" w:type="default"/>
          <w:headerReference r:id="rId13" w:type="even"/>
          <w:footerReference r:id="rId16" w:type="even"/>
          <w:pgSz w:w="11907" w:h="16840"/>
          <w:pgMar w:top="1474" w:right="1814" w:bottom="1474" w:left="1814" w:header="851" w:footer="851" w:gutter="0"/>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sz w:val="24"/>
        </w:rPr>
      </w:pPr>
      <w:bookmarkStart w:id="272" w:name="_Toc22967"/>
      <w:bookmarkStart w:id="273" w:name="_Toc15367"/>
      <w:bookmarkStart w:id="274" w:name="_Toc20421"/>
      <w:bookmarkStart w:id="275" w:name="_Toc19273"/>
      <w:bookmarkStart w:id="276" w:name="_Toc28855"/>
      <w:r>
        <w:rPr>
          <w:rFonts w:ascii="楷体" w:hAnsi="楷体" w:eastAsia="楷体"/>
          <w:b/>
          <w:sz w:val="24"/>
        </w:rPr>
        <w:t xml:space="preserve">1.1 </w:t>
      </w:r>
      <w:r>
        <w:rPr>
          <w:rFonts w:hint="eastAsia" w:ascii="楷体" w:hAnsi="楷体" w:eastAsia="楷体"/>
          <w:b/>
          <w:sz w:val="24"/>
        </w:rPr>
        <w:t>合同组成部分</w:t>
      </w:r>
      <w:bookmarkEnd w:id="272"/>
      <w:bookmarkEnd w:id="273"/>
      <w:bookmarkEnd w:id="274"/>
      <w:bookmarkEnd w:id="275"/>
      <w:bookmarkEnd w:id="276"/>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277" w:name="_Toc2918"/>
      <w:bookmarkStart w:id="278" w:name="_Toc6773"/>
      <w:bookmarkStart w:id="279" w:name="_Toc22185"/>
      <w:bookmarkStart w:id="280" w:name="_Toc18585"/>
      <w:bookmarkStart w:id="281" w:name="_Toc6311"/>
      <w:r>
        <w:rPr>
          <w:rFonts w:ascii="楷体" w:hAnsi="楷体" w:eastAsia="楷体"/>
          <w:b/>
          <w:sz w:val="24"/>
        </w:rPr>
        <w:t xml:space="preserve">1.2 </w:t>
      </w:r>
      <w:r>
        <w:rPr>
          <w:rFonts w:hint="eastAsia" w:ascii="楷体" w:hAnsi="楷体" w:eastAsia="楷体"/>
          <w:b/>
          <w:sz w:val="24"/>
        </w:rPr>
        <w:t>标的</w:t>
      </w:r>
      <w:bookmarkEnd w:id="277"/>
      <w:bookmarkEnd w:id="278"/>
      <w:bookmarkEnd w:id="279"/>
      <w:bookmarkEnd w:id="280"/>
      <w:bookmarkEnd w:id="281"/>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标的名称：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标的数量：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标的质量：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282" w:name="_Toc4929"/>
      <w:bookmarkStart w:id="283" w:name="_Toc21124"/>
      <w:bookmarkStart w:id="284" w:name="_Toc5635"/>
      <w:bookmarkStart w:id="285" w:name="_Toc1386"/>
      <w:bookmarkStart w:id="286" w:name="_Toc13918"/>
      <w:r>
        <w:rPr>
          <w:rFonts w:ascii="楷体" w:hAnsi="楷体" w:eastAsia="楷体"/>
          <w:b/>
          <w:sz w:val="24"/>
        </w:rPr>
        <w:t xml:space="preserve">1.3 </w:t>
      </w:r>
      <w:r>
        <w:rPr>
          <w:rFonts w:hint="eastAsia" w:ascii="楷体" w:hAnsi="楷体" w:eastAsia="楷体"/>
          <w:b/>
          <w:sz w:val="24"/>
        </w:rPr>
        <w:t>价款</w:t>
      </w:r>
      <w:bookmarkEnd w:id="282"/>
      <w:bookmarkEnd w:id="283"/>
      <w:bookmarkEnd w:id="284"/>
      <w:bookmarkEnd w:id="285"/>
      <w:bookmarkEnd w:id="286"/>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jc w:val="center"/>
              <w:rPr>
                <w:rFonts w:ascii="楷体" w:hAnsi="楷体" w:eastAsia="楷体"/>
                <w:color w:val="000000"/>
                <w:kern w:val="2"/>
                <w:sz w:val="24"/>
                <w:szCs w:val="24"/>
              </w:rPr>
            </w:pPr>
            <w:r>
              <w:rPr>
                <w:rFonts w:hint="eastAsia" w:ascii="楷体" w:hAnsi="楷体" w:eastAsia="楷体"/>
                <w:color w:val="000000"/>
                <w:kern w:val="2"/>
                <w:sz w:val="24"/>
                <w:szCs w:val="24"/>
              </w:rPr>
              <w:t>序号</w:t>
            </w:r>
          </w:p>
        </w:tc>
        <w:tc>
          <w:tcPr>
            <w:tcW w:w="3402" w:type="dxa"/>
            <w:noWrap w:val="0"/>
            <w:vAlign w:val="center"/>
          </w:tcPr>
          <w:p>
            <w:pPr>
              <w:pStyle w:val="22"/>
              <w:spacing w:line="560" w:lineRule="exact"/>
              <w:ind w:firstLine="200"/>
              <w:jc w:val="center"/>
              <w:rPr>
                <w:rFonts w:ascii="楷体" w:hAnsi="楷体" w:eastAsia="楷体"/>
                <w:color w:val="000000"/>
                <w:kern w:val="2"/>
                <w:sz w:val="24"/>
                <w:szCs w:val="24"/>
              </w:rPr>
            </w:pPr>
            <w:r>
              <w:rPr>
                <w:rFonts w:hint="eastAsia" w:ascii="楷体" w:hAnsi="楷体" w:eastAsia="楷体"/>
                <w:color w:val="000000"/>
                <w:kern w:val="2"/>
                <w:sz w:val="24"/>
                <w:szCs w:val="24"/>
              </w:rPr>
              <w:t>分项名称</w:t>
            </w:r>
          </w:p>
        </w:tc>
        <w:tc>
          <w:tcPr>
            <w:tcW w:w="2552" w:type="dxa"/>
            <w:noWrap w:val="0"/>
            <w:vAlign w:val="center"/>
          </w:tcPr>
          <w:p>
            <w:pPr>
              <w:pStyle w:val="22"/>
              <w:spacing w:line="560" w:lineRule="exact"/>
              <w:jc w:val="center"/>
              <w:rPr>
                <w:rFonts w:ascii="楷体" w:hAnsi="楷体" w:eastAsia="楷体"/>
                <w:color w:val="000000"/>
                <w:kern w:val="2"/>
                <w:sz w:val="24"/>
                <w:szCs w:val="24"/>
              </w:rPr>
            </w:pPr>
            <w:r>
              <w:rPr>
                <w:rFonts w:hint="eastAsia" w:ascii="楷体" w:hAnsi="楷体" w:eastAsia="楷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rPr>
                <w:rFonts w:ascii="楷体" w:hAnsi="楷体" w:eastAsia="楷体"/>
                <w:color w:val="000000"/>
                <w:kern w:val="2"/>
                <w:sz w:val="24"/>
                <w:szCs w:val="24"/>
              </w:rPr>
            </w:pPr>
          </w:p>
        </w:tc>
        <w:tc>
          <w:tcPr>
            <w:tcW w:w="3402" w:type="dxa"/>
            <w:noWrap w:val="0"/>
            <w:vAlign w:val="center"/>
          </w:tcPr>
          <w:p>
            <w:pPr>
              <w:pStyle w:val="22"/>
              <w:spacing w:line="560" w:lineRule="exact"/>
              <w:ind w:firstLine="200"/>
              <w:jc w:val="center"/>
              <w:rPr>
                <w:rFonts w:ascii="楷体" w:hAnsi="楷体" w:eastAsia="楷体"/>
                <w:color w:val="000000"/>
                <w:kern w:val="2"/>
                <w:sz w:val="24"/>
                <w:szCs w:val="24"/>
              </w:rPr>
            </w:pPr>
          </w:p>
        </w:tc>
        <w:tc>
          <w:tcPr>
            <w:tcW w:w="2552" w:type="dxa"/>
            <w:noWrap w:val="0"/>
            <w:vAlign w:val="center"/>
          </w:tcPr>
          <w:p>
            <w:pPr>
              <w:pStyle w:val="22"/>
              <w:spacing w:line="560" w:lineRule="exact"/>
              <w:ind w:firstLine="200"/>
              <w:jc w:val="center"/>
              <w:rPr>
                <w:rFonts w:ascii="楷体" w:hAnsi="楷体" w:eastAsia="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rPr>
                <w:rFonts w:ascii="楷体" w:hAnsi="楷体" w:eastAsia="楷体"/>
                <w:color w:val="000000"/>
                <w:kern w:val="2"/>
                <w:sz w:val="24"/>
                <w:szCs w:val="24"/>
              </w:rPr>
            </w:pPr>
          </w:p>
        </w:tc>
        <w:tc>
          <w:tcPr>
            <w:tcW w:w="3402" w:type="dxa"/>
            <w:noWrap w:val="0"/>
            <w:vAlign w:val="center"/>
          </w:tcPr>
          <w:p>
            <w:pPr>
              <w:pStyle w:val="22"/>
              <w:spacing w:line="560" w:lineRule="exact"/>
              <w:ind w:firstLine="200"/>
              <w:jc w:val="center"/>
              <w:rPr>
                <w:rFonts w:ascii="楷体" w:hAnsi="楷体" w:eastAsia="楷体"/>
                <w:color w:val="000000"/>
                <w:kern w:val="2"/>
                <w:sz w:val="24"/>
                <w:szCs w:val="24"/>
              </w:rPr>
            </w:pPr>
          </w:p>
        </w:tc>
        <w:tc>
          <w:tcPr>
            <w:tcW w:w="2552" w:type="dxa"/>
            <w:noWrap w:val="0"/>
            <w:vAlign w:val="center"/>
          </w:tcPr>
          <w:p>
            <w:pPr>
              <w:pStyle w:val="22"/>
              <w:spacing w:line="560" w:lineRule="exact"/>
              <w:ind w:firstLine="200"/>
              <w:jc w:val="center"/>
              <w:rPr>
                <w:rFonts w:ascii="楷体" w:hAnsi="楷体" w:eastAsia="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rPr>
                <w:rFonts w:ascii="楷体" w:hAnsi="楷体" w:eastAsia="楷体"/>
                <w:color w:val="000000"/>
                <w:kern w:val="2"/>
                <w:sz w:val="24"/>
                <w:szCs w:val="24"/>
              </w:rPr>
            </w:pPr>
          </w:p>
        </w:tc>
        <w:tc>
          <w:tcPr>
            <w:tcW w:w="3402" w:type="dxa"/>
            <w:noWrap w:val="0"/>
            <w:vAlign w:val="center"/>
          </w:tcPr>
          <w:p>
            <w:pPr>
              <w:pStyle w:val="22"/>
              <w:spacing w:line="560" w:lineRule="exact"/>
              <w:ind w:firstLine="200"/>
              <w:jc w:val="center"/>
              <w:rPr>
                <w:rFonts w:ascii="楷体" w:hAnsi="楷体" w:eastAsia="楷体"/>
                <w:color w:val="000000"/>
                <w:kern w:val="2"/>
                <w:sz w:val="24"/>
                <w:szCs w:val="24"/>
              </w:rPr>
            </w:pPr>
          </w:p>
        </w:tc>
        <w:tc>
          <w:tcPr>
            <w:tcW w:w="2552" w:type="dxa"/>
            <w:noWrap w:val="0"/>
            <w:vAlign w:val="center"/>
          </w:tcPr>
          <w:p>
            <w:pPr>
              <w:pStyle w:val="22"/>
              <w:spacing w:line="560" w:lineRule="exact"/>
              <w:ind w:firstLine="200"/>
              <w:jc w:val="center"/>
              <w:rPr>
                <w:rFonts w:ascii="楷体" w:hAnsi="楷体" w:eastAsia="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rPr>
                <w:rFonts w:ascii="楷体" w:hAnsi="楷体" w:eastAsia="楷体"/>
                <w:color w:val="000000"/>
                <w:kern w:val="2"/>
                <w:sz w:val="24"/>
                <w:szCs w:val="24"/>
              </w:rPr>
            </w:pPr>
          </w:p>
        </w:tc>
        <w:tc>
          <w:tcPr>
            <w:tcW w:w="3402" w:type="dxa"/>
            <w:noWrap w:val="0"/>
            <w:vAlign w:val="center"/>
          </w:tcPr>
          <w:p>
            <w:pPr>
              <w:pStyle w:val="22"/>
              <w:spacing w:line="560" w:lineRule="exact"/>
              <w:ind w:firstLine="200"/>
              <w:jc w:val="center"/>
              <w:rPr>
                <w:rFonts w:ascii="楷体" w:hAnsi="楷体" w:eastAsia="楷体"/>
                <w:color w:val="000000"/>
                <w:kern w:val="2"/>
                <w:sz w:val="24"/>
                <w:szCs w:val="24"/>
              </w:rPr>
            </w:pPr>
          </w:p>
        </w:tc>
        <w:tc>
          <w:tcPr>
            <w:tcW w:w="2552" w:type="dxa"/>
            <w:noWrap w:val="0"/>
            <w:vAlign w:val="center"/>
          </w:tcPr>
          <w:p>
            <w:pPr>
              <w:pStyle w:val="22"/>
              <w:spacing w:line="560" w:lineRule="exact"/>
              <w:ind w:firstLine="200"/>
              <w:jc w:val="center"/>
              <w:rPr>
                <w:rFonts w:ascii="楷体" w:hAnsi="楷体" w:eastAsia="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2"/>
              <w:spacing w:line="560" w:lineRule="exact"/>
              <w:ind w:firstLine="200"/>
              <w:jc w:val="center"/>
              <w:rPr>
                <w:rFonts w:ascii="楷体" w:hAnsi="楷体" w:eastAsia="楷体"/>
                <w:color w:val="000000"/>
                <w:kern w:val="2"/>
                <w:sz w:val="24"/>
                <w:szCs w:val="24"/>
              </w:rPr>
            </w:pPr>
            <w:r>
              <w:rPr>
                <w:rFonts w:hint="eastAsia" w:ascii="楷体" w:hAnsi="楷体" w:eastAsia="楷体"/>
                <w:color w:val="000000"/>
                <w:kern w:val="2"/>
                <w:sz w:val="24"/>
                <w:szCs w:val="24"/>
              </w:rPr>
              <w:t>总价</w:t>
            </w:r>
          </w:p>
        </w:tc>
        <w:tc>
          <w:tcPr>
            <w:tcW w:w="2552" w:type="dxa"/>
            <w:noWrap w:val="0"/>
            <w:vAlign w:val="center"/>
          </w:tcPr>
          <w:p>
            <w:pPr>
              <w:pStyle w:val="22"/>
              <w:spacing w:line="560" w:lineRule="exact"/>
              <w:ind w:firstLine="200"/>
              <w:jc w:val="center"/>
              <w:rPr>
                <w:rFonts w:ascii="楷体" w:hAnsi="楷体" w:eastAsia="楷体"/>
                <w:color w:val="000000"/>
                <w:kern w:val="2"/>
                <w:sz w:val="24"/>
                <w:szCs w:val="24"/>
              </w:rPr>
            </w:pPr>
          </w:p>
        </w:tc>
      </w:tr>
    </w:tbl>
    <w:p>
      <w:pPr>
        <w:spacing w:line="560" w:lineRule="exact"/>
        <w:ind w:firstLine="482" w:firstLineChars="200"/>
        <w:outlineLvl w:val="0"/>
        <w:rPr>
          <w:rFonts w:ascii="楷体" w:hAnsi="楷体" w:eastAsia="楷体"/>
          <w:b/>
          <w:sz w:val="24"/>
        </w:rPr>
      </w:pPr>
      <w:bookmarkStart w:id="287" w:name="_Toc14993"/>
      <w:bookmarkStart w:id="288" w:name="_Toc3654"/>
      <w:bookmarkStart w:id="289" w:name="_Toc26916"/>
      <w:bookmarkStart w:id="290" w:name="_Toc30506"/>
      <w:bookmarkStart w:id="291" w:name="_Toc30158"/>
      <w:r>
        <w:rPr>
          <w:rFonts w:ascii="楷体" w:hAnsi="楷体" w:eastAsia="楷体"/>
          <w:b/>
          <w:sz w:val="24"/>
        </w:rPr>
        <w:t xml:space="preserve">1.4 </w:t>
      </w:r>
      <w:r>
        <w:rPr>
          <w:rFonts w:hint="eastAsia" w:ascii="楷体" w:hAnsi="楷体" w:eastAsia="楷体"/>
          <w:b/>
          <w:sz w:val="24"/>
        </w:rPr>
        <w:t>付款方式和发票开具方式</w:t>
      </w:r>
      <w:bookmarkEnd w:id="287"/>
      <w:bookmarkEnd w:id="288"/>
      <w:bookmarkEnd w:id="289"/>
      <w:bookmarkEnd w:id="290"/>
      <w:bookmarkEnd w:id="291"/>
    </w:p>
    <w:p>
      <w:pPr>
        <w:spacing w:line="560" w:lineRule="exact"/>
        <w:ind w:firstLine="480" w:firstLineChars="200"/>
        <w:rPr>
          <w:rFonts w:ascii="楷体" w:hAnsi="楷体" w:eastAsia="楷体"/>
          <w:sz w:val="24"/>
        </w:rPr>
      </w:pPr>
      <w:r>
        <w:rPr>
          <w:rFonts w:ascii="楷体" w:hAnsi="楷体" w:eastAsia="楷体"/>
          <w:sz w:val="24"/>
        </w:rPr>
        <w:t>1.4.1</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292" w:name="_Toc31421"/>
      <w:bookmarkStart w:id="293" w:name="_Toc11108"/>
      <w:bookmarkStart w:id="294" w:name="_Toc4760"/>
      <w:bookmarkStart w:id="295" w:name="_Toc3625"/>
      <w:bookmarkStart w:id="296" w:name="_Toc8772"/>
      <w:r>
        <w:rPr>
          <w:rFonts w:ascii="楷体" w:hAnsi="楷体" w:eastAsia="楷体"/>
          <w:b/>
          <w:sz w:val="24"/>
        </w:rPr>
        <w:t xml:space="preserve">1.5 </w:t>
      </w:r>
      <w:r>
        <w:rPr>
          <w:rFonts w:hint="eastAsia" w:ascii="楷体" w:hAnsi="楷体" w:eastAsia="楷体"/>
          <w:b/>
          <w:sz w:val="24"/>
        </w:rPr>
        <w:t>履行期限、地点和方式</w:t>
      </w:r>
      <w:bookmarkEnd w:id="292"/>
      <w:bookmarkEnd w:id="293"/>
      <w:bookmarkEnd w:id="294"/>
      <w:bookmarkEnd w:id="295"/>
      <w:bookmarkEnd w:id="296"/>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履行期限：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履行地点：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履行方式：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sz w:val="24"/>
          <w:u w:val="single"/>
        </w:rPr>
      </w:pPr>
      <w:bookmarkStart w:id="297" w:name="_Toc3079"/>
      <w:bookmarkStart w:id="298" w:name="_Toc5698"/>
      <w:bookmarkStart w:id="299" w:name="_Toc8586"/>
      <w:bookmarkStart w:id="300" w:name="_Toc24662"/>
      <w:bookmarkStart w:id="301" w:name="_Toc2375"/>
      <w:r>
        <w:rPr>
          <w:rFonts w:ascii="楷体" w:hAnsi="楷体" w:eastAsia="楷体"/>
          <w:b/>
          <w:sz w:val="24"/>
        </w:rPr>
        <w:t xml:space="preserve">1.6 </w:t>
      </w:r>
      <w:r>
        <w:rPr>
          <w:rFonts w:hint="eastAsia" w:ascii="楷体" w:hAnsi="楷体" w:eastAsia="楷体"/>
          <w:b/>
          <w:sz w:val="24"/>
        </w:rPr>
        <w:t>违约责任</w:t>
      </w:r>
      <w:bookmarkEnd w:id="297"/>
      <w:bookmarkEnd w:id="298"/>
      <w:bookmarkEnd w:id="299"/>
      <w:bookmarkEnd w:id="300"/>
      <w:bookmarkEnd w:id="301"/>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除不可抗力外，如果乙方没有按照本合同约定的期限、地点和方式履行，那么甲方可要求乙方支付违约金，违约金按每迟延履行一日的应提供而未提供服务价格的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；迟延履行的违约金计算数额达到前述最高限额之日起，甲方有权在要求乙方支付违约金的同时，书面通知乙方解除本合同；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302" w:name="_Toc30329"/>
      <w:bookmarkStart w:id="303" w:name="_Toc26807"/>
      <w:bookmarkStart w:id="304" w:name="_Toc32454"/>
      <w:bookmarkStart w:id="305" w:name="_Toc18683"/>
      <w:bookmarkStart w:id="306" w:name="_Toc9497"/>
      <w:r>
        <w:rPr>
          <w:rFonts w:ascii="楷体" w:hAnsi="楷体" w:eastAsia="楷体"/>
          <w:b/>
          <w:sz w:val="24"/>
        </w:rPr>
        <w:t xml:space="preserve">1.7 </w:t>
      </w:r>
      <w:r>
        <w:rPr>
          <w:rFonts w:hint="eastAsia" w:ascii="楷体" w:hAnsi="楷体" w:eastAsia="楷体"/>
          <w:b/>
          <w:sz w:val="24"/>
        </w:rPr>
        <w:t>合同争议的解决</w:t>
      </w:r>
      <w:bookmarkEnd w:id="302"/>
      <w:bookmarkEnd w:id="303"/>
      <w:bookmarkEnd w:id="304"/>
      <w:bookmarkEnd w:id="305"/>
      <w:bookmarkEnd w:id="306"/>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307" w:name="_Toc15827"/>
      <w:bookmarkStart w:id="308" w:name="_Toc16417"/>
      <w:bookmarkStart w:id="309" w:name="_Toc12273"/>
      <w:bookmarkStart w:id="310" w:name="_Toc26227"/>
      <w:bookmarkStart w:id="311" w:name="_Toc23784"/>
      <w:r>
        <w:rPr>
          <w:rFonts w:ascii="楷体" w:hAnsi="楷体" w:eastAsia="楷体"/>
          <w:b/>
          <w:sz w:val="24"/>
        </w:rPr>
        <w:t xml:space="preserve">1.8 </w:t>
      </w:r>
      <w:r>
        <w:rPr>
          <w:rFonts w:hint="eastAsia" w:ascii="楷体" w:hAnsi="楷体" w:eastAsia="楷体"/>
          <w:b/>
          <w:sz w:val="24"/>
        </w:rPr>
        <w:t>合同生效</w:t>
      </w:r>
      <w:bookmarkEnd w:id="307"/>
      <w:bookmarkEnd w:id="308"/>
      <w:bookmarkEnd w:id="309"/>
      <w:bookmarkEnd w:id="310"/>
      <w:bookmarkEnd w:id="311"/>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312" w:name="_Toc331685783"/>
    </w:p>
    <w:p>
      <w:pPr>
        <w:widowControl/>
        <w:spacing w:line="560" w:lineRule="exact"/>
        <w:jc w:val="left"/>
        <w:rPr>
          <w:rFonts w:ascii="楷体" w:hAnsi="楷体" w:eastAsia="楷体"/>
          <w:b/>
        </w:rPr>
      </w:pPr>
    </w:p>
    <w:p>
      <w:pPr>
        <w:pStyle w:val="20"/>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312"/>
    </w:p>
    <w:p>
      <w:pPr>
        <w:spacing w:line="560" w:lineRule="exact"/>
        <w:ind w:firstLine="482" w:firstLineChars="200"/>
        <w:outlineLvl w:val="0"/>
        <w:rPr>
          <w:rFonts w:ascii="楷体" w:hAnsi="楷体" w:eastAsia="楷体"/>
          <w:b/>
          <w:sz w:val="24"/>
        </w:rPr>
      </w:pPr>
      <w:bookmarkStart w:id="313" w:name="_Ref467378499"/>
      <w:bookmarkStart w:id="314" w:name="_Ref467379225"/>
      <w:bookmarkStart w:id="315" w:name="_Toc279701240"/>
      <w:bookmarkStart w:id="316" w:name="_Ref467378404"/>
      <w:bookmarkStart w:id="317" w:name="_Toc14021"/>
      <w:bookmarkStart w:id="318" w:name="_Ref467379205"/>
      <w:bookmarkStart w:id="319" w:name="_Toc25079"/>
      <w:bookmarkStart w:id="320" w:name="_Ref467379094"/>
      <w:bookmarkStart w:id="321" w:name="_Ref467379214"/>
      <w:bookmarkStart w:id="322" w:name="_Ref467379195"/>
      <w:bookmarkStart w:id="323" w:name="_Toc487900349"/>
      <w:bookmarkStart w:id="324" w:name="_Ref467379109"/>
      <w:bookmarkStart w:id="325" w:name="_Toc5228"/>
      <w:bookmarkStart w:id="326" w:name="_Ref467379101"/>
      <w:bookmarkStart w:id="327" w:name="_Ref467378463"/>
      <w:bookmarkStart w:id="328" w:name="_Toc259093669"/>
      <w:bookmarkStart w:id="329" w:name="_Toc19680"/>
      <w:bookmarkStart w:id="330" w:name="_Toc31297"/>
      <w:r>
        <w:rPr>
          <w:rFonts w:ascii="楷体" w:hAnsi="楷体" w:eastAsia="楷体"/>
          <w:b/>
          <w:sz w:val="24"/>
        </w:rPr>
        <w:t xml:space="preserve">2.1 </w:t>
      </w:r>
      <w:r>
        <w:rPr>
          <w:rFonts w:hint="eastAsia" w:ascii="楷体" w:hAnsi="楷体" w:eastAsia="楷体"/>
          <w:b/>
          <w:sz w:val="24"/>
        </w:rPr>
        <w:t>定义</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楷体" w:hAnsi="楷体" w:eastAsia="楷体"/>
          <w:sz w:val="24"/>
        </w:rPr>
      </w:pPr>
      <w:bookmarkStart w:id="331"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331"/>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332" w:name="_Ref467379400"/>
      <w:r>
        <w:rPr>
          <w:rFonts w:ascii="楷体" w:hAnsi="楷体" w:eastAsia="楷体"/>
          <w:sz w:val="24"/>
        </w:rPr>
        <w:t xml:space="preserve">2.1.5 </w:t>
      </w:r>
      <w:r>
        <w:rPr>
          <w:rFonts w:hint="eastAsia" w:ascii="楷体" w:hAnsi="楷体" w:eastAsia="楷体"/>
          <w:sz w:val="24"/>
        </w:rPr>
        <w:t>“乙方”系指根据合同约定提供服务的中标供应商</w:t>
      </w:r>
      <w:bookmarkEnd w:id="332"/>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333" w:name="_Ref467379436"/>
      <w:r>
        <w:rPr>
          <w:rFonts w:ascii="楷体" w:hAnsi="楷体" w:eastAsia="楷体"/>
          <w:sz w:val="24"/>
        </w:rPr>
        <w:t xml:space="preserve">2.1.6 </w:t>
      </w:r>
      <w:r>
        <w:rPr>
          <w:rFonts w:hint="eastAsia" w:ascii="楷体" w:hAnsi="楷体" w:eastAsia="楷体"/>
          <w:sz w:val="24"/>
        </w:rPr>
        <w:t>“现场”系指合同约定提供服务的地点。</w:t>
      </w:r>
      <w:bookmarkEnd w:id="333"/>
    </w:p>
    <w:p>
      <w:pPr>
        <w:spacing w:line="560" w:lineRule="exact"/>
        <w:ind w:firstLine="482" w:firstLineChars="200"/>
        <w:outlineLvl w:val="0"/>
        <w:rPr>
          <w:rFonts w:ascii="楷体" w:hAnsi="楷体" w:eastAsia="楷体"/>
          <w:b/>
          <w:sz w:val="24"/>
        </w:rPr>
      </w:pPr>
      <w:bookmarkStart w:id="334" w:name="_Toc23289"/>
      <w:bookmarkStart w:id="335" w:name="_Toc3769"/>
      <w:bookmarkStart w:id="336" w:name="_Toc259093670"/>
      <w:bookmarkStart w:id="337" w:name="_Toc279701241"/>
      <w:bookmarkStart w:id="338" w:name="_Toc19539"/>
      <w:bookmarkStart w:id="339" w:name="_Toc487900350"/>
      <w:bookmarkStart w:id="340" w:name="_Toc16752"/>
      <w:bookmarkStart w:id="341" w:name="_Toc31402"/>
      <w:r>
        <w:rPr>
          <w:rFonts w:ascii="楷体" w:hAnsi="楷体" w:eastAsia="楷体"/>
          <w:b/>
          <w:sz w:val="24"/>
        </w:rPr>
        <w:t xml:space="preserve">2.2 </w:t>
      </w:r>
      <w:r>
        <w:rPr>
          <w:rFonts w:hint="eastAsia" w:ascii="楷体" w:hAnsi="楷体" w:eastAsia="楷体"/>
          <w:b/>
          <w:sz w:val="24"/>
        </w:rPr>
        <w:t>技术规范</w:t>
      </w:r>
      <w:bookmarkEnd w:id="334"/>
      <w:bookmarkEnd w:id="335"/>
      <w:bookmarkEnd w:id="336"/>
      <w:bookmarkEnd w:id="337"/>
      <w:bookmarkEnd w:id="338"/>
      <w:bookmarkEnd w:id="339"/>
      <w:bookmarkEnd w:id="340"/>
      <w:bookmarkEnd w:id="341"/>
    </w:p>
    <w:p>
      <w:pPr>
        <w:spacing w:line="560" w:lineRule="exact"/>
        <w:ind w:firstLine="480" w:firstLineChars="200"/>
        <w:rPr>
          <w:rFonts w:ascii="楷体" w:hAnsi="楷体" w:eastAsia="楷体"/>
          <w:sz w:val="24"/>
        </w:rPr>
      </w:pPr>
      <w:r>
        <w:rPr>
          <w:rFonts w:hint="eastAsia" w:ascii="楷体" w:hAnsi="楷体" w:eastAsia="楷体"/>
          <w:sz w:val="24"/>
        </w:rPr>
        <w:t>服务所应遵守的技术规范应与采购文件规定的技术规范和技术规范附件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342" w:name="_Toc12412"/>
      <w:bookmarkStart w:id="343" w:name="_Toc487900351"/>
      <w:bookmarkStart w:id="344" w:name="_Toc259093671"/>
      <w:bookmarkStart w:id="345" w:name="_Toc279701242"/>
      <w:bookmarkStart w:id="346" w:name="_Toc4133"/>
      <w:bookmarkStart w:id="347" w:name="_Toc9161"/>
      <w:bookmarkStart w:id="348" w:name="_Toc13673"/>
      <w:bookmarkStart w:id="349" w:name="_Toc27945"/>
      <w:r>
        <w:rPr>
          <w:rFonts w:ascii="楷体" w:hAnsi="楷体" w:eastAsia="楷体"/>
          <w:b/>
          <w:sz w:val="24"/>
        </w:rPr>
        <w:t xml:space="preserve">2.3 </w:t>
      </w:r>
      <w:r>
        <w:rPr>
          <w:rFonts w:hint="eastAsia" w:ascii="楷体" w:hAnsi="楷体" w:eastAsia="楷体"/>
          <w:b/>
          <w:sz w:val="24"/>
        </w:rPr>
        <w:t>知识产权</w:t>
      </w:r>
      <w:bookmarkEnd w:id="342"/>
      <w:bookmarkEnd w:id="343"/>
      <w:bookmarkEnd w:id="344"/>
      <w:bookmarkEnd w:id="345"/>
      <w:bookmarkEnd w:id="346"/>
      <w:bookmarkEnd w:id="347"/>
      <w:bookmarkEnd w:id="348"/>
      <w:bookmarkEnd w:id="349"/>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 xml:space="preserve">2.3.2 </w:t>
      </w:r>
      <w:r>
        <w:rPr>
          <w:rFonts w:hint="eastAsia" w:ascii="楷体" w:hAnsi="楷体" w:eastAsia="楷体"/>
          <w:sz w:val="24"/>
        </w:rPr>
        <w:t>合同涉及技术成果的归属和收益的分成办法的，详见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rPr>
          <w:rFonts w:ascii="楷体" w:hAnsi="楷体" w:eastAsia="楷体"/>
          <w:b/>
          <w:sz w:val="24"/>
        </w:rPr>
      </w:pPr>
      <w:r>
        <w:rPr>
          <w:rFonts w:ascii="楷体" w:hAnsi="楷体" w:eastAsia="楷体"/>
          <w:b/>
          <w:sz w:val="24"/>
        </w:rPr>
        <w:t xml:space="preserve">2.4 </w:t>
      </w:r>
      <w:r>
        <w:rPr>
          <w:rFonts w:hint="eastAsia" w:ascii="楷体" w:hAnsi="楷体" w:eastAsia="楷体"/>
          <w:b/>
          <w:sz w:val="24"/>
        </w:rPr>
        <w:t>履约检查和问题反馈</w:t>
      </w:r>
    </w:p>
    <w:p>
      <w:pPr>
        <w:spacing w:line="560" w:lineRule="exact"/>
        <w:ind w:firstLine="480" w:firstLineChars="200"/>
        <w:rPr>
          <w:rFonts w:ascii="楷体" w:hAnsi="楷体" w:eastAsia="楷体"/>
          <w:sz w:val="24"/>
        </w:rPr>
      </w:pPr>
      <w:bookmarkStart w:id="350" w:name="_Ref467379657"/>
      <w:r>
        <w:rPr>
          <w:rFonts w:ascii="楷体" w:hAnsi="楷体" w:eastAsia="楷体"/>
          <w:sz w:val="24"/>
        </w:rPr>
        <w:t>2.4.1</w:t>
      </w:r>
      <w:bookmarkEnd w:id="350"/>
      <w:bookmarkStart w:id="351" w:name="_Toc186431854"/>
      <w:bookmarkStart w:id="352" w:name="_Toc487900357"/>
      <w:bookmarkStart w:id="353" w:name="_Ref467379807"/>
      <w:bookmarkStart w:id="354" w:name="_Ref467379793"/>
      <w:bookmarkStart w:id="355" w:name="_Toc259093676"/>
      <w:bookmarkStart w:id="356" w:name="_Toc279701247"/>
      <w:r>
        <w:rPr>
          <w:rFonts w:hint="eastAsia" w:ascii="楷体" w:hAnsi="楷体" w:eastAsia="楷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合同履行期间，甲方有权将履行过程中出现的问题反馈给乙方，双方当事人应以书面形式约定需要完善和改进的内容</w:t>
      </w:r>
      <w:bookmarkEnd w:id="351"/>
      <w:bookmarkStart w:id="357" w:name="_Toc186431855"/>
      <w:r>
        <w:rPr>
          <w:rFonts w:hint="eastAsia" w:ascii="楷体" w:hAnsi="楷体" w:eastAsia="楷体"/>
          <w:sz w:val="24"/>
        </w:rPr>
        <w:t>。</w:t>
      </w:r>
    </w:p>
    <w:bookmarkEnd w:id="357"/>
    <w:p>
      <w:pPr>
        <w:spacing w:line="560" w:lineRule="exact"/>
        <w:ind w:firstLine="482" w:firstLineChars="200"/>
        <w:outlineLvl w:val="0"/>
        <w:rPr>
          <w:rFonts w:ascii="楷体" w:hAnsi="楷体" w:eastAsia="楷体"/>
          <w:b/>
          <w:sz w:val="24"/>
        </w:rPr>
      </w:pPr>
      <w:bookmarkStart w:id="358" w:name="_Toc22011"/>
      <w:bookmarkStart w:id="359" w:name="_Toc15447"/>
      <w:bookmarkStart w:id="360" w:name="_Toc32670"/>
      <w:bookmarkStart w:id="361" w:name="_Toc31233"/>
      <w:bookmarkStart w:id="362" w:name="_Toc26555"/>
      <w:r>
        <w:rPr>
          <w:rFonts w:ascii="楷体" w:hAnsi="楷体" w:eastAsia="楷体"/>
          <w:b/>
          <w:sz w:val="24"/>
        </w:rPr>
        <w:t xml:space="preserve">2.5 </w:t>
      </w:r>
      <w:r>
        <w:rPr>
          <w:rFonts w:hint="eastAsia" w:ascii="楷体" w:hAnsi="楷体" w:eastAsia="楷体"/>
          <w:b/>
          <w:sz w:val="24"/>
        </w:rPr>
        <w:t>结算方式和付款条件</w:t>
      </w:r>
      <w:bookmarkEnd w:id="352"/>
      <w:bookmarkEnd w:id="353"/>
      <w:bookmarkEnd w:id="354"/>
      <w:bookmarkEnd w:id="355"/>
      <w:bookmarkEnd w:id="356"/>
      <w:bookmarkEnd w:id="358"/>
      <w:bookmarkEnd w:id="359"/>
      <w:bookmarkEnd w:id="360"/>
      <w:bookmarkEnd w:id="361"/>
      <w:bookmarkEnd w:id="362"/>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363" w:name="_Toc259093677"/>
      <w:bookmarkStart w:id="364" w:name="_Ref467379852"/>
      <w:bookmarkStart w:id="365" w:name="_Toc279701248"/>
      <w:bookmarkStart w:id="366" w:name="_Toc487900358"/>
      <w:bookmarkStart w:id="367" w:name="_Ref467379863"/>
      <w:bookmarkStart w:id="368" w:name="_Ref467379923"/>
      <w:bookmarkStart w:id="369" w:name="_Toc18990"/>
      <w:bookmarkStart w:id="370" w:name="_Toc13467"/>
      <w:bookmarkStart w:id="371" w:name="_Toc30507"/>
      <w:bookmarkStart w:id="372" w:name="_Toc13154"/>
      <w:bookmarkStart w:id="373" w:name="_Toc16163"/>
      <w:r>
        <w:rPr>
          <w:rFonts w:ascii="楷体" w:hAnsi="楷体" w:eastAsia="楷体"/>
          <w:b/>
          <w:sz w:val="24"/>
        </w:rPr>
        <w:t xml:space="preserve">2.6 </w:t>
      </w:r>
      <w:r>
        <w:rPr>
          <w:rFonts w:hint="eastAsia" w:ascii="楷体" w:hAnsi="楷体" w:eastAsia="楷体"/>
          <w:b/>
          <w:sz w:val="24"/>
        </w:rPr>
        <w:t>技术资料</w:t>
      </w:r>
      <w:bookmarkEnd w:id="363"/>
      <w:bookmarkEnd w:id="364"/>
      <w:bookmarkEnd w:id="365"/>
      <w:bookmarkEnd w:id="366"/>
      <w:bookmarkEnd w:id="367"/>
      <w:bookmarkEnd w:id="368"/>
      <w:r>
        <w:rPr>
          <w:rFonts w:hint="eastAsia" w:ascii="楷体" w:hAnsi="楷体" w:eastAsia="楷体"/>
          <w:b/>
          <w:sz w:val="24"/>
        </w:rPr>
        <w:t>和保密义务</w:t>
      </w:r>
      <w:bookmarkEnd w:id="369"/>
      <w:bookmarkEnd w:id="370"/>
      <w:bookmarkEnd w:id="371"/>
      <w:bookmarkEnd w:id="372"/>
      <w:bookmarkEnd w:id="373"/>
    </w:p>
    <w:p>
      <w:pPr>
        <w:spacing w:line="560" w:lineRule="exact"/>
        <w:ind w:firstLine="480" w:firstLineChars="200"/>
        <w:rPr>
          <w:rFonts w:ascii="楷体" w:hAnsi="楷体" w:eastAsia="楷体"/>
          <w:sz w:val="24"/>
        </w:rPr>
      </w:pPr>
      <w:r>
        <w:rPr>
          <w:rFonts w:ascii="楷体" w:hAnsi="楷体" w:eastAsia="楷体"/>
          <w:sz w:val="24"/>
        </w:rPr>
        <w:t xml:space="preserve">2.6.1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2.6.2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2.6.3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374" w:name="_Toc19069"/>
      <w:bookmarkStart w:id="375" w:name="_Toc487900362"/>
      <w:bookmarkStart w:id="376" w:name="_Toc259093681"/>
      <w:bookmarkStart w:id="377" w:name="_Toc279701252"/>
      <w:r>
        <w:rPr>
          <w:rFonts w:ascii="楷体" w:hAnsi="楷体" w:eastAsia="楷体"/>
          <w:b/>
          <w:sz w:val="24"/>
        </w:rPr>
        <w:t xml:space="preserve">2.7 </w:t>
      </w:r>
      <w:r>
        <w:rPr>
          <w:rFonts w:hint="eastAsia" w:ascii="楷体" w:hAnsi="楷体" w:eastAsia="楷体"/>
          <w:b/>
          <w:sz w:val="24"/>
        </w:rPr>
        <w:t>质量保证</w:t>
      </w:r>
      <w:bookmarkEnd w:id="374"/>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378" w:name="_Toc22267"/>
      <w:r>
        <w:rPr>
          <w:rFonts w:ascii="楷体" w:hAnsi="楷体" w:eastAsia="楷体"/>
          <w:b/>
          <w:sz w:val="24"/>
        </w:rPr>
        <w:t xml:space="preserve">2.8 </w:t>
      </w:r>
      <w:r>
        <w:rPr>
          <w:rFonts w:hint="eastAsia" w:ascii="楷体" w:hAnsi="楷体" w:eastAsia="楷体"/>
          <w:b/>
          <w:sz w:val="24"/>
        </w:rPr>
        <w:t>延迟</w:t>
      </w:r>
      <w:bookmarkEnd w:id="375"/>
      <w:bookmarkEnd w:id="376"/>
      <w:bookmarkEnd w:id="377"/>
      <w:r>
        <w:rPr>
          <w:rFonts w:hint="eastAsia" w:ascii="楷体" w:hAnsi="楷体" w:eastAsia="楷体"/>
          <w:b/>
          <w:sz w:val="24"/>
        </w:rPr>
        <w:t>履行</w:t>
      </w:r>
      <w:bookmarkEnd w:id="378"/>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楷体" w:hAnsi="楷体" w:eastAsia="楷体"/>
          <w:b/>
          <w:sz w:val="24"/>
        </w:rPr>
      </w:pPr>
      <w:bookmarkStart w:id="379" w:name="_Toc10611"/>
      <w:bookmarkStart w:id="380" w:name="_Toc279701254"/>
      <w:bookmarkStart w:id="381" w:name="_Toc259093683"/>
      <w:bookmarkStart w:id="382" w:name="_Toc487900364"/>
      <w:bookmarkStart w:id="383" w:name="_Ref467378121"/>
      <w:r>
        <w:rPr>
          <w:rFonts w:ascii="楷体" w:hAnsi="楷体" w:eastAsia="楷体"/>
          <w:b/>
          <w:sz w:val="24"/>
        </w:rPr>
        <w:t xml:space="preserve">2.9 </w:t>
      </w:r>
      <w:r>
        <w:rPr>
          <w:rFonts w:hint="eastAsia" w:ascii="楷体" w:hAnsi="楷体" w:eastAsia="楷体"/>
          <w:b/>
          <w:sz w:val="24"/>
        </w:rPr>
        <w:t>合同变更</w:t>
      </w:r>
      <w:bookmarkEnd w:id="379"/>
    </w:p>
    <w:p>
      <w:pPr>
        <w:spacing w:line="560" w:lineRule="exact"/>
        <w:ind w:firstLine="480" w:firstLineChars="200"/>
        <w:rPr>
          <w:rFonts w:ascii="楷体" w:hAnsi="楷体" w:eastAsia="楷体"/>
          <w:sz w:val="24"/>
        </w:rPr>
      </w:pPr>
      <w:r>
        <w:rPr>
          <w:rFonts w:ascii="楷体" w:hAnsi="楷体" w:eastAsia="楷体"/>
          <w:sz w:val="24"/>
        </w:rPr>
        <w:t xml:space="preserve">2.9.1 </w:t>
      </w:r>
      <w:r>
        <w:rPr>
          <w:rFonts w:hint="eastAsia" w:ascii="楷体" w:hAnsi="楷体" w:eastAsia="楷体"/>
          <w:sz w:val="24"/>
        </w:rPr>
        <w:t>双方当事人协商一致，可以签订书面补充合同的形式变更合同，但不得违背采购文件确定的事项，且如果系追加与合同标的相同的服务的，那么所有补充合同的采购金额不得超过原合同价的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2.9.2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384" w:name="_Toc279701259"/>
      <w:bookmarkStart w:id="385" w:name="_Toc487900369"/>
      <w:bookmarkStart w:id="386" w:name="_Toc259093688"/>
    </w:p>
    <w:p>
      <w:pPr>
        <w:spacing w:line="560" w:lineRule="exact"/>
        <w:ind w:firstLine="482" w:firstLineChars="200"/>
        <w:outlineLvl w:val="0"/>
        <w:rPr>
          <w:rFonts w:ascii="楷体" w:hAnsi="楷体" w:eastAsia="楷体"/>
          <w:b/>
          <w:sz w:val="24"/>
        </w:rPr>
      </w:pPr>
      <w:bookmarkStart w:id="387" w:name="_Toc21830"/>
      <w:bookmarkStart w:id="388" w:name="_Toc10663"/>
      <w:bookmarkStart w:id="389" w:name="_Toc42"/>
      <w:bookmarkStart w:id="390" w:name="_Toc23368"/>
      <w:bookmarkStart w:id="391" w:name="_Toc26689"/>
      <w:r>
        <w:rPr>
          <w:rFonts w:ascii="楷体" w:hAnsi="楷体" w:eastAsia="楷体"/>
          <w:b/>
          <w:sz w:val="24"/>
        </w:rPr>
        <w:t xml:space="preserve">2.10 </w:t>
      </w:r>
      <w:r>
        <w:rPr>
          <w:rFonts w:hint="eastAsia" w:ascii="楷体" w:hAnsi="楷体" w:eastAsia="楷体"/>
          <w:b/>
          <w:sz w:val="24"/>
        </w:rPr>
        <w:t>合同转让</w:t>
      </w:r>
      <w:bookmarkEnd w:id="384"/>
      <w:bookmarkEnd w:id="385"/>
      <w:bookmarkEnd w:id="386"/>
      <w:r>
        <w:rPr>
          <w:rFonts w:hint="eastAsia" w:ascii="楷体" w:hAnsi="楷体" w:eastAsia="楷体"/>
          <w:b/>
          <w:sz w:val="24"/>
        </w:rPr>
        <w:t>和分包</w:t>
      </w:r>
      <w:bookmarkEnd w:id="387"/>
      <w:bookmarkEnd w:id="388"/>
      <w:bookmarkEnd w:id="389"/>
      <w:bookmarkEnd w:id="390"/>
      <w:bookmarkEnd w:id="391"/>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392" w:name="_Toc4720"/>
      <w:bookmarkStart w:id="393" w:name="_Toc32494"/>
      <w:bookmarkStart w:id="394" w:name="_Toc25571"/>
      <w:bookmarkStart w:id="395" w:name="_Toc26633"/>
      <w:bookmarkStart w:id="396" w:name="_Toc14371"/>
      <w:r>
        <w:rPr>
          <w:rFonts w:ascii="楷体" w:hAnsi="楷体" w:eastAsia="楷体"/>
          <w:b/>
          <w:sz w:val="24"/>
        </w:rPr>
        <w:t xml:space="preserve">2.11 </w:t>
      </w:r>
      <w:r>
        <w:rPr>
          <w:rFonts w:hint="eastAsia" w:ascii="楷体" w:hAnsi="楷体" w:eastAsia="楷体"/>
          <w:b/>
          <w:sz w:val="24"/>
        </w:rPr>
        <w:t>不可抗力</w:t>
      </w:r>
      <w:bookmarkEnd w:id="392"/>
      <w:bookmarkEnd w:id="393"/>
      <w:bookmarkEnd w:id="394"/>
      <w:bookmarkEnd w:id="395"/>
      <w:bookmarkEnd w:id="396"/>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2.11.3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2.11.4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397" w:name="_Toc3638"/>
      <w:bookmarkStart w:id="398" w:name="_Toc279701255"/>
      <w:bookmarkStart w:id="399" w:name="_Toc487900365"/>
      <w:bookmarkStart w:id="400" w:name="_Toc24465"/>
      <w:bookmarkStart w:id="401" w:name="_Toc23854"/>
      <w:bookmarkStart w:id="402" w:name="_Toc14115"/>
      <w:bookmarkStart w:id="403" w:name="_Toc259093684"/>
      <w:bookmarkStart w:id="404" w:name="_Toc25783"/>
      <w:r>
        <w:rPr>
          <w:rFonts w:ascii="楷体" w:hAnsi="楷体" w:eastAsia="楷体"/>
          <w:b/>
          <w:sz w:val="24"/>
        </w:rPr>
        <w:t xml:space="preserve">2.12 </w:t>
      </w:r>
      <w:r>
        <w:rPr>
          <w:rFonts w:hint="eastAsia" w:ascii="楷体" w:hAnsi="楷体" w:eastAsia="楷体"/>
          <w:b/>
          <w:sz w:val="24"/>
        </w:rPr>
        <w:t>税费</w:t>
      </w:r>
      <w:bookmarkEnd w:id="397"/>
      <w:bookmarkEnd w:id="398"/>
      <w:bookmarkEnd w:id="399"/>
      <w:bookmarkEnd w:id="400"/>
      <w:bookmarkEnd w:id="401"/>
      <w:bookmarkEnd w:id="402"/>
      <w:bookmarkEnd w:id="403"/>
      <w:bookmarkEnd w:id="404"/>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与合同有关的一切税费，均按照中华人民共和国法律的相关规定缴纳。</w:t>
      </w:r>
    </w:p>
    <w:p>
      <w:pPr>
        <w:spacing w:line="560" w:lineRule="exact"/>
        <w:ind w:firstLine="482" w:firstLineChars="200"/>
        <w:outlineLvl w:val="0"/>
        <w:rPr>
          <w:rFonts w:ascii="楷体" w:hAnsi="楷体" w:eastAsia="楷体"/>
          <w:b/>
          <w:sz w:val="24"/>
        </w:rPr>
      </w:pPr>
      <w:bookmarkStart w:id="405" w:name="_Toc259093687"/>
      <w:bookmarkStart w:id="406" w:name="_Toc14814"/>
      <w:bookmarkStart w:id="407" w:name="_Toc26883"/>
      <w:bookmarkStart w:id="408" w:name="_Toc7315"/>
      <w:bookmarkStart w:id="409" w:name="_Toc25525"/>
      <w:bookmarkStart w:id="410" w:name="_Toc279701258"/>
      <w:bookmarkStart w:id="411" w:name="_Toc30105"/>
      <w:bookmarkStart w:id="412" w:name="_Toc487900368"/>
      <w:r>
        <w:rPr>
          <w:rFonts w:ascii="楷体" w:hAnsi="楷体" w:eastAsia="楷体"/>
          <w:b/>
          <w:sz w:val="24"/>
        </w:rPr>
        <w:t xml:space="preserve">2.13 </w:t>
      </w:r>
      <w:r>
        <w:rPr>
          <w:rFonts w:hint="eastAsia" w:ascii="楷体" w:hAnsi="楷体" w:eastAsia="楷体"/>
          <w:b/>
          <w:sz w:val="24"/>
        </w:rPr>
        <w:t>乙方破产</w:t>
      </w:r>
      <w:bookmarkEnd w:id="405"/>
      <w:bookmarkEnd w:id="406"/>
      <w:bookmarkEnd w:id="407"/>
      <w:bookmarkEnd w:id="408"/>
      <w:bookmarkEnd w:id="409"/>
      <w:bookmarkEnd w:id="410"/>
      <w:bookmarkEnd w:id="411"/>
      <w:bookmarkEnd w:id="412"/>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413" w:name="_Toc1123"/>
      <w:bookmarkStart w:id="414" w:name="_Toc23323"/>
      <w:bookmarkStart w:id="415" w:name="_Toc2016"/>
      <w:r>
        <w:rPr>
          <w:rFonts w:ascii="楷体" w:hAnsi="楷体" w:eastAsia="楷体"/>
          <w:b/>
          <w:sz w:val="24"/>
        </w:rPr>
        <w:t xml:space="preserve">2.14 </w:t>
      </w:r>
      <w:r>
        <w:rPr>
          <w:rFonts w:hint="eastAsia" w:ascii="楷体" w:hAnsi="楷体" w:eastAsia="楷体"/>
          <w:b/>
          <w:sz w:val="24"/>
        </w:rPr>
        <w:t>合同中止、终止</w:t>
      </w:r>
      <w:bookmarkEnd w:id="413"/>
      <w:bookmarkEnd w:id="414"/>
      <w:bookmarkEnd w:id="415"/>
    </w:p>
    <w:p>
      <w:pPr>
        <w:spacing w:line="560" w:lineRule="exact"/>
        <w:ind w:firstLine="480" w:firstLineChars="200"/>
        <w:rPr>
          <w:rFonts w:ascii="楷体" w:hAnsi="楷体" w:eastAsia="楷体"/>
          <w:sz w:val="24"/>
        </w:rPr>
      </w:pPr>
      <w:r>
        <w:rPr>
          <w:rFonts w:ascii="楷体" w:hAnsi="楷体" w:eastAsia="楷体"/>
          <w:sz w:val="24"/>
        </w:rPr>
        <w:t xml:space="preserve">2.14.1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2.14.2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416" w:name="_Toc14525"/>
      <w:bookmarkStart w:id="417" w:name="_Toc1969"/>
      <w:bookmarkStart w:id="418" w:name="_Toc17363"/>
      <w:r>
        <w:rPr>
          <w:rFonts w:ascii="楷体" w:hAnsi="楷体" w:eastAsia="楷体"/>
          <w:b/>
          <w:sz w:val="24"/>
        </w:rPr>
        <w:t xml:space="preserve">2.15 </w:t>
      </w:r>
      <w:r>
        <w:rPr>
          <w:rFonts w:hint="eastAsia" w:ascii="楷体" w:hAnsi="楷体" w:eastAsia="楷体"/>
          <w:b/>
          <w:sz w:val="24"/>
        </w:rPr>
        <w:t>检验和验收</w:t>
      </w:r>
      <w:bookmarkEnd w:id="416"/>
      <w:bookmarkEnd w:id="417"/>
      <w:bookmarkEnd w:id="418"/>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2.15.1 </w:t>
      </w:r>
      <w:r>
        <w:rPr>
          <w:rFonts w:hint="eastAsia" w:ascii="楷体" w:hAnsi="楷体" w:eastAsia="楷体"/>
          <w:sz w:val="24"/>
        </w:rPr>
        <w:t>乙方按照</w:t>
      </w:r>
      <w:r>
        <w:rPr>
          <w:rFonts w:hint="eastAsia" w:ascii="楷体" w:hAnsi="楷体" w:eastAsia="楷体"/>
          <w:b/>
          <w:i/>
          <w:sz w:val="24"/>
          <w:u w:val="single"/>
        </w:rPr>
        <w:t>合同专用条款</w:t>
      </w:r>
      <w:r>
        <w:rPr>
          <w:rFonts w:hint="eastAsia" w:ascii="楷体" w:hAnsi="楷体" w:eastAsia="楷体"/>
          <w:sz w:val="24"/>
        </w:rPr>
        <w:t>的约定，定期提交服务报告，甲方按照</w:t>
      </w:r>
      <w:r>
        <w:rPr>
          <w:rFonts w:hint="eastAsia" w:ascii="楷体" w:hAnsi="楷体" w:eastAsia="楷体"/>
          <w:b/>
          <w:i/>
          <w:sz w:val="24"/>
          <w:u w:val="single"/>
        </w:rPr>
        <w:t>合同专用条款</w:t>
      </w:r>
      <w:r>
        <w:rPr>
          <w:rFonts w:hint="eastAsia" w:ascii="楷体" w:hAnsi="楷体" w:eastAsia="楷体"/>
          <w:sz w:val="24"/>
        </w:rPr>
        <w:t>的约定进行定期验收；</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2.15.2 </w:t>
      </w:r>
      <w:r>
        <w:rPr>
          <w:rFonts w:hint="eastAsia" w:ascii="楷体" w:hAnsi="楷体" w:eastAsia="楷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380"/>
    <w:bookmarkEnd w:id="381"/>
    <w:bookmarkEnd w:id="382"/>
    <w:bookmarkEnd w:id="383"/>
    <w:p>
      <w:pPr>
        <w:spacing w:line="560" w:lineRule="exact"/>
        <w:ind w:firstLine="482" w:firstLineChars="200"/>
        <w:outlineLvl w:val="0"/>
        <w:rPr>
          <w:rFonts w:ascii="楷体" w:hAnsi="楷体" w:eastAsia="楷体"/>
          <w:b/>
          <w:sz w:val="24"/>
        </w:rPr>
      </w:pPr>
      <w:bookmarkStart w:id="419" w:name="_Toc259093690"/>
      <w:bookmarkStart w:id="420" w:name="_Toc279701261"/>
      <w:bookmarkStart w:id="421" w:name="_Toc487900371"/>
      <w:bookmarkStart w:id="422" w:name="_Toc9808"/>
      <w:bookmarkStart w:id="423" w:name="_Toc12666"/>
      <w:bookmarkStart w:id="424" w:name="_Toc31892"/>
      <w:bookmarkStart w:id="425" w:name="_Toc2308"/>
      <w:bookmarkStart w:id="426" w:name="_Toc25198"/>
      <w:r>
        <w:rPr>
          <w:rFonts w:ascii="楷体" w:hAnsi="楷体" w:eastAsia="楷体"/>
          <w:b/>
          <w:sz w:val="24"/>
        </w:rPr>
        <w:t xml:space="preserve">2.16 </w:t>
      </w:r>
      <w:r>
        <w:rPr>
          <w:rFonts w:hint="eastAsia" w:ascii="楷体" w:hAnsi="楷体" w:eastAsia="楷体"/>
          <w:b/>
          <w:sz w:val="24"/>
        </w:rPr>
        <w:t>通知</w:t>
      </w:r>
      <w:bookmarkEnd w:id="419"/>
      <w:bookmarkEnd w:id="420"/>
      <w:bookmarkEnd w:id="421"/>
      <w:r>
        <w:rPr>
          <w:rFonts w:hint="eastAsia" w:ascii="楷体" w:hAnsi="楷体" w:eastAsia="楷体"/>
          <w:b/>
          <w:sz w:val="24"/>
        </w:rPr>
        <w:t>和送达</w:t>
      </w:r>
      <w:bookmarkEnd w:id="422"/>
      <w:bookmarkEnd w:id="423"/>
      <w:bookmarkEnd w:id="424"/>
      <w:bookmarkEnd w:id="425"/>
      <w:bookmarkEnd w:id="426"/>
    </w:p>
    <w:p>
      <w:pPr>
        <w:spacing w:line="560" w:lineRule="exact"/>
        <w:ind w:firstLine="480" w:firstLineChars="200"/>
        <w:rPr>
          <w:rFonts w:ascii="楷体" w:hAnsi="楷体" w:eastAsia="楷体"/>
          <w:sz w:val="24"/>
        </w:rPr>
      </w:pPr>
      <w:bookmarkStart w:id="427" w:name="_Toc29220"/>
      <w:bookmarkStart w:id="428" w:name="_Toc7073"/>
      <w:bookmarkStart w:id="429" w:name="_Toc279701262"/>
      <w:bookmarkStart w:id="430" w:name="_Toc259093691"/>
      <w:bookmarkStart w:id="431" w:name="_Toc487900372"/>
      <w:r>
        <w:rPr>
          <w:rFonts w:ascii="楷体" w:hAnsi="楷体" w:eastAsia="楷体"/>
          <w:sz w:val="24"/>
        </w:rPr>
        <w:t xml:space="preserve">2.16.1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427"/>
      <w:bookmarkEnd w:id="428"/>
    </w:p>
    <w:p>
      <w:pPr>
        <w:spacing w:line="560" w:lineRule="exact"/>
        <w:ind w:firstLine="480" w:firstLineChars="200"/>
        <w:rPr>
          <w:rFonts w:ascii="楷体" w:hAnsi="楷体" w:eastAsia="楷体"/>
          <w:sz w:val="24"/>
        </w:rPr>
      </w:pPr>
      <w:bookmarkStart w:id="432" w:name="_Toc18401"/>
      <w:bookmarkStart w:id="433" w:name="_Toc27674"/>
      <w:r>
        <w:rPr>
          <w:rFonts w:ascii="楷体" w:hAnsi="楷体" w:eastAsia="楷体"/>
          <w:sz w:val="24"/>
        </w:rPr>
        <w:t>2.16.2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432"/>
      <w:bookmarkEnd w:id="433"/>
    </w:p>
    <w:bookmarkEnd w:id="429"/>
    <w:bookmarkEnd w:id="430"/>
    <w:bookmarkEnd w:id="431"/>
    <w:p>
      <w:pPr>
        <w:spacing w:line="560" w:lineRule="exact"/>
        <w:ind w:firstLine="482" w:firstLineChars="200"/>
        <w:outlineLvl w:val="0"/>
        <w:rPr>
          <w:rFonts w:ascii="楷体" w:hAnsi="楷体" w:eastAsia="楷体"/>
          <w:b/>
          <w:sz w:val="24"/>
        </w:rPr>
      </w:pPr>
      <w:bookmarkStart w:id="434" w:name="_Toc487900373"/>
      <w:bookmarkStart w:id="435" w:name="_Toc259093692"/>
      <w:bookmarkStart w:id="436" w:name="_Toc5063"/>
      <w:bookmarkStart w:id="437" w:name="_Toc28906"/>
      <w:bookmarkStart w:id="438" w:name="_Toc20808"/>
      <w:bookmarkStart w:id="439" w:name="_Toc27644"/>
      <w:bookmarkStart w:id="440" w:name="_Toc12254"/>
      <w:bookmarkStart w:id="441" w:name="_Toc279701263"/>
      <w:r>
        <w:rPr>
          <w:rFonts w:ascii="楷体" w:hAnsi="楷体" w:eastAsia="楷体"/>
          <w:b/>
          <w:sz w:val="24"/>
        </w:rPr>
        <w:t xml:space="preserve">2.17 </w:t>
      </w:r>
      <w:r>
        <w:rPr>
          <w:rFonts w:hint="eastAsia" w:ascii="楷体" w:hAnsi="楷体" w:eastAsia="楷体"/>
          <w:b/>
          <w:sz w:val="24"/>
        </w:rPr>
        <w:t>合同使用的文字和适用的法律</w:t>
      </w:r>
      <w:bookmarkEnd w:id="434"/>
      <w:bookmarkEnd w:id="435"/>
      <w:bookmarkEnd w:id="436"/>
      <w:bookmarkEnd w:id="437"/>
      <w:bookmarkEnd w:id="438"/>
      <w:bookmarkEnd w:id="439"/>
      <w:bookmarkEnd w:id="440"/>
      <w:bookmarkEnd w:id="441"/>
    </w:p>
    <w:p>
      <w:pPr>
        <w:spacing w:line="560" w:lineRule="exact"/>
        <w:ind w:firstLine="480" w:firstLineChars="200"/>
        <w:rPr>
          <w:rFonts w:ascii="楷体" w:hAnsi="楷体" w:eastAsia="楷体"/>
          <w:sz w:val="24"/>
        </w:rPr>
      </w:pPr>
      <w:r>
        <w:rPr>
          <w:rFonts w:ascii="楷体" w:hAnsi="楷体" w:eastAsia="楷体"/>
          <w:sz w:val="24"/>
        </w:rPr>
        <w:t xml:space="preserve">2.17.1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2.17.2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442" w:name="_Toc22266"/>
      <w:bookmarkStart w:id="443" w:name="_Toc27127"/>
      <w:bookmarkStart w:id="444" w:name="_Toc1492"/>
      <w:bookmarkStart w:id="445" w:name="_Toc279701264"/>
      <w:bookmarkStart w:id="446" w:name="_Toc259093693"/>
      <w:bookmarkStart w:id="447" w:name="_Toc27403"/>
      <w:bookmarkStart w:id="448" w:name="_Toc30096"/>
      <w:bookmarkStart w:id="449" w:name="_Toc487900374"/>
      <w:r>
        <w:rPr>
          <w:rFonts w:ascii="楷体" w:hAnsi="楷体" w:eastAsia="楷体"/>
          <w:b/>
          <w:sz w:val="24"/>
        </w:rPr>
        <w:t xml:space="preserve">2.18 </w:t>
      </w:r>
      <w:r>
        <w:rPr>
          <w:rFonts w:hint="eastAsia" w:ascii="楷体" w:hAnsi="楷体" w:eastAsia="楷体"/>
          <w:b/>
          <w:sz w:val="24"/>
        </w:rPr>
        <w:t>履约保证金</w:t>
      </w:r>
      <w:bookmarkEnd w:id="442"/>
      <w:bookmarkEnd w:id="443"/>
      <w:bookmarkEnd w:id="444"/>
      <w:bookmarkEnd w:id="445"/>
      <w:bookmarkEnd w:id="446"/>
      <w:bookmarkEnd w:id="447"/>
      <w:bookmarkEnd w:id="448"/>
    </w:p>
    <w:p>
      <w:pPr>
        <w:spacing w:line="560" w:lineRule="exact"/>
        <w:ind w:firstLine="480" w:firstLineChars="200"/>
        <w:rPr>
          <w:rFonts w:ascii="楷体" w:hAnsi="楷体" w:eastAsia="楷体"/>
          <w:sz w:val="24"/>
        </w:rPr>
      </w:pPr>
      <w:r>
        <w:rPr>
          <w:rFonts w:ascii="楷体" w:hAnsi="楷体" w:eastAsia="楷体"/>
          <w:sz w:val="24"/>
        </w:rPr>
        <w:t xml:space="preserve">2.18.1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2.18.2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约定期间内不予退还或者应完全有效，前述约定期间届满之日起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2.18.3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49"/>
    <w:p>
      <w:pPr>
        <w:spacing w:line="560" w:lineRule="exact"/>
        <w:ind w:firstLine="482" w:firstLineChars="200"/>
        <w:rPr>
          <w:rFonts w:ascii="楷体" w:hAnsi="楷体" w:eastAsia="楷体"/>
          <w:b/>
          <w:sz w:val="24"/>
        </w:rPr>
      </w:pPr>
      <w:r>
        <w:rPr>
          <w:rFonts w:ascii="楷体" w:hAnsi="楷体" w:eastAsia="楷体"/>
          <w:b/>
          <w:sz w:val="24"/>
        </w:rPr>
        <w:t xml:space="preserve">2.19 </w:t>
      </w:r>
      <w:r>
        <w:rPr>
          <w:rFonts w:hint="eastAsia" w:ascii="楷体" w:hAnsi="楷体" w:eastAsia="楷体"/>
          <w:b/>
          <w:sz w:val="24"/>
        </w:rPr>
        <w:t>合同份数</w:t>
      </w:r>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20"/>
        <w:spacing w:line="560" w:lineRule="exact"/>
        <w:ind w:firstLine="0"/>
        <w:jc w:val="center"/>
        <w:rPr>
          <w:rFonts w:ascii="楷体" w:hAnsi="楷体" w:eastAsia="楷体"/>
          <w:b/>
          <w:szCs w:val="24"/>
        </w:rPr>
      </w:pPr>
      <w:r>
        <w:rPr>
          <w:rFonts w:ascii="楷体" w:hAnsi="楷体" w:eastAsia="楷体"/>
          <w:szCs w:val="24"/>
        </w:rPr>
        <w:br w:type="page"/>
      </w:r>
      <w:bookmarkStart w:id="450"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450"/>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633" w:type="dxa"/>
            <w:noWrap w:val="0"/>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bl>
    <w:p>
      <w:pPr>
        <w:spacing w:after="156" w:line="560" w:lineRule="exact"/>
        <w:ind w:firstLine="480"/>
      </w:pPr>
    </w:p>
    <w:p>
      <w:pPr>
        <w:pStyle w:val="6"/>
        <w:spacing w:line="240" w:lineRule="atLeast"/>
        <w:ind w:firstLine="0"/>
        <w:rPr>
          <w:rFonts w:hint="eastAsia" w:ascii="仿宋_GB2312" w:eastAsia="仿宋_GB2312"/>
        </w:rPr>
      </w:pPr>
    </w:p>
    <w:p>
      <w:pPr>
        <w:pStyle w:val="6"/>
        <w:spacing w:line="240" w:lineRule="atLeast"/>
        <w:ind w:firstLine="0"/>
        <w:rPr>
          <w:rFonts w:hint="eastAsia" w:ascii="仿宋_GB2312" w:eastAsia="仿宋_GB2312"/>
        </w:rPr>
      </w:pPr>
    </w:p>
    <w:p>
      <w:pPr>
        <w:pStyle w:val="6"/>
        <w:spacing w:line="240" w:lineRule="atLeast"/>
        <w:ind w:firstLine="0"/>
        <w:rPr>
          <w:rFonts w:hint="eastAsia" w:ascii="仿宋_GB2312" w:eastAsia="仿宋_GB2312"/>
        </w:rPr>
      </w:pPr>
    </w:p>
    <w:p>
      <w:pPr>
        <w:pStyle w:val="4"/>
        <w:spacing w:before="0" w:line="240" w:lineRule="atLeast"/>
        <w:ind w:left="1080" w:leftChars="257" w:hanging="540"/>
        <w:rPr>
          <w:rFonts w:hint="eastAsia" w:ascii="仿宋_GB2312" w:hAnsi="宋体" w:eastAsia="仿宋_GB2312"/>
          <w:sz w:val="24"/>
        </w:rPr>
      </w:pPr>
    </w:p>
    <w:p/>
    <w:p/>
    <w:sectPr>
      <w:headerReference r:id="rId18" w:type="default"/>
      <w:footerReference r:id="rId19"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0"/>
                            <w:rPr>
                              <w:rStyle w:val="18"/>
                            </w:rPr>
                          </w:pPr>
                          <w:r>
                            <w:fldChar w:fldCharType="begin"/>
                          </w:r>
                          <w:r>
                            <w:rPr>
                              <w:rStyle w:val="18"/>
                            </w:rPr>
                            <w:instrText xml:space="preserve">PAGE  </w:instrText>
                          </w:r>
                          <w:r>
                            <w:fldChar w:fldCharType="separate"/>
                          </w:r>
                          <w:r>
                            <w:rPr>
                              <w:rStyle w:val="18"/>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sQCJI0QAA&#10;AAIBAAAPAAAAAAAAAAEAIAAAACIAAABkcnMvZG93bnJldi54bWxQSwECFAAUAAAACACHTuJAI7Hd&#10;ILMBAABIAwAADgAAAAAAAAABACAAAAAgAQAAZHJzL2Uyb0RvYy54bWxQSwUGAAAAAAYABgBZAQAA&#10;RQUAAAAA&#10;">
              <v:fill on="f" focussize="0,0"/>
              <v:stroke on="f"/>
              <v:imagedata o:title=""/>
              <o:lock v:ext="edit" aspectratio="f"/>
              <v:textbox inset="0mm,0mm,0mm,0mm" style="mso-fit-shape-to-text:t;">
                <w:txbxContent>
                  <w:p>
                    <w:pPr>
                      <w:pStyle w:val="10"/>
                      <w:rPr>
                        <w:rStyle w:val="18"/>
                      </w:rPr>
                    </w:pPr>
                    <w:r>
                      <w:fldChar w:fldCharType="begin"/>
                    </w:r>
                    <w:r>
                      <w:rPr>
                        <w:rStyle w:val="18"/>
                      </w:rPr>
                      <w:instrText xml:space="preserve">PAGE  </w:instrText>
                    </w:r>
                    <w:r>
                      <w:fldChar w:fldCharType="separate"/>
                    </w:r>
                    <w:r>
                      <w:rPr>
                        <w:rStyle w:val="18"/>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rPr>
                              <w:rStyle w:val="18"/>
                            </w:rPr>
                          </w:pPr>
                          <w:r>
                            <w:fldChar w:fldCharType="begin"/>
                          </w:r>
                          <w:r>
                            <w:rPr>
                              <w:rStyle w:val="18"/>
                            </w:rPr>
                            <w:instrText xml:space="preserve">PAGE  </w:instrText>
                          </w:r>
                          <w:r>
                            <w:fldChar w:fldCharType="separate"/>
                          </w:r>
                          <w:r>
                            <w:rPr>
                              <w:rStyle w:val="18"/>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HQl&#10;Uoq0AQAASQMAAA4AAAAAAAAAAQAgAAAAIAEAAGRycy9lMm9Eb2MueG1sUEsFBgAAAAAGAAYAWQEA&#10;AEYFAAAAAA==&#10;">
              <v:fill on="f" focussize="0,0"/>
              <v:stroke on="f"/>
              <v:imagedata o:title=""/>
              <o:lock v:ext="edit" aspectratio="f"/>
              <v:textbox inset="0mm,0mm,0mm,0mm" style="mso-fit-shape-to-text:t;">
                <w:txbxContent>
                  <w:p>
                    <w:pPr>
                      <w:pStyle w:val="10"/>
                      <w:rPr>
                        <w:rStyle w:val="18"/>
                      </w:rPr>
                    </w:pPr>
                    <w:r>
                      <w:fldChar w:fldCharType="begin"/>
                    </w:r>
                    <w:r>
                      <w:rPr>
                        <w:rStyle w:val="18"/>
                      </w:rPr>
                      <w:instrText xml:space="preserve">PAGE  </w:instrText>
                    </w:r>
                    <w:r>
                      <w:fldChar w:fldCharType="separate"/>
                    </w:r>
                    <w:r>
                      <w:rPr>
                        <w:rStyle w:val="18"/>
                      </w:rP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26670</wp:posOffset>
              </wp:positionV>
              <wp:extent cx="289560" cy="266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89560" cy="266700"/>
                      </a:xfrm>
                      <a:prstGeom prst="rect">
                        <a:avLst/>
                      </a:prstGeom>
                      <a:noFill/>
                      <a:ln>
                        <a:noFill/>
                      </a:ln>
                    </wps:spPr>
                    <wps:txbx>
                      <w:txbxContent>
                        <w:p>
                          <w:pPr>
                            <w:pStyle w:val="10"/>
                            <w:jc w:val="center"/>
                            <w:rPr>
                              <w:rFonts w:hint="eastAsia"/>
                            </w:rPr>
                          </w:pPr>
                          <w:r>
                            <w:fldChar w:fldCharType="begin"/>
                          </w:r>
                          <w:r>
                            <w:instrText xml:space="preserve">PAGE   \* MERGEFORMAT</w:instrText>
                          </w:r>
                          <w:r>
                            <w:fldChar w:fldCharType="separate"/>
                          </w:r>
                          <w:r>
                            <w:rPr>
                              <w:lang w:val="zh-CN"/>
                            </w:rPr>
                            <w:t>49</w:t>
                          </w:r>
                          <w:r>
                            <w:fldChar w:fldCharType="end"/>
                          </w:r>
                        </w:p>
                      </w:txbxContent>
                    </wps:txbx>
                    <wps:bodyPr lIns="0" tIns="0" rIns="0" bIns="0" upright="0"/>
                  </wps:wsp>
                </a:graphicData>
              </a:graphic>
            </wp:anchor>
          </w:drawing>
        </mc:Choice>
        <mc:Fallback>
          <w:pict>
            <v:shape id="_x0000_s1026" o:spid="_x0000_s1026" o:spt="202" type="#_x0000_t202" style="position:absolute;left:0pt;margin-top:2.1pt;height:21pt;width:22.8pt;mso-position-horizontal:center;mso-position-horizontal-relative:margin;z-index:251660288;mso-width-relative:page;mso-height-relative:page;" filled="f" stroked="f" coordsize="21600,21600" o:gfxdata="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u+pcqNQAAAAEAQAADwAAAAAAAAABACAA&#10;AAAiAAAAZHJzL2Rvd25yZXYueG1sUEsBAhQAFAAAAAgAh07iQN8y91KfAQAAIwMAAA4AAAAAAAAA&#10;AQAgAAAAIwEAAGRycy9lMm9Eb2MueG1sUEsFBgAAAAAGAAYAWQEAADQFAAAAAA==&#10;">
              <v:fill on="f" focussize="0,0"/>
              <v:stroke on="f"/>
              <v:imagedata o:title=""/>
              <o:lock v:ext="edit" aspectratio="f"/>
              <v:textbox inset="0mm,0mm,0mm,0mm">
                <w:txbxContent>
                  <w:p>
                    <w:pPr>
                      <w:pStyle w:val="10"/>
                      <w:jc w:val="center"/>
                      <w:rPr>
                        <w:rFonts w:hint="eastAsia"/>
                      </w:rPr>
                    </w:pPr>
                    <w:r>
                      <w:fldChar w:fldCharType="begin"/>
                    </w:r>
                    <w:r>
                      <w:instrText xml:space="preserve">PAGE   \* MERGEFORMAT</w:instrText>
                    </w:r>
                    <w:r>
                      <w:fldChar w:fldCharType="separate"/>
                    </w:r>
                    <w:r>
                      <w:rPr>
                        <w:lang w:val="zh-CN"/>
                      </w:rPr>
                      <w:t>49</w:t>
                    </w:r>
                    <w:r>
                      <w:fldChar w:fldCharType="end"/>
                    </w:r>
                  </w:p>
                </w:txbxContent>
              </v:textbox>
            </v:shape>
          </w:pict>
        </mc:Fallback>
      </mc:AlternateContent>
    </w:r>
  </w:p>
  <w:p>
    <w:pPr>
      <w:pStyle w:val="10"/>
      <w:ind w:right="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rPr>
                              <w:rStyle w:val="18"/>
                            </w:rPr>
                          </w:pPr>
                          <w:r>
                            <w:fldChar w:fldCharType="begin"/>
                          </w:r>
                          <w:r>
                            <w:rPr>
                              <w:rStyle w:val="18"/>
                            </w:rPr>
                            <w:instrText xml:space="preserve">PAGE  </w:instrText>
                          </w:r>
                          <w:r>
                            <w:fldChar w:fldCharType="separate"/>
                          </w:r>
                          <w:r>
                            <w:rPr>
                              <w:rStyle w:val="18"/>
                            </w:rP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EMR&#10;84i0AQAASQMAAA4AAAAAAAAAAQAgAAAAIAEAAGRycy9lMm9Eb2MueG1sUEsFBgAAAAAGAAYAWQEA&#10;AEYFAAAAAA==&#10;">
              <v:fill on="f" focussize="0,0"/>
              <v:stroke on="f"/>
              <v:imagedata o:title=""/>
              <o:lock v:ext="edit" aspectratio="f"/>
              <v:textbox inset="0mm,0mm,0mm,0mm" style="mso-fit-shape-to-text:t;">
                <w:txbxContent>
                  <w:p>
                    <w:pPr>
                      <w:pStyle w:val="10"/>
                      <w:rPr>
                        <w:rStyle w:val="18"/>
                      </w:rPr>
                    </w:pPr>
                    <w:r>
                      <w:fldChar w:fldCharType="begin"/>
                    </w:r>
                    <w:r>
                      <w:rPr>
                        <w:rStyle w:val="18"/>
                      </w:rPr>
                      <w:instrText xml:space="preserve">PAGE  </w:instrText>
                    </w:r>
                    <w:r>
                      <w:fldChar w:fldCharType="separate"/>
                    </w:r>
                    <w:r>
                      <w:rPr>
                        <w:rStyle w:val="18"/>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47</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hGPa8BAABLAwAADgAAAGRycy9lMm9Eb2MueG1srVPNahsxEL4H8g5C&#10;91prQ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zyhGPa8BAABL&#10;AwAADgAAAAAAAAABACAAAAAeAQAAZHJzL2Uyb0RvYy54bWxQSwUGAAAAAAYABgBZAQAAPwU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47</w:t>
                    </w:r>
                    <w:r>
                      <w:rPr>
                        <w:lang w:val="zh-CN"/>
                      </w:rPr>
                      <w:fldChar w:fldCharType="end"/>
                    </w:r>
                  </w:p>
                </w:txbxContent>
              </v:textbox>
            </v:shape>
          </w:pict>
        </mc:Fallback>
      </mc:AlternateContent>
    </w:r>
  </w:p>
  <w:p>
    <w:pPr>
      <w:pStyle w:val="1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85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60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438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K4C&#10;bIm0AQAASQMAAA4AAAAAAAAAAQAgAAAAIAEAAGRycy9lMm9Eb2MueG1sUEsFBgAAAAAGAAYAWQEA&#10;AEYFA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60</w:t>
                    </w:r>
                    <w:r>
                      <w:fldChar w:fldCharType="end"/>
                    </w:r>
                  </w:p>
                </w:txbxContent>
              </v:textbox>
            </v:shape>
          </w:pict>
        </mc:Fallback>
      </mc:AlternateContent>
    </w:r>
  </w:p>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A28FD"/>
    <w:multiLevelType w:val="singleLevel"/>
    <w:tmpl w:val="A2BA28FD"/>
    <w:lvl w:ilvl="0" w:tentative="0">
      <w:start w:val="12"/>
      <w:numFmt w:val="decimal"/>
      <w:suff w:val="nothing"/>
      <w:lvlText w:val="%1、"/>
      <w:lvlJc w:val="left"/>
    </w:lvl>
  </w:abstractNum>
  <w:abstractNum w:abstractNumId="1">
    <w:nsid w:val="AE35B4E7"/>
    <w:multiLevelType w:val="singleLevel"/>
    <w:tmpl w:val="AE35B4E7"/>
    <w:lvl w:ilvl="0" w:tentative="0">
      <w:start w:val="2"/>
      <w:numFmt w:val="decimal"/>
      <w:lvlText w:val="%1."/>
      <w:lvlJc w:val="left"/>
      <w:pPr>
        <w:tabs>
          <w:tab w:val="left" w:pos="312"/>
        </w:tabs>
        <w:ind w:left="722" w:firstLine="0"/>
      </w:pPr>
    </w:lvl>
  </w:abstractNum>
  <w:abstractNum w:abstractNumId="2">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18B53078"/>
    <w:multiLevelType w:val="singleLevel"/>
    <w:tmpl w:val="18B53078"/>
    <w:lvl w:ilvl="0" w:tentative="0">
      <w:start w:val="2"/>
      <w:numFmt w:val="decimal"/>
      <w:suff w:val="nothing"/>
      <w:lvlText w:val="%1、"/>
      <w:lvlJc w:val="left"/>
      <w:pPr>
        <w:ind w:left="18"/>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377D9FDF"/>
    <w:multiLevelType w:val="singleLevel"/>
    <w:tmpl w:val="377D9FDF"/>
    <w:lvl w:ilvl="0" w:tentative="0">
      <w:start w:val="1"/>
      <w:numFmt w:val="decimal"/>
      <w:suff w:val="nothing"/>
      <w:lvlText w:val="（%1）"/>
      <w:lvlJc w:val="left"/>
    </w:lvl>
  </w:abstractNum>
  <w:abstractNum w:abstractNumId="7">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8">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5"/>
  </w:num>
  <w:num w:numId="3">
    <w:abstractNumId w:val="7"/>
  </w:num>
  <w:num w:numId="4">
    <w:abstractNumId w:val="3"/>
  </w:num>
  <w:num w:numId="5">
    <w:abstractNumId w:val="4"/>
  </w:num>
  <w:num w:numId="6">
    <w:abstractNumId w:val="8"/>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C76E2"/>
    <w:rsid w:val="314E5A49"/>
    <w:rsid w:val="37C61860"/>
    <w:rsid w:val="604C76E2"/>
    <w:rsid w:val="6A4615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1"/>
    <w:qFormat/>
    <w:uiPriority w:val="0"/>
    <w:pPr>
      <w:tabs>
        <w:tab w:val="left" w:pos="567"/>
      </w:tabs>
      <w:spacing w:before="120" w:line="22" w:lineRule="atLeast"/>
    </w:pPr>
    <w:rPr>
      <w:rFonts w:ascii="宋体" w:hAnsi="宋体"/>
      <w:sz w:val="24"/>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footnote text"/>
    <w:basedOn w:val="1"/>
    <w:qFormat/>
    <w:uiPriority w:val="0"/>
    <w:pPr>
      <w:snapToGrid w:val="0"/>
      <w:jc w:val="left"/>
    </w:pPr>
    <w:rPr>
      <w:sz w:val="18"/>
    </w:rPr>
  </w:style>
  <w:style w:type="paragraph" w:styleId="14">
    <w:name w:val="toc 2"/>
    <w:basedOn w:val="1"/>
    <w:next w:val="1"/>
    <w:qFormat/>
    <w:uiPriority w:val="39"/>
    <w:pPr>
      <w:ind w:left="420" w:left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0"/>
    <w:rPr>
      <w:color w:val="0000FF"/>
      <w:u w:val="single"/>
    </w:rPr>
  </w:style>
  <w:style w:type="paragraph" w:customStyle="1" w:styleId="20">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1">
    <w:name w:val="索引 11"/>
    <w:basedOn w:val="1"/>
    <w:next w:val="1"/>
    <w:qFormat/>
    <w:uiPriority w:val="0"/>
    <w:pPr>
      <w:spacing w:line="360" w:lineRule="auto"/>
    </w:pPr>
    <w:rPr>
      <w:rFonts w:ascii="仿宋_GB2312" w:eastAsia="仿宋_GB2312"/>
      <w:sz w:val="24"/>
      <w:szCs w:val="20"/>
    </w:rPr>
  </w:style>
  <w:style w:type="paragraph" w:customStyle="1" w:styleId="22">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2022-05-20T10:09:00Z</dcterms:created>
  <dc:creator>Administrator</dc:creator>
  <cp:lastModifiedBy>Administrator</cp:lastModifiedBy>
  <dcterms:modified xsi:type="dcterms:W3CDTF">2022-05-23T12:40:51Z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