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eastAsia" w:ascii="宋体" w:hAnsi="宋体" w:eastAsia="宋体" w:cs="宋体"/>
          <w:b/>
          <w:bCs/>
          <w:color w:val="auto"/>
          <w:sz w:val="56"/>
          <w:szCs w:val="21"/>
          <w:highlight w:val="none"/>
        </w:rPr>
      </w:pPr>
    </w:p>
    <w:p>
      <w:pPr>
        <w:pStyle w:val="4"/>
        <w:bidi w:val="0"/>
        <w:jc w:val="center"/>
        <w:rPr>
          <w:rFonts w:hint="eastAsia" w:ascii="宋体" w:hAnsi="宋体" w:eastAsia="宋体" w:cs="宋体"/>
          <w:b/>
          <w:bCs/>
          <w:color w:val="auto"/>
          <w:szCs w:val="20"/>
          <w:highlight w:val="none"/>
          <w:lang w:val="en-US" w:eastAsia="zh-CN"/>
        </w:rPr>
      </w:pPr>
      <w:r>
        <w:rPr>
          <w:rFonts w:hint="eastAsia" w:ascii="宋体" w:hAnsi="宋体" w:eastAsia="宋体" w:cs="宋体"/>
          <w:b/>
          <w:bCs/>
          <w:color w:val="auto"/>
          <w:szCs w:val="20"/>
          <w:highlight w:val="none"/>
          <w:lang w:val="en-US" w:eastAsia="zh-CN"/>
        </w:rPr>
        <w:t>阿图什市三镇四乡88个行政村“十四五”编制乡村规划项目第二标段</w:t>
      </w:r>
    </w:p>
    <w:p>
      <w:pPr>
        <w:spacing w:line="480" w:lineRule="auto"/>
        <w:jc w:val="both"/>
        <w:rPr>
          <w:rFonts w:hint="eastAsia" w:ascii="宋体" w:hAnsi="宋体" w:eastAsia="宋体" w:cs="宋体"/>
          <w:b/>
          <w:bCs/>
          <w:color w:val="auto"/>
          <w:sz w:val="56"/>
          <w:szCs w:val="21"/>
          <w:highlight w:val="none"/>
        </w:rPr>
      </w:pPr>
    </w:p>
    <w:p>
      <w:pPr>
        <w:spacing w:line="480" w:lineRule="auto"/>
        <w:jc w:val="center"/>
        <w:rPr>
          <w:rFonts w:hint="eastAsia" w:ascii="宋体" w:hAnsi="宋体" w:eastAsia="宋体" w:cs="宋体"/>
          <w:b/>
          <w:bCs/>
          <w:color w:val="auto"/>
          <w:sz w:val="52"/>
          <w:szCs w:val="21"/>
          <w:highlight w:val="none"/>
        </w:rPr>
      </w:pPr>
      <w:r>
        <w:rPr>
          <w:rFonts w:hint="eastAsia" w:ascii="宋体" w:hAnsi="宋体" w:eastAsia="宋体" w:cs="宋体"/>
          <w:b/>
          <w:bCs/>
          <w:color w:val="auto"/>
          <w:sz w:val="56"/>
          <w:szCs w:val="21"/>
          <w:highlight w:val="none"/>
        </w:rPr>
        <w:t>招标文件</w:t>
      </w:r>
    </w:p>
    <w:p>
      <w:pPr>
        <w:widowControl/>
        <w:adjustRightInd w:val="0"/>
        <w:snapToGrid w:val="0"/>
        <w:spacing w:line="400" w:lineRule="exact"/>
        <w:ind w:firstLine="643" w:firstLineChars="200"/>
        <w:jc w:val="center"/>
        <w:rPr>
          <w:rFonts w:hint="eastAsia" w:ascii="宋体" w:hAnsi="宋体" w:eastAsia="宋体" w:cs="宋体"/>
          <w:b/>
          <w:bCs/>
          <w:color w:val="auto"/>
          <w:sz w:val="32"/>
          <w:szCs w:val="32"/>
          <w:highlight w:val="none"/>
        </w:rPr>
      </w:pPr>
    </w:p>
    <w:p>
      <w:pPr>
        <w:pStyle w:val="6"/>
        <w:rPr>
          <w:rFonts w:hint="eastAsia" w:ascii="宋体" w:hAnsi="宋体" w:eastAsia="宋体" w:cs="宋体"/>
          <w:b/>
          <w:bCs/>
          <w:color w:val="auto"/>
          <w:sz w:val="36"/>
          <w:szCs w:val="32"/>
          <w:highlight w:val="none"/>
        </w:rPr>
      </w:pPr>
    </w:p>
    <w:p>
      <w:pPr>
        <w:rPr>
          <w:rFonts w:hint="eastAsia" w:ascii="宋体" w:hAnsi="宋体" w:eastAsia="宋体" w:cs="宋体"/>
          <w:color w:val="auto"/>
          <w:highlight w:val="none"/>
        </w:rPr>
      </w:pP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招 标 人：阿图什市自然资源局</w:t>
      </w:r>
    </w:p>
    <w:p>
      <w:pPr>
        <w:adjustRightInd w:val="0"/>
        <w:snapToGrid w:val="0"/>
        <w:spacing w:line="360" w:lineRule="auto"/>
        <w:ind w:firstLine="2108" w:firstLineChars="700"/>
        <w:rPr>
          <w:rFonts w:hint="eastAsia" w:ascii="宋体" w:hAnsi="宋体" w:eastAsia="宋体" w:cs="宋体"/>
          <w:b/>
          <w:bCs/>
          <w:color w:val="auto"/>
          <w:sz w:val="30"/>
          <w:szCs w:val="30"/>
          <w:highlight w:val="none"/>
        </w:rPr>
      </w:pPr>
    </w:p>
    <w:p>
      <w:pPr>
        <w:adjustRightInd w:val="0"/>
        <w:snapToGrid w:val="0"/>
        <w:spacing w:line="360" w:lineRule="auto"/>
        <w:ind w:firstLine="1807" w:firstLineChars="600"/>
        <w:jc w:val="both"/>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val="en-US" w:eastAsia="zh-CN"/>
        </w:rPr>
        <w:t xml:space="preserve"> </w:t>
      </w:r>
      <w:r>
        <w:rPr>
          <w:rFonts w:hint="eastAsia" w:ascii="宋体" w:hAnsi="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招标代理：</w:t>
      </w:r>
      <w:r>
        <w:rPr>
          <w:rFonts w:hint="eastAsia" w:ascii="宋体" w:hAnsi="宋体" w:eastAsia="宋体" w:cs="宋体"/>
          <w:b/>
          <w:bCs/>
          <w:color w:val="auto"/>
          <w:sz w:val="30"/>
          <w:szCs w:val="30"/>
          <w:highlight w:val="none"/>
          <w:lang w:val="en-US" w:eastAsia="zh-CN"/>
        </w:rPr>
        <w:t>新疆宏灿工程管理咨询有限公司</w:t>
      </w: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jc w:val="both"/>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日    期：20</w:t>
      </w:r>
      <w:r>
        <w:rPr>
          <w:rFonts w:hint="eastAsia" w:ascii="宋体" w:hAnsi="宋体" w:cs="宋体"/>
          <w:b/>
          <w:bCs/>
          <w:color w:val="auto"/>
          <w:sz w:val="30"/>
          <w:szCs w:val="30"/>
          <w:highlight w:val="none"/>
          <w:lang w:val="en-US" w:eastAsia="zh-CN"/>
        </w:rPr>
        <w:t>22</w:t>
      </w:r>
      <w:r>
        <w:rPr>
          <w:rFonts w:hint="eastAsia" w:ascii="宋体" w:hAnsi="宋体" w:eastAsia="宋体" w:cs="宋体"/>
          <w:b/>
          <w:bCs/>
          <w:color w:val="auto"/>
          <w:sz w:val="30"/>
          <w:szCs w:val="30"/>
          <w:highlight w:val="none"/>
        </w:rPr>
        <w:t>年</w:t>
      </w:r>
      <w:r>
        <w:rPr>
          <w:rFonts w:hint="eastAsia" w:ascii="宋体" w:hAnsi="宋体" w:cs="宋体"/>
          <w:b/>
          <w:bCs/>
          <w:color w:val="auto"/>
          <w:sz w:val="30"/>
          <w:szCs w:val="30"/>
          <w:highlight w:val="none"/>
          <w:lang w:val="en-US" w:eastAsia="zh-CN"/>
        </w:rPr>
        <w:t>5</w:t>
      </w:r>
      <w:r>
        <w:rPr>
          <w:rFonts w:hint="eastAsia" w:ascii="宋体" w:hAnsi="宋体" w:eastAsia="宋体" w:cs="宋体"/>
          <w:b/>
          <w:bCs/>
          <w:color w:val="auto"/>
          <w:sz w:val="30"/>
          <w:szCs w:val="30"/>
          <w:highlight w:val="none"/>
        </w:rPr>
        <w:t>月</w:t>
      </w:r>
    </w:p>
    <w:p>
      <w:pPr>
        <w:tabs>
          <w:tab w:val="left" w:pos="861"/>
        </w:tabs>
        <w:jc w:val="center"/>
        <w:rPr>
          <w:rFonts w:hint="eastAsia" w:ascii="宋体" w:hAnsi="宋体" w:eastAsia="宋体" w:cs="宋体"/>
          <w:color w:val="auto"/>
          <w:highlight w:val="none"/>
        </w:rPr>
        <w:sectPr>
          <w:headerReference r:id="rId3" w:type="default"/>
          <w:footerReference r:id="rId4" w:type="default"/>
          <w:pgSz w:w="12240" w:h="15840"/>
          <w:pgMar w:top="1247" w:right="1247" w:bottom="1247" w:left="1247" w:header="720" w:footer="720" w:gutter="0"/>
          <w:pgNumType w:fmt="decimal" w:start="0"/>
          <w:cols w:space="720" w:num="1"/>
        </w:sectPr>
      </w:pPr>
    </w:p>
    <w:p>
      <w:pPr>
        <w:pStyle w:val="9"/>
        <w:rPr>
          <w:color w:val="auto"/>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ascii="宋体" w:hAnsi="宋体"/>
          <w:b/>
          <w:bCs/>
          <w:color w:val="auto"/>
          <w:sz w:val="44"/>
        </w:rPr>
      </w:pPr>
      <w:r>
        <w:rPr>
          <w:rFonts w:hint="eastAsia" w:ascii="宋体" w:hAnsi="宋体"/>
          <w:b/>
          <w:bCs/>
          <w:color w:val="auto"/>
          <w:sz w:val="44"/>
        </w:rPr>
        <w:t>目</w:t>
      </w:r>
      <w:r>
        <w:rPr>
          <w:rFonts w:ascii="宋体" w:hAnsi="宋体"/>
          <w:b/>
          <w:bCs/>
          <w:color w:val="auto"/>
          <w:sz w:val="44"/>
        </w:rPr>
        <w:t xml:space="preserve">   </w:t>
      </w:r>
      <w:r>
        <w:rPr>
          <w:rFonts w:hint="eastAsia" w:ascii="宋体" w:hAnsi="宋体"/>
          <w:b/>
          <w:bCs/>
          <w:color w:val="auto"/>
          <w:sz w:val="44"/>
        </w:rPr>
        <w:t>录</w:t>
      </w:r>
    </w:p>
    <w:p>
      <w:pPr>
        <w:jc w:val="center"/>
        <w:rPr>
          <w:rFonts w:ascii="宋体" w:hAnsi="宋体"/>
          <w:b/>
          <w:bCs/>
          <w:color w:val="auto"/>
          <w:sz w:val="44"/>
        </w:rPr>
      </w:pPr>
    </w:p>
    <w:p>
      <w:pPr>
        <w:spacing w:line="440" w:lineRule="exact"/>
        <w:jc w:val="right"/>
        <w:rPr>
          <w:rFonts w:ascii="宋体" w:hAnsi="宋体"/>
          <w:b/>
          <w:bCs/>
          <w:color w:val="auto"/>
          <w:sz w:val="44"/>
        </w:rPr>
      </w:pP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第一章  招标公告…………………………………………</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 xml:space="preserve">1  </w:t>
      </w: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第二章  投标须知前附表</w:t>
      </w:r>
      <w:r>
        <w:rPr>
          <w:rFonts w:ascii="宋体" w:hAnsi="宋体"/>
          <w:bCs/>
          <w:caps/>
          <w:color w:val="auto"/>
          <w:kern w:val="1"/>
          <w:sz w:val="28"/>
          <w:szCs w:val="28"/>
        </w:rPr>
        <w:tab/>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4</w:t>
      </w:r>
      <w:r>
        <w:rPr>
          <w:rFonts w:hint="eastAsia" w:ascii="宋体" w:hAnsi="宋体"/>
          <w:bCs/>
          <w:caps/>
          <w:color w:val="auto"/>
          <w:kern w:val="1"/>
          <w:sz w:val="28"/>
          <w:szCs w:val="28"/>
        </w:rPr>
        <w:t xml:space="preserve">  </w:t>
      </w:r>
    </w:p>
    <w:p>
      <w:pPr>
        <w:ind w:firstLine="560" w:firstLineChars="200"/>
        <w:jc w:val="left"/>
        <w:rPr>
          <w:rFonts w:hint="eastAsia" w:ascii="宋体" w:hAnsi="宋体" w:eastAsia="宋体"/>
          <w:bCs/>
          <w:caps/>
          <w:color w:val="auto"/>
          <w:kern w:val="1"/>
          <w:sz w:val="28"/>
          <w:szCs w:val="28"/>
          <w:lang w:eastAsia="zh-CN"/>
        </w:rPr>
      </w:pPr>
      <w:r>
        <w:rPr>
          <w:rFonts w:hint="eastAsia"/>
          <w:color w:val="auto"/>
          <w:sz w:val="28"/>
          <w:szCs w:val="28"/>
        </w:rPr>
        <w:t>第三</w:t>
      </w:r>
      <w:r>
        <w:rPr>
          <w:rFonts w:hint="eastAsia" w:ascii="宋体" w:hAnsi="宋体"/>
          <w:bCs/>
          <w:caps/>
          <w:color w:val="auto"/>
          <w:kern w:val="1"/>
          <w:sz w:val="28"/>
          <w:szCs w:val="28"/>
        </w:rPr>
        <w:t>章</w:t>
      </w:r>
      <w:r>
        <w:rPr>
          <w:rFonts w:hint="eastAsia"/>
          <w:color w:val="auto"/>
          <w:sz w:val="28"/>
          <w:szCs w:val="28"/>
        </w:rPr>
        <w:t xml:space="preserve">  投标须知</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 xml:space="preserve"> 7</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第四章  用户需求书………………………………………</w:t>
      </w:r>
      <w:r>
        <w:rPr>
          <w:rFonts w:hint="eastAsia" w:ascii="宋体" w:hAnsi="宋体"/>
          <w:bCs/>
          <w:caps/>
          <w:color w:val="auto"/>
          <w:kern w:val="1"/>
          <w:sz w:val="28"/>
          <w:szCs w:val="28"/>
          <w:lang w:val="en-US" w:eastAsia="zh-CN"/>
        </w:rPr>
        <w:t xml:space="preserve"> 24</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第五章  通用合同条款及前附表……………………</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25</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第六章  投标文件组成及参考格式………………………</w:t>
      </w:r>
      <w:r>
        <w:rPr>
          <w:rFonts w:hint="eastAsia" w:ascii="宋体" w:hAnsi="宋体"/>
          <w:bCs/>
          <w:caps/>
          <w:color w:val="auto"/>
          <w:kern w:val="1"/>
          <w:sz w:val="28"/>
          <w:szCs w:val="28"/>
          <w:lang w:val="en-US" w:eastAsia="zh-CN"/>
        </w:rPr>
        <w:t xml:space="preserve"> 38</w:t>
      </w:r>
    </w:p>
    <w:p>
      <w:pPr>
        <w:ind w:firstLine="140" w:firstLineChars="50"/>
        <w:jc w:val="left"/>
        <w:rPr>
          <w:rFonts w:ascii="宋体" w:hAnsi="宋体"/>
          <w:bCs/>
          <w:caps/>
          <w:color w:val="auto"/>
          <w:kern w:val="1"/>
          <w:sz w:val="28"/>
          <w:szCs w:val="28"/>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color w:val="auto"/>
        </w:rPr>
      </w:pPr>
    </w:p>
    <w:p>
      <w:pPr>
        <w:spacing w:line="320" w:lineRule="exact"/>
        <w:rPr>
          <w:rFonts w:ascii="宋体" w:hAnsi="宋体"/>
          <w:color w:val="auto"/>
        </w:rPr>
      </w:pPr>
    </w:p>
    <w:p>
      <w:pPr>
        <w:spacing w:line="320" w:lineRule="exact"/>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4"/>
        <w:numPr>
          <w:ilvl w:val="0"/>
          <w:numId w:val="2"/>
        </w:numPr>
        <w:bidi w:val="0"/>
        <w:ind w:firstLine="2650" w:firstLineChars="600"/>
        <w:rPr>
          <w:rFonts w:hint="eastAsia"/>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pStyle w:val="4"/>
        <w:numPr>
          <w:ilvl w:val="0"/>
          <w:numId w:val="2"/>
        </w:numPr>
        <w:bidi w:val="0"/>
        <w:ind w:firstLine="2650" w:firstLineChars="600"/>
        <w:rPr>
          <w:rFonts w:hint="eastAsia"/>
        </w:rPr>
      </w:pPr>
      <w:r>
        <w:rPr>
          <w:rFonts w:hint="eastAsia"/>
        </w:rPr>
        <w:t xml:space="preserve"> 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hint="eastAsia" w:ascii="宋体" w:hAnsi="宋体" w:eastAsia="宋体" w:cs="宋体"/>
          <w:b/>
          <w:bCs/>
          <w:i w:val="0"/>
          <w:iCs w:val="0"/>
          <w:caps w:val="0"/>
          <w:color w:val="333333"/>
          <w:spacing w:val="0"/>
          <w:kern w:val="0"/>
          <w:sz w:val="24"/>
          <w:szCs w:val="24"/>
          <w:lang w:val="en-US" w:eastAsia="zh-CN" w:bidi="ar"/>
        </w:rPr>
      </w:pPr>
      <w:bookmarkStart w:id="0" w:name="_Toc28359087"/>
      <w:bookmarkStart w:id="1" w:name="_Toc28359010"/>
      <w:bookmarkStart w:id="2" w:name="_Toc35393789"/>
      <w:bookmarkStart w:id="3" w:name="_Toc28359001"/>
      <w:r>
        <w:rPr>
          <w:rFonts w:hint="eastAsia" w:ascii="宋体" w:hAnsi="宋体" w:eastAsia="宋体" w:cs="宋体"/>
          <w:b/>
          <w:bCs/>
          <w:i w:val="0"/>
          <w:iCs w:val="0"/>
          <w:caps w:val="0"/>
          <w:color w:val="333333"/>
          <w:spacing w:val="0"/>
          <w:kern w:val="0"/>
          <w:sz w:val="24"/>
          <w:szCs w:val="24"/>
          <w:lang w:val="en-US" w:eastAsia="zh-CN" w:bidi="ar"/>
        </w:rPr>
        <w:t>阿图什市三镇四乡88个行政村“十四五”编制乡村规划项目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ascii="微软雅黑" w:hAnsi="微软雅黑" w:eastAsia="微软雅黑" w:cs="微软雅黑"/>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lang w:val="en-US" w:eastAsia="zh-CN" w:bidi="ar"/>
        </w:rPr>
        <w:t>公开招标公告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i w:val="0"/>
          <w:iCs w:val="0"/>
          <w:caps w:val="0"/>
          <w:color w:val="333333"/>
          <w:spacing w:val="0"/>
          <w:kern w:val="0"/>
          <w:sz w:val="21"/>
          <w:szCs w:val="21"/>
          <w:lang w:val="en-US" w:eastAsia="zh-CN" w:bidi="ar"/>
        </w:rPr>
        <w:t> </w:t>
      </w:r>
    </w:p>
    <w:p>
      <w:pPr>
        <w:keepNext w:val="0"/>
        <w:keepLines w:val="0"/>
        <w:widowControl/>
        <w:suppressLineNumbers w:val="0"/>
        <w:pBdr>
          <w:top w:val="single" w:color="auto" w:sz="8" w:space="1"/>
          <w:left w:val="single" w:color="auto" w:sz="8" w:space="4"/>
          <w:bottom w:val="single" w:color="auto" w:sz="8" w:space="1"/>
          <w:right w:val="single" w:color="auto" w:sz="8" w:space="4"/>
        </w:pBdr>
        <w:spacing w:before="0" w:beforeAutospacing="0" w:after="0" w:afterAutospacing="0" w:line="51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ascii="仿宋" w:hAnsi="仿宋" w:eastAsia="仿宋" w:cs="仿宋"/>
          <w:i w:val="0"/>
          <w:iCs w:val="0"/>
          <w:caps w:val="0"/>
          <w:color w:val="333333"/>
          <w:spacing w:val="0"/>
          <w:kern w:val="0"/>
          <w:sz w:val="21"/>
          <w:szCs w:val="21"/>
          <w:lang w:val="en-US" w:eastAsia="zh-CN" w:bidi="ar"/>
        </w:rPr>
        <w:t>项目概况</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:阿图什市三镇四乡88个行政村“十四五”编制乡村规划项目的潜在投标人应在供应商登陆政采云平台</w:t>
      </w:r>
      <w:r>
        <w:rPr>
          <w:rFonts w:hint="eastAsia" w:ascii="微软雅黑" w:hAnsi="微软雅黑" w:eastAsia="微软雅黑" w:cs="微软雅黑"/>
          <w:i w:val="0"/>
          <w:iCs w:val="0"/>
          <w:caps w:val="0"/>
          <w:spacing w:val="0"/>
          <w:kern w:val="0"/>
          <w:sz w:val="24"/>
          <w:szCs w:val="24"/>
          <w:u w:val="none"/>
          <w:lang w:val="en-US" w:eastAsia="zh-CN" w:bidi="ar"/>
        </w:rPr>
        <w:fldChar w:fldCharType="begin"/>
      </w:r>
      <w:r>
        <w:rPr>
          <w:rFonts w:hint="eastAsia" w:ascii="微软雅黑" w:hAnsi="微软雅黑" w:eastAsia="微软雅黑" w:cs="微软雅黑"/>
          <w:i w:val="0"/>
          <w:iCs w:val="0"/>
          <w:caps w:val="0"/>
          <w:spacing w:val="0"/>
          <w:kern w:val="0"/>
          <w:sz w:val="24"/>
          <w:szCs w:val="24"/>
          <w:u w:val="none"/>
          <w:lang w:val="en-US" w:eastAsia="zh-CN" w:bidi="ar"/>
        </w:rPr>
        <w:instrText xml:space="preserve"> HYPERLINK "http://www.zcygov.cn/" </w:instrText>
      </w:r>
      <w:r>
        <w:rPr>
          <w:rFonts w:hint="eastAsia" w:ascii="微软雅黑" w:hAnsi="微软雅黑" w:eastAsia="微软雅黑" w:cs="微软雅黑"/>
          <w:i w:val="0"/>
          <w:iCs w:val="0"/>
          <w:caps w:val="0"/>
          <w:spacing w:val="0"/>
          <w:kern w:val="0"/>
          <w:sz w:val="24"/>
          <w:szCs w:val="24"/>
          <w:u w:val="none"/>
          <w:lang w:val="en-US" w:eastAsia="zh-CN" w:bidi="ar"/>
        </w:rPr>
        <w:fldChar w:fldCharType="separate"/>
      </w:r>
      <w:r>
        <w:rPr>
          <w:rStyle w:val="29"/>
          <w:rFonts w:hint="eastAsia" w:ascii="仿宋" w:hAnsi="仿宋" w:eastAsia="仿宋" w:cs="仿宋"/>
          <w:i w:val="0"/>
          <w:iCs w:val="0"/>
          <w:caps w:val="0"/>
          <w:color w:val="000000"/>
          <w:spacing w:val="0"/>
          <w:sz w:val="21"/>
          <w:szCs w:val="21"/>
          <w:u w:val="none"/>
        </w:rPr>
        <w:t>http://www.zcygov.cn/</w:t>
      </w:r>
      <w:r>
        <w:rPr>
          <w:rFonts w:hint="eastAsia" w:ascii="微软雅黑" w:hAnsi="微软雅黑" w:eastAsia="微软雅黑" w:cs="微软雅黑"/>
          <w:i w:val="0"/>
          <w:iCs w:val="0"/>
          <w:caps w:val="0"/>
          <w:spacing w:val="0"/>
          <w:kern w:val="0"/>
          <w:sz w:val="24"/>
          <w:szCs w:val="24"/>
          <w:u w:val="none"/>
          <w:lang w:val="en-US" w:eastAsia="zh-CN" w:bidi="ar"/>
        </w:rPr>
        <w:fldChar w:fldCharType="end"/>
      </w:r>
      <w:r>
        <w:rPr>
          <w:rFonts w:hint="eastAsia" w:ascii="仿宋" w:hAnsi="仿宋" w:eastAsia="仿宋" w:cs="仿宋"/>
          <w:i w:val="0"/>
          <w:iCs w:val="0"/>
          <w:caps w:val="0"/>
          <w:color w:val="000000"/>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lang w:val="en-US" w:eastAsia="zh-CN" w:bidi="ar"/>
        </w:rPr>
        <w:t>在线申请获取招标文件（登录政府采购云平台 → 项目采购 → 获取招标文件→申请，审核通过后可下载招标文件，如有操作性问题，可与政采云在线客服进行咨询，咨询电话：400-881-7190）获取招标文件，并于</w:t>
      </w:r>
      <w:r>
        <w:rPr>
          <w:rFonts w:hint="eastAsia" w:ascii="仿宋" w:hAnsi="仿宋" w:eastAsia="仿宋" w:cs="仿宋"/>
          <w:i w:val="0"/>
          <w:iCs w:val="0"/>
          <w:caps w:val="0"/>
          <w:color w:val="333333"/>
          <w:spacing w:val="0"/>
          <w:kern w:val="0"/>
          <w:sz w:val="21"/>
          <w:szCs w:val="21"/>
          <w:u w:val="single"/>
          <w:lang w:val="en-US" w:eastAsia="zh-CN" w:bidi="ar"/>
        </w:rPr>
        <w:t>2022年06月02日11点00分</w:t>
      </w:r>
      <w:r>
        <w:rPr>
          <w:rFonts w:hint="eastAsia" w:ascii="仿宋" w:hAnsi="仿宋" w:eastAsia="仿宋" w:cs="仿宋"/>
          <w:i w:val="0"/>
          <w:iCs w:val="0"/>
          <w:caps w:val="0"/>
          <w:color w:val="333333"/>
          <w:spacing w:val="0"/>
          <w:kern w:val="0"/>
          <w:sz w:val="21"/>
          <w:szCs w:val="21"/>
          <w:lang w:val="en-US" w:eastAsia="zh-CN" w:bidi="ar"/>
        </w:rPr>
        <w:t>（北京时间）前（上传）电子投标文件。</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ascii="黑体" w:hAnsi="宋体" w:eastAsia="黑体" w:cs="黑体"/>
          <w:b/>
          <w:bCs/>
          <w:i w:val="0"/>
          <w:iCs w:val="0"/>
          <w:caps w:val="0"/>
          <w:color w:val="333333"/>
          <w:spacing w:val="0"/>
          <w:sz w:val="21"/>
          <w:szCs w:val="21"/>
        </w:rPr>
        <w:t>一、项目基本情况</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val="en-US" w:eastAsia="zh-CN"/>
        </w:rPr>
      </w:pPr>
      <w:r>
        <w:rPr>
          <w:rFonts w:hint="eastAsia" w:ascii="仿宋" w:hAnsi="仿宋" w:eastAsia="仿宋" w:cs="仿宋"/>
          <w:i w:val="0"/>
          <w:iCs w:val="0"/>
          <w:caps w:val="0"/>
          <w:color w:val="333333"/>
          <w:spacing w:val="0"/>
          <w:sz w:val="21"/>
          <w:szCs w:val="21"/>
        </w:rPr>
        <w:t>项目编号：</w:t>
      </w:r>
      <w:r>
        <w:rPr>
          <w:rFonts w:hint="eastAsia" w:ascii="仿宋" w:hAnsi="仿宋" w:eastAsia="仿宋" w:cs="仿宋"/>
          <w:i w:val="0"/>
          <w:iCs w:val="0"/>
          <w:caps w:val="0"/>
          <w:color w:val="333333"/>
          <w:spacing w:val="0"/>
          <w:sz w:val="21"/>
          <w:szCs w:val="21"/>
          <w:lang w:val="en-US" w:eastAsia="zh-CN"/>
        </w:rPr>
        <w:t>ATSSJYZX-2022034</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项目名称：</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采购方式：公开招标</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最高限价（元）：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采购需求：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标项1</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标项名称:阿图什市三镇四乡88个行政村“十四五”编制乡村规划项目第一标段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预算金额（元）：7200000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简要规格描述：对阿图什市松他克乡镇16个村 、阿扎克镇15个村,包括2个乡镇,合计34个乡村进行乡村规划。（具体内容详见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二</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预算金额（元）：6800000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简要规格描述：对阿图什市上阿图什镇20个村、阿湖乡9个村,包括2个乡镇, 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三</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预算金额（元）：7100000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简要规格描述：对阿图什市格达良乡9个村、哈拉峻乡 12个村、吐古买提乡7个村,包括3个乡镇,合计31个乡村）进行乡村规划。（具体内容详见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备注：</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合同履约期限：标项1，标项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rPr>
        <w:t>，详见招标文件 </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本项目（否）接受联合体投标。</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二、申请人的资格要求：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1.满足《中华人民共和国政府采购法》第二十二条规定；</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2.落实政府采购政策需满足的资格要求：无</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233"/>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3.本项目的特定资格要求：标项1，标项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right="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（1）具备三证合一营业执照副本；</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（2）法定代表人投标需提供法定代表人资格证明书，委托代理人投标需提供法定代表人授权委托书；</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（3）投标企业须提供投标人（被授权在职人员）近6个月有效的社保证明；</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4）未被“信用中国”（www.creditchina.gov.cn）、中国政府采购网（www.ccgp.gov.cn）列入失信被执行人、重大税收违法案件当事人名单、政府采购严重违法失信行为记录名单（提供查询结果网页截图并加盖供应商公章）；</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val="en-US" w:eastAsia="zh-CN"/>
        </w:rPr>
        <w:t>7</w:t>
      </w:r>
      <w:r>
        <w:rPr>
          <w:rFonts w:hint="eastAsia" w:ascii="仿宋" w:hAnsi="仿宋" w:eastAsia="仿宋" w:cs="仿宋"/>
          <w:i w:val="0"/>
          <w:iCs w:val="0"/>
          <w:caps w:val="0"/>
          <w:color w:val="333333"/>
          <w:spacing w:val="0"/>
          <w:sz w:val="21"/>
          <w:szCs w:val="21"/>
        </w:rPr>
        <w:t>）本项目不接受联合体投标；</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三、获取采购文件</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时间：2022年</w:t>
      </w:r>
      <w:r>
        <w:rPr>
          <w:rFonts w:hint="eastAsia" w:ascii="仿宋" w:hAnsi="仿宋" w:eastAsia="仿宋" w:cs="仿宋"/>
          <w:i w:val="0"/>
          <w:iCs w:val="0"/>
          <w:caps w:val="0"/>
          <w:color w:val="333333"/>
          <w:spacing w:val="0"/>
          <w:sz w:val="21"/>
          <w:szCs w:val="21"/>
          <w:lang w:val="en-US" w:eastAsia="zh-CN"/>
        </w:rPr>
        <w:t>0</w:t>
      </w:r>
      <w:r>
        <w:rPr>
          <w:rFonts w:hint="eastAsia" w:ascii="仿宋" w:hAnsi="仿宋" w:eastAsia="仿宋" w:cs="仿宋"/>
          <w:i w:val="0"/>
          <w:iCs w:val="0"/>
          <w:caps w:val="0"/>
          <w:color w:val="333333"/>
          <w:spacing w:val="0"/>
          <w:sz w:val="21"/>
          <w:szCs w:val="21"/>
        </w:rPr>
        <w:t>5月</w:t>
      </w:r>
      <w:r>
        <w:rPr>
          <w:rFonts w:hint="eastAsia" w:ascii="仿宋" w:hAnsi="仿宋" w:eastAsia="仿宋" w:cs="仿宋"/>
          <w:i w:val="0"/>
          <w:iCs w:val="0"/>
          <w:caps w:val="0"/>
          <w:color w:val="333333"/>
          <w:spacing w:val="0"/>
          <w:sz w:val="21"/>
          <w:szCs w:val="21"/>
          <w:lang w:val="en-US" w:eastAsia="zh-CN"/>
        </w:rPr>
        <w:t>13</w:t>
      </w:r>
      <w:r>
        <w:rPr>
          <w:rFonts w:hint="eastAsia" w:ascii="仿宋" w:hAnsi="仿宋" w:eastAsia="仿宋" w:cs="仿宋"/>
          <w:i w:val="0"/>
          <w:iCs w:val="0"/>
          <w:caps w:val="0"/>
          <w:color w:val="333333"/>
          <w:spacing w:val="0"/>
          <w:sz w:val="21"/>
          <w:szCs w:val="21"/>
        </w:rPr>
        <w:t>日至2022年</w:t>
      </w:r>
      <w:r>
        <w:rPr>
          <w:rFonts w:hint="eastAsia" w:ascii="仿宋" w:hAnsi="仿宋" w:eastAsia="仿宋" w:cs="仿宋"/>
          <w:i w:val="0"/>
          <w:iCs w:val="0"/>
          <w:caps w:val="0"/>
          <w:color w:val="333333"/>
          <w:spacing w:val="0"/>
          <w:sz w:val="21"/>
          <w:szCs w:val="21"/>
          <w:lang w:val="en-US" w:eastAsia="zh-CN"/>
        </w:rPr>
        <w:t>05</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20</w:t>
      </w:r>
      <w:r>
        <w:rPr>
          <w:rFonts w:hint="eastAsia" w:ascii="仿宋" w:hAnsi="仿宋" w:eastAsia="仿宋" w:cs="仿宋"/>
          <w:i w:val="0"/>
          <w:iCs w:val="0"/>
          <w:caps w:val="0"/>
          <w:color w:val="333333"/>
          <w:spacing w:val="0"/>
          <w:sz w:val="21"/>
          <w:szCs w:val="21"/>
        </w:rPr>
        <w:t>日，每天上午10:00至13:30，下午16:30至20:00（北京时间，法定节假日除外）</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方式：供应商登录政采云平台https://www.zcygov.cn/在线申请获取采购文件（进入“项目采购”应用，在获取采购文件菜单中选择项目，申请获取采购文件）</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售价（元）：0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四、响应文件提交</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截止时间：2022年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11:00（北京时间）</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五、响应文件开启</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开启时间：2022年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 （北京时间）</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六、公告期限</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自本公告发布之日起5个工作日。</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七、其他补充事宜</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    1.本项目采用全流程不见面电子开评标，投标供应商需要使用CA加密设备，供应商可通过新疆数字证书认证中心官网（https://www.xjca.com.cn/）或下载“新疆政务通”APP自行进行申领。</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2.本项目实行网上投标，采用加密电子投标文件(供应商须使用CA加密设备通过政采云电子投标客户端制作投标文件)。若供应商参与投标，自行承担投标一切费用。</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3.各供应商在开标前应确保成为新疆维吾尔自治区政府采购网正式注册入库供应商，并完成CA数字证书申领。因未注册入库、未办理CA数字证书等原因造成无法投标或投标失败等后果由供应商自行承担。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5.供应商在开标时须使用制作加密电子投标文件所使用的CA锁及电脑，电脑须提前配置好浏览器（建议使用谷歌浏览器），以便开标时解锁。</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7.为了保证开评标顺利进行，政采云线上开标功能完全实现，供应商开标所使用的电脑设备须具有视频及语音功能。</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 8.申请获取招标文件前须上传的资格证明文件扫描件有： 8.申请获取采购文件前须上传的资格证明文件扫描件有：</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具备三证合一营业执照副本；（2）法定代表人投标需提供法定代表人资格证明书，委托代理人投标需提供法定代表人授权委托书；（3）投标企业须提供投标人（被授权在职人员）近6个月有效的社保证明；（4）未被“信用中国”（www.creditchina.gov.cn）、中国政府采购网（www.ccgp.gov.cn）列入失信被执行人、重大税收违法案件当事人名单、政府采购严重违法失信行为记录名单（提供查询结果网页截图并加盖供应商公章）；（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51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八、凡对本次招标提出询问，请按以下方式联系</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1.采购人信息</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称：阿图什市自然资源局</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址：阿图什市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联系人：</w:t>
      </w:r>
      <w:r>
        <w:rPr>
          <w:rFonts w:hint="eastAsia" w:ascii="仿宋" w:hAnsi="仿宋" w:eastAsia="仿宋" w:cs="仿宋"/>
          <w:i w:val="0"/>
          <w:iCs w:val="0"/>
          <w:caps w:val="0"/>
          <w:color w:val="333333"/>
          <w:spacing w:val="0"/>
          <w:sz w:val="21"/>
          <w:szCs w:val="21"/>
          <w:lang w:val="en-US" w:eastAsia="zh-CN"/>
        </w:rPr>
        <w:t>曾秀文</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联系方式：</w:t>
      </w:r>
      <w:r>
        <w:rPr>
          <w:rFonts w:hint="eastAsia" w:ascii="仿宋" w:hAnsi="仿宋" w:eastAsia="仿宋" w:cs="仿宋"/>
          <w:i w:val="0"/>
          <w:iCs w:val="0"/>
          <w:caps w:val="0"/>
          <w:color w:val="333333"/>
          <w:spacing w:val="0"/>
          <w:sz w:val="21"/>
          <w:szCs w:val="21"/>
          <w:lang w:val="en-US" w:eastAsia="zh-CN"/>
        </w:rPr>
        <w:t>19809089000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2.采购代理机构信息</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w:t>
      </w:r>
      <w:r>
        <w:rPr>
          <w:rFonts w:hint="eastAsia" w:ascii="仿宋" w:hAnsi="仿宋" w:eastAsia="仿宋" w:cs="仿宋"/>
          <w:i w:val="0"/>
          <w:iCs w:val="0"/>
          <w:caps w:val="0"/>
          <w:color w:val="333333"/>
          <w:spacing w:val="0"/>
          <w:sz w:val="21"/>
          <w:szCs w:val="21"/>
          <w:lang w:val="en-US" w:eastAsia="zh-CN"/>
        </w:rPr>
        <w:t>新疆宏灿工程管理咨询有限公司</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w:t>
      </w:r>
      <w:r>
        <w:rPr>
          <w:rFonts w:hint="eastAsia" w:ascii="仿宋" w:hAnsi="仿宋" w:eastAsia="仿宋" w:cs="仿宋"/>
          <w:i w:val="0"/>
          <w:iCs w:val="0"/>
          <w:caps w:val="0"/>
          <w:color w:val="333333"/>
          <w:spacing w:val="0"/>
          <w:sz w:val="21"/>
          <w:szCs w:val="21"/>
          <w:lang w:eastAsia="zh-CN"/>
        </w:rPr>
        <w:t>新疆</w:t>
      </w:r>
      <w:r>
        <w:rPr>
          <w:rFonts w:hint="eastAsia" w:ascii="仿宋" w:hAnsi="仿宋" w:eastAsia="仿宋" w:cs="仿宋"/>
          <w:i w:val="0"/>
          <w:iCs w:val="0"/>
          <w:caps w:val="0"/>
          <w:color w:val="333333"/>
          <w:spacing w:val="0"/>
          <w:sz w:val="21"/>
          <w:szCs w:val="21"/>
          <w:lang w:val="en-US" w:eastAsia="zh-CN"/>
        </w:rPr>
        <w:t>喀什经济开发区深喀大道总部经济区深圳城1号楼12层3-2号</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项目联系人：</w:t>
      </w:r>
      <w:r>
        <w:rPr>
          <w:rFonts w:hint="eastAsia" w:ascii="仿宋" w:hAnsi="仿宋" w:eastAsia="仿宋" w:cs="仿宋"/>
          <w:i w:val="0"/>
          <w:iCs w:val="0"/>
          <w:caps w:val="0"/>
          <w:color w:val="333333"/>
          <w:spacing w:val="0"/>
          <w:sz w:val="21"/>
          <w:szCs w:val="21"/>
          <w:lang w:val="en-US" w:eastAsia="zh-CN"/>
        </w:rPr>
        <w:t>李杰</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电 话：</w:t>
      </w:r>
      <w:r>
        <w:rPr>
          <w:rFonts w:hint="eastAsia" w:ascii="仿宋" w:hAnsi="仿宋" w:eastAsia="仿宋" w:cs="仿宋"/>
          <w:i w:val="0"/>
          <w:iCs w:val="0"/>
          <w:caps w:val="0"/>
          <w:color w:val="333333"/>
          <w:spacing w:val="0"/>
          <w:sz w:val="21"/>
          <w:szCs w:val="21"/>
          <w:lang w:val="en-US" w:eastAsia="zh-CN"/>
        </w:rPr>
        <w:t>15209985666</w:t>
      </w:r>
    </w:p>
    <w:p>
      <w:pPr>
        <w:spacing w:line="240" w:lineRule="auto"/>
        <w:ind w:firstLine="723" w:firstLineChars="300"/>
        <w:rPr>
          <w:rFonts w:hint="eastAsia" w:ascii="仿宋" w:hAnsi="仿宋" w:eastAsia="仿宋"/>
          <w:b/>
          <w:bCs/>
          <w:color w:val="auto"/>
          <w:sz w:val="24"/>
          <w:szCs w:val="24"/>
          <w:highlight w:val="none"/>
          <w:u w:val="none"/>
          <w:lang w:val="en-US" w:eastAsia="zh-CN"/>
        </w:rPr>
      </w:pPr>
    </w:p>
    <w:p>
      <w:pPr>
        <w:pStyle w:val="2"/>
        <w:rPr>
          <w:rFonts w:hint="eastAsia"/>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lang w:val="en-US" w:eastAsia="zh-CN"/>
        </w:rPr>
      </w:pPr>
    </w:p>
    <w:p>
      <w:pPr>
        <w:spacing w:line="240" w:lineRule="auto"/>
        <w:ind w:firstLine="723" w:firstLineChars="300"/>
        <w:rPr>
          <w:rFonts w:hint="eastAsia" w:ascii="仿宋" w:hAnsi="仿宋" w:eastAsia="仿宋"/>
          <w:b/>
          <w:bCs/>
          <w:color w:val="auto"/>
          <w:sz w:val="24"/>
          <w:szCs w:val="24"/>
          <w:highlight w:val="none"/>
          <w:u w:val="none"/>
          <w:lang w:val="en-US" w:eastAsia="zh-CN"/>
        </w:rPr>
      </w:pPr>
      <w:r>
        <w:rPr>
          <w:rFonts w:hint="eastAsia" w:ascii="仿宋" w:hAnsi="仿宋" w:eastAsia="仿宋"/>
          <w:b/>
          <w:bCs/>
          <w:color w:val="auto"/>
          <w:sz w:val="24"/>
          <w:szCs w:val="24"/>
          <w:highlight w:val="none"/>
          <w:u w:val="none"/>
          <w:lang w:val="en-US" w:eastAsia="zh-CN"/>
        </w:rPr>
        <w:t xml:space="preserve"> </w:t>
      </w:r>
    </w:p>
    <w:bookmarkEnd w:id="0"/>
    <w:bookmarkEnd w:id="1"/>
    <w:p>
      <w:pPr>
        <w:rPr>
          <w:highlight w:val="none"/>
        </w:rPr>
      </w:pPr>
    </w:p>
    <w:bookmarkEnd w:id="2"/>
    <w:bookmarkEnd w:id="3"/>
    <w:p>
      <w:pPr>
        <w:pStyle w:val="4"/>
        <w:jc w:val="center"/>
        <w:rPr>
          <w:color w:val="auto"/>
          <w:sz w:val="48"/>
          <w:szCs w:val="48"/>
        </w:rPr>
      </w:pPr>
      <w:bookmarkStart w:id="4" w:name="_Toc50737319"/>
      <w:bookmarkStart w:id="5" w:name="_Toc251236081"/>
      <w:bookmarkStart w:id="6" w:name="_Toc50736467"/>
      <w:bookmarkStart w:id="7" w:name="_Toc50737287"/>
      <w:bookmarkStart w:id="8" w:name="_Toc50691020"/>
      <w:bookmarkStart w:id="9" w:name="_Toc23927923"/>
      <w:r>
        <w:rPr>
          <w:rFonts w:hint="eastAsia"/>
          <w:color w:val="auto"/>
          <w:sz w:val="48"/>
          <w:szCs w:val="48"/>
        </w:rPr>
        <w:t>第二章  投标须知前附表</w:t>
      </w:r>
      <w:bookmarkEnd w:id="4"/>
      <w:bookmarkEnd w:id="5"/>
      <w:bookmarkEnd w:id="6"/>
      <w:bookmarkEnd w:id="7"/>
      <w:bookmarkEnd w:id="8"/>
    </w:p>
    <w:tbl>
      <w:tblPr>
        <w:tblStyle w:val="23"/>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750"/>
        <w:gridCol w:w="6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543" w:type="dxa"/>
            <w:vAlign w:val="center"/>
          </w:tcPr>
          <w:p>
            <w:pPr>
              <w:spacing w:line="360" w:lineRule="exact"/>
              <w:jc w:val="center"/>
              <w:rPr>
                <w:rFonts w:ascii="宋体" w:hAnsi="宋体" w:cs="宋体"/>
                <w:color w:val="auto"/>
                <w:spacing w:val="-20"/>
                <w:sz w:val="24"/>
              </w:rPr>
            </w:pPr>
            <w:r>
              <w:rPr>
                <w:rFonts w:hint="eastAsia" w:ascii="宋体" w:hAnsi="宋体" w:cs="宋体"/>
                <w:color w:val="auto"/>
                <w:spacing w:val="-20"/>
                <w:sz w:val="24"/>
              </w:rPr>
              <w:t>序号</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  目</w:t>
            </w:r>
          </w:p>
        </w:tc>
        <w:tc>
          <w:tcPr>
            <w:tcW w:w="6705" w:type="dxa"/>
            <w:vAlign w:val="center"/>
          </w:tcPr>
          <w:p>
            <w:pPr>
              <w:spacing w:line="360" w:lineRule="exact"/>
              <w:ind w:firstLine="2880" w:firstLineChars="1200"/>
              <w:rPr>
                <w:rFonts w:ascii="宋体" w:hAnsi="宋体" w:cs="宋体"/>
                <w:color w:val="auto"/>
                <w:sz w:val="24"/>
              </w:rPr>
            </w:pPr>
            <w:r>
              <w:rPr>
                <w:rFonts w:hint="eastAsia" w:ascii="宋体" w:hAnsi="宋体" w:cs="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4"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1</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招标人</w:t>
            </w:r>
          </w:p>
        </w:tc>
        <w:tc>
          <w:tcPr>
            <w:tcW w:w="6705" w:type="dxa"/>
            <w:vAlign w:val="center"/>
          </w:tcPr>
          <w:p>
            <w:pPr>
              <w:tabs>
                <w:tab w:val="left" w:pos="1860"/>
              </w:tabs>
              <w:spacing w:line="300" w:lineRule="exact"/>
              <w:jc w:val="left"/>
              <w:rPr>
                <w:rFonts w:ascii="宋体" w:hAnsi="宋体" w:cs="宋体"/>
                <w:color w:val="auto"/>
                <w:sz w:val="24"/>
              </w:rPr>
            </w:pPr>
            <w:r>
              <w:rPr>
                <w:rFonts w:hint="eastAsia" w:ascii="宋体" w:hAnsi="宋体" w:cs="宋体"/>
                <w:color w:val="auto"/>
                <w:sz w:val="24"/>
              </w:rPr>
              <w:t xml:space="preserve">名  </w:t>
            </w:r>
            <w:r>
              <w:rPr>
                <w:rFonts w:hint="eastAsia" w:ascii="宋体" w:hAnsi="宋体" w:eastAsia="宋体" w:cs="宋体"/>
                <w:color w:val="auto"/>
                <w:kern w:val="2"/>
                <w:sz w:val="24"/>
                <w:szCs w:val="24"/>
                <w:lang w:val="en-US" w:eastAsia="zh-CN" w:bidi="ar-SA"/>
              </w:rPr>
              <w:t xml:space="preserve"> 称：阿图什市自然资源局 </w:t>
            </w:r>
          </w:p>
          <w:p>
            <w:pPr>
              <w:pStyle w:val="9"/>
              <w:spacing w:line="300" w:lineRule="exact"/>
              <w:rPr>
                <w:rStyle w:val="26"/>
                <w:rFonts w:hint="default" w:ascii="宋体" w:hAnsi="宋体" w:eastAsia="宋体" w:cs="宋体"/>
                <w:b w:val="0"/>
                <w:color w:val="auto"/>
                <w:lang w:val="en-US" w:eastAsia="zh-CN"/>
              </w:rPr>
            </w:pPr>
            <w:r>
              <w:rPr>
                <w:rFonts w:hint="eastAsia" w:ascii="宋体" w:hAnsi="宋体" w:cs="宋体"/>
                <w:color w:val="auto"/>
              </w:rPr>
              <w:t>地   址：阿图什市产业服务区阿扎克路18号院</w:t>
            </w:r>
          </w:p>
          <w:p>
            <w:pPr>
              <w:pStyle w:val="9"/>
              <w:spacing w:line="300" w:lineRule="exact"/>
              <w:rPr>
                <w:rFonts w:hint="default" w:ascii="宋体" w:hAnsi="宋体" w:cs="宋体"/>
                <w:color w:val="auto"/>
                <w:lang w:val="en-US" w:eastAsia="zh-CN"/>
              </w:rPr>
            </w:pPr>
            <w:r>
              <w:rPr>
                <w:rFonts w:hint="eastAsia" w:ascii="宋体" w:hAnsi="宋体" w:cs="宋体"/>
                <w:color w:val="auto"/>
              </w:rPr>
              <w:t>联 系 人：</w:t>
            </w:r>
            <w:r>
              <w:rPr>
                <w:rFonts w:hint="eastAsia" w:ascii="宋体" w:hAnsi="宋体" w:cs="宋体"/>
                <w:color w:val="auto"/>
                <w:lang w:val="en-US" w:eastAsia="zh-CN"/>
              </w:rPr>
              <w:t>曾秀文</w:t>
            </w:r>
          </w:p>
          <w:p>
            <w:pPr>
              <w:pStyle w:val="9"/>
              <w:spacing w:line="300" w:lineRule="exact"/>
              <w:rPr>
                <w:rFonts w:hint="default" w:ascii="宋体" w:hAnsi="宋体" w:cs="宋体"/>
                <w:color w:val="auto"/>
                <w:lang w:val="en-US"/>
              </w:rPr>
            </w:pPr>
            <w:r>
              <w:rPr>
                <w:rFonts w:hint="eastAsia" w:ascii="宋体" w:hAnsi="宋体" w:cs="宋体"/>
                <w:color w:val="auto"/>
              </w:rPr>
              <w:t>电</w:t>
            </w:r>
            <w:r>
              <w:rPr>
                <w:rFonts w:hint="eastAsia" w:ascii="宋体" w:hAnsi="宋体" w:cs="宋体"/>
                <w:color w:val="auto"/>
                <w:lang w:val="en-US" w:eastAsia="zh-CN"/>
              </w:rPr>
              <w:t xml:space="preserve">    </w:t>
            </w:r>
            <w:r>
              <w:rPr>
                <w:rFonts w:hint="eastAsia" w:ascii="宋体" w:hAnsi="宋体" w:cs="宋体"/>
                <w:color w:val="auto"/>
              </w:rPr>
              <w:t>话：</w:t>
            </w:r>
            <w:r>
              <w:rPr>
                <w:rFonts w:hint="eastAsia" w:ascii="宋体" w:hAnsi="宋体" w:cs="宋体"/>
                <w:color w:val="auto"/>
                <w:lang w:val="en-US" w:eastAsia="zh-CN"/>
              </w:rPr>
              <w:t>19809089000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8"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2</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采购代理机构</w:t>
            </w:r>
          </w:p>
          <w:p>
            <w:pPr>
              <w:spacing w:line="360" w:lineRule="exact"/>
              <w:jc w:val="center"/>
              <w:rPr>
                <w:rFonts w:ascii="宋体" w:hAnsi="宋体" w:cs="宋体"/>
                <w:color w:val="auto"/>
                <w:sz w:val="24"/>
              </w:rPr>
            </w:pPr>
            <w:r>
              <w:rPr>
                <w:rFonts w:hint="eastAsia" w:ascii="宋体" w:hAnsi="宋体" w:cs="宋体"/>
                <w:color w:val="auto"/>
                <w:sz w:val="24"/>
              </w:rPr>
              <w:t>名称地址</w:t>
            </w:r>
          </w:p>
        </w:tc>
        <w:tc>
          <w:tcPr>
            <w:tcW w:w="6705" w:type="dxa"/>
            <w:vAlign w:val="center"/>
          </w:tcPr>
          <w:p>
            <w:pPr>
              <w:tabs>
                <w:tab w:val="left" w:pos="0"/>
              </w:tabs>
              <w:spacing w:line="420" w:lineRule="exact"/>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val="en-US" w:eastAsia="zh-CN"/>
              </w:rPr>
              <w:t>新疆宏灿工程管理咨询有限公司</w:t>
            </w:r>
          </w:p>
          <w:p>
            <w:pPr>
              <w:tabs>
                <w:tab w:val="left" w:pos="0"/>
              </w:tabs>
              <w:spacing w:line="420" w:lineRule="exact"/>
              <w:jc w:val="left"/>
              <w:rPr>
                <w:rFonts w:ascii="宋体" w:hAnsi="宋体" w:cs="宋体"/>
                <w:snapToGrid w:val="0"/>
                <w:color w:val="auto"/>
                <w:spacing w:val="-8"/>
                <w:kern w:val="0"/>
                <w:sz w:val="24"/>
              </w:rPr>
            </w:pPr>
            <w:r>
              <w:rPr>
                <w:rFonts w:hint="eastAsia" w:ascii="宋体" w:hAnsi="宋体" w:cs="宋体"/>
                <w:snapToGrid w:val="0"/>
                <w:color w:val="auto"/>
                <w:spacing w:val="-8"/>
                <w:kern w:val="0"/>
                <w:sz w:val="24"/>
              </w:rPr>
              <w:t>地 址：</w:t>
            </w:r>
            <w:r>
              <w:rPr>
                <w:rFonts w:hint="eastAsia" w:ascii="宋体" w:hAnsi="宋体" w:cs="宋体"/>
                <w:snapToGrid w:val="0"/>
                <w:color w:val="auto"/>
                <w:spacing w:val="-8"/>
                <w:kern w:val="0"/>
                <w:sz w:val="24"/>
                <w:lang w:eastAsia="zh-CN"/>
              </w:rPr>
              <w:t>新疆</w:t>
            </w:r>
            <w:r>
              <w:rPr>
                <w:rFonts w:hint="eastAsia" w:ascii="宋体" w:hAnsi="宋体" w:cs="宋体"/>
                <w:snapToGrid w:val="0"/>
                <w:color w:val="auto"/>
                <w:spacing w:val="-8"/>
                <w:kern w:val="0"/>
                <w:sz w:val="24"/>
                <w:lang w:val="en-US" w:eastAsia="zh-CN"/>
              </w:rPr>
              <w:t>喀什经济开发区深喀大道总部经济区深圳城1号楼12层3-2号</w:t>
            </w:r>
            <w:r>
              <w:rPr>
                <w:rFonts w:hint="eastAsia" w:ascii="宋体" w:hAnsi="宋体" w:cs="宋体"/>
                <w:snapToGrid w:val="0"/>
                <w:color w:val="auto"/>
                <w:spacing w:val="-8"/>
                <w:kern w:val="0"/>
                <w:sz w:val="24"/>
              </w:rPr>
              <w:t xml:space="preserve"> </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联 系 人：</w:t>
            </w:r>
            <w:r>
              <w:rPr>
                <w:rFonts w:hint="eastAsia" w:ascii="宋体" w:hAnsi="宋体" w:cs="宋体"/>
                <w:snapToGrid w:val="0"/>
                <w:color w:val="auto"/>
                <w:kern w:val="0"/>
                <w:sz w:val="24"/>
                <w:lang w:val="en-US" w:eastAsia="zh-CN"/>
              </w:rPr>
              <w:t>李杰</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电 话：</w:t>
            </w:r>
            <w:r>
              <w:rPr>
                <w:rFonts w:hint="eastAsia" w:ascii="宋体" w:hAnsi="宋体" w:cs="宋体"/>
                <w:snapToGrid w:val="0"/>
                <w:color w:val="auto"/>
                <w:kern w:val="0"/>
                <w:sz w:val="24"/>
                <w:lang w:val="en-US" w:eastAsia="zh-CN"/>
              </w:rPr>
              <w:t>15209985666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3</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项目名称</w:t>
            </w:r>
          </w:p>
        </w:tc>
        <w:tc>
          <w:tcPr>
            <w:tcW w:w="6705" w:type="dxa"/>
            <w:vAlign w:val="center"/>
          </w:tcPr>
          <w:p>
            <w:pPr>
              <w:spacing w:line="360" w:lineRule="exact"/>
              <w:rPr>
                <w:rFonts w:hint="default" w:ascii="宋体" w:hAnsi="宋体" w:eastAsia="宋体" w:cs="宋体"/>
                <w:color w:val="auto"/>
                <w:sz w:val="24"/>
                <w:lang w:eastAsia="zh-CN"/>
              </w:rPr>
            </w:pPr>
            <w:r>
              <w:rPr>
                <w:rFonts w:hint="default" w:ascii="宋体" w:hAnsi="宋体" w:eastAsia="宋体" w:cs="宋体"/>
                <w:color w:val="auto"/>
                <w:sz w:val="24"/>
                <w:lang w:eastAsia="zh-CN"/>
              </w:rPr>
              <w:t>阿图什市三镇四乡88个行政村“十四五”编制乡村规划项目第</w:t>
            </w:r>
            <w:r>
              <w:rPr>
                <w:rFonts w:hint="eastAsia" w:ascii="宋体" w:hAnsi="宋体" w:cs="宋体"/>
                <w:color w:val="auto"/>
                <w:sz w:val="24"/>
                <w:lang w:eastAsia="zh-CN"/>
              </w:rPr>
              <w:t>二</w:t>
            </w:r>
            <w:r>
              <w:rPr>
                <w:rFonts w:hint="default" w:ascii="宋体" w:hAnsi="宋体" w:eastAsia="宋体" w:cs="宋体"/>
                <w:color w:val="auto"/>
                <w:sz w:val="24"/>
                <w:lang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4</w:t>
            </w:r>
          </w:p>
        </w:tc>
        <w:tc>
          <w:tcPr>
            <w:tcW w:w="175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项目地点</w:t>
            </w:r>
          </w:p>
        </w:tc>
        <w:tc>
          <w:tcPr>
            <w:tcW w:w="6705" w:type="dxa"/>
            <w:vAlign w:val="center"/>
          </w:tcPr>
          <w:p>
            <w:pPr>
              <w:spacing w:line="360" w:lineRule="exact"/>
              <w:rPr>
                <w:rFonts w:hint="eastAsia" w:ascii="宋体" w:hAnsi="宋体" w:eastAsia="宋体" w:cs="宋体"/>
                <w:color w:val="auto"/>
                <w:sz w:val="24"/>
                <w:lang w:eastAsia="zh-CN"/>
              </w:rPr>
            </w:pPr>
            <w:r>
              <w:rPr>
                <w:rFonts w:hint="eastAsia" w:ascii="宋体" w:hAnsi="宋体" w:cs="宋体"/>
                <w:color w:val="auto"/>
                <w:sz w:val="24"/>
                <w:lang w:eastAsia="zh-CN"/>
              </w:rPr>
              <w:t>阿图什镇（塔库提</w:t>
            </w:r>
            <w:r>
              <w:rPr>
                <w:rFonts w:hint="eastAsia" w:ascii="宋体" w:hAnsi="宋体" w:eastAsia="宋体" w:cs="宋体"/>
                <w:color w:val="auto"/>
                <w:sz w:val="24"/>
                <w:lang w:eastAsia="zh-CN"/>
              </w:rPr>
              <w:t>村、乌恰村、萨依村、迪汗拉村、下迪汗拉村、依克</w:t>
            </w:r>
            <w:r>
              <w:rPr>
                <w:rFonts w:hint="eastAsia" w:ascii="宋体" w:hAnsi="宋体" w:cs="宋体"/>
                <w:color w:val="auto"/>
                <w:sz w:val="24"/>
                <w:lang w:eastAsia="zh-CN"/>
              </w:rPr>
              <w:t>萨克村</w:t>
            </w:r>
            <w:r>
              <w:rPr>
                <w:rFonts w:hint="eastAsia" w:ascii="宋体" w:hAnsi="宋体" w:eastAsia="宋体" w:cs="宋体"/>
                <w:color w:val="auto"/>
                <w:sz w:val="24"/>
                <w:lang w:eastAsia="zh-CN"/>
              </w:rPr>
              <w:t>,铁</w:t>
            </w:r>
            <w:r>
              <w:rPr>
                <w:rFonts w:hint="eastAsia" w:ascii="宋体" w:hAnsi="宋体" w:cs="宋体"/>
                <w:color w:val="auto"/>
                <w:sz w:val="24"/>
                <w:lang w:eastAsia="zh-CN"/>
              </w:rPr>
              <w:t>提</w:t>
            </w:r>
            <w:r>
              <w:rPr>
                <w:rFonts w:hint="eastAsia" w:ascii="宋体" w:hAnsi="宋体" w:eastAsia="宋体" w:cs="宋体"/>
                <w:color w:val="auto"/>
                <w:sz w:val="24"/>
                <w:lang w:eastAsia="zh-CN"/>
              </w:rPr>
              <w:t>尔村、喀尔果勒村、喀依拉克村、尧勒其村、</w:t>
            </w:r>
            <w:r>
              <w:rPr>
                <w:rFonts w:hint="eastAsia" w:ascii="宋体" w:hAnsi="宋体" w:cs="宋体"/>
                <w:color w:val="auto"/>
                <w:sz w:val="24"/>
                <w:lang w:eastAsia="zh-CN"/>
              </w:rPr>
              <w:t>博斯坦村、</w:t>
            </w:r>
            <w:r>
              <w:rPr>
                <w:rFonts w:hint="eastAsia" w:ascii="宋体" w:hAnsi="宋体" w:eastAsia="宋体" w:cs="宋体"/>
                <w:color w:val="auto"/>
                <w:sz w:val="24"/>
                <w:lang w:eastAsia="zh-CN"/>
              </w:rPr>
              <w:t>博依萨克村、奥提亚克村、拉依勒克村、亚维勒克村、</w:t>
            </w:r>
            <w:r>
              <w:rPr>
                <w:rFonts w:hint="eastAsia" w:ascii="宋体" w:hAnsi="宋体" w:cs="宋体"/>
                <w:color w:val="auto"/>
                <w:sz w:val="24"/>
                <w:lang w:eastAsia="zh-CN"/>
              </w:rPr>
              <w:t>兰</w:t>
            </w:r>
            <w:r>
              <w:rPr>
                <w:rFonts w:hint="eastAsia" w:ascii="宋体" w:hAnsi="宋体" w:eastAsia="宋体" w:cs="宋体"/>
                <w:color w:val="auto"/>
                <w:sz w:val="24"/>
                <w:lang w:eastAsia="zh-CN"/>
              </w:rPr>
              <w:t>干村、阿克买拉村、萨依巴格村、托卡其拉村、塔什普什喀</w:t>
            </w:r>
            <w:r>
              <w:rPr>
                <w:rFonts w:hint="eastAsia" w:ascii="宋体" w:hAnsi="宋体" w:cs="宋体"/>
                <w:color w:val="auto"/>
                <w:sz w:val="24"/>
                <w:lang w:eastAsia="zh-CN"/>
              </w:rPr>
              <w:t>村）、阿湖乡（阿其克村、前进村、托格拉克村、尤喀克买里村、阿热买里村、托万买里村、兰干村、多斯鲁克村、光明村）。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5</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投标有效期</w:t>
            </w:r>
          </w:p>
        </w:tc>
        <w:tc>
          <w:tcPr>
            <w:tcW w:w="6705" w:type="dxa"/>
            <w:vAlign w:val="center"/>
          </w:tcPr>
          <w:p>
            <w:pPr>
              <w:spacing w:line="36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6</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采购文件的发售时间和地点</w:t>
            </w:r>
          </w:p>
        </w:tc>
        <w:tc>
          <w:tcPr>
            <w:tcW w:w="6705" w:type="dxa"/>
            <w:vAlign w:val="center"/>
          </w:tcPr>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发售地点：政采云报名成功后自行下载</w:t>
            </w:r>
          </w:p>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发售时间：202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bookmarkStart w:id="131" w:name="_GoBack"/>
            <w:bookmarkEnd w:id="131"/>
            <w:r>
              <w:rPr>
                <w:rFonts w:hint="eastAsia" w:ascii="宋体" w:hAnsi="宋体" w:cs="宋体"/>
                <w:color w:val="auto"/>
                <w:sz w:val="24"/>
                <w:highlight w:val="none"/>
              </w:rPr>
              <w:t>日，上午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，下午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7</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投标文件投递时间和地址</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投标文件递交截止时间：202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投递地址：</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8</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最高限价</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Cs/>
                <w:color w:val="auto"/>
                <w:sz w:val="24"/>
                <w:lang w:eastAsia="zh-CN"/>
              </w:rPr>
            </w:pPr>
            <w:r>
              <w:rPr>
                <w:rFonts w:ascii="仿宋" w:hAnsi="仿宋" w:eastAsia="仿宋" w:cs="仿宋"/>
                <w:i w:val="0"/>
                <w:iCs w:val="0"/>
                <w:caps w:val="0"/>
                <w:color w:val="000000"/>
                <w:spacing w:val="0"/>
                <w:sz w:val="27"/>
                <w:szCs w:val="27"/>
              </w:rPr>
              <w:t>680</w:t>
            </w:r>
            <w:r>
              <w:rPr>
                <w:rFonts w:hint="eastAsia" w:ascii="宋体" w:hAnsi="宋体" w:cs="宋体"/>
                <w:color w:val="auto"/>
                <w:sz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9</w:t>
            </w:r>
          </w:p>
        </w:tc>
        <w:tc>
          <w:tcPr>
            <w:tcW w:w="1750" w:type="dxa"/>
            <w:vAlign w:val="center"/>
          </w:tcPr>
          <w:p>
            <w:pPr>
              <w:pStyle w:val="77"/>
              <w:spacing w:line="360" w:lineRule="exact"/>
              <w:rPr>
                <w:rFonts w:cs="宋体"/>
                <w:color w:val="auto"/>
                <w:sz w:val="24"/>
              </w:rPr>
            </w:pPr>
            <w:r>
              <w:rPr>
                <w:rFonts w:hint="eastAsia" w:cs="宋体"/>
                <w:color w:val="auto"/>
                <w:sz w:val="24"/>
              </w:rPr>
              <w:t>开  标  时  间</w:t>
            </w:r>
          </w:p>
          <w:p>
            <w:pPr>
              <w:pStyle w:val="77"/>
              <w:spacing w:line="360" w:lineRule="exact"/>
              <w:rPr>
                <w:rFonts w:cs="宋体"/>
                <w:color w:val="auto"/>
                <w:sz w:val="24"/>
              </w:rPr>
            </w:pPr>
            <w:r>
              <w:rPr>
                <w:rFonts w:hint="eastAsia" w:cs="宋体"/>
                <w:color w:val="auto"/>
                <w:sz w:val="24"/>
              </w:rPr>
              <w:t>和   地   点</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Cs/>
                <w:color w:val="auto"/>
                <w:sz w:val="24"/>
                <w:highlight w:val="none"/>
              </w:rPr>
            </w:pPr>
            <w:r>
              <w:rPr>
                <w:rFonts w:hint="eastAsia" w:ascii="宋体" w:hAnsi="宋体" w:cs="宋体"/>
                <w:bCs/>
                <w:color w:val="auto"/>
                <w:sz w:val="24"/>
                <w:highlight w:val="none"/>
              </w:rPr>
              <w:t>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投标地点：</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10</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分  权  重</w:t>
            </w:r>
          </w:p>
        </w:tc>
        <w:tc>
          <w:tcPr>
            <w:tcW w:w="6705" w:type="dxa"/>
            <w:vAlign w:val="center"/>
          </w:tcPr>
          <w:p>
            <w:pPr>
              <w:pStyle w:val="2"/>
              <w:tabs>
                <w:tab w:val="left" w:pos="5940"/>
              </w:tabs>
              <w:spacing w:line="360" w:lineRule="exact"/>
              <w:rPr>
                <w:rFonts w:ascii="宋体" w:hAnsi="宋体" w:cs="宋体"/>
                <w:color w:val="auto"/>
              </w:rPr>
            </w:pPr>
            <w:r>
              <w:rPr>
                <w:rFonts w:hint="eastAsia" w:ascii="宋体" w:hAnsi="宋体" w:cs="宋体"/>
                <w:b/>
                <w:bCs/>
                <w:color w:val="auto"/>
              </w:rPr>
              <w:t>一、</w:t>
            </w:r>
            <w:r>
              <w:rPr>
                <w:rFonts w:hint="eastAsia" w:ascii="宋体" w:hAnsi="宋体" w:cs="宋体"/>
                <w:color w:val="auto"/>
              </w:rPr>
              <w:t>技术得分70％</w:t>
            </w:r>
          </w:p>
          <w:p>
            <w:pPr>
              <w:pStyle w:val="2"/>
              <w:tabs>
                <w:tab w:val="left" w:pos="5940"/>
              </w:tabs>
              <w:spacing w:line="360" w:lineRule="exact"/>
              <w:rPr>
                <w:rFonts w:ascii="宋体" w:hAnsi="宋体" w:cs="宋体"/>
                <w:b/>
                <w:bCs/>
                <w:color w:val="auto"/>
              </w:rPr>
            </w:pPr>
            <w:r>
              <w:rPr>
                <w:rFonts w:hint="eastAsia" w:ascii="宋体" w:hAnsi="宋体" w:cs="宋体"/>
                <w:color w:val="auto"/>
              </w:rPr>
              <w:t>二、商务得分30％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11</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标 方 法</w:t>
            </w:r>
          </w:p>
        </w:tc>
        <w:tc>
          <w:tcPr>
            <w:tcW w:w="6705" w:type="dxa"/>
            <w:vAlign w:val="center"/>
          </w:tcPr>
          <w:p>
            <w:pPr>
              <w:spacing w:line="360" w:lineRule="exact"/>
              <w:ind w:left="240" w:hanging="240" w:hangingChars="100"/>
              <w:rPr>
                <w:rFonts w:ascii="宋体" w:hAnsi="宋体" w:cs="宋体"/>
                <w:color w:val="auto"/>
                <w:sz w:val="24"/>
              </w:rPr>
            </w:pPr>
            <w:r>
              <w:rPr>
                <w:rFonts w:hint="eastAsia" w:ascii="宋体" w:hAnsi="宋体" w:cs="宋体"/>
                <w:color w:val="auto"/>
                <w:sz w:val="24"/>
              </w:rPr>
              <w:t>采用综合评分方法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43" w:type="dxa"/>
            <w:vAlign w:val="center"/>
          </w:tcPr>
          <w:p>
            <w:pPr>
              <w:spacing w:line="360" w:lineRule="exact"/>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2</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采购合同签订</w:t>
            </w:r>
          </w:p>
        </w:tc>
        <w:tc>
          <w:tcPr>
            <w:tcW w:w="6705" w:type="dxa"/>
            <w:vAlign w:val="center"/>
          </w:tcPr>
          <w:p>
            <w:pPr>
              <w:spacing w:line="360" w:lineRule="exact"/>
              <w:ind w:left="240" w:hanging="240" w:hangingChars="100"/>
              <w:rPr>
                <w:rFonts w:ascii="宋体" w:hAnsi="宋体" w:cs="宋体"/>
                <w:color w:val="auto"/>
                <w:sz w:val="24"/>
                <w:u w:val="single"/>
              </w:rPr>
            </w:pPr>
            <w:r>
              <w:rPr>
                <w:rFonts w:hint="eastAsia" w:ascii="宋体" w:hAnsi="宋体" w:cs="宋体"/>
                <w:color w:val="auto"/>
                <w:sz w:val="24"/>
              </w:rPr>
              <w:t>由中标人凭中标通知书与招标人签订采购合同。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175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交货地点</w:t>
            </w:r>
          </w:p>
        </w:tc>
        <w:tc>
          <w:tcPr>
            <w:tcW w:w="6705" w:type="dxa"/>
            <w:vAlign w:val="center"/>
          </w:tcPr>
          <w:p>
            <w:pPr>
              <w:spacing w:line="360" w:lineRule="exact"/>
              <w:rPr>
                <w:rFonts w:hint="default" w:ascii="宋体" w:hAnsi="宋体" w:eastAsia="宋体" w:cs="宋体"/>
                <w:bCs/>
                <w:color w:val="auto"/>
                <w:sz w:val="24"/>
                <w:lang w:val="en-US" w:eastAsia="zh-CN"/>
              </w:rPr>
            </w:pPr>
            <w:r>
              <w:rPr>
                <w:rFonts w:hint="default" w:ascii="宋体" w:hAnsi="宋体" w:eastAsia="宋体" w:cs="宋体"/>
                <w:color w:val="auto"/>
                <w:sz w:val="24"/>
                <w:lang w:eastAsia="zh-CN"/>
              </w:rPr>
              <w:t>阿图什市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4</w:t>
            </w:r>
          </w:p>
        </w:tc>
        <w:tc>
          <w:tcPr>
            <w:tcW w:w="175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付款方式</w:t>
            </w:r>
          </w:p>
        </w:tc>
        <w:tc>
          <w:tcPr>
            <w:tcW w:w="6705" w:type="dxa"/>
            <w:vAlign w:val="center"/>
          </w:tcPr>
          <w:p>
            <w:pPr>
              <w:spacing w:line="360" w:lineRule="exact"/>
              <w:rPr>
                <w:rFonts w:ascii="宋体" w:hAnsi="宋体" w:cs="宋体"/>
                <w:bCs/>
                <w:color w:val="auto"/>
                <w:sz w:val="24"/>
              </w:rPr>
            </w:pPr>
            <w:r>
              <w:rPr>
                <w:rFonts w:hint="eastAsia" w:ascii="宋体" w:hAnsi="宋体" w:cs="宋体"/>
                <w:bCs/>
                <w:color w:val="auto"/>
                <w:sz w:val="24"/>
              </w:rPr>
              <w:t>采购合同为准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5</w:t>
            </w:r>
          </w:p>
        </w:tc>
        <w:tc>
          <w:tcPr>
            <w:tcW w:w="175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落实政府采购政策需满足的资格要求</w:t>
            </w:r>
          </w:p>
        </w:tc>
        <w:tc>
          <w:tcPr>
            <w:tcW w:w="6705"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60" w:lineRule="exact"/>
              <w:textAlignment w:val="auto"/>
              <w:rPr>
                <w:rFonts w:ascii="宋体" w:hAnsi="宋体" w:cs="宋体"/>
                <w:bCs/>
                <w:color w:val="auto"/>
                <w:sz w:val="24"/>
              </w:rPr>
            </w:pPr>
            <w:r>
              <w:rPr>
                <w:rFonts w:ascii="宋体" w:hAnsi="宋体" w:cs="宋体"/>
                <w:bCs/>
                <w:color w:val="auto"/>
                <w:sz w:val="24"/>
              </w:rPr>
              <w:t xml:space="preserve">《政府采购促进中小企业发展管理办法》（财库〔2020〕46号）； （2）《财政部、司法部关于政府采购支持监狱企业发展有关问题的通知》（财库〔2014〕68号）；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3</w:t>
            </w:r>
            <w:r>
              <w:rPr>
                <w:rFonts w:hint="eastAsia" w:ascii="宋体" w:hAnsi="宋体" w:cs="宋体"/>
                <w:bCs/>
                <w:color w:val="auto"/>
                <w:sz w:val="24"/>
                <w:lang w:eastAsia="zh-CN"/>
              </w:rPr>
              <w:t>）</w:t>
            </w:r>
            <w:r>
              <w:rPr>
                <w:rFonts w:ascii="宋体" w:hAnsi="宋体" w:cs="宋体"/>
                <w:bCs/>
                <w:color w:val="auto"/>
                <w:sz w:val="24"/>
              </w:rPr>
              <w:t xml:space="preserve">《国务院办公厅关于建立政府强制采购节能产品制度的通知》（国办发〔2007〕51号）；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4</w:t>
            </w:r>
            <w:r>
              <w:rPr>
                <w:rFonts w:hint="eastAsia" w:ascii="宋体" w:hAnsi="宋体" w:cs="宋体"/>
                <w:bCs/>
                <w:color w:val="auto"/>
                <w:sz w:val="24"/>
                <w:lang w:eastAsia="zh-CN"/>
              </w:rPr>
              <w:t>）</w:t>
            </w:r>
            <w:r>
              <w:rPr>
                <w:rFonts w:ascii="宋体" w:hAnsi="宋体" w:cs="宋体"/>
                <w:bCs/>
                <w:color w:val="auto"/>
                <w:sz w:val="24"/>
              </w:rPr>
              <w:t>《财政部民政部中国残疾人联合会关于促进残疾人就业政府采购政策的通知》财库〔2017〕141号；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ascii="宋体" w:hAnsi="宋体" w:cs="宋体"/>
                <w:bCs/>
                <w:color w:val="auto"/>
                <w:sz w:val="24"/>
              </w:rPr>
              <w:t>（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6"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6</w:t>
            </w:r>
          </w:p>
        </w:tc>
        <w:tc>
          <w:tcPr>
            <w:tcW w:w="175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投标保证金</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投标保证金缴纳方式：电汇、网银、保函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投标保证金的金额：</w:t>
            </w:r>
            <w:r>
              <w:rPr>
                <w:rFonts w:hint="eastAsia" w:ascii="宋体" w:hAnsi="宋体" w:cs="宋体"/>
                <w:bCs/>
                <w:color w:val="auto"/>
                <w:sz w:val="24"/>
                <w:lang w:val="en-US" w:eastAsia="zh-CN"/>
              </w:rPr>
              <w:t>70000.00</w:t>
            </w:r>
            <w:r>
              <w:rPr>
                <w:rFonts w:hint="default" w:ascii="宋体" w:hAnsi="宋体" w:eastAsia="宋体" w:cs="宋体"/>
                <w:bCs/>
                <w:color w:val="auto"/>
                <w:sz w:val="24"/>
                <w:lang w:val="en-US" w:eastAsia="zh-CN"/>
              </w:rPr>
              <w:t>元 （大写：</w:t>
            </w:r>
            <w:r>
              <w:rPr>
                <w:rFonts w:hint="eastAsia" w:ascii="宋体" w:hAnsi="宋体" w:cs="宋体"/>
                <w:bCs/>
                <w:color w:val="auto"/>
                <w:sz w:val="24"/>
                <w:lang w:val="en-US" w:eastAsia="zh-CN"/>
              </w:rPr>
              <w:t>柒万元整</w:t>
            </w:r>
            <w:r>
              <w:rPr>
                <w:rFonts w:hint="default" w:ascii="宋体" w:hAnsi="宋体" w:eastAsia="宋体" w:cs="宋体"/>
                <w:bCs/>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1、投标保证金以电汇、网银形式提交的，应在投标截止时间前以总公司的基本账户通过网银一次性汇入指定账户（以到账时间为准），不接受现金及任何个人汇款。</w:t>
            </w:r>
            <w:r>
              <w:rPr>
                <w:rFonts w:hint="default" w:ascii="宋体" w:hAnsi="宋体" w:eastAsia="宋体" w:cs="宋体"/>
                <w:bCs/>
                <w:color w:val="C00000"/>
                <w:sz w:val="24"/>
                <w:lang w:val="en-US" w:eastAsia="zh-CN"/>
              </w:rPr>
              <w:t>确认到账后，持银行交款单（在换取保证金收据时请统一用A4纸打印银行回单）、基本户开户许可证（基本存款账户信息）到阿图什市政务服务和公共资源交易中心六楼换取票据收据，项目开具的票据收据原件须扫描上传，标书内附有此票据收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2、投标保证金以保函等票据形式提交的，金融机构、担保机构出具的票据原件须扫描上传，标书内附有此票据。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3、有效投标保证金成功交纳后，截止开标时间，供应商无正当理由不参加该项目投标且不递交弃标函，投标保证金不予退还。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auto"/>
                <w:sz w:val="24"/>
                <w:lang w:val="en-US" w:eastAsia="zh-CN"/>
              </w:rPr>
              <w:t>  </w:t>
            </w:r>
            <w:r>
              <w:rPr>
                <w:rFonts w:hint="default" w:ascii="宋体" w:hAnsi="宋体" w:eastAsia="宋体" w:cs="宋体"/>
                <w:bCs/>
                <w:color w:val="C00000"/>
                <w:sz w:val="24"/>
                <w:lang w:val="en-US" w:eastAsia="zh-CN"/>
              </w:rPr>
              <w:t>户名：阿图什市政务服务和公共资源交易中心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账号：30456301040005267</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行名：中国农业银行阿图什市天山分理处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行号：103893045636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联系人：祝紫涵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电话：0908-4222076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（备注：必须写清楚某某公司某某项目保证金）投标保证金退还：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中标供应商持合同和票据收据5日内办理；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未中标供应商持收据5日内办理；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 xml:space="preserve">4、因供应商自身原因耽搁领取，超过退还时限，不承担延后退还责任。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2"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7</w:t>
            </w:r>
          </w:p>
        </w:tc>
        <w:tc>
          <w:tcPr>
            <w:tcW w:w="1750" w:type="dxa"/>
            <w:vAlign w:val="center"/>
          </w:tcPr>
          <w:p>
            <w:pPr>
              <w:spacing w:line="360" w:lineRule="exact"/>
              <w:jc w:val="center"/>
              <w:rPr>
                <w:rFonts w:hint="default" w:ascii="宋体" w:hAnsi="宋体" w:eastAsia="宋体" w:cs="宋体"/>
                <w:bCs/>
                <w:color w:val="auto"/>
                <w:sz w:val="24"/>
                <w:lang w:val="en-US" w:eastAsia="zh-CN"/>
              </w:rPr>
            </w:pPr>
            <w:r>
              <w:rPr>
                <w:rFonts w:hint="eastAsia" w:ascii="宋体" w:hAnsi="宋体" w:cs="宋体"/>
                <w:color w:val="auto"/>
                <w:sz w:val="24"/>
                <w:lang w:val="en-US" w:eastAsia="zh-CN"/>
              </w:rPr>
              <w:t>资格文件要求</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（1）具备三证合一营业执照副本；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（2）法定代表人投标需提供法定代表人资格证明书，委托代理人投标需提供法定代表人授权委托书；</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（3）投标企业须提供投标人（被授权在职人员）近6个月有效的社保证明；</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4）未被“信用中国”（www.creditchina.gov.cn）、中国政府采购网（www.ccgp.gov.cn）列入失信被执行人、重大税收违法案件当事人名单、政府采购严重违法失信行为记录名单（提供查询结果网页截图并加盖供应商公章）；</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（5）须具备中华人民共和国（各省、自治区、直辖市）</w:t>
            </w:r>
            <w:r>
              <w:rPr>
                <w:rFonts w:hint="eastAsia" w:ascii="宋体" w:hAnsi="宋体" w:cs="宋体"/>
                <w:bCs/>
                <w:color w:val="auto"/>
                <w:sz w:val="24"/>
                <w:lang w:val="en-US" w:eastAsia="zh-CN"/>
              </w:rPr>
              <w:t>自然资源</w:t>
            </w:r>
            <w:r>
              <w:rPr>
                <w:rFonts w:hint="eastAsia" w:ascii="宋体" w:hAnsi="宋体" w:cs="宋体"/>
                <w:bCs/>
                <w:color w:val="auto"/>
                <w:sz w:val="24"/>
              </w:rPr>
              <w:t>主管部门颁发的有效城乡规划编制</w:t>
            </w:r>
            <w:r>
              <w:rPr>
                <w:rFonts w:hint="eastAsia" w:ascii="宋体" w:hAnsi="宋体" w:cs="宋体"/>
                <w:bCs/>
                <w:color w:val="auto"/>
                <w:sz w:val="24"/>
                <w:lang w:val="en-US" w:eastAsia="zh-CN"/>
              </w:rPr>
              <w:t>乙</w:t>
            </w:r>
            <w:r>
              <w:rPr>
                <w:rFonts w:hint="eastAsia" w:ascii="宋体" w:hAnsi="宋体" w:cs="宋体"/>
                <w:bCs/>
                <w:color w:val="auto"/>
                <w:sz w:val="24"/>
              </w:rPr>
              <w:t>级资质（及乙级以上）</w:t>
            </w:r>
            <w:r>
              <w:rPr>
                <w:rFonts w:hint="eastAsia" w:ascii="宋体" w:hAnsi="宋体" w:cs="宋体"/>
                <w:bCs/>
                <w:color w:val="auto"/>
                <w:sz w:val="24"/>
                <w:lang w:val="en-US" w:eastAsia="zh-CN"/>
              </w:rPr>
              <w:t>或</w:t>
            </w:r>
            <w:r>
              <w:rPr>
                <w:rFonts w:hint="eastAsia" w:ascii="宋体" w:hAnsi="宋体" w:cs="宋体"/>
                <w:bCs/>
                <w:color w:val="auto"/>
                <w:sz w:val="24"/>
              </w:rPr>
              <w:t>（各省、自治区、直辖市）颁发的有效期内土地规划乙级资质（及乙级以上）</w:t>
            </w:r>
            <w:r>
              <w:rPr>
                <w:rFonts w:hint="eastAsia" w:ascii="宋体" w:hAnsi="宋体" w:cs="宋体"/>
                <w:bCs/>
                <w:color w:val="auto"/>
                <w:sz w:val="24"/>
                <w:lang w:eastAsia="zh-CN"/>
              </w:rPr>
              <w:t>证书</w:t>
            </w:r>
            <w:r>
              <w:rPr>
                <w:rFonts w:hint="eastAsia" w:ascii="宋体" w:hAnsi="宋体" w:cs="宋体"/>
                <w:bCs/>
                <w:color w:val="FF0000"/>
                <w:sz w:val="24"/>
                <w:highlight w:val="yellow"/>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lang w:eastAsia="zh-CN"/>
              </w:rPr>
              <w:t>（</w:t>
            </w:r>
            <w:r>
              <w:rPr>
                <w:rFonts w:hint="eastAsia" w:ascii="宋体" w:hAnsi="宋体" w:cs="宋体"/>
                <w:bCs/>
                <w:color w:val="auto"/>
                <w:sz w:val="24"/>
                <w:lang w:val="en-US" w:eastAsia="zh-CN"/>
              </w:rPr>
              <w:t>6</w:t>
            </w:r>
            <w:r>
              <w:rPr>
                <w:rFonts w:hint="eastAsia" w:ascii="宋体" w:hAnsi="宋体" w:cs="宋体"/>
                <w:bCs/>
                <w:color w:val="auto"/>
                <w:sz w:val="24"/>
                <w:lang w:eastAsia="zh-CN"/>
              </w:rPr>
              <w:t>）项目负责人须具有注册城乡规划师并且具备城市规划高级工程师或测绘高级工程师职称或土地规划高级工程师职称</w:t>
            </w:r>
          </w:p>
          <w:p>
            <w:pPr>
              <w:keepNext w:val="0"/>
              <w:keepLines w:val="0"/>
              <w:pageBreakBefore w:val="0"/>
              <w:widowControl w:val="0"/>
              <w:kinsoku/>
              <w:wordWrap/>
              <w:overflowPunct/>
              <w:topLinePunct w:val="0"/>
              <w:autoSpaceDE/>
              <w:autoSpaceDN/>
              <w:bidi w:val="0"/>
              <w:adjustRightInd/>
              <w:snapToGrid/>
              <w:spacing w:line="420" w:lineRule="exact"/>
              <w:textAlignment w:val="auto"/>
              <w:rPr>
                <w:color w:val="auto"/>
              </w:rPr>
            </w:pPr>
            <w:r>
              <w:rPr>
                <w:rFonts w:hint="eastAsia" w:ascii="宋体" w:hAnsi="宋体" w:cs="宋体"/>
                <w:bCs/>
                <w:color w:val="auto"/>
                <w:sz w:val="24"/>
              </w:rPr>
              <w:t>（</w:t>
            </w:r>
            <w:r>
              <w:rPr>
                <w:rFonts w:hint="eastAsia" w:ascii="宋体" w:hAnsi="宋体" w:cs="宋体"/>
                <w:bCs/>
                <w:color w:val="auto"/>
                <w:sz w:val="24"/>
                <w:lang w:val="en-US" w:eastAsia="zh-CN"/>
              </w:rPr>
              <w:t>7</w:t>
            </w:r>
            <w:r>
              <w:rPr>
                <w:rFonts w:hint="eastAsia" w:ascii="宋体" w:hAnsi="宋体" w:cs="宋体"/>
                <w:bCs/>
                <w:color w:val="auto"/>
                <w:sz w:val="24"/>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18</w:t>
            </w:r>
          </w:p>
        </w:tc>
        <w:tc>
          <w:tcPr>
            <w:tcW w:w="175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重要说明</w:t>
            </w:r>
          </w:p>
        </w:tc>
        <w:tc>
          <w:tcPr>
            <w:tcW w:w="67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5.供应商在开标时须使用制作加密电子投标文件所使用的CA锁及电脑，电脑须提前配置好浏览器（建议使用谷歌浏览器），以便开标时解锁。</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7.为了保证开评标顺利进行，政采云线上开标功能完全实现，供应商开标所使用的电脑设备须具有视频及语音功能。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color w:val="auto"/>
                <w:sz w:val="24"/>
                <w:szCs w:val="24"/>
                <w:highlight w:val="none"/>
              </w:rPr>
              <w:t>电子招投标</w:t>
            </w:r>
            <w:r>
              <w:rPr>
                <w:rFonts w:hint="eastAsia" w:ascii="宋体" w:hAnsi="宋体" w:eastAsia="宋体" w:cs="宋体"/>
                <w:color w:val="auto"/>
                <w:sz w:val="24"/>
                <w:szCs w:val="24"/>
                <w:highlight w:val="none"/>
              </w:rPr>
              <w:t>：本项目以数据电文形式，依托“政府采购云平台（www.zcygov.cn）”进行招投标活动</w:t>
            </w:r>
            <w:r>
              <w:rPr>
                <w:rFonts w:hint="eastAsia" w:ascii="宋体" w:hAnsi="宋体" w:eastAsia="宋体" w:cs="宋体"/>
                <w:b/>
                <w:bCs/>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
                <w:color w:val="auto"/>
                <w:sz w:val="24"/>
                <w:szCs w:val="24"/>
                <w:highlight w:val="none"/>
              </w:rPr>
              <w:t>投标准备</w:t>
            </w:r>
            <w:r>
              <w:rPr>
                <w:rFonts w:hint="eastAsia" w:ascii="宋体" w:hAnsi="宋体" w:eastAsia="宋体" w:cs="宋体"/>
                <w:color w:val="auto"/>
                <w:sz w:val="24"/>
                <w:szCs w:val="24"/>
                <w:highlight w:val="none"/>
              </w:rPr>
              <w:t>：注册账号--点击“商家入驻”，进行政府采购供应商资料填写；申领CA数字证书---申领流程详见“</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政府采购网-下载专区-电子交易客户端-CA驱动和申领流程”；安装“政采云电子交易客户端”----前往“</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Cs/>
                <w:color w:val="auto"/>
                <w:sz w:val="24"/>
                <w:lang w:val="en-US" w:eastAsia="zh-CN"/>
              </w:rPr>
            </w:pPr>
            <w:r>
              <w:rPr>
                <w:rFonts w:hint="eastAsia" w:ascii="宋体" w:hAnsi="宋体" w:eastAsia="宋体" w:cs="宋体"/>
                <w:color w:val="auto"/>
                <w:sz w:val="24"/>
                <w:szCs w:val="24"/>
                <w:highlight w:val="none"/>
              </w:rPr>
              <w:t>（3）</w:t>
            </w:r>
            <w:r>
              <w:rPr>
                <w:rFonts w:hint="eastAsia" w:ascii="宋体" w:hAnsi="宋体" w:eastAsia="宋体" w:cs="宋体"/>
                <w:b/>
                <w:color w:val="auto"/>
                <w:sz w:val="24"/>
                <w:szCs w:val="24"/>
                <w:highlight w:val="none"/>
              </w:rPr>
              <w:t>采购文件的获取</w:t>
            </w:r>
            <w:r>
              <w:rPr>
                <w:rFonts w:hint="eastAsia" w:ascii="宋体" w:hAnsi="宋体" w:eastAsia="宋体" w:cs="宋体"/>
                <w:color w:val="auto"/>
                <w:sz w:val="24"/>
                <w:szCs w:val="24"/>
                <w:highlight w:val="none"/>
              </w:rPr>
              <w:t>：</w:t>
            </w:r>
            <w:r>
              <w:rPr>
                <w:rFonts w:hint="eastAsia" w:ascii="宋体" w:hAnsi="宋体" w:eastAsia="宋体" w:cs="宋体"/>
                <w:bCs/>
                <w:color w:val="auto"/>
                <w:sz w:val="24"/>
                <w:lang w:val="en-US" w:eastAsia="zh-CN"/>
              </w:rPr>
              <w:t>使用账号登录或者短信验证码或者使用CA登录政采云平台；进入“项目采购”应用，在获取采购文件菜单中选择项目，获取采购文件。申请获取采购文件前须上传的资格证明文件扫描件有：法定代表人投标需提供法定代表人资格证明书原件，委托代理人投标需提供法定代表人授权委托书原件（扫描件加盖公章）;银行开户许可证或基本存款账户信息（扫描件加盖公章）；投标企业须提供投标人（被授权人在本单位）近六个月有效的社保证明（扫描件加盖公章）；参加采购活动前三年内，在经营活动中没有重大违法记录(受行政主管部门的处罚不能参加投标)，供应商须提供 “信用中国”网站（http://www.creditchina.gov.cn/）无违法违规行为的查询纪录（提供查询结果网页截图并加盖供应商公章）；投标供应商参加项目领取招标文件及投标环节期间采购活动前三年内，在经营活动中没有重大违法记录（受行政主管部门的处罚不能参加投标）的书面承诺（自拟）（扫描件加盖公章）；提供反商业贿赂承诺书（自拟）（扫描件加盖公章）；提供行政主管部门核发的城乡规划编制甲级资质（扫描件加盖公章）；提供项目负责人注册城乡规划师资格证书（扫描件加盖公章）；</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
                <w:color w:val="auto"/>
                <w:sz w:val="24"/>
                <w:szCs w:val="24"/>
                <w:highlight w:val="none"/>
              </w:rPr>
              <w:t>投标文件的制作</w:t>
            </w:r>
            <w:r>
              <w:rPr>
                <w:rFonts w:hint="eastAsia" w:ascii="宋体" w:hAnsi="宋体" w:eastAsia="宋体" w:cs="宋体"/>
                <w:color w:val="auto"/>
                <w:sz w:val="24"/>
                <w:szCs w:val="24"/>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color w:val="auto"/>
                <w:sz w:val="24"/>
                <w:szCs w:val="24"/>
                <w:highlight w:val="none"/>
              </w:rPr>
              <w:t>投标文件的传输递交</w:t>
            </w:r>
            <w:r>
              <w:rPr>
                <w:rFonts w:hint="eastAsia" w:ascii="宋体" w:hAnsi="宋体" w:eastAsia="宋体" w:cs="宋体"/>
                <w:color w:val="auto"/>
                <w:sz w:val="24"/>
                <w:szCs w:val="24"/>
                <w:highlight w:val="none"/>
              </w:rPr>
              <w:t>：供应商在投标截止时间前将加密的投标文件上传至政府采购云平台，还可以在投标截止时间前以电子邮件方式提供备份投标文件1份</w:t>
            </w:r>
            <w:r>
              <w:rPr>
                <w:rFonts w:hint="eastAsia" w:ascii="宋体" w:hAnsi="宋体" w:eastAsia="宋体" w:cs="宋体"/>
                <w:color w:val="C00000"/>
                <w:sz w:val="24"/>
                <w:szCs w:val="24"/>
                <w:highlight w:val="none"/>
              </w:rPr>
              <w:t>（接收人邮箱：</w:t>
            </w:r>
            <w:r>
              <w:rPr>
                <w:rFonts w:hint="eastAsia" w:ascii="宋体" w:hAnsi="宋体" w:cs="宋体"/>
                <w:color w:val="C00000"/>
                <w:sz w:val="24"/>
                <w:szCs w:val="24"/>
                <w:highlight w:val="none"/>
                <w:lang w:val="en-US" w:eastAsia="zh-CN"/>
              </w:rPr>
              <w:t>739341894</w:t>
            </w:r>
            <w:r>
              <w:rPr>
                <w:rFonts w:hint="eastAsia" w:ascii="宋体" w:hAnsi="宋体" w:eastAsia="宋体" w:cs="宋体"/>
                <w:color w:val="C00000"/>
                <w:sz w:val="24"/>
                <w:szCs w:val="24"/>
                <w:highlight w:val="none"/>
                <w:lang w:val="en-US" w:eastAsia="zh-CN"/>
              </w:rPr>
              <w:t>@qq.com</w:t>
            </w:r>
            <w:r>
              <w:rPr>
                <w:rFonts w:hint="eastAsia" w:ascii="宋体" w:hAnsi="宋体" w:eastAsia="宋体" w:cs="宋体"/>
                <w:color w:val="C00000"/>
                <w:sz w:val="24"/>
                <w:szCs w:val="24"/>
                <w:highlight w:val="none"/>
              </w:rPr>
              <w:t>，接收人：</w:t>
            </w:r>
            <w:r>
              <w:rPr>
                <w:rFonts w:hint="eastAsia" w:ascii="宋体" w:hAnsi="宋体" w:cs="宋体"/>
                <w:color w:val="C00000"/>
                <w:sz w:val="24"/>
                <w:szCs w:val="24"/>
                <w:highlight w:val="none"/>
                <w:lang w:val="en-US" w:eastAsia="zh-CN"/>
              </w:rPr>
              <w:t>李杰</w:t>
            </w:r>
            <w:r>
              <w:rPr>
                <w:rFonts w:hint="eastAsia" w:ascii="宋体" w:hAnsi="宋体" w:eastAsia="宋体" w:cs="宋体"/>
                <w:color w:val="C00000"/>
                <w:sz w:val="24"/>
                <w:szCs w:val="24"/>
                <w:highlight w:val="none"/>
              </w:rPr>
              <w:t>，电话：</w:t>
            </w:r>
            <w:r>
              <w:rPr>
                <w:rFonts w:hint="eastAsia" w:ascii="宋体" w:hAnsi="宋体" w:eastAsia="宋体" w:cs="宋体"/>
                <w:color w:val="C00000"/>
                <w:sz w:val="24"/>
                <w:szCs w:val="24"/>
                <w:highlight w:val="none"/>
                <w:lang w:val="en-US" w:eastAsia="zh-CN"/>
              </w:rPr>
              <w:t>15209985666</w:t>
            </w:r>
            <w:r>
              <w:rPr>
                <w:rFonts w:hint="eastAsia" w:ascii="宋体" w:hAnsi="宋体" w:eastAsia="宋体" w:cs="宋体"/>
                <w:color w:val="C00000"/>
                <w:sz w:val="24"/>
                <w:szCs w:val="24"/>
                <w:highlight w:val="none"/>
              </w:rPr>
              <w:t>）</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
                <w:bCs w:val="0"/>
                <w:color w:val="auto"/>
                <w:sz w:val="24"/>
                <w:szCs w:val="24"/>
                <w:highlight w:val="none"/>
              </w:rPr>
              <w:t>投标文件的解密：</w:t>
            </w:r>
            <w:r>
              <w:rPr>
                <w:rFonts w:hint="eastAsia" w:ascii="宋体" w:hAnsi="宋体" w:eastAsia="宋体" w:cs="宋体"/>
                <w:color w:val="auto"/>
                <w:sz w:val="24"/>
                <w:szCs w:val="24"/>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
                <w:bCs w:val="0"/>
                <w:color w:val="auto"/>
                <w:sz w:val="24"/>
                <w:szCs w:val="24"/>
                <w:highlight w:val="none"/>
              </w:rPr>
              <w:t>具体操作指南：</w:t>
            </w:r>
            <w:r>
              <w:rPr>
                <w:rFonts w:hint="eastAsia" w:ascii="宋体" w:hAnsi="宋体" w:eastAsia="宋体" w:cs="宋体"/>
                <w:color w:val="auto"/>
                <w:sz w:val="24"/>
                <w:szCs w:val="24"/>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（8）供应商在进行上述操作时，如遇技术问题可登录政采云（https://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"http://www.zcygov.cn/" \h</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www.zcygov.cn/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），点击右侧咨询小采，获取采小蜜智能服务管家帮助，或拨打政采云服务热线 400-881-7190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cs="宋体"/>
                <w:bCs/>
                <w:color w:val="auto"/>
                <w:sz w:val="24"/>
              </w:rPr>
            </w:pPr>
            <w:r>
              <w:rPr>
                <w:rFonts w:hint="eastAsia" w:ascii="宋体" w:hAnsi="宋体" w:eastAsia="宋体" w:cs="宋体"/>
                <w:color w:val="auto"/>
                <w:sz w:val="24"/>
                <w:szCs w:val="24"/>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4"/>
                <w:szCs w:val="24"/>
                <w:highlight w:val="none"/>
                <w:lang w:eastAsia="zh-CN"/>
              </w:rPr>
              <w:t>中国</w:t>
            </w:r>
            <w:r>
              <w:rPr>
                <w:rFonts w:hint="eastAsia" w:ascii="宋体" w:hAnsi="宋体" w:eastAsia="宋体" w:cs="宋体"/>
                <w:color w:val="auto"/>
                <w:sz w:val="24"/>
                <w:szCs w:val="24"/>
                <w:highlight w:val="none"/>
              </w:rPr>
              <w:t>政府采购网下载专区下载。未按规定获取采购文件或逾期提出的不予受理、答复。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543" w:type="dxa"/>
            <w:vAlign w:val="center"/>
          </w:tcPr>
          <w:p>
            <w:pPr>
              <w:spacing w:line="360" w:lineRule="exact"/>
              <w:jc w:val="center"/>
              <w:rPr>
                <w:rFonts w:hint="default" w:ascii="宋体" w:hAnsi="宋体" w:cs="宋体"/>
                <w:color w:val="auto"/>
                <w:sz w:val="24"/>
                <w:lang w:val="en-US" w:eastAsia="zh-CN"/>
              </w:rPr>
            </w:pPr>
            <w:r>
              <w:rPr>
                <w:rFonts w:hint="eastAsia" w:ascii="宋体" w:hAnsi="宋体" w:cs="宋体"/>
                <w:color w:val="auto"/>
                <w:sz w:val="24"/>
                <w:lang w:val="en-US" w:eastAsia="zh-CN"/>
              </w:rPr>
              <w:t>19</w:t>
            </w:r>
          </w:p>
        </w:tc>
        <w:tc>
          <w:tcPr>
            <w:tcW w:w="1750" w:type="dxa"/>
            <w:vAlign w:val="center"/>
          </w:tcPr>
          <w:p>
            <w:pPr>
              <w:spacing w:line="360" w:lineRule="exact"/>
              <w:jc w:val="center"/>
              <w:rPr>
                <w:rFonts w:hint="eastAsia" w:ascii="宋体" w:hAnsi="宋体" w:cs="宋体"/>
                <w:color w:val="auto"/>
                <w:sz w:val="24"/>
                <w:lang w:val="en-US" w:eastAsia="zh-CN"/>
              </w:rPr>
            </w:pPr>
            <w:r>
              <w:rPr>
                <w:rFonts w:hint="eastAsia" w:ascii="宋体" w:hAnsi="宋体" w:cs="宋体"/>
                <w:color w:val="auto"/>
                <w:sz w:val="24"/>
                <w:lang w:val="en-US" w:eastAsia="zh-CN"/>
              </w:rPr>
              <w:t>备注</w:t>
            </w:r>
          </w:p>
        </w:tc>
        <w:tc>
          <w:tcPr>
            <w:tcW w:w="6705" w:type="dxa"/>
            <w:vAlign w:val="center"/>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000000"/>
                <w:sz w:val="24"/>
                <w:lang w:eastAsia="zh-CN"/>
              </w:rPr>
            </w:pPr>
            <w:r>
              <w:rPr>
                <w:rFonts w:hint="eastAsia" w:ascii="宋体" w:hAnsi="宋体" w:eastAsia="宋体" w:cs="宋体"/>
                <w:b/>
                <w:color w:val="000000"/>
                <w:sz w:val="24"/>
              </w:rPr>
              <w:t>投标人使用相同IP地址的，一经发现，</w:t>
            </w:r>
            <w:r>
              <w:rPr>
                <w:rFonts w:hint="eastAsia" w:ascii="宋体" w:hAnsi="宋体" w:eastAsia="宋体" w:cs="宋体"/>
                <w:b/>
                <w:color w:val="000000"/>
                <w:sz w:val="24"/>
                <w:lang w:eastAsia="zh-CN"/>
              </w:rPr>
              <w:t>相关</w:t>
            </w:r>
            <w:r>
              <w:rPr>
                <w:rFonts w:hint="eastAsia" w:ascii="宋体" w:hAnsi="宋体" w:eastAsia="宋体" w:cs="宋体"/>
                <w:b/>
                <w:color w:val="000000"/>
                <w:sz w:val="24"/>
              </w:rPr>
              <w:t>部门将进一步核实，查实后按串通投标处理</w:t>
            </w:r>
            <w:r>
              <w:rPr>
                <w:rFonts w:hint="eastAsia" w:ascii="宋体" w:hAnsi="宋体" w:eastAsia="宋体" w:cs="宋体"/>
                <w:b/>
                <w:color w:val="000000"/>
                <w:sz w:val="24"/>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cs="宋体"/>
                <w:b/>
                <w:color w:val="000000"/>
                <w:sz w:val="24"/>
              </w:rPr>
              <w:t>着重提醒各投标人注意，并认真查看</w:t>
            </w:r>
            <w:r>
              <w:rPr>
                <w:rFonts w:hint="eastAsia" w:ascii="宋体" w:hAnsi="宋体" w:cs="宋体"/>
                <w:b/>
                <w:color w:val="000000"/>
                <w:sz w:val="24"/>
                <w:lang w:eastAsia="zh-CN"/>
              </w:rPr>
              <w:t>招标文件</w:t>
            </w:r>
            <w:r>
              <w:rPr>
                <w:rFonts w:hint="eastAsia" w:ascii="宋体" w:hAnsi="宋体" w:cs="宋体"/>
                <w:b/>
                <w:color w:val="000000"/>
                <w:sz w:val="24"/>
              </w:rPr>
              <w:t>中的每一个条款及要求，因误读而造成的后果，</w:t>
            </w:r>
            <w:r>
              <w:rPr>
                <w:rFonts w:hint="eastAsia" w:ascii="宋体" w:hAnsi="宋体" w:cs="宋体"/>
                <w:b/>
                <w:color w:val="000000"/>
                <w:sz w:val="24"/>
                <w:lang w:eastAsia="zh-CN"/>
              </w:rPr>
              <w:t>投标</w:t>
            </w:r>
            <w:r>
              <w:rPr>
                <w:rFonts w:hint="eastAsia" w:ascii="宋体" w:hAnsi="宋体" w:cs="宋体"/>
                <w:b/>
                <w:color w:val="000000"/>
                <w:sz w:val="24"/>
              </w:rPr>
              <w:t>人</w:t>
            </w:r>
            <w:r>
              <w:rPr>
                <w:rFonts w:hint="eastAsia" w:ascii="宋体" w:hAnsi="宋体" w:cs="宋体"/>
                <w:b/>
                <w:color w:val="000000"/>
                <w:sz w:val="24"/>
                <w:lang w:eastAsia="zh-CN"/>
              </w:rPr>
              <w:t>自行承担责任</w:t>
            </w:r>
            <w:r>
              <w:rPr>
                <w:rFonts w:hint="eastAsia" w:ascii="宋体" w:hAnsi="宋体" w:cs="宋体"/>
                <w:b/>
                <w:color w:val="000000"/>
                <w:sz w:val="24"/>
              </w:rPr>
              <w:t>。</w:t>
            </w:r>
          </w:p>
        </w:tc>
      </w:tr>
    </w:tbl>
    <w:p>
      <w:pPr>
        <w:spacing w:line="500" w:lineRule="exact"/>
        <w:jc w:val="center"/>
        <w:rPr>
          <w:b/>
          <w:color w:val="auto"/>
          <w:sz w:val="36"/>
          <w:szCs w:val="36"/>
        </w:rPr>
      </w:pPr>
      <w:r>
        <w:rPr>
          <w:color w:val="auto"/>
        </w:rPr>
        <w:br w:type="page"/>
      </w:r>
      <w:bookmarkStart w:id="10" w:name="_Toc251236082"/>
      <w:bookmarkStart w:id="11" w:name="_Toc50737288"/>
      <w:bookmarkStart w:id="12" w:name="_Toc50736468"/>
      <w:bookmarkStart w:id="13" w:name="_Toc50737320"/>
      <w:bookmarkStart w:id="14" w:name="_Toc50691021"/>
      <w:r>
        <w:rPr>
          <w:rFonts w:hint="eastAsia"/>
          <w:b/>
          <w:color w:val="auto"/>
          <w:sz w:val="48"/>
          <w:szCs w:val="48"/>
        </w:rPr>
        <w:t>第三章  投 标 须 知</w:t>
      </w:r>
      <w:bookmarkEnd w:id="9"/>
      <w:bookmarkEnd w:id="10"/>
      <w:bookmarkEnd w:id="11"/>
      <w:bookmarkEnd w:id="12"/>
      <w:bookmarkEnd w:id="13"/>
      <w:bookmarkEnd w:id="14"/>
    </w:p>
    <w:p>
      <w:pPr>
        <w:shd w:val="clear" w:color="auto" w:fill="auto"/>
        <w:snapToGrid w:val="0"/>
        <w:spacing w:line="440" w:lineRule="exact"/>
        <w:jc w:val="center"/>
        <w:rPr>
          <w:rFonts w:hint="eastAsia" w:ascii="宋体" w:hAnsi="Calibri" w:cs="Times New Roman"/>
          <w:b/>
          <w:bCs w:val="0"/>
          <w:color w:val="auto"/>
          <w:sz w:val="32"/>
          <w:szCs w:val="32"/>
          <w:highlight w:val="none"/>
        </w:rPr>
      </w:pPr>
      <w:bookmarkStart w:id="15" w:name="_Toc469495724"/>
      <w:bookmarkStart w:id="16" w:name="_Toc43264551"/>
      <w:bookmarkStart w:id="17" w:name="_Toc26800381"/>
      <w:bookmarkStart w:id="18" w:name="_Toc37496261"/>
      <w:r>
        <w:rPr>
          <w:rFonts w:hint="eastAsia" w:ascii="宋体" w:hAnsi="Calibri" w:cs="Times New Roman"/>
          <w:b/>
          <w:bCs w:val="0"/>
          <w:color w:val="auto"/>
          <w:sz w:val="32"/>
          <w:szCs w:val="32"/>
          <w:highlight w:val="none"/>
        </w:rPr>
        <w:t>（一）总  则</w:t>
      </w:r>
      <w:bookmarkEnd w:id="15"/>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1.项目概况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1.1本次招标采购项目名称：见投标人须知前附表。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项目编号：见投标人须知前附表。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招标人：见投标人须知前附表。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供货期（服务周期）：见投标人须知前附表。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供货地点：见投标人须知前附表。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1.2招标人及联系人: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代理机构及联系人: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1.3资金来源：见投标人须知前附表。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1.4本项目预算：见投标人须知前附表。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1.5本项目控制价：见投标人须知前附表。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2.招标范围：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 采购内容：见投标人须知前附表。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 技术要求：详见</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第四章采购内容及技术要求。</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3.标包划分：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3.1本项目划分： </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个标包。</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4.招标方式：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4.1本项目招标方式：见投标人须知前附表。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5.计价方式：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5.1本次招标项目合同采用   固定总价 。</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6.评标办法：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6.1本次招标评标采用  </w:t>
      </w:r>
      <w:r>
        <w:rPr>
          <w:rFonts w:hint="eastAsia" w:ascii="宋体" w:hAnsi="Calibri" w:cs="Times New Roman"/>
          <w:b w:val="0"/>
          <w:bCs/>
          <w:color w:val="auto"/>
          <w:sz w:val="24"/>
          <w:szCs w:val="24"/>
          <w:highlight w:val="none"/>
          <w:lang w:eastAsia="zh-CN"/>
        </w:rPr>
        <w:t>综合评分</w:t>
      </w:r>
      <w:r>
        <w:rPr>
          <w:rFonts w:hint="eastAsia" w:ascii="宋体" w:hAnsi="Calibri" w:cs="Times New Roman"/>
          <w:b w:val="0"/>
          <w:bCs/>
          <w:color w:val="auto"/>
          <w:sz w:val="24"/>
          <w:szCs w:val="24"/>
          <w:highlight w:val="none"/>
        </w:rPr>
        <w:t>法 （详见第三章评标办法）</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7.投标人资格：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7.4投标人必须确保自己在信息库中注册的信息真实、准确，并保证投标文件中的有关信息与库中的信息相一致。否则，投标人因此蒙受损失，招标人概不负责。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8. 投标费用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8.1投标人准备和参加投标活动发生的费用自理。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9.</w:t>
      </w:r>
      <w:bookmarkStart w:id="19" w:name="_Toc296602429"/>
      <w:bookmarkStart w:id="20" w:name="_Toc247527563"/>
      <w:bookmarkStart w:id="21" w:name="_Toc247513962"/>
      <w:bookmarkStart w:id="22" w:name="_Toc152045539"/>
      <w:bookmarkStart w:id="23" w:name="_Toc247592876"/>
      <w:bookmarkStart w:id="24" w:name="_Toc152042315"/>
      <w:bookmarkStart w:id="25" w:name="_Toc144974507"/>
      <w:r>
        <w:rPr>
          <w:rFonts w:hint="eastAsia" w:ascii="宋体" w:hAnsi="Calibri" w:cs="Times New Roman"/>
          <w:b/>
          <w:bCs w:val="0"/>
          <w:color w:val="auto"/>
          <w:sz w:val="24"/>
          <w:szCs w:val="24"/>
          <w:highlight w:val="yellow"/>
        </w:rPr>
        <w:t xml:space="preserve"> 踏勘现场</w:t>
      </w:r>
      <w:bookmarkEnd w:id="19"/>
      <w:bookmarkEnd w:id="20"/>
      <w:bookmarkEnd w:id="21"/>
      <w:bookmarkEnd w:id="22"/>
      <w:bookmarkEnd w:id="23"/>
      <w:bookmarkEnd w:id="24"/>
      <w:bookmarkEnd w:id="25"/>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9.1 投标人须知前附表规定组织踏勘现场的，招标人按投标人须知前附表规定的时间、地点组织投标人踏勘项目现场。</w:t>
      </w:r>
      <w:r>
        <w:rPr>
          <w:rFonts w:hint="eastAsia" w:ascii="宋体" w:hAnsi="Calibri" w:cs="Times New Roman"/>
          <w:b w:val="0"/>
          <w:bCs/>
          <w:color w:val="auto"/>
          <w:sz w:val="24"/>
          <w:szCs w:val="24"/>
          <w:highlight w:val="yellow"/>
          <w:lang w:eastAsia="zh-CN"/>
        </w:rPr>
        <w:t>如需踏勘现场，投标人自行踏勘现场的，可咨询本项目采购人或采购代理机构联系人。投标人自行踏勘现场的，可咨询本项目采购人或采购代理机构联系人。</w:t>
      </w:r>
      <w:r>
        <w:rPr>
          <w:rFonts w:hint="eastAsia" w:ascii="宋体" w:hAnsi="Calibri" w:cs="Times New Roman"/>
          <w:b w:val="0"/>
          <w:bCs/>
          <w:color w:val="auto"/>
          <w:sz w:val="24"/>
          <w:szCs w:val="24"/>
          <w:highlight w:val="yellow"/>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9.2 投标人踏勘现场发生的费用自理。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9.3 除招标人的原因外，投标人自行负责在踏勘现场中所发生的人员伤亡和财产损失。</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9.4 招标人在踏勘现场中介绍的场地和相关的周边环境情况，供投标人在编制投标文件时参考，招标人不对投标人据此作出的判断和决策负责。</w:t>
      </w:r>
      <w:bookmarkStart w:id="26" w:name="_Toc247513963"/>
      <w:bookmarkStart w:id="27" w:name="_Toc247592877"/>
      <w:bookmarkStart w:id="28" w:name="_Toc152042316"/>
      <w:bookmarkStart w:id="29" w:name="_Toc144974508"/>
      <w:bookmarkStart w:id="30" w:name="_Toc296602430"/>
      <w:bookmarkStart w:id="31" w:name="_Toc247527564"/>
      <w:bookmarkStart w:id="32" w:name="_Toc152045540"/>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10. 投标预备会</w:t>
      </w:r>
      <w:bookmarkEnd w:id="26"/>
      <w:bookmarkEnd w:id="27"/>
      <w:bookmarkEnd w:id="28"/>
      <w:bookmarkEnd w:id="29"/>
      <w:bookmarkEnd w:id="30"/>
      <w:bookmarkEnd w:id="31"/>
      <w:bookmarkEnd w:id="3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10.1投标人须知前附表规定召开投标预备会的，招标人按投标人须知前附表规定的时间和地点召开投标预备会，澄清投标人提出的问题。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10.2投标人应在投标人须知前附表规定的时间前，将提出的问题送达招标人，以便招标人澄清。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10.3招标人在投标人须知前附表规定的时间，将对投标人所提的问题进行澄清。该澄清内容为</w:t>
      </w:r>
      <w:r>
        <w:rPr>
          <w:rFonts w:hint="eastAsia" w:ascii="宋体" w:hAnsi="Calibri" w:cs="Times New Roman"/>
          <w:b w:val="0"/>
          <w:bCs/>
          <w:color w:val="auto"/>
          <w:sz w:val="24"/>
          <w:szCs w:val="24"/>
          <w:highlight w:val="yellow"/>
          <w:lang w:eastAsia="zh-CN"/>
        </w:rPr>
        <w:t>采购文件</w:t>
      </w:r>
      <w:r>
        <w:rPr>
          <w:rFonts w:hint="eastAsia" w:ascii="宋体" w:hAnsi="Calibri" w:cs="Times New Roman"/>
          <w:b w:val="0"/>
          <w:bCs/>
          <w:color w:val="auto"/>
          <w:sz w:val="24"/>
          <w:szCs w:val="24"/>
          <w:highlight w:val="yellow"/>
        </w:rPr>
        <w:t>的组成部分。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11. 联合投标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11.3 联合体应当确定其中一个单位为投标的全权代表，负责参加投标的一切事务，并承担投标及履约中应承担的全部责任与义务。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11.4 联合体各方应当共同与招标人签订采购合同，就采购合同约定的事项对招标人承担连带责任。</w:t>
      </w:r>
    </w:p>
    <w:p>
      <w:pPr>
        <w:pStyle w:val="2"/>
        <w:ind w:firstLine="482" w:firstLineChars="200"/>
        <w:rPr>
          <w:rFonts w:hint="eastAsia"/>
        </w:rPr>
      </w:pPr>
      <w:r>
        <w:rPr>
          <w:rFonts w:hint="eastAsia" w:ascii="宋体" w:hAnsi="Calibri" w:cs="Times New Roman"/>
          <w:b/>
          <w:bCs w:val="0"/>
          <w:color w:val="auto"/>
          <w:sz w:val="24"/>
          <w:szCs w:val="24"/>
          <w:highlight w:val="yellow"/>
          <w:lang w:val="en-US" w:eastAsia="zh-CN"/>
        </w:rPr>
        <w:t>11.5除投标须知前附表中另有规定，本次招标采购不接受为联合体形式的投标人。</w:t>
      </w:r>
    </w:p>
    <w:p>
      <w:pPr>
        <w:shd w:val="clear" w:color="auto" w:fill="auto"/>
        <w:snapToGrid w:val="0"/>
        <w:spacing w:line="440" w:lineRule="exact"/>
        <w:ind w:firstLine="482" w:firstLineChars="200"/>
        <w:rPr>
          <w:rFonts w:hint="eastAsia" w:ascii="宋体" w:hAnsi="Calibri" w:cs="Times New Roman"/>
          <w:b/>
          <w:bCs w:val="0"/>
          <w:color w:val="C00000"/>
          <w:sz w:val="24"/>
          <w:szCs w:val="24"/>
          <w:highlight w:val="none"/>
        </w:rPr>
      </w:pPr>
      <w:r>
        <w:rPr>
          <w:rFonts w:hint="eastAsia" w:ascii="宋体" w:hAnsi="Calibri" w:cs="Times New Roman"/>
          <w:b/>
          <w:bCs w:val="0"/>
          <w:color w:val="C00000"/>
          <w:sz w:val="24"/>
          <w:szCs w:val="24"/>
          <w:highlight w:val="none"/>
        </w:rPr>
        <w:t>12.招标代理费</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12.1</w:t>
      </w:r>
      <w:r>
        <w:rPr>
          <w:rFonts w:hint="eastAsia" w:ascii="宋体" w:hAnsi="Calibri" w:cs="Times New Roman"/>
          <w:b w:val="0"/>
          <w:bCs/>
          <w:color w:val="C00000"/>
          <w:sz w:val="24"/>
          <w:szCs w:val="24"/>
          <w:highlight w:val="none"/>
          <w:lang w:val="en-US" w:eastAsia="zh-CN"/>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招标代理服务收费标准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金额（万元）</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货物招标</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服务招标</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100以下</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100-500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1.10%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val="en-US" w:eastAsia="zh-CN"/>
              </w:rPr>
              <w:t>0.80</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0.80%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45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25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bl>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招标代理服务收费按差额定率累进法计算。例如：某项目招标代理业务</w:t>
      </w: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金额为2000万元，计算招标代理服务收费额如下：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 xml:space="preserve"> 100万元×1.50%=1.5（万元）；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（500-100）万元×1.10%=4.4（万元）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（1000-500）万元×0.80%=4.0（万元）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（2000-1000）万元×0.50%=5.0（万元）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合计收费=1.5+4.4+4.0+5.0=14.9(万元)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13.投标人应注意的事项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13.1投标人一旦按规定缴纳了投标保证金并参加投标，即被认为接受了本</w:t>
      </w:r>
      <w:r>
        <w:rPr>
          <w:rFonts w:hint="eastAsia" w:ascii="宋体" w:hAnsi="Calibri" w:cs="Times New Roman"/>
          <w:b w:val="0"/>
          <w:bCs/>
          <w:color w:val="auto"/>
          <w:sz w:val="24"/>
          <w:szCs w:val="24"/>
          <w:highlight w:val="none"/>
          <w:lang w:eastAsia="zh-CN"/>
        </w:rPr>
        <w:t>采购</w:t>
      </w:r>
      <w:r>
        <w:rPr>
          <w:rFonts w:hint="eastAsia" w:ascii="宋体" w:hAnsi="Calibri" w:cs="Times New Roman"/>
          <w:b w:val="0"/>
          <w:bCs/>
          <w:color w:val="auto"/>
          <w:sz w:val="24"/>
          <w:szCs w:val="24"/>
          <w:highlight w:val="none"/>
        </w:rPr>
        <w:t>文件中的所有条件和规定。投标人必须严格按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的要求编制投标文件，投标文件宜编制页码和目录，以便评委审核。否则，由此产生的一切后果由投标人承担。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 xml:space="preserve"> 投标人对采购内容中规定的技术参数、规格等要求必须完全响应或优于</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所有投标人的投标保证金都应在</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规定的投标保证金缴纳截止日期前缴纳。</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rPr>
        <w:t>本项目只接受成为新疆维吾尔自治区政府采购网正式注册入库并完成CA数字证书申领供应商</w:t>
      </w:r>
      <w:r>
        <w:rPr>
          <w:rFonts w:hint="eastAsia" w:ascii="宋体" w:hAnsi="Calibri" w:cs="Times New Roman"/>
          <w:b w:val="0"/>
          <w:bCs/>
          <w:color w:val="auto"/>
          <w:sz w:val="24"/>
          <w:szCs w:val="24"/>
          <w:highlight w:val="none"/>
          <w:lang w:eastAsia="zh-CN"/>
        </w:rPr>
        <w:t>参与投标</w:t>
      </w:r>
      <w:r>
        <w:rPr>
          <w:rFonts w:hint="eastAsia" w:ascii="宋体" w:hAnsi="Calibri" w:cs="Times New Roman"/>
          <w:b w:val="0"/>
          <w:bCs/>
          <w:color w:val="auto"/>
          <w:sz w:val="24"/>
          <w:szCs w:val="24"/>
          <w:highlight w:val="none"/>
        </w:rPr>
        <w:t>。因未注册入库、未办理CA数字证书等原因造成无法投标或投标失败等后果由供应商自行承担。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rPr>
        <w:t xml:space="preserve">  投标人被视为充分熟悉本招标项目所在地的与履行合同有关的各种情况，包括但不限于：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（1）国家对本次投标货物和服务的生产、安装调试、验收、维修等有关法律、法规及行业管理标准；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w:t>
      </w:r>
      <w:r>
        <w:rPr>
          <w:rFonts w:hint="eastAsia" w:ascii="宋体" w:hAnsi="Calibri" w:cs="Times New Roman"/>
          <w:b w:val="0"/>
          <w:bCs/>
          <w:color w:val="auto"/>
          <w:sz w:val="24"/>
          <w:szCs w:val="24"/>
          <w:highlight w:val="none"/>
          <w:lang w:eastAsia="zh-CN"/>
        </w:rPr>
        <w:t>本地区</w:t>
      </w:r>
      <w:r>
        <w:rPr>
          <w:rFonts w:hint="eastAsia" w:ascii="宋体" w:hAnsi="Calibri" w:cs="Times New Roman"/>
          <w:b w:val="0"/>
          <w:bCs/>
          <w:color w:val="auto"/>
          <w:sz w:val="24"/>
          <w:szCs w:val="24"/>
          <w:highlight w:val="none"/>
        </w:rPr>
        <w:t>有关管理部门的相关规定；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（3）招标人的相关场地情况、基础建设、电力供应情况及相关设计标准。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不再对上述情况进行描述。</w:t>
      </w:r>
    </w:p>
    <w:p>
      <w:pPr>
        <w:shd w:val="clear" w:color="auto" w:fill="auto"/>
        <w:snapToGrid w:val="0"/>
        <w:spacing w:line="440" w:lineRule="exact"/>
        <w:rPr>
          <w:rFonts w:hint="eastAsia" w:ascii="宋体" w:hAnsi="Calibri" w:cs="Times New Roman"/>
          <w:b/>
          <w:bCs w:val="0"/>
          <w:color w:val="auto"/>
          <w:sz w:val="24"/>
          <w:szCs w:val="24"/>
          <w:highlight w:val="none"/>
          <w:lang w:eastAsia="zh-CN"/>
        </w:rPr>
      </w:pPr>
      <w:bookmarkStart w:id="33" w:name="_Toc469495725"/>
      <w:r>
        <w:rPr>
          <w:rFonts w:hint="eastAsia" w:ascii="宋体" w:hAnsi="Calibri" w:cs="Times New Roman"/>
          <w:b/>
          <w:bCs w:val="0"/>
          <w:color w:val="auto"/>
          <w:sz w:val="24"/>
          <w:szCs w:val="24"/>
          <w:highlight w:val="none"/>
        </w:rPr>
        <w:t>（二）</w:t>
      </w:r>
      <w:bookmarkEnd w:id="33"/>
      <w:r>
        <w:rPr>
          <w:rFonts w:hint="eastAsia" w:ascii="宋体" w:hAnsi="Calibri" w:cs="Times New Roman"/>
          <w:b/>
          <w:bCs w:val="0"/>
          <w:color w:val="auto"/>
          <w:sz w:val="24"/>
          <w:szCs w:val="24"/>
          <w:highlight w:val="none"/>
          <w:lang w:eastAsia="zh-CN"/>
        </w:rPr>
        <w:t>招标文件</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15.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的编制依据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根据《中华人民共和国政府采购法》、《政府采购货物和服务招标投标管理办法》和《中华人民共和国合同法》等相关法律法规和规章及部、省、市级规范性文件的规定，编制本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16.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16.1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包括内容：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第一章  </w:t>
      </w:r>
      <w:r>
        <w:rPr>
          <w:rFonts w:hint="eastAsia" w:ascii="宋体" w:hAnsi="Calibri" w:cs="Times New Roman"/>
          <w:b w:val="0"/>
          <w:bCs/>
          <w:color w:val="auto"/>
          <w:sz w:val="24"/>
          <w:szCs w:val="24"/>
          <w:highlight w:val="none"/>
          <w:lang w:eastAsia="zh-CN"/>
        </w:rPr>
        <w:t>招</w:t>
      </w:r>
      <w:r>
        <w:rPr>
          <w:rFonts w:hint="eastAsia" w:ascii="宋体" w:hAnsi="Calibri" w:cs="Times New Roman"/>
          <w:b w:val="0"/>
          <w:bCs/>
          <w:color w:val="auto"/>
          <w:sz w:val="24"/>
          <w:szCs w:val="24"/>
          <w:highlight w:val="none"/>
        </w:rPr>
        <w:t>标公告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第二章  投标须知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第三章  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第四章  采购内容及技术要求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第五章  合同条款及格式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第六章  投标文件格式文本</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第七章  招标单位、招标代理机构对本文件的确认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16.2 除16.1内容外，招标答疑亦为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的组成部分，对招标人和投标人起约束作用。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rPr>
      </w:pPr>
      <w:r>
        <w:rPr>
          <w:rFonts w:hint="eastAsia" w:ascii="宋体" w:hAnsi="Calibri" w:cs="Times New Roman"/>
          <w:b w:val="0"/>
          <w:bCs/>
          <w:color w:val="auto"/>
          <w:sz w:val="24"/>
          <w:szCs w:val="24"/>
          <w:highlight w:val="none"/>
        </w:rPr>
        <w:t xml:space="preserve">   16.3投标人应仔细阅读和检查</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的全部内容。如发现缺页或附件不全，应及时向招标人提出，以便补齐。如有疑问，投标人应在以书面形式一次性向采购人和采购代理机构提出同一环节的质疑。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政府采购网下载专区下载。</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的澄清将在</w:t>
      </w:r>
      <w:r>
        <w:rPr>
          <w:rFonts w:hint="eastAsia" w:ascii="宋体" w:hAnsi="Calibri" w:cs="Times New Roman"/>
          <w:b w:val="0"/>
          <w:bCs/>
          <w:color w:val="auto"/>
          <w:sz w:val="24"/>
          <w:szCs w:val="24"/>
          <w:highlight w:val="none"/>
          <w:lang w:eastAsia="zh-CN"/>
        </w:rPr>
        <w:t>政采云平台“更正公告”栏目予以公告</w:t>
      </w:r>
      <w:r>
        <w:rPr>
          <w:rFonts w:hint="eastAsia" w:ascii="宋体" w:hAnsi="Calibri" w:cs="Times New Roman"/>
          <w:b w:val="0"/>
          <w:bCs/>
          <w:color w:val="auto"/>
          <w:sz w:val="24"/>
          <w:szCs w:val="24"/>
          <w:highlight w:val="none"/>
        </w:rPr>
        <w:t>，但不指明澄清问题的来源。如果澄清内容影响投标文件编制的，将相应延长投标截止时间。</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17.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的修改、补充、解释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17.1</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发出后，招标人在规定的投标截止时间前可对</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进行必要的修改和补充，并以</w:t>
      </w:r>
      <w:r>
        <w:rPr>
          <w:rFonts w:hint="eastAsia" w:ascii="宋体" w:hAnsi="Calibri" w:cs="Times New Roman"/>
          <w:b w:val="0"/>
          <w:bCs/>
          <w:color w:val="auto"/>
          <w:sz w:val="24"/>
          <w:szCs w:val="24"/>
          <w:highlight w:val="none"/>
          <w:lang w:eastAsia="zh-CN"/>
        </w:rPr>
        <w:t>更正</w:t>
      </w:r>
      <w:r>
        <w:rPr>
          <w:rFonts w:hint="eastAsia" w:ascii="宋体" w:hAnsi="Calibri" w:cs="Times New Roman"/>
          <w:b w:val="0"/>
          <w:bCs/>
          <w:color w:val="auto"/>
          <w:sz w:val="24"/>
          <w:szCs w:val="24"/>
          <w:highlight w:val="none"/>
        </w:rPr>
        <w:t>公告形式在</w:t>
      </w:r>
      <w:r>
        <w:rPr>
          <w:rFonts w:hint="eastAsia" w:ascii="宋体" w:hAnsi="Calibri" w:cs="Times New Roman"/>
          <w:b w:val="0"/>
          <w:bCs/>
          <w:color w:val="auto"/>
          <w:sz w:val="24"/>
          <w:szCs w:val="24"/>
          <w:highlight w:val="none"/>
          <w:lang w:eastAsia="zh-CN"/>
        </w:rPr>
        <w:t>政采云平台</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更正公告</w:t>
      </w:r>
      <w:r>
        <w:rPr>
          <w:rFonts w:hint="eastAsia" w:ascii="宋体" w:hAnsi="Calibri" w:cs="Times New Roman"/>
          <w:b w:val="0"/>
          <w:bCs/>
          <w:color w:val="auto"/>
          <w:sz w:val="24"/>
          <w:szCs w:val="24"/>
          <w:highlight w:val="none"/>
        </w:rPr>
        <w:t>”栏目予以公告，请各位投标人注意查看有关澄清内容，如不及时查看造成后果由投标人自负。</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的修改、补充等内容作为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的组成部分，具有约束作用。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供应商在规定的时间内未对采购文件提出疑问、质疑或要求澄清的，将视其为无异议。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由招标人（或其委托的招标代理机构）负责解释。</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   18.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18.1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的澄清、修改、补充及招标答疑等均应报</w:t>
      </w:r>
      <w:r>
        <w:rPr>
          <w:rFonts w:hint="eastAsia" w:ascii="宋体" w:hAnsi="Calibri" w:cs="Times New Roman"/>
          <w:b w:val="0"/>
          <w:bCs/>
          <w:color w:val="auto"/>
          <w:sz w:val="24"/>
          <w:szCs w:val="24"/>
          <w:highlight w:val="none"/>
          <w:lang w:eastAsia="zh-CN"/>
        </w:rPr>
        <w:t>相关部门</w:t>
      </w:r>
      <w:r>
        <w:rPr>
          <w:rFonts w:hint="eastAsia" w:ascii="宋体" w:hAnsi="Calibri" w:cs="Times New Roman"/>
          <w:b w:val="0"/>
          <w:bCs/>
          <w:color w:val="auto"/>
          <w:sz w:val="24"/>
          <w:szCs w:val="24"/>
          <w:highlight w:val="none"/>
        </w:rPr>
        <w:t>备案后，方可发出。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4" w:name="_Toc469495726"/>
      <w:r>
        <w:rPr>
          <w:rFonts w:hint="eastAsia" w:ascii="宋体" w:hAnsi="Calibri" w:cs="Times New Roman"/>
          <w:b w:val="0"/>
          <w:bCs/>
          <w:color w:val="auto"/>
          <w:sz w:val="24"/>
          <w:szCs w:val="24"/>
          <w:highlight w:val="none"/>
        </w:rPr>
        <w:t>19. 凡需要设置样品情形时，必须明确是否需要随样品提交检测报告，并明确检测机构的要求、检测内容、中标样品封存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中应明确样品送检方式、检测费用支付方法、投标人在规定时间内无法提供第三方权威检测机构检测报告的处理方式。（</w:t>
      </w:r>
      <w:r>
        <w:rPr>
          <w:rFonts w:hint="eastAsia" w:ascii="宋体" w:hAnsi="Calibri" w:cs="Times New Roman"/>
          <w:b w:val="0"/>
          <w:bCs/>
          <w:color w:val="auto"/>
          <w:sz w:val="24"/>
          <w:szCs w:val="24"/>
          <w:highlight w:val="none"/>
          <w:lang w:eastAsia="zh-CN"/>
        </w:rPr>
        <w:t>采购人</w:t>
      </w:r>
      <w:r>
        <w:rPr>
          <w:rFonts w:hint="eastAsia" w:ascii="宋体" w:hAnsi="Calibri" w:cs="Times New Roman"/>
          <w:b w:val="0"/>
          <w:bCs/>
          <w:color w:val="auto"/>
          <w:sz w:val="24"/>
          <w:szCs w:val="24"/>
          <w:highlight w:val="none"/>
        </w:rPr>
        <w:t>根据项目需求按上述要求自行描述）</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（三）投标文件的编制</w:t>
      </w:r>
      <w:bookmarkEnd w:id="34"/>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20. 投标的语言及度量衡单位</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20.2除</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中另有规定外，投标书所使用的度量衡均须采用法定计量单位。</w:t>
      </w:r>
    </w:p>
    <w:p>
      <w:pPr>
        <w:shd w:val="clear" w:color="auto" w:fill="auto"/>
        <w:snapToGrid w:val="0"/>
        <w:spacing w:line="440" w:lineRule="exact"/>
        <w:ind w:firstLine="482" w:firstLineChars="200"/>
        <w:rPr>
          <w:rFonts w:hint="eastAsia" w:ascii="宋体" w:hAnsi="Calibri" w:cs="Times New Roman"/>
          <w:b/>
          <w:bCs w:val="0"/>
          <w:i w:val="0"/>
          <w:iCs w:val="0"/>
          <w:color w:val="auto"/>
          <w:sz w:val="24"/>
          <w:szCs w:val="24"/>
          <w:highlight w:val="none"/>
        </w:rPr>
      </w:pPr>
      <w:r>
        <w:rPr>
          <w:rFonts w:hint="eastAsia" w:ascii="宋体" w:hAnsi="Calibri" w:cs="Times New Roman"/>
          <w:b/>
          <w:bCs w:val="0"/>
          <w:i w:val="0"/>
          <w:iCs w:val="0"/>
          <w:color w:val="auto"/>
          <w:sz w:val="24"/>
          <w:szCs w:val="24"/>
          <w:highlight w:val="none"/>
        </w:rPr>
        <w:t>21. 投标文件的组成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资格证明文件和商务及技术文件两部分。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21.1资格证明文件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w:t>
      </w:r>
      <w:r>
        <w:rPr>
          <w:rFonts w:hint="eastAsia" w:ascii="宋体" w:hAnsi="Calibri" w:cs="Times New Roman"/>
          <w:b w:val="0"/>
          <w:bCs/>
          <w:color w:val="auto"/>
          <w:sz w:val="24"/>
          <w:szCs w:val="24"/>
          <w:highlight w:val="none"/>
          <w:lang w:eastAsia="zh-CN"/>
        </w:rPr>
        <w:t>文件</w:t>
      </w:r>
      <w:r>
        <w:rPr>
          <w:rFonts w:hint="eastAsia" w:ascii="宋体" w:hAnsi="Calibri" w:cs="Times New Roman"/>
          <w:b w:val="0"/>
          <w:bCs/>
          <w:color w:val="auto"/>
          <w:sz w:val="24"/>
          <w:szCs w:val="24"/>
          <w:highlight w:val="none"/>
        </w:rPr>
        <w:t>是证明投标人有资格参加投标和中标后有能力履行合同的文件，这些文件应能满足招标的要求，否则作无效投标处理。</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1</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开标一览表（见投标文件格式一）;</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2</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法人或者非法人组织的营业执照等证明文件复印件（须加盖本单位章）或自然人的身份证明复印件;</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3</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法定代表人授权委托书（见投标文件格式二，自然人投标的无需提供）</w:t>
      </w:r>
      <w:r>
        <w:rPr>
          <w:rFonts w:hint="eastAsia" w:ascii="宋体" w:hAnsi="Calibri" w:cs="Times New Roman"/>
          <w:b w:val="0"/>
          <w:bCs/>
          <w:color w:val="C00000"/>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4</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法定代表人授权书（见投标文件格式</w:t>
      </w:r>
      <w:r>
        <w:rPr>
          <w:rFonts w:hint="eastAsia" w:ascii="宋体" w:hAnsi="Calibri" w:cs="Times New Roman"/>
          <w:b w:val="0"/>
          <w:bCs/>
          <w:color w:val="C00000"/>
          <w:sz w:val="24"/>
          <w:szCs w:val="24"/>
          <w:highlight w:val="none"/>
          <w:lang w:eastAsia="zh-CN"/>
        </w:rPr>
        <w:t>三</w:t>
      </w:r>
      <w:r>
        <w:rPr>
          <w:rFonts w:hint="eastAsia" w:ascii="宋体" w:hAnsi="Calibri" w:cs="Times New Roman"/>
          <w:b w:val="0"/>
          <w:bCs/>
          <w:color w:val="C00000"/>
          <w:sz w:val="24"/>
          <w:szCs w:val="24"/>
          <w:highlight w:val="none"/>
        </w:rPr>
        <w:t>，自然人投标的无需提供）</w:t>
      </w:r>
      <w:r>
        <w:rPr>
          <w:rFonts w:hint="eastAsia" w:ascii="宋体" w:hAnsi="Calibri" w:cs="Times New Roman"/>
          <w:b w:val="0"/>
          <w:bCs/>
          <w:color w:val="C00000"/>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5</w:t>
      </w:r>
      <w:r>
        <w:rPr>
          <w:rFonts w:hint="eastAsia" w:ascii="宋体" w:hAnsi="Calibri" w:cs="Times New Roman"/>
          <w:b w:val="0"/>
          <w:bCs/>
          <w:color w:val="C00000"/>
          <w:sz w:val="24"/>
          <w:szCs w:val="24"/>
          <w:highlight w:val="none"/>
          <w:lang w:eastAsia="zh-CN"/>
        </w:rPr>
        <w:t>）投标企业须提供投标人（被授权在职人员）近6个月有效的社保证明；</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6</w:t>
      </w:r>
      <w:r>
        <w:rPr>
          <w:rFonts w:hint="eastAsia" w:ascii="宋体" w:hAnsi="Calibri" w:cs="Times New Roman"/>
          <w:b w:val="0"/>
          <w:bCs/>
          <w:color w:val="C00000"/>
          <w:sz w:val="24"/>
          <w:szCs w:val="24"/>
          <w:highlight w:val="none"/>
          <w:lang w:eastAsia="zh-CN"/>
        </w:rPr>
        <w:t>）须具备中华人民共和国（各省、自治区、直辖市）</w:t>
      </w:r>
      <w:r>
        <w:rPr>
          <w:rFonts w:hint="eastAsia" w:ascii="宋体" w:hAnsi="Calibri" w:cs="Times New Roman"/>
          <w:b w:val="0"/>
          <w:bCs/>
          <w:color w:val="C00000"/>
          <w:sz w:val="24"/>
          <w:szCs w:val="24"/>
          <w:highlight w:val="none"/>
          <w:lang w:val="en-US" w:eastAsia="zh-CN"/>
        </w:rPr>
        <w:t>自然资源</w:t>
      </w:r>
      <w:r>
        <w:rPr>
          <w:rFonts w:hint="eastAsia" w:ascii="宋体" w:hAnsi="Calibri" w:cs="Times New Roman"/>
          <w:b w:val="0"/>
          <w:bCs/>
          <w:color w:val="C00000"/>
          <w:sz w:val="24"/>
          <w:szCs w:val="24"/>
          <w:highlight w:val="none"/>
          <w:lang w:eastAsia="zh-CN"/>
        </w:rPr>
        <w:t>主管部门颁发的有效城乡规划编制</w:t>
      </w:r>
      <w:r>
        <w:rPr>
          <w:rFonts w:hint="eastAsia" w:ascii="宋体" w:hAnsi="Calibri" w:cs="Times New Roman"/>
          <w:b w:val="0"/>
          <w:bCs/>
          <w:color w:val="C00000"/>
          <w:sz w:val="24"/>
          <w:szCs w:val="24"/>
          <w:highlight w:val="none"/>
          <w:lang w:val="en-US" w:eastAsia="zh-CN"/>
        </w:rPr>
        <w:t>乙</w:t>
      </w:r>
      <w:r>
        <w:rPr>
          <w:rFonts w:hint="eastAsia" w:ascii="宋体" w:hAnsi="Calibri" w:cs="Times New Roman"/>
          <w:b w:val="0"/>
          <w:bCs/>
          <w:color w:val="C00000"/>
          <w:sz w:val="24"/>
          <w:szCs w:val="24"/>
          <w:highlight w:val="none"/>
          <w:lang w:eastAsia="zh-CN"/>
        </w:rPr>
        <w:t>级资质（及乙级以上）</w:t>
      </w:r>
      <w:r>
        <w:rPr>
          <w:rFonts w:hint="eastAsia" w:ascii="宋体" w:hAnsi="Calibri" w:cs="Times New Roman"/>
          <w:b w:val="0"/>
          <w:bCs/>
          <w:color w:val="C00000"/>
          <w:sz w:val="24"/>
          <w:szCs w:val="24"/>
          <w:highlight w:val="none"/>
          <w:lang w:val="en-US" w:eastAsia="zh-CN"/>
        </w:rPr>
        <w:t>或</w:t>
      </w:r>
      <w:r>
        <w:rPr>
          <w:rFonts w:hint="eastAsia" w:ascii="宋体" w:hAnsi="Calibri" w:cs="Times New Roman"/>
          <w:b w:val="0"/>
          <w:bCs/>
          <w:color w:val="C00000"/>
          <w:sz w:val="24"/>
          <w:szCs w:val="24"/>
          <w:highlight w:val="none"/>
          <w:lang w:eastAsia="zh-CN"/>
        </w:rPr>
        <w:t>（各省、自治区、直辖市）颁发的有效期内土地规划乙级资质（及乙级以上）证书</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7</w:t>
      </w:r>
      <w:r>
        <w:rPr>
          <w:rFonts w:hint="eastAsia" w:ascii="宋体" w:hAnsi="Calibri" w:cs="Times New Roman"/>
          <w:b w:val="0"/>
          <w:bCs/>
          <w:color w:val="C00000"/>
          <w:sz w:val="24"/>
          <w:szCs w:val="24"/>
          <w:highlight w:val="none"/>
          <w:lang w:eastAsia="zh-CN"/>
        </w:rPr>
        <w:t>）项目负责人须具有注册城乡规划师并且具备</w:t>
      </w:r>
      <w:r>
        <w:rPr>
          <w:rFonts w:hint="eastAsia" w:ascii="宋体" w:hAnsi="Calibri" w:cs="Times New Roman"/>
          <w:b w:val="0"/>
          <w:bCs/>
          <w:color w:val="C00000"/>
          <w:sz w:val="24"/>
          <w:szCs w:val="24"/>
          <w:highlight w:val="none"/>
          <w:lang w:val="en-US" w:eastAsia="zh-CN"/>
        </w:rPr>
        <w:t>城市规划</w:t>
      </w:r>
      <w:r>
        <w:rPr>
          <w:rFonts w:hint="eastAsia" w:ascii="宋体" w:hAnsi="Calibri" w:cs="Times New Roman"/>
          <w:b w:val="0"/>
          <w:bCs/>
          <w:color w:val="C00000"/>
          <w:sz w:val="24"/>
          <w:szCs w:val="24"/>
          <w:highlight w:val="none"/>
          <w:lang w:eastAsia="zh-CN"/>
        </w:rPr>
        <w:t>高级工程师或测绘高级工程师职称或土地规划高级工程师职称；</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8</w:t>
      </w:r>
      <w:r>
        <w:rPr>
          <w:rFonts w:hint="eastAsia" w:ascii="宋体" w:hAnsi="Calibri" w:cs="Times New Roman"/>
          <w:b w:val="0"/>
          <w:bCs/>
          <w:color w:val="C00000"/>
          <w:sz w:val="24"/>
          <w:szCs w:val="24"/>
          <w:highlight w:val="none"/>
          <w:lang w:eastAsia="zh-CN"/>
        </w:rPr>
        <w:t>）未被“信用中国”（www.creditchina.gov.cn）、中国政府采购网（www.ccgp.gov.cn）列入失信被执行人、重大税收违法案件当事人名单、政府采购严重违法失信行为记录名单（提供查询结果网页截图并加盖供应商公章）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9</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投标人须知资料表要求的其他资格证明文件;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21.2</w:t>
      </w:r>
      <w:r>
        <w:rPr>
          <w:rFonts w:hint="eastAsia" w:ascii="宋体" w:hAnsi="Calibri" w:cs="Times New Roman"/>
          <w:b w:val="0"/>
          <w:bCs/>
          <w:color w:val="auto"/>
          <w:sz w:val="24"/>
          <w:szCs w:val="24"/>
          <w:highlight w:val="none"/>
          <w:lang w:val="en-US" w:eastAsia="zh-CN"/>
        </w:rPr>
        <w:t xml:space="preserve"> 商务及技术文件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参考格式1 </w:t>
      </w:r>
      <w:r>
        <w:rPr>
          <w:rFonts w:hint="eastAsia" w:ascii="宋体" w:hAnsi="Calibri" w:cs="Times New Roman"/>
          <w:b w:val="0"/>
          <w:bCs/>
          <w:color w:val="auto"/>
          <w:sz w:val="24"/>
          <w:szCs w:val="24"/>
          <w:highlight w:val="yellow"/>
          <w:lang w:val="en-US" w:eastAsia="zh-CN"/>
        </w:rPr>
        <w:t xml:space="preserve"> 投标文件目录表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2</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3</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投标报价一览表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lang w:val="en-US" w:eastAsia="zh-CN"/>
        </w:rPr>
        <w:t>投标报价明细表自拟格式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参考格式4 “信用中国”网站</w:t>
      </w:r>
      <w:r>
        <w:rPr>
          <w:rFonts w:hint="eastAsia" w:ascii="宋体" w:hAnsi="Calibri" w:cs="Times New Roman"/>
          <w:b w:val="0"/>
          <w:bCs/>
          <w:color w:val="auto"/>
          <w:sz w:val="24"/>
          <w:szCs w:val="24"/>
          <w:highlight w:val="yellow"/>
          <w:lang w:eastAsia="zh-CN"/>
        </w:rPr>
        <w:t>、</w:t>
      </w:r>
      <w:r>
        <w:rPr>
          <w:rFonts w:hint="eastAsia" w:ascii="宋体" w:hAnsi="Calibri" w:cs="Times New Roman"/>
          <w:b w:val="0"/>
          <w:bCs/>
          <w:color w:val="auto"/>
          <w:sz w:val="24"/>
          <w:szCs w:val="24"/>
          <w:highlight w:val="yellow"/>
        </w:rPr>
        <w:t>“中国政府采购网”截图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参考格式5</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投标保证金缴纳证明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参考格式6</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法定代表人证明书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参考格式7</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法定代表人授权委托书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参考格式8  资质证明文件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参考格式9 </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资格文件声明函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参考格式10</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联合体协议书</w:t>
      </w:r>
      <w:r>
        <w:rPr>
          <w:rFonts w:hint="eastAsia" w:ascii="宋体" w:hAnsi="Calibri" w:cs="Times New Roman"/>
          <w:b w:val="0"/>
          <w:bCs/>
          <w:color w:val="auto"/>
          <w:sz w:val="24"/>
          <w:szCs w:val="24"/>
          <w:highlight w:val="yellow"/>
          <w:lang w:eastAsia="zh-CN"/>
        </w:rPr>
        <w:t>（本项目不采用）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1  </w:t>
      </w:r>
      <w:r>
        <w:rPr>
          <w:rFonts w:hint="eastAsia" w:ascii="宋体" w:hAnsi="Calibri" w:cs="Times New Roman"/>
          <w:b w:val="0"/>
          <w:bCs/>
          <w:color w:val="auto"/>
          <w:sz w:val="24"/>
          <w:szCs w:val="24"/>
          <w:highlight w:val="yellow"/>
        </w:rPr>
        <w:t>投标单位基本情况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2 投标人综合实力及人员配备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3  </w:t>
      </w:r>
      <w:r>
        <w:rPr>
          <w:rFonts w:hint="eastAsia" w:ascii="宋体" w:hAnsi="Calibri" w:cs="Times New Roman"/>
          <w:b w:val="0"/>
          <w:bCs/>
          <w:color w:val="auto"/>
          <w:sz w:val="24"/>
          <w:szCs w:val="24"/>
          <w:highlight w:val="yellow"/>
        </w:rPr>
        <w:t>近三年同类项目业绩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4  完税证明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5 社保局出具的法人代表及委托人在本公司缴纳的近6个月社保明细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16 竞标人认为有必要提供的其他证明文件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投标文件的要求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）投标文件格式应按本采购文件第六章格式要求编制，不得对采购文件格式进行增删更改，否则按无效标处理。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）投标文件为电子投标文件，电子投标文件按“政采云供应商项目采购-电子招投标操作指南”及本采购文件要求制作、加密传输。</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）投标文件未在投标截止时间前完成传输的，视为投标文件撤回；投标文件未按时解密也未提供备份投标文件的，亦视为投标文件撤回。</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22.投标报价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22.1投标报价文件中的单价和总价全部采用人民币表示。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22.2投标报价表上应清楚地标明投标人拟提供</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的名称</w:t>
      </w:r>
      <w:r>
        <w:rPr>
          <w:rFonts w:hint="eastAsia" w:ascii="宋体" w:hAnsi="Calibri" w:cs="Times New Roman"/>
          <w:b w:val="0"/>
          <w:bCs/>
          <w:color w:val="auto"/>
          <w:sz w:val="24"/>
          <w:szCs w:val="24"/>
          <w:highlight w:val="yellow"/>
        </w:rPr>
        <w:t>、</w:t>
      </w:r>
      <w:r>
        <w:rPr>
          <w:rFonts w:hint="eastAsia" w:ascii="宋体" w:hAnsi="Calibri" w:cs="Times New Roman"/>
          <w:b w:val="0"/>
          <w:bCs/>
          <w:color w:val="auto"/>
          <w:sz w:val="24"/>
          <w:szCs w:val="24"/>
          <w:highlight w:val="none"/>
        </w:rPr>
        <w:t>数量、单价和总价。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22.4投标报价是指中标人在正确地完全履行合同义务后，招标人应支付给中标人所有的价款，即</w:t>
      </w:r>
      <w:r>
        <w:rPr>
          <w:rFonts w:hint="eastAsia" w:ascii="宋体" w:hAnsi="Calibri" w:cs="Times New Roman"/>
          <w:b w:val="0"/>
          <w:bCs/>
          <w:color w:val="auto"/>
          <w:sz w:val="24"/>
          <w:szCs w:val="24"/>
          <w:highlight w:val="yellow"/>
          <w:lang w:val="en-US" w:eastAsia="zh-CN"/>
        </w:rPr>
        <w:t>项目</w:t>
      </w:r>
      <w:r>
        <w:rPr>
          <w:rFonts w:hint="eastAsia" w:ascii="宋体" w:hAnsi="Calibri" w:cs="Times New Roman"/>
          <w:b w:val="0"/>
          <w:bCs/>
          <w:color w:val="auto"/>
          <w:sz w:val="24"/>
          <w:szCs w:val="24"/>
          <w:highlight w:val="yellow"/>
        </w:rPr>
        <w:t>的技术服务、培训、售后服务、材料等全部费用，实行固定费用总包干，投标人应根据上述因素自行考虑含入投标总价。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22.5投标报价的价格是</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交货地验收价格，其总价即为履行合同的固定总价。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22.6投标文件中标明的价格在合同执行过程中是固定不变的，不得以任何理由予以变更。以可变动价格提交的报价将被认为是非实质投标而被拒绝。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22.7投标报价应由法定代表人或被授权人签署。</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22.8投标人投标总报价，不得高于本次招标设置的最高限价，否则将作为无效投标处理。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22.9如投标文件中未列明全面实现投标</w:t>
      </w:r>
      <w:r>
        <w:rPr>
          <w:rFonts w:hint="eastAsia" w:ascii="宋体" w:hAnsi="Calibri" w:cs="Times New Roman"/>
          <w:b w:val="0"/>
          <w:bCs/>
          <w:color w:val="auto"/>
          <w:sz w:val="24"/>
          <w:szCs w:val="24"/>
          <w:highlight w:val="yellow"/>
          <w:lang w:eastAsia="zh-CN"/>
        </w:rPr>
        <w:t>服务</w:t>
      </w:r>
      <w:r>
        <w:rPr>
          <w:rFonts w:hint="eastAsia" w:ascii="宋体" w:hAnsi="Calibri" w:cs="Times New Roman"/>
          <w:b w:val="0"/>
          <w:bCs/>
          <w:color w:val="auto"/>
          <w:sz w:val="24"/>
          <w:szCs w:val="24"/>
          <w:highlight w:val="none"/>
        </w:rPr>
        <w:t>功能而必须配置的配套或辅助设施及相应技术措施的费用，这些费用将被视为已包含在总投标价中。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22.10总投标价中不得包含</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要求以外的内容，否则，在评标时不予核减，但在授予合同时，招标人有权将这部分价格从其中标价格中扣除。</w:t>
      </w:r>
    </w:p>
    <w:p>
      <w:pPr>
        <w:shd w:val="clear" w:color="auto" w:fill="auto"/>
        <w:snapToGrid w:val="0"/>
        <w:spacing w:line="440" w:lineRule="exact"/>
        <w:ind w:firstLine="480" w:firstLineChars="200"/>
        <w:rPr>
          <w:rFonts w:hint="default"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22.11总投标价中不得缺漏</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Calibri" w:cs="Times New Roman"/>
          <w:b w:val="0"/>
          <w:bCs/>
          <w:color w:val="auto"/>
          <w:sz w:val="24"/>
          <w:szCs w:val="24"/>
          <w:highlight w:val="none"/>
          <w:lang w:val="en-US" w:eastAsia="zh-CN"/>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22.12投标人不得对从第三方采购</w:t>
      </w:r>
      <w:r>
        <w:rPr>
          <w:rFonts w:hint="eastAsia" w:ascii="宋体" w:hAnsi="Calibri" w:cs="Times New Roman"/>
          <w:b w:val="0"/>
          <w:bCs/>
          <w:color w:val="auto"/>
          <w:sz w:val="24"/>
          <w:szCs w:val="24"/>
          <w:highlight w:val="yellow"/>
          <w:lang w:eastAsia="zh-CN"/>
        </w:rPr>
        <w:t>服务</w:t>
      </w:r>
      <w:r>
        <w:rPr>
          <w:rFonts w:hint="eastAsia" w:ascii="宋体" w:hAnsi="Calibri" w:cs="Times New Roman"/>
          <w:b w:val="0"/>
          <w:bCs/>
          <w:color w:val="auto"/>
          <w:sz w:val="24"/>
          <w:szCs w:val="24"/>
          <w:highlight w:val="none"/>
        </w:rPr>
        <w:t>的随机备品、备件另行收费，否则在计算评标价时这部分费用将不予扣除，在授予合同时将从中标价格中扣除该部分费用。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23. 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23.1 除投标人须知前附表另有规定外，投标有效期为60天。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23.2在投标有效期内，投标人撤销或修改其投标文件的，应承担</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和法律规定的责任。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24. 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24.2自中标通知书发出之日起5个工作日内退还未中标投标人的投标保证金，自政府采购合同签订之日起5个工作日内退还中标人的投标保证金。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24.3有下列情形之一的，投标保证金将不予退还：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（1）投标人在规定的投标有效期内撤回或修改其投标文件；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（2）中标通知书发出后三十天内，中标人无正当理由拒签合同协议书或未按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规定提交履约担保。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（3）提供虚假材料谋取中标的；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（4）经查实属于陪标、串通投标的等。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5" w:name="_Toc469495727"/>
      <w:r>
        <w:rPr>
          <w:rFonts w:hint="eastAsia" w:ascii="宋体" w:hAnsi="Calibri" w:cs="Times New Roman"/>
          <w:b w:val="0"/>
          <w:bCs/>
          <w:color w:val="auto"/>
          <w:sz w:val="24"/>
          <w:szCs w:val="24"/>
          <w:highlight w:val="none"/>
        </w:rPr>
        <w:t>24.4投标保证金按</w:t>
      </w:r>
      <w:r>
        <w:rPr>
          <w:rFonts w:hint="eastAsia" w:ascii="宋体" w:hAnsi="Calibri" w:cs="Times New Roman"/>
          <w:b w:val="0"/>
          <w:bCs/>
          <w:color w:val="auto"/>
          <w:sz w:val="24"/>
          <w:szCs w:val="24"/>
          <w:highlight w:val="none"/>
          <w:lang w:eastAsia="zh-CN"/>
        </w:rPr>
        <w:t>投标人须知前附</w:t>
      </w:r>
      <w:r>
        <w:rPr>
          <w:rFonts w:hint="eastAsia" w:ascii="宋体" w:hAnsi="Calibri" w:cs="Times New Roman"/>
          <w:b w:val="0"/>
          <w:bCs/>
          <w:color w:val="auto"/>
          <w:sz w:val="24"/>
          <w:szCs w:val="24"/>
          <w:highlight w:val="yellow"/>
          <w:lang w:eastAsia="zh-CN"/>
        </w:rPr>
        <w:t>表第</w:t>
      </w:r>
      <w:r>
        <w:rPr>
          <w:rFonts w:hint="eastAsia" w:ascii="宋体" w:hAnsi="Calibri" w:cs="Times New Roman"/>
          <w:b w:val="0"/>
          <w:bCs/>
          <w:color w:val="auto"/>
          <w:sz w:val="24"/>
          <w:szCs w:val="24"/>
          <w:highlight w:val="yellow"/>
          <w:lang w:val="en-US" w:eastAsia="zh-CN"/>
        </w:rPr>
        <w:t>16条</w:t>
      </w:r>
      <w:r>
        <w:rPr>
          <w:rFonts w:hint="eastAsia" w:ascii="宋体" w:hAnsi="Calibri" w:cs="Times New Roman"/>
          <w:b w:val="0"/>
          <w:bCs/>
          <w:color w:val="auto"/>
          <w:sz w:val="24"/>
          <w:szCs w:val="24"/>
          <w:highlight w:val="none"/>
        </w:rPr>
        <w:t>规定执行。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（四）</w:t>
      </w:r>
      <w:bookmarkEnd w:id="35"/>
      <w:r>
        <w:rPr>
          <w:rFonts w:hint="eastAsia" w:ascii="宋体" w:hAnsi="Calibri" w:cs="Times New Roman"/>
          <w:b/>
          <w:bCs w:val="0"/>
          <w:color w:val="auto"/>
          <w:sz w:val="24"/>
          <w:szCs w:val="24"/>
          <w:highlight w:val="none"/>
        </w:rPr>
        <w:t>投标文件的制作、上传及递交要求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25.</w:t>
      </w:r>
      <w:r>
        <w:rPr>
          <w:rFonts w:hint="eastAsia" w:ascii="宋体" w:hAnsi="Calibri" w:cs="Times New Roman"/>
          <w:b w:val="0"/>
          <w:bCs/>
          <w:color w:val="auto"/>
          <w:sz w:val="24"/>
          <w:szCs w:val="24"/>
          <w:highlight w:val="none"/>
        </w:rPr>
        <w:t>投标文件的制作要求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（1）供应商应按照投标文件组成内容及项目招标需求和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政府采购云平台要求制作投标文件，不按采购文件和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政府采购云平台要求制作投标文件的将视情况处理（拒收等），由此产生的责任由供应商自行承担。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备份电子投标文件：通过“政采云”平台电子投标工具制作投标文件所产生的备份文件。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（2）供应商应对所提供的全部资料的真实性、有效性承担法律责任，电子投标文件中所须加盖公章部分均采用CA签章。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（3）投标文件以及供应商与采购组织机构就有关投标事宜的所有来往函电，均应以中文汉语书写。除签字、盖章、专用名称等特殊情形外，以中文汉语以外的文字表述的投标文件视同未提供。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（5）若供应商不按采购文件的要求提供资格审查材料，其风险由供应商自行承担。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（6）与本次投标无关的内容请不要制作在内，确保投标文件有针对性、简洁明了。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26.</w:t>
      </w:r>
      <w:r>
        <w:rPr>
          <w:rFonts w:hint="eastAsia" w:ascii="宋体" w:hAnsi="Calibri" w:cs="Times New Roman"/>
          <w:b/>
          <w:bCs w:val="0"/>
          <w:color w:val="auto"/>
          <w:sz w:val="24"/>
          <w:szCs w:val="24"/>
          <w:highlight w:val="none"/>
        </w:rPr>
        <w:t>投标文件的上传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（1）电子加密投标文件（“.jmbs”格式）：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 供应商应在投标截止时间前将电子加密投标文件成功上传递交至新疆政府采购云平台，否则投标无效；</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b.供应商成功上传电子加密投标文件后，可自行打印投标文件接收回执。</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（2）备份投标文件（“.bfbs”格式）：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供应商可以将备份投标文件打包压缩并加密，压缩包命名为“XX单位备份投标文件”，加密密码由供应商自行保管；送达时间以采购代理机构实际接收时间为准。“备份投标文件”以投标截止时间前指定接收邮箱最终收到的文件为准，逾期或未按要求提供的视为未提供，建议供应商提前1日办理邮件提供事宜（接收人邮箱：</w:t>
      </w:r>
      <w:r>
        <w:rPr>
          <w:rFonts w:hint="eastAsia" w:ascii="宋体" w:hAnsi="Calibri" w:cs="Times New Roman"/>
          <w:b w:val="0"/>
          <w:bCs/>
          <w:color w:val="auto"/>
          <w:sz w:val="24"/>
          <w:szCs w:val="24"/>
          <w:highlight w:val="none"/>
          <w:lang w:val="en-US"/>
        </w:rPr>
        <w:t>3970090511</w:t>
      </w:r>
      <w:r>
        <w:rPr>
          <w:rFonts w:hint="eastAsia" w:ascii="宋体" w:hAnsi="Calibri" w:cs="Times New Roman"/>
          <w:b w:val="0"/>
          <w:bCs/>
          <w:color w:val="auto"/>
          <w:sz w:val="24"/>
          <w:szCs w:val="24"/>
          <w:highlight w:val="none"/>
        </w:rPr>
        <w:fldChar w:fldCharType="begin"/>
      </w:r>
      <w:r>
        <w:rPr>
          <w:rFonts w:hint="eastAsia" w:ascii="宋体" w:hAnsi="Calibri" w:cs="Times New Roman"/>
          <w:b w:val="0"/>
          <w:bCs/>
          <w:color w:val="auto"/>
          <w:sz w:val="24"/>
          <w:szCs w:val="24"/>
          <w:highlight w:val="none"/>
        </w:rPr>
        <w:instrText xml:space="preserve"> HYPERLINK "mailto:1207446769@qq.com，接收人：陈加轲，电话：15157655122" </w:instrText>
      </w:r>
      <w:r>
        <w:rPr>
          <w:rFonts w:hint="eastAsia" w:ascii="宋体" w:hAnsi="Calibri" w:cs="Times New Roman"/>
          <w:b w:val="0"/>
          <w:bCs/>
          <w:color w:val="auto"/>
          <w:sz w:val="24"/>
          <w:szCs w:val="24"/>
          <w:highlight w:val="none"/>
        </w:rPr>
        <w:fldChar w:fldCharType="separate"/>
      </w:r>
      <w:r>
        <w:rPr>
          <w:rFonts w:hint="eastAsia" w:ascii="宋体" w:hAnsi="Calibri" w:cs="Times New Roman"/>
          <w:b w:val="0"/>
          <w:bCs/>
          <w:color w:val="auto"/>
          <w:sz w:val="24"/>
          <w:szCs w:val="24"/>
          <w:highlight w:val="none"/>
          <w:lang w:val="en-US"/>
        </w:rPr>
        <w:t>@qq</w:t>
      </w:r>
      <w:r>
        <w:rPr>
          <w:rFonts w:hint="eastAsia" w:ascii="宋体" w:hAnsi="Calibri" w:cs="Times New Roman"/>
          <w:b w:val="0"/>
          <w:bCs/>
          <w:color w:val="auto"/>
          <w:sz w:val="24"/>
          <w:szCs w:val="24"/>
          <w:highlight w:val="none"/>
        </w:rPr>
        <w:t>.com，接收人：王智敏，电话：</w:t>
      </w:r>
      <w:r>
        <w:rPr>
          <w:rFonts w:hint="eastAsia" w:ascii="宋体" w:hAnsi="Calibri" w:cs="Times New Roman"/>
          <w:b w:val="0"/>
          <w:bCs/>
          <w:color w:val="auto"/>
          <w:sz w:val="24"/>
          <w:szCs w:val="24"/>
          <w:highlight w:val="none"/>
          <w:lang w:val="en-US"/>
        </w:rPr>
        <w:t>1</w:t>
      </w:r>
      <w:r>
        <w:rPr>
          <w:rFonts w:hint="eastAsia" w:ascii="宋体" w:hAnsi="Calibri" w:cs="Times New Roman"/>
          <w:b w:val="0"/>
          <w:bCs/>
          <w:color w:val="auto"/>
          <w:sz w:val="24"/>
          <w:szCs w:val="24"/>
          <w:highlight w:val="none"/>
        </w:rPr>
        <w:fldChar w:fldCharType="end"/>
      </w:r>
      <w:r>
        <w:rPr>
          <w:rFonts w:hint="eastAsia" w:ascii="宋体" w:hAnsi="Calibri" w:cs="Times New Roman"/>
          <w:b w:val="0"/>
          <w:bCs/>
          <w:color w:val="auto"/>
          <w:sz w:val="24"/>
          <w:szCs w:val="24"/>
          <w:highlight w:val="none"/>
          <w:lang w:val="en-US"/>
        </w:rPr>
        <w:t>8197912576</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27.</w:t>
      </w:r>
      <w:r>
        <w:rPr>
          <w:rFonts w:hint="eastAsia" w:ascii="宋体" w:hAnsi="Calibri" w:cs="Times New Roman"/>
          <w:b/>
          <w:bCs w:val="0"/>
          <w:color w:val="auto"/>
          <w:sz w:val="24"/>
          <w:szCs w:val="24"/>
          <w:highlight w:val="none"/>
        </w:rPr>
        <w:t>投标文件的递交要求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28．投标文件的补充、修改与撤回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shd w:val="clear" w:color="auto" w:fill="auto"/>
        <w:snapToGrid w:val="0"/>
        <w:spacing w:line="440" w:lineRule="exact"/>
        <w:rPr>
          <w:rFonts w:hint="eastAsia" w:ascii="宋体" w:hAnsi="Calibri" w:cs="Times New Roman"/>
          <w:b/>
          <w:bCs w:val="0"/>
          <w:color w:val="auto"/>
          <w:sz w:val="24"/>
          <w:szCs w:val="24"/>
          <w:highlight w:val="none"/>
        </w:rPr>
      </w:pPr>
      <w:bookmarkStart w:id="36" w:name="_Toc469495728"/>
      <w:r>
        <w:rPr>
          <w:rFonts w:hint="eastAsia" w:ascii="宋体" w:hAnsi="Calibri" w:cs="Times New Roman"/>
          <w:b/>
          <w:bCs w:val="0"/>
          <w:color w:val="auto"/>
          <w:sz w:val="24"/>
          <w:szCs w:val="24"/>
          <w:highlight w:val="none"/>
        </w:rPr>
        <w:t>（五）开标、评标和定标</w:t>
      </w:r>
      <w:bookmarkEnd w:id="36"/>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29. 开标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37" w:name="_Toc73975822"/>
      <w:r>
        <w:rPr>
          <w:rFonts w:hint="eastAsia" w:ascii="宋体" w:hAnsi="Calibri" w:cs="Times New Roman"/>
          <w:b w:val="0"/>
          <w:bCs/>
          <w:color w:val="auto"/>
          <w:sz w:val="24"/>
          <w:szCs w:val="24"/>
          <w:highlight w:val="none"/>
          <w:lang w:val="en-US" w:eastAsia="zh-CN"/>
        </w:rPr>
        <w:t>29.1开标邀请</w:t>
      </w:r>
      <w:bookmarkEnd w:id="3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开标准备：本项目开标的准备工作由采购组织机构负责落实，开标过程由采购组织机构负责记录；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开标主持：本项目开标由采购人或者采购代理机构主持；</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开标邀请：本项目采用电子交易，采购组织机构将按照采购文件规定的时间通过“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政府采购云平台，网址：</w:t>
      </w:r>
      <w:r>
        <w:rPr>
          <w:rFonts w:hint="eastAsia" w:ascii="宋体" w:hAnsi="Calibri" w:cs="Times New Roman"/>
          <w:b w:val="0"/>
          <w:bCs/>
          <w:color w:val="auto"/>
          <w:sz w:val="24"/>
          <w:szCs w:val="24"/>
          <w:highlight w:val="none"/>
        </w:rPr>
        <w:fldChar w:fldCharType="begin"/>
      </w:r>
      <w:r>
        <w:rPr>
          <w:rFonts w:hint="eastAsia" w:ascii="宋体" w:hAnsi="Calibri" w:cs="Times New Roman"/>
          <w:b w:val="0"/>
          <w:bCs/>
          <w:color w:val="auto"/>
          <w:sz w:val="24"/>
          <w:szCs w:val="24"/>
          <w:highlight w:val="none"/>
        </w:rPr>
        <w:instrText xml:space="preserve">HYPERLINK "http://www.zcygov.cn"</w:instrText>
      </w:r>
      <w:r>
        <w:rPr>
          <w:rFonts w:hint="eastAsia" w:ascii="宋体" w:hAnsi="Calibri" w:cs="Times New Roman"/>
          <w:b w:val="0"/>
          <w:bCs/>
          <w:color w:val="auto"/>
          <w:sz w:val="24"/>
          <w:szCs w:val="24"/>
          <w:highlight w:val="none"/>
        </w:rPr>
        <w:fldChar w:fldCharType="separate"/>
      </w:r>
      <w:r>
        <w:rPr>
          <w:rFonts w:hint="eastAsia" w:ascii="宋体" w:hAnsi="Calibri" w:cs="Times New Roman"/>
          <w:b w:val="0"/>
          <w:bCs/>
          <w:color w:val="auto"/>
          <w:sz w:val="24"/>
          <w:szCs w:val="24"/>
          <w:highlight w:val="none"/>
        </w:rPr>
        <w:t>www.zcygov.cn</w:t>
      </w:r>
      <w:r>
        <w:rPr>
          <w:rFonts w:hint="eastAsia" w:ascii="宋体" w:hAnsi="Calibri" w:cs="Times New Roman"/>
          <w:b w:val="0"/>
          <w:bCs/>
          <w:color w:val="auto"/>
          <w:sz w:val="24"/>
          <w:szCs w:val="24"/>
          <w:highlight w:val="none"/>
        </w:rPr>
        <w:fldChar w:fldCharType="end"/>
      </w:r>
      <w:r>
        <w:rPr>
          <w:rFonts w:hint="eastAsia" w:ascii="宋体" w:hAnsi="Calibri" w:cs="Times New Roman"/>
          <w:b w:val="0"/>
          <w:bCs/>
          <w:color w:val="auto"/>
          <w:sz w:val="24"/>
          <w:szCs w:val="24"/>
          <w:highlight w:val="none"/>
        </w:rPr>
        <w:t>”组织开标、开启投标响应文件，所有供应商均应当准时在线参加。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8" w:name="_Toc73975823"/>
      <w:r>
        <w:rPr>
          <w:rFonts w:hint="eastAsia" w:ascii="宋体" w:hAnsi="Calibri" w:cs="Times New Roman"/>
          <w:b w:val="0"/>
          <w:bCs/>
          <w:color w:val="auto"/>
          <w:sz w:val="24"/>
          <w:szCs w:val="24"/>
          <w:highlight w:val="none"/>
          <w:lang w:val="en-US" w:eastAsia="zh-CN"/>
        </w:rPr>
        <w:t>29.2</w:t>
      </w:r>
      <w:r>
        <w:rPr>
          <w:rFonts w:hint="eastAsia" w:ascii="宋体" w:hAnsi="Calibri" w:cs="Times New Roman"/>
          <w:b w:val="0"/>
          <w:bCs/>
          <w:color w:val="auto"/>
          <w:sz w:val="24"/>
          <w:szCs w:val="24"/>
          <w:highlight w:val="none"/>
        </w:rPr>
        <w:t>开标程序（先资格、商务技术后报价）</w:t>
      </w:r>
      <w:bookmarkEnd w:id="38"/>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开标时间到后，主持人宣布开标会议开始。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投标文件解密（解密规定见《供应商须知前附表》）。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投标文件解密异常情况处理（处理办法见《供应商须知前附表》）。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公布投标文件解密情况（投标文件成功解密的供应商名单等信息）。</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开启标书信息（资格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文件、商务技术文件）。标书信息开启后，首先由采购人或采购代理机构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依法对投标供应商的资格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文件进行审查（具体见本章“</w:t>
      </w: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商务技术评审结束后，主持人公布商务技术评审无效投标供应商名单和商务技术评审有效投标供应商名单及其商务技术得分情况。商务技术评审无效的供应商，其报价不再进入评审。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7</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有效投标供应商的报价，公布开标一览表有关内容，并【开启签字时段】，供应商对开标纪录进行在线签字确认（不予确认的应说明理由，否则视为无异议）。开标结束后，由评标委员会对报价的合理性、准确性等进行审查核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评审结束后，采购代理机构在系统上公布评审结果。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特别情况说明：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（1）本项目采用电子交易，如遇“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政府采购云平台”电子化开标或评审程序调整的，按调整后程序执行。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请供应商保证办理投标事宜人员电话畅通、网络在线，签字或盖章确认的时间为20分钟。如未及时签字或盖章确认的，视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（1）开标（标书信息开启）后，采购人或采购代理机构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首先依法对投标供应商的资格文件进行审查，审查各投标供应商的资格符合情况。采购人或采购代理机构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（3）供应商信用记录查询与使用：见《供应商须知前附表》。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评审工作的组织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 评标委员会的组建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.1评标委员会由采购人或采购代理机构依法组建，成员由采购人代表和评审专家组成，成员人数为五人或以上单数，其中评审专家不少于成员总数的三分之二。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.2评审专家从</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政府采购云平台专家库中通过随机方式抽取产生。评标委员会成员名单在采购结果公告前保密。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.评标委员会的职责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.1审查、评价投标文件是否符合采购文件的商务、技术等实质性要求。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.2要求供应商对投标文件有关事项作出澄清或者说明。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.3对投标文件进行比较和评价。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.4确定中标候选人名单，以及根据采购人委托直接确定中标人。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.5向采购人、采购代理机构或者有关部门报告评审中发现的违法行为。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评标原则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.1评标委员会将遵循公平、公正、科学的原则，对供应商提交的投标文件进行综合评审，评标委员会按照采购文件规定的评标细则进行评分。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xml:space="preserve">.2客观公正对待所有供应商，对所有投标评价均采用相同的程序和标准。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.3评标委员会成员对需要共同认定的事项存在争议的，按照少数服从多数的原则作出结论。持不同意见的评标委员会成员应当在评审报告上签署不同意见及理由，否则视为同意评审报告。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34</w:t>
      </w:r>
      <w:r>
        <w:rPr>
          <w:rFonts w:hint="eastAsia" w:ascii="宋体" w:hAnsi="Calibri" w:cs="Times New Roman"/>
          <w:b w:val="0"/>
          <w:bCs/>
          <w:color w:val="auto"/>
          <w:sz w:val="24"/>
          <w:szCs w:val="24"/>
          <w:highlight w:val="none"/>
        </w:rPr>
        <w:t>. 评委纪律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评标程序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 在评审专家中推选评标委员会组长，采购人代表不得担任评标委员会组长。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3 评审人员对符合资格的供应商的投标文件的有效性、符合性、完整性和响应程度进行审查，确定是否对采购文件作出实质性响应。</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4 评审人员按采购文件规定的评审方法和评审标准，依法独立对供应商投标文件进行评估、比较，并给予评价或打分，不受任何单位和个人的干预。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综合评分法货物项目的价格分值占总分值的比重(即权值)为</w:t>
      </w: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％，采购项目中含不同采购对象的，以占项目资金比例最高的采购对象确定其项目属性。其价格不列为评分因素，有特殊情况需要在上述规定范围外设定价格分权重的。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综合评分法中的价格分统一采用低价优先法计算，即满足</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文件要求且最后报价最低的供应商的价格为</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基准价，其价格分为满分。其他供应商的价格分统一按照下列公式计算：</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报价得分=（基准价/</w:t>
      </w: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报价）×价格权值×100</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项目评审过程中，不得去掉最后报价中的最高报价和最低报价。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30%以上的）情形的，应由相关人员当场改正或作出书面说明；拒不改正又不作书面说明的，由现场监督员如实记载后存入项目档案资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7 评标委员会根据评审汇总情况和采购文件规定确定中标候选供应商排序名单。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 xml:space="preserve">8 起草评审报告，所有评审人员须在评审报告上签字确认，对自己的评审意见承担法律责任。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9 采购组织机构对评标委员会评审专家进行评价。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10 修改评审结果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评标结果汇总完成后，除下列情形外，任何人不得修改评标结果：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（1）分值汇总计算错误的；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（2）分项评分超出评分标准范围的；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（3）评标委员会成员对客观评审因素评分不一致的；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（4）经评标委员会认定评分畸高、畸低的。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36．澄清、说明或补正的形式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37．错误修正的原则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投标文件报价出现前后不一致的，除采购文件另有规定外，按照下列规定修正：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37.1 投标函中表述的内容与报价表中不一致的，以报价表为准；报价表中的内容与报价明细表不一致的，以报价表为准；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37.2 投标文件中的大写金额和小写金额不一致的，以大写金额为准；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37.3 单价金额小数点或者百分比有明显错位的，以开标一览表的总价为准，并修改单价；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37.4 总价金额与按单价汇总金额不一致的，以单价金额计算结果为准；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37.5 若用文字表示的数值与用数字表示的数值不一致，以文字表示的数值为准；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37.7 对不同文字文本投标文件的解释发生异议的，以中文文本为准；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38．无效投标文件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有下列情形之一的，投标文件按无效标处理：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 报名的投标人与参加投标的投标人发生实质性变更的且未提供有效证明的；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38.2投标人提交两份或两份以上内容不同的投标文件，未声明哪一份有效的；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38.3 投标文件非投标人法定代表人签署的，未提供或提供无效的法定代表人授权书；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38.4 未按招标文件规定装订；</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38.5 投标文件内容未按招标文件规定签字或盖章的；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38.7 投标人未按招标文件变更通知更改投标文件的；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38.8 《开标一览表》和《投标分项报价表》内容不完整且不接受修正意见或字迹不能辨认的或未提供；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38.9 标项投标报价超过招标文件规定的预算金额或最高限价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38.10 因投标人原因编制错误造成经评标委员会修正后的报价达到或超过投标报价的0.5%；</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38.12 未实质性响应招标文件中条款要求的投标文件；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38.13 不符合招标范围、技术规格、技术标准的要求无法满足采购人使用要求；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38.14 投标文件附有采购人不能接受的条款；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38.15 投标文件中提供了赠品或者与本项目采购无关的其他商品、服务；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38.16 投标文件中承诺的投标有效期少于招标文件中载明的投标有效期；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38.17投标人串通投标，妨碍其他投标人的竞争行为，损害采购人或者其他投标人的合法权益；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38.18违反国家及政府部门相关法律、法规、文件规定或经评标委员会认定的其他属于重大偏离；</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39．废标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39.1 符合招标文件规定废标情形的；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39.2 出现影响采购公正的违法、违规行为的；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39.3 供应商的报价均超过了采购预算（或最高限价），采购人不能支付的;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39.4 因重大变故，采购任务取消的。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40．突发情况处理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（1）电子交易平台发生故障而无法登录访问的；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（2）电子交易平台应用或数据库出现错误，不能进行正常操作的；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（3）电子交易平台发现严重安全漏洞，有潜在泄密危险的；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（4）病毒发作导致不能进行正常操作的；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（5）其他无法保证电子交易的公平、公正和安全的情况。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（1）短时间内能消除不可抗力因素的，采购代理机构或评审小组在消除不可抗力因素后继续组织电子交易活动；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41</w:t>
      </w:r>
      <w:r>
        <w:rPr>
          <w:rFonts w:hint="eastAsia" w:ascii="宋体" w:hAnsi="Calibri" w:cs="Times New Roman"/>
          <w:b/>
          <w:bCs w:val="0"/>
          <w:color w:val="auto"/>
          <w:sz w:val="24"/>
          <w:szCs w:val="24"/>
          <w:highlight w:val="none"/>
        </w:rPr>
        <w:t>. 定标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val="en-US" w:eastAsia="zh-CN"/>
        </w:rPr>
        <w:t xml:space="preserve"> </w:t>
      </w:r>
      <w:bookmarkStart w:id="39" w:name="_Toc469495729"/>
      <w:r>
        <w:rPr>
          <w:rFonts w:hint="eastAsia" w:ascii="宋体" w:hAnsi="Calibri" w:cs="Times New Roman"/>
          <w:b w:val="0"/>
          <w:bCs/>
          <w:color w:val="auto"/>
          <w:sz w:val="24"/>
          <w:szCs w:val="24"/>
          <w:highlight w:val="none"/>
          <w:lang w:val="en-US" w:eastAsia="zh-CN"/>
        </w:rPr>
        <w:t>41.1采购结果确认（确定中标供应商）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（1）采购代理机构将在评审结束后2个工作日内将评审报告送采购人。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41.2采购结果经采购人确认后2个工作日内，采购代理机构将在克州公共资源交易中心网、新疆政府采购网（www.zjzfcg.gov.cn）上公告采购结果，中标公告期限为1个工作日。</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42. 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42.1</w:t>
      </w:r>
      <w:r>
        <w:rPr>
          <w:rFonts w:hint="eastAsia" w:ascii="宋体" w:hAnsi="Calibri" w:cs="Times New Roman"/>
          <w:b w:val="0"/>
          <w:bCs/>
          <w:color w:val="auto"/>
          <w:sz w:val="24"/>
          <w:szCs w:val="24"/>
          <w:highlight w:val="none"/>
        </w:rPr>
        <w:t>在</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通知书发出前，招标人将</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侯选人的情况在</w:t>
      </w:r>
      <w:r>
        <w:rPr>
          <w:rFonts w:hint="eastAsia" w:ascii="宋体" w:hAnsi="Calibri" w:cs="Times New Roman"/>
          <w:b w:val="0"/>
          <w:bCs/>
          <w:color w:val="auto"/>
          <w:sz w:val="24"/>
          <w:szCs w:val="24"/>
          <w:highlight w:val="none"/>
          <w:lang w:val="en-US" w:eastAsia="zh-CN"/>
        </w:rPr>
        <w:t>克州公共资源交易中心网、</w:t>
      </w:r>
      <w:r>
        <w:rPr>
          <w:rFonts w:hint="eastAsia" w:ascii="宋体" w:hAnsi="Calibri" w:cs="Times New Roman"/>
          <w:b w:val="0"/>
          <w:bCs/>
          <w:color w:val="auto"/>
          <w:sz w:val="24"/>
          <w:szCs w:val="24"/>
          <w:highlight w:val="none"/>
          <w:lang w:eastAsia="zh-CN"/>
        </w:rPr>
        <w:t>新疆政府采购网</w:t>
      </w:r>
      <w:r>
        <w:rPr>
          <w:rFonts w:hint="eastAsia" w:ascii="宋体" w:hAnsi="Calibri" w:cs="Times New Roman"/>
          <w:b w:val="0"/>
          <w:bCs/>
          <w:color w:val="auto"/>
          <w:sz w:val="24"/>
          <w:szCs w:val="24"/>
          <w:highlight w:val="none"/>
        </w:rPr>
        <w:t>予以公示，公示期为</w:t>
      </w:r>
      <w:r>
        <w:rPr>
          <w:rFonts w:hint="eastAsia" w:ascii="宋体" w:hAnsi="Calibri" w:cs="Times New Roman"/>
          <w:b w:val="0"/>
          <w:bCs/>
          <w:color w:val="auto"/>
          <w:sz w:val="24"/>
          <w:szCs w:val="24"/>
          <w:highlight w:val="none"/>
          <w:lang w:eastAsia="zh-CN"/>
        </w:rPr>
        <w:t>一</w:t>
      </w:r>
      <w:r>
        <w:rPr>
          <w:rFonts w:hint="eastAsia" w:ascii="宋体" w:hAnsi="Calibri" w:cs="Times New Roman"/>
          <w:b w:val="0"/>
          <w:bCs/>
          <w:color w:val="auto"/>
          <w:sz w:val="24"/>
          <w:szCs w:val="24"/>
          <w:highlight w:val="none"/>
        </w:rPr>
        <w:t>个工作日。</w:t>
      </w:r>
      <w:r>
        <w:rPr>
          <w:rFonts w:hint="eastAsia" w:ascii="宋体" w:hAnsi="Calibri" w:cs="Times New Roman"/>
          <w:b w:val="0"/>
          <w:bCs/>
          <w:color w:val="auto"/>
          <w:sz w:val="24"/>
          <w:szCs w:val="24"/>
          <w:highlight w:val="none"/>
          <w:lang w:eastAsia="zh-CN"/>
        </w:rPr>
        <w:t>待公示期结束后，</w:t>
      </w:r>
      <w:r>
        <w:rPr>
          <w:rFonts w:hint="eastAsia" w:ascii="宋体" w:hAnsi="Calibri" w:cs="Times New Roman"/>
          <w:b w:val="0"/>
          <w:bCs/>
          <w:color w:val="auto"/>
          <w:sz w:val="24"/>
          <w:szCs w:val="24"/>
          <w:highlight w:val="none"/>
          <w:lang w:val="en-US" w:eastAsia="zh-CN"/>
        </w:rPr>
        <w:t>采购组织机构向中标人发出中标通知书。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（六）合同的授予</w:t>
      </w:r>
      <w:bookmarkEnd w:id="39"/>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0" w:name="_Toc73975842"/>
      <w:bookmarkStart w:id="41" w:name="_Toc469495730"/>
      <w:r>
        <w:rPr>
          <w:rFonts w:hint="eastAsia" w:ascii="宋体" w:hAnsi="Calibri" w:cs="Times New Roman"/>
          <w:b w:val="0"/>
          <w:bCs/>
          <w:color w:val="auto"/>
          <w:sz w:val="24"/>
          <w:szCs w:val="24"/>
          <w:highlight w:val="none"/>
          <w:lang w:val="en-US" w:eastAsia="zh-CN"/>
        </w:rPr>
        <w:t>43．履约保证金</w:t>
      </w:r>
      <w:bookmarkEnd w:id="40"/>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43.1 招标人与中标供应商在合同中约定。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43.2 签订合同后，如中标供应商不按合同约定履约的，履约保证金不予退还，履约保证金不足以赔偿损失的，按实际损失赔偿。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2" w:name="_Toc73975843"/>
      <w:r>
        <w:rPr>
          <w:rFonts w:hint="eastAsia" w:ascii="宋体" w:hAnsi="Calibri" w:cs="Times New Roman"/>
          <w:b w:val="0"/>
          <w:bCs/>
          <w:color w:val="auto"/>
          <w:sz w:val="24"/>
          <w:szCs w:val="24"/>
          <w:highlight w:val="none"/>
          <w:lang w:val="en-US" w:eastAsia="zh-CN"/>
        </w:rPr>
        <w:t>44．签订合同及公告</w:t>
      </w:r>
      <w:bookmarkEnd w:id="4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44.1采购人在中标通知书发出之日起30日内与中标供应商签订合同。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44.2中标供应商拖延、拒签合同的,取消中标资格。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44.4采购人应当自政府采购合同签订之日起2个工作日内，在省级以上财政部门指定的政府采购信息发布媒体及相关网站上公告。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44.5采购人应当自政府采购合同签订之日起7个工作日内，将政府采购合同副本报同级人民政府财政部门备案以及采购代理机构存档。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（七）纪律和监督</w:t>
      </w:r>
      <w:bookmarkEnd w:id="41"/>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 对招标人的纪律要求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.1招标人不得泄漏招标投标活动中应当保密的情况和资料，不得与投标人串通损害国家利益，社会公共利益或者他人合法权益。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 xml:space="preserve">. 对投标人的纪律要求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 对评标委员会成员的纪律要求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.1评标委员会成员不得收受他人的财物或者其他好处，不得向他人透漏对投标文件的评审和比较、中标候选人的推荐情况以及评标有关的其他情况。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.2在评标活动中，评标委员会成员不得擅离职守，影响评标程序正常进行，不得使用第三章“评标办法”没有规定的评审因素和标准进行评标。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48</w:t>
      </w:r>
      <w:r>
        <w:rPr>
          <w:rFonts w:hint="eastAsia" w:ascii="宋体" w:hAnsi="Calibri" w:cs="Times New Roman"/>
          <w:b w:val="0"/>
          <w:bCs/>
          <w:color w:val="auto"/>
          <w:sz w:val="24"/>
          <w:szCs w:val="24"/>
          <w:highlight w:val="none"/>
        </w:rPr>
        <w:t xml:space="preserve">. 对与评标活动有关的工作人员的纪律要求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（八）质疑与投诉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49．质疑和投诉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（一）对可以质疑的采购文件提出质疑的，为收到采购文件之日或者采购文件公告期限届满之日；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（二）对采购过程提出质疑的，为各采购程序环节结束之日；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（三）对中标或者成交结果提出质疑的，为中标或者成交结果公告期限届满之日。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49.5供应商有下列情形之一的，采购代理机构将克州财政局，将其列入不良行为记录名单：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（一）一年内三次以上质疑均查无实据的；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（二）捏造事实或者提供虚假质疑材料的。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（三）以非法手段取得证明材料。证据来源的合法性存在明显疑问，质疑人无法证明其取得方式合法的，视为以非法手段取得证明材料。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br w:type="page"/>
      </w:r>
    </w:p>
    <w:p>
      <w:pPr>
        <w:shd w:val="clear" w:color="auto" w:fill="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w:t>
      </w:r>
    </w:p>
    <w:p>
      <w:pPr>
        <w:shd w:val="clear" w:color="auto" w:fill="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40"/>
          <w:szCs w:val="40"/>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bCs/>
          <w:color w:val="auto"/>
          <w:sz w:val="36"/>
          <w:szCs w:val="36"/>
          <w:highlight w:val="none"/>
        </w:rPr>
        <w:t>政府采购投诉书（范本）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日被投诉人组织的</w:t>
      </w:r>
      <w:r>
        <w:rPr>
          <w:rFonts w:hint="eastAsia" w:ascii="宋体" w:hAnsi="宋体" w:eastAsia="宋体" w:cs="宋体"/>
          <w:color w:val="auto"/>
          <w:sz w:val="24"/>
          <w:szCs w:val="24"/>
          <w:highlight w:val="none"/>
          <w:u w:val="single"/>
        </w:rPr>
        <w:t>（采购人）（项目名称）（项目编号）</w:t>
      </w:r>
      <w:r>
        <w:rPr>
          <w:rFonts w:hint="eastAsia" w:ascii="宋体" w:hAnsi="宋体" w:eastAsia="宋体" w:cs="宋体"/>
          <w:color w:val="auto"/>
          <w:sz w:val="24"/>
          <w:szCs w:val="24"/>
          <w:highlight w:val="none"/>
        </w:rPr>
        <w:t>的采购活动，我公司认为该项目的</w:t>
      </w:r>
      <w:r>
        <w:rPr>
          <w:rFonts w:hint="eastAsia" w:ascii="宋体" w:hAnsi="宋体" w:eastAsia="宋体" w:cs="宋体"/>
          <w:color w:val="auto"/>
          <w:sz w:val="24"/>
          <w:szCs w:val="24"/>
          <w:highlight w:val="none"/>
          <w:u w:val="single"/>
        </w:rPr>
        <w:t>（采购文件/采购过程/中标（</w:t>
      </w:r>
      <w:r>
        <w:rPr>
          <w:rFonts w:hint="eastAsia" w:ascii="宋体" w:hAnsi="宋体" w:eastAsia="宋体" w:cs="宋体"/>
          <w:color w:val="auto"/>
          <w:sz w:val="24"/>
          <w:szCs w:val="24"/>
          <w:highlight w:val="none"/>
          <w:u w:val="single"/>
          <w:lang w:eastAsia="zh-CN"/>
        </w:rPr>
        <w:t>中标</w:t>
      </w:r>
      <w:r>
        <w:rPr>
          <w:rFonts w:hint="eastAsia" w:ascii="宋体" w:hAnsi="宋体" w:eastAsia="宋体" w:cs="宋体"/>
          <w:color w:val="auto"/>
          <w:sz w:val="24"/>
          <w:szCs w:val="24"/>
          <w:highlight w:val="none"/>
          <w:u w:val="single"/>
        </w:rPr>
        <w:t>）结果）</w:t>
      </w:r>
      <w:r>
        <w:rPr>
          <w:rFonts w:hint="eastAsia" w:ascii="宋体" w:hAnsi="宋体" w:eastAsia="宋体" w:cs="宋体"/>
          <w:color w:val="auto"/>
          <w:sz w:val="24"/>
          <w:szCs w:val="24"/>
          <w:highlight w:val="none"/>
        </w:rPr>
        <w:t>损害了我公司权益，对此，我公司于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single"/>
        </w:rPr>
        <w:t>（采购人或者政府采购代理机构）</w:t>
      </w:r>
      <w:r>
        <w:rPr>
          <w:rFonts w:hint="eastAsia" w:ascii="宋体" w:hAnsi="宋体" w:eastAsia="宋体" w:cs="宋体"/>
          <w:color w:val="auto"/>
          <w:sz w:val="24"/>
          <w:szCs w:val="24"/>
          <w:highlight w:val="none"/>
        </w:rPr>
        <w:t>提出了质疑，</w:t>
      </w:r>
      <w:r>
        <w:rPr>
          <w:rFonts w:hint="eastAsia" w:ascii="宋体" w:hAnsi="宋体" w:eastAsia="宋体" w:cs="宋体"/>
          <w:color w:val="auto"/>
          <w:sz w:val="24"/>
          <w:szCs w:val="24"/>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4"/>
          <w:szCs w:val="24"/>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840" w:firstLineChars="16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本投诉书正本叁份，副本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份并附电子文档。</w:t>
      </w:r>
    </w:p>
    <w:p>
      <w:pPr>
        <w:shd w:val="clear" w:color="auto" w:fill="auto"/>
        <w:jc w:val="both"/>
        <w:rPr>
          <w:rFonts w:hint="eastAsia" w:ascii="宋体" w:hAnsi="宋体" w:eastAsia="宋体" w:cs="宋体"/>
          <w:b/>
          <w:bCs/>
          <w:color w:val="auto"/>
          <w:sz w:val="52"/>
          <w:szCs w:val="52"/>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ind w:left="7951" w:hanging="7228" w:hangingChars="1800"/>
        <w:jc w:val="center"/>
        <w:outlineLvl w:val="0"/>
        <w:rPr>
          <w:rFonts w:hint="eastAsia" w:ascii="宋体" w:hAnsi="宋体" w:eastAsia="宋体" w:cs="宋体"/>
          <w:color w:val="auto"/>
          <w:sz w:val="40"/>
          <w:szCs w:val="40"/>
          <w:highlight w:val="none"/>
        </w:rPr>
      </w:pPr>
      <w:r>
        <w:rPr>
          <w:rFonts w:hint="eastAsia" w:ascii="宋体" w:hAnsi="宋体" w:eastAsia="宋体" w:cs="宋体"/>
          <w:b/>
          <w:bCs/>
          <w:color w:val="auto"/>
          <w:sz w:val="40"/>
          <w:szCs w:val="40"/>
          <w:highlight w:val="none"/>
        </w:rPr>
        <w:t>投诉相关说明</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493" w:leftChars="304" w:hanging="3855" w:hangingChars="1600"/>
        <w:textAlignment w:val="auto"/>
        <w:outlineLvl w:val="0"/>
        <w:rPr>
          <w:rFonts w:hint="eastAsia" w:ascii="宋体" w:hAnsi="宋体" w:eastAsia="宋体" w:cs="宋体"/>
          <w:b/>
          <w:bCs/>
          <w:color w:val="auto"/>
          <w:sz w:val="24"/>
          <w:szCs w:val="24"/>
          <w:highlight w:val="none"/>
        </w:rPr>
      </w:pPr>
      <w:bookmarkStart w:id="43" w:name="_Toc11499"/>
      <w:r>
        <w:rPr>
          <w:rFonts w:hint="eastAsia" w:ascii="宋体" w:hAnsi="宋体" w:eastAsia="宋体" w:cs="宋体"/>
          <w:b/>
          <w:bCs/>
          <w:color w:val="auto"/>
          <w:sz w:val="24"/>
          <w:szCs w:val="24"/>
          <w:highlight w:val="none"/>
        </w:rPr>
        <w:t>质疑前置及时间要求</w:t>
      </w:r>
      <w:bookmarkEnd w:id="4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sz w:val="24"/>
          <w:szCs w:val="24"/>
          <w:highlight w:val="none"/>
        </w:rPr>
        <w:t>《中华人民共和国政府采购法》</w:t>
      </w:r>
      <w:r>
        <w:rPr>
          <w:rFonts w:hint="eastAsia" w:ascii="宋体" w:hAnsi="宋体" w:eastAsia="宋体" w:cs="宋体"/>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 xml:space="preserve"> 第五十二条：供应商认为采购文件、采购过程和中标、</w:t>
      </w:r>
      <w:r>
        <w:rPr>
          <w:rFonts w:hint="eastAsia" w:ascii="宋体" w:hAnsi="宋体" w:eastAsia="宋体" w:cs="宋体"/>
          <w:color w:val="auto"/>
          <w:kern w:val="0"/>
          <w:sz w:val="24"/>
          <w:szCs w:val="24"/>
          <w:highlight w:val="none"/>
          <w:shd w:val="clear" w:color="auto" w:fill="FFFFFF"/>
          <w:lang w:eastAsia="zh-CN"/>
        </w:rPr>
        <w:t>中标</w:t>
      </w:r>
      <w:r>
        <w:rPr>
          <w:rFonts w:hint="eastAsia" w:ascii="宋体" w:hAnsi="宋体" w:eastAsia="宋体" w:cs="宋体"/>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4" w:name="_Toc13508"/>
      <w:r>
        <w:rPr>
          <w:rFonts w:hint="eastAsia" w:ascii="宋体" w:hAnsi="宋体" w:eastAsia="宋体" w:cs="宋体"/>
          <w:b/>
          <w:bCs/>
          <w:color w:val="auto"/>
          <w:sz w:val="24"/>
          <w:szCs w:val="24"/>
          <w:highlight w:val="none"/>
        </w:rPr>
        <w:t>二、书面方式</w:t>
      </w:r>
      <w:bookmarkEnd w:id="44"/>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《政府采购供应商投诉处理办法》第八条：投诉人投诉时，应当提交投诉书，并按照被投诉人以及与投诉事项有关的供应商数量提供投诉书的副本。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hd w:val="clear" w:color="auto" w:fill="auto"/>
        <w:outlineLvl w:val="0"/>
        <w:rPr>
          <w:rFonts w:hint="eastAsia"/>
          <w:color w:val="auto"/>
          <w:sz w:val="24"/>
          <w:szCs w:val="24"/>
          <w:highlight w:val="none"/>
        </w:rPr>
      </w:pPr>
      <w:r>
        <w:rPr>
          <w:rFonts w:hint="eastAsia"/>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5" w:name="_Toc5978"/>
      <w:r>
        <w:rPr>
          <w:rFonts w:hint="eastAsia" w:ascii="宋体" w:hAnsi="宋体" w:eastAsia="宋体" w:cs="宋体"/>
          <w:b/>
          <w:bCs/>
          <w:color w:val="auto"/>
          <w:sz w:val="24"/>
          <w:szCs w:val="24"/>
          <w:highlight w:val="none"/>
        </w:rPr>
        <w:t>三、虚假、恶意投诉法律责任</w:t>
      </w:r>
      <w:bookmarkEnd w:id="45"/>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递交投诉书地址：</w:t>
      </w:r>
      <w:r>
        <w:rPr>
          <w:rFonts w:hint="eastAsia" w:ascii="宋体" w:hAnsi="宋体" w:cs="宋体"/>
          <w:color w:val="auto"/>
          <w:sz w:val="24"/>
          <w:szCs w:val="24"/>
          <w:highlight w:val="none"/>
          <w:lang w:val="en-US" w:eastAsia="zh-CN"/>
        </w:rPr>
        <w:t>阿图什市</w:t>
      </w:r>
      <w:r>
        <w:rPr>
          <w:rFonts w:hint="eastAsia" w:ascii="宋体" w:hAnsi="宋体" w:eastAsia="宋体" w:cs="宋体"/>
          <w:color w:val="auto"/>
          <w:sz w:val="24"/>
          <w:szCs w:val="24"/>
          <w:highlight w:val="none"/>
          <w:lang w:val="en-US" w:eastAsia="zh-CN"/>
        </w:rPr>
        <w:t>财政局政府采购办</w:t>
      </w:r>
      <w:r>
        <w:rPr>
          <w:rFonts w:hint="eastAsia" w:ascii="宋体" w:hAnsi="宋体" w:eastAsia="宋体" w:cs="宋体"/>
          <w:color w:val="auto"/>
          <w:sz w:val="24"/>
          <w:szCs w:val="24"/>
          <w:highlight w:val="none"/>
        </w:rPr>
        <w:t>监管办公室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46" w:name="_Toc169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br w:type="page"/>
      </w:r>
    </w:p>
    <w:bookmarkEnd w:id="46"/>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40"/>
          <w:szCs w:val="40"/>
          <w:highlight w:val="none"/>
        </w:rPr>
      </w:pPr>
      <w:bookmarkStart w:id="47" w:name="_Toc469495731"/>
      <w:r>
        <w:rPr>
          <w:rFonts w:hint="eastAsia" w:ascii="宋体" w:hAnsi="宋体" w:eastAsia="宋体" w:cs="宋体"/>
          <w:b/>
          <w:bCs/>
          <w:color w:val="auto"/>
          <w:sz w:val="40"/>
          <w:szCs w:val="40"/>
          <w:highlight w:val="none"/>
        </w:rPr>
        <w:t>质疑函范本</w:t>
      </w:r>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0"/>
        <w:rPr>
          <w:rFonts w:hint="eastAsia" w:ascii="宋体" w:hAnsi="宋体" w:eastAsia="宋体" w:cs="宋体"/>
          <w:bCs/>
          <w:color w:val="auto"/>
          <w:sz w:val="24"/>
          <w:szCs w:val="24"/>
          <w:highlight w:val="none"/>
        </w:rPr>
      </w:pPr>
      <w:bookmarkStart w:id="48" w:name="_Toc9061"/>
      <w:r>
        <w:rPr>
          <w:rFonts w:hint="eastAsia" w:ascii="宋体" w:hAnsi="宋体" w:eastAsia="宋体" w:cs="宋体"/>
          <w:bCs/>
          <w:color w:val="auto"/>
          <w:sz w:val="24"/>
          <w:szCs w:val="24"/>
          <w:highlight w:val="none"/>
        </w:rPr>
        <w:t>一、质疑供应商基本信息</w:t>
      </w:r>
      <w:bookmarkEnd w:id="4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质疑供应商：</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49" w:name="_Toc15938"/>
      <w:r>
        <w:rPr>
          <w:rFonts w:hint="eastAsia" w:ascii="宋体" w:hAnsi="宋体" w:eastAsia="宋体" w:cs="宋体"/>
          <w:bCs/>
          <w:color w:val="auto"/>
          <w:sz w:val="24"/>
          <w:szCs w:val="24"/>
          <w:highlight w:val="none"/>
        </w:rPr>
        <w:t>二、质疑项目基本情况</w:t>
      </w:r>
      <w:bookmarkEnd w:id="4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采购文件获取日期：</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0" w:name="_Toc18271"/>
      <w:r>
        <w:rPr>
          <w:rFonts w:hint="eastAsia" w:ascii="宋体" w:hAnsi="宋体" w:eastAsia="宋体" w:cs="宋体"/>
          <w:bCs/>
          <w:color w:val="auto"/>
          <w:sz w:val="24"/>
          <w:szCs w:val="24"/>
          <w:highlight w:val="none"/>
        </w:rPr>
        <w:t>三、质疑事项具体内容</w:t>
      </w:r>
      <w:bookmarkEnd w:id="5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质疑事项1：</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1" w:name="_Toc22365"/>
      <w:r>
        <w:rPr>
          <w:rFonts w:hint="eastAsia" w:ascii="宋体" w:hAnsi="宋体" w:eastAsia="宋体" w:cs="宋体"/>
          <w:bCs/>
          <w:color w:val="auto"/>
          <w:sz w:val="24"/>
          <w:szCs w:val="24"/>
          <w:highlight w:val="none"/>
        </w:rPr>
        <w:t>四、与质疑事项相关的质疑请求</w:t>
      </w:r>
      <w:bookmarkEnd w:id="5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日期：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bookmarkEnd w:id="47"/>
    <w:p>
      <w:pPr>
        <w:pageBreakBefore/>
        <w:shd w:val="clear" w:color="auto" w:fill="auto"/>
        <w:spacing w:line="440" w:lineRule="exact"/>
        <w:jc w:val="center"/>
        <w:outlineLvl w:val="0"/>
        <w:rPr>
          <w:rFonts w:hint="eastAsia" w:ascii="黑体" w:eastAsia="黑体"/>
          <w:color w:val="auto"/>
          <w:sz w:val="36"/>
          <w:szCs w:val="36"/>
          <w:highlight w:val="none"/>
        </w:rPr>
      </w:pPr>
      <w:r>
        <w:rPr>
          <w:rFonts w:hint="eastAsia" w:ascii="黑体" w:eastAsia="黑体"/>
          <w:color w:val="auto"/>
          <w:sz w:val="36"/>
          <w:szCs w:val="36"/>
          <w:highlight w:val="none"/>
        </w:rPr>
        <w:t>第三章  评标办法</w:t>
      </w:r>
    </w:p>
    <w:p>
      <w:pPr>
        <w:shd w:val="clear" w:color="auto" w:fill="auto"/>
        <w:jc w:val="center"/>
        <w:outlineLvl w:val="1"/>
        <w:rPr>
          <w:rFonts w:hint="eastAsia" w:ascii="宋体" w:hAnsi="Times New Roman" w:eastAsia="宋体" w:cs="Times New Roman"/>
          <w:b/>
          <w:color w:val="auto"/>
          <w:sz w:val="36"/>
          <w:szCs w:val="36"/>
          <w:highlight w:val="none"/>
        </w:rPr>
      </w:pPr>
      <w:r>
        <w:rPr>
          <w:rFonts w:hint="eastAsia" w:ascii="宋体" w:hAnsi="Times New Roman" w:eastAsia="宋体" w:cs="Times New Roman"/>
          <w:b/>
          <w:color w:val="auto"/>
          <w:sz w:val="36"/>
          <w:szCs w:val="36"/>
          <w:highlight w:val="none"/>
        </w:rPr>
        <w:t>一</w:t>
      </w:r>
      <w:r>
        <w:rPr>
          <w:rFonts w:hint="eastAsia" w:ascii="宋体" w:hAnsi="Times New Roman" w:eastAsia="宋体" w:cs="Times New Roman"/>
          <w:b/>
          <w:color w:val="auto"/>
          <w:sz w:val="36"/>
          <w:szCs w:val="36"/>
          <w:highlight w:val="none"/>
          <w:lang w:val="en-US" w:eastAsia="zh-CN"/>
        </w:rPr>
        <w:t xml:space="preserve">  </w:t>
      </w:r>
      <w:r>
        <w:rPr>
          <w:rFonts w:hint="eastAsia" w:ascii="宋体" w:hAnsi="Times New Roman" w:eastAsia="宋体" w:cs="Times New Roman"/>
          <w:b/>
          <w:color w:val="auto"/>
          <w:sz w:val="36"/>
          <w:szCs w:val="36"/>
          <w:highlight w:val="none"/>
        </w:rPr>
        <w:t>总  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1、一般规定</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1.2评标必须遵循邀请、公平、公正、诚实信用的原则。</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1.4评标按照招标文件规定的内容进行，采取符合招标文件要求的</w:t>
      </w:r>
      <w:r>
        <w:rPr>
          <w:rFonts w:hint="eastAsia" w:ascii="宋体" w:hAnsi="宋体" w:cs="宋体"/>
          <w:color w:val="auto"/>
          <w:sz w:val="24"/>
          <w:szCs w:val="24"/>
          <w:highlight w:val="none"/>
          <w:lang w:eastAsia="zh-CN"/>
        </w:rPr>
        <w:t>综合评分</w:t>
      </w:r>
      <w:r>
        <w:rPr>
          <w:rFonts w:hint="eastAsia" w:ascii="宋体" w:hAnsi="宋体" w:eastAsia="宋体" w:cs="宋体"/>
          <w:color w:val="auto"/>
          <w:sz w:val="24"/>
          <w:szCs w:val="24"/>
          <w:highlight w:val="none"/>
        </w:rPr>
        <w:t>法；</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 w:val="24"/>
          <w:szCs w:val="24"/>
          <w:highlight w:val="none"/>
        </w:rPr>
      </w:pPr>
      <w:r>
        <w:rPr>
          <w:rFonts w:hint="eastAsia" w:ascii="宋体" w:hAnsi="宋体" w:eastAsia="宋体" w:cs="宋体"/>
          <w:b/>
          <w:bCs/>
          <w:color w:val="auto"/>
          <w:sz w:val="24"/>
          <w:szCs w:val="24"/>
          <w:highlight w:val="none"/>
        </w:rPr>
        <w:t>2.1</w:t>
      </w:r>
      <w:r>
        <w:rPr>
          <w:rFonts w:hint="eastAsia" w:ascii="宋体" w:hAnsi="宋体" w:eastAsia="宋体" w:cs="宋体"/>
          <w:color w:val="auto"/>
          <w:spacing w:val="-2"/>
          <w:sz w:val="32"/>
          <w:szCs w:val="32"/>
          <w:highlight w:val="none"/>
        </w:rPr>
        <w:t xml:space="preserve"> </w:t>
      </w:r>
      <w:r>
        <w:rPr>
          <w:rFonts w:hint="eastAsia" w:ascii="宋体" w:hAnsi="宋体" w:eastAsia="宋体" w:cs="宋体"/>
          <w:color w:val="auto"/>
          <w:kern w:val="0"/>
          <w:sz w:val="24"/>
          <w:szCs w:val="24"/>
          <w:highlight w:val="none"/>
          <w:lang w:bidi="ar-SA"/>
        </w:rPr>
        <w:t>评标委员会由采购人代表和有关技术、经济等方面的专家组成，成员人数应当为5人</w:t>
      </w:r>
      <w:r>
        <w:rPr>
          <w:rFonts w:hint="eastAsia" w:ascii="宋体" w:hAnsi="宋体" w:eastAsia="宋体" w:cs="宋体"/>
          <w:color w:val="auto"/>
          <w:kern w:val="0"/>
          <w:sz w:val="24"/>
          <w:szCs w:val="24"/>
          <w:highlight w:val="none"/>
          <w:lang w:eastAsia="zh-CN" w:bidi="ar-SA"/>
        </w:rPr>
        <w:t>或</w:t>
      </w:r>
      <w:r>
        <w:rPr>
          <w:rFonts w:hint="eastAsia" w:ascii="宋体" w:hAnsi="宋体" w:eastAsia="宋体" w:cs="宋体"/>
          <w:color w:val="auto"/>
          <w:kern w:val="0"/>
          <w:sz w:val="24"/>
          <w:szCs w:val="24"/>
          <w:highlight w:val="none"/>
          <w:lang w:val="en-US" w:eastAsia="zh-CN" w:bidi="ar-SA"/>
        </w:rPr>
        <w:t>5人</w:t>
      </w:r>
      <w:r>
        <w:rPr>
          <w:rFonts w:hint="eastAsia" w:ascii="宋体" w:hAnsi="宋体" w:eastAsia="宋体" w:cs="宋体"/>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3、评标委员会职责</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3.1审查投标文件是否符合招标文件要求，并作出评价；</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3.2要求投标人对投标文件有关事项作出解释或者澄清；</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3.3推荐中标候选人名单；</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4、评标委员会义务</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4.3对评标过程和结果，以及投标人的商业秘密保密；</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4.4参与评标报告的起草；</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4.5配合有关部门的投诉处理工作；</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4.6配合招标人、招标代理机构答复投标供应商提出的质疑。</w:t>
      </w:r>
    </w:p>
    <w:p>
      <w:pPr>
        <w:shd w:val="clear" w:color="auto" w:fill="auto"/>
        <w:tabs>
          <w:tab w:val="left" w:pos="1547"/>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 评标程序</w:t>
      </w:r>
    </w:p>
    <w:p>
      <w:pPr>
        <w:pStyle w:val="19"/>
        <w:shd w:val="clear" w:color="auto" w:fill="auto"/>
        <w:tabs>
          <w:tab w:val="left" w:pos="720"/>
          <w:tab w:val="clear" w:pos="0"/>
        </w:tabs>
        <w:spacing w:line="440" w:lineRule="exact"/>
        <w:ind w:firstLine="612" w:firstLineChars="255"/>
        <w:rPr>
          <w:rFonts w:hint="eastAsia" w:ascii="宋体" w:hAnsi="宋体" w:eastAsia="宋体" w:cs="宋体"/>
          <w:bCs/>
          <w:color w:val="auto"/>
          <w:sz w:val="24"/>
          <w:szCs w:val="24"/>
          <w:highlight w:val="none"/>
          <w:lang w:bidi="ar-SA"/>
        </w:rPr>
      </w:pPr>
      <w:r>
        <w:rPr>
          <w:rFonts w:hint="eastAsia" w:ascii="宋体" w:hAnsi="宋体" w:eastAsia="宋体" w:cs="宋体"/>
          <w:bCs/>
          <w:color w:val="auto"/>
          <w:sz w:val="24"/>
          <w:szCs w:val="24"/>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宋体" w:hAnsi="宋体" w:eastAsia="宋体" w:cs="宋体"/>
          <w:b/>
          <w:bCs/>
          <w:color w:val="auto"/>
          <w:kern w:val="0"/>
          <w:sz w:val="44"/>
          <w:szCs w:val="44"/>
          <w:highlight w:val="none"/>
          <w:lang w:bidi="ar-SA"/>
        </w:rPr>
      </w:pPr>
      <w:r>
        <w:rPr>
          <w:rFonts w:hint="eastAsia" w:ascii="宋体" w:hAnsi="宋体" w:eastAsia="宋体" w:cs="宋体"/>
          <w:color w:val="auto"/>
          <w:sz w:val="24"/>
          <w:szCs w:val="24"/>
          <w:highlight w:val="none"/>
          <w:lang w:bidi="ar-SA"/>
        </w:rPr>
        <w:t>5.3依据评分标准以及各项权值，各位评委单独就每个投标人的</w:t>
      </w:r>
      <w:r>
        <w:rPr>
          <w:rFonts w:hint="eastAsia" w:ascii="宋体" w:hAnsi="宋体" w:eastAsia="宋体" w:cs="宋体"/>
          <w:color w:val="auto"/>
          <w:kern w:val="0"/>
          <w:sz w:val="24"/>
          <w:szCs w:val="24"/>
          <w:highlight w:val="none"/>
          <w:lang w:bidi="ar-SA"/>
        </w:rPr>
        <w:t>投标文件进行价格、技术、</w:t>
      </w:r>
      <w:r>
        <w:rPr>
          <w:rFonts w:hint="eastAsia" w:ascii="宋体" w:hAnsi="宋体" w:eastAsia="宋体" w:cs="宋体"/>
          <w:color w:val="auto"/>
          <w:kern w:val="0"/>
          <w:sz w:val="24"/>
          <w:szCs w:val="24"/>
          <w:highlight w:val="none"/>
          <w:lang w:bidi="ar-SA"/>
        </w:rPr>
        <w:fldChar w:fldCharType="begin"/>
      </w:r>
      <w:r>
        <w:rPr>
          <w:rFonts w:hint="eastAsia" w:ascii="宋体" w:hAnsi="宋体" w:eastAsia="宋体" w:cs="宋体"/>
          <w:color w:val="auto"/>
          <w:kern w:val="0"/>
          <w:sz w:val="24"/>
          <w:szCs w:val="24"/>
          <w:highlight w:val="none"/>
          <w:lang w:bidi="ar-SA"/>
        </w:rPr>
        <w:instrText xml:space="preserve">HYPERLINK "http://zhidao.baidu.com/search?word=%E8%B4%A2%E5%8A%A1%E7%8A%B6%E5%86%B5&amp;fr=qb_search_exp&amp;ie=utf8&amp;eid_gfrom=151"</w:instrText>
      </w:r>
      <w:r>
        <w:rPr>
          <w:rFonts w:hint="eastAsia" w:ascii="宋体" w:hAnsi="宋体" w:eastAsia="宋体" w:cs="宋体"/>
          <w:color w:val="auto"/>
          <w:kern w:val="0"/>
          <w:sz w:val="24"/>
          <w:szCs w:val="24"/>
          <w:highlight w:val="none"/>
          <w:lang w:bidi="ar-SA"/>
        </w:rPr>
        <w:fldChar w:fldCharType="separate"/>
      </w:r>
      <w:r>
        <w:rPr>
          <w:rFonts w:hint="eastAsia" w:ascii="宋体" w:hAnsi="宋体" w:eastAsia="宋体" w:cs="宋体"/>
          <w:color w:val="auto"/>
          <w:kern w:val="0"/>
          <w:sz w:val="24"/>
          <w:szCs w:val="24"/>
          <w:highlight w:val="none"/>
          <w:lang w:bidi="ar-SA"/>
        </w:rPr>
        <w:t>财务状况</w:t>
      </w:r>
      <w:r>
        <w:rPr>
          <w:rFonts w:hint="eastAsia" w:ascii="宋体" w:hAnsi="宋体" w:eastAsia="宋体" w:cs="宋体"/>
          <w:color w:val="auto"/>
          <w:kern w:val="0"/>
          <w:sz w:val="24"/>
          <w:szCs w:val="24"/>
          <w:highlight w:val="none"/>
          <w:lang w:bidi="ar-SA"/>
        </w:rPr>
        <w:fldChar w:fldCharType="end"/>
      </w:r>
      <w:r>
        <w:rPr>
          <w:rFonts w:hint="eastAsia" w:ascii="宋体" w:hAnsi="宋体" w:eastAsia="宋体" w:cs="宋体"/>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olor w:val="auto"/>
          <w:sz w:val="24"/>
        </w:rPr>
      </w:pPr>
    </w:p>
    <w:p>
      <w:pPr>
        <w:pStyle w:val="6"/>
      </w:pPr>
    </w:p>
    <w:p>
      <w:pPr>
        <w:jc w:val="center"/>
        <w:outlineLvl w:val="1"/>
        <w:rPr>
          <w:rFonts w:hint="eastAsia" w:ascii="宋体" w:hAnsi="宋体" w:cs="宋体"/>
          <w:b/>
          <w:color w:val="auto"/>
          <w:sz w:val="28"/>
          <w:szCs w:val="28"/>
        </w:rPr>
      </w:pPr>
      <w:bookmarkStart w:id="52" w:name="_Toc27399"/>
    </w:p>
    <w:p>
      <w:pPr>
        <w:jc w:val="center"/>
        <w:outlineLvl w:val="1"/>
        <w:rPr>
          <w:rFonts w:hint="eastAsia" w:ascii="宋体" w:hAnsi="宋体" w:cs="宋体"/>
          <w:b/>
          <w:color w:val="auto"/>
          <w:sz w:val="28"/>
          <w:szCs w:val="28"/>
        </w:rPr>
      </w:pPr>
    </w:p>
    <w:p>
      <w:pPr>
        <w:jc w:val="center"/>
        <w:outlineLvl w:val="1"/>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jc w:val="both"/>
        <w:outlineLvl w:val="1"/>
        <w:rPr>
          <w:rFonts w:hint="eastAsia" w:ascii="宋体" w:hAnsi="宋体" w:cs="宋体"/>
          <w:b/>
          <w:color w:val="auto"/>
          <w:sz w:val="28"/>
          <w:szCs w:val="28"/>
        </w:rPr>
      </w:pPr>
    </w:p>
    <w:p>
      <w:pPr>
        <w:jc w:val="center"/>
        <w:outlineLvl w:val="1"/>
        <w:rPr>
          <w:rFonts w:ascii="宋体" w:hAnsi="宋体" w:cs="宋体"/>
          <w:b/>
          <w:color w:val="auto"/>
          <w:sz w:val="28"/>
          <w:szCs w:val="28"/>
        </w:rPr>
      </w:pPr>
      <w:r>
        <w:rPr>
          <w:rFonts w:hint="eastAsia" w:ascii="宋体" w:hAnsi="宋体" w:cs="宋体"/>
          <w:b/>
          <w:color w:val="auto"/>
          <w:sz w:val="28"/>
          <w:szCs w:val="28"/>
        </w:rPr>
        <w:t>招标评标标准——符合性评审标准</w:t>
      </w:r>
      <w:bookmarkEnd w:id="52"/>
    </w:p>
    <w:p>
      <w:pPr>
        <w:tabs>
          <w:tab w:val="left" w:pos="900"/>
        </w:tabs>
        <w:rPr>
          <w:rFonts w:ascii="宋体" w:hAnsi="宋体" w:cs="宋体"/>
          <w:b/>
          <w:color w:val="auto"/>
          <w:sz w:val="28"/>
          <w:szCs w:val="28"/>
        </w:rPr>
      </w:pPr>
      <w:r>
        <w:rPr>
          <w:rFonts w:hint="eastAsia" w:ascii="宋体" w:hAnsi="宋体"/>
          <w:color w:val="auto"/>
          <w:szCs w:val="21"/>
        </w:rPr>
        <w:t>附表一</w:t>
      </w:r>
    </w:p>
    <w:tbl>
      <w:tblPr>
        <w:tblStyle w:val="23"/>
        <w:tblW w:w="1010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4"/>
        <w:gridCol w:w="763"/>
        <w:gridCol w:w="6935"/>
        <w:gridCol w:w="766"/>
        <w:gridCol w:w="7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864" w:type="dxa"/>
            <w:vMerge w:val="restart"/>
            <w:vAlign w:val="center"/>
          </w:tcPr>
          <w:p>
            <w:pPr>
              <w:jc w:val="center"/>
              <w:rPr>
                <w:rFonts w:ascii="宋体" w:hAnsi="宋体" w:cs="宋体"/>
                <w:b/>
                <w:color w:val="auto"/>
                <w:szCs w:val="21"/>
              </w:rPr>
            </w:pPr>
            <w:r>
              <w:rPr>
                <w:rFonts w:hint="eastAsia" w:ascii="宋体" w:hAnsi="宋体" w:cs="宋体"/>
                <w:b/>
                <w:color w:val="auto"/>
                <w:szCs w:val="21"/>
              </w:rPr>
              <w:t>项目</w:t>
            </w:r>
          </w:p>
        </w:tc>
        <w:tc>
          <w:tcPr>
            <w:tcW w:w="7698" w:type="dxa"/>
            <w:gridSpan w:val="2"/>
            <w:vMerge w:val="restart"/>
            <w:vAlign w:val="center"/>
          </w:tcPr>
          <w:p>
            <w:pPr>
              <w:jc w:val="center"/>
              <w:rPr>
                <w:rFonts w:ascii="宋体" w:hAnsi="宋体" w:cs="宋体"/>
                <w:b/>
                <w:color w:val="auto"/>
                <w:szCs w:val="21"/>
              </w:rPr>
            </w:pPr>
            <w:r>
              <w:rPr>
                <w:rFonts w:hint="eastAsia" w:ascii="宋体" w:hAnsi="宋体" w:cs="宋体"/>
                <w:b/>
                <w:color w:val="auto"/>
                <w:szCs w:val="21"/>
              </w:rPr>
              <w:t>评审内容</w:t>
            </w:r>
          </w:p>
        </w:tc>
        <w:tc>
          <w:tcPr>
            <w:tcW w:w="1545" w:type="dxa"/>
            <w:gridSpan w:val="2"/>
            <w:vAlign w:val="center"/>
          </w:tcPr>
          <w:p>
            <w:pPr>
              <w:jc w:val="center"/>
              <w:rPr>
                <w:rFonts w:ascii="宋体" w:hAnsi="宋体" w:cs="宋体"/>
                <w:b/>
                <w:color w:val="auto"/>
                <w:szCs w:val="21"/>
              </w:rPr>
            </w:pPr>
            <w:r>
              <w:rPr>
                <w:rFonts w:hint="eastAsia" w:ascii="宋体" w:hAnsi="宋体" w:cs="宋体"/>
                <w:b/>
                <w:color w:val="auto"/>
                <w:szCs w:val="21"/>
              </w:rPr>
              <w:t>评审</w:t>
            </w:r>
          </w:p>
          <w:p>
            <w:pPr>
              <w:jc w:val="center"/>
              <w:rPr>
                <w:rFonts w:ascii="宋体" w:hAnsi="宋体" w:cs="宋体"/>
                <w:b/>
                <w:color w:val="auto"/>
                <w:szCs w:val="21"/>
              </w:rPr>
            </w:pPr>
            <w:r>
              <w:rPr>
                <w:rFonts w:hint="eastAsia" w:ascii="宋体" w:hAnsi="宋体" w:cs="宋体"/>
                <w:b/>
                <w:color w:val="auto"/>
                <w:szCs w:val="21"/>
              </w:rPr>
              <w:t>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864" w:type="dxa"/>
            <w:vMerge w:val="continue"/>
            <w:vAlign w:val="center"/>
          </w:tcPr>
          <w:p>
            <w:pPr>
              <w:jc w:val="center"/>
              <w:rPr>
                <w:rFonts w:ascii="宋体" w:hAnsi="宋体" w:cs="宋体"/>
                <w:b/>
                <w:color w:val="auto"/>
                <w:szCs w:val="21"/>
              </w:rPr>
            </w:pPr>
          </w:p>
        </w:tc>
        <w:tc>
          <w:tcPr>
            <w:tcW w:w="7698" w:type="dxa"/>
            <w:gridSpan w:val="2"/>
            <w:vMerge w:val="continue"/>
          </w:tcPr>
          <w:p>
            <w:pPr>
              <w:rPr>
                <w:rFonts w:ascii="宋体" w:hAnsi="宋体" w:cs="宋体"/>
                <w:b/>
                <w:color w:val="auto"/>
                <w:szCs w:val="21"/>
              </w:rPr>
            </w:pPr>
          </w:p>
        </w:tc>
        <w:tc>
          <w:tcPr>
            <w:tcW w:w="766" w:type="dxa"/>
            <w:vAlign w:val="center"/>
          </w:tcPr>
          <w:p>
            <w:pPr>
              <w:jc w:val="center"/>
              <w:rPr>
                <w:rFonts w:ascii="宋体" w:hAnsi="宋体" w:cs="宋体"/>
                <w:b/>
                <w:color w:val="auto"/>
                <w:szCs w:val="21"/>
              </w:rPr>
            </w:pPr>
            <w:r>
              <w:rPr>
                <w:rFonts w:hint="eastAsia" w:ascii="宋体" w:hAnsi="宋体" w:cs="宋体"/>
                <w:b/>
                <w:color w:val="auto"/>
                <w:szCs w:val="21"/>
              </w:rPr>
              <w:t>是</w:t>
            </w:r>
          </w:p>
        </w:tc>
        <w:tc>
          <w:tcPr>
            <w:tcW w:w="779" w:type="dxa"/>
            <w:vAlign w:val="center"/>
          </w:tcPr>
          <w:p>
            <w:pPr>
              <w:jc w:val="center"/>
              <w:rPr>
                <w:rFonts w:ascii="宋体" w:hAnsi="宋体" w:cs="宋体"/>
                <w:b/>
                <w:color w:val="auto"/>
                <w:szCs w:val="21"/>
              </w:rPr>
            </w:pPr>
            <w:r>
              <w:rPr>
                <w:rFonts w:hint="eastAsia" w:ascii="宋体" w:hAnsi="宋体" w:cs="宋体"/>
                <w:b/>
                <w:color w:val="auto"/>
                <w:szCs w:val="21"/>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报价</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hAnsi="宋体" w:cs="宋体"/>
                <w:color w:val="auto"/>
                <w:szCs w:val="21"/>
              </w:rPr>
            </w:pPr>
            <w:r>
              <w:rPr>
                <w:rFonts w:hint="eastAsia" w:ascii="宋体" w:cs="宋体"/>
                <w:color w:val="auto"/>
                <w:kern w:val="0"/>
                <w:szCs w:val="21"/>
              </w:rPr>
              <w:t>投标报价是否超过预算金额；</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ascii="宋体" w:hAnsi="宋体" w:cs="宋体"/>
                <w:color w:val="auto"/>
                <w:szCs w:val="21"/>
              </w:rPr>
            </w:pPr>
            <w:r>
              <w:rPr>
                <w:rFonts w:hint="eastAsia" w:ascii="宋体" w:hAnsi="宋体" w:cs="宋体"/>
                <w:color w:val="auto"/>
                <w:szCs w:val="21"/>
              </w:rPr>
              <w:t>2</w:t>
            </w:r>
          </w:p>
        </w:tc>
        <w:tc>
          <w:tcPr>
            <w:tcW w:w="6935" w:type="dxa"/>
            <w:vAlign w:val="center"/>
          </w:tcPr>
          <w:p>
            <w:pPr>
              <w:rPr>
                <w:rFonts w:ascii="宋体" w:hAnsi="宋体" w:cs="宋体"/>
                <w:color w:val="auto"/>
                <w:szCs w:val="21"/>
              </w:rPr>
            </w:pPr>
            <w:r>
              <w:rPr>
                <w:rFonts w:hint="eastAsia" w:ascii="宋体" w:cs="宋体"/>
                <w:color w:val="auto"/>
                <w:kern w:val="0"/>
                <w:szCs w:val="21"/>
              </w:rPr>
              <w:t>是否只有一个有效报价，未提交选择性报价；</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商务资信</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hAnsi="宋体" w:cs="宋体"/>
                <w:color w:val="auto"/>
                <w:szCs w:val="21"/>
              </w:rPr>
            </w:pPr>
            <w:r>
              <w:rPr>
                <w:rFonts w:hint="eastAsia" w:ascii="宋体" w:hAnsi="宋体" w:cs="宋体"/>
                <w:color w:val="auto"/>
                <w:szCs w:val="21"/>
              </w:rPr>
              <w:t>是否提供合格的营业执照；</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w:t>
            </w:r>
          </w:p>
        </w:tc>
        <w:tc>
          <w:tcPr>
            <w:tcW w:w="6935" w:type="dxa"/>
            <w:vAlign w:val="center"/>
          </w:tcPr>
          <w:p>
            <w:pPr>
              <w:rPr>
                <w:rFonts w:ascii="宋体" w:hAnsi="宋体" w:cs="宋体"/>
                <w:color w:val="auto"/>
                <w:szCs w:val="21"/>
              </w:rPr>
            </w:pPr>
            <w:r>
              <w:rPr>
                <w:rFonts w:hint="eastAsia" w:ascii="宋体" w:cs="宋体"/>
                <w:color w:val="auto"/>
                <w:kern w:val="0"/>
                <w:szCs w:val="21"/>
              </w:rPr>
              <w:t>投标文件是否按照招标文件要求编写；</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3</w:t>
            </w:r>
          </w:p>
        </w:tc>
        <w:tc>
          <w:tcPr>
            <w:tcW w:w="6935" w:type="dxa"/>
            <w:vAlign w:val="center"/>
          </w:tcPr>
          <w:p>
            <w:pPr>
              <w:rPr>
                <w:rFonts w:ascii="宋体" w:hAnsi="宋体" w:cs="宋体"/>
                <w:color w:val="auto"/>
                <w:szCs w:val="21"/>
              </w:rPr>
            </w:pPr>
            <w:r>
              <w:rPr>
                <w:rFonts w:hint="eastAsia" w:ascii="宋体" w:hAnsi="宋体" w:cs="宋体"/>
                <w:color w:val="auto"/>
                <w:szCs w:val="21"/>
              </w:rPr>
              <w:t>投标保证金的缴纳主体与投标人是否一致，是否按照招标文件要求提供投标担保，所提供的投标担保是否有瑕疵；</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4</w:t>
            </w:r>
          </w:p>
        </w:tc>
        <w:tc>
          <w:tcPr>
            <w:tcW w:w="6935" w:type="dxa"/>
            <w:vAlign w:val="center"/>
          </w:tcPr>
          <w:p>
            <w:pPr>
              <w:rPr>
                <w:rFonts w:ascii="宋体" w:hAnsi="宋体" w:cs="宋体"/>
                <w:color w:val="auto"/>
                <w:szCs w:val="21"/>
              </w:rPr>
            </w:pPr>
            <w:r>
              <w:rPr>
                <w:rFonts w:hint="eastAsia" w:ascii="宋体" w:cs="宋体"/>
                <w:color w:val="auto"/>
                <w:kern w:val="0"/>
                <w:szCs w:val="21"/>
              </w:rPr>
              <w:t>投标有效期是否符合招标文件规定；</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5</w:t>
            </w:r>
          </w:p>
        </w:tc>
        <w:tc>
          <w:tcPr>
            <w:tcW w:w="6935" w:type="dxa"/>
            <w:vAlign w:val="center"/>
          </w:tcPr>
          <w:p>
            <w:pPr>
              <w:rPr>
                <w:rFonts w:ascii="宋体" w:hAnsi="宋体" w:cs="宋体"/>
                <w:color w:val="auto"/>
                <w:szCs w:val="21"/>
              </w:rPr>
            </w:pPr>
            <w:r>
              <w:rPr>
                <w:rFonts w:hint="eastAsia" w:ascii="宋体" w:cs="宋体"/>
                <w:color w:val="auto"/>
                <w:kern w:val="0"/>
                <w:szCs w:val="21"/>
              </w:rPr>
              <w:t>投标范围是否符合招标文件规定；</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864" w:type="dxa"/>
            <w:vMerge w:val="restart"/>
            <w:vAlign w:val="center"/>
          </w:tcPr>
          <w:p>
            <w:pPr>
              <w:jc w:val="center"/>
              <w:rPr>
                <w:rFonts w:ascii="宋体" w:hAnsi="宋体" w:cs="宋体"/>
                <w:color w:val="auto"/>
                <w:szCs w:val="21"/>
              </w:rPr>
            </w:pPr>
            <w:r>
              <w:rPr>
                <w:rFonts w:hint="eastAsia" w:ascii="宋体" w:hAnsi="宋体" w:cs="宋体"/>
                <w:color w:val="auto"/>
                <w:szCs w:val="21"/>
              </w:rPr>
              <w:t>技</w:t>
            </w:r>
          </w:p>
          <w:p>
            <w:pPr>
              <w:jc w:val="center"/>
              <w:rPr>
                <w:rFonts w:ascii="宋体" w:hAnsi="宋体" w:cs="宋体"/>
                <w:color w:val="auto"/>
                <w:szCs w:val="21"/>
              </w:rPr>
            </w:pPr>
            <w:r>
              <w:rPr>
                <w:rFonts w:hint="eastAsia" w:ascii="宋体" w:hAnsi="宋体" w:cs="宋体"/>
                <w:color w:val="auto"/>
                <w:szCs w:val="21"/>
              </w:rPr>
              <w:t>术</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cs="宋体"/>
                <w:color w:val="auto"/>
                <w:kern w:val="0"/>
                <w:szCs w:val="21"/>
              </w:rPr>
            </w:pPr>
            <w:r>
              <w:rPr>
                <w:rFonts w:hint="eastAsia" w:ascii="宋体" w:hAnsi="宋体" w:cs="宋体"/>
                <w:color w:val="auto"/>
                <w:szCs w:val="21"/>
              </w:rPr>
              <w:t>投标文件是否有投标单位法定代表人或其授权代表签字和加盖投标单位公章；</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6935" w:type="dxa"/>
            <w:vAlign w:val="center"/>
          </w:tcPr>
          <w:p>
            <w:pPr>
              <w:autoSpaceDE w:val="0"/>
              <w:autoSpaceDN w:val="0"/>
              <w:spacing w:line="300" w:lineRule="exact"/>
              <w:rPr>
                <w:rFonts w:ascii="宋体" w:hAnsi="宋体" w:cs="宋体"/>
                <w:color w:val="auto"/>
                <w:szCs w:val="21"/>
              </w:rPr>
            </w:pPr>
            <w:r>
              <w:rPr>
                <w:rFonts w:hint="eastAsia" w:ascii="宋体" w:hAnsi="宋体" w:cs="宋体"/>
                <w:color w:val="auto"/>
                <w:szCs w:val="21"/>
              </w:rPr>
              <w:t>投标文件是否附有招标人不能接受条件的；</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3</w:t>
            </w:r>
          </w:p>
        </w:tc>
        <w:tc>
          <w:tcPr>
            <w:tcW w:w="6935" w:type="dxa"/>
            <w:vAlign w:val="center"/>
          </w:tcPr>
          <w:p>
            <w:pPr>
              <w:autoSpaceDE w:val="0"/>
              <w:autoSpaceDN w:val="0"/>
              <w:spacing w:line="300" w:lineRule="exact"/>
              <w:rPr>
                <w:rFonts w:ascii="宋体" w:hAnsi="宋体" w:cs="宋体"/>
                <w:color w:val="auto"/>
                <w:szCs w:val="21"/>
              </w:rPr>
            </w:pPr>
            <w:r>
              <w:rPr>
                <w:rFonts w:hint="eastAsia" w:ascii="宋体" w:cs="宋体"/>
                <w:color w:val="auto"/>
                <w:kern w:val="0"/>
                <w:szCs w:val="21"/>
              </w:rPr>
              <w:t>是否对招标文件提出的要求和条件做出实质性响应；</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4</w:t>
            </w:r>
          </w:p>
        </w:tc>
        <w:tc>
          <w:tcPr>
            <w:tcW w:w="6935"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服务期限</w:t>
            </w:r>
            <w:r>
              <w:rPr>
                <w:rFonts w:hint="eastAsia" w:ascii="宋体" w:cs="宋体"/>
                <w:color w:val="auto"/>
                <w:kern w:val="0"/>
                <w:szCs w:val="21"/>
              </w:rPr>
              <w:t>是否符合招标文件规定；</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5</w:t>
            </w:r>
          </w:p>
        </w:tc>
        <w:tc>
          <w:tcPr>
            <w:tcW w:w="6935"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投标文件格式</w:t>
            </w:r>
            <w:r>
              <w:rPr>
                <w:rFonts w:hint="eastAsia" w:ascii="宋体" w:cs="宋体"/>
                <w:color w:val="auto"/>
                <w:kern w:val="0"/>
                <w:szCs w:val="21"/>
              </w:rPr>
              <w:t>是否符合招标文件规定；</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864" w:type="dxa"/>
            <w:vAlign w:val="center"/>
          </w:tcPr>
          <w:p>
            <w:pPr>
              <w:jc w:val="center"/>
              <w:rPr>
                <w:rFonts w:ascii="宋体" w:hAnsi="宋体" w:cs="宋体"/>
                <w:color w:val="auto"/>
                <w:szCs w:val="21"/>
              </w:rPr>
            </w:pPr>
          </w:p>
        </w:tc>
        <w:tc>
          <w:tcPr>
            <w:tcW w:w="9243" w:type="dxa"/>
            <w:gridSpan w:val="4"/>
            <w:vAlign w:val="center"/>
          </w:tcPr>
          <w:p>
            <w:pPr>
              <w:spacing w:line="300" w:lineRule="exact"/>
              <w:rPr>
                <w:rFonts w:ascii="宋体" w:hAnsi="宋体" w:cs="宋体"/>
                <w:color w:val="auto"/>
                <w:szCs w:val="21"/>
              </w:rPr>
            </w:pPr>
            <w:r>
              <w:rPr>
                <w:rFonts w:hint="eastAsia" w:ascii="宋体" w:hAnsi="宋体" w:cs="宋体"/>
                <w:color w:val="auto"/>
                <w:szCs w:val="21"/>
              </w:rPr>
              <w:t>结论：是否通过评审</w:t>
            </w:r>
          </w:p>
        </w:tc>
      </w:tr>
    </w:tbl>
    <w:p>
      <w:pPr>
        <w:spacing w:line="360" w:lineRule="exact"/>
        <w:ind w:firstLine="480" w:firstLineChars="200"/>
        <w:rPr>
          <w:rFonts w:ascii="宋体" w:hAnsi="宋体"/>
          <w:color w:val="auto"/>
          <w:sz w:val="24"/>
        </w:rPr>
      </w:pPr>
      <w:r>
        <w:rPr>
          <w:rFonts w:hint="eastAsia" w:ascii="宋体" w:hAnsi="宋体"/>
          <w:color w:val="auto"/>
          <w:sz w:val="24"/>
        </w:rPr>
        <w:t>第二阶段：投标文件详细评审</w:t>
      </w:r>
    </w:p>
    <w:p>
      <w:pPr>
        <w:pStyle w:val="18"/>
        <w:spacing w:line="360" w:lineRule="exact"/>
        <w:ind w:left="0" w:leftChars="0" w:firstLine="480" w:firstLineChars="200"/>
        <w:rPr>
          <w:b w:val="0"/>
          <w:bCs w:val="0"/>
          <w:color w:val="auto"/>
        </w:rPr>
      </w:pPr>
      <w:r>
        <w:rPr>
          <w:rFonts w:hint="eastAsia"/>
          <w:b w:val="0"/>
          <w:bCs w:val="0"/>
          <w:color w:val="auto"/>
        </w:rPr>
        <w:t>详细评审分两个步骤：</w:t>
      </w:r>
    </w:p>
    <w:p>
      <w:pPr>
        <w:pStyle w:val="18"/>
        <w:spacing w:line="360" w:lineRule="exact"/>
        <w:ind w:left="0" w:leftChars="0" w:firstLine="480" w:firstLineChars="200"/>
        <w:rPr>
          <w:b w:val="0"/>
          <w:bCs w:val="0"/>
          <w:color w:val="auto"/>
        </w:rPr>
      </w:pPr>
      <w:r>
        <w:rPr>
          <w:rFonts w:hint="eastAsia"/>
          <w:b w:val="0"/>
          <w:bCs w:val="0"/>
          <w:color w:val="auto"/>
        </w:rPr>
        <w:t>首先，评委对通过符合性审查的各投标文件技术部分进行评审、评分；然后评委根据投标人提供的商务资质文件进行统计、审核和评分。</w:t>
      </w:r>
    </w:p>
    <w:p>
      <w:pPr>
        <w:spacing w:line="360" w:lineRule="exact"/>
        <w:ind w:firstLine="480" w:firstLineChars="200"/>
        <w:rPr>
          <w:rFonts w:ascii="宋体" w:hAnsi="宋体"/>
          <w:color w:val="auto"/>
          <w:sz w:val="24"/>
        </w:rPr>
      </w:pPr>
      <w:r>
        <w:rPr>
          <w:rFonts w:hint="eastAsia" w:ascii="宋体" w:hAnsi="宋体"/>
          <w:color w:val="auto"/>
          <w:sz w:val="24"/>
        </w:rPr>
        <w:t>具体评分如下：按照评标程序的规定，并依据评分标准、各项权重和符合性审查结果，各位评委单独地就每个投标人的技术状况、商务状况进行评审和比较，评出其技术评分和商务评分。将技术评分、商务评分相加得出总分，并按总分高低排出名次（出现并列得分时，应由评委投票决定排名）。评标委员会依据得分情况推荐出</w:t>
      </w:r>
      <w:r>
        <w:rPr>
          <w:rFonts w:ascii="宋体" w:hAnsi="宋体"/>
          <w:color w:val="auto"/>
          <w:sz w:val="24"/>
        </w:rPr>
        <w:t>中标</w:t>
      </w:r>
      <w:r>
        <w:rPr>
          <w:rFonts w:hint="eastAsia" w:ascii="宋体" w:hAnsi="宋体"/>
          <w:color w:val="auto"/>
          <w:sz w:val="24"/>
        </w:rPr>
        <w:t>候</w:t>
      </w:r>
      <w:r>
        <w:rPr>
          <w:rFonts w:ascii="宋体" w:hAnsi="宋体"/>
          <w:color w:val="auto"/>
          <w:sz w:val="24"/>
        </w:rPr>
        <w:t>选</w:t>
      </w:r>
      <w:r>
        <w:rPr>
          <w:rFonts w:hint="eastAsia" w:ascii="宋体" w:hAnsi="宋体"/>
          <w:color w:val="auto"/>
          <w:sz w:val="24"/>
        </w:rPr>
        <w:t>人</w:t>
      </w:r>
      <w:r>
        <w:rPr>
          <w:rFonts w:ascii="宋体" w:hAnsi="宋体"/>
          <w:color w:val="auto"/>
          <w:sz w:val="24"/>
        </w:rPr>
        <w:t>。</w:t>
      </w:r>
    </w:p>
    <w:p>
      <w:pPr>
        <w:spacing w:line="360" w:lineRule="exact"/>
        <w:ind w:left="210"/>
        <w:rPr>
          <w:rFonts w:hint="eastAsia" w:ascii="宋体" w:eastAsia="宋体"/>
          <w:color w:val="auto"/>
          <w:sz w:val="28"/>
          <w:szCs w:val="28"/>
        </w:rPr>
      </w:pPr>
      <w:r>
        <w:rPr>
          <w:rFonts w:hint="eastAsia" w:ascii="宋体" w:hAnsi="宋体"/>
          <w:color w:val="auto"/>
          <w:sz w:val="24"/>
        </w:rPr>
        <w:t>29.4 评标委员会有权根据有关规定否决所有投标。</w:t>
      </w:r>
      <w:bookmarkStart w:id="53" w:name="_Toc251236119"/>
    </w:p>
    <w:p>
      <w:pPr>
        <w:pStyle w:val="6"/>
        <w:keepLines/>
        <w:spacing w:before="124" w:beforeLines="40" w:after="124" w:afterLines="40" w:line="400" w:lineRule="exact"/>
        <w:rPr>
          <w:rFonts w:hint="eastAsia" w:ascii="宋体" w:eastAsia="宋体"/>
          <w:color w:val="auto"/>
          <w:sz w:val="28"/>
          <w:szCs w:val="28"/>
        </w:rPr>
      </w:pPr>
      <w:r>
        <w:rPr>
          <w:rFonts w:hint="eastAsia" w:ascii="宋体" w:eastAsia="宋体"/>
          <w:color w:val="auto"/>
          <w:sz w:val="28"/>
          <w:szCs w:val="28"/>
        </w:rPr>
        <w:t>30.评</w:t>
      </w:r>
      <w:bookmarkEnd w:id="53"/>
      <w:r>
        <w:rPr>
          <w:rFonts w:hint="eastAsia" w:ascii="宋体" w:eastAsia="宋体"/>
          <w:color w:val="auto"/>
          <w:sz w:val="28"/>
          <w:szCs w:val="28"/>
        </w:rPr>
        <w:t>标办法</w:t>
      </w:r>
    </w:p>
    <w:p>
      <w:pPr>
        <w:pStyle w:val="80"/>
        <w:shd w:val="clear" w:color="auto" w:fill="FFFFFF"/>
        <w:spacing w:line="440" w:lineRule="exact"/>
        <w:jc w:val="center"/>
        <w:rPr>
          <w:rFonts w:hint="eastAsia" w:ascii="仿宋_GB2312" w:hAnsi="黑体" w:eastAsia="仿宋_GB2312"/>
          <w:b/>
          <w:color w:val="auto"/>
          <w:sz w:val="24"/>
          <w:szCs w:val="24"/>
        </w:rPr>
      </w:pPr>
      <w:r>
        <w:rPr>
          <w:rFonts w:hint="eastAsia" w:ascii="仿宋_GB2312" w:hAnsi="黑体" w:eastAsia="仿宋_GB2312"/>
          <w:b/>
          <w:color w:val="auto"/>
          <w:sz w:val="24"/>
          <w:szCs w:val="24"/>
        </w:rPr>
        <w:t>报价评审标准</w:t>
      </w:r>
    </w:p>
    <w:tbl>
      <w:tblPr>
        <w:tblStyle w:val="23"/>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157"/>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175"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157"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6365"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7" w:hRule="atLeast"/>
          <w:jc w:val="center"/>
        </w:trPr>
        <w:tc>
          <w:tcPr>
            <w:tcW w:w="2175"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价格部分（30分）</w:t>
            </w:r>
          </w:p>
        </w:tc>
        <w:tc>
          <w:tcPr>
            <w:tcW w:w="1157"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30分</w:t>
            </w:r>
          </w:p>
        </w:tc>
        <w:tc>
          <w:tcPr>
            <w:tcW w:w="6365"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采用低价优先法计算，即满足采购文件要求且投标价格最低的投标报价为评标基准价，其价格分为满分。</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其他供应商的价格分统一按照下列公式计算:</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投标报价得分=(评标基准价/投标报价)×30%×100（小数点保留两位）</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商务评审标准</w:t>
      </w:r>
    </w:p>
    <w:tbl>
      <w:tblPr>
        <w:tblStyle w:val="2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276"/>
        <w:gridCol w:w="709"/>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27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评审内容</w:t>
            </w:r>
          </w:p>
        </w:tc>
        <w:tc>
          <w:tcPr>
            <w:tcW w:w="709"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5528"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126" w:type="dxa"/>
            <w:vMerge w:val="restart"/>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商务部分（20分）</w:t>
            </w:r>
          </w:p>
        </w:tc>
        <w:tc>
          <w:tcPr>
            <w:tcW w:w="1276" w:type="dxa"/>
            <w:vAlign w:val="center"/>
          </w:tcPr>
          <w:p>
            <w:pPr>
              <w:pStyle w:val="81"/>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总体设</w:t>
            </w:r>
          </w:p>
          <w:p>
            <w:pPr>
              <w:pStyle w:val="81"/>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计方案</w:t>
            </w:r>
          </w:p>
        </w:tc>
        <w:tc>
          <w:tcPr>
            <w:tcW w:w="709" w:type="dxa"/>
            <w:vAlign w:val="center"/>
          </w:tcPr>
          <w:p>
            <w:pPr>
              <w:pStyle w:val="81"/>
              <w:spacing w:line="360" w:lineRule="exact"/>
              <w:ind w:firstLine="0" w:firstLineChars="0"/>
              <w:jc w:val="center"/>
              <w:rPr>
                <w:rFonts w:hint="default"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15</w:t>
            </w:r>
          </w:p>
        </w:tc>
        <w:tc>
          <w:tcPr>
            <w:tcW w:w="5528" w:type="dxa"/>
            <w:vAlign w:val="center"/>
          </w:tcPr>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总体设计完整，合理，可靠性强</w:t>
            </w:r>
            <w:r>
              <w:rPr>
                <w:rFonts w:hint="eastAsia" w:ascii="仿宋_GB2312" w:hAnsi="黑体" w:eastAsia="仿宋_GB2312"/>
                <w:color w:val="auto"/>
                <w:kern w:val="0"/>
                <w:szCs w:val="24"/>
                <w:lang w:val="en-US" w:eastAsia="zh-CN"/>
              </w:rPr>
              <w:t>得15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得10</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不够</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sz w:val="24"/>
              </w:rPr>
              <w:t>未提供</w:t>
            </w:r>
            <w:r>
              <w:rPr>
                <w:rFonts w:hint="eastAsia" w:ascii="仿宋_GB2312" w:hAnsi="黑体" w:eastAsia="仿宋_GB2312"/>
                <w:color w:val="auto"/>
                <w:sz w:val="24"/>
                <w:lang w:val="en-US" w:eastAsia="zh-CN"/>
              </w:rPr>
              <w:t>总体</w:t>
            </w:r>
            <w:r>
              <w:rPr>
                <w:rFonts w:hint="eastAsia" w:ascii="仿宋_GB2312" w:hAnsi="黑体" w:eastAsia="仿宋_GB2312"/>
                <w:color w:val="auto"/>
                <w:sz w:val="24"/>
              </w:rPr>
              <w:t>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业绩</w:t>
            </w:r>
          </w:p>
        </w:tc>
        <w:tc>
          <w:tcPr>
            <w:tcW w:w="709" w:type="dxa"/>
            <w:vAlign w:val="center"/>
          </w:tcPr>
          <w:p>
            <w:pPr>
              <w:pStyle w:val="80"/>
              <w:widowControl w:val="0"/>
              <w:shd w:val="clear" w:color="auto" w:fill="FFFFFF"/>
              <w:spacing w:line="380" w:lineRule="exact"/>
              <w:jc w:val="center"/>
              <w:rPr>
                <w:rFonts w:hint="eastAsia" w:ascii="仿宋_GB2312" w:hAnsi="黑体" w:eastAsia="仿宋_GB2312"/>
                <w:color w:val="auto"/>
                <w:kern w:val="2"/>
                <w:sz w:val="24"/>
                <w:szCs w:val="24"/>
                <w:lang w:eastAsia="zh-CN"/>
              </w:rPr>
            </w:pPr>
            <w:r>
              <w:rPr>
                <w:rFonts w:hint="eastAsia" w:ascii="仿宋_GB2312" w:hAnsi="黑体" w:eastAsia="仿宋_GB2312"/>
                <w:color w:val="auto"/>
                <w:kern w:val="2"/>
                <w:sz w:val="24"/>
                <w:szCs w:val="24"/>
                <w:lang w:val="en-US" w:eastAsia="zh-CN"/>
              </w:rPr>
              <w:t>2</w:t>
            </w:r>
          </w:p>
        </w:tc>
        <w:tc>
          <w:tcPr>
            <w:tcW w:w="5528" w:type="dxa"/>
            <w:vAlign w:val="center"/>
          </w:tcPr>
          <w:p>
            <w:pPr>
              <w:spacing w:line="300" w:lineRule="exact"/>
              <w:rPr>
                <w:rFonts w:ascii="仿宋_GB2312" w:hAnsi="黑体" w:eastAsia="仿宋_GB2312"/>
                <w:color w:val="auto"/>
                <w:sz w:val="24"/>
              </w:rPr>
            </w:pPr>
            <w:r>
              <w:rPr>
                <w:rFonts w:hint="eastAsia" w:ascii="仿宋_GB2312" w:hAnsi="黑体" w:eastAsia="仿宋_GB2312"/>
                <w:color w:val="auto"/>
                <w:sz w:val="24"/>
                <w:lang w:val="en-US" w:eastAsia="zh-CN"/>
              </w:rPr>
              <w:t>近三年类似业绩</w:t>
            </w:r>
            <w:r>
              <w:rPr>
                <w:rFonts w:hint="eastAsia" w:ascii="仿宋_GB2312" w:hAnsi="黑体" w:eastAsia="仿宋_GB2312"/>
                <w:color w:val="auto"/>
                <w:sz w:val="24"/>
              </w:rPr>
              <w:t>；（须提供业绩证明资料如中标或成交通知书或合同，复印件加盖公章，每一项得1分，最多</w:t>
            </w:r>
            <w:r>
              <w:rPr>
                <w:rFonts w:hint="eastAsia" w:ascii="仿宋_GB2312" w:hAnsi="黑体" w:eastAsia="仿宋_GB2312"/>
                <w:color w:val="auto"/>
                <w:sz w:val="24"/>
                <w:lang w:val="en-US" w:eastAsia="zh-CN"/>
              </w:rPr>
              <w:t>2</w:t>
            </w:r>
            <w:r>
              <w:rPr>
                <w:rFonts w:hint="eastAsia" w:ascii="仿宋_GB2312" w:hAnsi="黑体" w:eastAsia="仿宋_GB2312"/>
                <w:color w:val="auto"/>
                <w:sz w:val="24"/>
              </w:rPr>
              <w:t>分。）未提供业绩证明资料的不计分。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pStyle w:val="81"/>
              <w:spacing w:line="360" w:lineRule="exact"/>
              <w:ind w:firstLine="0" w:firstLineChars="0"/>
              <w:jc w:val="center"/>
              <w:rPr>
                <w:rFonts w:ascii="仿宋_GB2312" w:hAnsi="黑体" w:eastAsia="仿宋_GB2312"/>
                <w:color w:val="auto"/>
                <w:szCs w:val="24"/>
              </w:rPr>
            </w:pPr>
            <w:r>
              <w:rPr>
                <w:rFonts w:hint="eastAsia" w:ascii="仿宋_GB2312" w:hAnsi="黑体" w:eastAsia="仿宋_GB2312"/>
                <w:color w:val="auto"/>
                <w:szCs w:val="24"/>
              </w:rPr>
              <w:t>标函质量</w:t>
            </w:r>
          </w:p>
        </w:tc>
        <w:tc>
          <w:tcPr>
            <w:tcW w:w="709" w:type="dxa"/>
            <w:vAlign w:val="center"/>
          </w:tcPr>
          <w:p>
            <w:pPr>
              <w:pStyle w:val="81"/>
              <w:spacing w:line="360" w:lineRule="exact"/>
              <w:ind w:firstLine="0" w:firstLineChars="0"/>
              <w:jc w:val="center"/>
              <w:rPr>
                <w:rFonts w:hint="eastAsia" w:ascii="仿宋_GB2312" w:hAnsi="黑体" w:eastAsia="仿宋_GB2312"/>
                <w:color w:val="auto"/>
                <w:szCs w:val="24"/>
                <w:lang w:eastAsia="zh-CN"/>
              </w:rPr>
            </w:pPr>
            <w:r>
              <w:rPr>
                <w:rFonts w:hint="eastAsia" w:ascii="仿宋_GB2312" w:hAnsi="黑体" w:eastAsia="仿宋_GB2312"/>
                <w:color w:val="auto"/>
                <w:szCs w:val="24"/>
                <w:lang w:val="en-US" w:eastAsia="zh-CN"/>
              </w:rPr>
              <w:t>3</w:t>
            </w:r>
          </w:p>
        </w:tc>
        <w:tc>
          <w:tcPr>
            <w:tcW w:w="5528" w:type="dxa"/>
            <w:vAlign w:val="center"/>
          </w:tcPr>
          <w:p>
            <w:pPr>
              <w:pStyle w:val="81"/>
              <w:spacing w:line="360" w:lineRule="exact"/>
              <w:ind w:firstLine="0" w:firstLineChars="0"/>
              <w:rPr>
                <w:rFonts w:ascii="仿宋_GB2312" w:hAnsi="黑体" w:eastAsia="仿宋_GB2312"/>
                <w:color w:val="auto"/>
                <w:szCs w:val="24"/>
              </w:rPr>
            </w:pPr>
            <w:r>
              <w:rPr>
                <w:rFonts w:hint="eastAsia" w:ascii="仿宋_GB2312" w:hAnsi="黑体" w:eastAsia="仿宋_GB2312"/>
                <w:color w:val="auto"/>
                <w:szCs w:val="24"/>
              </w:rPr>
              <w:t>标函编制目录，并按目录顺序全册编制页码得1分；标函制作完整，内容全面有序得1分</w:t>
            </w:r>
            <w:r>
              <w:rPr>
                <w:rFonts w:hint="eastAsia" w:ascii="仿宋_GB2312" w:hAnsi="黑体" w:eastAsia="仿宋_GB2312"/>
                <w:color w:val="auto"/>
                <w:szCs w:val="24"/>
                <w:lang w:eastAsia="zh-CN"/>
              </w:rPr>
              <w:t>；</w:t>
            </w:r>
            <w:r>
              <w:rPr>
                <w:rFonts w:hint="eastAsia" w:ascii="仿宋_GB2312" w:hAnsi="黑体" w:eastAsia="仿宋_GB2312"/>
                <w:color w:val="auto"/>
                <w:szCs w:val="24"/>
                <w:lang w:val="en-US" w:eastAsia="zh-CN"/>
              </w:rPr>
              <w:t>完全响应招标文件得</w:t>
            </w:r>
            <w:r>
              <w:rPr>
                <w:rFonts w:hint="eastAsia" w:ascii="仿宋_GB2312" w:hAnsi="黑体" w:eastAsia="仿宋_GB2312"/>
                <w:color w:val="auto"/>
                <w:kern w:val="0"/>
                <w:szCs w:val="24"/>
                <w:lang w:val="en-US" w:eastAsia="zh-CN"/>
              </w:rPr>
              <w:t>1</w:t>
            </w:r>
            <w:r>
              <w:rPr>
                <w:rFonts w:hint="eastAsia" w:ascii="仿宋_GB2312" w:hAnsi="黑体" w:eastAsia="仿宋_GB2312"/>
                <w:color w:val="auto"/>
                <w:kern w:val="0"/>
                <w:szCs w:val="24"/>
              </w:rPr>
              <w:t>分。</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技术评审标准</w:t>
      </w:r>
    </w:p>
    <w:tbl>
      <w:tblPr>
        <w:tblStyle w:val="23"/>
        <w:tblW w:w="9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347"/>
        <w:gridCol w:w="709"/>
        <w:gridCol w:w="5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4"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项目</w:t>
            </w:r>
          </w:p>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1347"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评分内容</w:t>
            </w:r>
          </w:p>
        </w:tc>
        <w:tc>
          <w:tcPr>
            <w:tcW w:w="709"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5484"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jc w:val="center"/>
        </w:trPr>
        <w:tc>
          <w:tcPr>
            <w:tcW w:w="2014" w:type="dxa"/>
            <w:vMerge w:val="restart"/>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技术部分（50）</w:t>
            </w:r>
          </w:p>
        </w:tc>
        <w:tc>
          <w:tcPr>
            <w:tcW w:w="1347" w:type="dxa"/>
            <w:vAlign w:val="center"/>
          </w:tcPr>
          <w:p>
            <w:pPr>
              <w:shd w:val="clear" w:color="auto" w:fill="FFFFFF"/>
              <w:spacing w:line="400" w:lineRule="exact"/>
              <w:jc w:val="center"/>
              <w:rPr>
                <w:rFonts w:hint="eastAsia" w:ascii="仿宋_GB2312" w:hAnsi="黑体" w:eastAsia="仿宋_GB2312"/>
                <w:color w:val="auto"/>
                <w:sz w:val="24"/>
              </w:rPr>
            </w:pPr>
            <w:r>
              <w:rPr>
                <w:rFonts w:hint="eastAsia" w:ascii="仿宋_GB2312" w:hAnsi="黑体" w:eastAsia="仿宋_GB2312" w:cs="Times New Roman"/>
                <w:color w:val="auto"/>
                <w:kern w:val="0"/>
                <w:sz w:val="24"/>
                <w:szCs w:val="24"/>
                <w:lang w:val="en-US" w:eastAsia="zh-CN" w:bidi="ar-SA"/>
              </w:rPr>
              <w:t>项目实施方案及技术措施</w:t>
            </w:r>
          </w:p>
        </w:tc>
        <w:tc>
          <w:tcPr>
            <w:tcW w:w="709" w:type="dxa"/>
            <w:vAlign w:val="center"/>
          </w:tcPr>
          <w:p>
            <w:pPr>
              <w:shd w:val="clear" w:color="auto" w:fill="FFFFFF"/>
              <w:spacing w:line="400" w:lineRule="exact"/>
              <w:jc w:val="center"/>
              <w:rPr>
                <w:rFonts w:hint="default" w:ascii="仿宋_GB2312" w:hAnsi="黑体" w:eastAsia="仿宋_GB2312"/>
                <w:color w:val="auto"/>
                <w:sz w:val="24"/>
                <w:lang w:val="en-US" w:eastAsia="zh-CN"/>
              </w:rPr>
            </w:pPr>
            <w:r>
              <w:rPr>
                <w:rFonts w:hint="eastAsia" w:ascii="仿宋_GB2312" w:hAnsi="黑体" w:eastAsia="仿宋_GB2312"/>
                <w:color w:val="auto"/>
                <w:sz w:val="24"/>
                <w:lang w:val="en-US" w:eastAsia="zh-CN"/>
              </w:rPr>
              <w:t>20</w:t>
            </w:r>
          </w:p>
        </w:tc>
        <w:tc>
          <w:tcPr>
            <w:tcW w:w="5484"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20" w:lineRule="exact"/>
              <w:jc w:val="left"/>
              <w:textAlignment w:val="auto"/>
              <w:rPr>
                <w:rFonts w:hint="default" w:ascii="仿宋_GB2312" w:hAnsi="黑体" w:eastAsia="仿宋_GB2312"/>
                <w:color w:val="auto"/>
                <w:sz w:val="24"/>
                <w:lang w:val="en-US" w:eastAsia="zh-CN"/>
              </w:rPr>
            </w:pPr>
            <w:r>
              <w:rPr>
                <w:rFonts w:hint="eastAsia" w:ascii="仿宋_GB2312" w:hAnsi="黑体" w:eastAsia="仿宋_GB2312"/>
                <w:color w:val="auto"/>
                <w:sz w:val="24"/>
              </w:rPr>
              <w:t>根据其项目制定的</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方案及技术措施指标响应程度打分</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w:t>
            </w:r>
            <w:r>
              <w:rPr>
                <w:rFonts w:hint="eastAsia" w:ascii="仿宋_GB2312" w:hAnsi="黑体" w:eastAsia="仿宋_GB2312"/>
                <w:color w:val="auto"/>
                <w:sz w:val="24"/>
                <w:lang w:val="en-US" w:eastAsia="zh-CN"/>
              </w:rPr>
              <w:t>内容完整、细节明确得20分；内容一般，细节一般得10分；内容不完整，细节不细致得5分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2014" w:type="dxa"/>
            <w:vMerge w:val="continue"/>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p>
        </w:tc>
        <w:tc>
          <w:tcPr>
            <w:tcW w:w="1347" w:type="dxa"/>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规划方案及构思</w:t>
            </w:r>
          </w:p>
        </w:tc>
        <w:tc>
          <w:tcPr>
            <w:tcW w:w="709" w:type="dxa"/>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484" w:type="dxa"/>
            <w:vAlign w:val="center"/>
          </w:tcPr>
          <w:p>
            <w:pPr>
              <w:pStyle w:val="81"/>
              <w:spacing w:line="360" w:lineRule="exact"/>
              <w:ind w:firstLine="0" w:firstLineChars="0"/>
              <w:jc w:val="left"/>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对项目基本情况调研详实、基础资料收集充分的得15分，调研不够详实、资料收集不够充分的得10分，调研和资料收集差的得5分。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2014" w:type="dxa"/>
            <w:vMerge w:val="continue"/>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p>
        </w:tc>
        <w:tc>
          <w:tcPr>
            <w:tcW w:w="1347" w:type="dxa"/>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质量保障措施</w:t>
            </w:r>
          </w:p>
        </w:tc>
        <w:tc>
          <w:tcPr>
            <w:tcW w:w="709" w:type="dxa"/>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484" w:type="dxa"/>
            <w:vAlign w:val="center"/>
          </w:tcPr>
          <w:p>
            <w:pPr>
              <w:pStyle w:val="81"/>
              <w:spacing w:line="360" w:lineRule="exact"/>
              <w:ind w:firstLine="0" w:firstLineChars="0"/>
              <w:jc w:val="left"/>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保证措施应符合国家相关规定的强制性标准要求，并具有针对性，同时要符合实际情况，切实可行。方案优15分，方案良的得10分，方案差的得5分。</w:t>
            </w:r>
          </w:p>
        </w:tc>
      </w:tr>
    </w:tbl>
    <w:p>
      <w:pPr>
        <w:pStyle w:val="6"/>
        <w:keepLines/>
        <w:spacing w:before="124" w:beforeLines="40" w:after="124" w:afterLines="40" w:line="400" w:lineRule="exact"/>
        <w:rPr>
          <w:rFonts w:ascii="宋体" w:eastAsia="宋体"/>
          <w:color w:val="auto"/>
          <w:sz w:val="28"/>
          <w:szCs w:val="28"/>
        </w:rPr>
      </w:pPr>
      <w:bookmarkStart w:id="54" w:name="_Toc251236120"/>
      <w:r>
        <w:rPr>
          <w:rFonts w:hint="eastAsia" w:ascii="宋体" w:eastAsia="宋体"/>
          <w:color w:val="auto"/>
          <w:sz w:val="28"/>
          <w:szCs w:val="28"/>
        </w:rPr>
        <w:t>31.定 标</w:t>
      </w:r>
      <w:bookmarkEnd w:id="16"/>
      <w:bookmarkEnd w:id="17"/>
      <w:bookmarkEnd w:id="18"/>
      <w:bookmarkEnd w:id="54"/>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31.1招标人</w:t>
      </w:r>
      <w:r>
        <w:rPr>
          <w:rFonts w:hint="eastAsia" w:ascii="宋体" w:hAnsi="宋体"/>
          <w:color w:val="auto"/>
          <w:sz w:val="24"/>
        </w:rPr>
        <w:t>根据评标委员会提出的书面报告和推荐的中标候选人确定中标单位。原则上第一名为中标人，除非中标人放弃中标、因不可抗力提出不能履行合同，或者招标文件规定应提交履约保证金而在规定的期限内未能提交的，招标人可以依序确定其他中标候选人为中标人。</w:t>
      </w:r>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31.2招标代理机构</w:t>
      </w:r>
      <w:r>
        <w:rPr>
          <w:rFonts w:hint="eastAsia" w:ascii="宋体" w:hAnsi="宋体"/>
          <w:color w:val="auto"/>
          <w:sz w:val="24"/>
        </w:rPr>
        <w:t>在评标结束后，将招标结果进行预中标公示，时间为</w:t>
      </w:r>
      <w:r>
        <w:rPr>
          <w:rFonts w:hint="eastAsia" w:ascii="宋体" w:hAnsi="宋体"/>
          <w:color w:val="auto"/>
          <w:sz w:val="24"/>
          <w:lang w:val="en-US" w:eastAsia="zh-CN"/>
        </w:rPr>
        <w:t>1</w:t>
      </w:r>
      <w:r>
        <w:rPr>
          <w:rFonts w:hint="eastAsia" w:ascii="宋体" w:hAnsi="宋体"/>
          <w:color w:val="auto"/>
          <w:sz w:val="24"/>
        </w:rPr>
        <w:t>个工作日，在新疆政府采购网</w:t>
      </w:r>
      <w:r>
        <w:rPr>
          <w:rFonts w:hint="eastAsia" w:ascii="宋体" w:hAnsi="宋体"/>
          <w:color w:val="auto"/>
          <w:sz w:val="24"/>
          <w:lang w:val="en-US" w:eastAsia="zh-CN"/>
        </w:rPr>
        <w:t>及阿克陶县政府网</w:t>
      </w:r>
      <w:r>
        <w:rPr>
          <w:rFonts w:hint="eastAsia" w:ascii="宋体" w:hAnsi="宋体"/>
          <w:color w:val="auto"/>
          <w:sz w:val="24"/>
        </w:rPr>
        <w:t>上公布中标人名单公示期过后无任何质疑及投诉，</w:t>
      </w:r>
      <w:r>
        <w:rPr>
          <w:rFonts w:hint="eastAsia" w:ascii="宋体" w:hAnsi="宋体"/>
          <w:color w:val="auto"/>
          <w:sz w:val="24"/>
          <w:lang w:val="en-US" w:eastAsia="zh-CN"/>
        </w:rPr>
        <w:t>招标人</w:t>
      </w:r>
      <w:r>
        <w:rPr>
          <w:rFonts w:hint="eastAsia" w:ascii="宋体" w:hAnsi="宋体"/>
          <w:color w:val="auto"/>
          <w:sz w:val="24"/>
        </w:rPr>
        <w:t>以书面形式发出《中标通知书》，不解释落标原因。</w:t>
      </w:r>
    </w:p>
    <w:p>
      <w:pPr>
        <w:pStyle w:val="6"/>
        <w:keepLines/>
        <w:spacing w:before="124" w:beforeLines="40" w:after="124" w:afterLines="40" w:line="360" w:lineRule="exact"/>
        <w:rPr>
          <w:rFonts w:ascii="宋体" w:eastAsia="宋体"/>
          <w:color w:val="auto"/>
          <w:sz w:val="28"/>
          <w:szCs w:val="28"/>
        </w:rPr>
      </w:pPr>
      <w:bookmarkStart w:id="55" w:name="_Toc251236121"/>
      <w:r>
        <w:rPr>
          <w:rFonts w:hint="eastAsia" w:ascii="宋体" w:eastAsia="宋体"/>
          <w:color w:val="auto"/>
          <w:sz w:val="28"/>
          <w:szCs w:val="28"/>
        </w:rPr>
        <w:t>32. 中标通知书</w:t>
      </w:r>
      <w:bookmarkEnd w:id="55"/>
    </w:p>
    <w:p>
      <w:pPr>
        <w:spacing w:line="360" w:lineRule="exact"/>
        <w:ind w:firstLine="480" w:firstLineChars="200"/>
        <w:rPr>
          <w:rFonts w:ascii="宋体" w:hAnsi="宋体"/>
          <w:color w:val="auto"/>
          <w:sz w:val="24"/>
        </w:rPr>
      </w:pPr>
      <w:r>
        <w:rPr>
          <w:rFonts w:hint="eastAsia" w:ascii="宋体" w:hAnsi="宋体"/>
          <w:color w:val="auto"/>
          <w:sz w:val="24"/>
        </w:rPr>
        <w:t>32.1资格复核完成后，由采购代理机构发出经招标人确认的中标通知书，中标人应依时与招标人签订合同（自收受中标通知书之日起30天内），在订定合同过程中，如发现中标人以他人名义投标或者以其他方式弄虚作假，骗取中标的，招标人有权取消其中标资格，并将排名第二的中标备选人确定为中标人。</w:t>
      </w:r>
    </w:p>
    <w:p>
      <w:pPr>
        <w:spacing w:line="360" w:lineRule="exact"/>
        <w:ind w:firstLine="480" w:firstLineChars="200"/>
        <w:rPr>
          <w:rFonts w:ascii="宋体" w:hAnsi="宋体"/>
          <w:color w:val="auto"/>
          <w:sz w:val="24"/>
        </w:rPr>
      </w:pPr>
      <w:r>
        <w:rPr>
          <w:rFonts w:hint="eastAsia" w:ascii="宋体" w:hAnsi="宋体"/>
          <w:color w:val="auto"/>
          <w:sz w:val="24"/>
        </w:rPr>
        <w:t>32.2中标通知书是该项目成交确认合同的组成部分，对招标人和中标人具有法律效力。中标通知书发出后，招标人改变中标结果的，或者中标人放弃中标项目的，应当依法承担法律责任。</w:t>
      </w:r>
    </w:p>
    <w:p>
      <w:pPr>
        <w:pStyle w:val="6"/>
        <w:keepLines/>
        <w:spacing w:before="124" w:beforeLines="40" w:after="124" w:afterLines="40" w:line="360" w:lineRule="exact"/>
        <w:rPr>
          <w:rFonts w:ascii="宋体" w:eastAsia="宋体"/>
          <w:color w:val="auto"/>
          <w:sz w:val="28"/>
          <w:szCs w:val="28"/>
        </w:rPr>
      </w:pPr>
      <w:bookmarkStart w:id="56" w:name="_Toc251236122"/>
      <w:r>
        <w:rPr>
          <w:rFonts w:hint="eastAsia" w:ascii="宋体" w:eastAsia="宋体"/>
          <w:color w:val="auto"/>
          <w:sz w:val="28"/>
          <w:szCs w:val="28"/>
        </w:rPr>
        <w:t>33. 投标无效</w:t>
      </w:r>
      <w:bookmarkEnd w:id="56"/>
    </w:p>
    <w:p>
      <w:pPr>
        <w:spacing w:line="360" w:lineRule="exact"/>
        <w:ind w:firstLine="480" w:firstLineChars="200"/>
        <w:rPr>
          <w:rFonts w:ascii="宋体" w:hAnsi="宋体"/>
          <w:color w:val="auto"/>
          <w:sz w:val="24"/>
        </w:rPr>
      </w:pPr>
      <w:r>
        <w:rPr>
          <w:rFonts w:hint="eastAsia" w:ascii="宋体" w:hAnsi="宋体"/>
          <w:color w:val="auto"/>
          <w:sz w:val="24"/>
        </w:rPr>
        <w:t>以下情况将导致投标无效。</w:t>
      </w:r>
    </w:p>
    <w:p>
      <w:pPr>
        <w:spacing w:line="360" w:lineRule="exact"/>
        <w:ind w:firstLine="480" w:firstLineChars="200"/>
        <w:rPr>
          <w:rFonts w:ascii="宋体" w:hAnsi="宋体"/>
          <w:color w:val="auto"/>
          <w:sz w:val="24"/>
        </w:rPr>
      </w:pPr>
      <w:r>
        <w:rPr>
          <w:rFonts w:hint="eastAsia" w:ascii="宋体" w:hAnsi="宋体"/>
          <w:color w:val="auto"/>
          <w:sz w:val="24"/>
        </w:rPr>
        <w:t>33.1. 关键条文的重大偏离、保留或反对将可能导致投标无效。</w:t>
      </w:r>
    </w:p>
    <w:p>
      <w:pPr>
        <w:spacing w:line="360" w:lineRule="exact"/>
        <w:ind w:firstLine="480" w:firstLineChars="200"/>
        <w:rPr>
          <w:rFonts w:ascii="宋体" w:hAnsi="宋体"/>
          <w:color w:val="auto"/>
          <w:sz w:val="24"/>
        </w:rPr>
      </w:pPr>
      <w:r>
        <w:rPr>
          <w:rFonts w:hint="eastAsia" w:ascii="宋体" w:hAnsi="宋体"/>
          <w:color w:val="auto"/>
          <w:sz w:val="24"/>
        </w:rPr>
        <w:t>33.2. 没有对采购文件作实质性响应（包括采购项目价格、项目的计划、技术规范）的下列情况之一，其投标将被拒绝：</w:t>
      </w:r>
    </w:p>
    <w:p>
      <w:pPr>
        <w:spacing w:line="360" w:lineRule="exact"/>
        <w:ind w:firstLine="480" w:firstLineChars="200"/>
        <w:rPr>
          <w:rFonts w:ascii="宋体" w:hAnsi="宋体"/>
          <w:color w:val="auto"/>
          <w:sz w:val="24"/>
        </w:rPr>
      </w:pPr>
      <w:r>
        <w:rPr>
          <w:rFonts w:hint="eastAsia" w:ascii="宋体" w:hAnsi="宋体"/>
          <w:color w:val="auto"/>
          <w:sz w:val="24"/>
        </w:rPr>
        <w:t>33.2.1 投标人未提交投标保证金或保证金不足、投标保证金形式不符合招标文件要求的；</w:t>
      </w:r>
    </w:p>
    <w:p>
      <w:pPr>
        <w:spacing w:line="360" w:lineRule="exact"/>
        <w:ind w:firstLine="480" w:firstLineChars="200"/>
        <w:rPr>
          <w:rFonts w:ascii="宋体" w:hAnsi="宋体"/>
          <w:color w:val="auto"/>
          <w:sz w:val="24"/>
        </w:rPr>
      </w:pPr>
      <w:r>
        <w:rPr>
          <w:rFonts w:hint="eastAsia" w:ascii="宋体" w:hAnsi="宋体"/>
          <w:color w:val="auto"/>
          <w:sz w:val="24"/>
        </w:rPr>
        <w:t>33.2.2 资格证明文件不全；</w:t>
      </w:r>
    </w:p>
    <w:p>
      <w:pPr>
        <w:spacing w:line="360" w:lineRule="exact"/>
        <w:ind w:firstLine="480" w:firstLineChars="200"/>
        <w:rPr>
          <w:rFonts w:ascii="宋体" w:hAnsi="宋体"/>
          <w:color w:val="auto"/>
          <w:sz w:val="24"/>
        </w:rPr>
      </w:pPr>
      <w:r>
        <w:rPr>
          <w:rFonts w:hint="eastAsia" w:ascii="宋体" w:hAnsi="宋体"/>
          <w:color w:val="auto"/>
          <w:sz w:val="24"/>
        </w:rPr>
        <w:t>33.2.3所提供的投标文件中的资质文件未使用最新证件的；</w:t>
      </w:r>
    </w:p>
    <w:p>
      <w:pPr>
        <w:spacing w:line="360" w:lineRule="exact"/>
        <w:ind w:firstLine="480" w:firstLineChars="200"/>
        <w:rPr>
          <w:rFonts w:ascii="宋体" w:hAnsi="宋体"/>
          <w:color w:val="auto"/>
          <w:sz w:val="24"/>
        </w:rPr>
      </w:pPr>
      <w:r>
        <w:rPr>
          <w:rFonts w:hint="eastAsia" w:ascii="宋体" w:hAnsi="宋体"/>
          <w:color w:val="auto"/>
          <w:sz w:val="24"/>
        </w:rPr>
        <w:t>33.2.4投标文件没有法定代表人签字，或投标代表没有法定代表人签署委托书的；</w:t>
      </w:r>
    </w:p>
    <w:p>
      <w:pPr>
        <w:spacing w:line="360" w:lineRule="exact"/>
        <w:ind w:firstLine="480" w:firstLineChars="200"/>
        <w:rPr>
          <w:rFonts w:ascii="宋体" w:hAnsi="宋体"/>
          <w:color w:val="auto"/>
          <w:sz w:val="24"/>
        </w:rPr>
      </w:pPr>
      <w:r>
        <w:rPr>
          <w:rFonts w:hint="eastAsia" w:ascii="宋体" w:hAnsi="宋体"/>
          <w:color w:val="auto"/>
          <w:sz w:val="24"/>
        </w:rPr>
        <w:t>33.2.5投标文件没有按规定签字或盖章的；</w:t>
      </w:r>
    </w:p>
    <w:p>
      <w:pPr>
        <w:spacing w:line="360" w:lineRule="exact"/>
        <w:ind w:firstLine="480" w:firstLineChars="200"/>
        <w:rPr>
          <w:rFonts w:ascii="宋体" w:hAnsi="宋体"/>
          <w:color w:val="auto"/>
          <w:sz w:val="24"/>
        </w:rPr>
      </w:pPr>
      <w:r>
        <w:rPr>
          <w:rFonts w:hint="eastAsia" w:ascii="宋体" w:hAnsi="宋体"/>
          <w:color w:val="auto"/>
          <w:sz w:val="24"/>
        </w:rPr>
        <w:t>33.2.6不满足技术规范及要求中主要参数，或严重超出和偏离的；</w:t>
      </w:r>
    </w:p>
    <w:p>
      <w:pPr>
        <w:spacing w:line="360" w:lineRule="exact"/>
        <w:ind w:firstLine="480" w:firstLineChars="200"/>
        <w:rPr>
          <w:rFonts w:ascii="宋体" w:hAnsi="宋体"/>
          <w:color w:val="auto"/>
          <w:sz w:val="24"/>
        </w:rPr>
      </w:pPr>
      <w:r>
        <w:rPr>
          <w:rFonts w:hint="eastAsia" w:ascii="宋体" w:hAnsi="宋体"/>
          <w:color w:val="auto"/>
          <w:sz w:val="24"/>
        </w:rPr>
        <w:t>33.2.7 投标有效期不足的；</w:t>
      </w:r>
    </w:p>
    <w:p>
      <w:pPr>
        <w:spacing w:line="360" w:lineRule="exact"/>
        <w:ind w:firstLine="480" w:firstLineChars="200"/>
        <w:rPr>
          <w:rFonts w:ascii="宋体" w:hAnsi="宋体"/>
          <w:color w:val="auto"/>
          <w:sz w:val="24"/>
        </w:rPr>
      </w:pPr>
      <w:r>
        <w:rPr>
          <w:rFonts w:hint="eastAsia" w:ascii="宋体" w:hAnsi="宋体"/>
          <w:color w:val="auto"/>
          <w:sz w:val="24"/>
        </w:rPr>
        <w:t>33.2.8 投标报价不固定的；</w:t>
      </w:r>
    </w:p>
    <w:p>
      <w:pPr>
        <w:spacing w:line="360" w:lineRule="exact"/>
        <w:ind w:firstLine="480" w:firstLineChars="200"/>
        <w:rPr>
          <w:rFonts w:ascii="宋体" w:hAnsi="宋体"/>
          <w:color w:val="auto"/>
          <w:sz w:val="24"/>
        </w:rPr>
      </w:pPr>
      <w:r>
        <w:rPr>
          <w:rFonts w:hint="eastAsia" w:ascii="宋体" w:hAnsi="宋体"/>
          <w:color w:val="auto"/>
          <w:sz w:val="24"/>
        </w:rPr>
        <w:t>33.3 投标人的投标文件内容不真实的；</w:t>
      </w:r>
    </w:p>
    <w:p>
      <w:pPr>
        <w:spacing w:line="360" w:lineRule="exact"/>
        <w:ind w:firstLine="480" w:firstLineChars="200"/>
        <w:rPr>
          <w:rFonts w:ascii="宋体" w:hAnsi="宋体"/>
          <w:color w:val="auto"/>
          <w:sz w:val="24"/>
        </w:rPr>
      </w:pPr>
      <w:r>
        <w:rPr>
          <w:rFonts w:hint="eastAsia" w:ascii="宋体" w:hAnsi="宋体"/>
          <w:color w:val="auto"/>
          <w:sz w:val="24"/>
        </w:rPr>
        <w:t>33.4 投标人的投标报价超出项目预算的；</w:t>
      </w:r>
    </w:p>
    <w:p>
      <w:pPr>
        <w:spacing w:line="360" w:lineRule="exact"/>
        <w:ind w:firstLine="480" w:firstLineChars="200"/>
        <w:rPr>
          <w:rFonts w:ascii="宋体" w:hAnsi="宋体"/>
          <w:color w:val="auto"/>
          <w:sz w:val="24"/>
        </w:rPr>
      </w:pPr>
      <w:r>
        <w:rPr>
          <w:rFonts w:hint="eastAsia" w:ascii="宋体" w:hAnsi="宋体"/>
          <w:color w:val="auto"/>
          <w:sz w:val="24"/>
        </w:rPr>
        <w:t>33.5 投标人其他违反国家法律、法规的行为。</w:t>
      </w:r>
    </w:p>
    <w:p>
      <w:pPr>
        <w:pStyle w:val="6"/>
        <w:keepLines/>
        <w:spacing w:before="124" w:beforeLines="40" w:after="124" w:afterLines="40" w:line="360" w:lineRule="exact"/>
        <w:rPr>
          <w:rFonts w:ascii="宋体" w:eastAsia="宋体"/>
          <w:color w:val="auto"/>
          <w:sz w:val="28"/>
          <w:szCs w:val="28"/>
        </w:rPr>
      </w:pPr>
      <w:bookmarkStart w:id="57" w:name="_Toc251236123"/>
      <w:r>
        <w:rPr>
          <w:rFonts w:hint="eastAsia" w:ascii="宋体" w:eastAsia="宋体"/>
          <w:color w:val="auto"/>
          <w:sz w:val="28"/>
          <w:szCs w:val="28"/>
        </w:rPr>
        <w:t>34.采购代理服务费</w:t>
      </w:r>
      <w:bookmarkEnd w:id="57"/>
    </w:p>
    <w:p>
      <w:pPr>
        <w:spacing w:line="360" w:lineRule="exact"/>
        <w:ind w:firstLine="480" w:firstLineChars="200"/>
        <w:rPr>
          <w:rFonts w:ascii="宋体" w:hAnsi="宋体"/>
          <w:color w:val="auto"/>
          <w:sz w:val="24"/>
        </w:rPr>
      </w:pPr>
      <w:bookmarkStart w:id="58" w:name="_Toc251236124"/>
      <w:bookmarkStart w:id="59" w:name="_Toc43264512"/>
      <w:r>
        <w:rPr>
          <w:rFonts w:hint="eastAsia" w:ascii="宋体" w:hAnsi="宋体"/>
          <w:color w:val="auto"/>
          <w:sz w:val="24"/>
        </w:rPr>
        <w:t>34.1</w:t>
      </w:r>
      <w:r>
        <w:rPr>
          <w:rFonts w:hint="eastAsia" w:ascii="宋体" w:hAnsi="宋体"/>
          <w:color w:val="auto"/>
          <w:sz w:val="24"/>
          <w:lang w:val="en-US" w:eastAsia="zh-CN"/>
        </w:rPr>
        <w:t>招标代理服务费由中标单位支付</w:t>
      </w:r>
      <w:r>
        <w:rPr>
          <w:rFonts w:hint="eastAsia" w:ascii="宋体" w:hAnsi="宋体"/>
          <w:color w:val="auto"/>
          <w:sz w:val="24"/>
        </w:rPr>
        <w:t>。</w:t>
      </w:r>
    </w:p>
    <w:p>
      <w:pPr>
        <w:spacing w:line="360" w:lineRule="exact"/>
        <w:ind w:firstLine="480" w:firstLineChars="200"/>
        <w:rPr>
          <w:rFonts w:ascii="宋体" w:hAnsi="宋体"/>
          <w:color w:val="auto"/>
          <w:sz w:val="24"/>
        </w:rPr>
      </w:pPr>
      <w:r>
        <w:rPr>
          <w:rFonts w:hint="eastAsia" w:ascii="宋体" w:hAnsi="宋体"/>
          <w:color w:val="auto"/>
          <w:sz w:val="24"/>
        </w:rPr>
        <w:t>34.2服务费的货币为人民币。</w:t>
      </w:r>
    </w:p>
    <w:p>
      <w:pPr>
        <w:spacing w:line="360" w:lineRule="exact"/>
        <w:ind w:firstLine="480" w:firstLineChars="200"/>
        <w:rPr>
          <w:rFonts w:ascii="宋体" w:hAnsi="宋体"/>
          <w:color w:val="auto"/>
          <w:sz w:val="24"/>
        </w:rPr>
      </w:pPr>
      <w:r>
        <w:rPr>
          <w:rFonts w:hint="eastAsia" w:ascii="宋体" w:hAnsi="宋体"/>
          <w:color w:val="auto"/>
          <w:sz w:val="24"/>
        </w:rPr>
        <w:t>34.3服务费不在报价中单列。</w:t>
      </w:r>
    </w:p>
    <w:p>
      <w:pPr>
        <w:pStyle w:val="6"/>
        <w:keepLines/>
        <w:spacing w:before="124" w:beforeLines="40" w:after="124" w:afterLines="40" w:line="360" w:lineRule="exact"/>
        <w:rPr>
          <w:rFonts w:ascii="宋体" w:eastAsia="宋体"/>
          <w:color w:val="auto"/>
          <w:sz w:val="28"/>
          <w:szCs w:val="28"/>
        </w:rPr>
      </w:pPr>
      <w:r>
        <w:rPr>
          <w:rFonts w:hint="eastAsia" w:ascii="宋体" w:eastAsia="宋体"/>
          <w:color w:val="auto"/>
          <w:sz w:val="28"/>
          <w:szCs w:val="28"/>
        </w:rPr>
        <w:t>35.解释权</w:t>
      </w:r>
      <w:bookmarkEnd w:id="58"/>
    </w:p>
    <w:p>
      <w:pPr>
        <w:pStyle w:val="12"/>
        <w:spacing w:line="360" w:lineRule="exact"/>
        <w:ind w:firstLine="480" w:firstLineChars="200"/>
        <w:rPr>
          <w:rFonts w:hAnsi="宋体"/>
          <w:color w:val="auto"/>
          <w:sz w:val="24"/>
          <w:szCs w:val="24"/>
        </w:rPr>
      </w:pPr>
      <w:r>
        <w:rPr>
          <w:rFonts w:hint="eastAsia" w:hAnsi="宋体"/>
          <w:color w:val="auto"/>
          <w:sz w:val="24"/>
          <w:szCs w:val="24"/>
        </w:rPr>
        <w:t>35.1本采购文件是根据国家有关法律、法规以及政府采购管理有关规定和参照国际惯例编制，解释权属本采购代理机构。</w:t>
      </w:r>
      <w:bookmarkEnd w:id="59"/>
    </w:p>
    <w:p>
      <w:pPr>
        <w:pStyle w:val="12"/>
        <w:spacing w:line="360" w:lineRule="exact"/>
        <w:ind w:firstLine="480" w:firstLineChars="200"/>
        <w:rPr>
          <w:rFonts w:hAnsi="宋体"/>
          <w:color w:val="auto"/>
          <w:sz w:val="24"/>
          <w:szCs w:val="24"/>
        </w:rPr>
      </w:pPr>
    </w:p>
    <w:p>
      <w:pPr>
        <w:pStyle w:val="12"/>
        <w:spacing w:line="360" w:lineRule="auto"/>
        <w:jc w:val="both"/>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r>
        <w:rPr>
          <w:rFonts w:hint="eastAsia"/>
          <w:b/>
          <w:bCs/>
          <w:color w:val="auto"/>
          <w:sz w:val="48"/>
          <w:szCs w:val="48"/>
        </w:rPr>
        <w:t>第四章用户需求书</w:t>
      </w:r>
    </w:p>
    <w:p>
      <w:pPr>
        <w:spacing w:line="360" w:lineRule="exact"/>
        <w:ind w:firstLine="480" w:firstLineChars="200"/>
        <w:rPr>
          <w:rFonts w:hint="eastAsia" w:ascii="宋体" w:hAnsi="宋体"/>
          <w:color w:val="FF0000"/>
          <w:sz w:val="24"/>
          <w:lang w:val="en-US" w:eastAsia="zh-CN"/>
        </w:rPr>
      </w:pP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项目概况</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1、项目名称：阿图什市三镇四乡88个行政村“十四五”编制乡村规划项目第</w:t>
      </w:r>
      <w:r>
        <w:rPr>
          <w:rFonts w:hint="eastAsia" w:ascii="宋体" w:hAnsi="宋体" w:cs="宋体"/>
          <w:color w:val="auto"/>
          <w:kern w:val="2"/>
          <w:sz w:val="24"/>
          <w:szCs w:val="24"/>
          <w:highlight w:val="yellow"/>
          <w:lang w:val="en-US" w:eastAsia="zh-CN" w:bidi="ar-SA"/>
        </w:rPr>
        <w:t>二</w:t>
      </w:r>
      <w:r>
        <w:rPr>
          <w:rFonts w:hint="eastAsia" w:ascii="宋体" w:hAnsi="宋体" w:eastAsia="宋体" w:cs="宋体"/>
          <w:color w:val="auto"/>
          <w:kern w:val="2"/>
          <w:sz w:val="24"/>
          <w:szCs w:val="24"/>
          <w:highlight w:val="yellow"/>
          <w:lang w:val="en-US" w:eastAsia="zh-CN" w:bidi="ar-SA"/>
        </w:rPr>
        <w:t>标段</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2、编制内容</w:t>
      </w:r>
      <w:r>
        <w:rPr>
          <w:rFonts w:hint="eastAsia" w:ascii="宋体" w:hAnsi="宋体" w:eastAsia="宋体" w:cs="宋体"/>
          <w:color w:val="auto"/>
          <w:kern w:val="2"/>
          <w:sz w:val="24"/>
          <w:szCs w:val="24"/>
          <w:highlight w:val="yellow"/>
          <w:lang w:val="en-US" w:eastAsia="zh-CN" w:bidi="ar-SA"/>
        </w:rPr>
        <w:t>：阿图什镇</w:t>
      </w:r>
      <w:r>
        <w:rPr>
          <w:rFonts w:hint="eastAsia" w:ascii="宋体" w:hAnsi="宋体" w:cs="宋体"/>
          <w:color w:val="auto"/>
          <w:kern w:val="2"/>
          <w:sz w:val="24"/>
          <w:szCs w:val="24"/>
          <w:highlight w:val="yellow"/>
          <w:lang w:val="en-US" w:eastAsia="zh-CN" w:bidi="ar-SA"/>
        </w:rPr>
        <w:t>和阿湖乡国土空间总体规划及下辖31</w:t>
      </w:r>
      <w:r>
        <w:rPr>
          <w:rFonts w:hint="eastAsia" w:ascii="宋体" w:hAnsi="宋体" w:eastAsia="宋体" w:cs="宋体"/>
          <w:color w:val="auto"/>
          <w:kern w:val="2"/>
          <w:sz w:val="24"/>
          <w:szCs w:val="24"/>
          <w:highlight w:val="yellow"/>
          <w:lang w:val="en-US" w:eastAsia="zh-CN" w:bidi="ar-SA"/>
        </w:rPr>
        <w:t>个</w:t>
      </w:r>
      <w:r>
        <w:rPr>
          <w:rFonts w:hint="eastAsia" w:ascii="宋体" w:hAnsi="宋体" w:cs="宋体"/>
          <w:color w:val="auto"/>
          <w:kern w:val="2"/>
          <w:sz w:val="24"/>
          <w:szCs w:val="24"/>
          <w:highlight w:val="yellow"/>
          <w:lang w:val="en-US" w:eastAsia="zh-CN" w:bidi="ar-SA"/>
        </w:rPr>
        <w:t>村庄实用性村庄规划编制工作，其中</w:t>
      </w:r>
      <w:r>
        <w:rPr>
          <w:rFonts w:hint="eastAsia" w:ascii="宋体" w:hAnsi="宋体" w:eastAsia="宋体" w:cs="宋体"/>
          <w:color w:val="auto"/>
          <w:kern w:val="2"/>
          <w:sz w:val="24"/>
          <w:szCs w:val="24"/>
          <w:highlight w:val="yellow"/>
          <w:lang w:val="en-US" w:eastAsia="zh-CN" w:bidi="ar-SA"/>
        </w:rPr>
        <w:t>阿图什镇</w:t>
      </w:r>
      <w:r>
        <w:rPr>
          <w:rFonts w:hint="eastAsia" w:ascii="宋体" w:hAnsi="宋体" w:cs="宋体"/>
          <w:color w:val="auto"/>
          <w:kern w:val="2"/>
          <w:sz w:val="24"/>
          <w:szCs w:val="24"/>
          <w:highlight w:val="yellow"/>
          <w:lang w:val="en-US" w:eastAsia="zh-CN" w:bidi="ar-SA"/>
        </w:rPr>
        <w:t>村庄包括库提村、乌恰村、萨依村、迪汗拉村、下迪汗拉村、依克萨克村,铁提尔村、喀尔果勒村、喀依拉克村、尧勒其村、博斯坦村、博依萨克村、奥提亚克村、拉依勒克村、亚维勒克村、兰干村、阿克买拉村、萨依巴格村、托卡其拉村、塔什普什喀村等20个村庄，阿湖乡村庄包括阿其克村、前进村、托格拉克村、尤喀克买里村、阿热买里村、托万买里村、兰干村、多斯鲁克村、光明村等9</w:t>
      </w:r>
      <w:r>
        <w:rPr>
          <w:rFonts w:hint="eastAsia" w:ascii="宋体" w:hAnsi="宋体" w:eastAsia="宋体" w:cs="宋体"/>
          <w:color w:val="auto"/>
          <w:kern w:val="2"/>
          <w:sz w:val="24"/>
          <w:szCs w:val="24"/>
          <w:highlight w:val="yellow"/>
          <w:lang w:val="en-US" w:eastAsia="zh-CN" w:bidi="ar-SA"/>
        </w:rPr>
        <w:t>个村</w:t>
      </w:r>
      <w:r>
        <w:rPr>
          <w:rFonts w:hint="eastAsia" w:ascii="宋体" w:hAnsi="宋体" w:cs="宋体"/>
          <w:color w:val="auto"/>
          <w:kern w:val="2"/>
          <w:sz w:val="24"/>
          <w:szCs w:val="24"/>
          <w:highlight w:val="yellow"/>
          <w:lang w:val="en-US" w:eastAsia="zh-CN" w:bidi="ar-SA"/>
        </w:rPr>
        <w:t>庄，包括2个乡镇村庄</w:t>
      </w:r>
      <w:r>
        <w:rPr>
          <w:rFonts w:hint="eastAsia" w:ascii="宋体" w:hAnsi="宋体" w:eastAsia="宋体" w:cs="宋体"/>
          <w:color w:val="auto"/>
          <w:kern w:val="2"/>
          <w:sz w:val="24"/>
          <w:szCs w:val="24"/>
          <w:highlight w:val="yellow"/>
          <w:lang w:val="en-US" w:eastAsia="zh-CN" w:bidi="ar-SA"/>
        </w:rPr>
        <w:t>。</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3、</w:t>
      </w:r>
      <w:r>
        <w:rPr>
          <w:rFonts w:hint="eastAsia" w:ascii="宋体" w:hAnsi="宋体" w:eastAsia="宋体" w:cs="宋体"/>
          <w:color w:val="auto"/>
          <w:kern w:val="2"/>
          <w:sz w:val="24"/>
          <w:szCs w:val="24"/>
          <w:highlight w:val="yellow"/>
          <w:lang w:val="en-US" w:eastAsia="zh-CN" w:bidi="ar-SA"/>
        </w:rPr>
        <w:t>项目地点：阿图什镇（塔库提村、乌恰村、萨依村、迪汗拉村、下迪汗拉村、依克萨克村,铁提尔村、喀尔果勒村、喀依拉克村、尧勒其村、博斯坦村、博依萨克村、奥提亚克村、拉依勒克村、亚维勒克村、兰干村、阿克买拉村、萨依巴格村、托卡其拉村、塔什普什喀村）、阿湖乡（阿其克村、前进村、托格拉克村、尤喀克买里村、阿热买里村、托万买里村、兰干村、多斯鲁克村、光明村）</w:t>
      </w:r>
      <w:r>
        <w:rPr>
          <w:rFonts w:hint="eastAsia" w:ascii="宋体" w:hAnsi="宋体" w:cs="宋体"/>
          <w:color w:val="auto"/>
          <w:kern w:val="2"/>
          <w:sz w:val="24"/>
          <w:szCs w:val="24"/>
          <w:highlight w:val="yellow"/>
          <w:lang w:val="en-US" w:eastAsia="zh-CN" w:bidi="ar-SA"/>
        </w:rPr>
        <w:t>。</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4</w:t>
      </w:r>
      <w:r>
        <w:rPr>
          <w:rFonts w:hint="eastAsia" w:ascii="宋体" w:hAnsi="宋体" w:eastAsia="宋体" w:cs="宋体"/>
          <w:color w:val="auto"/>
          <w:kern w:val="2"/>
          <w:sz w:val="24"/>
          <w:szCs w:val="24"/>
          <w:highlight w:val="yellow"/>
          <w:lang w:val="en-US" w:eastAsia="zh-CN" w:bidi="ar-SA"/>
        </w:rPr>
        <w:t>、规划期限：规划期限与上位规划期限一致，规划目标年为2035年，近期至2025年，远景观望至2050年。</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5</w:t>
      </w:r>
      <w:r>
        <w:rPr>
          <w:rFonts w:hint="eastAsia" w:ascii="宋体" w:hAnsi="宋体" w:eastAsia="宋体" w:cs="宋体"/>
          <w:color w:val="auto"/>
          <w:kern w:val="2"/>
          <w:sz w:val="24"/>
          <w:szCs w:val="24"/>
          <w:highlight w:val="yellow"/>
          <w:lang w:val="en-US" w:eastAsia="zh-CN" w:bidi="ar-SA"/>
        </w:rPr>
        <w:t>、规划范围：本次乡镇国土空间总体规划编制范围为</w:t>
      </w:r>
      <w:r>
        <w:rPr>
          <w:rFonts w:hint="eastAsia" w:ascii="宋体" w:hAnsi="宋体" w:cs="宋体"/>
          <w:color w:val="auto"/>
          <w:kern w:val="2"/>
          <w:sz w:val="24"/>
          <w:szCs w:val="24"/>
          <w:highlight w:val="yellow"/>
          <w:lang w:val="en-US" w:eastAsia="zh-CN" w:bidi="ar-SA"/>
        </w:rPr>
        <w:t>标段涉及的</w:t>
      </w:r>
      <w:r>
        <w:rPr>
          <w:rFonts w:hint="eastAsia" w:ascii="宋体" w:hAnsi="宋体" w:eastAsia="宋体" w:cs="宋体"/>
          <w:color w:val="auto"/>
          <w:kern w:val="2"/>
          <w:sz w:val="24"/>
          <w:szCs w:val="24"/>
          <w:highlight w:val="yellow"/>
          <w:lang w:val="en-US" w:eastAsia="zh-CN" w:bidi="ar-SA"/>
        </w:rPr>
        <w:t>乡镇行政辖区范围内的全部国土空间，村庄规划编制范围为</w:t>
      </w:r>
      <w:r>
        <w:rPr>
          <w:rFonts w:hint="eastAsia" w:ascii="宋体" w:hAnsi="宋体" w:cs="宋体"/>
          <w:color w:val="auto"/>
          <w:kern w:val="2"/>
          <w:sz w:val="24"/>
          <w:szCs w:val="24"/>
          <w:highlight w:val="yellow"/>
          <w:lang w:val="en-US" w:eastAsia="zh-CN" w:bidi="ar-SA"/>
        </w:rPr>
        <w:t>本项目标段涉及的</w:t>
      </w:r>
      <w:r>
        <w:rPr>
          <w:rFonts w:hint="eastAsia" w:ascii="宋体" w:hAnsi="宋体" w:eastAsia="宋体" w:cs="宋体"/>
          <w:color w:val="auto"/>
          <w:kern w:val="2"/>
          <w:sz w:val="24"/>
          <w:szCs w:val="24"/>
          <w:highlight w:val="yellow"/>
          <w:lang w:val="en-US" w:eastAsia="zh-CN" w:bidi="ar-SA"/>
        </w:rPr>
        <w:t>乡镇</w:t>
      </w:r>
      <w:r>
        <w:rPr>
          <w:rFonts w:hint="eastAsia" w:ascii="宋体" w:hAnsi="宋体" w:cs="宋体"/>
          <w:color w:val="auto"/>
          <w:kern w:val="2"/>
          <w:sz w:val="24"/>
          <w:szCs w:val="24"/>
          <w:highlight w:val="yellow"/>
          <w:lang w:val="en-US" w:eastAsia="zh-CN" w:bidi="ar-SA"/>
        </w:rPr>
        <w:t>下辖的</w:t>
      </w:r>
      <w:r>
        <w:rPr>
          <w:rFonts w:hint="eastAsia" w:ascii="宋体" w:hAnsi="宋体" w:eastAsia="宋体" w:cs="宋体"/>
          <w:color w:val="auto"/>
          <w:kern w:val="2"/>
          <w:sz w:val="24"/>
          <w:szCs w:val="24"/>
          <w:highlight w:val="yellow"/>
          <w:lang w:val="en-US" w:eastAsia="zh-CN" w:bidi="ar-SA"/>
        </w:rPr>
        <w:t>行政村范围内的全部国土空间。</w:t>
      </w: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项目背景</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照《中共中央国务院关于建立国土空间规划体系并监督实施的若干意见》（中发〔2019〕18号）建立“五级三类”国土空间规划体系的工作部署，结合国家、自治区要求加快推进各级国土空间规划编制进度的工作要求，为充分确保《</w:t>
      </w:r>
      <w:r>
        <w:rPr>
          <w:rFonts w:hint="eastAsia" w:ascii="宋体" w:hAnsi="宋体" w:cs="宋体"/>
          <w:color w:val="auto"/>
          <w:kern w:val="2"/>
          <w:sz w:val="24"/>
          <w:szCs w:val="24"/>
          <w:highlight w:val="yellow"/>
          <w:lang w:val="en-US" w:eastAsia="zh-CN" w:bidi="ar-SA"/>
        </w:rPr>
        <w:t>阿图什市</w:t>
      </w:r>
      <w:r>
        <w:rPr>
          <w:rFonts w:hint="eastAsia" w:ascii="宋体" w:hAnsi="宋体" w:eastAsia="宋体" w:cs="宋体"/>
          <w:color w:val="auto"/>
          <w:kern w:val="2"/>
          <w:sz w:val="24"/>
          <w:szCs w:val="24"/>
          <w:highlight w:val="yellow"/>
          <w:lang w:val="en-US" w:eastAsia="zh-CN" w:bidi="ar-SA"/>
        </w:rPr>
        <w:t>国土空间总体规划（2021-2035年）》战略意图与底线约束等内容能够在乡镇、村庄层面得到有效落实，同时更好地服务乡镇、村庄范围内的生态保护、城乡建设、产业发展、设施配套、综合整治等各类活动需求，促进国土空间资源的合理开发、充分利用和有效保护，</w:t>
      </w:r>
      <w:r>
        <w:rPr>
          <w:rFonts w:hint="eastAsia" w:ascii="宋体" w:hAnsi="宋体" w:cs="宋体"/>
          <w:color w:val="auto"/>
          <w:kern w:val="2"/>
          <w:sz w:val="24"/>
          <w:szCs w:val="24"/>
          <w:highlight w:val="yellow"/>
          <w:lang w:val="en-US" w:eastAsia="zh-CN" w:bidi="ar-SA"/>
        </w:rPr>
        <w:t>开展阿图什市三镇四乡88个行政村“十四五”编制乡村规划项目</w:t>
      </w:r>
      <w:r>
        <w:rPr>
          <w:rFonts w:hint="eastAsia" w:ascii="宋体" w:hAnsi="宋体" w:eastAsia="宋体" w:cs="宋体"/>
          <w:color w:val="auto"/>
          <w:kern w:val="2"/>
          <w:sz w:val="24"/>
          <w:szCs w:val="24"/>
          <w:highlight w:val="yellow"/>
          <w:lang w:val="en-US" w:eastAsia="zh-CN" w:bidi="ar-SA"/>
        </w:rPr>
        <w:t>。</w:t>
      </w: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规划依据</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《中华人民共和国土地管理法》（2019年修订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w:t>
      </w:r>
      <w:r>
        <w:rPr>
          <w:rFonts w:hint="eastAsia"/>
          <w:color w:val="auto"/>
          <w:sz w:val="24"/>
          <w:szCs w:val="24"/>
          <w:highlight w:val="yellow"/>
        </w:rPr>
        <w:t>中华人民共和国城乡规划法》（</w:t>
      </w:r>
      <w:r>
        <w:rPr>
          <w:color w:val="auto"/>
          <w:sz w:val="24"/>
          <w:szCs w:val="24"/>
          <w:highlight w:val="yellow"/>
        </w:rPr>
        <w:t>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《中华人民共和国土地管理法实施条例》（国令第</w:t>
      </w:r>
      <w:r>
        <w:rPr>
          <w:color w:val="auto"/>
          <w:sz w:val="24"/>
          <w:szCs w:val="24"/>
          <w:highlight w:val="yellow"/>
        </w:rPr>
        <w:t>743号</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《基本农田保护条例（</w:t>
      </w:r>
      <w:r>
        <w:rPr>
          <w:color w:val="auto"/>
          <w:sz w:val="24"/>
          <w:szCs w:val="24"/>
          <w:highlight w:val="yellow"/>
        </w:rPr>
        <w:t>2011</w:t>
      </w:r>
      <w:r>
        <w:rPr>
          <w:rFonts w:hint="eastAsia"/>
          <w:color w:val="auto"/>
          <w:sz w:val="24"/>
          <w:szCs w:val="24"/>
          <w:highlight w:val="yellow"/>
        </w:rPr>
        <w:t>年</w:t>
      </w:r>
      <w:r>
        <w:rPr>
          <w:color w:val="auto"/>
          <w:sz w:val="24"/>
          <w:szCs w:val="24"/>
          <w:highlight w:val="yellow"/>
        </w:rPr>
        <w:t>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《国土空间调查、规划、用途管制用地用海分类指南（试行）》</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《城市、镇控制性详细规划编制审批办法》（</w:t>
      </w:r>
      <w:r>
        <w:rPr>
          <w:color w:val="auto"/>
          <w:sz w:val="24"/>
          <w:szCs w:val="24"/>
          <w:highlight w:val="yellow"/>
        </w:rPr>
        <w:t>2011年）</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《社区生活圈规划技术指南》（</w:t>
      </w:r>
      <w:r>
        <w:rPr>
          <w:color w:val="auto"/>
          <w:sz w:val="24"/>
          <w:szCs w:val="24"/>
          <w:highlight w:val="yellow"/>
        </w:rPr>
        <w:t>TD/T1062-2021</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《国土空间规划城市设计指南》（</w:t>
      </w:r>
      <w:r>
        <w:rPr>
          <w:color w:val="auto"/>
          <w:sz w:val="24"/>
          <w:szCs w:val="24"/>
          <w:highlight w:val="yellow"/>
        </w:rPr>
        <w:t>TD/T1065-2021</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《关于加强村庄规划促进乡村振兴的通知》</w:t>
      </w:r>
      <w:r>
        <w:rPr>
          <w:rFonts w:hint="eastAsia"/>
          <w:color w:val="auto"/>
          <w:sz w:val="24"/>
          <w:szCs w:val="24"/>
          <w:highlight w:val="yellow"/>
        </w:rPr>
        <w:t>（自然资办发〔</w:t>
      </w:r>
      <w:r>
        <w:rPr>
          <w:color w:val="auto"/>
          <w:sz w:val="24"/>
          <w:szCs w:val="24"/>
          <w:highlight w:val="yellow"/>
        </w:rPr>
        <w:t>2019〕35号</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《关于进一步做好村庄规划工作的意见》</w:t>
      </w:r>
      <w:r>
        <w:rPr>
          <w:rFonts w:hint="eastAsia"/>
          <w:color w:val="auto"/>
          <w:sz w:val="24"/>
          <w:szCs w:val="24"/>
          <w:highlight w:val="yellow"/>
        </w:rPr>
        <w:t>（自然资办发〔</w:t>
      </w:r>
      <w:r>
        <w:rPr>
          <w:color w:val="auto"/>
          <w:sz w:val="24"/>
          <w:szCs w:val="24"/>
          <w:highlight w:val="yellow"/>
        </w:rPr>
        <w:t>2020〕57号</w:t>
      </w:r>
      <w:r>
        <w:rPr>
          <w:rFonts w:hint="eastAsia"/>
          <w:color w:val="auto"/>
          <w:sz w:val="24"/>
          <w:szCs w:val="24"/>
          <w:highlight w:val="yellow"/>
        </w:rPr>
        <w:t>）</w:t>
      </w:r>
      <w:r>
        <w:rPr>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《新疆维吾尔自治区城市规划管理技术规定》（</w:t>
      </w:r>
      <w:r>
        <w:rPr>
          <w:color w:val="auto"/>
          <w:sz w:val="24"/>
          <w:szCs w:val="24"/>
          <w:highlight w:val="yellow"/>
        </w:rPr>
        <w:t>XJJ013-2012）</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《新疆维吾尔自治区乡镇国土空间总体规划编制技术指南（试行）》；</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《新疆维吾尔自治区村庄规划编制技术指南（试行）（</w:t>
      </w:r>
      <w:r>
        <w:rPr>
          <w:color w:val="auto"/>
          <w:sz w:val="24"/>
          <w:szCs w:val="24"/>
          <w:highlight w:val="yellow"/>
        </w:rPr>
        <w:t>2022年修订版）》</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国土空间总体规划（</w:t>
      </w:r>
      <w:r>
        <w:rPr>
          <w:color w:val="auto"/>
          <w:sz w:val="24"/>
          <w:szCs w:val="24"/>
          <w:highlight w:val="yellow"/>
        </w:rPr>
        <w:t>2021-2035年）》</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国民经济和社会发展第十四个五年规划和</w:t>
      </w:r>
      <w:r>
        <w:rPr>
          <w:color w:val="auto"/>
          <w:sz w:val="24"/>
          <w:szCs w:val="24"/>
          <w:highlight w:val="yellow"/>
        </w:rPr>
        <w:t>2035年远景目标纲要》</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其他法律、法规、技术规范及相关文件；</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其他相关规划、其他资料。</w:t>
      </w:r>
    </w:p>
    <w:p>
      <w:pPr>
        <w:pStyle w:val="37"/>
        <w:keepNext/>
        <w:keepLines/>
        <w:pageBreakBefore w:val="0"/>
        <w:widowControl w:val="0"/>
        <w:numPr>
          <w:ilvl w:val="0"/>
          <w:numId w:val="7"/>
        </w:numPr>
        <w:kinsoku/>
        <w:wordWrap/>
        <w:overflowPunct/>
        <w:topLinePunct w:val="0"/>
        <w:autoSpaceDE/>
        <w:autoSpaceDN/>
        <w:bidi w:val="0"/>
        <w:adjustRightInd/>
        <w:snapToGrid/>
        <w:spacing w:line="360" w:lineRule="auto"/>
        <w:ind w:left="420" w:hanging="420" w:firstLineChars="0"/>
        <w:textAlignment w:val="auto"/>
        <w:rPr>
          <w:b/>
          <w:bCs w:val="0"/>
          <w:color w:val="auto"/>
          <w:sz w:val="24"/>
          <w:szCs w:val="24"/>
          <w:highlight w:val="yellow"/>
        </w:rPr>
      </w:pPr>
      <w:r>
        <w:rPr>
          <w:rFonts w:hint="eastAsia"/>
          <w:b/>
          <w:bCs w:val="0"/>
          <w:color w:val="auto"/>
          <w:sz w:val="24"/>
          <w:szCs w:val="24"/>
          <w:highlight w:val="yellow"/>
        </w:rPr>
        <w:t>工作内容</w:t>
      </w:r>
      <w:r>
        <w:rPr>
          <w:rFonts w:hint="eastAsia"/>
          <w:b/>
          <w:bCs w:val="0"/>
          <w:color w:val="auto"/>
          <w:sz w:val="24"/>
          <w:szCs w:val="24"/>
          <w:highlight w:val="yellow"/>
          <w:lang w:val="en-US" w:eastAsia="zh-CN"/>
        </w:rPr>
        <w:t>及进度、深度要求</w:t>
      </w:r>
    </w:p>
    <w:p>
      <w:pPr>
        <w:keepNext w:val="0"/>
        <w:keepLines w:val="0"/>
        <w:pageBreakBefore w:val="0"/>
        <w:widowControl w:val="0"/>
        <w:numPr>
          <w:ilvl w:val="0"/>
          <w:numId w:val="9"/>
        </w:numPr>
        <w:kinsoku/>
        <w:wordWrap/>
        <w:overflowPunct/>
        <w:topLinePunct w:val="0"/>
        <w:autoSpaceDE/>
        <w:autoSpaceDN/>
        <w:bidi w:val="0"/>
        <w:snapToGrid/>
        <w:spacing w:line="360" w:lineRule="auto"/>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工作内容：</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color w:val="auto"/>
          <w:sz w:val="24"/>
          <w:szCs w:val="24"/>
          <w:highlight w:val="yellow"/>
          <w:lang w:val="en-US" w:eastAsia="zh-CN"/>
        </w:rPr>
      </w:pPr>
      <w:r>
        <w:rPr>
          <w:rFonts w:hint="eastAsia" w:ascii="宋体" w:hAnsi="宋体" w:eastAsia="宋体" w:cs="宋体"/>
          <w:color w:val="auto"/>
          <w:kern w:val="2"/>
          <w:sz w:val="24"/>
          <w:szCs w:val="24"/>
          <w:highlight w:val="yellow"/>
          <w:lang w:val="en-US" w:eastAsia="zh-CN" w:bidi="ar-SA"/>
        </w:rPr>
        <w:t>根据项目背景涉及乡镇、村庄的规划编制任务。</w:t>
      </w:r>
    </w:p>
    <w:p>
      <w:pPr>
        <w:keepNext w:val="0"/>
        <w:keepLines w:val="0"/>
        <w:pageBreakBefore w:val="0"/>
        <w:widowControl w:val="0"/>
        <w:kinsoku/>
        <w:wordWrap/>
        <w:overflowPunct/>
        <w:topLinePunct w:val="0"/>
        <w:autoSpaceDE/>
        <w:autoSpaceDN/>
        <w:bidi w:val="0"/>
        <w:snapToGrid/>
        <w:spacing w:line="360" w:lineRule="auto"/>
        <w:ind w:firstLine="482" w:firstLineChars="200"/>
        <w:rPr>
          <w:rFonts w:hint="eastAsia"/>
          <w:b/>
          <w:color w:val="auto"/>
          <w:sz w:val="24"/>
          <w:szCs w:val="24"/>
          <w:highlight w:val="yellow"/>
        </w:rPr>
      </w:pPr>
      <w:r>
        <w:rPr>
          <w:rFonts w:hint="eastAsia"/>
          <w:b/>
          <w:color w:val="auto"/>
          <w:sz w:val="24"/>
          <w:szCs w:val="24"/>
          <w:highlight w:val="yellow"/>
          <w:lang w:eastAsia="zh-CN"/>
        </w:rPr>
        <w:t>（</w:t>
      </w:r>
      <w:r>
        <w:rPr>
          <w:rFonts w:hint="eastAsia"/>
          <w:b/>
          <w:color w:val="auto"/>
          <w:sz w:val="24"/>
          <w:szCs w:val="24"/>
          <w:highlight w:val="yellow"/>
          <w:lang w:val="en-US" w:eastAsia="zh-CN"/>
        </w:rPr>
        <w:t>1</w:t>
      </w:r>
      <w:r>
        <w:rPr>
          <w:rFonts w:hint="eastAsia"/>
          <w:b/>
          <w:color w:val="auto"/>
          <w:sz w:val="24"/>
          <w:szCs w:val="24"/>
          <w:highlight w:val="yellow"/>
          <w:lang w:eastAsia="zh-CN"/>
        </w:rPr>
        <w:t>）</w:t>
      </w:r>
      <w:r>
        <w:rPr>
          <w:b/>
          <w:color w:val="auto"/>
          <w:sz w:val="24"/>
          <w:szCs w:val="24"/>
          <w:highlight w:val="yellow"/>
        </w:rPr>
        <w:t>编制乡镇国土空间总体规划</w:t>
      </w:r>
    </w:p>
    <w:p>
      <w:pPr>
        <w:keepNext w:val="0"/>
        <w:keepLines w:val="0"/>
        <w:pageBreakBefore w:val="0"/>
        <w:widowControl w:val="0"/>
        <w:kinsoku/>
        <w:wordWrap/>
        <w:overflowPunct/>
        <w:topLinePunct w:val="0"/>
        <w:autoSpaceDE/>
        <w:autoSpaceDN/>
        <w:bidi w:val="0"/>
        <w:snapToGrid/>
        <w:spacing w:line="360" w:lineRule="auto"/>
        <w:ind w:firstLine="480" w:firstLineChars="200"/>
        <w:rPr>
          <w:color w:val="auto"/>
          <w:sz w:val="24"/>
          <w:szCs w:val="24"/>
          <w:highlight w:val="yellow"/>
        </w:rPr>
      </w:pPr>
      <w:r>
        <w:rPr>
          <w:rFonts w:hint="eastAsia" w:ascii="宋体" w:hAnsi="宋体" w:eastAsia="宋体" w:cs="宋体"/>
          <w:color w:val="auto"/>
          <w:kern w:val="2"/>
          <w:sz w:val="24"/>
          <w:szCs w:val="24"/>
          <w:highlight w:val="yellow"/>
          <w:lang w:val="en-US" w:eastAsia="zh-CN" w:bidi="ar-SA"/>
        </w:rPr>
        <w:t>根据《新疆维吾尔自治区乡镇国土空间总体规划编制技术指南（试行）》要求，因地制宜确定编制单元，可独立编制、也可将空间紧邻、社会经济发展互补、乡镇功能相似、公共基础设施共享的多个乡镇合理划分为一个编制单元。落实上位规划要求，充分利用已有规划成果和基础数据，在现状基础分析和规划实施评估基础上，重点研究发展定位与指标、镇村体系与村庄分类、各类空间控制线管控、建设用地指标统筹、国土空间格局与用途管制、产业发展及空间布局（城镇发展与乡村振兴）、村庄布局优化、基础保障体系（公共服务和基础设施配套、综合防灾）、乡镇政府驻地规划、历史文化与特色风貌、集体经营性建设用地利用引导、生态修复与国土综合整治、规划传导与实施、近期乡村振兴及建设计划等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Times New Roman" w:hAnsi="Times New Roman" w:eastAsia="宋体" w:cs="Times New Roman"/>
          <w:b/>
          <w:bCs/>
          <w:color w:val="auto"/>
          <w:sz w:val="24"/>
          <w:szCs w:val="24"/>
          <w:highlight w:val="yellow"/>
          <w:lang w:val="en-US" w:eastAsia="zh-CN"/>
        </w:rPr>
      </w:pPr>
      <w:r>
        <w:rPr>
          <w:rFonts w:hint="eastAsia" w:cs="Times New Roman"/>
          <w:b/>
          <w:bCs/>
          <w:color w:val="auto"/>
          <w:sz w:val="24"/>
          <w:szCs w:val="24"/>
          <w:highlight w:val="yellow"/>
          <w:lang w:val="en-US" w:eastAsia="zh-CN"/>
        </w:rPr>
        <w:t>（2）</w:t>
      </w:r>
      <w:r>
        <w:rPr>
          <w:rFonts w:hint="eastAsia" w:ascii="Times New Roman" w:hAnsi="Times New Roman" w:eastAsia="宋体" w:cs="Times New Roman"/>
          <w:b/>
          <w:bCs/>
          <w:color w:val="auto"/>
          <w:sz w:val="24"/>
          <w:szCs w:val="24"/>
          <w:highlight w:val="yellow"/>
          <w:lang w:val="en-US" w:eastAsia="zh-CN"/>
        </w:rPr>
        <w:t>编制村庄规划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宋体" w:cs="Times New Roman"/>
          <w:i w:val="0"/>
          <w:iCs w:val="0"/>
          <w:color w:val="auto"/>
          <w:sz w:val="24"/>
          <w:szCs w:val="24"/>
          <w:highlight w:val="yellow"/>
          <w:lang w:val="en-US" w:eastAsia="zh-CN"/>
        </w:rPr>
      </w:pPr>
      <w:r>
        <w:rPr>
          <w:rFonts w:hint="eastAsia" w:ascii="Times New Roman" w:hAnsi="Times New Roman" w:eastAsia="宋体" w:cs="Times New Roman"/>
          <w:color w:val="auto"/>
          <w:sz w:val="24"/>
          <w:szCs w:val="24"/>
          <w:highlight w:val="yellow"/>
          <w:lang w:val="en-US" w:eastAsia="zh-CN"/>
        </w:rPr>
        <w:t>落实上位规划要求，充分利用已有规划成果和基础数据，根据</w:t>
      </w:r>
      <w:r>
        <w:rPr>
          <w:rFonts w:hint="eastAsia" w:cs="Times New Roman"/>
          <w:color w:val="auto"/>
          <w:sz w:val="24"/>
          <w:szCs w:val="24"/>
          <w:highlight w:val="yellow"/>
          <w:lang w:val="en-US" w:eastAsia="zh-CN"/>
        </w:rPr>
        <w:t>阿图什市</w:t>
      </w:r>
      <w:r>
        <w:rPr>
          <w:rFonts w:hint="eastAsia" w:ascii="Times New Roman" w:hAnsi="Times New Roman" w:eastAsia="宋体" w:cs="Times New Roman"/>
          <w:color w:val="auto"/>
          <w:sz w:val="24"/>
          <w:szCs w:val="24"/>
          <w:highlight w:val="yellow"/>
          <w:lang w:val="en-US" w:eastAsia="zh-CN"/>
        </w:rPr>
        <w:t>村庄分类情况，结合实际，以一个村或几个行政村为单元编制。村庄规划重点研究村庄发展目标和规模确定、村域国土空间布局与用途管制、产业发展规划、居住用地布局（含宅基地规划）、公共服务设施规划、道路交通规划、公用设施规划、历史文化保护利用和特色风貌引导、国土空间综合整治与生</w:t>
      </w:r>
      <w:r>
        <w:rPr>
          <w:rFonts w:hint="eastAsia" w:ascii="Times New Roman" w:hAnsi="Times New Roman" w:eastAsia="宋体" w:cs="Times New Roman"/>
          <w:i w:val="0"/>
          <w:iCs w:val="0"/>
          <w:color w:val="auto"/>
          <w:sz w:val="24"/>
          <w:szCs w:val="24"/>
          <w:highlight w:val="yellow"/>
          <w:lang w:val="en-US" w:eastAsia="zh-CN"/>
        </w:rPr>
        <w:t>态修复保护、安全和防灾减灾、乡村振兴及近期建设项目计划、规划实施保障等内容。</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i w:val="0"/>
          <w:iCs w:val="0"/>
          <w:color w:val="auto"/>
          <w:sz w:val="24"/>
          <w:szCs w:val="24"/>
          <w:highlight w:val="yellow"/>
          <w:lang w:val="en-US" w:eastAsia="zh-CN"/>
        </w:rPr>
      </w:pPr>
      <w:r>
        <w:rPr>
          <w:rFonts w:hint="eastAsia"/>
          <w:i w:val="0"/>
          <w:iCs w:val="0"/>
          <w:color w:val="auto"/>
          <w:sz w:val="24"/>
          <w:szCs w:val="24"/>
          <w:highlight w:val="yellow"/>
          <w:lang w:val="en-US" w:eastAsia="zh-CN"/>
        </w:rPr>
        <w:t>（二）进度要求</w:t>
      </w:r>
    </w:p>
    <w:p>
      <w:pPr>
        <w:pStyle w:val="11"/>
        <w:rPr>
          <w:rFonts w:hint="default"/>
          <w:i w:val="0"/>
          <w:iCs w:val="0"/>
          <w:color w:val="auto"/>
          <w:sz w:val="24"/>
          <w:szCs w:val="24"/>
          <w:highlight w:val="yellow"/>
          <w:lang w:val="en-US" w:eastAsia="zh-CN"/>
        </w:rPr>
      </w:pPr>
      <w:r>
        <w:rPr>
          <w:rFonts w:hint="eastAsia"/>
          <w:i w:val="0"/>
          <w:iCs w:val="0"/>
          <w:color w:val="auto"/>
          <w:sz w:val="24"/>
          <w:szCs w:val="24"/>
          <w:highlight w:val="yellow"/>
          <w:lang w:val="en-US" w:eastAsia="zh-CN"/>
        </w:rPr>
        <w:t xml:space="preserve"> 甲乙双方按照合同约定执行。</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default"/>
          <w:color w:val="auto"/>
          <w:sz w:val="24"/>
          <w:szCs w:val="24"/>
          <w:highlight w:val="yellow"/>
          <w:lang w:val="en-US" w:eastAsia="zh-CN"/>
        </w:rPr>
      </w:pPr>
      <w:r>
        <w:rPr>
          <w:rFonts w:hint="eastAsia"/>
          <w:color w:val="auto"/>
          <w:sz w:val="24"/>
          <w:szCs w:val="24"/>
          <w:highlight w:val="yellow"/>
          <w:lang w:val="en-US" w:eastAsia="zh-CN"/>
        </w:rPr>
        <w:t>（三）深度要求</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按国家、新疆维吾尔自治区最新的相关文件要求和技术规程执行。达到乡镇国土空间总体规划</w:t>
      </w:r>
      <w:r>
        <w:rPr>
          <w:rFonts w:hint="eastAsia" w:ascii="宋体" w:hAnsi="宋体" w:cs="宋体"/>
          <w:color w:val="auto"/>
          <w:kern w:val="2"/>
          <w:sz w:val="24"/>
          <w:szCs w:val="24"/>
          <w:highlight w:val="yellow"/>
          <w:lang w:val="en-US" w:eastAsia="zh-CN" w:bidi="ar-SA"/>
        </w:rPr>
        <w:t>和</w:t>
      </w:r>
      <w:r>
        <w:rPr>
          <w:rFonts w:hint="eastAsia" w:ascii="宋体" w:hAnsi="宋体" w:eastAsia="宋体" w:cs="宋体"/>
          <w:color w:val="auto"/>
          <w:kern w:val="2"/>
          <w:sz w:val="24"/>
          <w:szCs w:val="24"/>
          <w:highlight w:val="yellow"/>
          <w:lang w:val="en-US" w:eastAsia="zh-CN" w:bidi="ar-SA"/>
        </w:rPr>
        <w:t>村庄规划编制深度要求，且通过市人民政府审查审批，满足规划管理使用及入库要求。</w:t>
      </w:r>
    </w:p>
    <w:p>
      <w:pPr>
        <w:pStyle w:val="12"/>
        <w:spacing w:line="360" w:lineRule="exact"/>
        <w:rPr>
          <w:rFonts w:hint="eastAsia" w:hAnsi="宋体" w:cs="Times New Roman"/>
          <w:color w:val="auto"/>
          <w:sz w:val="24"/>
          <w:szCs w:val="24"/>
          <w:lang w:val="en-US" w:eastAsia="zh-CN"/>
        </w:rPr>
      </w:pPr>
    </w:p>
    <w:p>
      <w:pPr>
        <w:pStyle w:val="2"/>
        <w:rPr>
          <w:rFonts w:hint="eastAsia" w:ascii="宋体" w:hAnsi="宋体" w:eastAsia="宋体" w:cs="宋体"/>
          <w:color w:val="FF0000"/>
          <w:sz w:val="24"/>
          <w:szCs w:val="24"/>
          <w:lang w:val="en-US" w:eastAsia="zh-CN"/>
        </w:rPr>
      </w:pPr>
    </w:p>
    <w:p>
      <w:pPr>
        <w:pStyle w:val="3"/>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2"/>
        <w:rPr>
          <w:rFonts w:hint="eastAsia" w:ascii="宋体" w:hAnsi="宋体" w:eastAsia="宋体" w:cs="宋体"/>
          <w:color w:val="FF0000"/>
          <w:sz w:val="24"/>
          <w:szCs w:val="24"/>
          <w:lang w:val="en-US" w:eastAsia="zh-CN"/>
        </w:rPr>
      </w:pPr>
    </w:p>
    <w:p>
      <w:pPr>
        <w:pStyle w:val="3"/>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2"/>
        <w:rPr>
          <w:rFonts w:hint="eastAsia"/>
          <w:lang w:val="en-US" w:eastAsia="zh-CN"/>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4"/>
        <w:jc w:val="center"/>
        <w:rPr>
          <w:rFonts w:ascii="宋体" w:hAnsi="宋体"/>
          <w:color w:val="auto"/>
          <w:sz w:val="48"/>
          <w:szCs w:val="48"/>
        </w:rPr>
      </w:pPr>
      <w:r>
        <w:rPr>
          <w:rFonts w:hint="eastAsia" w:ascii="宋体" w:hAnsi="宋体"/>
          <w:color w:val="auto"/>
          <w:sz w:val="48"/>
          <w:szCs w:val="48"/>
        </w:rPr>
        <w:t>第五章  通用合同条款及前附表</w:t>
      </w:r>
    </w:p>
    <w:p>
      <w:pPr>
        <w:jc w:val="center"/>
        <w:rPr>
          <w:rFonts w:ascii="宋体" w:hAnsi="宋体"/>
          <w:b/>
          <w:bCs/>
          <w:color w:val="auto"/>
          <w:sz w:val="30"/>
        </w:rPr>
      </w:pPr>
      <w:r>
        <w:rPr>
          <w:rFonts w:ascii="宋体" w:hAnsi="宋体"/>
          <w:b/>
          <w:bCs/>
          <w:color w:val="auto"/>
          <w:sz w:val="30"/>
        </w:rPr>
        <w:t>(</w:t>
      </w:r>
      <w:r>
        <w:rPr>
          <w:rFonts w:hint="eastAsia" w:ascii="宋体" w:hAnsi="宋体"/>
          <w:b/>
          <w:bCs/>
          <w:color w:val="auto"/>
          <w:sz w:val="30"/>
        </w:rPr>
        <w:t>此合同样本仅供参考</w:t>
      </w:r>
      <w:r>
        <w:rPr>
          <w:rFonts w:ascii="宋体" w:hAnsi="宋体"/>
          <w:b/>
          <w:bCs/>
          <w:color w:val="auto"/>
          <w:sz w:val="30"/>
        </w:rPr>
        <w:t>,</w:t>
      </w:r>
      <w:r>
        <w:rPr>
          <w:rFonts w:hint="eastAsia" w:ascii="宋体" w:hAnsi="宋体"/>
          <w:b/>
          <w:bCs/>
          <w:color w:val="auto"/>
          <w:sz w:val="30"/>
        </w:rPr>
        <w:t>合同具体细则以成交双方协定为准</w:t>
      </w:r>
      <w:r>
        <w:rPr>
          <w:rFonts w:ascii="宋体" w:hAnsi="宋体"/>
          <w:b/>
          <w:bCs/>
          <w:color w:val="auto"/>
          <w:sz w:val="30"/>
        </w:rPr>
        <w:t>)</w:t>
      </w:r>
    </w:p>
    <w:p>
      <w:pPr>
        <w:pStyle w:val="78"/>
        <w:spacing w:line="400" w:lineRule="exact"/>
        <w:rPr>
          <w:rFonts w:hint="default" w:ascii="宋体" w:eastAsia="宋体"/>
          <w:color w:val="auto"/>
          <w:sz w:val="36"/>
        </w:rPr>
      </w:pPr>
      <w:r>
        <w:rPr>
          <w:rFonts w:ascii="宋体" w:eastAsia="宋体"/>
          <w:color w:val="auto"/>
          <w:sz w:val="36"/>
        </w:rPr>
        <w:t>一、通用合同条款前附表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680"/>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序 号</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项  目</w:t>
            </w:r>
          </w:p>
        </w:tc>
        <w:tc>
          <w:tcPr>
            <w:tcW w:w="6615" w:type="dxa"/>
            <w:vAlign w:val="center"/>
          </w:tcPr>
          <w:p>
            <w:pPr>
              <w:spacing w:line="500" w:lineRule="exact"/>
              <w:jc w:val="center"/>
              <w:rPr>
                <w:rFonts w:ascii="宋体" w:hAnsi="宋体"/>
                <w:color w:val="auto"/>
                <w:sz w:val="24"/>
              </w:rPr>
            </w:pPr>
            <w:r>
              <w:rPr>
                <w:rFonts w:hint="eastAsia" w:ascii="宋体" w:hAnsi="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1</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结算时间</w:t>
            </w:r>
          </w:p>
        </w:tc>
        <w:tc>
          <w:tcPr>
            <w:tcW w:w="6615" w:type="dxa"/>
            <w:vAlign w:val="center"/>
          </w:tcPr>
          <w:p>
            <w:pPr>
              <w:tabs>
                <w:tab w:val="left" w:pos="5505"/>
              </w:tabs>
              <w:spacing w:line="400" w:lineRule="exact"/>
              <w:rPr>
                <w:rFonts w:ascii="宋体" w:hAnsi="宋体"/>
                <w:b/>
                <w:bCs/>
                <w:color w:val="auto"/>
                <w:sz w:val="24"/>
              </w:rPr>
            </w:pPr>
            <w:r>
              <w:rPr>
                <w:rFonts w:hint="eastAsia" w:ascii="宋体" w:hAnsi="宋体"/>
                <w:color w:val="auto"/>
                <w:sz w:val="24"/>
              </w:rPr>
              <w:t>合同约定。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2</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结算价格</w:t>
            </w:r>
          </w:p>
        </w:tc>
        <w:tc>
          <w:tcPr>
            <w:tcW w:w="6615" w:type="dxa"/>
            <w:vAlign w:val="center"/>
          </w:tcPr>
          <w:p>
            <w:pPr>
              <w:spacing w:line="500" w:lineRule="exact"/>
              <w:rPr>
                <w:rFonts w:ascii="宋体" w:hAnsi="宋体"/>
                <w:color w:val="auto"/>
                <w:sz w:val="24"/>
              </w:rPr>
            </w:pPr>
            <w:r>
              <w:rPr>
                <w:rFonts w:hint="eastAsia" w:ascii="宋体" w:hAnsi="宋体"/>
                <w:color w:val="auto"/>
                <w:sz w:val="24"/>
              </w:rPr>
              <w:t>招标人以中标价格结算货款。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3</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结算方式</w:t>
            </w:r>
          </w:p>
        </w:tc>
        <w:tc>
          <w:tcPr>
            <w:tcW w:w="6615" w:type="dxa"/>
            <w:vAlign w:val="center"/>
          </w:tcPr>
          <w:p>
            <w:pPr>
              <w:spacing w:line="500" w:lineRule="exact"/>
              <w:rPr>
                <w:rFonts w:ascii="宋体" w:hAnsi="宋体"/>
                <w:color w:val="auto"/>
                <w:sz w:val="24"/>
              </w:rPr>
            </w:pPr>
            <w:r>
              <w:rPr>
                <w:rFonts w:hint="eastAsia" w:ascii="宋体" w:hAnsi="宋体"/>
                <w:color w:val="auto"/>
                <w:sz w:val="24"/>
              </w:rPr>
              <w:t>由招标人直接同中标人结算货款。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4</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交货时间</w:t>
            </w:r>
          </w:p>
        </w:tc>
        <w:tc>
          <w:tcPr>
            <w:tcW w:w="6615" w:type="dxa"/>
            <w:vAlign w:val="center"/>
          </w:tcPr>
          <w:p>
            <w:pPr>
              <w:spacing w:line="500" w:lineRule="exact"/>
              <w:rPr>
                <w:rFonts w:ascii="宋体" w:hAnsi="宋体"/>
                <w:color w:val="auto"/>
                <w:sz w:val="24"/>
              </w:rPr>
            </w:pPr>
            <w:r>
              <w:rPr>
                <w:rFonts w:hint="eastAsia" w:ascii="宋体" w:hAnsi="宋体"/>
                <w:color w:val="auto"/>
                <w:sz w:val="24"/>
              </w:rPr>
              <w:t>合同约定。</w:t>
            </w:r>
          </w:p>
        </w:tc>
      </w:tr>
    </w:tbl>
    <w:p>
      <w:pPr>
        <w:rPr>
          <w:rFonts w:ascii="宋体" w:hAnsi="宋体"/>
          <w:color w:val="auto"/>
        </w:rPr>
      </w:pPr>
    </w:p>
    <w:p>
      <w:pPr>
        <w:pStyle w:val="78"/>
        <w:spacing w:line="400" w:lineRule="exact"/>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rPr>
          <w:rFonts w:hint="default" w:ascii="宋体" w:eastAsia="宋体"/>
          <w:color w:val="auto"/>
          <w:sz w:val="36"/>
        </w:rPr>
      </w:pPr>
      <w:r>
        <w:rPr>
          <w:rFonts w:ascii="宋体" w:eastAsia="宋体"/>
          <w:color w:val="auto"/>
          <w:sz w:val="36"/>
        </w:rPr>
        <w:t>二、 通用合同条款</w:t>
      </w:r>
    </w:p>
    <w:p>
      <w:pPr>
        <w:pStyle w:val="78"/>
        <w:spacing w:line="400" w:lineRule="exact"/>
        <w:rPr>
          <w:rFonts w:hint="default" w:ascii="宋体" w:eastAsia="宋体"/>
          <w:color w:val="auto"/>
          <w:sz w:val="30"/>
        </w:rPr>
      </w:pPr>
      <w:r>
        <w:rPr>
          <w:rFonts w:ascii="宋体" w:eastAsia="宋体"/>
          <w:color w:val="auto"/>
          <w:sz w:val="30"/>
        </w:rPr>
        <w:t>第一部分</w:t>
      </w:r>
    </w:p>
    <w:p>
      <w:pPr>
        <w:snapToGrid w:val="0"/>
        <w:spacing w:line="400" w:lineRule="exact"/>
        <w:outlineLvl w:val="0"/>
        <w:rPr>
          <w:rFonts w:ascii="宋体" w:hAnsi="宋体"/>
          <w:b/>
          <w:color w:val="auto"/>
          <w:sz w:val="24"/>
        </w:rPr>
      </w:pPr>
      <w:r>
        <w:rPr>
          <w:rFonts w:hint="eastAsia" w:ascii="宋体" w:hAnsi="宋体"/>
          <w:b/>
          <w:color w:val="auto"/>
          <w:sz w:val="24"/>
        </w:rPr>
        <w:t>1．定义</w:t>
      </w:r>
      <w:r>
        <w:rPr>
          <w:rFonts w:ascii="宋体" w:hAnsi="宋体"/>
          <w:b/>
          <w:color w:val="auto"/>
          <w:sz w:val="24"/>
        </w:rPr>
        <w:t xml:space="preserve"> </w:t>
      </w:r>
    </w:p>
    <w:p>
      <w:pPr>
        <w:snapToGrid w:val="0"/>
        <w:spacing w:line="400" w:lineRule="exact"/>
        <w:ind w:firstLine="204" w:firstLineChars="85"/>
        <w:rPr>
          <w:rFonts w:ascii="宋体" w:hAnsi="宋体"/>
          <w:color w:val="auto"/>
          <w:sz w:val="24"/>
        </w:rPr>
      </w:pPr>
      <w:r>
        <w:rPr>
          <w:rFonts w:hint="eastAsia" w:ascii="宋体" w:hAnsi="宋体"/>
          <w:color w:val="auto"/>
          <w:sz w:val="24"/>
        </w:rPr>
        <w:t>本合同下列术语应解释为</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1.1</w:t>
      </w:r>
      <w:r>
        <w:rPr>
          <w:rFonts w:ascii="宋体" w:hAnsi="宋体"/>
          <w:color w:val="auto"/>
          <w:sz w:val="24"/>
        </w:rPr>
        <w:t>“合同”</w:t>
      </w:r>
      <w:r>
        <w:rPr>
          <w:rFonts w:hint="eastAsia" w:ascii="宋体" w:hAnsi="宋体"/>
          <w:color w:val="auto"/>
          <w:sz w:val="24"/>
        </w:rPr>
        <w:t>，是指招标人和投标人按照该项目购销合同格式签署的协议，内容包括：</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1.1.1投标人提交的投标函和投标一览表；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1.1.2资格文件声明函；</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1.1.3 中标通知书；</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1.1.4本项目购销合同和采购项目一览表；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1.1.5其他相关投标文件。</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1.2 </w:t>
      </w:r>
      <w:r>
        <w:rPr>
          <w:rFonts w:ascii="宋体" w:hAnsi="宋体"/>
          <w:color w:val="auto"/>
          <w:sz w:val="24"/>
        </w:rPr>
        <w:t>“合同</w:t>
      </w:r>
      <w:r>
        <w:rPr>
          <w:rFonts w:hint="eastAsia" w:ascii="宋体" w:hAnsi="宋体"/>
          <w:color w:val="auto"/>
          <w:sz w:val="24"/>
        </w:rPr>
        <w:t>签订金额</w:t>
      </w:r>
      <w:r>
        <w:rPr>
          <w:rFonts w:ascii="宋体" w:hAnsi="宋体"/>
          <w:color w:val="auto"/>
          <w:sz w:val="24"/>
        </w:rPr>
        <w:t>”</w:t>
      </w:r>
      <w:r>
        <w:rPr>
          <w:rFonts w:hint="eastAsia" w:ascii="宋体" w:hAnsi="宋体"/>
          <w:color w:val="auto"/>
          <w:sz w:val="24"/>
        </w:rPr>
        <w:t>，是</w:t>
      </w:r>
      <w:r>
        <w:rPr>
          <w:rFonts w:ascii="宋体" w:hAnsi="宋体"/>
          <w:color w:val="auto"/>
          <w:sz w:val="24"/>
        </w:rPr>
        <w:t>指</w:t>
      </w:r>
      <w:r>
        <w:rPr>
          <w:rFonts w:hint="eastAsia" w:ascii="宋体" w:hAnsi="宋体"/>
          <w:color w:val="auto"/>
          <w:sz w:val="24"/>
        </w:rPr>
        <w:t>投标人</w:t>
      </w:r>
      <w:r>
        <w:rPr>
          <w:rFonts w:ascii="宋体" w:hAnsi="宋体"/>
          <w:color w:val="auto"/>
          <w:sz w:val="24"/>
        </w:rPr>
        <w:t>完</w:t>
      </w:r>
      <w:r>
        <w:rPr>
          <w:rFonts w:hint="eastAsia" w:ascii="宋体" w:hAnsi="宋体"/>
          <w:color w:val="auto"/>
          <w:sz w:val="24"/>
        </w:rPr>
        <w:t>全</w:t>
      </w:r>
      <w:r>
        <w:rPr>
          <w:rFonts w:ascii="宋体" w:hAnsi="宋体"/>
          <w:color w:val="auto"/>
          <w:sz w:val="24"/>
        </w:rPr>
        <w:t>履行合同义务后</w:t>
      </w:r>
      <w:r>
        <w:rPr>
          <w:rFonts w:hint="eastAsia" w:ascii="宋体" w:hAnsi="宋体"/>
          <w:color w:val="auto"/>
          <w:sz w:val="24"/>
        </w:rPr>
        <w:t>招标人</w:t>
      </w:r>
      <w:r>
        <w:rPr>
          <w:rFonts w:ascii="宋体" w:hAnsi="宋体"/>
          <w:color w:val="auto"/>
          <w:sz w:val="24"/>
        </w:rPr>
        <w:t>应支付给</w:t>
      </w:r>
      <w:r>
        <w:rPr>
          <w:rFonts w:hint="eastAsia" w:ascii="宋体" w:hAnsi="宋体"/>
          <w:color w:val="auto"/>
          <w:sz w:val="24"/>
        </w:rPr>
        <w:t>投标人</w:t>
      </w:r>
      <w:r>
        <w:rPr>
          <w:rFonts w:ascii="宋体" w:hAnsi="宋体"/>
          <w:color w:val="auto"/>
          <w:sz w:val="24"/>
        </w:rPr>
        <w:t>的价格，</w:t>
      </w:r>
      <w:r>
        <w:rPr>
          <w:rFonts w:hint="eastAsia" w:ascii="宋体" w:hAnsi="宋体"/>
          <w:color w:val="auto"/>
          <w:sz w:val="24"/>
        </w:rPr>
        <w:t>也</w:t>
      </w:r>
      <w:r>
        <w:rPr>
          <w:rFonts w:ascii="宋体" w:hAnsi="宋体"/>
          <w:color w:val="auto"/>
          <w:sz w:val="24"/>
        </w:rPr>
        <w:t>可解释为</w:t>
      </w:r>
      <w:r>
        <w:rPr>
          <w:rFonts w:hint="eastAsia" w:ascii="宋体" w:hAnsi="宋体"/>
          <w:color w:val="auto"/>
          <w:sz w:val="24"/>
        </w:rPr>
        <w:t>投标人</w:t>
      </w:r>
      <w:r>
        <w:rPr>
          <w:rFonts w:ascii="宋体" w:hAnsi="宋体"/>
          <w:color w:val="auto"/>
          <w:sz w:val="24"/>
        </w:rPr>
        <w:t>对</w:t>
      </w:r>
      <w:r>
        <w:rPr>
          <w:rFonts w:hint="eastAsia" w:ascii="宋体" w:hAnsi="宋体"/>
          <w:color w:val="auto"/>
          <w:sz w:val="24"/>
        </w:rPr>
        <w:t>招标人</w:t>
      </w:r>
      <w:r>
        <w:rPr>
          <w:rFonts w:ascii="宋体" w:hAnsi="宋体"/>
          <w:color w:val="auto"/>
          <w:sz w:val="24"/>
        </w:rPr>
        <w:t xml:space="preserve">的实际供应价。 </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 xml:space="preserve">1.3 </w:t>
      </w:r>
      <w:r>
        <w:rPr>
          <w:rFonts w:ascii="宋体" w:hAnsi="宋体"/>
          <w:color w:val="auto"/>
          <w:sz w:val="24"/>
        </w:rPr>
        <w:t>“</w:t>
      </w:r>
      <w:r>
        <w:rPr>
          <w:rFonts w:hint="eastAsia" w:ascii="宋体" w:hAnsi="宋体"/>
          <w:color w:val="auto"/>
          <w:sz w:val="24"/>
        </w:rPr>
        <w:t>伴随</w:t>
      </w:r>
      <w:r>
        <w:rPr>
          <w:rFonts w:ascii="宋体" w:hAnsi="宋体"/>
          <w:color w:val="auto"/>
          <w:sz w:val="24"/>
        </w:rPr>
        <w:t>服务”</w:t>
      </w:r>
      <w:r>
        <w:rPr>
          <w:rFonts w:hint="eastAsia" w:ascii="宋体" w:hAnsi="宋体"/>
          <w:color w:val="auto"/>
          <w:sz w:val="24"/>
        </w:rPr>
        <w:t>，是</w:t>
      </w:r>
      <w:r>
        <w:rPr>
          <w:rFonts w:ascii="宋体" w:hAnsi="宋体"/>
          <w:color w:val="auto"/>
          <w:sz w:val="24"/>
        </w:rPr>
        <w:t>指根据合同规定</w:t>
      </w:r>
      <w:r>
        <w:rPr>
          <w:rFonts w:hint="eastAsia" w:ascii="宋体" w:hAnsi="宋体"/>
          <w:color w:val="auto"/>
          <w:sz w:val="24"/>
        </w:rPr>
        <w:t>投标人</w:t>
      </w:r>
      <w:r>
        <w:rPr>
          <w:rFonts w:ascii="宋体" w:hAnsi="宋体"/>
          <w:color w:val="auto"/>
          <w:sz w:val="24"/>
        </w:rPr>
        <w:t>承担</w:t>
      </w:r>
      <w:r>
        <w:rPr>
          <w:rFonts w:hint="eastAsia" w:ascii="宋体" w:hAnsi="宋体"/>
          <w:color w:val="auto"/>
          <w:sz w:val="24"/>
        </w:rPr>
        <w:t>的</w:t>
      </w:r>
      <w:r>
        <w:rPr>
          <w:rFonts w:ascii="宋体" w:hAnsi="宋体"/>
          <w:color w:val="auto"/>
          <w:sz w:val="24"/>
        </w:rPr>
        <w:t>供货有关的辅助服务</w:t>
      </w:r>
      <w:r>
        <w:rPr>
          <w:rFonts w:hint="eastAsia" w:ascii="宋体" w:hAnsi="宋体"/>
          <w:color w:val="auto"/>
          <w:sz w:val="24"/>
        </w:rPr>
        <w:t>和</w:t>
      </w:r>
      <w:r>
        <w:rPr>
          <w:rFonts w:ascii="宋体" w:hAnsi="宋体"/>
          <w:color w:val="auto"/>
          <w:sz w:val="24"/>
        </w:rPr>
        <w:t>合同中规定</w:t>
      </w:r>
      <w:r>
        <w:rPr>
          <w:rFonts w:hint="eastAsia" w:ascii="宋体" w:hAnsi="宋体"/>
          <w:color w:val="auto"/>
          <w:sz w:val="24"/>
        </w:rPr>
        <w:t>投标人</w:t>
      </w:r>
      <w:r>
        <w:rPr>
          <w:rFonts w:ascii="宋体" w:hAnsi="宋体"/>
          <w:color w:val="auto"/>
          <w:sz w:val="24"/>
        </w:rPr>
        <w:t xml:space="preserve">应承担的其它义务。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1.4 </w:t>
      </w:r>
      <w:r>
        <w:rPr>
          <w:rFonts w:ascii="宋体" w:hAnsi="宋体"/>
          <w:color w:val="auto"/>
          <w:sz w:val="24"/>
        </w:rPr>
        <w:t>“</w:t>
      </w:r>
      <w:r>
        <w:rPr>
          <w:rFonts w:hint="eastAsia" w:ascii="宋体" w:hAnsi="宋体"/>
          <w:color w:val="auto"/>
          <w:sz w:val="24"/>
        </w:rPr>
        <w:t>招标人</w:t>
      </w:r>
      <w:r>
        <w:rPr>
          <w:rFonts w:ascii="宋体" w:hAnsi="宋体"/>
          <w:color w:val="auto"/>
          <w:sz w:val="24"/>
        </w:rPr>
        <w:t>”</w:t>
      </w:r>
      <w:r>
        <w:rPr>
          <w:rFonts w:hint="eastAsia" w:ascii="宋体" w:hAnsi="宋体"/>
          <w:color w:val="auto"/>
          <w:sz w:val="24"/>
        </w:rPr>
        <w:t xml:space="preserve"> 是指本次公开招标采购活动的单位。与公开采购的“招标人”同义。此文件中特指</w:t>
      </w:r>
      <w:r>
        <w:rPr>
          <w:rFonts w:hint="eastAsia" w:ascii="宋体" w:hAnsi="宋体" w:cs="宋体"/>
          <w:color w:val="auto"/>
          <w:sz w:val="24"/>
          <w:lang w:val="en-US" w:eastAsia="zh-CN"/>
        </w:rPr>
        <w:t>****</w:t>
      </w:r>
      <w:r>
        <w:rPr>
          <w:rFonts w:hint="eastAsia" w:ascii="宋体" w:hAnsi="宋体"/>
          <w:color w:val="auto"/>
          <w:sz w:val="24"/>
        </w:rPr>
        <w:t>。</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1.5 “投标人”，是指为本次招标人提供设备及服务的生产企业和经营企业。</w:t>
      </w:r>
    </w:p>
    <w:p>
      <w:pPr>
        <w:spacing w:line="400" w:lineRule="exact"/>
        <w:ind w:left="15" w:leftChars="7" w:firstLine="345" w:firstLineChars="144"/>
        <w:jc w:val="left"/>
        <w:rPr>
          <w:rFonts w:ascii="宋体" w:hAnsi="宋体"/>
          <w:color w:val="auto"/>
          <w:sz w:val="24"/>
        </w:rPr>
      </w:pPr>
      <w:r>
        <w:rPr>
          <w:rFonts w:hint="eastAsia" w:ascii="宋体" w:hAnsi="宋体"/>
          <w:color w:val="auto"/>
          <w:sz w:val="24"/>
        </w:rPr>
        <w:t>1.6 “采购代理机构”, 是指中华人民共和国财政部授予的甲级政府采购代理机构，专业从事政府采购代理业务并提供相关服务的专门机构。本招标文件特指新疆星桥工程项目管理有限公司。</w:t>
      </w:r>
    </w:p>
    <w:p>
      <w:pPr>
        <w:spacing w:line="360" w:lineRule="auto"/>
        <w:jc w:val="left"/>
        <w:rPr>
          <w:rFonts w:ascii="宋体" w:hAnsi="宋体"/>
          <w:b/>
          <w:color w:val="auto"/>
          <w:sz w:val="24"/>
        </w:rPr>
      </w:pPr>
      <w:r>
        <w:rPr>
          <w:rFonts w:hint="eastAsia" w:ascii="宋体" w:hAnsi="宋体"/>
          <w:b/>
          <w:color w:val="auto"/>
          <w:sz w:val="24"/>
        </w:rPr>
        <w:t>2．产地</w:t>
      </w:r>
    </w:p>
    <w:p>
      <w:pPr>
        <w:snapToGrid w:val="0"/>
        <w:spacing w:line="400" w:lineRule="exact"/>
        <w:ind w:firstLine="420" w:firstLineChars="175"/>
        <w:rPr>
          <w:rFonts w:ascii="宋体" w:hAnsi="宋体"/>
          <w:color w:val="auto"/>
          <w:sz w:val="24"/>
        </w:rPr>
      </w:pPr>
      <w:r>
        <w:rPr>
          <w:rFonts w:hint="eastAsia" w:ascii="宋体" w:hAnsi="宋体"/>
          <w:color w:val="auto"/>
          <w:sz w:val="24"/>
        </w:rPr>
        <w:t>“产地”，是设备生产企业所在地。</w:t>
      </w:r>
    </w:p>
    <w:p>
      <w:pPr>
        <w:snapToGrid w:val="0"/>
        <w:spacing w:line="400" w:lineRule="exact"/>
        <w:rPr>
          <w:rFonts w:ascii="宋体" w:hAnsi="宋体"/>
          <w:b/>
          <w:color w:val="auto"/>
          <w:sz w:val="24"/>
        </w:rPr>
      </w:pPr>
      <w:r>
        <w:rPr>
          <w:rFonts w:hint="eastAsia" w:ascii="宋体" w:hAnsi="宋体"/>
          <w:b/>
          <w:color w:val="auto"/>
          <w:sz w:val="24"/>
        </w:rPr>
        <w:t>3．规格</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3.1 交付设备的规格应与中标通知书规定的规格相一致。</w:t>
      </w:r>
    </w:p>
    <w:p>
      <w:pPr>
        <w:snapToGrid w:val="0"/>
        <w:spacing w:line="400" w:lineRule="exact"/>
        <w:ind w:firstLine="410" w:firstLineChars="171"/>
        <w:rPr>
          <w:rFonts w:ascii="宋体" w:hAnsi="宋体"/>
          <w:color w:val="auto"/>
          <w:sz w:val="24"/>
        </w:rPr>
      </w:pPr>
      <w:r>
        <w:rPr>
          <w:rFonts w:hint="eastAsia" w:ascii="宋体" w:hAnsi="宋体"/>
          <w:color w:val="auto"/>
          <w:sz w:val="24"/>
        </w:rPr>
        <w:t>3.2 计量单位应该使用公制。</w:t>
      </w:r>
    </w:p>
    <w:p>
      <w:pPr>
        <w:snapToGrid w:val="0"/>
        <w:spacing w:line="400" w:lineRule="exact"/>
        <w:rPr>
          <w:rFonts w:ascii="宋体" w:hAnsi="宋体"/>
          <w:b/>
          <w:color w:val="auto"/>
          <w:sz w:val="24"/>
        </w:rPr>
      </w:pPr>
      <w:r>
        <w:rPr>
          <w:rFonts w:hint="eastAsia" w:ascii="宋体" w:hAnsi="宋体"/>
          <w:b/>
          <w:color w:val="auto"/>
          <w:sz w:val="24"/>
        </w:rPr>
        <w:t>4．专利权</w:t>
      </w:r>
    </w:p>
    <w:p>
      <w:pPr>
        <w:snapToGrid w:val="0"/>
        <w:spacing w:line="400" w:lineRule="exact"/>
        <w:ind w:left="420" w:leftChars="200"/>
        <w:rPr>
          <w:rFonts w:ascii="宋体" w:hAnsi="宋体"/>
          <w:color w:val="auto"/>
          <w:sz w:val="24"/>
        </w:rPr>
      </w:pPr>
      <w:r>
        <w:rPr>
          <w:rFonts w:hint="eastAsia" w:ascii="宋体" w:hAnsi="宋体"/>
          <w:color w:val="auto"/>
          <w:sz w:val="24"/>
        </w:rPr>
        <w:t>投标人应保证招标人在使用该中标设备时，不受第三方提出的侵犯其专利权、商标权或保护期的起诉。</w:t>
      </w:r>
    </w:p>
    <w:p>
      <w:pPr>
        <w:snapToGrid w:val="0"/>
        <w:spacing w:line="400" w:lineRule="exact"/>
        <w:rPr>
          <w:rFonts w:ascii="宋体" w:hAnsi="宋体"/>
          <w:b/>
          <w:color w:val="auto"/>
          <w:sz w:val="24"/>
        </w:rPr>
      </w:pPr>
      <w:r>
        <w:rPr>
          <w:rFonts w:hint="eastAsia" w:ascii="宋体" w:hAnsi="宋体"/>
          <w:b/>
          <w:color w:val="auto"/>
          <w:sz w:val="24"/>
        </w:rPr>
        <w:t>5．包装</w:t>
      </w:r>
    </w:p>
    <w:p>
      <w:pPr>
        <w:snapToGrid w:val="0"/>
        <w:spacing w:line="400" w:lineRule="exact"/>
        <w:ind w:left="3" w:firstLine="355" w:firstLineChars="148"/>
        <w:rPr>
          <w:rFonts w:ascii="宋体" w:hAnsi="宋体"/>
          <w:color w:val="auto"/>
          <w:sz w:val="24"/>
        </w:rPr>
      </w:pPr>
      <w:r>
        <w:rPr>
          <w:rFonts w:hint="eastAsia" w:ascii="宋体" w:hAnsi="宋体"/>
          <w:color w:val="auto"/>
          <w:sz w:val="24"/>
        </w:rPr>
        <w:t>5.</w:t>
      </w:r>
      <w:r>
        <w:rPr>
          <w:rFonts w:ascii="宋体" w:hAnsi="宋体"/>
          <w:color w:val="auto"/>
          <w:sz w:val="24"/>
        </w:rPr>
        <w:t>1</w:t>
      </w:r>
      <w:r>
        <w:rPr>
          <w:rFonts w:hint="eastAsia" w:ascii="宋体" w:hAnsi="宋体"/>
          <w:color w:val="auto"/>
          <w:sz w:val="24"/>
        </w:rPr>
        <w:t xml:space="preserve"> 除非对包装另有规定，投标人提供的设备均应按标准保护措施进行包装，以防止设备在转运中损坏，确保设备安全无损运抵指定地点。包装质量要求不得低于投标时提交包装质量标准。包装规格与中标时包装规格一致，不得更改。</w:t>
      </w:r>
    </w:p>
    <w:p>
      <w:pPr>
        <w:snapToGrid w:val="0"/>
        <w:spacing w:line="400" w:lineRule="exact"/>
        <w:ind w:left="563" w:leftChars="171" w:hanging="204" w:hangingChars="85"/>
        <w:rPr>
          <w:rFonts w:ascii="宋体" w:hAnsi="宋体"/>
          <w:color w:val="auto"/>
          <w:sz w:val="24"/>
        </w:rPr>
      </w:pPr>
      <w:r>
        <w:rPr>
          <w:rFonts w:hint="eastAsia" w:ascii="宋体" w:hAnsi="宋体"/>
          <w:color w:val="auto"/>
          <w:sz w:val="24"/>
        </w:rPr>
        <w:t>5.</w:t>
      </w:r>
      <w:r>
        <w:rPr>
          <w:rFonts w:ascii="宋体" w:hAnsi="宋体"/>
          <w:color w:val="auto"/>
          <w:sz w:val="24"/>
        </w:rPr>
        <w:t>2</w:t>
      </w:r>
      <w:r>
        <w:rPr>
          <w:rFonts w:hint="eastAsia" w:ascii="宋体" w:hAnsi="宋体"/>
          <w:color w:val="auto"/>
          <w:sz w:val="24"/>
        </w:rPr>
        <w:t xml:space="preserve"> 每套设备应附一份详细装箱单和质量检验报告书。包装、标记和包装箱内外的单据应符合合同的要求，包括招标人后来提出的特殊要求。</w:t>
      </w:r>
    </w:p>
    <w:p>
      <w:pPr>
        <w:snapToGrid w:val="0"/>
        <w:spacing w:line="400" w:lineRule="exact"/>
        <w:rPr>
          <w:rFonts w:ascii="宋体" w:hAnsi="宋体"/>
          <w:b/>
          <w:color w:val="auto"/>
          <w:sz w:val="24"/>
        </w:rPr>
      </w:pPr>
      <w:r>
        <w:rPr>
          <w:rFonts w:hint="eastAsia" w:ascii="宋体" w:hAnsi="宋体"/>
          <w:b/>
          <w:color w:val="auto"/>
          <w:sz w:val="24"/>
        </w:rPr>
        <w:t>6．付款</w:t>
      </w:r>
    </w:p>
    <w:p>
      <w:pPr>
        <w:adjustRightInd w:val="0"/>
        <w:snapToGrid w:val="0"/>
        <w:spacing w:line="400" w:lineRule="exact"/>
        <w:ind w:left="775" w:leftChars="171" w:hanging="416" w:hangingChars="186"/>
        <w:rPr>
          <w:rFonts w:ascii="宋体" w:hAnsi="宋体"/>
          <w:color w:val="auto"/>
          <w:sz w:val="24"/>
        </w:rPr>
      </w:pPr>
      <w:r>
        <w:rPr>
          <w:rFonts w:hint="eastAsia" w:ascii="宋体" w:hAnsi="宋体"/>
          <w:snapToGrid w:val="0"/>
          <w:color w:val="auto"/>
          <w:spacing w:val="-8"/>
          <w:kern w:val="0"/>
          <w:sz w:val="24"/>
        </w:rPr>
        <w:t>6.1 本合同条款前附表规定的时间内，</w:t>
      </w:r>
      <w:r>
        <w:rPr>
          <w:rFonts w:hint="eastAsia" w:ascii="宋体" w:hAnsi="宋体"/>
          <w:color w:val="auto"/>
          <w:sz w:val="24"/>
        </w:rPr>
        <w:t>招标人</w:t>
      </w:r>
      <w:r>
        <w:rPr>
          <w:rFonts w:hint="eastAsia" w:ascii="宋体" w:hAnsi="宋体"/>
          <w:snapToGrid w:val="0"/>
          <w:color w:val="auto"/>
          <w:spacing w:val="-8"/>
          <w:kern w:val="0"/>
          <w:sz w:val="24"/>
        </w:rPr>
        <w:t>应付清全部款项。</w:t>
      </w:r>
    </w:p>
    <w:p>
      <w:pPr>
        <w:adjustRightInd w:val="0"/>
        <w:snapToGrid w:val="0"/>
        <w:spacing w:line="400" w:lineRule="exact"/>
        <w:ind w:right="71" w:firstLine="410" w:firstLineChars="171"/>
        <w:jc w:val="left"/>
        <w:rPr>
          <w:rFonts w:ascii="宋体" w:hAnsi="宋体"/>
          <w:snapToGrid w:val="0"/>
          <w:color w:val="auto"/>
          <w:kern w:val="0"/>
          <w:sz w:val="24"/>
        </w:rPr>
      </w:pPr>
      <w:r>
        <w:rPr>
          <w:rFonts w:hint="eastAsia" w:ascii="宋体" w:hAnsi="宋体"/>
          <w:snapToGrid w:val="0"/>
          <w:color w:val="auto"/>
          <w:kern w:val="0"/>
          <w:sz w:val="24"/>
        </w:rPr>
        <w:t xml:space="preserve">6.2 </w:t>
      </w:r>
      <w:r>
        <w:rPr>
          <w:rFonts w:hint="eastAsia" w:ascii="宋体" w:hAnsi="宋体"/>
          <w:color w:val="auto"/>
          <w:sz w:val="24"/>
        </w:rPr>
        <w:t>招标人</w:t>
      </w:r>
      <w:r>
        <w:rPr>
          <w:rFonts w:hint="eastAsia" w:ascii="宋体" w:hAnsi="宋体"/>
          <w:snapToGrid w:val="0"/>
          <w:color w:val="auto"/>
          <w:kern w:val="0"/>
          <w:sz w:val="24"/>
        </w:rPr>
        <w:t>按照中标</w:t>
      </w:r>
      <w:r>
        <w:rPr>
          <w:rFonts w:hint="eastAsia" w:ascii="宋体" w:hAnsi="宋体"/>
          <w:color w:val="auto"/>
          <w:sz w:val="24"/>
        </w:rPr>
        <w:t>设备</w:t>
      </w:r>
      <w:r>
        <w:rPr>
          <w:rFonts w:hint="eastAsia" w:ascii="宋体" w:hAnsi="宋体"/>
          <w:snapToGrid w:val="0"/>
          <w:color w:val="auto"/>
          <w:kern w:val="0"/>
          <w:sz w:val="24"/>
        </w:rPr>
        <w:t>购销合同规定的方式，同投标人结算货款。</w:t>
      </w:r>
    </w:p>
    <w:p>
      <w:pPr>
        <w:adjustRightInd w:val="0"/>
        <w:snapToGrid w:val="0"/>
        <w:spacing w:line="400" w:lineRule="exact"/>
        <w:ind w:left="9" w:right="71" w:firstLine="348" w:firstLineChars="145"/>
        <w:jc w:val="left"/>
        <w:rPr>
          <w:rFonts w:ascii="宋体" w:hAnsi="宋体"/>
          <w:color w:val="auto"/>
          <w:sz w:val="24"/>
        </w:rPr>
      </w:pPr>
      <w:r>
        <w:rPr>
          <w:rFonts w:hint="eastAsia" w:ascii="宋体" w:hAnsi="宋体"/>
          <w:color w:val="auto"/>
          <w:sz w:val="24"/>
        </w:rPr>
        <w:t>6.3 投标人应向招标人提出付款要求，并提交已交易设备的发票和有关单证以及合同规定的其他义务已经履行的证明。</w:t>
      </w:r>
    </w:p>
    <w:p>
      <w:pPr>
        <w:snapToGrid w:val="0"/>
        <w:spacing w:line="400" w:lineRule="exact"/>
        <w:rPr>
          <w:rFonts w:ascii="宋体" w:hAnsi="宋体"/>
          <w:b/>
          <w:color w:val="auto"/>
          <w:sz w:val="24"/>
        </w:rPr>
      </w:pPr>
      <w:r>
        <w:rPr>
          <w:rFonts w:hint="eastAsia" w:ascii="宋体" w:hAnsi="宋体"/>
          <w:b/>
          <w:color w:val="auto"/>
          <w:sz w:val="24"/>
        </w:rPr>
        <w:t>7．价格</w:t>
      </w:r>
    </w:p>
    <w:p>
      <w:pPr>
        <w:snapToGrid w:val="0"/>
        <w:spacing w:line="420" w:lineRule="exact"/>
        <w:ind w:left="17" w:leftChars="8" w:firstLine="578" w:firstLineChars="241"/>
        <w:rPr>
          <w:rFonts w:ascii="宋体" w:hAnsi="宋体"/>
          <w:color w:val="auto"/>
          <w:sz w:val="24"/>
        </w:rPr>
      </w:pPr>
      <w:r>
        <w:rPr>
          <w:rFonts w:hint="eastAsia" w:ascii="宋体" w:hAnsi="宋体"/>
          <w:color w:val="auto"/>
          <w:sz w:val="24"/>
        </w:rPr>
        <w:t xml:space="preserve">在合同有效期内投标人在本合同项下提供的设备和履行服务的价格应该是中标通知书中确认的价格。 </w:t>
      </w:r>
    </w:p>
    <w:p>
      <w:pPr>
        <w:snapToGrid w:val="0"/>
        <w:spacing w:line="400" w:lineRule="exact"/>
        <w:rPr>
          <w:rFonts w:ascii="宋体" w:hAnsi="宋体"/>
          <w:b/>
          <w:color w:val="auto"/>
          <w:sz w:val="24"/>
        </w:rPr>
      </w:pPr>
      <w:r>
        <w:rPr>
          <w:rFonts w:hint="eastAsia" w:ascii="宋体" w:hAnsi="宋体"/>
          <w:b/>
          <w:color w:val="auto"/>
          <w:sz w:val="24"/>
        </w:rPr>
        <w:t>8．伴随服务</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投标人要履行下列全部服务：</w:t>
      </w:r>
    </w:p>
    <w:p>
      <w:pPr>
        <w:snapToGrid w:val="0"/>
        <w:spacing w:line="400" w:lineRule="exact"/>
        <w:ind w:firstLine="616" w:firstLineChars="257"/>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.1 设备的运输及安装调试；</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2</w:t>
      </w:r>
      <w:r>
        <w:rPr>
          <w:rFonts w:hint="eastAsia" w:ascii="宋体" w:hAnsi="宋体"/>
          <w:color w:val="auto"/>
          <w:sz w:val="24"/>
        </w:rPr>
        <w:t xml:space="preserve"> 提供设备开箱或分装的用具；</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3</w:t>
      </w:r>
      <w:r>
        <w:rPr>
          <w:rFonts w:hint="eastAsia" w:ascii="宋体" w:hAnsi="宋体"/>
          <w:color w:val="auto"/>
          <w:sz w:val="24"/>
        </w:rPr>
        <w:t xml:space="preserve"> 对开箱时发现破损的设备或其他不合格包装设备及时更换；</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4</w:t>
      </w:r>
      <w:r>
        <w:rPr>
          <w:rFonts w:hint="eastAsia" w:ascii="宋体" w:hAnsi="宋体"/>
          <w:color w:val="auto"/>
          <w:sz w:val="24"/>
        </w:rPr>
        <w:t xml:space="preserve"> 在招标人指定地点为所供设备的临床应用进行现场讲解或培训；</w:t>
      </w:r>
    </w:p>
    <w:p>
      <w:pPr>
        <w:snapToGrid w:val="0"/>
        <w:spacing w:line="400" w:lineRule="exact"/>
        <w:ind w:firstLine="616" w:firstLineChars="257"/>
        <w:rPr>
          <w:rFonts w:ascii="宋体" w:hAnsi="宋体"/>
          <w:color w:val="auto"/>
          <w:sz w:val="24"/>
        </w:rPr>
      </w:pPr>
      <w:r>
        <w:rPr>
          <w:rFonts w:hint="eastAsia" w:ascii="宋体" w:hAnsi="宋体"/>
          <w:color w:val="auto"/>
          <w:sz w:val="24"/>
        </w:rPr>
        <w:t>8.1.5 其他投标人应提供的相关服务项目。</w:t>
      </w:r>
    </w:p>
    <w:p>
      <w:pPr>
        <w:snapToGrid w:val="0"/>
        <w:spacing w:line="400" w:lineRule="exact"/>
        <w:ind w:firstLine="410" w:firstLineChars="171"/>
        <w:rPr>
          <w:rFonts w:ascii="宋体" w:hAnsi="宋体"/>
          <w:color w:val="auto"/>
          <w:sz w:val="24"/>
        </w:rPr>
      </w:pPr>
      <w:r>
        <w:rPr>
          <w:rFonts w:hint="eastAsia" w:ascii="宋体" w:hAnsi="宋体"/>
          <w:color w:val="auto"/>
          <w:sz w:val="24"/>
        </w:rPr>
        <w:t>8.</w:t>
      </w:r>
      <w:r>
        <w:rPr>
          <w:rFonts w:ascii="宋体" w:hAnsi="宋体"/>
          <w:color w:val="auto"/>
          <w:sz w:val="24"/>
        </w:rPr>
        <w:t>2</w:t>
      </w:r>
      <w:r>
        <w:rPr>
          <w:rFonts w:hint="eastAsia" w:ascii="宋体" w:hAnsi="宋体"/>
          <w:color w:val="auto"/>
          <w:sz w:val="24"/>
        </w:rPr>
        <w:t xml:space="preserve"> 如果投标人对可能发生的伴随服务需要收取费用，应在报价时予以注明。</w:t>
      </w:r>
    </w:p>
    <w:p>
      <w:pPr>
        <w:snapToGrid w:val="0"/>
        <w:spacing w:line="400" w:lineRule="exact"/>
        <w:rPr>
          <w:rFonts w:ascii="宋体" w:hAnsi="宋体"/>
          <w:b/>
          <w:color w:val="auto"/>
          <w:sz w:val="24"/>
        </w:rPr>
      </w:pPr>
      <w:r>
        <w:rPr>
          <w:rFonts w:hint="eastAsia" w:ascii="宋体" w:hAnsi="宋体"/>
          <w:b/>
          <w:color w:val="auto"/>
          <w:sz w:val="24"/>
        </w:rPr>
        <w:t>9．质量保证及检验</w:t>
      </w:r>
    </w:p>
    <w:p>
      <w:pPr>
        <w:snapToGrid w:val="0"/>
        <w:spacing w:line="400" w:lineRule="exact"/>
        <w:ind w:left="9" w:firstLine="348" w:firstLineChars="145"/>
        <w:outlineLvl w:val="0"/>
        <w:rPr>
          <w:rFonts w:ascii="宋体" w:hAns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 xml:space="preserve"> 按合同交付的设备质量应符合国家监督管理部门规定的标准，并与投标时承诺的质量相一致，确保使用的安全有效。</w:t>
      </w:r>
    </w:p>
    <w:p>
      <w:pPr>
        <w:snapToGrid w:val="0"/>
        <w:spacing w:line="400" w:lineRule="exact"/>
        <w:ind w:left="7" w:firstLine="348" w:firstLineChars="145"/>
        <w:rPr>
          <w:rFonts w:ascii="宋体" w:hAnsi="宋体"/>
          <w:color w:val="auto"/>
          <w:sz w:val="24"/>
        </w:rPr>
      </w:pPr>
      <w:r>
        <w:rPr>
          <w:rFonts w:hint="eastAsia" w:ascii="宋体" w:hAnsi="宋体"/>
          <w:color w:val="auto"/>
          <w:sz w:val="24"/>
        </w:rPr>
        <w:t>9.</w:t>
      </w:r>
      <w:r>
        <w:rPr>
          <w:rFonts w:ascii="宋体" w:hAnsi="宋体"/>
          <w:color w:val="auto"/>
          <w:sz w:val="24"/>
        </w:rPr>
        <w:t>2</w:t>
      </w:r>
      <w:r>
        <w:rPr>
          <w:rFonts w:hint="eastAsia" w:ascii="宋体" w:hAnsi="宋体"/>
          <w:color w:val="auto"/>
          <w:sz w:val="24"/>
        </w:rPr>
        <w:t xml:space="preserve"> 如果招标人确认需要对设备进行质量检验，</w:t>
      </w:r>
      <w:r>
        <w:rPr>
          <w:rFonts w:hint="eastAsia" w:ascii="宋体" w:hAnsi="宋体"/>
          <w:snapToGrid w:val="0"/>
          <w:color w:val="auto"/>
          <w:kern w:val="0"/>
          <w:sz w:val="24"/>
        </w:rPr>
        <w:t>应</w:t>
      </w:r>
      <w:r>
        <w:rPr>
          <w:rFonts w:hint="eastAsia" w:ascii="宋体" w:hAnsi="宋体"/>
          <w:color w:val="auto"/>
          <w:sz w:val="24"/>
        </w:rPr>
        <w:t>及时以书面形式把质量检验的具体要求通知投标人。如果投标人同意进行设备质量检验，或者通过检验证明设备存在质量问题，则进行设备质量检验的费用由投标人承担。检验在交货地进行。</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9.3 招标人在接收设备时,应对设备进行验货确认,对不符合合同要求或质量要求的, 招标人有权拒绝接受。投标人应及时更换被拒绝的设备,不得影响招标人的使用。</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9.4招标人如果发现设备存在质量问题（有相关检验部门的检验报告</w:t>
      </w:r>
      <w:r>
        <w:rPr>
          <w:rFonts w:ascii="宋体" w:hAnsi="宋体"/>
          <w:color w:val="auto"/>
          <w:sz w:val="24"/>
        </w:rPr>
        <w:t>）</w:t>
      </w:r>
      <w:r>
        <w:rPr>
          <w:rFonts w:hint="eastAsia" w:ascii="宋体" w:hAnsi="宋体"/>
          <w:color w:val="auto"/>
          <w:sz w:val="24"/>
        </w:rPr>
        <w:t>，有权在其它中标候选人中选择替代。上述决定应在7日内报相关行政部门备案。</w:t>
      </w:r>
    </w:p>
    <w:p>
      <w:pPr>
        <w:snapToGrid w:val="0"/>
        <w:spacing w:line="400" w:lineRule="exact"/>
        <w:rPr>
          <w:rFonts w:ascii="宋体" w:hAnsi="宋体"/>
          <w:b/>
          <w:color w:val="auto"/>
          <w:sz w:val="24"/>
        </w:rPr>
      </w:pPr>
      <w:r>
        <w:rPr>
          <w:rFonts w:hint="eastAsia" w:ascii="宋体" w:hAnsi="宋体"/>
          <w:b/>
          <w:color w:val="auto"/>
          <w:sz w:val="24"/>
        </w:rPr>
        <w:t>10．投标人履约延误</w:t>
      </w:r>
    </w:p>
    <w:p>
      <w:pPr>
        <w:snapToGrid w:val="0"/>
        <w:spacing w:line="400" w:lineRule="exact"/>
        <w:ind w:left="9" w:firstLine="350" w:firstLineChars="146"/>
        <w:outlineLvl w:val="0"/>
        <w:rPr>
          <w:rFonts w:ascii="宋体" w:hAnsi="宋体"/>
          <w:color w:val="auto"/>
          <w:sz w:val="24"/>
        </w:rPr>
      </w:pPr>
      <w:r>
        <w:rPr>
          <w:rFonts w:hint="eastAsia" w:ascii="宋体" w:hAnsi="宋体"/>
          <w:color w:val="auto"/>
          <w:sz w:val="24"/>
        </w:rPr>
        <w:t>10.1投标人应按照中标（成交）合同中招标人规定的时间，</w:t>
      </w:r>
      <w:r>
        <w:rPr>
          <w:rFonts w:hint="eastAsia" w:ascii="宋体" w:hAnsi="宋体"/>
          <w:color w:val="auto"/>
          <w:sz w:val="24"/>
          <w:lang w:val="en-US" w:eastAsia="zh-CN"/>
        </w:rPr>
        <w:t>完成合同规定的工作</w:t>
      </w:r>
      <w:r>
        <w:rPr>
          <w:rFonts w:hint="eastAsia" w:ascii="宋体" w:hAnsi="宋体"/>
          <w:color w:val="auto"/>
          <w:sz w:val="24"/>
        </w:rPr>
        <w:t>。</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10.2 在履行合同的过程中，如果投标人遇到妨碍按时运送、安装设备和提供伴随服务的情况时，应及时以书面形式将拖延的事实、可能拖延的时间和原因通知招标人。招标人在收到投标人通知后，应尽快对情况进行核实，并由招标人确定是否酌情延长交货时间以及是否收取违约金或终止合同。延期应通过修改合同的方式由双方认可并重新签署。</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10.3 如投标人无正当理由拖延交货，将受到以下制裁：加收误期赔偿费和或终止合同。</w:t>
      </w:r>
    </w:p>
    <w:p>
      <w:pPr>
        <w:snapToGrid w:val="0"/>
        <w:spacing w:line="400" w:lineRule="exact"/>
        <w:rPr>
          <w:rFonts w:ascii="宋体" w:hAnsi="宋体"/>
          <w:b/>
          <w:color w:val="auto"/>
          <w:sz w:val="24"/>
        </w:rPr>
      </w:pPr>
      <w:r>
        <w:rPr>
          <w:rFonts w:hint="eastAsia" w:ascii="宋体" w:hAnsi="宋体"/>
          <w:b/>
          <w:color w:val="auto"/>
          <w:sz w:val="24"/>
        </w:rPr>
        <w:t>11．误期赔偿</w:t>
      </w:r>
    </w:p>
    <w:p>
      <w:pPr>
        <w:snapToGrid w:val="0"/>
        <w:spacing w:line="400" w:lineRule="exact"/>
        <w:ind w:left="13" w:leftChars="6" w:firstLine="345" w:firstLineChars="144"/>
        <w:rPr>
          <w:rFonts w:ascii="宋体" w:hAnsi="宋体"/>
          <w:color w:val="auto"/>
          <w:sz w:val="24"/>
        </w:rPr>
      </w:pPr>
      <w:r>
        <w:rPr>
          <w:rFonts w:hint="eastAsia" w:ascii="宋体" w:hAnsi="宋体"/>
          <w:color w:val="auto"/>
          <w:sz w:val="24"/>
        </w:rPr>
        <w:t>11.1除本合同条款第10条规定的情况外，如果投标人没有按照合同规定的时间运送、安装设备并提供伴随服务，招标人应从货款中扣除违约金而不影响本合同项下的其它补救办法。除不可抗拒因素外，每迟交1天投标人向招标人缴纳货款总额</w:t>
      </w:r>
      <w:r>
        <w:rPr>
          <w:rFonts w:ascii="宋体" w:hAnsi="宋体"/>
          <w:color w:val="auto"/>
          <w:sz w:val="24"/>
          <w:shd w:val="clear" w:color="auto" w:fill="FFFFFF"/>
        </w:rPr>
        <w:t>3</w:t>
      </w:r>
      <w:r>
        <w:rPr>
          <w:rFonts w:hint="eastAsia" w:ascii="宋体" w:hAnsi="宋体"/>
          <w:color w:val="auto"/>
          <w:sz w:val="24"/>
          <w:shd w:val="clear" w:color="auto" w:fill="FFFFFF"/>
        </w:rPr>
        <w:t>‰</w:t>
      </w:r>
      <w:r>
        <w:rPr>
          <w:rFonts w:hint="eastAsia" w:ascii="宋体" w:hAnsi="宋体"/>
          <w:color w:val="auto"/>
          <w:sz w:val="24"/>
        </w:rPr>
        <w:t>的违约金，迟交20天招标人有权终止投标人部分或所有中标设备的供货权，并取消投标人今后投标机会，如影响招标人的正常运作将追究投标人连带责任。</w:t>
      </w:r>
    </w:p>
    <w:p>
      <w:pPr>
        <w:snapToGrid w:val="0"/>
        <w:spacing w:line="400" w:lineRule="exact"/>
        <w:ind w:firstLine="410" w:firstLineChars="171"/>
        <w:rPr>
          <w:rFonts w:ascii="宋体" w:hAnsi="宋体"/>
          <w:color w:val="auto"/>
          <w:sz w:val="24"/>
        </w:rPr>
      </w:pPr>
      <w:r>
        <w:rPr>
          <w:rFonts w:hint="eastAsia" w:ascii="宋体" w:hAnsi="宋体"/>
          <w:color w:val="auto"/>
          <w:sz w:val="24"/>
        </w:rPr>
        <w:t>11.2投标人在</w:t>
      </w:r>
      <w:r>
        <w:rPr>
          <w:rFonts w:ascii="宋体" w:hAnsi="宋体"/>
          <w:color w:val="auto"/>
          <w:sz w:val="24"/>
        </w:rPr>
        <w:t>支付</w:t>
      </w:r>
      <w:r>
        <w:rPr>
          <w:rFonts w:hint="eastAsia" w:ascii="宋体" w:hAnsi="宋体"/>
          <w:color w:val="auto"/>
          <w:sz w:val="24"/>
        </w:rPr>
        <w:t>违约金</w:t>
      </w:r>
      <w:r>
        <w:rPr>
          <w:rFonts w:ascii="宋体" w:hAnsi="宋体"/>
          <w:color w:val="auto"/>
          <w:sz w:val="24"/>
        </w:rPr>
        <w:t>后，还应当履行</w:t>
      </w:r>
      <w:r>
        <w:rPr>
          <w:rFonts w:hint="eastAsia" w:ascii="宋体" w:hAnsi="宋体"/>
          <w:color w:val="auto"/>
          <w:sz w:val="24"/>
        </w:rPr>
        <w:t>应尽的交货义务。</w:t>
      </w:r>
    </w:p>
    <w:p>
      <w:pPr>
        <w:snapToGrid w:val="0"/>
        <w:spacing w:line="400" w:lineRule="exact"/>
        <w:rPr>
          <w:rFonts w:ascii="宋体" w:hAnsi="宋体"/>
          <w:b/>
          <w:color w:val="auto"/>
          <w:sz w:val="24"/>
        </w:rPr>
      </w:pPr>
      <w:r>
        <w:rPr>
          <w:rFonts w:hint="eastAsia" w:ascii="宋体" w:hAnsi="宋体"/>
          <w:b/>
          <w:color w:val="auto"/>
          <w:sz w:val="24"/>
        </w:rPr>
        <w:t>12．</w:t>
      </w:r>
      <w:r>
        <w:rPr>
          <w:rFonts w:hint="eastAsia" w:ascii="宋体" w:hAnsi="宋体"/>
          <w:b/>
          <w:bCs/>
          <w:color w:val="auto"/>
          <w:sz w:val="24"/>
        </w:rPr>
        <w:t>招标人</w:t>
      </w:r>
      <w:r>
        <w:rPr>
          <w:rFonts w:hint="eastAsia" w:ascii="宋体" w:hAnsi="宋体"/>
          <w:b/>
          <w:color w:val="auto"/>
          <w:sz w:val="24"/>
        </w:rPr>
        <w:t>履约义务</w:t>
      </w:r>
    </w:p>
    <w:p>
      <w:pPr>
        <w:snapToGrid w:val="0"/>
        <w:spacing w:line="400" w:lineRule="exact"/>
        <w:ind w:firstLine="410" w:firstLineChars="171"/>
        <w:rPr>
          <w:rFonts w:ascii="宋体" w:hAnsi="宋体"/>
          <w:color w:val="auto"/>
          <w:sz w:val="24"/>
        </w:rPr>
      </w:pPr>
      <w:r>
        <w:rPr>
          <w:rFonts w:hint="eastAsia" w:ascii="宋体" w:hAnsi="宋体"/>
          <w:color w:val="auto"/>
          <w:sz w:val="24"/>
        </w:rPr>
        <w:t>12.1 招标人将根据中标结果履行中标设备的合同采购。</w:t>
      </w:r>
    </w:p>
    <w:p>
      <w:pPr>
        <w:snapToGrid w:val="0"/>
        <w:spacing w:line="400" w:lineRule="exact"/>
        <w:ind w:firstLine="410" w:firstLineChars="171"/>
        <w:rPr>
          <w:rFonts w:ascii="宋体" w:hAnsi="宋体"/>
          <w:color w:val="auto"/>
          <w:sz w:val="24"/>
        </w:rPr>
      </w:pPr>
      <w:r>
        <w:rPr>
          <w:rFonts w:hint="eastAsia" w:ascii="宋体" w:hAnsi="宋体"/>
          <w:color w:val="auto"/>
          <w:sz w:val="24"/>
        </w:rPr>
        <w:t>12.2 如招标人不履行上述合同义务，将支付法定滞纳金或终止合同。</w:t>
      </w:r>
    </w:p>
    <w:p>
      <w:pPr>
        <w:snapToGrid w:val="0"/>
        <w:spacing w:line="400" w:lineRule="exact"/>
        <w:rPr>
          <w:rFonts w:ascii="宋体" w:hAnsi="宋体"/>
          <w:b/>
          <w:color w:val="auto"/>
          <w:sz w:val="24"/>
        </w:rPr>
      </w:pPr>
      <w:r>
        <w:rPr>
          <w:rFonts w:hint="eastAsia" w:ascii="宋体" w:hAnsi="宋体"/>
          <w:b/>
          <w:color w:val="auto"/>
          <w:sz w:val="24"/>
        </w:rPr>
        <w:t>13．不可抗力</w:t>
      </w:r>
    </w:p>
    <w:p>
      <w:pPr>
        <w:snapToGrid w:val="0"/>
        <w:spacing w:line="400" w:lineRule="exact"/>
        <w:ind w:left="15" w:leftChars="7" w:firstLine="340" w:firstLineChars="142"/>
        <w:rPr>
          <w:rFonts w:ascii="宋体" w:hAnsi="宋体"/>
          <w:color w:val="auto"/>
          <w:sz w:val="24"/>
        </w:rPr>
      </w:pPr>
      <w:r>
        <w:rPr>
          <w:rFonts w:hint="eastAsia" w:ascii="宋体" w:hAnsi="宋体"/>
          <w:color w:val="auto"/>
          <w:sz w:val="24"/>
        </w:rPr>
        <w:t>13.</w:t>
      </w:r>
      <w:r>
        <w:rPr>
          <w:rFonts w:ascii="宋体" w:hAnsi="宋体"/>
          <w:color w:val="auto"/>
          <w:sz w:val="24"/>
        </w:rPr>
        <w:t>1</w:t>
      </w:r>
      <w:r>
        <w:rPr>
          <w:rFonts w:hint="eastAsia" w:ascii="宋体" w:hAnsi="宋体"/>
          <w:color w:val="auto"/>
          <w:sz w:val="24"/>
        </w:rPr>
        <w:t xml:space="preserve"> 投标人因不可抗力而导致合同实施延误或不能履行合同义务，不应该承担误期赔偿或终止合同的责任。所谓不可抗力是指那些投标人无法控制、不可预见的事件，但不包括投标人的违约或疏忽。这些事件包括但不限于：战争、严重火灾、洪水、台风、地震及其他双方商定的事件。</w:t>
      </w:r>
    </w:p>
    <w:p>
      <w:pPr>
        <w:snapToGrid w:val="0"/>
        <w:spacing w:line="400" w:lineRule="exact"/>
        <w:ind w:left="8" w:firstLine="350" w:firstLineChars="146"/>
        <w:rPr>
          <w:rFonts w:ascii="宋体" w:hAnsi="宋体"/>
          <w:color w:val="auto"/>
          <w:sz w:val="24"/>
        </w:rPr>
      </w:pPr>
      <w:r>
        <w:rPr>
          <w:rFonts w:hint="eastAsia" w:ascii="宋体" w:hAnsi="宋体"/>
          <w:color w:val="auto"/>
          <w:sz w:val="24"/>
        </w:rPr>
        <w:t>13.2 在不可抗力事件发生后，投标人应尽快以书面形式将不可抗力的情况和原因通知招标人。除招标人另行要求外，投标人应尽实际可能继续履行合同义务，以及寻求采取合理的方案履行不受不可抗力影响的其他事项。不可抗力事件影响消除后，双方可通过协商在合理的时间内达成进一步履行合同的协议。</w:t>
      </w:r>
    </w:p>
    <w:p>
      <w:pPr>
        <w:spacing w:line="400" w:lineRule="exact"/>
        <w:jc w:val="left"/>
        <w:rPr>
          <w:rFonts w:ascii="宋体" w:hAnsi="宋体"/>
          <w:b/>
          <w:bCs/>
          <w:color w:val="auto"/>
          <w:sz w:val="24"/>
        </w:rPr>
      </w:pPr>
      <w:r>
        <w:rPr>
          <w:rFonts w:hint="eastAsia" w:ascii="宋体" w:hAnsi="宋体"/>
          <w:b/>
          <w:bCs/>
          <w:color w:val="auto"/>
          <w:sz w:val="24"/>
        </w:rPr>
        <w:t>14、招标代理服务费</w:t>
      </w:r>
    </w:p>
    <w:p>
      <w:pPr>
        <w:spacing w:line="400" w:lineRule="exact"/>
        <w:ind w:firstLine="480" w:firstLineChars="200"/>
        <w:jc w:val="left"/>
        <w:rPr>
          <w:rFonts w:ascii="宋体" w:hAnsi="宋体"/>
          <w:b/>
          <w:color w:val="auto"/>
          <w:sz w:val="24"/>
        </w:rPr>
      </w:pPr>
      <w:r>
        <w:rPr>
          <w:rFonts w:hint="eastAsia" w:ascii="宋体" w:hAnsi="宋体"/>
          <w:color w:val="auto"/>
          <w:sz w:val="24"/>
        </w:rPr>
        <w:t>中标人应按照本采购文件确定的标准向采购代理机构缴纳招标代理服务费。</w:t>
      </w:r>
    </w:p>
    <w:p>
      <w:pPr>
        <w:snapToGrid w:val="0"/>
        <w:spacing w:line="400" w:lineRule="exact"/>
        <w:rPr>
          <w:rFonts w:ascii="宋体" w:hAnsi="宋体"/>
          <w:b/>
          <w:color w:val="auto"/>
          <w:sz w:val="24"/>
        </w:rPr>
      </w:pPr>
      <w:r>
        <w:rPr>
          <w:rFonts w:hint="eastAsia" w:ascii="宋体" w:hAnsi="宋体"/>
          <w:b/>
          <w:color w:val="auto"/>
          <w:sz w:val="24"/>
        </w:rPr>
        <w:t xml:space="preserve">15．争议的解决 </w:t>
      </w:r>
    </w:p>
    <w:p>
      <w:pPr>
        <w:pStyle w:val="18"/>
        <w:spacing w:line="400" w:lineRule="exact"/>
        <w:ind w:left="17" w:leftChars="8" w:firstLine="818" w:firstLineChars="341"/>
        <w:rPr>
          <w:b w:val="0"/>
          <w:bCs w:val="0"/>
          <w:color w:val="auto"/>
        </w:rPr>
      </w:pPr>
      <w:r>
        <w:rPr>
          <w:rFonts w:hint="eastAsia"/>
          <w:b w:val="0"/>
          <w:bCs w:val="0"/>
          <w:color w:val="auto"/>
        </w:rPr>
        <w:t>因合同引起的或与本合同有关的任何争议，由双方当事人协商解决；也可以向有关部门申请调解。协商或调解不成，当事人可依照有关法律规定将争议提交仲裁，或向人民法院起诉。</w:t>
      </w:r>
    </w:p>
    <w:p>
      <w:pPr>
        <w:snapToGrid w:val="0"/>
        <w:spacing w:line="400" w:lineRule="exact"/>
        <w:rPr>
          <w:rFonts w:ascii="宋体" w:hAnsi="宋体"/>
          <w:b/>
          <w:color w:val="auto"/>
          <w:sz w:val="24"/>
        </w:rPr>
      </w:pPr>
      <w:r>
        <w:rPr>
          <w:rFonts w:hint="eastAsia" w:ascii="宋体" w:hAnsi="宋体"/>
          <w:b/>
          <w:color w:val="auto"/>
          <w:sz w:val="24"/>
        </w:rPr>
        <w:t>16．违约终止合同</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16.1 在招标人对中标人因违约而采取的任何补救措施不受影响的情况下，招标人可向中标人发出书面通知书，提出部分或全部终止合同。</w:t>
      </w:r>
    </w:p>
    <w:p>
      <w:pPr>
        <w:snapToGrid w:val="0"/>
        <w:spacing w:line="400" w:lineRule="exact"/>
        <w:ind w:firstLine="540" w:firstLineChars="225"/>
        <w:rPr>
          <w:rFonts w:ascii="宋体" w:hAnsi="宋体"/>
          <w:color w:val="auto"/>
          <w:sz w:val="24"/>
        </w:rPr>
      </w:pPr>
      <w:r>
        <w:rPr>
          <w:rFonts w:hint="eastAsia" w:ascii="宋体" w:hAnsi="宋体"/>
          <w:color w:val="auto"/>
          <w:sz w:val="24"/>
        </w:rPr>
        <w:t>16.</w:t>
      </w:r>
      <w:r>
        <w:rPr>
          <w:rFonts w:ascii="宋体" w:hAnsi="宋体"/>
          <w:color w:val="auto"/>
          <w:sz w:val="24"/>
        </w:rPr>
        <w:t>1</w:t>
      </w:r>
      <w:r>
        <w:rPr>
          <w:rFonts w:hint="eastAsia" w:ascii="宋体" w:hAnsi="宋体"/>
          <w:color w:val="auto"/>
          <w:sz w:val="24"/>
        </w:rPr>
        <w:t>.1如果中标人未能在合同规定的限期或招标人同意延长的限期内提供部分或全部设备。</w:t>
      </w:r>
    </w:p>
    <w:p>
      <w:pPr>
        <w:snapToGrid w:val="0"/>
        <w:spacing w:line="400" w:lineRule="exact"/>
        <w:ind w:firstLine="480" w:firstLineChars="200"/>
        <w:rPr>
          <w:rFonts w:ascii="宋体" w:hAnsi="宋体"/>
          <w:color w:val="auto"/>
          <w:sz w:val="24"/>
        </w:rPr>
      </w:pPr>
      <w:r>
        <w:rPr>
          <w:rFonts w:ascii="宋体" w:hAnsi="宋体"/>
          <w:color w:val="auto"/>
          <w:sz w:val="24"/>
        </w:rPr>
        <w:t xml:space="preserve"> </w:t>
      </w:r>
      <w:r>
        <w:rPr>
          <w:rFonts w:hint="eastAsia" w:ascii="宋体" w:hAnsi="宋体"/>
          <w:color w:val="auto"/>
          <w:sz w:val="24"/>
        </w:rPr>
        <w:t>16.1.</w:t>
      </w:r>
      <w:r>
        <w:rPr>
          <w:rFonts w:ascii="宋体" w:hAnsi="宋体"/>
          <w:color w:val="auto"/>
          <w:sz w:val="24"/>
        </w:rPr>
        <w:t>2</w:t>
      </w:r>
      <w:r>
        <w:rPr>
          <w:rFonts w:hint="eastAsia" w:ascii="宋体" w:hAnsi="宋体"/>
          <w:color w:val="auto"/>
          <w:sz w:val="24"/>
        </w:rPr>
        <w:t xml:space="preserve"> 如果中标人未能履行合同规定的其它任何义务。</w:t>
      </w:r>
    </w:p>
    <w:p>
      <w:pPr>
        <w:snapToGrid w:val="0"/>
        <w:spacing w:line="400" w:lineRule="exact"/>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16.1.</w:t>
      </w:r>
      <w:r>
        <w:rPr>
          <w:rFonts w:ascii="宋体" w:hAnsi="宋体"/>
          <w:color w:val="auto"/>
          <w:sz w:val="24"/>
        </w:rPr>
        <w:t>3</w:t>
      </w:r>
      <w:r>
        <w:rPr>
          <w:rFonts w:hint="eastAsia" w:ascii="宋体" w:hAnsi="宋体"/>
          <w:color w:val="auto"/>
          <w:sz w:val="24"/>
        </w:rPr>
        <w:t xml:space="preserve"> 如果招标人认定中标人在本合同的实施过程中有严重违法行为。</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16.2如果招标人根据上述规定，终止了全部或部分合同，招标人可以依其认为适当的条件和方法购买其它中标候选人的设备，并在7日内通知采购代理机构并报行政部门。投标人应对购买替代设备所超出的那部分费用负责。</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16.3 如招标人未依照中标合同的规定按时结算货款，投标人有权要求招标人支付法定滞纳金并承担相应的违约责任直至终止合同。</w:t>
      </w:r>
    </w:p>
    <w:p>
      <w:pPr>
        <w:snapToGrid w:val="0"/>
        <w:spacing w:line="400" w:lineRule="exact"/>
        <w:rPr>
          <w:rFonts w:ascii="宋体" w:hAnsi="宋体"/>
          <w:b/>
          <w:color w:val="auto"/>
          <w:sz w:val="24"/>
        </w:rPr>
      </w:pPr>
      <w:r>
        <w:rPr>
          <w:rFonts w:hint="eastAsia" w:ascii="宋体" w:hAnsi="宋体"/>
          <w:b/>
          <w:color w:val="auto"/>
          <w:sz w:val="24"/>
        </w:rPr>
        <w:t>17．破产终止合同</w:t>
      </w:r>
    </w:p>
    <w:p>
      <w:pPr>
        <w:pStyle w:val="10"/>
        <w:spacing w:line="400" w:lineRule="exact"/>
        <w:ind w:firstLine="420" w:firstLineChars="175"/>
        <w:rPr>
          <w:color w:val="auto"/>
          <w:sz w:val="24"/>
          <w:szCs w:val="24"/>
        </w:rPr>
      </w:pPr>
      <w:r>
        <w:rPr>
          <w:rFonts w:hint="eastAsia"/>
          <w:color w:val="auto"/>
          <w:sz w:val="24"/>
          <w:szCs w:val="24"/>
        </w:rPr>
        <w:t>如果投标人破产或无清偿能力，招标人可在任何时候以书面形式通知投标人，提出终止合同而不给投标人补偿。该终止合同将不损害或影响招标人已经采取或将要采取的任何行动或补救措施的权利。</w:t>
      </w:r>
    </w:p>
    <w:p>
      <w:pPr>
        <w:snapToGrid w:val="0"/>
        <w:spacing w:line="400" w:lineRule="exact"/>
        <w:rPr>
          <w:rFonts w:ascii="宋体" w:hAnsi="宋体"/>
          <w:b/>
          <w:color w:val="auto"/>
          <w:sz w:val="24"/>
        </w:rPr>
      </w:pPr>
      <w:r>
        <w:rPr>
          <w:rFonts w:hint="eastAsia" w:ascii="宋体" w:hAnsi="宋体"/>
          <w:b/>
          <w:color w:val="auto"/>
          <w:sz w:val="24"/>
        </w:rPr>
        <w:t>18．转让和分包</w:t>
      </w:r>
    </w:p>
    <w:p>
      <w:pPr>
        <w:pStyle w:val="10"/>
        <w:tabs>
          <w:tab w:val="left" w:pos="540"/>
        </w:tabs>
        <w:spacing w:line="400" w:lineRule="exact"/>
        <w:ind w:firstLine="420" w:firstLineChars="175"/>
        <w:rPr>
          <w:rFonts w:hint="default" w:eastAsia="宋体"/>
          <w:color w:val="auto"/>
          <w:sz w:val="24"/>
          <w:szCs w:val="24"/>
          <w:lang w:val="en-US" w:eastAsia="zh-CN"/>
        </w:rPr>
      </w:pPr>
      <w:r>
        <w:rPr>
          <w:rFonts w:hint="eastAsia"/>
          <w:color w:val="auto"/>
          <w:sz w:val="24"/>
          <w:szCs w:val="24"/>
        </w:rPr>
        <w:t>除非招标人事先书面同意，并得到相关部门的许可，投标人不得部分转让或全部转让其应履行的合同义务。</w:t>
      </w:r>
      <w:r>
        <w:rPr>
          <w:rFonts w:hint="eastAsia"/>
          <w:color w:val="auto"/>
          <w:sz w:val="24"/>
          <w:szCs w:val="24"/>
          <w:lang w:val="en-US" w:eastAsia="zh-CN"/>
        </w:rPr>
        <w:t>若招标人发现中标单位在项目实施过程中出现转让和分包的情况，招标人有权中止合同并要求中标单位承担中止合同所产生的全部损失并扣除全部履约保证金。</w:t>
      </w:r>
    </w:p>
    <w:p>
      <w:pPr>
        <w:snapToGrid w:val="0"/>
        <w:spacing w:line="400" w:lineRule="exact"/>
        <w:rPr>
          <w:rFonts w:ascii="宋体" w:hAnsi="宋体"/>
          <w:b/>
          <w:color w:val="auto"/>
          <w:sz w:val="24"/>
        </w:rPr>
      </w:pPr>
      <w:r>
        <w:rPr>
          <w:rFonts w:hint="eastAsia" w:ascii="宋体" w:hAnsi="宋体"/>
          <w:b/>
          <w:color w:val="auto"/>
          <w:sz w:val="24"/>
        </w:rPr>
        <w:t>19．适用法律</w:t>
      </w:r>
    </w:p>
    <w:p>
      <w:pPr>
        <w:snapToGrid w:val="0"/>
        <w:spacing w:line="400" w:lineRule="exact"/>
        <w:ind w:left="357" w:leftChars="170" w:firstLine="60" w:firstLineChars="25"/>
        <w:rPr>
          <w:rFonts w:ascii="宋体" w:hAnsi="宋体"/>
          <w:color w:val="auto"/>
          <w:sz w:val="24"/>
        </w:rPr>
      </w:pPr>
      <w:r>
        <w:rPr>
          <w:rFonts w:hint="eastAsia" w:ascii="宋体" w:hAnsi="宋体"/>
          <w:color w:val="auto"/>
          <w:sz w:val="24"/>
        </w:rPr>
        <w:t>本合同应按照中华人民共和国现行法律、法规和规章进行解释。</w:t>
      </w:r>
    </w:p>
    <w:p>
      <w:pPr>
        <w:snapToGrid w:val="0"/>
        <w:spacing w:line="400" w:lineRule="exact"/>
        <w:rPr>
          <w:rFonts w:ascii="宋体" w:hAnsi="宋体"/>
          <w:b/>
          <w:color w:val="auto"/>
          <w:sz w:val="24"/>
        </w:rPr>
      </w:pPr>
      <w:r>
        <w:rPr>
          <w:rFonts w:hint="eastAsia" w:ascii="宋体" w:hAnsi="宋体"/>
          <w:b/>
          <w:color w:val="auto"/>
          <w:sz w:val="24"/>
        </w:rPr>
        <w:t>20．合同生效</w:t>
      </w:r>
    </w:p>
    <w:p>
      <w:pPr>
        <w:snapToGrid w:val="0"/>
        <w:spacing w:line="400" w:lineRule="exact"/>
        <w:ind w:left="357" w:leftChars="170" w:firstLine="62" w:firstLineChars="26"/>
        <w:rPr>
          <w:rFonts w:ascii="宋体" w:hAnsi="宋体"/>
          <w:color w:val="auto"/>
          <w:sz w:val="24"/>
        </w:rPr>
      </w:pPr>
      <w:r>
        <w:rPr>
          <w:rFonts w:hint="eastAsia" w:ascii="宋体" w:hAnsi="宋体"/>
          <w:color w:val="auto"/>
          <w:sz w:val="24"/>
        </w:rPr>
        <w:t>本合同条款在双方签字后生效。</w:t>
      </w:r>
    </w:p>
    <w:p>
      <w:pPr>
        <w:snapToGrid w:val="0"/>
        <w:spacing w:line="400" w:lineRule="exact"/>
        <w:rPr>
          <w:rFonts w:ascii="宋体" w:hAnsi="宋体"/>
          <w:b/>
          <w:color w:val="auto"/>
          <w:sz w:val="24"/>
        </w:rPr>
      </w:pPr>
      <w:r>
        <w:rPr>
          <w:rFonts w:hint="eastAsia" w:ascii="宋体" w:hAnsi="宋体"/>
          <w:b/>
          <w:color w:val="auto"/>
          <w:sz w:val="24"/>
        </w:rPr>
        <w:t>21．主导语言</w:t>
      </w:r>
    </w:p>
    <w:p>
      <w:pPr>
        <w:snapToGrid w:val="0"/>
        <w:spacing w:line="400" w:lineRule="exact"/>
        <w:ind w:firstLine="420" w:firstLineChars="175"/>
        <w:rPr>
          <w:rFonts w:ascii="宋体" w:hAnsi="宋体"/>
          <w:color w:val="auto"/>
          <w:sz w:val="24"/>
        </w:rPr>
      </w:pPr>
      <w:r>
        <w:rPr>
          <w:rFonts w:hint="eastAsia" w:ascii="宋体" w:hAnsi="宋体"/>
          <w:color w:val="auto"/>
          <w:sz w:val="24"/>
        </w:rPr>
        <w:t>本合同以中文书写。</w:t>
      </w:r>
    </w:p>
    <w:p>
      <w:pPr>
        <w:snapToGrid w:val="0"/>
        <w:spacing w:line="400" w:lineRule="exact"/>
        <w:rPr>
          <w:rFonts w:ascii="宋体" w:hAnsi="宋体"/>
          <w:b/>
          <w:color w:val="auto"/>
          <w:sz w:val="24"/>
        </w:rPr>
      </w:pPr>
      <w:r>
        <w:rPr>
          <w:rFonts w:hint="eastAsia" w:ascii="宋体" w:hAnsi="宋体"/>
          <w:b/>
          <w:color w:val="auto"/>
          <w:sz w:val="24"/>
        </w:rPr>
        <w:t>22．合同修改</w:t>
      </w:r>
    </w:p>
    <w:p>
      <w:pPr>
        <w:pStyle w:val="10"/>
        <w:tabs>
          <w:tab w:val="left" w:pos="540"/>
        </w:tabs>
        <w:spacing w:line="400" w:lineRule="exact"/>
        <w:ind w:firstLine="420" w:firstLineChars="175"/>
        <w:rPr>
          <w:color w:val="auto"/>
          <w:sz w:val="24"/>
          <w:szCs w:val="24"/>
        </w:rPr>
      </w:pPr>
      <w:r>
        <w:rPr>
          <w:rFonts w:hint="eastAsia"/>
          <w:color w:val="auto"/>
          <w:sz w:val="24"/>
          <w:szCs w:val="24"/>
        </w:rPr>
        <w:t>除了双方签署书面修改协议，并成为本合同不可分割的一部分的情况之外，本合同的条款不得有任何变化或修改。</w:t>
      </w:r>
    </w:p>
    <w:p>
      <w:pPr>
        <w:rPr>
          <w:rFonts w:ascii="宋体" w:hAnsi="宋体"/>
          <w:color w:val="auto"/>
        </w:rPr>
      </w:pPr>
    </w:p>
    <w:p>
      <w:pPr>
        <w:spacing w:line="400" w:lineRule="exact"/>
        <w:jc w:val="center"/>
        <w:rPr>
          <w:rFonts w:hint="eastAsia" w:ascii="宋体" w:hAnsi="宋体"/>
          <w:b/>
          <w:bCs/>
          <w:color w:val="auto"/>
          <w:sz w:val="32"/>
        </w:rPr>
      </w:pPr>
      <w:r>
        <w:rPr>
          <w:rFonts w:ascii="宋体" w:hAnsi="宋体"/>
          <w:b/>
          <w:bCs/>
          <w:color w:val="auto"/>
        </w:rPr>
        <w:br w:type="page"/>
      </w:r>
      <w:r>
        <w:rPr>
          <w:rFonts w:hint="eastAsia" w:ascii="宋体" w:hAnsi="宋体"/>
          <w:b/>
          <w:bCs/>
          <w:color w:val="auto"/>
          <w:sz w:val="32"/>
        </w:rPr>
        <w:t>第二部分</w:t>
      </w:r>
    </w:p>
    <w:p>
      <w:pPr>
        <w:pStyle w:val="22"/>
        <w:rPr>
          <w:rFonts w:hint="eastAsia"/>
        </w:rPr>
      </w:pPr>
    </w:p>
    <w:p>
      <w:pPr>
        <w:spacing w:line="400" w:lineRule="exact"/>
        <w:jc w:val="center"/>
        <w:rPr>
          <w:rFonts w:hint="eastAsia" w:ascii="宋体" w:hAnsi="宋体"/>
          <w:b w:val="0"/>
          <w:bCs w:val="0"/>
          <w:color w:val="auto"/>
          <w:sz w:val="30"/>
        </w:rPr>
      </w:pPr>
      <w:r>
        <w:rPr>
          <w:rFonts w:hint="eastAsia" w:ascii="宋体" w:hAnsi="宋体"/>
          <w:b w:val="0"/>
          <w:bCs w:val="0"/>
          <w:color w:val="auto"/>
          <w:sz w:val="30"/>
        </w:rPr>
        <w:t>(本合同仅作示范文本，具体以双方签订的正式合同为准)</w:t>
      </w:r>
    </w:p>
    <w:p>
      <w:pPr>
        <w:pStyle w:val="22"/>
        <w:rPr>
          <w:rFonts w:hint="eastAsia" w:ascii="宋体" w:hAnsi="宋体"/>
          <w:b w:val="0"/>
          <w:bCs w:val="0"/>
          <w:color w:val="auto"/>
          <w:sz w:val="30"/>
        </w:rPr>
      </w:pPr>
    </w:p>
    <w:p>
      <w:pPr>
        <w:pStyle w:val="22"/>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项 目 名 称：</w:t>
      </w:r>
      <w:r>
        <w:rPr>
          <w:rFonts w:hint="eastAsia" w:ascii="宋体" w:hAnsi="宋体"/>
          <w:b w:val="0"/>
          <w:bCs w:val="0"/>
          <w:color w:val="auto"/>
          <w:sz w:val="30"/>
          <w:lang w:eastAsia="zh-CN"/>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lang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委托方（甲方）：_________________________</w:t>
      </w:r>
    </w:p>
    <w:p>
      <w:pPr>
        <w:pStyle w:val="6"/>
        <w:rPr>
          <w:rFonts w:hint="eastAsia" w:ascii="宋体" w:hAnsi="宋体"/>
          <w:b w:val="0"/>
          <w:bCs w:val="0"/>
          <w:color w:val="auto"/>
          <w:sz w:val="30"/>
        </w:rPr>
      </w:pP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承接方（乙方）：________________________</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签 订 日 期：___________________________</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签 订 地 点：___________________________</w:t>
      </w:r>
    </w:p>
    <w:p>
      <w:pPr>
        <w:pStyle w:val="6"/>
        <w:rPr>
          <w:rFonts w:hint="eastAsia" w:ascii="宋体" w:hAnsi="宋体"/>
          <w:b w:val="0"/>
          <w:bCs w:val="0"/>
          <w:color w:val="auto"/>
          <w:sz w:val="30"/>
        </w:rPr>
      </w:pP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签 订</w:t>
      </w:r>
      <w:r>
        <w:rPr>
          <w:rFonts w:hint="eastAsia" w:ascii="宋体" w:hAnsi="宋体"/>
          <w:b w:val="0"/>
          <w:bCs w:val="0"/>
          <w:color w:val="auto"/>
          <w:sz w:val="30"/>
        </w:rPr>
        <w:t xml:space="preserve"> </w:t>
      </w:r>
      <w:r>
        <w:rPr>
          <w:rFonts w:hint="eastAsia" w:ascii="宋体" w:hAnsi="宋体"/>
          <w:b w:val="0"/>
          <w:bCs w:val="0"/>
          <w:color w:val="auto"/>
          <w:sz w:val="30"/>
          <w:lang w:val="en-US" w:eastAsia="zh-CN"/>
        </w:rPr>
        <w:t>日 期</w:t>
      </w:r>
      <w:r>
        <w:rPr>
          <w:rFonts w:hint="eastAsia" w:ascii="宋体" w:hAnsi="宋体"/>
          <w:b w:val="0"/>
          <w:bCs w:val="0"/>
          <w:color w:val="auto"/>
          <w:sz w:val="30"/>
        </w:rPr>
        <w:t>：     年    月    日</w:t>
      </w: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 xml:space="preserve">发包方（以下简称“甲方”）：                                     </w:t>
      </w:r>
    </w:p>
    <w:p>
      <w:pPr>
        <w:pStyle w:val="6"/>
        <w:rPr>
          <w:rFonts w:hint="eastAsia" w:ascii="宋体" w:hAnsi="宋体"/>
          <w:b w:val="0"/>
          <w:bCs w:val="0"/>
          <w:color w:val="auto"/>
          <w:sz w:val="30"/>
        </w:rPr>
      </w:pPr>
      <w:r>
        <w:rPr>
          <w:rFonts w:hint="eastAsia" w:ascii="宋体" w:hAnsi="宋体"/>
          <w:b w:val="0"/>
          <w:bCs w:val="0"/>
          <w:color w:val="auto"/>
          <w:sz w:val="30"/>
        </w:rPr>
        <w:t>设计方（以下简称“乙方”）：</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甲方与乙方根据项目实际情况出发，经协商一致，达成以下协议。</w:t>
      </w:r>
    </w:p>
    <w:p>
      <w:pPr>
        <w:pStyle w:val="6"/>
        <w:rPr>
          <w:rFonts w:hint="eastAsia" w:ascii="宋体" w:hAnsi="宋体"/>
          <w:b w:val="0"/>
          <w:bCs w:val="0"/>
          <w:color w:val="auto"/>
          <w:sz w:val="30"/>
        </w:rPr>
      </w:pPr>
      <w:r>
        <w:rPr>
          <w:rFonts w:hint="eastAsia" w:ascii="宋体" w:hAnsi="宋体"/>
          <w:b w:val="0"/>
          <w:bCs w:val="0"/>
          <w:color w:val="auto"/>
          <w:sz w:val="30"/>
        </w:rPr>
        <w:t>第一条本合同依据下列法律法规及文件签订</w:t>
      </w:r>
    </w:p>
    <w:p>
      <w:pPr>
        <w:pStyle w:val="6"/>
        <w:rPr>
          <w:rFonts w:hint="eastAsia" w:ascii="宋体" w:hAnsi="宋体"/>
          <w:b w:val="0"/>
          <w:bCs w:val="0"/>
          <w:color w:val="auto"/>
          <w:sz w:val="30"/>
        </w:rPr>
      </w:pPr>
      <w:r>
        <w:rPr>
          <w:rFonts w:hint="eastAsia" w:ascii="宋体" w:hAnsi="宋体"/>
          <w:b w:val="0"/>
          <w:bCs w:val="0"/>
          <w:color w:val="auto"/>
          <w:sz w:val="30"/>
        </w:rPr>
        <w:t>1.1《中华人民共和国合同法》、《中华人民共和国城乡规划法》、《城市规划编制办法》及《城市规划编制办法实施细则》。</w:t>
      </w:r>
    </w:p>
    <w:p>
      <w:pPr>
        <w:pStyle w:val="6"/>
        <w:rPr>
          <w:rFonts w:hint="eastAsia" w:ascii="宋体" w:hAnsi="宋体"/>
          <w:b w:val="0"/>
          <w:bCs w:val="0"/>
          <w:color w:val="auto"/>
          <w:sz w:val="30"/>
        </w:rPr>
      </w:pPr>
      <w:r>
        <w:rPr>
          <w:rFonts w:hint="eastAsia" w:ascii="宋体" w:hAnsi="宋体"/>
          <w:b w:val="0"/>
          <w:bCs w:val="0"/>
          <w:color w:val="auto"/>
          <w:sz w:val="30"/>
        </w:rPr>
        <w:t>1.2国家及地方建设工程勘察设计管理法规和规章。</w:t>
      </w:r>
    </w:p>
    <w:p>
      <w:pPr>
        <w:pStyle w:val="6"/>
        <w:rPr>
          <w:rFonts w:hint="eastAsia" w:ascii="宋体" w:hAnsi="宋体"/>
          <w:b w:val="0"/>
          <w:bCs w:val="0"/>
          <w:color w:val="auto"/>
          <w:sz w:val="30"/>
        </w:rPr>
      </w:pPr>
      <w:r>
        <w:rPr>
          <w:rFonts w:hint="eastAsia" w:ascii="宋体" w:hAnsi="宋体"/>
          <w:b w:val="0"/>
          <w:bCs w:val="0"/>
          <w:color w:val="auto"/>
          <w:sz w:val="30"/>
        </w:rPr>
        <w:t>1.3建设工程批准文件。</w:t>
      </w:r>
    </w:p>
    <w:p>
      <w:pPr>
        <w:pStyle w:val="6"/>
        <w:rPr>
          <w:rFonts w:hint="eastAsia" w:ascii="宋体" w:hAnsi="宋体"/>
          <w:b w:val="0"/>
          <w:bCs w:val="0"/>
          <w:color w:val="auto"/>
          <w:sz w:val="30"/>
        </w:rPr>
      </w:pPr>
      <w:r>
        <w:rPr>
          <w:rFonts w:hint="eastAsia" w:ascii="宋体" w:hAnsi="宋体"/>
          <w:b w:val="0"/>
          <w:bCs w:val="0"/>
          <w:color w:val="auto"/>
          <w:sz w:val="30"/>
        </w:rPr>
        <w:t>规划成果应符合相关法规，内容深度达到建设部《城市规划编制办法》及《城市规划编制办法实施细则》质量要求。</w:t>
      </w:r>
    </w:p>
    <w:p>
      <w:pPr>
        <w:pStyle w:val="6"/>
        <w:rPr>
          <w:rFonts w:hint="eastAsia" w:ascii="宋体" w:hAnsi="宋体"/>
          <w:b w:val="0"/>
          <w:bCs w:val="0"/>
          <w:color w:val="auto"/>
          <w:sz w:val="30"/>
        </w:rPr>
      </w:pPr>
      <w:r>
        <w:rPr>
          <w:rFonts w:hint="eastAsia" w:ascii="宋体" w:hAnsi="宋体"/>
          <w:b w:val="0"/>
          <w:bCs w:val="0"/>
          <w:color w:val="auto"/>
          <w:sz w:val="30"/>
        </w:rPr>
        <w:t>第二条　本合同设计项目的内容：名称、规模、阶段、投资及设计、服务费等见下表。　　　</w:t>
      </w:r>
    </w:p>
    <w:tbl>
      <w:tblPr>
        <w:tblStyle w:val="2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7"/>
        <w:gridCol w:w="2266"/>
        <w:gridCol w:w="3118"/>
        <w:gridCol w:w="173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0" w:hRule="atLeast"/>
        </w:trPr>
        <w:tc>
          <w:tcPr>
            <w:tcW w:w="2237" w:type="dxa"/>
            <w:tcBorders>
              <w:top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项目名称</w:t>
            </w:r>
          </w:p>
        </w:tc>
        <w:tc>
          <w:tcPr>
            <w:tcW w:w="2266"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lang w:eastAsia="zh-CN"/>
              </w:rPr>
              <w:t>规划</w:t>
            </w:r>
            <w:r>
              <w:rPr>
                <w:rFonts w:hint="eastAsia" w:ascii="宋体" w:hAnsi="宋体"/>
                <w:b w:val="0"/>
                <w:bCs w:val="0"/>
                <w:color w:val="auto"/>
                <w:sz w:val="30"/>
              </w:rPr>
              <w:t>内容</w:t>
            </w:r>
          </w:p>
        </w:tc>
        <w:tc>
          <w:tcPr>
            <w:tcW w:w="3118"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lang w:eastAsia="zh-CN"/>
              </w:rPr>
              <w:t>规划</w:t>
            </w:r>
            <w:r>
              <w:rPr>
                <w:rFonts w:hint="eastAsia" w:ascii="宋体" w:hAnsi="宋体"/>
                <w:b w:val="0"/>
                <w:bCs w:val="0"/>
                <w:color w:val="auto"/>
                <w:sz w:val="30"/>
              </w:rPr>
              <w:t>范围</w:t>
            </w:r>
          </w:p>
        </w:tc>
        <w:tc>
          <w:tcPr>
            <w:tcW w:w="1730" w:type="dxa"/>
            <w:tcBorders>
              <w:top w:val="single" w:color="auto" w:sz="4" w:space="0"/>
              <w:left w:val="single" w:color="auto" w:sz="4" w:space="0"/>
              <w:bottom w:val="single" w:color="auto" w:sz="4" w:space="0"/>
            </w:tcBorders>
            <w:noWrap w:val="0"/>
            <w:vAlign w:val="center"/>
          </w:tcPr>
          <w:p>
            <w:pPr>
              <w:pStyle w:val="6"/>
              <w:rPr>
                <w:rFonts w:hint="eastAsia" w:ascii="宋体" w:hAnsi="宋体" w:eastAsia="楷体_GB2312"/>
                <w:b w:val="0"/>
                <w:bCs w:val="0"/>
                <w:color w:val="auto"/>
                <w:sz w:val="30"/>
                <w:lang w:eastAsia="zh-CN"/>
              </w:rPr>
            </w:pPr>
            <w:r>
              <w:rPr>
                <w:rFonts w:hint="eastAsia" w:ascii="宋体" w:hAnsi="宋体"/>
                <w:b w:val="0"/>
                <w:bCs w:val="0"/>
                <w:color w:val="auto"/>
                <w:sz w:val="30"/>
                <w:lang w:eastAsia="zh-CN"/>
              </w:rPr>
              <w:t>合计</w:t>
            </w:r>
          </w:p>
          <w:p>
            <w:pPr>
              <w:pStyle w:val="6"/>
              <w:rPr>
                <w:rFonts w:hint="eastAsia" w:ascii="宋体" w:hAnsi="宋体"/>
                <w:b w:val="0"/>
                <w:bCs w:val="0"/>
                <w:color w:val="auto"/>
                <w:sz w:val="30"/>
              </w:rPr>
            </w:pPr>
            <w:r>
              <w:rPr>
                <w:rFonts w:hint="eastAsia" w:ascii="宋体" w:hAnsi="宋体"/>
                <w:b w:val="0"/>
                <w:bCs w:val="0"/>
                <w:color w:val="auto"/>
                <w:sz w:val="30"/>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2237" w:type="dxa"/>
            <w:tcBorders>
              <w:top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2266"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3118"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730" w:type="dxa"/>
            <w:tcBorders>
              <w:top w:val="single" w:color="auto" w:sz="4" w:space="0"/>
              <w:left w:val="single" w:color="auto" w:sz="4" w:space="0"/>
            </w:tcBorders>
            <w:noWrap w:val="0"/>
            <w:vAlign w:val="center"/>
          </w:tcPr>
          <w:p>
            <w:pPr>
              <w:pStyle w:val="6"/>
              <w:rPr>
                <w:rFonts w:hint="eastAsia" w:ascii="宋体" w:hAnsi="宋体"/>
                <w:b w:val="0"/>
                <w:bCs w:val="0"/>
                <w:color w:val="auto"/>
                <w:sz w:val="30"/>
              </w:rPr>
            </w:pPr>
          </w:p>
        </w:tc>
      </w:tr>
    </w:tbl>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三</w:t>
      </w:r>
      <w:r>
        <w:rPr>
          <w:rFonts w:hint="eastAsia" w:ascii="宋体" w:hAnsi="宋体"/>
          <w:b w:val="0"/>
          <w:bCs w:val="0"/>
          <w:color w:val="auto"/>
          <w:sz w:val="30"/>
        </w:rPr>
        <w:t>条　付款方式</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3</w:t>
      </w:r>
      <w:r>
        <w:rPr>
          <w:rFonts w:hint="eastAsia" w:ascii="宋体" w:hAnsi="宋体"/>
          <w:b w:val="0"/>
          <w:bCs w:val="0"/>
          <w:color w:val="auto"/>
          <w:sz w:val="30"/>
        </w:rPr>
        <w:t>.1本合同</w:t>
      </w:r>
      <w:r>
        <w:rPr>
          <w:rFonts w:hint="eastAsia" w:ascii="宋体" w:hAnsi="宋体"/>
          <w:b w:val="0"/>
          <w:bCs w:val="0"/>
          <w:color w:val="auto"/>
          <w:sz w:val="30"/>
          <w:lang w:val="en-US" w:eastAsia="zh-CN"/>
        </w:rPr>
        <w:t>服务</w:t>
      </w:r>
      <w:r>
        <w:rPr>
          <w:rFonts w:hint="eastAsia" w:ascii="宋体" w:hAnsi="宋体"/>
          <w:b w:val="0"/>
          <w:bCs w:val="0"/>
          <w:color w:val="auto"/>
          <w:sz w:val="30"/>
        </w:rPr>
        <w:t>费为</w:t>
      </w:r>
      <w:r>
        <w:rPr>
          <w:rFonts w:hint="eastAsia" w:ascii="宋体" w:hAnsi="宋体"/>
          <w:b w:val="0"/>
          <w:bCs w:val="0"/>
          <w:color w:val="auto"/>
          <w:sz w:val="30"/>
          <w:lang w:val="en-US" w:eastAsia="zh-CN"/>
        </w:rPr>
        <w:t xml:space="preserve">     </w:t>
      </w:r>
      <w:r>
        <w:rPr>
          <w:rFonts w:hint="eastAsia" w:ascii="宋体" w:hAnsi="宋体"/>
          <w:b w:val="0"/>
          <w:bCs w:val="0"/>
          <w:color w:val="auto"/>
          <w:sz w:val="30"/>
        </w:rPr>
        <w:t>万元人民币（大写：</w:t>
      </w:r>
      <w:r>
        <w:rPr>
          <w:rFonts w:hint="eastAsia" w:ascii="宋体" w:hAnsi="宋体"/>
          <w:b w:val="0"/>
          <w:bCs w:val="0"/>
          <w:color w:val="auto"/>
          <w:sz w:val="30"/>
          <w:lang w:val="en-US" w:eastAsia="zh-CN"/>
        </w:rPr>
        <w:t xml:space="preserve">     </w:t>
      </w:r>
      <w:r>
        <w:rPr>
          <w:rFonts w:hint="eastAsia" w:ascii="宋体" w:hAnsi="宋体"/>
          <w:b w:val="0"/>
          <w:bCs w:val="0"/>
          <w:color w:val="auto"/>
          <w:sz w:val="30"/>
        </w:rPr>
        <w:t>元整），支付进度详见下表。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9"/>
        <w:gridCol w:w="1276"/>
        <w:gridCol w:w="1276"/>
        <w:gridCol w:w="49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付费次序</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占总</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付费额</w:t>
            </w:r>
          </w:p>
          <w:p>
            <w:pPr>
              <w:pStyle w:val="6"/>
              <w:rPr>
                <w:rFonts w:hint="eastAsia" w:ascii="宋体" w:hAnsi="宋体"/>
                <w:b w:val="0"/>
                <w:bCs w:val="0"/>
                <w:color w:val="auto"/>
                <w:sz w:val="30"/>
              </w:rPr>
            </w:pPr>
            <w:r>
              <w:rPr>
                <w:rFonts w:hint="eastAsia" w:ascii="宋体" w:hAnsi="宋体"/>
                <w:b w:val="0"/>
                <w:bCs w:val="0"/>
                <w:color w:val="auto"/>
                <w:sz w:val="30"/>
              </w:rPr>
              <w:t>（万元）</w:t>
            </w: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 xml:space="preserve">付费时间（由交付文件时间所决定）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第一次付费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第二次付费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第三次付费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第四次付费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合计</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bl>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lang w:val="en-US" w:eastAsia="zh-CN"/>
        </w:rPr>
        <w:t>3</w:t>
      </w:r>
      <w:r>
        <w:rPr>
          <w:rFonts w:hint="eastAsia" w:ascii="宋体" w:hAnsi="宋体"/>
          <w:b w:val="0"/>
          <w:bCs w:val="0"/>
          <w:color w:val="auto"/>
          <w:sz w:val="30"/>
        </w:rPr>
        <w:t>.2甲方向以下账户付款，即视为完成本合同项下对乙方付款义务。乙方对下述账户信息的准确性和可用性承担全部责任，若账户信息发生任何变化，乙方应提前5个工作日书面通知甲方，否则甲方不对乙方未能收到或迟延收到任何款项承担责任。</w:t>
      </w:r>
    </w:p>
    <w:p>
      <w:pPr>
        <w:pStyle w:val="6"/>
        <w:rPr>
          <w:rFonts w:hint="eastAsia" w:ascii="宋体" w:hAnsi="宋体"/>
          <w:b w:val="0"/>
          <w:bCs w:val="0"/>
          <w:color w:val="auto"/>
          <w:sz w:val="30"/>
        </w:rPr>
      </w:pPr>
      <w:r>
        <w:rPr>
          <w:rFonts w:hint="eastAsia" w:ascii="宋体" w:hAnsi="宋体"/>
          <w:b w:val="0"/>
          <w:bCs w:val="0"/>
          <w:color w:val="auto"/>
          <w:sz w:val="30"/>
        </w:rPr>
        <w:t xml:space="preserve">账  号：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 xml:space="preserve">开户行：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 xml:space="preserve">户  主：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5.3甲方每次付款前，乙方应向甲方开具相应金额的合法增值税专用发票或普通发票(具体发票类型按甲方要求)，否则甲方有权暂停付款，直至取得符合约定的发票为止，且不构成违约。</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四</w:t>
      </w:r>
      <w:r>
        <w:rPr>
          <w:rFonts w:hint="eastAsia" w:ascii="宋体" w:hAnsi="宋体"/>
          <w:b w:val="0"/>
          <w:bCs w:val="0"/>
          <w:color w:val="auto"/>
          <w:sz w:val="30"/>
        </w:rPr>
        <w:t>条　双方责任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.1发包人责任：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.1.1发包人按本合同第三条规定的内容，在规定的时间内向</w:t>
      </w:r>
      <w:r>
        <w:rPr>
          <w:rFonts w:hint="eastAsia" w:ascii="宋体" w:hAnsi="宋体"/>
          <w:b w:val="0"/>
          <w:bCs w:val="0"/>
          <w:color w:val="auto"/>
          <w:sz w:val="30"/>
          <w:lang w:val="en-US" w:eastAsia="zh-CN"/>
        </w:rPr>
        <w:t>承包</w:t>
      </w:r>
      <w:r>
        <w:rPr>
          <w:rFonts w:hint="eastAsia" w:ascii="宋体" w:hAnsi="宋体"/>
          <w:b w:val="0"/>
          <w:bCs w:val="0"/>
          <w:color w:val="auto"/>
          <w:sz w:val="30"/>
        </w:rPr>
        <w:t>人提交资料及文件，并对其完整性、正确性及时限负责，发包人不得要求</w:t>
      </w:r>
      <w:r>
        <w:rPr>
          <w:rFonts w:hint="eastAsia" w:ascii="宋体" w:hAnsi="宋体"/>
          <w:b w:val="0"/>
          <w:bCs w:val="0"/>
          <w:color w:val="auto"/>
          <w:sz w:val="30"/>
          <w:lang w:val="en-US" w:eastAsia="zh-CN"/>
        </w:rPr>
        <w:t>承包</w:t>
      </w:r>
      <w:r>
        <w:rPr>
          <w:rFonts w:hint="eastAsia" w:ascii="宋体" w:hAnsi="宋体"/>
          <w:b w:val="0"/>
          <w:bCs w:val="0"/>
          <w:color w:val="auto"/>
          <w:sz w:val="30"/>
        </w:rPr>
        <w:t>人违反国家有关标准进行</w:t>
      </w:r>
      <w:r>
        <w:rPr>
          <w:rFonts w:hint="eastAsia" w:ascii="宋体" w:hAnsi="宋体"/>
          <w:b w:val="0"/>
          <w:bCs w:val="0"/>
          <w:color w:val="auto"/>
          <w:sz w:val="30"/>
          <w:lang w:val="en-US" w:eastAsia="zh-CN"/>
        </w:rPr>
        <w:t>编制</w:t>
      </w:r>
      <w:r>
        <w:rPr>
          <w:rFonts w:hint="eastAsia" w:ascii="宋体" w:hAnsi="宋体"/>
          <w:b w:val="0"/>
          <w:bCs w:val="0"/>
          <w:color w:val="auto"/>
          <w:sz w:val="30"/>
        </w:rPr>
        <w:t>。</w:t>
      </w:r>
    </w:p>
    <w:p>
      <w:pPr>
        <w:pStyle w:val="6"/>
        <w:rPr>
          <w:rFonts w:hint="eastAsia" w:ascii="宋体" w:hAnsi="宋体"/>
          <w:b w:val="0"/>
          <w:bCs w:val="0"/>
          <w:color w:val="auto"/>
          <w:sz w:val="30"/>
        </w:rPr>
      </w:pPr>
      <w:r>
        <w:rPr>
          <w:rFonts w:hint="eastAsia" w:ascii="宋体" w:hAnsi="宋体"/>
          <w:b w:val="0"/>
          <w:bCs w:val="0"/>
          <w:color w:val="auto"/>
          <w:sz w:val="30"/>
        </w:rPr>
        <w:t>发包人提交上述资料及文件超过规定期限15天以内，</w:t>
      </w:r>
      <w:r>
        <w:rPr>
          <w:rFonts w:hint="eastAsia" w:ascii="宋体" w:hAnsi="宋体"/>
          <w:b w:val="0"/>
          <w:bCs w:val="0"/>
          <w:color w:val="auto"/>
          <w:sz w:val="30"/>
          <w:lang w:val="en-US" w:eastAsia="zh-CN"/>
        </w:rPr>
        <w:t>承包</w:t>
      </w:r>
      <w:r>
        <w:rPr>
          <w:rFonts w:hint="eastAsia" w:ascii="宋体" w:hAnsi="宋体"/>
          <w:b w:val="0"/>
          <w:bCs w:val="0"/>
          <w:color w:val="auto"/>
          <w:sz w:val="30"/>
        </w:rPr>
        <w:t>人按合同第四条规定交付</w:t>
      </w:r>
      <w:r>
        <w:rPr>
          <w:rFonts w:hint="eastAsia" w:ascii="宋体" w:hAnsi="宋体"/>
          <w:b w:val="0"/>
          <w:bCs w:val="0"/>
          <w:color w:val="auto"/>
          <w:sz w:val="30"/>
          <w:lang w:val="en-US" w:eastAsia="zh-CN"/>
        </w:rPr>
        <w:t>规划</w:t>
      </w:r>
      <w:r>
        <w:rPr>
          <w:rFonts w:hint="eastAsia" w:ascii="宋体" w:hAnsi="宋体"/>
          <w:b w:val="0"/>
          <w:bCs w:val="0"/>
          <w:color w:val="auto"/>
          <w:sz w:val="30"/>
        </w:rPr>
        <w:t>文件时间顺延；超过规定期限15天以上时，发包人和</w:t>
      </w:r>
      <w:r>
        <w:rPr>
          <w:rFonts w:hint="eastAsia" w:ascii="宋体" w:hAnsi="宋体"/>
          <w:b w:val="0"/>
          <w:bCs w:val="0"/>
          <w:color w:val="auto"/>
          <w:sz w:val="30"/>
          <w:lang w:val="en-US" w:eastAsia="zh-CN"/>
        </w:rPr>
        <w:t>承包</w:t>
      </w:r>
      <w:r>
        <w:rPr>
          <w:rFonts w:hint="eastAsia" w:ascii="宋体" w:hAnsi="宋体"/>
          <w:b w:val="0"/>
          <w:bCs w:val="0"/>
          <w:color w:val="auto"/>
          <w:sz w:val="30"/>
        </w:rPr>
        <w:t>人重新商定提交</w:t>
      </w:r>
      <w:r>
        <w:rPr>
          <w:rFonts w:hint="eastAsia" w:ascii="宋体" w:hAnsi="宋体"/>
          <w:b w:val="0"/>
          <w:bCs w:val="0"/>
          <w:color w:val="auto"/>
          <w:sz w:val="30"/>
          <w:lang w:val="en-US" w:eastAsia="zh-CN"/>
        </w:rPr>
        <w:t>规划</w:t>
      </w:r>
      <w:r>
        <w:rPr>
          <w:rFonts w:hint="eastAsia" w:ascii="宋体" w:hAnsi="宋体"/>
          <w:b w:val="0"/>
          <w:bCs w:val="0"/>
          <w:color w:val="auto"/>
          <w:sz w:val="30"/>
        </w:rPr>
        <w:t>文件的时间。</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.1.2发包人变更委托</w:t>
      </w:r>
      <w:r>
        <w:rPr>
          <w:rFonts w:hint="eastAsia" w:ascii="宋体" w:hAnsi="宋体"/>
          <w:b w:val="0"/>
          <w:bCs w:val="0"/>
          <w:color w:val="auto"/>
          <w:sz w:val="30"/>
          <w:lang w:val="en-US" w:eastAsia="zh-CN"/>
        </w:rPr>
        <w:t>规划</w:t>
      </w:r>
      <w:r>
        <w:rPr>
          <w:rFonts w:hint="eastAsia" w:ascii="宋体" w:hAnsi="宋体"/>
          <w:b w:val="0"/>
          <w:bCs w:val="0"/>
          <w:color w:val="auto"/>
          <w:sz w:val="30"/>
        </w:rPr>
        <w:t>项目、规模、条件或因提交的资料错误，或所提交资料作较大修改，以致造成</w:t>
      </w:r>
      <w:r>
        <w:rPr>
          <w:rFonts w:hint="eastAsia" w:ascii="宋体" w:hAnsi="宋体"/>
          <w:b w:val="0"/>
          <w:bCs w:val="0"/>
          <w:color w:val="auto"/>
          <w:sz w:val="30"/>
          <w:lang w:val="en-US" w:eastAsia="zh-CN"/>
        </w:rPr>
        <w:t>承包</w:t>
      </w:r>
      <w:r>
        <w:rPr>
          <w:rFonts w:hint="eastAsia" w:ascii="宋体" w:hAnsi="宋体"/>
          <w:b w:val="0"/>
          <w:bCs w:val="0"/>
          <w:color w:val="auto"/>
          <w:sz w:val="30"/>
        </w:rPr>
        <w:t>人设计需返工时，双方除需另行协商签订补充协议（或另订合同）、重新明确有关条款外，发包人应按</w:t>
      </w:r>
      <w:r>
        <w:rPr>
          <w:rFonts w:hint="eastAsia" w:ascii="宋体" w:hAnsi="宋体"/>
          <w:b w:val="0"/>
          <w:bCs w:val="0"/>
          <w:color w:val="auto"/>
          <w:sz w:val="30"/>
          <w:lang w:val="en-US" w:eastAsia="zh-CN"/>
        </w:rPr>
        <w:t>承包</w:t>
      </w:r>
      <w:r>
        <w:rPr>
          <w:rFonts w:hint="eastAsia" w:ascii="宋体" w:hAnsi="宋体"/>
          <w:b w:val="0"/>
          <w:bCs w:val="0"/>
          <w:color w:val="auto"/>
          <w:sz w:val="30"/>
        </w:rPr>
        <w:t>人所耗工作量向</w:t>
      </w:r>
      <w:r>
        <w:rPr>
          <w:rFonts w:hint="eastAsia" w:ascii="宋体" w:hAnsi="宋体"/>
          <w:b w:val="0"/>
          <w:bCs w:val="0"/>
          <w:color w:val="auto"/>
          <w:sz w:val="30"/>
          <w:lang w:val="en-US" w:eastAsia="zh-CN"/>
        </w:rPr>
        <w:t>承包</w:t>
      </w:r>
      <w:r>
        <w:rPr>
          <w:rFonts w:hint="eastAsia" w:ascii="宋体" w:hAnsi="宋体"/>
          <w:b w:val="0"/>
          <w:bCs w:val="0"/>
          <w:color w:val="auto"/>
          <w:sz w:val="30"/>
        </w:rPr>
        <w:t>人增付</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.1.3发包人要求</w:t>
      </w:r>
      <w:r>
        <w:rPr>
          <w:rFonts w:hint="eastAsia" w:ascii="宋体" w:hAnsi="宋体"/>
          <w:b w:val="0"/>
          <w:bCs w:val="0"/>
          <w:color w:val="auto"/>
          <w:sz w:val="30"/>
          <w:lang w:val="en-US" w:eastAsia="zh-CN"/>
        </w:rPr>
        <w:t>承包</w:t>
      </w:r>
      <w:r>
        <w:rPr>
          <w:rFonts w:hint="eastAsia" w:ascii="宋体" w:hAnsi="宋体"/>
          <w:b w:val="0"/>
          <w:bCs w:val="0"/>
          <w:color w:val="auto"/>
          <w:sz w:val="30"/>
        </w:rPr>
        <w:t>人比合同规定时间提前交付</w:t>
      </w:r>
      <w:r>
        <w:rPr>
          <w:rFonts w:hint="eastAsia" w:ascii="宋体" w:hAnsi="宋体"/>
          <w:b w:val="0"/>
          <w:bCs w:val="0"/>
          <w:color w:val="auto"/>
          <w:sz w:val="30"/>
          <w:lang w:val="en-US" w:eastAsia="zh-CN"/>
        </w:rPr>
        <w:t>规划</w:t>
      </w:r>
      <w:r>
        <w:rPr>
          <w:rFonts w:hint="eastAsia" w:ascii="宋体" w:hAnsi="宋体"/>
          <w:b w:val="0"/>
          <w:bCs w:val="0"/>
          <w:color w:val="auto"/>
          <w:sz w:val="30"/>
        </w:rPr>
        <w:t>资料及文件时，应经双方协商同意。</w:t>
      </w:r>
    </w:p>
    <w:p>
      <w:pPr>
        <w:pStyle w:val="6"/>
        <w:rPr>
          <w:rFonts w:hint="eastAsia" w:ascii="宋体" w:hAnsi="宋体"/>
          <w:b w:val="0"/>
          <w:bCs w:val="0"/>
          <w:color w:val="auto"/>
          <w:sz w:val="30"/>
        </w:rPr>
      </w:pPr>
      <w:r>
        <w:rPr>
          <w:rFonts w:hint="eastAsia" w:ascii="宋体" w:hAnsi="宋体"/>
          <w:b w:val="0"/>
          <w:bCs w:val="0"/>
          <w:color w:val="auto"/>
          <w:sz w:val="30"/>
        </w:rPr>
        <w:t>　　</w:t>
      </w:r>
      <w:r>
        <w:rPr>
          <w:rFonts w:hint="eastAsia" w:ascii="宋体" w:hAnsi="宋体"/>
          <w:b w:val="0"/>
          <w:bCs w:val="0"/>
          <w:color w:val="auto"/>
          <w:sz w:val="30"/>
          <w:lang w:val="en-US" w:eastAsia="zh-CN"/>
        </w:rPr>
        <w:t>4</w:t>
      </w:r>
      <w:r>
        <w:rPr>
          <w:rFonts w:hint="eastAsia" w:ascii="宋体" w:hAnsi="宋体"/>
          <w:b w:val="0"/>
          <w:bCs w:val="0"/>
          <w:color w:val="auto"/>
          <w:sz w:val="30"/>
        </w:rPr>
        <w:t>.1.4发包人应为派赴现场处理有关</w:t>
      </w:r>
      <w:r>
        <w:rPr>
          <w:rFonts w:hint="eastAsia" w:ascii="宋体" w:hAnsi="宋体"/>
          <w:b w:val="0"/>
          <w:bCs w:val="0"/>
          <w:color w:val="auto"/>
          <w:sz w:val="30"/>
          <w:lang w:val="en-US" w:eastAsia="zh-CN"/>
        </w:rPr>
        <w:t>编制</w:t>
      </w:r>
      <w:r>
        <w:rPr>
          <w:rFonts w:hint="eastAsia" w:ascii="宋体" w:hAnsi="宋体"/>
          <w:b w:val="0"/>
          <w:bCs w:val="0"/>
          <w:color w:val="auto"/>
          <w:sz w:val="30"/>
        </w:rPr>
        <w:t>问题的工作人员，提供必要的工作生活及交通等方便条件。</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.1.5发包人应保护</w:t>
      </w:r>
      <w:r>
        <w:rPr>
          <w:rFonts w:hint="eastAsia" w:ascii="宋体" w:hAnsi="宋体"/>
          <w:b w:val="0"/>
          <w:bCs w:val="0"/>
          <w:color w:val="auto"/>
          <w:sz w:val="30"/>
          <w:lang w:val="en-US" w:eastAsia="zh-CN"/>
        </w:rPr>
        <w:t>承包</w:t>
      </w:r>
      <w:r>
        <w:rPr>
          <w:rFonts w:hint="eastAsia" w:ascii="宋体" w:hAnsi="宋体"/>
          <w:b w:val="0"/>
          <w:bCs w:val="0"/>
          <w:color w:val="auto"/>
          <w:sz w:val="30"/>
        </w:rPr>
        <w:t>人的</w:t>
      </w:r>
      <w:r>
        <w:rPr>
          <w:rFonts w:hint="eastAsia" w:ascii="宋体" w:hAnsi="宋体"/>
          <w:b w:val="0"/>
          <w:bCs w:val="0"/>
          <w:color w:val="auto"/>
          <w:sz w:val="30"/>
          <w:lang w:val="en-US" w:eastAsia="zh-CN"/>
        </w:rPr>
        <w:t>规划</w:t>
      </w:r>
      <w:r>
        <w:rPr>
          <w:rFonts w:hint="eastAsia" w:ascii="宋体" w:hAnsi="宋体"/>
          <w:b w:val="0"/>
          <w:bCs w:val="0"/>
          <w:color w:val="auto"/>
          <w:sz w:val="30"/>
        </w:rPr>
        <w:t>方案、文件、资料图纸、数据、计算软件和专利技术。未经</w:t>
      </w:r>
      <w:r>
        <w:rPr>
          <w:rFonts w:hint="eastAsia" w:ascii="宋体" w:hAnsi="宋体"/>
          <w:b w:val="0"/>
          <w:bCs w:val="0"/>
          <w:color w:val="auto"/>
          <w:sz w:val="30"/>
          <w:lang w:val="en-US" w:eastAsia="zh-CN"/>
        </w:rPr>
        <w:t>承包</w:t>
      </w:r>
      <w:r>
        <w:rPr>
          <w:rFonts w:hint="eastAsia" w:ascii="宋体" w:hAnsi="宋体"/>
          <w:b w:val="0"/>
          <w:bCs w:val="0"/>
          <w:color w:val="auto"/>
          <w:sz w:val="30"/>
        </w:rPr>
        <w:t>人同意，发包人对</w:t>
      </w:r>
      <w:r>
        <w:rPr>
          <w:rFonts w:hint="eastAsia" w:ascii="宋体" w:hAnsi="宋体"/>
          <w:b w:val="0"/>
          <w:bCs w:val="0"/>
          <w:color w:val="auto"/>
          <w:sz w:val="30"/>
          <w:lang w:val="en-US" w:eastAsia="zh-CN"/>
        </w:rPr>
        <w:t>承包</w:t>
      </w:r>
      <w:r>
        <w:rPr>
          <w:rFonts w:hint="eastAsia" w:ascii="宋体" w:hAnsi="宋体"/>
          <w:b w:val="0"/>
          <w:bCs w:val="0"/>
          <w:color w:val="auto"/>
          <w:sz w:val="30"/>
        </w:rPr>
        <w:t>人交付的资料及文件不得擅自修改、复制或向第三人转让或用于本合同外的项目，如发生以上情况，发包人应负法律责任，</w:t>
      </w:r>
      <w:r>
        <w:rPr>
          <w:rFonts w:hint="eastAsia" w:ascii="宋体" w:hAnsi="宋体"/>
          <w:b w:val="0"/>
          <w:bCs w:val="0"/>
          <w:color w:val="auto"/>
          <w:sz w:val="30"/>
          <w:lang w:val="en-US" w:eastAsia="zh-CN"/>
        </w:rPr>
        <w:t>承包</w:t>
      </w:r>
      <w:r>
        <w:rPr>
          <w:rFonts w:hint="eastAsia" w:ascii="宋体" w:hAnsi="宋体"/>
          <w:b w:val="0"/>
          <w:bCs w:val="0"/>
          <w:color w:val="auto"/>
          <w:sz w:val="30"/>
        </w:rPr>
        <w:t>人有权向发包人提出索赔。</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.1.6发包人对</w:t>
      </w:r>
      <w:r>
        <w:rPr>
          <w:rFonts w:hint="eastAsia" w:ascii="宋体" w:hAnsi="宋体"/>
          <w:b w:val="0"/>
          <w:bCs w:val="0"/>
          <w:color w:val="auto"/>
          <w:sz w:val="30"/>
          <w:lang w:val="en-US" w:eastAsia="zh-CN"/>
        </w:rPr>
        <w:t>承包</w:t>
      </w:r>
      <w:r>
        <w:rPr>
          <w:rFonts w:hint="eastAsia" w:ascii="宋体" w:hAnsi="宋体"/>
          <w:b w:val="0"/>
          <w:bCs w:val="0"/>
          <w:color w:val="auto"/>
          <w:sz w:val="30"/>
        </w:rPr>
        <w:t>人提供的阶段性成果必须以盖有公章的书面意见或确认函的形式就确认收到该成果的事项回复</w:t>
      </w:r>
      <w:r>
        <w:rPr>
          <w:rFonts w:hint="eastAsia" w:ascii="宋体" w:hAnsi="宋体"/>
          <w:b w:val="0"/>
          <w:bCs w:val="0"/>
          <w:color w:val="auto"/>
          <w:sz w:val="30"/>
          <w:lang w:val="en-US" w:eastAsia="zh-CN"/>
        </w:rPr>
        <w:t>承包</w:t>
      </w:r>
      <w:r>
        <w:rPr>
          <w:rFonts w:hint="eastAsia" w:ascii="宋体" w:hAnsi="宋体"/>
          <w:b w:val="0"/>
          <w:bCs w:val="0"/>
          <w:color w:val="auto"/>
          <w:sz w:val="30"/>
        </w:rPr>
        <w:t>人。阶段性成果的审核意见应当结合全部设计规划项目的内容来综合考量，在发包人确认整体规划和设计方案之前，</w:t>
      </w:r>
      <w:r>
        <w:rPr>
          <w:rFonts w:hint="eastAsia" w:ascii="宋体" w:hAnsi="宋体"/>
          <w:b w:val="0"/>
          <w:bCs w:val="0"/>
          <w:color w:val="auto"/>
          <w:sz w:val="30"/>
          <w:lang w:val="en-US" w:eastAsia="zh-CN"/>
        </w:rPr>
        <w:t>承包</w:t>
      </w:r>
      <w:r>
        <w:rPr>
          <w:rFonts w:hint="eastAsia" w:ascii="宋体" w:hAnsi="宋体"/>
          <w:b w:val="0"/>
          <w:bCs w:val="0"/>
          <w:color w:val="auto"/>
          <w:sz w:val="30"/>
        </w:rPr>
        <w:t>人应当接受发包人对阶段性成果的修改意见。</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.1.7 发包人有责任对</w:t>
      </w:r>
      <w:r>
        <w:rPr>
          <w:rFonts w:hint="eastAsia" w:ascii="宋体" w:hAnsi="宋体"/>
          <w:b w:val="0"/>
          <w:bCs w:val="0"/>
          <w:color w:val="auto"/>
          <w:sz w:val="30"/>
          <w:lang w:val="en-US" w:eastAsia="zh-CN"/>
        </w:rPr>
        <w:t>承包</w:t>
      </w:r>
      <w:r>
        <w:rPr>
          <w:rFonts w:hint="eastAsia" w:ascii="宋体" w:hAnsi="宋体"/>
          <w:b w:val="0"/>
          <w:bCs w:val="0"/>
          <w:color w:val="auto"/>
          <w:sz w:val="30"/>
        </w:rPr>
        <w:t>人提供的设计费发票，进行妥善保管。在</w:t>
      </w:r>
      <w:r>
        <w:rPr>
          <w:rFonts w:hint="eastAsia" w:ascii="宋体" w:hAnsi="宋体"/>
          <w:b w:val="0"/>
          <w:bCs w:val="0"/>
          <w:color w:val="auto"/>
          <w:sz w:val="30"/>
          <w:lang w:val="en-US" w:eastAsia="zh-CN"/>
        </w:rPr>
        <w:t>承包</w:t>
      </w:r>
      <w:r>
        <w:rPr>
          <w:rFonts w:hint="eastAsia" w:ascii="宋体" w:hAnsi="宋体"/>
          <w:b w:val="0"/>
          <w:bCs w:val="0"/>
          <w:color w:val="auto"/>
          <w:sz w:val="30"/>
        </w:rPr>
        <w:t>人向发包人提供发票并完善交接手续后，如发生发票丢失或损坏的情况，由发包人负责。</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w:t>
      </w:r>
      <w:r>
        <w:rPr>
          <w:rFonts w:hint="eastAsia" w:ascii="宋体" w:hAnsi="宋体"/>
          <w:b w:val="0"/>
          <w:bCs w:val="0"/>
          <w:color w:val="auto"/>
          <w:sz w:val="30"/>
          <w:lang w:val="en-US" w:eastAsia="zh-CN"/>
        </w:rPr>
        <w:t>承包</w:t>
      </w:r>
      <w:r>
        <w:rPr>
          <w:rFonts w:hint="eastAsia" w:ascii="宋体" w:hAnsi="宋体"/>
          <w:b w:val="0"/>
          <w:bCs w:val="0"/>
          <w:color w:val="auto"/>
          <w:sz w:val="30"/>
        </w:rPr>
        <w:t>人责任：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.2.1</w:t>
      </w:r>
      <w:r>
        <w:rPr>
          <w:rFonts w:hint="eastAsia" w:ascii="宋体" w:hAnsi="宋体"/>
          <w:b w:val="0"/>
          <w:bCs w:val="0"/>
          <w:color w:val="auto"/>
          <w:sz w:val="30"/>
          <w:lang w:val="en-US" w:eastAsia="zh-CN"/>
        </w:rPr>
        <w:t>承包</w:t>
      </w:r>
      <w:r>
        <w:rPr>
          <w:rFonts w:hint="eastAsia" w:ascii="宋体" w:hAnsi="宋体"/>
          <w:b w:val="0"/>
          <w:bCs w:val="0"/>
          <w:color w:val="auto"/>
          <w:sz w:val="30"/>
        </w:rPr>
        <w:t>人应按国家技术规范、标准、规程及发包人提出的</w:t>
      </w:r>
      <w:r>
        <w:rPr>
          <w:rFonts w:hint="eastAsia" w:ascii="宋体" w:hAnsi="宋体"/>
          <w:b w:val="0"/>
          <w:bCs w:val="0"/>
          <w:color w:val="auto"/>
          <w:sz w:val="30"/>
          <w:lang w:val="en-US" w:eastAsia="zh-CN"/>
        </w:rPr>
        <w:t>规划</w:t>
      </w:r>
      <w:r>
        <w:rPr>
          <w:rFonts w:hint="eastAsia" w:ascii="宋体" w:hAnsi="宋体"/>
          <w:b w:val="0"/>
          <w:bCs w:val="0"/>
          <w:color w:val="auto"/>
          <w:sz w:val="30"/>
        </w:rPr>
        <w:t>要求，进行工程</w:t>
      </w:r>
      <w:r>
        <w:rPr>
          <w:rFonts w:hint="eastAsia" w:ascii="宋体" w:hAnsi="宋体"/>
          <w:b w:val="0"/>
          <w:bCs w:val="0"/>
          <w:color w:val="auto"/>
          <w:sz w:val="30"/>
          <w:lang w:val="en-US" w:eastAsia="zh-CN"/>
        </w:rPr>
        <w:t>规划</w:t>
      </w:r>
      <w:r>
        <w:rPr>
          <w:rFonts w:hint="eastAsia" w:ascii="宋体" w:hAnsi="宋体"/>
          <w:b w:val="0"/>
          <w:bCs w:val="0"/>
          <w:color w:val="auto"/>
          <w:sz w:val="30"/>
        </w:rPr>
        <w:t>，按合同规定的进度要求提交质量合格的</w:t>
      </w:r>
      <w:r>
        <w:rPr>
          <w:rFonts w:hint="eastAsia" w:ascii="宋体" w:hAnsi="宋体"/>
          <w:b w:val="0"/>
          <w:bCs w:val="0"/>
          <w:color w:val="auto"/>
          <w:sz w:val="30"/>
          <w:lang w:val="en-US" w:eastAsia="zh-CN"/>
        </w:rPr>
        <w:t>规划</w:t>
      </w:r>
      <w:r>
        <w:rPr>
          <w:rFonts w:hint="eastAsia" w:ascii="宋体" w:hAnsi="宋体"/>
          <w:b w:val="0"/>
          <w:bCs w:val="0"/>
          <w:color w:val="auto"/>
          <w:sz w:val="30"/>
        </w:rPr>
        <w:t>资料，并对其负责。</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.2.2</w:t>
      </w:r>
      <w:r>
        <w:rPr>
          <w:rFonts w:hint="eastAsia" w:ascii="宋体" w:hAnsi="宋体"/>
          <w:b w:val="0"/>
          <w:bCs w:val="0"/>
          <w:color w:val="auto"/>
          <w:sz w:val="30"/>
          <w:lang w:val="en-US" w:eastAsia="zh-CN"/>
        </w:rPr>
        <w:t>承包</w:t>
      </w:r>
      <w:r>
        <w:rPr>
          <w:rFonts w:hint="eastAsia" w:ascii="宋体" w:hAnsi="宋体"/>
          <w:b w:val="0"/>
          <w:bCs w:val="0"/>
          <w:color w:val="auto"/>
          <w:sz w:val="30"/>
        </w:rPr>
        <w:t>人按本合同第二条和第四条规定的内容、进度及份数向发包人交付资料及文件。</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.2.3</w:t>
      </w:r>
      <w:r>
        <w:rPr>
          <w:rFonts w:hint="eastAsia" w:ascii="宋体" w:hAnsi="宋体"/>
          <w:b w:val="0"/>
          <w:bCs w:val="0"/>
          <w:color w:val="auto"/>
          <w:sz w:val="30"/>
          <w:lang w:val="en-US" w:eastAsia="zh-CN"/>
        </w:rPr>
        <w:t>承包</w:t>
      </w:r>
      <w:r>
        <w:rPr>
          <w:rFonts w:hint="eastAsia" w:ascii="宋体" w:hAnsi="宋体"/>
          <w:b w:val="0"/>
          <w:bCs w:val="0"/>
          <w:color w:val="auto"/>
          <w:sz w:val="30"/>
        </w:rPr>
        <w:t>人交付设计资料及文件后，按规定参加有关的设计审查，并根据审查结论负责对不超出原定范围的内容做必要调整补充，并负责将调整后的</w:t>
      </w:r>
      <w:r>
        <w:rPr>
          <w:rFonts w:hint="eastAsia" w:ascii="宋体" w:hAnsi="宋体"/>
          <w:b w:val="0"/>
          <w:bCs w:val="0"/>
          <w:color w:val="auto"/>
          <w:sz w:val="30"/>
          <w:lang w:val="en-US" w:eastAsia="zh-CN"/>
        </w:rPr>
        <w:t>规划</w:t>
      </w:r>
      <w:r>
        <w:rPr>
          <w:rFonts w:hint="eastAsia" w:ascii="宋体" w:hAnsi="宋体"/>
          <w:b w:val="0"/>
          <w:bCs w:val="0"/>
          <w:color w:val="auto"/>
          <w:sz w:val="30"/>
        </w:rPr>
        <w:t>成果按本合同要求重新提交，以供发包方审核。</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.2.4</w:t>
      </w:r>
      <w:r>
        <w:rPr>
          <w:rFonts w:hint="eastAsia" w:ascii="宋体" w:hAnsi="宋体"/>
          <w:b w:val="0"/>
          <w:bCs w:val="0"/>
          <w:color w:val="auto"/>
          <w:sz w:val="30"/>
          <w:lang w:val="en-US" w:eastAsia="zh-CN"/>
        </w:rPr>
        <w:t>承包</w:t>
      </w:r>
      <w:r>
        <w:rPr>
          <w:rFonts w:hint="eastAsia" w:ascii="宋体" w:hAnsi="宋体"/>
          <w:b w:val="0"/>
          <w:bCs w:val="0"/>
          <w:color w:val="auto"/>
          <w:sz w:val="30"/>
        </w:rPr>
        <w:t>人及其工作人员应保护发包人的知识产权，不得向第三人泄露、转让、复制发包人提交的产品图纸等技术经济资料或自行使用。如发生以上情况，</w:t>
      </w:r>
      <w:r>
        <w:rPr>
          <w:rFonts w:hint="eastAsia" w:ascii="宋体" w:hAnsi="宋体"/>
          <w:b w:val="0"/>
          <w:bCs w:val="0"/>
          <w:color w:val="auto"/>
          <w:sz w:val="30"/>
          <w:lang w:val="en-US" w:eastAsia="zh-CN"/>
        </w:rPr>
        <w:t>承包</w:t>
      </w:r>
      <w:r>
        <w:rPr>
          <w:rFonts w:hint="eastAsia" w:ascii="宋体" w:hAnsi="宋体"/>
          <w:b w:val="0"/>
          <w:bCs w:val="0"/>
          <w:color w:val="auto"/>
          <w:sz w:val="30"/>
        </w:rPr>
        <w:t>人应负法律责任，发包人有权向</w:t>
      </w:r>
      <w:r>
        <w:rPr>
          <w:rFonts w:hint="eastAsia" w:ascii="宋体" w:hAnsi="宋体"/>
          <w:b w:val="0"/>
          <w:bCs w:val="0"/>
          <w:color w:val="auto"/>
          <w:sz w:val="30"/>
          <w:lang w:val="en-US" w:eastAsia="zh-CN"/>
        </w:rPr>
        <w:t>承包</w:t>
      </w:r>
      <w:r>
        <w:rPr>
          <w:rFonts w:hint="eastAsia" w:ascii="宋体" w:hAnsi="宋体"/>
          <w:b w:val="0"/>
          <w:bCs w:val="0"/>
          <w:color w:val="auto"/>
          <w:sz w:val="30"/>
        </w:rPr>
        <w:t>人提出索赔。</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.2.5在规划设计期间应发包人要求，由发包人通知</w:t>
      </w:r>
      <w:r>
        <w:rPr>
          <w:rFonts w:hint="eastAsia" w:ascii="宋体" w:hAnsi="宋体"/>
          <w:b w:val="0"/>
          <w:bCs w:val="0"/>
          <w:color w:val="auto"/>
          <w:sz w:val="30"/>
          <w:lang w:val="en-US" w:eastAsia="zh-CN"/>
        </w:rPr>
        <w:t>承包</w:t>
      </w:r>
      <w:r>
        <w:rPr>
          <w:rFonts w:hint="eastAsia" w:ascii="宋体" w:hAnsi="宋体"/>
          <w:b w:val="0"/>
          <w:bCs w:val="0"/>
          <w:color w:val="auto"/>
          <w:sz w:val="30"/>
        </w:rPr>
        <w:t>人派相应工种工程师到现场沟通，</w:t>
      </w:r>
      <w:r>
        <w:rPr>
          <w:rFonts w:hint="eastAsia" w:ascii="宋体" w:hAnsi="宋体"/>
          <w:b w:val="0"/>
          <w:bCs w:val="0"/>
          <w:color w:val="auto"/>
          <w:sz w:val="30"/>
          <w:lang w:val="en-US" w:eastAsia="zh-CN"/>
        </w:rPr>
        <w:t>承包</w:t>
      </w:r>
      <w:r>
        <w:rPr>
          <w:rFonts w:hint="eastAsia" w:ascii="宋体" w:hAnsi="宋体"/>
          <w:b w:val="0"/>
          <w:bCs w:val="0"/>
          <w:color w:val="auto"/>
          <w:sz w:val="30"/>
        </w:rPr>
        <w:t>人应积极配合。</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.2.6</w:t>
      </w:r>
      <w:r>
        <w:rPr>
          <w:rFonts w:hint="eastAsia" w:ascii="宋体" w:hAnsi="宋体"/>
          <w:b w:val="0"/>
          <w:bCs w:val="0"/>
          <w:color w:val="auto"/>
          <w:sz w:val="30"/>
          <w:lang w:val="en-US" w:eastAsia="zh-CN"/>
        </w:rPr>
        <w:t>承包</w:t>
      </w:r>
      <w:r>
        <w:rPr>
          <w:rFonts w:hint="eastAsia" w:ascii="宋体" w:hAnsi="宋体"/>
          <w:b w:val="0"/>
          <w:bCs w:val="0"/>
          <w:color w:val="auto"/>
          <w:sz w:val="30"/>
        </w:rPr>
        <w:t>人不得全部或部分转让合同。除非发包人事先书面同意外，不得分包其应履行的合同义务。</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五</w:t>
      </w:r>
      <w:r>
        <w:rPr>
          <w:rFonts w:hint="eastAsia" w:ascii="宋体" w:hAnsi="宋体"/>
          <w:b w:val="0"/>
          <w:bCs w:val="0"/>
          <w:color w:val="auto"/>
          <w:sz w:val="30"/>
        </w:rPr>
        <w:t>条　违约责任：</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.1在合同履行期间，发包人要求终止或解除合同，</w:t>
      </w:r>
      <w:r>
        <w:rPr>
          <w:rFonts w:hint="eastAsia" w:ascii="宋体" w:hAnsi="宋体"/>
          <w:b w:val="0"/>
          <w:bCs w:val="0"/>
          <w:color w:val="auto"/>
          <w:sz w:val="30"/>
          <w:lang w:val="en-US" w:eastAsia="zh-CN"/>
        </w:rPr>
        <w:t>承包</w:t>
      </w:r>
      <w:r>
        <w:rPr>
          <w:rFonts w:hint="eastAsia" w:ascii="宋体" w:hAnsi="宋体"/>
          <w:b w:val="0"/>
          <w:bCs w:val="0"/>
          <w:color w:val="auto"/>
          <w:sz w:val="30"/>
        </w:rPr>
        <w:t>人未开始设计</w:t>
      </w:r>
      <w:r>
        <w:rPr>
          <w:rFonts w:hint="eastAsia" w:ascii="宋体" w:hAnsi="宋体"/>
          <w:b w:val="0"/>
          <w:bCs w:val="0"/>
          <w:color w:val="auto"/>
          <w:sz w:val="30"/>
          <w:lang w:val="en-US" w:eastAsia="zh-CN"/>
        </w:rPr>
        <w:t>规划</w:t>
      </w:r>
      <w:r>
        <w:rPr>
          <w:rFonts w:hint="eastAsia" w:ascii="宋体" w:hAnsi="宋体"/>
          <w:b w:val="0"/>
          <w:bCs w:val="0"/>
          <w:color w:val="auto"/>
          <w:sz w:val="30"/>
        </w:rPr>
        <w:t>工作的，不退还发包人已付的定金；已开始设计</w:t>
      </w:r>
      <w:r>
        <w:rPr>
          <w:rFonts w:hint="eastAsia" w:ascii="宋体" w:hAnsi="宋体"/>
          <w:b w:val="0"/>
          <w:bCs w:val="0"/>
          <w:color w:val="auto"/>
          <w:sz w:val="30"/>
          <w:lang w:val="en-US" w:eastAsia="zh-CN"/>
        </w:rPr>
        <w:t xml:space="preserve">规划 </w:t>
      </w:r>
      <w:r>
        <w:rPr>
          <w:rFonts w:hint="eastAsia" w:ascii="宋体" w:hAnsi="宋体"/>
          <w:b w:val="0"/>
          <w:bCs w:val="0"/>
          <w:color w:val="auto"/>
          <w:sz w:val="30"/>
        </w:rPr>
        <w:t>工作的，发包人应根据</w:t>
      </w:r>
      <w:r>
        <w:rPr>
          <w:rFonts w:hint="eastAsia" w:ascii="宋体" w:hAnsi="宋体"/>
          <w:b w:val="0"/>
          <w:bCs w:val="0"/>
          <w:color w:val="auto"/>
          <w:sz w:val="30"/>
          <w:lang w:val="en-US" w:eastAsia="zh-CN"/>
        </w:rPr>
        <w:t>承包</w:t>
      </w:r>
      <w:r>
        <w:rPr>
          <w:rFonts w:hint="eastAsia" w:ascii="宋体" w:hAnsi="宋体"/>
          <w:b w:val="0"/>
          <w:bCs w:val="0"/>
          <w:color w:val="auto"/>
          <w:sz w:val="30"/>
        </w:rPr>
        <w:t>人已进行的实际工作量，不足一半时，按该阶段</w:t>
      </w:r>
      <w:r>
        <w:rPr>
          <w:rFonts w:hint="eastAsia" w:ascii="宋体" w:hAnsi="宋体"/>
          <w:b w:val="0"/>
          <w:bCs w:val="0"/>
          <w:color w:val="auto"/>
          <w:sz w:val="30"/>
          <w:lang w:val="en-US" w:eastAsia="zh-CN"/>
        </w:rPr>
        <w:t>服务</w:t>
      </w:r>
      <w:r>
        <w:rPr>
          <w:rFonts w:hint="eastAsia" w:ascii="宋体" w:hAnsi="宋体"/>
          <w:b w:val="0"/>
          <w:bCs w:val="0"/>
          <w:color w:val="auto"/>
          <w:sz w:val="30"/>
        </w:rPr>
        <w:t>费的一半支付；超过一半时，按该阶段的实际设计量计算。</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.2发包人应按本合同第五条规定的金额和时间向</w:t>
      </w:r>
      <w:r>
        <w:rPr>
          <w:rFonts w:hint="eastAsia" w:ascii="宋体" w:hAnsi="宋体"/>
          <w:b w:val="0"/>
          <w:bCs w:val="0"/>
          <w:color w:val="auto"/>
          <w:sz w:val="30"/>
          <w:lang w:val="en-US" w:eastAsia="zh-CN"/>
        </w:rPr>
        <w:t>承包</w:t>
      </w:r>
      <w:r>
        <w:rPr>
          <w:rFonts w:hint="eastAsia" w:ascii="宋体" w:hAnsi="宋体"/>
          <w:b w:val="0"/>
          <w:bCs w:val="0"/>
          <w:color w:val="auto"/>
          <w:sz w:val="30"/>
        </w:rPr>
        <w:t>人支付</w:t>
      </w:r>
      <w:r>
        <w:rPr>
          <w:rFonts w:hint="eastAsia" w:ascii="宋体" w:hAnsi="宋体"/>
          <w:b w:val="0"/>
          <w:bCs w:val="0"/>
          <w:color w:val="auto"/>
          <w:sz w:val="30"/>
          <w:lang w:val="en-US" w:eastAsia="zh-CN"/>
        </w:rPr>
        <w:t>服务</w:t>
      </w:r>
      <w:r>
        <w:rPr>
          <w:rFonts w:hint="eastAsia" w:ascii="宋体" w:hAnsi="宋体"/>
          <w:b w:val="0"/>
          <w:bCs w:val="0"/>
          <w:color w:val="auto"/>
          <w:sz w:val="30"/>
        </w:rPr>
        <w:t>费，每逾期支付一天，应承担支付金额万分之三的逾期违约金。逾期超过30天以上时，</w:t>
      </w:r>
      <w:r>
        <w:rPr>
          <w:rFonts w:hint="eastAsia" w:ascii="宋体" w:hAnsi="宋体"/>
          <w:b w:val="0"/>
          <w:bCs w:val="0"/>
          <w:color w:val="auto"/>
          <w:sz w:val="30"/>
          <w:lang w:val="en-US" w:eastAsia="zh-CN"/>
        </w:rPr>
        <w:t>承包</w:t>
      </w:r>
      <w:r>
        <w:rPr>
          <w:rFonts w:hint="eastAsia" w:ascii="宋体" w:hAnsi="宋体"/>
          <w:b w:val="0"/>
          <w:bCs w:val="0"/>
          <w:color w:val="auto"/>
          <w:sz w:val="30"/>
        </w:rPr>
        <w:t>人有权书面催告发包人。发包人的上级或设计审批部门对</w:t>
      </w:r>
      <w:r>
        <w:rPr>
          <w:rFonts w:hint="eastAsia" w:ascii="宋体" w:hAnsi="宋体"/>
          <w:b w:val="0"/>
          <w:bCs w:val="0"/>
          <w:color w:val="auto"/>
          <w:sz w:val="30"/>
          <w:lang w:val="en-US" w:eastAsia="zh-CN"/>
        </w:rPr>
        <w:t>承包</w:t>
      </w:r>
      <w:r>
        <w:rPr>
          <w:rFonts w:hint="eastAsia" w:ascii="宋体" w:hAnsi="宋体"/>
          <w:b w:val="0"/>
          <w:bCs w:val="0"/>
          <w:color w:val="auto"/>
          <w:sz w:val="30"/>
        </w:rPr>
        <w:t>文件不审批或本合同项目停缓建，发包人均按7.1条规定支付</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.3</w:t>
      </w:r>
      <w:r>
        <w:rPr>
          <w:rFonts w:hint="eastAsia" w:ascii="宋体" w:hAnsi="宋体"/>
          <w:b w:val="0"/>
          <w:bCs w:val="0"/>
          <w:color w:val="auto"/>
          <w:sz w:val="30"/>
          <w:lang w:val="en-US" w:eastAsia="zh-CN"/>
        </w:rPr>
        <w:t>承包</w:t>
      </w:r>
      <w:r>
        <w:rPr>
          <w:rFonts w:hint="eastAsia" w:ascii="宋体" w:hAnsi="宋体"/>
          <w:b w:val="0"/>
          <w:bCs w:val="0"/>
          <w:color w:val="auto"/>
          <w:sz w:val="30"/>
        </w:rPr>
        <w:t>人对设计资料及文件出现的遗漏或错误负责修改或补充。</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.4由于</w:t>
      </w:r>
      <w:r>
        <w:rPr>
          <w:rFonts w:hint="eastAsia" w:ascii="宋体" w:hAnsi="宋体"/>
          <w:b w:val="0"/>
          <w:bCs w:val="0"/>
          <w:color w:val="auto"/>
          <w:sz w:val="30"/>
          <w:lang w:val="en-US" w:eastAsia="zh-CN"/>
        </w:rPr>
        <w:t>承包</w:t>
      </w:r>
      <w:r>
        <w:rPr>
          <w:rFonts w:hint="eastAsia" w:ascii="宋体" w:hAnsi="宋体"/>
          <w:b w:val="0"/>
          <w:bCs w:val="0"/>
          <w:color w:val="auto"/>
          <w:sz w:val="30"/>
        </w:rPr>
        <w:t>人未按照按本合同第四条规定的时间交付</w:t>
      </w:r>
      <w:r>
        <w:rPr>
          <w:rFonts w:hint="eastAsia" w:ascii="宋体" w:hAnsi="宋体"/>
          <w:b w:val="0"/>
          <w:bCs w:val="0"/>
          <w:color w:val="auto"/>
          <w:sz w:val="30"/>
          <w:lang w:val="en-US" w:eastAsia="zh-CN"/>
        </w:rPr>
        <w:t>规划</w:t>
      </w:r>
      <w:r>
        <w:rPr>
          <w:rFonts w:hint="eastAsia" w:ascii="宋体" w:hAnsi="宋体"/>
          <w:b w:val="0"/>
          <w:bCs w:val="0"/>
          <w:color w:val="auto"/>
          <w:sz w:val="30"/>
        </w:rPr>
        <w:t>资料及设计文件，每延误一天，应减收该项目应收</w:t>
      </w:r>
      <w:r>
        <w:rPr>
          <w:rFonts w:hint="eastAsia" w:ascii="宋体" w:hAnsi="宋体"/>
          <w:b w:val="0"/>
          <w:bCs w:val="0"/>
          <w:color w:val="auto"/>
          <w:sz w:val="30"/>
          <w:lang w:val="en-US" w:eastAsia="zh-CN"/>
        </w:rPr>
        <w:t>服务</w:t>
      </w:r>
      <w:r>
        <w:rPr>
          <w:rFonts w:hint="eastAsia" w:ascii="宋体" w:hAnsi="宋体"/>
          <w:b w:val="0"/>
          <w:bCs w:val="0"/>
          <w:color w:val="auto"/>
          <w:sz w:val="30"/>
        </w:rPr>
        <w:t>费的万分之三。</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.5合同生效并</w:t>
      </w:r>
      <w:r>
        <w:rPr>
          <w:rFonts w:hint="eastAsia" w:ascii="宋体" w:hAnsi="宋体"/>
          <w:b w:val="0"/>
          <w:bCs w:val="0"/>
          <w:color w:val="auto"/>
          <w:sz w:val="30"/>
          <w:lang w:val="en-US" w:eastAsia="zh-CN"/>
        </w:rPr>
        <w:t>承包</w:t>
      </w:r>
      <w:r>
        <w:rPr>
          <w:rFonts w:hint="eastAsia" w:ascii="宋体" w:hAnsi="宋体"/>
          <w:b w:val="0"/>
          <w:bCs w:val="0"/>
          <w:color w:val="auto"/>
          <w:sz w:val="30"/>
        </w:rPr>
        <w:t>人收到定金后，</w:t>
      </w:r>
      <w:r>
        <w:rPr>
          <w:rFonts w:hint="eastAsia" w:ascii="宋体" w:hAnsi="宋体"/>
          <w:b w:val="0"/>
          <w:bCs w:val="0"/>
          <w:color w:val="auto"/>
          <w:sz w:val="30"/>
          <w:lang w:val="en-US" w:eastAsia="zh-CN"/>
        </w:rPr>
        <w:t>承包</w:t>
      </w:r>
      <w:r>
        <w:rPr>
          <w:rFonts w:hint="eastAsia" w:ascii="宋体" w:hAnsi="宋体"/>
          <w:b w:val="0"/>
          <w:bCs w:val="0"/>
          <w:color w:val="auto"/>
          <w:sz w:val="30"/>
        </w:rPr>
        <w:t>人要求终止或解除合同，</w:t>
      </w:r>
      <w:r>
        <w:rPr>
          <w:rFonts w:hint="eastAsia" w:ascii="宋体" w:hAnsi="宋体"/>
          <w:b w:val="0"/>
          <w:bCs w:val="0"/>
          <w:color w:val="auto"/>
          <w:sz w:val="30"/>
          <w:lang w:val="en-US" w:eastAsia="zh-CN"/>
        </w:rPr>
        <w:t>承包</w:t>
      </w:r>
      <w:r>
        <w:rPr>
          <w:rFonts w:hint="eastAsia" w:ascii="宋体" w:hAnsi="宋体"/>
          <w:b w:val="0"/>
          <w:bCs w:val="0"/>
          <w:color w:val="auto"/>
          <w:sz w:val="30"/>
        </w:rPr>
        <w:t>人应返还定金。</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六</w:t>
      </w:r>
      <w:r>
        <w:rPr>
          <w:rFonts w:hint="eastAsia" w:ascii="宋体" w:hAnsi="宋体"/>
          <w:b w:val="0"/>
          <w:bCs w:val="0"/>
          <w:color w:val="auto"/>
          <w:sz w:val="30"/>
        </w:rPr>
        <w:t>条　其他</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.1发包人委托</w:t>
      </w:r>
      <w:r>
        <w:rPr>
          <w:rFonts w:hint="eastAsia" w:ascii="宋体" w:hAnsi="宋体"/>
          <w:b w:val="0"/>
          <w:bCs w:val="0"/>
          <w:color w:val="auto"/>
          <w:sz w:val="30"/>
          <w:lang w:val="en-US" w:eastAsia="zh-CN"/>
        </w:rPr>
        <w:t>承包</w:t>
      </w:r>
      <w:r>
        <w:rPr>
          <w:rFonts w:hint="eastAsia" w:ascii="宋体" w:hAnsi="宋体"/>
          <w:b w:val="0"/>
          <w:bCs w:val="0"/>
          <w:color w:val="auto"/>
          <w:sz w:val="30"/>
        </w:rPr>
        <w:t>人承担本合同内容之外的工作服务，另行支付费用。</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.2由于不可抗力因素致使合同无法履行时，双方应及时协商解决。</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.3本合同发生争议，双方当事人应及时协商解决，协商无法达成一致意见的，双方均可向发包人所在地法院提起诉讼。</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.4本合同经双方签章后生效。一式四份，发包人 贰 份，</w:t>
      </w:r>
      <w:r>
        <w:rPr>
          <w:rFonts w:hint="eastAsia" w:ascii="宋体" w:hAnsi="宋体"/>
          <w:b w:val="0"/>
          <w:bCs w:val="0"/>
          <w:color w:val="auto"/>
          <w:sz w:val="30"/>
          <w:lang w:val="en-US" w:eastAsia="zh-CN"/>
        </w:rPr>
        <w:t>承包</w:t>
      </w:r>
      <w:r>
        <w:rPr>
          <w:rFonts w:hint="eastAsia" w:ascii="宋体" w:hAnsi="宋体"/>
          <w:b w:val="0"/>
          <w:bCs w:val="0"/>
          <w:color w:val="auto"/>
          <w:sz w:val="30"/>
        </w:rPr>
        <w:t xml:space="preserve">人贰份，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.5本合同未尽事宜，双方可签订补充协议，有关协议及双方认可的来往电报、传真、会议纪要等，均为本合同组成部分，与本合同具有同等法律律效力。</w:t>
      </w:r>
    </w:p>
    <w:p>
      <w:pPr>
        <w:pStyle w:val="6"/>
        <w:rPr>
          <w:rFonts w:hint="eastAsia" w:ascii="宋体" w:hAnsi="宋体"/>
          <w:b w:val="0"/>
          <w:bCs w:val="0"/>
          <w:color w:val="auto"/>
          <w:sz w:val="30"/>
        </w:rPr>
      </w:pPr>
      <w:r>
        <w:rPr>
          <w:rFonts w:hint="eastAsia" w:ascii="宋体" w:hAnsi="宋体"/>
          <w:b w:val="0"/>
          <w:bCs w:val="0"/>
          <w:color w:val="auto"/>
          <w:sz w:val="30"/>
        </w:rPr>
        <w:t>（以下无正文）</w:t>
      </w:r>
    </w:p>
    <w:p>
      <w:pPr>
        <w:pStyle w:val="6"/>
        <w:rPr>
          <w:rFonts w:hint="eastAsia" w:ascii="宋体" w:hAnsi="宋体"/>
          <w:b w:val="0"/>
          <w:bCs w:val="0"/>
          <w:color w:val="auto"/>
          <w:sz w:val="30"/>
        </w:rPr>
      </w:pPr>
      <w:r>
        <w:rPr>
          <w:rFonts w:hint="eastAsia" w:ascii="宋体" w:hAnsi="宋体"/>
          <w:b w:val="0"/>
          <w:bCs w:val="0"/>
          <w:color w:val="auto"/>
          <w:sz w:val="30"/>
        </w:rPr>
        <w:t xml:space="preserve">甲方名称：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乙方名称：</w:t>
      </w:r>
    </w:p>
    <w:p>
      <w:pPr>
        <w:pStyle w:val="6"/>
        <w:rPr>
          <w:rFonts w:hint="eastAsia" w:ascii="宋体" w:hAnsi="宋体"/>
          <w:b w:val="0"/>
          <w:bCs w:val="0"/>
          <w:color w:val="auto"/>
          <w:sz w:val="30"/>
        </w:rPr>
      </w:pPr>
      <w:r>
        <w:rPr>
          <w:rFonts w:hint="eastAsia" w:ascii="宋体" w:hAnsi="宋体"/>
          <w:b w:val="0"/>
          <w:bCs w:val="0"/>
          <w:color w:val="auto"/>
          <w:sz w:val="30"/>
        </w:rPr>
        <w:t>（盖章）                         （盖章）</w:t>
      </w:r>
    </w:p>
    <w:p>
      <w:pPr>
        <w:pStyle w:val="6"/>
        <w:rPr>
          <w:rFonts w:hint="eastAsia" w:ascii="宋体" w:hAnsi="宋体"/>
          <w:b w:val="0"/>
          <w:bCs w:val="0"/>
          <w:color w:val="auto"/>
          <w:sz w:val="30"/>
        </w:rPr>
      </w:pPr>
      <w:r>
        <w:rPr>
          <w:rFonts w:hint="eastAsia" w:ascii="宋体" w:hAnsi="宋体"/>
          <w:b w:val="0"/>
          <w:bCs w:val="0"/>
          <w:color w:val="auto"/>
          <w:sz w:val="30"/>
        </w:rPr>
        <w:t>法定代表人：（签字或盖章）       法定代表人：（签字或盖章）</w:t>
      </w:r>
    </w:p>
    <w:p>
      <w:pPr>
        <w:pStyle w:val="6"/>
        <w:rPr>
          <w:rFonts w:hint="eastAsia" w:ascii="宋体" w:hAnsi="宋体"/>
          <w:b w:val="0"/>
          <w:bCs w:val="0"/>
          <w:color w:val="auto"/>
          <w:sz w:val="30"/>
        </w:rPr>
      </w:pPr>
      <w:r>
        <w:rPr>
          <w:rFonts w:hint="eastAsia" w:ascii="宋体" w:hAnsi="宋体"/>
          <w:b w:val="0"/>
          <w:bCs w:val="0"/>
          <w:color w:val="auto"/>
          <w:sz w:val="30"/>
        </w:rPr>
        <w:t>委托代理人：（签字）             委托代理人：（签字）</w:t>
      </w:r>
    </w:p>
    <w:p>
      <w:pPr>
        <w:pStyle w:val="6"/>
        <w:rPr>
          <w:rFonts w:hint="eastAsia" w:ascii="宋体" w:hAnsi="宋体"/>
          <w:b w:val="0"/>
          <w:bCs w:val="0"/>
          <w:color w:val="auto"/>
          <w:sz w:val="30"/>
        </w:rPr>
      </w:pPr>
      <w:r>
        <w:rPr>
          <w:rFonts w:hint="eastAsia" w:ascii="宋体" w:hAnsi="宋体"/>
          <w:b w:val="0"/>
          <w:bCs w:val="0"/>
          <w:color w:val="auto"/>
          <w:sz w:val="30"/>
        </w:rPr>
        <w:t>住所：                           住所：</w:t>
      </w:r>
    </w:p>
    <w:p>
      <w:pPr>
        <w:pStyle w:val="6"/>
        <w:rPr>
          <w:rFonts w:hint="eastAsia" w:ascii="宋体" w:hAnsi="宋体"/>
          <w:b w:val="0"/>
          <w:bCs w:val="0"/>
          <w:color w:val="auto"/>
          <w:sz w:val="30"/>
        </w:rPr>
      </w:pPr>
      <w:r>
        <w:rPr>
          <w:rFonts w:hint="eastAsia" w:ascii="宋体" w:hAnsi="宋体"/>
          <w:b w:val="0"/>
          <w:bCs w:val="0"/>
          <w:color w:val="auto"/>
          <w:sz w:val="30"/>
        </w:rPr>
        <w:t>邮政编码：                       邮政编码：</w:t>
      </w:r>
    </w:p>
    <w:p>
      <w:pPr>
        <w:pStyle w:val="6"/>
        <w:rPr>
          <w:rFonts w:hint="eastAsia" w:ascii="宋体" w:hAnsi="宋体"/>
          <w:b w:val="0"/>
          <w:bCs w:val="0"/>
          <w:color w:val="auto"/>
          <w:sz w:val="30"/>
        </w:rPr>
      </w:pPr>
      <w:r>
        <w:rPr>
          <w:rFonts w:hint="eastAsia" w:ascii="宋体" w:hAnsi="宋体"/>
          <w:b w:val="0"/>
          <w:bCs w:val="0"/>
          <w:color w:val="auto"/>
          <w:sz w:val="30"/>
        </w:rPr>
        <w:t>电话：                           电话：</w:t>
      </w:r>
    </w:p>
    <w:p>
      <w:pPr>
        <w:pStyle w:val="6"/>
        <w:rPr>
          <w:rFonts w:hint="eastAsia" w:ascii="宋体" w:hAnsi="宋体"/>
          <w:b w:val="0"/>
          <w:bCs w:val="0"/>
          <w:color w:val="auto"/>
          <w:sz w:val="30"/>
        </w:rPr>
      </w:pPr>
      <w:r>
        <w:rPr>
          <w:rFonts w:hint="eastAsia" w:ascii="宋体" w:hAnsi="宋体"/>
          <w:b w:val="0"/>
          <w:bCs w:val="0"/>
          <w:color w:val="auto"/>
          <w:sz w:val="30"/>
        </w:rPr>
        <w:t>传真：                           传真：</w:t>
      </w:r>
    </w:p>
    <w:p>
      <w:pPr>
        <w:pStyle w:val="6"/>
        <w:rPr>
          <w:rFonts w:hint="eastAsia" w:ascii="宋体" w:hAnsi="宋体"/>
          <w:b w:val="0"/>
          <w:bCs w:val="0"/>
          <w:color w:val="auto"/>
          <w:sz w:val="30"/>
        </w:rPr>
      </w:pPr>
      <w:r>
        <w:rPr>
          <w:rFonts w:hint="eastAsia" w:ascii="宋体" w:hAnsi="宋体"/>
          <w:b w:val="0"/>
          <w:bCs w:val="0"/>
          <w:color w:val="auto"/>
          <w:sz w:val="30"/>
        </w:rPr>
        <w:t>开户银行：                       开户银行：</w:t>
      </w:r>
    </w:p>
    <w:p>
      <w:pPr>
        <w:pStyle w:val="6"/>
        <w:rPr>
          <w:rFonts w:hint="eastAsia" w:ascii="宋体" w:hAnsi="宋体"/>
          <w:b w:val="0"/>
          <w:bCs w:val="0"/>
          <w:color w:val="auto"/>
          <w:sz w:val="30"/>
          <w:lang w:eastAsia="zh-CN"/>
        </w:rPr>
      </w:pPr>
      <w:r>
        <w:rPr>
          <w:rFonts w:hint="eastAsia" w:ascii="宋体" w:hAnsi="宋体"/>
          <w:b w:val="0"/>
          <w:bCs w:val="0"/>
          <w:color w:val="auto"/>
          <w:sz w:val="30"/>
        </w:rPr>
        <w:t>银行帐号：                       银行帐号</w:t>
      </w:r>
      <w:r>
        <w:rPr>
          <w:rFonts w:hint="eastAsia" w:ascii="宋体" w:hAnsi="宋体"/>
          <w:b w:val="0"/>
          <w:bCs w:val="0"/>
          <w:color w:val="auto"/>
          <w:sz w:val="30"/>
          <w:lang w:eastAsia="zh-CN"/>
        </w:rPr>
        <w:t>：</w:t>
      </w:r>
    </w:p>
    <w:p>
      <w:pPr>
        <w:pStyle w:val="6"/>
        <w:rPr>
          <w:rFonts w:hint="eastAsia" w:ascii="宋体" w:hAnsi="宋体"/>
          <w:b w:val="0"/>
          <w:bCs w:val="0"/>
          <w:color w:val="auto"/>
          <w:sz w:val="30"/>
        </w:rPr>
      </w:pPr>
      <w:r>
        <w:rPr>
          <w:rFonts w:hint="eastAsia" w:ascii="宋体" w:hAnsi="宋体"/>
          <w:b w:val="0"/>
          <w:bCs w:val="0"/>
          <w:color w:val="auto"/>
          <w:sz w:val="30"/>
        </w:rPr>
        <w:t>联系人：                         联系人：</w:t>
      </w:r>
    </w:p>
    <w:p>
      <w:pPr>
        <w:pStyle w:val="6"/>
        <w:rPr>
          <w:rFonts w:hint="eastAsia" w:ascii="宋体" w:hAnsi="宋体"/>
          <w:b w:val="0"/>
          <w:bCs w:val="0"/>
          <w:color w:val="auto"/>
          <w:sz w:val="30"/>
        </w:rPr>
      </w:pPr>
    </w:p>
    <w:p>
      <w:pPr>
        <w:rPr>
          <w:rFonts w:hint="eastAsia" w:ascii="宋体" w:hAnsi="宋体"/>
          <w:b/>
          <w:bCs/>
          <w:color w:val="auto"/>
          <w:sz w:val="30"/>
        </w:rPr>
      </w:pPr>
    </w:p>
    <w:p>
      <w:pPr>
        <w:pStyle w:val="6"/>
        <w:rPr>
          <w:rFonts w:hint="eastAsia" w:ascii="宋体" w:hAnsi="宋体"/>
          <w:b/>
          <w:bCs/>
          <w:color w:val="auto"/>
          <w:sz w:val="30"/>
        </w:rPr>
      </w:pPr>
    </w:p>
    <w:p>
      <w:pPr>
        <w:rPr>
          <w:rFonts w:hint="eastAsia" w:ascii="宋体" w:hAnsi="宋体"/>
          <w:b/>
          <w:bCs/>
          <w:color w:val="auto"/>
          <w:sz w:val="30"/>
        </w:rPr>
      </w:pPr>
    </w:p>
    <w:p>
      <w:pPr>
        <w:rPr>
          <w:rFonts w:hint="eastAsia" w:ascii="宋体" w:hAnsi="宋体"/>
          <w:b/>
          <w:bCs/>
          <w:color w:val="auto"/>
          <w:sz w:val="30"/>
        </w:rPr>
      </w:pPr>
    </w:p>
    <w:p>
      <w:pPr>
        <w:spacing w:line="320" w:lineRule="exact"/>
        <w:jc w:val="center"/>
        <w:rPr>
          <w:rFonts w:ascii="宋体" w:hAnsi="宋体"/>
          <w:b/>
          <w:bCs/>
          <w:color w:val="auto"/>
        </w:rPr>
      </w:pPr>
      <w:bookmarkStart w:id="60" w:name="_Toc43264514"/>
      <w:bookmarkStart w:id="61" w:name="_Toc50737324"/>
      <w:bookmarkStart w:id="62" w:name="_Toc50691026"/>
      <w:bookmarkStart w:id="63" w:name="_Toc50736472"/>
      <w:bookmarkStart w:id="64" w:name="_Toc251236127"/>
      <w:bookmarkStart w:id="65" w:name="_Toc50737292"/>
      <w:r>
        <w:rPr>
          <w:rFonts w:hint="eastAsia" w:ascii="宋体" w:hAnsi="宋体"/>
          <w:b/>
          <w:bCs/>
          <w:color w:val="auto"/>
          <w:sz w:val="32"/>
          <w:szCs w:val="32"/>
        </w:rPr>
        <w:t>第六章</w:t>
      </w:r>
      <w:r>
        <w:rPr>
          <w:rFonts w:ascii="宋体" w:hAnsi="宋体"/>
          <w:b/>
          <w:bCs/>
          <w:color w:val="auto"/>
          <w:sz w:val="32"/>
          <w:szCs w:val="32"/>
        </w:rPr>
        <w:t xml:space="preserve">  </w:t>
      </w:r>
      <w:bookmarkEnd w:id="60"/>
      <w:r>
        <w:rPr>
          <w:rFonts w:hint="eastAsia" w:ascii="宋体" w:hAnsi="宋体"/>
          <w:b/>
          <w:bCs/>
          <w:color w:val="auto"/>
          <w:sz w:val="32"/>
          <w:szCs w:val="32"/>
        </w:rPr>
        <w:t>投标文件组成及参考格式</w:t>
      </w:r>
      <w:bookmarkEnd w:id="61"/>
      <w:bookmarkEnd w:id="62"/>
      <w:bookmarkEnd w:id="63"/>
      <w:bookmarkEnd w:id="64"/>
      <w:bookmarkEnd w:id="65"/>
    </w:p>
    <w:p>
      <w:pPr>
        <w:jc w:val="center"/>
        <w:rPr>
          <w:rFonts w:ascii="宋体" w:hAnsi="宋体"/>
          <w:b/>
          <w:color w:val="auto"/>
          <w:szCs w:val="21"/>
        </w:rPr>
      </w:pPr>
      <w:r>
        <w:rPr>
          <w:rFonts w:hint="eastAsia" w:ascii="宋体" w:hAnsi="宋体"/>
          <w:b/>
          <w:color w:val="auto"/>
          <w:sz w:val="32"/>
          <w:szCs w:val="32"/>
        </w:rPr>
        <w:t xml:space="preserve"> 投标文件目录表</w:t>
      </w:r>
    </w:p>
    <w:p>
      <w:pPr>
        <w:rPr>
          <w:rFonts w:ascii="宋体" w:hAnsi="宋体"/>
          <w:color w:val="auto"/>
          <w:sz w:val="24"/>
        </w:rPr>
      </w:pPr>
      <w:r>
        <w:rPr>
          <w:rFonts w:hint="eastAsia" w:ascii="宋体" w:hAnsi="宋体"/>
          <w:color w:val="auto"/>
          <w:sz w:val="24"/>
        </w:rPr>
        <w:t>项目名称：                                                   招标编号：</w:t>
      </w:r>
    </w:p>
    <w:tbl>
      <w:tblPr>
        <w:tblStyle w:val="23"/>
        <w:tblW w:w="9162" w:type="dxa"/>
        <w:tblInd w:w="93" w:type="dxa"/>
        <w:tblLayout w:type="fixed"/>
        <w:tblCellMar>
          <w:top w:w="0" w:type="dxa"/>
          <w:left w:w="108" w:type="dxa"/>
          <w:bottom w:w="0" w:type="dxa"/>
          <w:right w:w="108" w:type="dxa"/>
        </w:tblCellMar>
      </w:tblPr>
      <w:tblGrid>
        <w:gridCol w:w="484"/>
        <w:gridCol w:w="5953"/>
        <w:gridCol w:w="912"/>
        <w:gridCol w:w="888"/>
        <w:gridCol w:w="925"/>
      </w:tblGrid>
      <w:tr>
        <w:tblPrEx>
          <w:tblCellMar>
            <w:top w:w="0" w:type="dxa"/>
            <w:left w:w="108" w:type="dxa"/>
            <w:bottom w:w="0" w:type="dxa"/>
            <w:right w:w="108" w:type="dxa"/>
          </w:tblCellMar>
        </w:tblPrEx>
        <w:trPr>
          <w:trHeight w:val="309" w:hRule="atLeast"/>
        </w:trPr>
        <w:tc>
          <w:tcPr>
            <w:tcW w:w="484"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内容</w:t>
            </w:r>
          </w:p>
        </w:tc>
        <w:tc>
          <w:tcPr>
            <w:tcW w:w="5953"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文件名称</w:t>
            </w:r>
          </w:p>
        </w:tc>
        <w:tc>
          <w:tcPr>
            <w:tcW w:w="1800" w:type="dxa"/>
            <w:gridSpan w:val="2"/>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提交情况</w:t>
            </w:r>
          </w:p>
        </w:tc>
        <w:tc>
          <w:tcPr>
            <w:tcW w:w="925" w:type="dxa"/>
            <w:vMerge w:val="restart"/>
            <w:tcBorders>
              <w:top w:val="single" w:color="auto" w:sz="8" w:space="0"/>
              <w:left w:val="single" w:color="auto" w:sz="4" w:space="0"/>
              <w:bottom w:val="single" w:color="auto" w:sz="4" w:space="0"/>
              <w:right w:val="single" w:color="auto" w:sz="8"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页码</w:t>
            </w:r>
          </w:p>
        </w:tc>
      </w:tr>
      <w:tr>
        <w:tblPrEx>
          <w:tblCellMar>
            <w:top w:w="0" w:type="dxa"/>
            <w:left w:w="108" w:type="dxa"/>
            <w:bottom w:w="0" w:type="dxa"/>
            <w:right w:w="108" w:type="dxa"/>
          </w:tblCellMar>
        </w:tblPrEx>
        <w:trPr>
          <w:trHeight w:val="309" w:hRule="atLeast"/>
        </w:trPr>
        <w:tc>
          <w:tcPr>
            <w:tcW w:w="484"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5953"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有</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无</w:t>
            </w:r>
          </w:p>
        </w:tc>
        <w:tc>
          <w:tcPr>
            <w:tcW w:w="925" w:type="dxa"/>
            <w:vMerge w:val="continue"/>
            <w:tcBorders>
              <w:top w:val="single" w:color="auto" w:sz="8" w:space="0"/>
              <w:left w:val="single" w:color="auto" w:sz="4" w:space="0"/>
              <w:bottom w:val="single" w:color="auto" w:sz="4" w:space="0"/>
              <w:right w:val="single" w:color="auto" w:sz="8" w:space="0"/>
            </w:tcBorders>
            <w:vAlign w:val="center"/>
          </w:tcPr>
          <w:p>
            <w:pPr>
              <w:widowControl/>
              <w:jc w:val="left"/>
              <w:rPr>
                <w:rFonts w:ascii="宋体" w:hAnsi="宋体" w:cs="宋体"/>
                <w:b/>
                <w:bCs/>
                <w:color w:val="auto"/>
                <w:kern w:val="0"/>
                <w:sz w:val="24"/>
              </w:rPr>
            </w:pPr>
          </w:p>
        </w:tc>
      </w:tr>
      <w:tr>
        <w:tblPrEx>
          <w:tblCellMar>
            <w:top w:w="0" w:type="dxa"/>
            <w:left w:w="108" w:type="dxa"/>
            <w:bottom w:w="0" w:type="dxa"/>
            <w:right w:w="108" w:type="dxa"/>
          </w:tblCellMar>
        </w:tblPrEx>
        <w:trPr>
          <w:trHeight w:val="309" w:hRule="atLeast"/>
        </w:trPr>
        <w:tc>
          <w:tcPr>
            <w:tcW w:w="484"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商务价格部分</w:t>
            </w: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（1）投标函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（2）投标报价一览表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（3）营业执照</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（4）“信用中国”网站（www.creditchina.gov.cn）被列入失信被执行人、重大税收违法案件当事人、政府采购不良行为记录的供应商或中国政府采购网（www.ccgp.gov. cn）政府采购严重违法失信行为记录名单的查询信用记录，查询结果截图并加盖公章（发布公告之后至投标截止时间之前查询结果有效）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（5）投标保证金缴纳证明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（6）法定代表人证明书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5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（7）法定代表人授权委托书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（8）资质证明文件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（9）资格文件声明函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cs="宋体"/>
                <w:color w:val="auto"/>
                <w:kern w:val="0"/>
                <w:sz w:val="24"/>
              </w:rPr>
            </w:pPr>
            <w:r>
              <w:rPr>
                <w:rFonts w:hint="eastAsia" w:ascii="宋体" w:hAnsi="宋体"/>
                <w:sz w:val="24"/>
                <w:lang w:val="en-US" w:eastAsia="zh-CN"/>
              </w:rPr>
              <w:t>（10）</w:t>
            </w:r>
            <w:r>
              <w:rPr>
                <w:rFonts w:hint="eastAsia" w:ascii="宋体" w:hAnsi="宋体"/>
                <w:sz w:val="24"/>
              </w:rPr>
              <w:t>联合体协议书，并明确联合体牵头单位和各方权利义务</w:t>
            </w:r>
            <w:r>
              <w:rPr>
                <w:rFonts w:hint="eastAsia" w:ascii="宋体" w:hAnsi="宋体"/>
                <w:sz w:val="24"/>
                <w:lang w:eastAsia="zh-CN"/>
              </w:rPr>
              <w:t>（本项目不采用）</w:t>
            </w:r>
            <w:r>
              <w:rPr>
                <w:rFonts w:hint="eastAsia" w:ascii="宋体" w:hAnsi="宋体"/>
                <w:sz w:val="24"/>
              </w:rPr>
              <w:t>；</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4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1</w:t>
            </w:r>
            <w:r>
              <w:rPr>
                <w:rFonts w:hint="eastAsia" w:ascii="宋体" w:hAnsi="宋体" w:cs="宋体"/>
                <w:color w:val="auto"/>
                <w:kern w:val="0"/>
                <w:sz w:val="24"/>
              </w:rPr>
              <w:t>）投标单位基本情况</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2</w:t>
            </w:r>
            <w:r>
              <w:rPr>
                <w:rFonts w:hint="eastAsia" w:ascii="宋体" w:hAnsi="宋体" w:cs="宋体"/>
                <w:color w:val="auto"/>
                <w:kern w:val="0"/>
                <w:sz w:val="24"/>
              </w:rPr>
              <w:t>）商务条款响应一览表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0"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3</w:t>
            </w:r>
            <w:r>
              <w:rPr>
                <w:rFonts w:hint="eastAsia" w:ascii="宋体" w:hAnsi="宋体" w:cs="宋体"/>
                <w:color w:val="auto"/>
                <w:kern w:val="0"/>
                <w:sz w:val="24"/>
              </w:rPr>
              <w:t>）近三年同类项目业绩</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3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4</w:t>
            </w:r>
            <w:r>
              <w:rPr>
                <w:rFonts w:hint="eastAsia" w:ascii="宋体" w:hAnsi="宋体" w:cs="宋体"/>
                <w:color w:val="auto"/>
                <w:kern w:val="0"/>
                <w:sz w:val="24"/>
              </w:rPr>
              <w:t>）最近三年企业牵涉的主要诉讼案件、处分或处罚（如有）</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71"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5</w:t>
            </w:r>
            <w:r>
              <w:rPr>
                <w:rFonts w:hint="eastAsia" w:ascii="宋体" w:hAnsi="宋体" w:cs="宋体"/>
                <w:color w:val="auto"/>
                <w:kern w:val="0"/>
                <w:sz w:val="24"/>
              </w:rPr>
              <w:t>）完税证明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6</w:t>
            </w:r>
            <w:r>
              <w:rPr>
                <w:rFonts w:hint="eastAsia" w:ascii="宋体" w:hAnsi="宋体" w:cs="宋体"/>
                <w:color w:val="auto"/>
                <w:kern w:val="0"/>
                <w:sz w:val="24"/>
              </w:rPr>
              <w:t>）社保局出具的法人代表及委托人在本公司缴纳的近</w:t>
            </w:r>
            <w:r>
              <w:rPr>
                <w:rFonts w:hint="eastAsia" w:ascii="宋体" w:hAnsi="宋体" w:cs="宋体"/>
                <w:color w:val="auto"/>
                <w:kern w:val="0"/>
                <w:sz w:val="24"/>
                <w:lang w:val="en-US" w:eastAsia="zh-CN"/>
              </w:rPr>
              <w:t>6</w:t>
            </w:r>
            <w:r>
              <w:rPr>
                <w:rFonts w:hint="eastAsia" w:ascii="宋体" w:hAnsi="宋体" w:cs="宋体"/>
                <w:color w:val="auto"/>
                <w:kern w:val="0"/>
                <w:sz w:val="24"/>
              </w:rPr>
              <w:t>个月社保明细</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34" w:hRule="atLeast"/>
        </w:trPr>
        <w:tc>
          <w:tcPr>
            <w:tcW w:w="484"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技术部分</w:t>
            </w: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7</w:t>
            </w:r>
            <w:r>
              <w:rPr>
                <w:rFonts w:hint="eastAsia" w:ascii="宋体" w:hAnsi="宋体" w:cs="宋体"/>
                <w:color w:val="auto"/>
                <w:kern w:val="0"/>
                <w:sz w:val="24"/>
              </w:rPr>
              <w:t>）项目组织计划</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8</w:t>
            </w:r>
            <w:r>
              <w:rPr>
                <w:rFonts w:hint="eastAsia" w:ascii="宋体" w:hAnsi="宋体" w:cs="宋体"/>
                <w:color w:val="auto"/>
                <w:kern w:val="0"/>
                <w:sz w:val="24"/>
              </w:rPr>
              <w:t>）技术方案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rPr>
              <w:t>（</w:t>
            </w:r>
            <w:r>
              <w:rPr>
                <w:rFonts w:hint="eastAsia" w:ascii="宋体" w:hAnsi="宋体" w:cs="宋体"/>
                <w:color w:val="auto"/>
                <w:kern w:val="0"/>
                <w:sz w:val="24"/>
                <w:lang w:val="en-US" w:eastAsia="zh-CN"/>
              </w:rPr>
              <w:t>19</w:t>
            </w:r>
            <w:r>
              <w:rPr>
                <w:rFonts w:hint="eastAsia" w:ascii="宋体" w:hAnsi="宋体" w:cs="宋体"/>
                <w:color w:val="auto"/>
                <w:kern w:val="0"/>
                <w:sz w:val="24"/>
              </w:rPr>
              <w:t>）</w:t>
            </w:r>
            <w:r>
              <w:rPr>
                <w:rFonts w:hint="eastAsia" w:ascii="宋体" w:hAnsi="宋体" w:cs="宋体"/>
                <w:color w:val="auto"/>
                <w:kern w:val="0"/>
                <w:sz w:val="24"/>
                <w:lang w:val="en-US" w:eastAsia="zh-CN"/>
              </w:rPr>
              <w:t>技术负责人及人员构成</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20</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项目实施方案及技术措施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lang w:val="en-US"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质量保证措施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（2</w:t>
            </w:r>
            <w:r>
              <w:rPr>
                <w:rFonts w:hint="eastAsia" w:ascii="宋体" w:hAnsi="宋体" w:cs="宋体"/>
                <w:color w:val="auto"/>
                <w:kern w:val="0"/>
                <w:sz w:val="24"/>
                <w:lang w:val="en-US" w:eastAsia="zh-CN"/>
              </w:rPr>
              <w:t>2</w:t>
            </w:r>
            <w:r>
              <w:rPr>
                <w:rFonts w:hint="eastAsia" w:ascii="宋体" w:hAnsi="宋体" w:cs="宋体"/>
                <w:color w:val="auto"/>
                <w:kern w:val="0"/>
                <w:sz w:val="24"/>
              </w:rPr>
              <w:t>）</w:t>
            </w:r>
            <w:r>
              <w:rPr>
                <w:rFonts w:ascii="宋体" w:hAnsi="宋体"/>
                <w:color w:val="auto"/>
                <w:sz w:val="24"/>
              </w:rPr>
              <w:t>竞标人</w:t>
            </w:r>
            <w:r>
              <w:rPr>
                <w:rFonts w:hint="eastAsia" w:ascii="宋体" w:hAnsi="宋体"/>
                <w:color w:val="auto"/>
                <w:sz w:val="24"/>
              </w:rPr>
              <w:t>认为有必要提供的其他证明文件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0" w:hRule="atLeast"/>
        </w:trPr>
        <w:tc>
          <w:tcPr>
            <w:tcW w:w="9162" w:type="dxa"/>
            <w:gridSpan w:val="5"/>
            <w:tcBorders>
              <w:top w:val="single" w:color="auto" w:sz="4" w:space="0"/>
              <w:left w:val="single" w:color="auto" w:sz="8" w:space="0"/>
              <w:bottom w:val="single" w:color="auto" w:sz="8" w:space="0"/>
              <w:right w:val="single" w:color="000000"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注意：1、投标人认为有必要提交的其他文件可自行增加表格栏目。</w:t>
            </w:r>
          </w:p>
          <w:p>
            <w:pPr>
              <w:spacing w:line="360" w:lineRule="exact"/>
              <w:ind w:left="1095" w:leftChars="350" w:hanging="360" w:hangingChars="150"/>
              <w:rPr>
                <w:rFonts w:ascii="宋体" w:hAnsi="宋体"/>
                <w:b/>
                <w:color w:val="auto"/>
                <w:sz w:val="24"/>
              </w:rPr>
            </w:pPr>
            <w:r>
              <w:rPr>
                <w:rFonts w:hint="eastAsia" w:ascii="宋体" w:hAnsi="宋体"/>
                <w:color w:val="auto"/>
                <w:sz w:val="24"/>
              </w:rPr>
              <w:t>2、所有资料均需提供最新资质证明材料并按要求加盖公章。</w:t>
            </w:r>
          </w:p>
        </w:tc>
      </w:tr>
    </w:tbl>
    <w:p>
      <w:pPr>
        <w:spacing w:line="400" w:lineRule="exact"/>
        <w:jc w:val="both"/>
        <w:rPr>
          <w:rFonts w:hint="eastAsia" w:ascii="宋体" w:hAnsi="宋体" w:eastAsia="宋体"/>
          <w:color w:val="auto"/>
          <w:lang w:eastAsia="zh-CN"/>
        </w:rPr>
      </w:pPr>
    </w:p>
    <w:p>
      <w:pPr>
        <w:spacing w:line="400" w:lineRule="exact"/>
        <w:rPr>
          <w:rFonts w:ascii="宋体" w:hAnsi="宋体"/>
          <w:b/>
          <w:bCs/>
          <w:color w:val="auto"/>
          <w:sz w:val="28"/>
        </w:rPr>
      </w:pPr>
      <w:bookmarkStart w:id="66" w:name="_Toc50691027"/>
      <w:bookmarkStart w:id="67" w:name="_Toc50703720"/>
      <w:bookmarkStart w:id="68" w:name="_Toc43264515"/>
      <w:r>
        <w:rPr>
          <w:rFonts w:hint="eastAsia" w:ascii="宋体" w:hAnsi="宋体"/>
          <w:b/>
          <w:bCs/>
          <w:color w:val="auto"/>
          <w:sz w:val="28"/>
        </w:rPr>
        <w:t>参考格式</w:t>
      </w:r>
      <w:r>
        <w:rPr>
          <w:rFonts w:ascii="宋体" w:hAnsi="宋体"/>
          <w:b/>
          <w:bCs/>
          <w:color w:val="auto"/>
          <w:sz w:val="28"/>
        </w:rPr>
        <w:t>1</w:t>
      </w:r>
      <w:bookmarkEnd w:id="66"/>
      <w:bookmarkEnd w:id="67"/>
      <w:r>
        <w:rPr>
          <w:rFonts w:hint="eastAsia" w:ascii="宋体" w:hAnsi="宋体"/>
          <w:b/>
          <w:bCs/>
          <w:color w:val="auto"/>
          <w:sz w:val="28"/>
        </w:rPr>
        <w:t xml:space="preserve"> </w:t>
      </w:r>
      <w:r>
        <w:rPr>
          <w:rFonts w:ascii="宋体" w:hAnsi="宋体"/>
          <w:b/>
          <w:bCs/>
          <w:color w:val="auto"/>
          <w:sz w:val="28"/>
        </w:rPr>
        <w:t xml:space="preserve"> </w:t>
      </w:r>
    </w:p>
    <w:p>
      <w:pPr>
        <w:pStyle w:val="5"/>
        <w:numPr>
          <w:ilvl w:val="1"/>
          <w:numId w:val="0"/>
        </w:numPr>
        <w:spacing w:before="20" w:after="20"/>
        <w:jc w:val="center"/>
        <w:rPr>
          <w:rFonts w:ascii="宋体" w:hAnsi="宋体" w:eastAsia="宋体"/>
          <w:color w:val="auto"/>
        </w:rPr>
      </w:pPr>
      <w:bookmarkStart w:id="69" w:name="_Toc50737293"/>
      <w:bookmarkStart w:id="70" w:name="_Toc50736473"/>
      <w:bookmarkStart w:id="71" w:name="_Toc50691028"/>
      <w:bookmarkStart w:id="72" w:name="_Toc251236128"/>
      <w:bookmarkStart w:id="73" w:name="_Toc52165077"/>
      <w:bookmarkStart w:id="74" w:name="_Toc50737325"/>
      <w:r>
        <w:rPr>
          <w:rFonts w:hint="eastAsia" w:ascii="宋体" w:hAnsi="宋体" w:eastAsia="宋体"/>
          <w:color w:val="auto"/>
        </w:rPr>
        <w:t xml:space="preserve">投 </w:t>
      </w:r>
      <w:r>
        <w:rPr>
          <w:rFonts w:ascii="宋体" w:hAnsi="宋体" w:eastAsia="宋体"/>
          <w:color w:val="auto"/>
        </w:rPr>
        <w:t xml:space="preserve"> </w:t>
      </w:r>
      <w:r>
        <w:rPr>
          <w:rFonts w:hint="eastAsia" w:ascii="宋体" w:hAnsi="宋体" w:eastAsia="宋体"/>
          <w:color w:val="auto"/>
        </w:rPr>
        <w:t>标</w:t>
      </w:r>
      <w:r>
        <w:rPr>
          <w:rFonts w:ascii="宋体" w:hAnsi="宋体" w:eastAsia="宋体"/>
          <w:color w:val="auto"/>
        </w:rPr>
        <w:t xml:space="preserve"> </w:t>
      </w:r>
      <w:bookmarkEnd w:id="68"/>
      <w:r>
        <w:rPr>
          <w:rFonts w:hint="eastAsia" w:ascii="宋体" w:hAnsi="宋体" w:eastAsia="宋体"/>
          <w:color w:val="auto"/>
        </w:rPr>
        <w:t xml:space="preserve"> 函</w:t>
      </w:r>
      <w:bookmarkEnd w:id="69"/>
      <w:bookmarkEnd w:id="70"/>
      <w:bookmarkEnd w:id="71"/>
      <w:bookmarkEnd w:id="72"/>
      <w:bookmarkEnd w:id="73"/>
      <w:bookmarkEnd w:id="74"/>
    </w:p>
    <w:p>
      <w:pPr>
        <w:spacing w:line="360" w:lineRule="auto"/>
        <w:rPr>
          <w:rFonts w:ascii="宋体" w:hAnsi="宋体"/>
          <w:color w:val="auto"/>
          <w:sz w:val="24"/>
        </w:rPr>
      </w:pPr>
      <w:r>
        <w:rPr>
          <w:rFonts w:hint="eastAsia" w:ascii="宋体" w:hAnsi="宋体"/>
          <w:color w:val="auto"/>
          <w:sz w:val="24"/>
        </w:rPr>
        <w:t>致：</w:t>
      </w:r>
      <w:r>
        <w:rPr>
          <w:rFonts w:hint="eastAsia" w:ascii="宋体" w:hAnsi="宋体" w:cs="宋体"/>
          <w:color w:val="auto"/>
          <w:sz w:val="24"/>
          <w:lang w:val="en-US" w:eastAsia="zh-CN"/>
        </w:rPr>
        <w:t>******</w:t>
      </w:r>
      <w:r>
        <w:rPr>
          <w:rFonts w:hint="eastAsia" w:ascii="宋体" w:hAnsi="宋体" w:cs="宋体"/>
          <w:color w:val="auto"/>
          <w:sz w:val="24"/>
        </w:rPr>
        <w:t> </w:t>
      </w:r>
    </w:p>
    <w:p>
      <w:pPr>
        <w:spacing w:line="360" w:lineRule="auto"/>
        <w:ind w:left="5" w:firstLine="412" w:firstLineChars="172"/>
        <w:jc w:val="left"/>
        <w:rPr>
          <w:rFonts w:ascii="宋体" w:hAnsi="宋体"/>
          <w:color w:val="auto"/>
          <w:sz w:val="24"/>
        </w:rPr>
      </w:pPr>
      <w:r>
        <w:rPr>
          <w:rFonts w:hint="eastAsia" w:ascii="宋体" w:hAnsi="宋体"/>
          <w:color w:val="auto"/>
          <w:sz w:val="24"/>
        </w:rPr>
        <w:t>根据你们招标采购</w:t>
      </w:r>
      <w:r>
        <w:rPr>
          <w:rFonts w:hint="eastAsia" w:ascii="宋体" w:hAnsi="宋体"/>
          <w:color w:val="auto"/>
          <w:sz w:val="24"/>
          <w:u w:val="single"/>
        </w:rPr>
        <w:t xml:space="preserve">            </w:t>
      </w:r>
      <w:r>
        <w:rPr>
          <w:rFonts w:hint="eastAsia" w:ascii="宋体" w:hAnsi="宋体"/>
          <w:color w:val="auto"/>
          <w:sz w:val="24"/>
        </w:rPr>
        <w:t>（标段名称）的招标文件要求，________________</w:t>
      </w:r>
      <w:r>
        <w:rPr>
          <w:rFonts w:ascii="宋体" w:hAnsi="宋体"/>
          <w:color w:val="auto"/>
          <w:sz w:val="24"/>
        </w:rPr>
        <w:t>(</w:t>
      </w:r>
      <w:r>
        <w:rPr>
          <w:rFonts w:hint="eastAsia" w:ascii="宋体" w:hAnsi="宋体"/>
          <w:color w:val="auto"/>
          <w:sz w:val="24"/>
        </w:rPr>
        <w:t>全名及职衔</w:t>
      </w:r>
      <w:r>
        <w:rPr>
          <w:rFonts w:ascii="宋体" w:hAnsi="宋体"/>
          <w:color w:val="auto"/>
          <w:sz w:val="24"/>
        </w:rPr>
        <w:t>)</w:t>
      </w:r>
      <w:r>
        <w:rPr>
          <w:rFonts w:hint="eastAsia" w:ascii="宋体" w:hAnsi="宋体"/>
          <w:color w:val="auto"/>
          <w:sz w:val="24"/>
        </w:rPr>
        <w:t>经正式授权并以投标人</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rPr>
        <w:t>(</w:t>
      </w:r>
      <w:r>
        <w:rPr>
          <w:rFonts w:hint="eastAsia" w:ascii="宋体" w:hAnsi="宋体"/>
          <w:color w:val="auto"/>
          <w:sz w:val="24"/>
        </w:rPr>
        <w:t>投标人名称、地址</w:t>
      </w:r>
      <w:r>
        <w:rPr>
          <w:rFonts w:ascii="宋体" w:hAnsi="宋体"/>
          <w:color w:val="auto"/>
          <w:sz w:val="24"/>
        </w:rPr>
        <w:t>)</w:t>
      </w:r>
      <w:r>
        <w:rPr>
          <w:rFonts w:hint="eastAsia" w:ascii="宋体" w:hAnsi="宋体"/>
          <w:color w:val="auto"/>
          <w:sz w:val="24"/>
        </w:rPr>
        <w:t>的名义投标。</w:t>
      </w:r>
    </w:p>
    <w:p>
      <w:pPr>
        <w:spacing w:line="360" w:lineRule="auto"/>
        <w:ind w:firstLine="420"/>
        <w:rPr>
          <w:rFonts w:ascii="宋体" w:hAnsi="宋体"/>
          <w:color w:val="auto"/>
          <w:sz w:val="24"/>
          <w:lang w:val="zh-CN"/>
        </w:rPr>
      </w:pPr>
      <w:bookmarkStart w:id="75" w:name="_Toc43264516"/>
      <w:r>
        <w:rPr>
          <w:rFonts w:hint="eastAsia" w:ascii="宋体" w:hAnsi="宋体"/>
          <w:color w:val="auto"/>
          <w:sz w:val="24"/>
          <w:lang w:val="zh-CN"/>
        </w:rPr>
        <w:t>我方己完全明白招标文件的所有条款要求，并重申以下几点：</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（一）全部</w:t>
      </w:r>
      <w:r>
        <w:rPr>
          <w:rFonts w:hint="eastAsia" w:ascii="宋体" w:hAnsi="宋体"/>
          <w:color w:val="auto"/>
          <w:sz w:val="24"/>
          <w:lang w:val="en-US" w:eastAsia="zh-CN"/>
        </w:rPr>
        <w:t>服务</w:t>
      </w:r>
      <w:r>
        <w:rPr>
          <w:rFonts w:hint="eastAsia" w:ascii="宋体" w:hAnsi="宋体"/>
          <w:color w:val="auto"/>
          <w:sz w:val="24"/>
          <w:lang w:val="zh-CN"/>
        </w:rPr>
        <w:t>有关服务的报价都包含在投标总价内（详见投标报价表）；</w:t>
      </w:r>
    </w:p>
    <w:p>
      <w:pPr>
        <w:tabs>
          <w:tab w:val="left" w:pos="0"/>
        </w:tabs>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（二）本投标文件的有效期自递交投标文件截止日后</w:t>
      </w:r>
      <w:r>
        <w:rPr>
          <w:rFonts w:hint="eastAsia" w:ascii="宋体" w:hAnsi="宋体"/>
          <w:color w:val="auto"/>
          <w:sz w:val="24"/>
          <w:u w:val="single"/>
        </w:rPr>
        <w:t xml:space="preserve">   </w:t>
      </w:r>
      <w:r>
        <w:rPr>
          <w:rFonts w:hint="eastAsia" w:ascii="宋体" w:hAnsi="宋体"/>
          <w:color w:val="auto"/>
          <w:sz w:val="24"/>
          <w:lang w:val="zh-CN"/>
        </w:rPr>
        <w:t>天有效，如中标，有效期将延至合同终止日为止；</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（三）我方已详细研究了招标文件的所有内容包括修正文（如有）和所有已提供的参考资料以及有关附件并完全明白，我方放弃在此方面提出含糊意见、质疑或误解的一切权力；</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（四）我方明白并愿意在规定的递交投标文件截止时间和日期之后，投标有效期之内撤回投标，则投标保证金将被贵方没收；</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（五）我方同意按照贵方可能提出的要求而提供与投标有关的任何其它数据或信息；</w:t>
      </w:r>
    </w:p>
    <w:p>
      <w:pPr>
        <w:spacing w:line="360" w:lineRule="auto"/>
        <w:ind w:left="359"/>
        <w:rPr>
          <w:rFonts w:ascii="宋体" w:hAnsi="宋体"/>
          <w:color w:val="auto"/>
          <w:sz w:val="24"/>
          <w:lang w:val="zh-CN"/>
        </w:rPr>
      </w:pPr>
      <w:r>
        <w:rPr>
          <w:rFonts w:hint="eastAsia" w:ascii="宋体" w:hAnsi="宋体"/>
          <w:color w:val="auto"/>
          <w:sz w:val="24"/>
          <w:lang w:val="zh-CN"/>
        </w:rPr>
        <w:t>（六）我方理解贵方不一定接受最低报价或任何贵方可能收到的报价；</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（七）我方如果中标，将保证履行招标文件以及招标文件修改书（如有）中的全部责任和义务，按质、按量、按期完成《合同书》中的全部任务；</w:t>
      </w:r>
    </w:p>
    <w:p>
      <w:pPr>
        <w:spacing w:line="360" w:lineRule="auto"/>
        <w:ind w:left="15" w:leftChars="7" w:firstLine="403" w:firstLineChars="168"/>
        <w:rPr>
          <w:rFonts w:ascii="宋体" w:hAnsi="宋体"/>
          <w:color w:val="auto"/>
          <w:sz w:val="24"/>
          <w:lang w:val="zh-CN"/>
        </w:rPr>
      </w:pPr>
      <w:r>
        <w:rPr>
          <w:rFonts w:hint="eastAsia" w:ascii="宋体" w:hAnsi="宋体"/>
          <w:color w:val="auto"/>
          <w:sz w:val="24"/>
          <w:lang w:val="zh-CN"/>
        </w:rPr>
        <w:t>（八）保证投标文件中所有资料均真实有效，否则按废标处理，并愿意接受按弄虚作假骗取中标的有关规定进行处理；</w:t>
      </w:r>
    </w:p>
    <w:p>
      <w:pPr>
        <w:spacing w:line="360" w:lineRule="auto"/>
        <w:ind w:left="359"/>
        <w:rPr>
          <w:rFonts w:ascii="宋体" w:hAnsi="宋体"/>
          <w:color w:val="auto"/>
          <w:sz w:val="24"/>
          <w:u w:val="single"/>
          <w:lang w:val="zh-CN"/>
        </w:rPr>
      </w:pPr>
      <w:r>
        <w:rPr>
          <w:rFonts w:hint="eastAsia" w:ascii="宋体" w:hAnsi="宋体"/>
          <w:color w:val="auto"/>
          <w:sz w:val="24"/>
          <w:lang w:val="zh-CN"/>
        </w:rPr>
        <w:t>（九）所有与本投标有关的函件请发往下列地址：</w:t>
      </w:r>
    </w:p>
    <w:p>
      <w:pPr>
        <w:spacing w:line="360" w:lineRule="auto"/>
        <w:ind w:firstLine="1080" w:firstLineChars="450"/>
        <w:rPr>
          <w:rFonts w:ascii="宋体" w:hAnsi="宋体"/>
          <w:color w:val="auto"/>
          <w:sz w:val="24"/>
          <w:u w:val="single"/>
          <w:lang w:val="zh-CN"/>
        </w:rPr>
      </w:pPr>
      <w:r>
        <w:rPr>
          <w:rFonts w:hint="eastAsia" w:ascii="宋体" w:hAnsi="宋体"/>
          <w:color w:val="auto"/>
          <w:sz w:val="24"/>
          <w:lang w:val="zh-CN"/>
        </w:rPr>
        <w:t>地</w:t>
      </w:r>
      <w:r>
        <w:rPr>
          <w:rFonts w:ascii="宋体" w:hAnsi="宋体"/>
          <w:color w:val="auto"/>
          <w:sz w:val="24"/>
          <w:lang w:val="zh-CN"/>
        </w:rPr>
        <w:t xml:space="preserve">  </w:t>
      </w:r>
      <w:r>
        <w:rPr>
          <w:rFonts w:hint="eastAsia" w:ascii="宋体" w:hAnsi="宋体"/>
          <w:color w:val="auto"/>
          <w:sz w:val="24"/>
          <w:lang w:val="zh-CN"/>
        </w:rPr>
        <w:t>　址：</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邮政编码：</w:t>
      </w:r>
      <w:r>
        <w:rPr>
          <w:rFonts w:hint="eastAsia" w:ascii="宋体" w:hAnsi="宋体"/>
          <w:color w:val="auto"/>
          <w:sz w:val="24"/>
          <w:u w:val="single"/>
          <w:lang w:val="zh-CN"/>
        </w:rPr>
        <w:t xml:space="preserve">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电　　话：</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代表姓名：</w:t>
      </w:r>
      <w:r>
        <w:rPr>
          <w:rFonts w:hint="eastAsia" w:ascii="宋体" w:hAnsi="宋体"/>
          <w:color w:val="auto"/>
          <w:sz w:val="24"/>
          <w:u w:val="single"/>
          <w:lang w:val="zh-CN"/>
        </w:rPr>
        <w:t>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传　　真：</w:t>
      </w:r>
      <w:r>
        <w:rPr>
          <w:rFonts w:hint="eastAsia" w:ascii="宋体" w:hAnsi="宋体"/>
          <w:color w:val="auto"/>
          <w:sz w:val="24"/>
          <w:u w:val="single"/>
          <w:lang w:val="zh-CN"/>
        </w:rPr>
        <w:t>　　　　　　　　　　　</w:t>
      </w:r>
      <w:r>
        <w:rPr>
          <w:rFonts w:hint="eastAsia" w:ascii="宋体" w:hAnsi="宋体"/>
          <w:color w:val="auto"/>
          <w:sz w:val="24"/>
          <w:lang w:val="zh-CN"/>
        </w:rPr>
        <w:t xml:space="preserve">    职　　务：</w:t>
      </w:r>
      <w:r>
        <w:rPr>
          <w:rFonts w:hint="eastAsia" w:ascii="宋体" w:hAnsi="宋体"/>
          <w:color w:val="auto"/>
          <w:sz w:val="24"/>
          <w:u w:val="single"/>
          <w:lang w:val="zh-CN"/>
        </w:rPr>
        <w:t xml:space="preserve">　　　　　　　　　　 </w:t>
      </w:r>
    </w:p>
    <w:p>
      <w:pPr>
        <w:spacing w:line="360" w:lineRule="auto"/>
        <w:jc w:val="left"/>
        <w:rPr>
          <w:rFonts w:ascii="宋体" w:hAnsi="宋体"/>
          <w:color w:val="auto"/>
          <w:sz w:val="24"/>
          <w:lang w:val="zh-CN"/>
        </w:rPr>
      </w:pPr>
      <w:r>
        <w:rPr>
          <w:rFonts w:hint="eastAsia" w:ascii="宋体" w:hAnsi="宋体"/>
          <w:color w:val="auto"/>
          <w:sz w:val="24"/>
          <w:lang w:val="zh-CN"/>
        </w:rPr>
        <w:t>投标人：（公章）</w:t>
      </w:r>
    </w:p>
    <w:p>
      <w:pPr>
        <w:spacing w:line="360" w:lineRule="auto"/>
        <w:ind w:left="181" w:right="17" w:hanging="181"/>
        <w:jc w:val="left"/>
        <w:rPr>
          <w:rFonts w:ascii="宋体" w:hAnsi="宋体"/>
          <w:color w:val="auto"/>
          <w:sz w:val="24"/>
          <w:lang w:val="zh-CN"/>
        </w:rPr>
      </w:pPr>
      <w:r>
        <w:rPr>
          <w:rFonts w:hint="eastAsia" w:ascii="宋体" w:hAnsi="宋体"/>
          <w:color w:val="auto"/>
          <w:sz w:val="24"/>
          <w:lang w:val="zh-CN"/>
        </w:rPr>
        <w:t>法定代表人或其授权代表签名：</w:t>
      </w:r>
      <w:r>
        <w:rPr>
          <w:rFonts w:hint="eastAsia" w:ascii="宋体" w:hAnsi="宋体"/>
          <w:color w:val="auto"/>
          <w:sz w:val="24"/>
        </w:rPr>
        <w:t xml:space="preserve">                         </w:t>
      </w:r>
      <w:r>
        <w:rPr>
          <w:rFonts w:hint="eastAsia" w:ascii="宋体" w:hAnsi="宋体"/>
          <w:color w:val="auto"/>
          <w:sz w:val="24"/>
          <w:lang w:val="zh-CN"/>
        </w:rPr>
        <w:t>日　　期：</w:t>
      </w:r>
    </w:p>
    <w:p>
      <w:pPr>
        <w:spacing w:line="360" w:lineRule="auto"/>
        <w:jc w:val="left"/>
        <w:rPr>
          <w:rFonts w:ascii="宋体" w:hAnsi="宋体"/>
          <w:color w:val="auto"/>
          <w:sz w:val="24"/>
          <w:lang w:val="zh-CN"/>
        </w:rPr>
      </w:pPr>
    </w:p>
    <w:p>
      <w:pPr>
        <w:rPr>
          <w:rFonts w:ascii="宋体" w:hAnsi="宋体"/>
          <w:b/>
          <w:bCs/>
          <w:color w:val="auto"/>
          <w:sz w:val="28"/>
        </w:rPr>
      </w:pPr>
      <w:bookmarkStart w:id="76" w:name="_Toc50703722"/>
      <w:bookmarkStart w:id="77" w:name="_Toc50691029"/>
      <w:r>
        <w:rPr>
          <w:rFonts w:hint="eastAsia" w:ascii="宋体" w:hAnsi="宋体"/>
          <w:b/>
          <w:bCs/>
          <w:color w:val="auto"/>
          <w:sz w:val="28"/>
        </w:rPr>
        <w:t>参考格式</w:t>
      </w:r>
      <w:r>
        <w:rPr>
          <w:rFonts w:ascii="宋体" w:hAnsi="宋体"/>
          <w:b/>
          <w:bCs/>
          <w:color w:val="auto"/>
          <w:sz w:val="28"/>
        </w:rPr>
        <w:t>2</w:t>
      </w:r>
      <w:bookmarkEnd w:id="76"/>
      <w:bookmarkEnd w:id="77"/>
      <w:r>
        <w:rPr>
          <w:rFonts w:ascii="宋体" w:hAnsi="宋体"/>
          <w:b/>
          <w:bCs/>
          <w:color w:val="auto"/>
          <w:sz w:val="28"/>
        </w:rPr>
        <w:t xml:space="preserve">  </w:t>
      </w:r>
      <w:bookmarkEnd w:id="75"/>
    </w:p>
    <w:p>
      <w:pPr>
        <w:pStyle w:val="5"/>
        <w:numPr>
          <w:ilvl w:val="1"/>
          <w:numId w:val="0"/>
        </w:numPr>
        <w:spacing w:before="60" w:after="60"/>
        <w:jc w:val="center"/>
        <w:rPr>
          <w:rFonts w:ascii="宋体" w:hAnsi="宋体" w:eastAsia="宋体"/>
          <w:color w:val="auto"/>
        </w:rPr>
      </w:pPr>
      <w:bookmarkStart w:id="78" w:name="_Toc50691030"/>
      <w:bookmarkStart w:id="79" w:name="_Toc52165078"/>
      <w:bookmarkStart w:id="80" w:name="_Toc160510647"/>
      <w:bookmarkStart w:id="81" w:name="_Toc251236129"/>
      <w:bookmarkStart w:id="82" w:name="_Toc50737294"/>
      <w:bookmarkStart w:id="83" w:name="_Toc50737326"/>
      <w:bookmarkStart w:id="84" w:name="_Toc50736474"/>
      <w:r>
        <w:rPr>
          <w:rFonts w:hint="eastAsia" w:ascii="宋体" w:hAnsi="宋体" w:eastAsia="宋体"/>
          <w:color w:val="auto"/>
        </w:rPr>
        <w:t>投标报价一览表</w:t>
      </w:r>
      <w:bookmarkEnd w:id="78"/>
      <w:bookmarkEnd w:id="79"/>
      <w:bookmarkEnd w:id="80"/>
      <w:bookmarkEnd w:id="81"/>
      <w:bookmarkEnd w:id="82"/>
      <w:bookmarkEnd w:id="83"/>
      <w:bookmarkEnd w:id="84"/>
    </w:p>
    <w:p>
      <w:pPr>
        <w:spacing w:line="400" w:lineRule="exact"/>
        <w:rPr>
          <w:rFonts w:hint="eastAsia" w:ascii="宋体" w:hAnsi="宋体"/>
          <w:color w:val="auto"/>
          <w:sz w:val="24"/>
        </w:rPr>
      </w:pPr>
      <w:r>
        <w:rPr>
          <w:rFonts w:hint="eastAsia" w:ascii="宋体" w:hAnsi="宋体"/>
          <w:color w:val="auto"/>
          <w:sz w:val="24"/>
        </w:rPr>
        <w:t>项目名称：</w:t>
      </w:r>
    </w:p>
    <w:tbl>
      <w:tblPr>
        <w:tblStyle w:val="24"/>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3232"/>
        <w:gridCol w:w="2194"/>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序号</w:t>
            </w:r>
          </w:p>
        </w:tc>
        <w:tc>
          <w:tcPr>
            <w:tcW w:w="3232"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名称</w:t>
            </w:r>
          </w:p>
        </w:tc>
        <w:tc>
          <w:tcPr>
            <w:tcW w:w="2194"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价格（元）</w:t>
            </w:r>
          </w:p>
        </w:tc>
        <w:tc>
          <w:tcPr>
            <w:tcW w:w="2195"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1</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restart"/>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甲乙双方按照合同约定执行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2</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3</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4</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57" w:type="dxa"/>
            <w:vAlign w:val="center"/>
          </w:tcPr>
          <w:p>
            <w:pPr>
              <w:spacing w:line="400" w:lineRule="exact"/>
              <w:jc w:val="center"/>
              <w:rPr>
                <w:rFonts w:hint="default" w:ascii="宋体" w:hAnsi="宋体"/>
                <w:color w:val="auto"/>
                <w:sz w:val="24"/>
                <w:vertAlign w:val="baseline"/>
                <w:lang w:val="en-US" w:eastAsia="zh-CN"/>
              </w:rPr>
            </w:pPr>
          </w:p>
        </w:tc>
        <w:tc>
          <w:tcPr>
            <w:tcW w:w="3232" w:type="dxa"/>
            <w:vAlign w:val="center"/>
          </w:tcPr>
          <w:p>
            <w:pPr>
              <w:spacing w:line="400" w:lineRule="exact"/>
              <w:jc w:val="center"/>
              <w:rPr>
                <w:rFonts w:hint="default" w:ascii="宋体" w:hAnsi="宋体" w:eastAsia="宋体"/>
                <w:color w:val="auto"/>
                <w:sz w:val="24"/>
                <w:vertAlign w:val="baseline"/>
                <w:lang w:val="en-US" w:eastAsia="zh-CN"/>
              </w:rPr>
            </w:pPr>
          </w:p>
        </w:tc>
        <w:tc>
          <w:tcPr>
            <w:tcW w:w="2194" w:type="dxa"/>
            <w:vAlign w:val="center"/>
          </w:tcPr>
          <w:p>
            <w:pPr>
              <w:spacing w:line="400" w:lineRule="exact"/>
              <w:jc w:val="center"/>
              <w:rPr>
                <w:rFonts w:hint="default" w:ascii="宋体" w:hAnsi="宋体" w:eastAsia="宋体"/>
                <w:color w:val="auto"/>
                <w:sz w:val="24"/>
                <w:vertAlign w:val="baseline"/>
                <w:lang w:val="en-US" w:eastAsia="zh-CN"/>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89" w:type="dxa"/>
            <w:gridSpan w:val="2"/>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合计</w:t>
            </w:r>
          </w:p>
        </w:tc>
        <w:tc>
          <w:tcPr>
            <w:tcW w:w="4389" w:type="dxa"/>
            <w:gridSpan w:val="2"/>
            <w:vAlign w:val="center"/>
          </w:tcPr>
          <w:p>
            <w:pPr>
              <w:spacing w:line="400" w:lineRule="exact"/>
              <w:jc w:val="center"/>
              <w:rPr>
                <w:rFonts w:hint="eastAsia" w:ascii="宋体" w:hAnsi="宋体"/>
                <w:color w:val="auto"/>
                <w:sz w:val="24"/>
                <w:vertAlign w:val="baseline"/>
              </w:rPr>
            </w:pPr>
          </w:p>
        </w:tc>
      </w:tr>
    </w:tbl>
    <w:p>
      <w:pPr>
        <w:spacing w:line="400" w:lineRule="exact"/>
        <w:rPr>
          <w:rFonts w:ascii="宋体" w:hAnsi="宋体"/>
          <w:color w:val="auto"/>
          <w:sz w:val="24"/>
          <w:u w:val="single"/>
        </w:rPr>
      </w:pPr>
      <w:r>
        <w:rPr>
          <w:rFonts w:hint="eastAsia" w:ascii="宋体" w:hAnsi="宋体"/>
          <w:color w:val="auto"/>
          <w:sz w:val="24"/>
        </w:rPr>
        <w:t xml:space="preserve">                                                                                                     </w:t>
      </w:r>
    </w:p>
    <w:p>
      <w:pPr>
        <w:spacing w:line="500" w:lineRule="exact"/>
        <w:ind w:left="720" w:hanging="720"/>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投标人全称（盖公章）</w:t>
      </w:r>
    </w:p>
    <w:p>
      <w:pPr>
        <w:spacing w:line="400" w:lineRule="exact"/>
        <w:rPr>
          <w:rFonts w:ascii="宋体" w:hAnsi="宋体"/>
          <w:color w:val="auto"/>
          <w:sz w:val="24"/>
        </w:rPr>
      </w:pPr>
      <w:r>
        <w:rPr>
          <w:rFonts w:hint="eastAsia" w:ascii="宋体" w:hAnsi="宋体"/>
          <w:color w:val="auto"/>
          <w:sz w:val="24"/>
        </w:rPr>
        <w:t>授权代表（签名）：</w:t>
      </w:r>
    </w:p>
    <w:p>
      <w:pPr>
        <w:spacing w:line="400" w:lineRule="exact"/>
        <w:ind w:firstLine="1200"/>
        <w:rPr>
          <w:rFonts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日</w:t>
      </w:r>
    </w:p>
    <w:p>
      <w:pPr>
        <w:spacing w:line="400" w:lineRule="exact"/>
        <w:rPr>
          <w:rFonts w:ascii="宋体" w:hAnsi="宋体"/>
          <w:color w:val="auto"/>
          <w:sz w:val="24"/>
        </w:rPr>
      </w:pPr>
    </w:p>
    <w:p>
      <w:pPr>
        <w:spacing w:line="500" w:lineRule="exact"/>
        <w:ind w:left="720" w:hanging="720"/>
        <w:rPr>
          <w:rFonts w:ascii="宋体" w:hAnsi="宋体"/>
          <w:color w:val="auto"/>
          <w:sz w:val="24"/>
        </w:rPr>
      </w:pPr>
      <w:r>
        <w:rPr>
          <w:rFonts w:hint="eastAsia" w:ascii="宋体" w:hAnsi="宋体"/>
          <w:color w:val="auto"/>
          <w:sz w:val="24"/>
        </w:rPr>
        <w:t>注：  1．请严格以此报价一览表格式填写相关内容；价格以外的任何文字说明均填入备注栏。</w:t>
      </w:r>
    </w:p>
    <w:p>
      <w:pPr>
        <w:spacing w:line="400" w:lineRule="exact"/>
        <w:ind w:firstLine="667" w:firstLineChars="278"/>
        <w:rPr>
          <w:rFonts w:ascii="宋体" w:hAnsi="宋体"/>
          <w:color w:val="auto"/>
          <w:sz w:val="24"/>
        </w:rPr>
      </w:pPr>
      <w:r>
        <w:rPr>
          <w:rFonts w:hint="eastAsia" w:ascii="宋体" w:hAnsi="宋体"/>
          <w:color w:val="auto"/>
          <w:sz w:val="24"/>
        </w:rPr>
        <w:t>2．所有价格均以人民币作为货币单位填写及计算。</w:t>
      </w: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r>
        <w:rPr>
          <w:rFonts w:hint="eastAsia" w:ascii="宋体" w:hAnsi="宋体"/>
          <w:b/>
          <w:bCs/>
          <w:color w:val="auto"/>
          <w:sz w:val="28"/>
          <w:lang w:val="en-US" w:eastAsia="zh-CN"/>
        </w:rPr>
        <w:t xml:space="preserve">          投标报价明细表自拟格式</w:t>
      </w: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r>
        <w:rPr>
          <w:rFonts w:ascii="宋体" w:hAnsi="宋体"/>
          <w:b/>
          <w:bCs/>
          <w:color w:val="auto"/>
          <w:sz w:val="28"/>
        </w:rPr>
        <w:br w:type="page"/>
      </w:r>
      <w:bookmarkStart w:id="85" w:name="_Toc43264517"/>
    </w:p>
    <w:bookmarkEnd w:id="85"/>
    <w:p>
      <w:pPr>
        <w:pStyle w:val="5"/>
        <w:numPr>
          <w:ilvl w:val="1"/>
          <w:numId w:val="0"/>
        </w:numPr>
        <w:spacing w:before="60" w:after="60"/>
        <w:jc w:val="center"/>
        <w:rPr>
          <w:rFonts w:hint="eastAsia" w:ascii="宋体" w:hAnsi="宋体" w:eastAsia="宋体"/>
          <w:color w:val="auto"/>
          <w:lang w:val="en-US" w:eastAsia="zh-CN"/>
        </w:rPr>
      </w:pPr>
      <w:r>
        <w:rPr>
          <w:rFonts w:hint="eastAsia" w:ascii="宋体" w:hAnsi="宋体" w:eastAsia="宋体"/>
          <w:color w:val="auto"/>
        </w:rPr>
        <w:t>营业执照</w:t>
      </w:r>
    </w:p>
    <w:p>
      <w:pPr>
        <w:pStyle w:val="5"/>
        <w:numPr>
          <w:ilvl w:val="1"/>
          <w:numId w:val="0"/>
        </w:numPr>
        <w:spacing w:before="60" w:after="60"/>
        <w:rPr>
          <w:rFonts w:ascii="宋体" w:hAnsi="宋体" w:eastAsia="宋体"/>
          <w:color w:val="auto"/>
        </w:rPr>
      </w:pPr>
    </w:p>
    <w:p>
      <w:pPr>
        <w:pStyle w:val="5"/>
        <w:numPr>
          <w:ilvl w:val="1"/>
          <w:numId w:val="0"/>
        </w:numPr>
        <w:spacing w:before="60" w:after="60"/>
        <w:rPr>
          <w:rFonts w:ascii="宋体" w:hAnsi="宋体" w:eastAsia="宋体"/>
          <w:color w:val="auto"/>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pStyle w:val="9"/>
        <w:rPr>
          <w:rFonts w:ascii="宋体" w:hAnsi="宋体"/>
          <w:b/>
          <w:bCs/>
          <w:color w:val="auto"/>
          <w:sz w:val="32"/>
          <w:szCs w:val="32"/>
        </w:rPr>
      </w:pPr>
    </w:p>
    <w:p>
      <w:pPr>
        <w:rPr>
          <w:color w:val="auto"/>
        </w:rPr>
      </w:pPr>
    </w:p>
    <w:p>
      <w:pPr>
        <w:pStyle w:val="6"/>
        <w:bidi w:val="0"/>
      </w:pPr>
      <w:r>
        <w:rPr>
          <w:rFonts w:hint="eastAsia"/>
        </w:rPr>
        <w:t>参考格式4</w:t>
      </w:r>
      <w:r>
        <w:t xml:space="preserve"> </w:t>
      </w:r>
      <w:r>
        <w:rPr>
          <w:rFonts w:hint="eastAsia"/>
        </w:rPr>
        <w:t>“信用中国”网站</w:t>
      </w:r>
      <w:r>
        <w:rPr>
          <w:rFonts w:hint="eastAsia"/>
          <w:lang w:eastAsia="zh-CN"/>
        </w:rPr>
        <w:t>、</w:t>
      </w:r>
      <w:r>
        <w:rPr>
          <w:rFonts w:hint="eastAsia"/>
        </w:rPr>
        <w:t>“中国政府采购网”截图</w:t>
      </w:r>
    </w:p>
    <w:p>
      <w:pPr>
        <w:spacing w:line="360" w:lineRule="auto"/>
        <w:rPr>
          <w:rFonts w:ascii="宋体" w:hAnsi="宋体"/>
          <w:b/>
          <w:bCs/>
          <w:color w:val="auto"/>
          <w:sz w:val="32"/>
          <w:szCs w:val="32"/>
          <w:highlight w:val="yellow"/>
        </w:rPr>
      </w:pPr>
      <w:r>
        <w:rPr>
          <w:rFonts w:hint="eastAsia" w:ascii="宋体" w:hAnsi="宋体" w:cs="宋体"/>
          <w:color w:val="auto"/>
          <w:kern w:val="0"/>
          <w:sz w:val="24"/>
          <w:highlight w:val="yellow"/>
        </w:rPr>
        <w:t>“信用中国”网站</w:t>
      </w:r>
      <w:r>
        <w:rPr>
          <w:rFonts w:hint="eastAsia" w:ascii="宋体" w:hAnsi="宋体" w:cs="宋体"/>
          <w:color w:val="auto"/>
          <w:kern w:val="0"/>
          <w:sz w:val="24"/>
          <w:highlight w:val="yellow"/>
          <w:lang w:eastAsia="zh-CN"/>
        </w:rPr>
        <w:t>、</w:t>
      </w:r>
      <w:r>
        <w:rPr>
          <w:rFonts w:hint="eastAsia" w:ascii="宋体" w:hAnsi="宋体" w:cs="宋体"/>
          <w:color w:val="auto"/>
          <w:kern w:val="0"/>
          <w:sz w:val="24"/>
          <w:highlight w:val="yellow"/>
        </w:rPr>
        <w:t>“中国政府采购网”截图</w:t>
      </w: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rPr>
          <w:rFonts w:ascii="宋体" w:hAnsi="宋体"/>
          <w:b/>
          <w:bCs/>
          <w:color w:val="auto"/>
          <w:sz w:val="32"/>
          <w:szCs w:val="32"/>
        </w:rPr>
      </w:pPr>
    </w:p>
    <w:p>
      <w:pPr>
        <w:pStyle w:val="2"/>
        <w:rPr>
          <w:rFonts w:ascii="宋体" w:hAnsi="宋体"/>
          <w:b/>
          <w:bCs/>
          <w:color w:val="auto"/>
          <w:sz w:val="32"/>
          <w:szCs w:val="32"/>
        </w:rPr>
      </w:pPr>
    </w:p>
    <w:p/>
    <w:p>
      <w:pPr>
        <w:spacing w:line="360" w:lineRule="auto"/>
        <w:rPr>
          <w:rFonts w:ascii="宋体" w:hAnsi="宋体"/>
          <w:b/>
          <w:bCs/>
          <w:color w:val="auto"/>
          <w:sz w:val="32"/>
          <w:szCs w:val="32"/>
        </w:rPr>
      </w:pPr>
      <w:r>
        <w:rPr>
          <w:rFonts w:hint="eastAsia" w:ascii="宋体" w:hAnsi="宋体"/>
          <w:b/>
          <w:bCs/>
          <w:color w:val="auto"/>
          <w:sz w:val="28"/>
        </w:rPr>
        <w:t>参考格式5</w:t>
      </w:r>
    </w:p>
    <w:p>
      <w:pPr>
        <w:spacing w:line="360" w:lineRule="auto"/>
        <w:jc w:val="center"/>
        <w:rPr>
          <w:rFonts w:ascii="宋体" w:hAnsi="宋体"/>
          <w:b/>
          <w:bCs/>
          <w:color w:val="auto"/>
          <w:sz w:val="32"/>
          <w:szCs w:val="32"/>
        </w:rPr>
      </w:pPr>
      <w:r>
        <w:rPr>
          <w:rFonts w:hint="eastAsia" w:ascii="宋体" w:hAnsi="宋体" w:cs="宋体"/>
          <w:color w:val="auto"/>
          <w:kern w:val="0"/>
          <w:sz w:val="24"/>
        </w:rPr>
        <w:t>投标保证金缴纳证明</w:t>
      </w:r>
    </w:p>
    <w:p>
      <w:pPr>
        <w:spacing w:line="360" w:lineRule="auto"/>
        <w:ind w:firstLine="4176" w:firstLineChars="1300"/>
        <w:rPr>
          <w:rFonts w:ascii="宋体" w:hAnsi="宋体"/>
          <w:b/>
          <w:bCs/>
          <w:color w:val="auto"/>
          <w:sz w:val="32"/>
          <w:szCs w:val="32"/>
        </w:rPr>
      </w:pPr>
    </w:p>
    <w:p>
      <w:pPr>
        <w:spacing w:line="360" w:lineRule="auto"/>
        <w:rPr>
          <w:rFonts w:ascii="宋体" w:hAnsi="宋体"/>
          <w:b/>
          <w:bCs/>
          <w:color w:val="auto"/>
          <w:sz w:val="28"/>
          <w:szCs w:val="28"/>
        </w:rPr>
      </w:pPr>
    </w:p>
    <w:p>
      <w:pPr>
        <w:spacing w:line="440" w:lineRule="exact"/>
        <w:jc w:val="center"/>
        <w:rPr>
          <w:rFonts w:ascii="宋体" w:hAnsi="宋体"/>
          <w:color w:val="auto"/>
          <w:sz w:val="24"/>
          <w:szCs w:val="28"/>
        </w:rPr>
      </w:pPr>
    </w:p>
    <w:p>
      <w:pPr>
        <w:pStyle w:val="5"/>
        <w:numPr>
          <w:ilvl w:val="1"/>
          <w:numId w:val="0"/>
        </w:numPr>
        <w:spacing w:before="60" w:after="60"/>
        <w:rPr>
          <w:rFonts w:ascii="宋体" w:hAnsi="宋体" w:eastAsia="宋体"/>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79375</wp:posOffset>
                </wp:positionH>
                <wp:positionV relativeFrom="paragraph">
                  <wp:posOffset>3810</wp:posOffset>
                </wp:positionV>
                <wp:extent cx="5240655" cy="3101975"/>
                <wp:effectExtent l="7620" t="7620" r="9525" b="14605"/>
                <wp:wrapNone/>
                <wp:docPr id="2" name="文本框 7"/>
                <wp:cNvGraphicFramePr/>
                <a:graphic xmlns:a="http://schemas.openxmlformats.org/drawingml/2006/main">
                  <a:graphicData uri="http://schemas.microsoft.com/office/word/2010/wordprocessingShape">
                    <wps:wsp>
                      <wps:cNvSpPr txBox="1"/>
                      <wps:spPr>
                        <a:xfrm>
                          <a:off x="0" y="0"/>
                          <a:ext cx="5240655" cy="3101975"/>
                        </a:xfrm>
                        <a:prstGeom prst="rect">
                          <a:avLst/>
                        </a:prstGeom>
                        <a:noFill/>
                        <a:ln w="15875" cap="flat" cmpd="sng">
                          <a:solidFill>
                            <a:srgbClr val="000000"/>
                          </a:solidFill>
                          <a:prstDash val="solid"/>
                          <a:miter/>
                          <a:headEnd type="none" w="med" len="med"/>
                          <a:tailEnd type="none" w="med" len="med"/>
                        </a:ln>
                      </wps:spPr>
                      <wps:txbx>
                        <w:txbxContent>
                          <w:p/>
                          <w:p/>
                          <w:p/>
                          <w:p/>
                          <w:p/>
                          <w:p/>
                          <w:p>
                            <w:pPr>
                              <w:rPr>
                                <w:sz w:val="32"/>
                                <w:szCs w:val="40"/>
                              </w:rPr>
                            </w:pPr>
                          </w:p>
                          <w:p>
                            <w:pPr>
                              <w:jc w:val="center"/>
                            </w:pPr>
                            <w:r>
                              <w:rPr>
                                <w:rFonts w:hint="eastAsia"/>
                                <w:sz w:val="32"/>
                                <w:szCs w:val="40"/>
                              </w:rPr>
                              <w:t>《投标保证金缴存证明》复印件粘贴处</w:t>
                            </w:r>
                          </w:p>
                        </w:txbxContent>
                      </wps:txbx>
                      <wps:bodyPr upright="1"/>
                    </wps:wsp>
                  </a:graphicData>
                </a:graphic>
              </wp:anchor>
            </w:drawing>
          </mc:Choice>
          <mc:Fallback>
            <w:pict>
              <v:shape id="文本框 7" o:spid="_x0000_s1026" o:spt="202" type="#_x0000_t202" style="position:absolute;left:0pt;margin-left:6.25pt;margin-top:0.3pt;height:244.25pt;width:412.65pt;z-index:251659264;mso-width-relative:page;mso-height-relative:page;" filled="f" stroked="t" coordsize="21600,21600" o:gfxdata="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tVvNnTAAAABwEAAA8AAAAAAAAAAQAgAAAAIgAAAGRycy9k&#10;b3ducmV2LnhtbFBLAQIUABQAAAAIAIdO4kBU08/3BwIAAA8EAAAOAAAAAAAAAAEAIAAAACIBAABk&#10;cnMvZTJvRG9jLnhtbFBLBQYAAAAABgAGAFkBAACbBQAAAAA=&#10;">
                <v:fill on="f" focussize="0,0"/>
                <v:stroke weight="1.25pt" color="#000000" joinstyle="miter"/>
                <v:imagedata o:title=""/>
                <o:lock v:ext="edit" aspectratio="f"/>
                <v:textbox>
                  <w:txbxContent>
                    <w:p/>
                    <w:p/>
                    <w:p/>
                    <w:p/>
                    <w:p/>
                    <w:p/>
                    <w:p>
                      <w:pPr>
                        <w:rPr>
                          <w:sz w:val="32"/>
                          <w:szCs w:val="40"/>
                        </w:rPr>
                      </w:pPr>
                    </w:p>
                    <w:p>
                      <w:pPr>
                        <w:jc w:val="center"/>
                      </w:pPr>
                      <w:r>
                        <w:rPr>
                          <w:rFonts w:hint="eastAsia"/>
                          <w:sz w:val="32"/>
                          <w:szCs w:val="40"/>
                        </w:rPr>
                        <w:t>《投标保证金缴存证明》复印件粘贴处</w:t>
                      </w:r>
                    </w:p>
                  </w:txbxContent>
                </v:textbox>
              </v:shape>
            </w:pict>
          </mc:Fallback>
        </mc:AlternateContent>
      </w:r>
    </w:p>
    <w:p>
      <w:pPr>
        <w:pStyle w:val="5"/>
        <w:numPr>
          <w:ilvl w:val="1"/>
          <w:numId w:val="0"/>
        </w:numPr>
        <w:spacing w:before="60" w:after="60"/>
        <w:rPr>
          <w:rFonts w:ascii="宋体" w:hAnsi="宋体" w:eastAsia="宋体"/>
          <w:color w:val="auto"/>
        </w:rPr>
      </w:pPr>
    </w:p>
    <w:p>
      <w:pPr>
        <w:spacing w:line="360" w:lineRule="auto"/>
        <w:rPr>
          <w:rFonts w:ascii="宋体" w:hAnsi="宋体"/>
          <w:b/>
          <w:bCs/>
          <w:color w:val="auto"/>
          <w:sz w:val="32"/>
          <w:szCs w:val="32"/>
        </w:rPr>
      </w:pPr>
      <w:r>
        <w:rPr>
          <w:rFonts w:ascii="宋体" w:hAnsi="宋体"/>
          <w:color w:val="auto"/>
        </w:rPr>
        <w:br w:type="page"/>
      </w:r>
      <w:r>
        <w:rPr>
          <w:rFonts w:hint="eastAsia" w:ascii="宋体" w:hAnsi="宋体"/>
          <w:b/>
          <w:bCs/>
          <w:color w:val="auto"/>
          <w:sz w:val="28"/>
        </w:rPr>
        <w:t>参考格式6</w:t>
      </w:r>
    </w:p>
    <w:p>
      <w:pPr>
        <w:pStyle w:val="5"/>
        <w:numPr>
          <w:ilvl w:val="1"/>
          <w:numId w:val="0"/>
        </w:numPr>
        <w:spacing w:before="60" w:after="60"/>
        <w:jc w:val="center"/>
        <w:rPr>
          <w:rFonts w:ascii="宋体" w:hAnsi="宋体" w:eastAsia="宋体"/>
          <w:color w:val="auto"/>
        </w:rPr>
      </w:pPr>
      <w:bookmarkStart w:id="86" w:name="_Toc50737328"/>
      <w:bookmarkStart w:id="87" w:name="_Toc50691034"/>
      <w:bookmarkStart w:id="88" w:name="_Toc251236133"/>
      <w:bookmarkStart w:id="89" w:name="_Toc50736476"/>
      <w:bookmarkStart w:id="90" w:name="_Toc43264522"/>
      <w:bookmarkStart w:id="91" w:name="_Toc50737296"/>
      <w:bookmarkStart w:id="92" w:name="_Toc52165080"/>
      <w:r>
        <w:rPr>
          <w:rFonts w:hint="eastAsia" w:ascii="宋体" w:hAnsi="宋体" w:eastAsia="宋体"/>
          <w:color w:val="auto"/>
        </w:rPr>
        <w:t>法定代表人证明书</w:t>
      </w:r>
      <w:bookmarkEnd w:id="86"/>
      <w:bookmarkEnd w:id="87"/>
      <w:bookmarkEnd w:id="88"/>
      <w:bookmarkEnd w:id="89"/>
      <w:bookmarkEnd w:id="90"/>
      <w:bookmarkEnd w:id="91"/>
      <w:bookmarkEnd w:id="92"/>
    </w:p>
    <w:p>
      <w:pPr>
        <w:spacing w:line="400" w:lineRule="exact"/>
        <w:rPr>
          <w:rFonts w:ascii="宋体" w:hAnsi="宋体"/>
          <w:b/>
          <w:bCs/>
          <w:color w:val="auto"/>
          <w:sz w:val="28"/>
        </w:rPr>
      </w:pPr>
      <w:bookmarkStart w:id="93" w:name="_Toc50703730"/>
      <w:bookmarkStart w:id="94" w:name="_Toc50691037"/>
      <w:bookmarkStart w:id="95" w:name="_Toc43264518"/>
    </w:p>
    <w:p>
      <w:pPr>
        <w:tabs>
          <w:tab w:val="left" w:pos="900"/>
        </w:tabs>
        <w:spacing w:line="400" w:lineRule="exact"/>
        <w:ind w:firstLine="840" w:firstLineChars="350"/>
        <w:rPr>
          <w:rFonts w:ascii="宋体" w:hAnsi="宋体"/>
          <w:color w:val="auto"/>
          <w:sz w:val="24"/>
        </w:rPr>
      </w:pPr>
      <w:r>
        <w:rPr>
          <w:rFonts w:hint="eastAsia" w:ascii="宋体" w:hAnsi="宋体"/>
          <w:color w:val="auto"/>
          <w:sz w:val="24"/>
        </w:rPr>
        <w:t>（                  ）同志，现任我单位</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职务，为法定代表人，特此证明。</w:t>
      </w:r>
    </w:p>
    <w:p>
      <w:pPr>
        <w:spacing w:line="500" w:lineRule="exact"/>
        <w:rPr>
          <w:rFonts w:ascii="宋体" w:hAnsi="宋体"/>
          <w:color w:val="auto"/>
          <w:sz w:val="24"/>
        </w:rPr>
      </w:pPr>
    </w:p>
    <w:tbl>
      <w:tblPr>
        <w:tblStyle w:val="23"/>
        <w:tblW w:w="0" w:type="auto"/>
        <w:tblInd w:w="0" w:type="dxa"/>
        <w:tblLayout w:type="fixed"/>
        <w:tblCellMar>
          <w:top w:w="0" w:type="dxa"/>
          <w:left w:w="108" w:type="dxa"/>
          <w:bottom w:w="0" w:type="dxa"/>
          <w:right w:w="108" w:type="dxa"/>
        </w:tblCellMar>
      </w:tblPr>
      <w:tblGrid>
        <w:gridCol w:w="5688"/>
        <w:gridCol w:w="4209"/>
      </w:tblGrid>
      <w:tr>
        <w:tblPrEx>
          <w:tblCellMar>
            <w:top w:w="0" w:type="dxa"/>
            <w:left w:w="108" w:type="dxa"/>
            <w:bottom w:w="0" w:type="dxa"/>
            <w:right w:w="108" w:type="dxa"/>
          </w:tblCellMar>
        </w:tblPrEx>
        <w:tc>
          <w:tcPr>
            <w:tcW w:w="5688" w:type="dxa"/>
          </w:tcPr>
          <w:p>
            <w:pPr>
              <w:spacing w:after="120" w:line="500" w:lineRule="exact"/>
              <w:rPr>
                <w:rFonts w:ascii="宋体" w:hAnsi="宋体"/>
                <w:color w:val="auto"/>
                <w:sz w:val="24"/>
              </w:rPr>
            </w:pPr>
            <w:r>
              <w:rPr>
                <w:rFonts w:hint="eastAsia" w:ascii="宋体" w:hAnsi="宋体"/>
                <w:color w:val="auto"/>
                <w:sz w:val="24"/>
              </w:rPr>
              <w:t>营业执照</w:t>
            </w:r>
            <w:r>
              <w:rPr>
                <w:rFonts w:ascii="宋体" w:hAnsi="宋体"/>
                <w:color w:val="auto"/>
                <w:sz w:val="24"/>
              </w:rPr>
              <w:t>(</w:t>
            </w:r>
            <w:r>
              <w:rPr>
                <w:rFonts w:hint="eastAsia" w:ascii="宋体" w:hAnsi="宋体"/>
                <w:color w:val="auto"/>
                <w:sz w:val="24"/>
              </w:rPr>
              <w:t>注册号</w:t>
            </w:r>
            <w:r>
              <w:rPr>
                <w:rFonts w:ascii="宋体" w:hAnsi="宋体"/>
                <w:color w:val="auto"/>
                <w:sz w:val="24"/>
              </w:rPr>
              <w:t>)</w:t>
            </w:r>
            <w:r>
              <w:rPr>
                <w:rFonts w:hint="eastAsia" w:ascii="宋体" w:hAnsi="宋体"/>
                <w:color w:val="auto"/>
                <w:sz w:val="24"/>
              </w:rPr>
              <w:t xml:space="preserve">： </w:t>
            </w:r>
          </w:p>
        </w:tc>
        <w:tc>
          <w:tcPr>
            <w:tcW w:w="4209" w:type="dxa"/>
          </w:tcPr>
          <w:p>
            <w:pPr>
              <w:spacing w:after="120" w:line="500" w:lineRule="exact"/>
              <w:rPr>
                <w:rFonts w:ascii="宋体" w:hAnsi="宋体"/>
                <w:color w:val="auto"/>
                <w:sz w:val="24"/>
              </w:rPr>
            </w:pPr>
            <w:r>
              <w:rPr>
                <w:rFonts w:hint="eastAsia" w:ascii="宋体" w:hAnsi="宋体"/>
                <w:color w:val="auto"/>
                <w:sz w:val="24"/>
              </w:rPr>
              <w:t>经济性质：</w:t>
            </w:r>
          </w:p>
        </w:tc>
      </w:tr>
      <w:tr>
        <w:tblPrEx>
          <w:tblCellMar>
            <w:top w:w="0" w:type="dxa"/>
            <w:left w:w="108" w:type="dxa"/>
            <w:bottom w:w="0" w:type="dxa"/>
            <w:right w:w="108" w:type="dxa"/>
          </w:tblCellMar>
        </w:tblPrEx>
        <w:tc>
          <w:tcPr>
            <w:tcW w:w="9897" w:type="dxa"/>
            <w:gridSpan w:val="2"/>
          </w:tcPr>
          <w:p>
            <w:pPr>
              <w:spacing w:after="120" w:line="500" w:lineRule="exact"/>
              <w:rPr>
                <w:rFonts w:ascii="宋体" w:hAnsi="宋体"/>
                <w:color w:val="auto"/>
                <w:sz w:val="24"/>
              </w:rPr>
            </w:pPr>
            <w:r>
              <w:rPr>
                <w:rFonts w:hint="eastAsia" w:ascii="宋体" w:hAnsi="宋体"/>
                <w:color w:val="auto"/>
                <w:sz w:val="24"/>
              </w:rPr>
              <w:t>经营范围：</w:t>
            </w:r>
          </w:p>
        </w:tc>
      </w:tr>
      <w:tr>
        <w:tblPrEx>
          <w:tblCellMar>
            <w:top w:w="0" w:type="dxa"/>
            <w:left w:w="108" w:type="dxa"/>
            <w:bottom w:w="0" w:type="dxa"/>
            <w:right w:w="108" w:type="dxa"/>
          </w:tblCellMar>
        </w:tblPrEx>
        <w:tc>
          <w:tcPr>
            <w:tcW w:w="9897" w:type="dxa"/>
            <w:gridSpan w:val="2"/>
          </w:tcPr>
          <w:p>
            <w:pPr>
              <w:spacing w:after="120" w:line="500" w:lineRule="exact"/>
              <w:rPr>
                <w:rFonts w:ascii="宋体" w:hAnsi="宋体"/>
                <w:color w:val="auto"/>
                <w:sz w:val="24"/>
              </w:rPr>
            </w:pPr>
            <w:r>
              <w:rPr>
                <w:rFonts w:hint="eastAsia" w:ascii="宋体" w:hAnsi="宋体"/>
                <w:color w:val="auto"/>
                <w:sz w:val="24"/>
              </w:rPr>
              <w:t>法定代表人身份证号：</w:t>
            </w:r>
          </w:p>
        </w:tc>
      </w:tr>
      <w:tr>
        <w:tblPrEx>
          <w:tblCellMar>
            <w:top w:w="0" w:type="dxa"/>
            <w:left w:w="108" w:type="dxa"/>
            <w:bottom w:w="0" w:type="dxa"/>
            <w:right w:w="108" w:type="dxa"/>
          </w:tblCellMar>
        </w:tblPrEx>
        <w:tc>
          <w:tcPr>
            <w:tcW w:w="5688" w:type="dxa"/>
          </w:tcPr>
          <w:p>
            <w:pPr>
              <w:spacing w:after="120" w:line="500" w:lineRule="exact"/>
              <w:rPr>
                <w:rFonts w:ascii="宋体" w:hAnsi="宋体"/>
                <w:color w:val="auto"/>
                <w:sz w:val="24"/>
              </w:rPr>
            </w:pPr>
            <w:r>
              <w:rPr>
                <w:rFonts w:hint="eastAsia" w:ascii="宋体" w:hAnsi="宋体"/>
                <w:color w:val="auto"/>
                <w:sz w:val="24"/>
              </w:rPr>
              <w:t>法定代表人年龄：</w:t>
            </w:r>
          </w:p>
        </w:tc>
        <w:tc>
          <w:tcPr>
            <w:tcW w:w="4209" w:type="dxa"/>
          </w:tcPr>
          <w:p>
            <w:pPr>
              <w:spacing w:after="120" w:line="500" w:lineRule="exact"/>
              <w:rPr>
                <w:rFonts w:ascii="宋体" w:hAnsi="宋体"/>
                <w:color w:val="auto"/>
                <w:sz w:val="24"/>
              </w:rPr>
            </w:pPr>
            <w:r>
              <w:rPr>
                <w:rFonts w:hint="eastAsia" w:ascii="宋体" w:hAnsi="宋体"/>
                <w:color w:val="auto"/>
                <w:sz w:val="24"/>
              </w:rPr>
              <w:t>法定代表人性别：</w:t>
            </w:r>
          </w:p>
        </w:tc>
      </w:tr>
    </w:tbl>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附：法定代表人身份证复印件。</w:t>
      </w:r>
    </w:p>
    <w:p>
      <w:pPr>
        <w:spacing w:line="400" w:lineRule="exact"/>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color w:val="auto"/>
        </w:rPr>
      </w:pPr>
    </w:p>
    <w:p>
      <w:pPr>
        <w:spacing w:line="400" w:lineRule="exact"/>
        <w:rPr>
          <w:rFonts w:ascii="宋体" w:hAnsi="宋体"/>
          <w:color w:val="auto"/>
          <w:sz w:val="24"/>
        </w:rPr>
      </w:pPr>
      <w:r>
        <w:rPr>
          <w:rFonts w:hint="eastAsia" w:ascii="宋体" w:hAnsi="宋体"/>
          <w:color w:val="auto"/>
          <w:sz w:val="24"/>
        </w:rPr>
        <w:t>投标单位（公章）：                     法定代表人（签章）：</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有效日期：</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签发日期：     年   月   日</w:t>
      </w:r>
    </w:p>
    <w:p>
      <w:pPr>
        <w:spacing w:line="400" w:lineRule="exact"/>
        <w:rPr>
          <w:rFonts w:ascii="宋体" w:hAnsi="宋体"/>
          <w:bCs/>
          <w:color w:val="auto"/>
          <w:sz w:val="24"/>
        </w:rPr>
      </w:pPr>
    </w:p>
    <w:p>
      <w:pPr>
        <w:spacing w:line="500" w:lineRule="exact"/>
        <w:rPr>
          <w:rFonts w:ascii="宋体" w:hAnsi="宋体"/>
          <w:color w:val="auto"/>
          <w:kern w:val="0"/>
          <w:sz w:val="24"/>
        </w:rPr>
      </w:pPr>
      <w:r>
        <w:rPr>
          <w:rFonts w:hint="eastAsia" w:ascii="宋体" w:hAnsi="宋体"/>
          <w:color w:val="auto"/>
          <w:kern w:val="0"/>
          <w:sz w:val="24"/>
        </w:rPr>
        <w:t>（本证明可用工商行政管理局监制的“法定代表人证明</w:t>
      </w:r>
      <w:r>
        <w:rPr>
          <w:rFonts w:hint="eastAsia" w:ascii="宋体" w:hAnsi="宋体"/>
          <w:color w:val="auto"/>
          <w:spacing w:val="40"/>
          <w:kern w:val="0"/>
          <w:sz w:val="24"/>
        </w:rPr>
        <w:t>书</w:t>
      </w:r>
      <w:r>
        <w:rPr>
          <w:rFonts w:hint="eastAsia" w:ascii="宋体" w:hAnsi="宋体"/>
          <w:color w:val="auto"/>
          <w:kern w:val="0"/>
          <w:sz w:val="24"/>
        </w:rPr>
        <w:t>”）</w:t>
      </w:r>
    </w:p>
    <w:p>
      <w:pPr>
        <w:rPr>
          <w:rFonts w:ascii="宋体" w:hAnsi="宋体"/>
          <w:b/>
          <w:bCs/>
          <w:color w:val="auto"/>
          <w:sz w:val="24"/>
        </w:rPr>
      </w:pPr>
    </w:p>
    <w:p>
      <w:pPr>
        <w:rPr>
          <w:rFonts w:ascii="宋体" w:hAnsi="宋体"/>
          <w:b/>
          <w:bCs/>
          <w:color w:val="auto"/>
          <w:sz w:val="28"/>
        </w:rPr>
      </w:pPr>
    </w:p>
    <w:p>
      <w:pPr>
        <w:rPr>
          <w:rFonts w:ascii="宋体" w:hAnsi="宋体"/>
          <w:b/>
          <w:bCs/>
          <w:color w:val="auto"/>
          <w:sz w:val="28"/>
        </w:rPr>
      </w:pPr>
      <w:r>
        <w:rPr>
          <w:rFonts w:hint="eastAsia" w:ascii="宋体" w:hAnsi="宋体"/>
          <w:b/>
          <w:bCs/>
          <w:color w:val="auto"/>
          <w:sz w:val="28"/>
        </w:rPr>
        <w:t>参考格式7</w:t>
      </w:r>
    </w:p>
    <w:p>
      <w:pPr>
        <w:pStyle w:val="5"/>
        <w:numPr>
          <w:ilvl w:val="1"/>
          <w:numId w:val="0"/>
        </w:numPr>
        <w:spacing w:before="60" w:after="60"/>
        <w:jc w:val="center"/>
        <w:rPr>
          <w:rFonts w:ascii="宋体" w:hAnsi="宋体" w:eastAsia="宋体"/>
          <w:color w:val="auto"/>
        </w:rPr>
      </w:pPr>
      <w:bookmarkStart w:id="96" w:name="_Toc50737329"/>
      <w:bookmarkStart w:id="97" w:name="_Toc251236134"/>
      <w:bookmarkStart w:id="98" w:name="_Toc50736477"/>
      <w:bookmarkStart w:id="99" w:name="_Toc52165081"/>
      <w:bookmarkStart w:id="100" w:name="_Toc50737297"/>
      <w:r>
        <w:rPr>
          <w:rFonts w:hint="eastAsia"/>
          <w:color w:val="auto"/>
        </w:rPr>
        <w:t>法定代表人授权委托书</w:t>
      </w:r>
      <w:bookmarkEnd w:id="96"/>
      <w:bookmarkEnd w:id="97"/>
      <w:bookmarkEnd w:id="98"/>
      <w:bookmarkEnd w:id="99"/>
      <w:bookmarkEnd w:id="100"/>
    </w:p>
    <w:bookmarkEnd w:id="93"/>
    <w:bookmarkEnd w:id="94"/>
    <w:tbl>
      <w:tblPr>
        <w:tblStyle w:val="23"/>
        <w:tblpPr w:leftFromText="180" w:rightFromText="180" w:vertAnchor="text" w:horzAnchor="page" w:tblpX="1640" w:tblpY="13"/>
        <w:tblOverlap w:val="never"/>
        <w:tblW w:w="9897" w:type="dxa"/>
        <w:tblInd w:w="0" w:type="dxa"/>
        <w:tblLayout w:type="fixed"/>
        <w:tblCellMar>
          <w:top w:w="0" w:type="dxa"/>
          <w:left w:w="108" w:type="dxa"/>
          <w:bottom w:w="0" w:type="dxa"/>
          <w:right w:w="108" w:type="dxa"/>
        </w:tblCellMar>
      </w:tblPr>
      <w:tblGrid>
        <w:gridCol w:w="2915"/>
        <w:gridCol w:w="2500"/>
        <w:gridCol w:w="2800"/>
        <w:gridCol w:w="1682"/>
      </w:tblGrid>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投标人（全称）</w:t>
            </w:r>
          </w:p>
        </w:tc>
        <w:tc>
          <w:tcPr>
            <w:tcW w:w="6982"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地址</w:t>
            </w:r>
          </w:p>
        </w:tc>
        <w:tc>
          <w:tcPr>
            <w:tcW w:w="6982"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法定代表人</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法人营业执照注册号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注册于（国家或地区）</w:t>
            </w: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w:t>
            </w:r>
          </w:p>
        </w:tc>
        <w:tc>
          <w:tcPr>
            <w:tcW w:w="2500" w:type="dxa"/>
            <w:vAlign w:val="center"/>
          </w:tcPr>
          <w:p>
            <w:pPr>
              <w:spacing w:after="120" w:line="480" w:lineRule="auto"/>
              <w:ind w:right="105"/>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授权代表人性别</w:t>
            </w: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授权代表人身份证号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授权代表人职务</w:t>
            </w:r>
          </w:p>
        </w:tc>
        <w:tc>
          <w:tcPr>
            <w:tcW w:w="1682" w:type="dxa"/>
            <w:vAlign w:val="center"/>
          </w:tcPr>
          <w:p>
            <w:pPr>
              <w:spacing w:after="120" w:line="480" w:lineRule="auto"/>
              <w:rPr>
                <w:rFonts w:ascii="宋体" w:hAnsi="宋体"/>
                <w:color w:val="auto"/>
                <w:sz w:val="24"/>
              </w:rPr>
            </w:pPr>
          </w:p>
        </w:tc>
      </w:tr>
    </w:tbl>
    <w:p>
      <w:pPr>
        <w:spacing w:line="480" w:lineRule="exact"/>
        <w:ind w:firstLine="480" w:firstLineChars="200"/>
        <w:rPr>
          <w:color w:val="auto"/>
        </w:rPr>
      </w:pPr>
      <w:r>
        <w:rPr>
          <w:rFonts w:hint="eastAsia" w:ascii="宋体" w:hAnsi="宋体"/>
          <w:color w:val="auto"/>
          <w:sz w:val="24"/>
        </w:rPr>
        <w:t>兹委托（            ）全权代表我企业（公司）参与</w:t>
      </w:r>
      <w:r>
        <w:rPr>
          <w:rFonts w:hint="eastAsia" w:ascii="宋体" w:hAnsi="宋体" w:cs="宋体"/>
          <w:bCs/>
          <w:color w:val="auto"/>
          <w:sz w:val="24"/>
          <w:u w:val="single"/>
          <w:lang w:val="zh-CN"/>
        </w:rPr>
        <w:t xml:space="preserve">                     </w:t>
      </w:r>
      <w:r>
        <w:rPr>
          <w:rFonts w:hint="eastAsia" w:ascii="宋体" w:hAnsi="宋体"/>
          <w:color w:val="auto"/>
          <w:sz w:val="24"/>
        </w:rPr>
        <w:t>（招标编号：</w:t>
      </w:r>
      <w:r>
        <w:rPr>
          <w:rFonts w:hint="eastAsia" w:ascii="宋体" w:hAnsi="宋体" w:cs="宋体"/>
          <w:color w:val="auto"/>
          <w:sz w:val="24"/>
          <w:u w:val="single"/>
          <w:lang w:val="zh-CN"/>
        </w:rPr>
        <w:t xml:space="preserve">    </w:t>
      </w:r>
      <w:r>
        <w:rPr>
          <w:rFonts w:hint="eastAsia" w:ascii="宋体" w:hAnsi="宋体"/>
          <w:color w:val="auto"/>
          <w:sz w:val="24"/>
        </w:rPr>
        <w:t>）的投标活动及签订合同，作为投标人代表以本公司的名义处理一切与之有关的事宜。（            ）以我企业（公司）名义所为的行为及签署的文件，我企业（公司）均予以认可。有关法律责任均由我企业（公司）承担。特此声明。</w:t>
      </w:r>
    </w:p>
    <w:p>
      <w:pPr>
        <w:spacing w:line="480" w:lineRule="exact"/>
        <w:ind w:firstLine="480" w:firstLineChars="200"/>
        <w:rPr>
          <w:rFonts w:ascii="宋体" w:hAnsi="宋体"/>
          <w:color w:val="auto"/>
          <w:sz w:val="24"/>
        </w:rPr>
      </w:pPr>
      <w:r>
        <w:rPr>
          <w:rFonts w:hint="eastAsia" w:ascii="宋体" w:hAnsi="宋体"/>
          <w:color w:val="auto"/>
          <w:sz w:val="24"/>
        </w:rPr>
        <w:t>有效期：</w:t>
      </w:r>
      <w:r>
        <w:rPr>
          <w:rFonts w:hint="eastAsia" w:ascii="宋体" w:hAnsi="宋体"/>
          <w:color w:val="auto"/>
          <w:sz w:val="24"/>
          <w:u w:val="single"/>
        </w:rPr>
        <w:t xml:space="preserve">               </w:t>
      </w:r>
      <w:r>
        <w:rPr>
          <w:rFonts w:hint="eastAsia" w:ascii="宋体" w:hAnsi="宋体"/>
          <w:color w:val="auto"/>
          <w:sz w:val="24"/>
        </w:rPr>
        <w:t>。</w:t>
      </w:r>
    </w:p>
    <w:p>
      <w:pPr>
        <w:spacing w:line="460" w:lineRule="exact"/>
        <w:ind w:firstLine="480" w:firstLineChars="200"/>
        <w:rPr>
          <w:rFonts w:ascii="宋体" w:hAnsi="宋体"/>
          <w:color w:val="auto"/>
          <w:sz w:val="24"/>
        </w:rPr>
      </w:pPr>
      <w:r>
        <w:rPr>
          <w:rFonts w:hint="eastAsia" w:ascii="宋体" w:hAnsi="宋体"/>
          <w:color w:val="auto"/>
          <w:sz w:val="24"/>
        </w:rPr>
        <w:t>签发日期：</w:t>
      </w:r>
      <w:r>
        <w:rPr>
          <w:rFonts w:hint="eastAsia" w:ascii="宋体" w:hAnsi="宋体"/>
          <w:color w:val="auto"/>
          <w:sz w:val="24"/>
          <w:u w:val="single"/>
        </w:rPr>
        <w:t xml:space="preserve">      年   月   日</w:t>
      </w:r>
      <w:r>
        <w:rPr>
          <w:rFonts w:hint="eastAsia" w:ascii="宋体" w:hAnsi="宋体"/>
          <w:color w:val="auto"/>
          <w:sz w:val="24"/>
        </w:rPr>
        <w:t>。</w:t>
      </w:r>
    </w:p>
    <w:p>
      <w:pPr>
        <w:pStyle w:val="6"/>
        <w:rPr>
          <w:color w:val="auto"/>
        </w:rPr>
      </w:pPr>
    </w:p>
    <w:p>
      <w:pPr>
        <w:pStyle w:val="6"/>
        <w:jc w:val="center"/>
        <w:rPr>
          <w:b w:val="0"/>
          <w:bCs w:val="0"/>
          <w:color w:val="auto"/>
        </w:rPr>
      </w:pPr>
      <w:r>
        <w:rPr>
          <w:rFonts w:hint="eastAsia"/>
          <w:b w:val="0"/>
          <w:bCs w:val="0"/>
          <w:color w:val="auto"/>
        </w:rPr>
        <w:t>(附法人代表身份证以及被授权代表身份证复印件)</w:t>
      </w:r>
    </w:p>
    <w:p>
      <w:pPr>
        <w:pStyle w:val="6"/>
        <w:rPr>
          <w:color w:val="auto"/>
        </w:rPr>
      </w:pPr>
    </w:p>
    <w:p>
      <w:pPr>
        <w:rPr>
          <w:color w:val="auto"/>
        </w:rPr>
      </w:pPr>
    </w:p>
    <w:p>
      <w:pPr>
        <w:spacing w:line="480" w:lineRule="exact"/>
        <w:rPr>
          <w:rFonts w:ascii="宋体" w:hAnsi="宋体"/>
          <w:color w:val="auto"/>
          <w:sz w:val="24"/>
        </w:rPr>
      </w:pPr>
      <w:r>
        <w:rPr>
          <w:rFonts w:hint="eastAsia" w:ascii="宋体" w:hAnsi="宋体"/>
          <w:color w:val="auto"/>
          <w:sz w:val="24"/>
        </w:rPr>
        <w:t>投标单位（公章）：</w:t>
      </w:r>
    </w:p>
    <w:p>
      <w:pPr>
        <w:pStyle w:val="6"/>
        <w:rPr>
          <w:color w:val="auto"/>
        </w:rPr>
      </w:pPr>
    </w:p>
    <w:p>
      <w:pPr>
        <w:spacing w:line="460" w:lineRule="exact"/>
        <w:rPr>
          <w:rFonts w:ascii="宋体" w:hAnsi="宋体"/>
          <w:color w:val="auto"/>
          <w:sz w:val="24"/>
        </w:rPr>
      </w:pPr>
      <w:r>
        <w:rPr>
          <w:rFonts w:hint="eastAsia" w:ascii="宋体" w:hAnsi="宋体"/>
          <w:color w:val="auto"/>
          <w:sz w:val="24"/>
        </w:rPr>
        <w:t>法定代表人（签章）：</w:t>
      </w:r>
    </w:p>
    <w:p>
      <w:pPr>
        <w:pStyle w:val="6"/>
        <w:rPr>
          <w:color w:val="auto"/>
        </w:rPr>
      </w:pPr>
    </w:p>
    <w:p>
      <w:pPr>
        <w:spacing w:line="480" w:lineRule="exact"/>
        <w:rPr>
          <w:rFonts w:ascii="宋体" w:hAnsi="宋体"/>
          <w:color w:val="auto"/>
          <w:sz w:val="24"/>
        </w:rPr>
      </w:pPr>
      <w:r>
        <w:rPr>
          <w:rFonts w:hint="eastAsia" w:ascii="宋体" w:hAnsi="宋体"/>
          <w:color w:val="auto"/>
          <w:sz w:val="24"/>
        </w:rPr>
        <w:t>授权代表人签字或盖章：</w:t>
      </w:r>
    </w:p>
    <w:p>
      <w:pPr>
        <w:spacing w:line="460" w:lineRule="exact"/>
        <w:rPr>
          <w:rFonts w:ascii="宋体" w:hAnsi="宋体"/>
          <w:color w:val="auto"/>
          <w:sz w:val="24"/>
        </w:rPr>
      </w:pPr>
    </w:p>
    <w:p>
      <w:pPr>
        <w:spacing w:line="500" w:lineRule="exact"/>
        <w:rPr>
          <w:rFonts w:ascii="宋体" w:hAnsi="宋体"/>
          <w:color w:val="auto"/>
          <w:kern w:val="0"/>
          <w:szCs w:val="21"/>
        </w:rPr>
      </w:pPr>
      <w:r>
        <w:rPr>
          <w:rFonts w:hint="eastAsia" w:ascii="宋体" w:hAnsi="宋体"/>
          <w:color w:val="auto"/>
          <w:kern w:val="0"/>
        </w:rPr>
        <w:t>（本证明可用工商行政管理局监制的“</w:t>
      </w:r>
      <w:r>
        <w:rPr>
          <w:rFonts w:hint="eastAsia" w:ascii="宋体" w:hAnsi="宋体"/>
          <w:color w:val="auto"/>
        </w:rPr>
        <w:t>法人授权委托证明书</w:t>
      </w:r>
      <w:r>
        <w:rPr>
          <w:rFonts w:hint="eastAsia" w:ascii="宋体" w:hAnsi="宋体"/>
          <w:color w:val="auto"/>
          <w:kern w:val="0"/>
        </w:rPr>
        <w:t>”，但必须另附“</w:t>
      </w:r>
      <w:r>
        <w:rPr>
          <w:rFonts w:hint="eastAsia" w:ascii="宋体" w:hAnsi="宋体"/>
          <w:color w:val="auto"/>
        </w:rPr>
        <w:t>授权代表</w:t>
      </w:r>
      <w:r>
        <w:rPr>
          <w:rFonts w:hint="eastAsia" w:ascii="宋体" w:hAnsi="宋体"/>
          <w:bCs/>
          <w:color w:val="auto"/>
        </w:rPr>
        <w:t>身份证</w:t>
      </w:r>
      <w:r>
        <w:rPr>
          <w:rFonts w:hint="eastAsia" w:ascii="宋体" w:hAnsi="宋体"/>
          <w:color w:val="auto"/>
          <w:kern w:val="0"/>
        </w:rPr>
        <w:t>”）</w:t>
      </w:r>
    </w:p>
    <w:p>
      <w:pPr>
        <w:rPr>
          <w:rFonts w:ascii="宋体" w:hAnsi="宋体"/>
          <w:b/>
          <w:bCs/>
          <w:color w:val="auto"/>
          <w:sz w:val="28"/>
        </w:rPr>
      </w:pPr>
      <w:bookmarkStart w:id="101" w:name="_Toc50703732"/>
      <w:bookmarkStart w:id="102" w:name="_Toc50691039"/>
      <w:bookmarkStart w:id="103" w:name="_Toc43264528"/>
      <w:r>
        <w:rPr>
          <w:rFonts w:hint="eastAsia" w:ascii="宋体" w:hAnsi="宋体"/>
          <w:b/>
          <w:bCs/>
          <w:color w:val="auto"/>
          <w:sz w:val="28"/>
        </w:rPr>
        <w:t>参考格式</w:t>
      </w:r>
      <w:bookmarkEnd w:id="101"/>
      <w:bookmarkEnd w:id="102"/>
      <w:r>
        <w:rPr>
          <w:rFonts w:hint="eastAsia" w:ascii="宋体" w:hAnsi="宋体"/>
          <w:b/>
          <w:bCs/>
          <w:color w:val="auto"/>
          <w:sz w:val="28"/>
        </w:rPr>
        <w:t>8</w:t>
      </w:r>
      <w:r>
        <w:rPr>
          <w:rFonts w:ascii="宋体" w:hAnsi="宋体"/>
          <w:b/>
          <w:bCs/>
          <w:color w:val="auto"/>
          <w:sz w:val="28"/>
        </w:rPr>
        <w:t xml:space="preserve"> </w:t>
      </w:r>
      <w:r>
        <w:rPr>
          <w:rFonts w:hint="eastAsia" w:ascii="宋体" w:hAnsi="宋体"/>
          <w:b/>
          <w:bCs/>
          <w:color w:val="auto"/>
          <w:sz w:val="28"/>
        </w:rPr>
        <w:t xml:space="preserve"> </w:t>
      </w:r>
      <w:bookmarkStart w:id="104" w:name="_Toc50737299"/>
      <w:bookmarkStart w:id="105" w:name="_Toc50737331"/>
      <w:bookmarkStart w:id="106" w:name="_Toc52165083"/>
      <w:bookmarkStart w:id="107" w:name="_Toc251236135"/>
      <w:bookmarkStart w:id="108" w:name="_Toc50691040"/>
      <w:bookmarkStart w:id="109" w:name="_Toc50736479"/>
    </w:p>
    <w:p>
      <w:pPr>
        <w:jc w:val="center"/>
        <w:rPr>
          <w:rFonts w:ascii="宋体" w:hAnsi="宋体"/>
          <w:color w:val="auto"/>
          <w:sz w:val="28"/>
          <w:szCs w:val="28"/>
        </w:rPr>
      </w:pPr>
      <w:r>
        <w:rPr>
          <w:rFonts w:hint="eastAsia" w:ascii="宋体" w:hAnsi="宋体"/>
          <w:b/>
          <w:bCs/>
          <w:color w:val="auto"/>
          <w:sz w:val="32"/>
          <w:szCs w:val="32"/>
        </w:rPr>
        <w:t>资质证明文件（格式自定）</w:t>
      </w: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pStyle w:val="9"/>
        <w:rPr>
          <w:rFonts w:ascii="宋体" w:hAnsi="宋体"/>
          <w:color w:val="auto"/>
          <w:sz w:val="28"/>
          <w:szCs w:val="28"/>
        </w:rPr>
      </w:pPr>
    </w:p>
    <w:p>
      <w:pPr>
        <w:pStyle w:val="5"/>
        <w:numPr>
          <w:ilvl w:val="1"/>
          <w:numId w:val="0"/>
        </w:numPr>
        <w:spacing w:before="60" w:after="60"/>
        <w:rPr>
          <w:rFonts w:ascii="宋体" w:hAnsi="宋体" w:eastAsia="宋体" w:cs="宋体"/>
          <w:color w:val="auto"/>
          <w:sz w:val="28"/>
          <w:szCs w:val="28"/>
        </w:rPr>
      </w:pPr>
      <w:r>
        <w:rPr>
          <w:rFonts w:hint="eastAsia" w:ascii="宋体" w:hAnsi="宋体" w:eastAsia="宋体" w:cs="宋体"/>
          <w:color w:val="auto"/>
          <w:sz w:val="28"/>
          <w:szCs w:val="28"/>
        </w:rPr>
        <w:t xml:space="preserve">参考格式9 </w:t>
      </w:r>
    </w:p>
    <w:p>
      <w:pPr>
        <w:pStyle w:val="5"/>
        <w:numPr>
          <w:ilvl w:val="1"/>
          <w:numId w:val="0"/>
        </w:numPr>
        <w:spacing w:before="60" w:after="60"/>
        <w:jc w:val="center"/>
        <w:rPr>
          <w:rFonts w:ascii="宋体" w:hAnsi="宋体" w:eastAsia="宋体"/>
          <w:color w:val="auto"/>
        </w:rPr>
      </w:pPr>
      <w:r>
        <w:rPr>
          <w:rFonts w:hint="eastAsia" w:ascii="宋体" w:hAnsi="宋体" w:eastAsia="宋体"/>
          <w:color w:val="auto"/>
        </w:rPr>
        <w:t>资格文件声明函</w:t>
      </w:r>
      <w:bookmarkEnd w:id="103"/>
      <w:bookmarkEnd w:id="104"/>
      <w:bookmarkEnd w:id="105"/>
      <w:bookmarkEnd w:id="106"/>
      <w:bookmarkEnd w:id="107"/>
      <w:bookmarkEnd w:id="108"/>
      <w:bookmarkEnd w:id="109"/>
    </w:p>
    <w:p>
      <w:pPr>
        <w:spacing w:line="400" w:lineRule="exact"/>
        <w:jc w:val="center"/>
        <w:rPr>
          <w:rFonts w:ascii="宋体" w:hAnsi="宋体"/>
          <w:b/>
          <w:bCs/>
          <w:color w:val="auto"/>
        </w:rPr>
      </w:pPr>
    </w:p>
    <w:p>
      <w:pPr>
        <w:spacing w:line="520" w:lineRule="exact"/>
        <w:rPr>
          <w:rFonts w:ascii="宋体" w:hAnsi="宋体"/>
          <w:color w:val="auto"/>
          <w:sz w:val="24"/>
        </w:rPr>
      </w:pPr>
      <w:r>
        <w:rPr>
          <w:rFonts w:hint="eastAsia" w:ascii="宋体" w:hAnsi="宋体"/>
          <w:color w:val="auto"/>
          <w:sz w:val="24"/>
          <w:lang w:val="en-US" w:eastAsia="zh-CN"/>
        </w:rPr>
        <w:t>******</w:t>
      </w:r>
      <w:r>
        <w:rPr>
          <w:rFonts w:hint="eastAsia" w:ascii="宋体" w:hAnsi="宋体"/>
          <w:color w:val="auto"/>
          <w:sz w:val="24"/>
        </w:rPr>
        <w:t> ：</w:t>
      </w:r>
    </w:p>
    <w:p>
      <w:pPr>
        <w:spacing w:line="520" w:lineRule="exact"/>
        <w:ind w:firstLine="600"/>
        <w:rPr>
          <w:rFonts w:ascii="宋体" w:hAnsi="宋体"/>
          <w:color w:val="auto"/>
          <w:sz w:val="24"/>
        </w:rPr>
      </w:pPr>
      <w:r>
        <w:rPr>
          <w:rFonts w:hint="eastAsia" w:ascii="宋体" w:hAnsi="宋体"/>
          <w:color w:val="auto"/>
          <w:sz w:val="24"/>
        </w:rPr>
        <w:t>关于贵方</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日（招标编号：</w:t>
      </w:r>
      <w:r>
        <w:rPr>
          <w:rFonts w:hint="eastAsia" w:ascii="宋体" w:hAnsi="宋体"/>
          <w:color w:val="auto"/>
          <w:sz w:val="24"/>
          <w:u w:val="single"/>
        </w:rPr>
        <w:t xml:space="preserve">       </w:t>
      </w:r>
      <w:r>
        <w:rPr>
          <w:rFonts w:hint="eastAsia" w:ascii="宋体" w:hAnsi="宋体"/>
          <w:color w:val="auto"/>
          <w:sz w:val="24"/>
        </w:rPr>
        <w:t>）的采购邀请</w:t>
      </w:r>
      <w:r>
        <w:rPr>
          <w:rFonts w:ascii="宋体" w:hAnsi="宋体"/>
          <w:color w:val="auto"/>
          <w:sz w:val="24"/>
        </w:rPr>
        <w:t>,</w:t>
      </w:r>
      <w:r>
        <w:rPr>
          <w:rFonts w:hint="eastAsia" w:ascii="宋体" w:hAnsi="宋体"/>
          <w:color w:val="auto"/>
          <w:sz w:val="24"/>
        </w:rPr>
        <w:t>本签字人</w:t>
      </w:r>
      <w:r>
        <w:rPr>
          <w:rFonts w:hint="eastAsia" w:ascii="宋体" w:hAnsi="宋体"/>
          <w:color w:val="auto"/>
          <w:sz w:val="24"/>
          <w:u w:val="single"/>
        </w:rPr>
        <w:t xml:space="preserve">      </w:t>
      </w:r>
      <w:r>
        <w:rPr>
          <w:rFonts w:hint="eastAsia" w:ascii="宋体" w:hAnsi="宋体"/>
          <w:color w:val="auto"/>
          <w:sz w:val="24"/>
        </w:rPr>
        <w:t>愿意参加投标</w:t>
      </w:r>
      <w:r>
        <w:rPr>
          <w:rFonts w:ascii="宋体" w:hAnsi="宋体"/>
          <w:color w:val="auto"/>
          <w:sz w:val="24"/>
        </w:rPr>
        <w:t>,</w:t>
      </w:r>
      <w:r>
        <w:rPr>
          <w:rFonts w:hint="eastAsia" w:ascii="宋体" w:hAnsi="宋体"/>
          <w:color w:val="auto"/>
          <w:sz w:val="24"/>
        </w:rPr>
        <w:t>并证明提交的资格文件和说明是准确、真实、有效的，并已清楚采购文件的要求及有关文件规定。并承诺在本次采购活动中，如有违法、违规、弄虚作假行为，所造成的损失、不良后果及法律责任，一律由我公司（企业）承担。</w:t>
      </w:r>
    </w:p>
    <w:p>
      <w:pPr>
        <w:spacing w:line="520" w:lineRule="exact"/>
        <w:rPr>
          <w:rFonts w:ascii="宋体" w:hAnsi="宋体"/>
          <w:color w:val="auto"/>
          <w:sz w:val="24"/>
        </w:rPr>
      </w:pPr>
      <w:r>
        <w:rPr>
          <w:rFonts w:hint="eastAsia" w:ascii="宋体" w:hAnsi="宋体"/>
          <w:color w:val="auto"/>
          <w:sz w:val="24"/>
        </w:rPr>
        <w:t xml:space="preserve">    特此声明！</w:t>
      </w:r>
    </w:p>
    <w:p>
      <w:pPr>
        <w:spacing w:line="520" w:lineRule="exact"/>
        <w:rPr>
          <w:rFonts w:ascii="宋体" w:hAnsi="宋体"/>
          <w:color w:val="auto"/>
          <w:sz w:val="24"/>
        </w:rPr>
      </w:pPr>
    </w:p>
    <w:p>
      <w:pPr>
        <w:spacing w:line="520" w:lineRule="exact"/>
        <w:rPr>
          <w:rFonts w:ascii="宋体" w:hAnsi="宋体"/>
          <w:color w:val="auto"/>
          <w:sz w:val="24"/>
        </w:rPr>
      </w:pPr>
      <w:r>
        <w:rPr>
          <w:rFonts w:hint="eastAsia" w:ascii="宋体" w:hAnsi="宋体"/>
          <w:color w:val="auto"/>
          <w:sz w:val="24"/>
        </w:rPr>
        <w:t>单位名称：</w:t>
      </w:r>
      <w:r>
        <w:rPr>
          <w:rFonts w:ascii="宋体" w:hAnsi="宋体"/>
          <w:color w:val="auto"/>
          <w:sz w:val="24"/>
        </w:rPr>
        <w:t xml:space="preserve">                   </w:t>
      </w:r>
      <w:r>
        <w:rPr>
          <w:rFonts w:hint="eastAsia" w:ascii="宋体" w:hAnsi="宋体"/>
          <w:color w:val="auto"/>
          <w:sz w:val="24"/>
        </w:rPr>
        <w:t xml:space="preserve">            公司（企业）法定代表人签字：</w:t>
      </w:r>
    </w:p>
    <w:p>
      <w:pPr>
        <w:spacing w:line="520" w:lineRule="exact"/>
        <w:rPr>
          <w:rFonts w:ascii="宋体" w:hAnsi="宋体"/>
          <w:color w:val="auto"/>
          <w:sz w:val="24"/>
        </w:rPr>
      </w:pPr>
      <w:r>
        <w:rPr>
          <w:rFonts w:hint="eastAsia" w:ascii="宋体" w:hAnsi="宋体"/>
          <w:color w:val="auto"/>
          <w:sz w:val="24"/>
        </w:rPr>
        <w:t>单位地址：</w:t>
      </w:r>
      <w:r>
        <w:rPr>
          <w:rFonts w:ascii="宋体" w:hAnsi="宋体"/>
          <w:color w:val="auto"/>
          <w:sz w:val="24"/>
        </w:rPr>
        <w:t xml:space="preserve">                   </w:t>
      </w:r>
      <w:r>
        <w:rPr>
          <w:rFonts w:hint="eastAsia" w:ascii="宋体" w:hAnsi="宋体"/>
          <w:color w:val="auto"/>
          <w:sz w:val="24"/>
        </w:rPr>
        <w:t xml:space="preserve">            公章：</w:t>
      </w:r>
    </w:p>
    <w:p>
      <w:pPr>
        <w:spacing w:line="520" w:lineRule="exact"/>
        <w:rPr>
          <w:rFonts w:ascii="宋体" w:hAnsi="宋体"/>
          <w:color w:val="auto"/>
          <w:sz w:val="24"/>
        </w:rPr>
      </w:pPr>
      <w:r>
        <w:rPr>
          <w:rFonts w:hint="eastAsia" w:ascii="宋体" w:hAnsi="宋体"/>
          <w:color w:val="auto"/>
          <w:sz w:val="24"/>
        </w:rPr>
        <w:t>邮编：</w:t>
      </w:r>
      <w:r>
        <w:rPr>
          <w:rFonts w:ascii="宋体" w:hAnsi="宋体"/>
          <w:color w:val="auto"/>
          <w:sz w:val="24"/>
        </w:rPr>
        <w:t xml:space="preserve">                       </w:t>
      </w:r>
      <w:r>
        <w:rPr>
          <w:rFonts w:hint="eastAsia" w:ascii="宋体" w:hAnsi="宋体"/>
          <w:color w:val="auto"/>
          <w:sz w:val="24"/>
        </w:rPr>
        <w:t xml:space="preserve">            签字人的姓名、职务：</w:t>
      </w:r>
    </w:p>
    <w:p>
      <w:pPr>
        <w:spacing w:line="520" w:lineRule="exact"/>
        <w:rPr>
          <w:rFonts w:ascii="宋体" w:hAnsi="宋体"/>
          <w:color w:val="auto"/>
          <w:sz w:val="24"/>
        </w:rPr>
      </w:pPr>
      <w:r>
        <w:rPr>
          <w:rFonts w:hint="eastAsia" w:ascii="宋体" w:hAnsi="宋体"/>
          <w:color w:val="auto"/>
          <w:sz w:val="24"/>
        </w:rPr>
        <w:t>传真：</w:t>
      </w:r>
      <w:r>
        <w:rPr>
          <w:rFonts w:ascii="宋体" w:hAnsi="宋体"/>
          <w:color w:val="auto"/>
          <w:sz w:val="24"/>
        </w:rPr>
        <w:t xml:space="preserve">                       </w:t>
      </w:r>
      <w:r>
        <w:rPr>
          <w:rFonts w:hint="eastAsia" w:ascii="宋体" w:hAnsi="宋体"/>
          <w:color w:val="auto"/>
          <w:sz w:val="24"/>
        </w:rPr>
        <w:t xml:space="preserve">            电话：</w:t>
      </w:r>
    </w:p>
    <w:p>
      <w:pPr>
        <w:spacing w:line="520" w:lineRule="exact"/>
        <w:rPr>
          <w:rFonts w:ascii="宋体" w:hAnsi="宋体"/>
          <w:color w:val="auto"/>
        </w:rPr>
      </w:pPr>
      <w:r>
        <w:rPr>
          <w:rFonts w:hint="eastAsia" w:ascii="宋体" w:hAnsi="宋体"/>
          <w:color w:val="auto"/>
        </w:rPr>
        <w:t>日期：</w:t>
      </w:r>
    </w:p>
    <w:p>
      <w:pPr>
        <w:rPr>
          <w:rFonts w:hint="eastAsia" w:ascii="宋体" w:hAnsi="宋体"/>
          <w:b/>
          <w:bCs/>
          <w:color w:val="auto"/>
          <w:sz w:val="28"/>
        </w:rPr>
      </w:pPr>
      <w:r>
        <w:rPr>
          <w:rFonts w:ascii="宋体" w:hAnsi="宋体"/>
          <w:color w:val="auto"/>
        </w:rPr>
        <w:br w:type="page"/>
      </w:r>
      <w:bookmarkStart w:id="110" w:name="_Toc50691041"/>
      <w:bookmarkStart w:id="111" w:name="_Toc50703734"/>
      <w:r>
        <w:rPr>
          <w:rFonts w:hint="eastAsia" w:ascii="宋体" w:hAnsi="宋体"/>
          <w:b/>
          <w:bCs/>
          <w:color w:val="auto"/>
          <w:sz w:val="28"/>
        </w:rPr>
        <w:t>参考格式</w:t>
      </w:r>
      <w:bookmarkEnd w:id="110"/>
      <w:bookmarkEnd w:id="111"/>
      <w:r>
        <w:rPr>
          <w:rFonts w:hint="eastAsia" w:ascii="宋体" w:hAnsi="宋体"/>
          <w:b/>
          <w:bCs/>
          <w:color w:val="auto"/>
          <w:sz w:val="28"/>
        </w:rPr>
        <w:t>10</w:t>
      </w:r>
    </w:p>
    <w:p>
      <w:pPr>
        <w:pStyle w:val="6"/>
        <w:ind w:firstLine="0" w:firstLineChars="0"/>
        <w:jc w:val="center"/>
        <w:rPr>
          <w:rFonts w:hint="eastAsia" w:eastAsia="楷体_GB2312"/>
          <w:color w:val="auto"/>
          <w:highlight w:val="none"/>
          <w:lang w:eastAsia="zh-CN"/>
        </w:rPr>
      </w:pPr>
      <w:r>
        <w:rPr>
          <w:rFonts w:hint="eastAsia"/>
          <w:bCs w:val="0"/>
          <w:color w:val="auto"/>
          <w:sz w:val="32"/>
          <w:szCs w:val="32"/>
          <w:highlight w:val="none"/>
        </w:rPr>
        <w:t>联合体协议书</w:t>
      </w:r>
      <w:r>
        <w:rPr>
          <w:rFonts w:hint="eastAsia"/>
          <w:bCs w:val="0"/>
          <w:color w:val="auto"/>
          <w:sz w:val="32"/>
          <w:szCs w:val="32"/>
          <w:highlight w:val="none"/>
          <w:lang w:eastAsia="zh-CN"/>
        </w:rPr>
        <w:t>（本项目不采用）</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u w:val="singl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鉴于上述各成员单位经过友好协商，自愿组成</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（联合体名称）联合体，共同参加</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（招标人名称）（以下简称招标人）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（项目名称）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标段（以下简称本工程）的投标并争取赢得本</w:t>
      </w:r>
      <w:r>
        <w:rPr>
          <w:rFonts w:hint="eastAsia" w:ascii="宋体" w:hAnsi="宋体"/>
          <w:color w:val="auto"/>
          <w:sz w:val="24"/>
          <w:szCs w:val="21"/>
          <w:highlight w:val="none"/>
          <w:lang w:val="en-US" w:eastAsia="zh-CN"/>
        </w:rPr>
        <w:t>招标</w:t>
      </w:r>
      <w:r>
        <w:rPr>
          <w:rFonts w:hint="eastAsia" w:ascii="宋体" w:hAnsi="宋体"/>
          <w:color w:val="auto"/>
          <w:sz w:val="24"/>
          <w:szCs w:val="21"/>
          <w:highlight w:val="none"/>
        </w:rPr>
        <w:t>合同（以下简称合同）。现就联合体投标事宜订立如下协议：</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1．</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（某成员单位名称）为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（联合体名称）牵头人。</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2．在本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投标阶段，联合体牵头人合法代表联合体各成员负责本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投标文件编制活动，代表联合体提交和接收相关的资料、信息及指示，并处理与投标和中标有关的一切事务；联合体中标后，联合体牵头人负责合同订立和合同实施阶段的主办、组织和协调工作。</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4．联合体各成员单位内部的职责分工如下：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。按照本条上述分工，联合体成员单位各自所承担的合同工作量比例如下：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5．投标工作和联合体在中标后</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实施过程中的有关费用按各自承担的工作量分摊。</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6．联合体中标后，本联合体协议是合同的附件，对联合体各成员单位有合同约束力。</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7．本协议书自签署之日起生效，联合体未中标或者中标时合同履行完毕后自动失效。</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8．本协议书一式</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份，联合体成员和招标人各执一份。</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rPr>
          <w:rFonts w:ascii="宋体" w:hAnsi="宋体"/>
          <w:b/>
          <w:bCs/>
          <w:color w:val="auto"/>
          <w:sz w:val="28"/>
        </w:rPr>
      </w:pPr>
      <w:r>
        <w:rPr>
          <w:rFonts w:hint="eastAsia" w:ascii="宋体" w:hAnsi="宋体"/>
          <w:color w:val="auto"/>
          <w:sz w:val="24"/>
          <w:szCs w:val="21"/>
          <w:highlight w:val="none"/>
        </w:rPr>
        <w:t xml:space="preserve">   </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年</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月</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 xml:space="preserve">日    </w:t>
      </w:r>
      <w:r>
        <w:rPr>
          <w:rFonts w:hint="eastAsia" w:ascii="宋体" w:hAnsi="宋体"/>
          <w:b/>
          <w:bCs/>
          <w:color w:val="auto"/>
          <w:sz w:val="28"/>
        </w:rPr>
        <w:t xml:space="preserve"> </w:t>
      </w:r>
    </w:p>
    <w:p>
      <w:pPr>
        <w:pStyle w:val="5"/>
        <w:numPr>
          <w:ilvl w:val="1"/>
          <w:numId w:val="0"/>
        </w:numPr>
        <w:jc w:val="left"/>
        <w:rPr>
          <w:rFonts w:hint="eastAsia" w:ascii="宋体" w:hAnsi="宋体" w:eastAsia="黑体"/>
          <w:bCs w:val="0"/>
          <w:color w:val="auto"/>
          <w:lang w:eastAsia="zh-CN"/>
        </w:rPr>
      </w:pPr>
      <w:bookmarkStart w:id="112" w:name="_Toc219708134"/>
      <w:bookmarkStart w:id="113" w:name="_Toc234656243"/>
      <w:bookmarkStart w:id="114" w:name="_Toc251236136"/>
      <w:r>
        <w:rPr>
          <w:rFonts w:hint="eastAsia" w:ascii="宋体" w:hAnsi="宋体"/>
          <w:b/>
          <w:bCs/>
          <w:color w:val="auto"/>
          <w:sz w:val="28"/>
        </w:rPr>
        <w:t>参考格式1</w:t>
      </w:r>
      <w:r>
        <w:rPr>
          <w:rFonts w:hint="eastAsia" w:ascii="宋体" w:hAnsi="宋体"/>
          <w:b/>
          <w:bCs/>
          <w:color w:val="auto"/>
          <w:sz w:val="28"/>
          <w:lang w:val="en-US" w:eastAsia="zh-CN"/>
        </w:rPr>
        <w:t>1</w:t>
      </w:r>
    </w:p>
    <w:tbl>
      <w:tblPr>
        <w:tblStyle w:val="23"/>
        <w:tblpPr w:leftFromText="180" w:rightFromText="180" w:vertAnchor="text" w:horzAnchor="page" w:tblpX="1786" w:tblpY="2534"/>
        <w:tblOverlap w:val="never"/>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3054"/>
        <w:gridCol w:w="718"/>
        <w:gridCol w:w="1408"/>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投标人全称</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企业性质</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地址</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电话/传真</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成立年月</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经营范围</w:t>
            </w:r>
          </w:p>
        </w:tc>
        <w:tc>
          <w:tcPr>
            <w:tcW w:w="2438" w:type="dxa"/>
            <w:vMerge w:val="restart"/>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营业执照号码</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Merge w:val="continue"/>
            <w:vAlign w:val="center"/>
          </w:tcPr>
          <w:p>
            <w:pPr>
              <w:pStyle w:val="12"/>
              <w:adjustRightInd w:val="0"/>
              <w:snapToGrid w:val="0"/>
              <w:jc w:val="center"/>
              <w:rPr>
                <w:rFonts w:hAnsi="宋体"/>
                <w:snapToGrid w:val="0"/>
                <w:color w:val="auto"/>
                <w:kern w:val="0"/>
                <w:sz w:val="24"/>
                <w:szCs w:val="24"/>
              </w:rPr>
            </w:pPr>
          </w:p>
        </w:tc>
        <w:tc>
          <w:tcPr>
            <w:tcW w:w="2438" w:type="dxa"/>
            <w:vMerge w:val="continue"/>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注册资金</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职工人数</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公司所获证书</w:t>
            </w: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其</w:t>
            </w:r>
          </w:p>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中</w:t>
            </w: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管理人员</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continue"/>
            <w:vAlign w:val="center"/>
          </w:tcPr>
          <w:p>
            <w:pPr>
              <w:pStyle w:val="12"/>
              <w:adjustRightInd w:val="0"/>
              <w:snapToGrid w:val="0"/>
              <w:jc w:val="center"/>
              <w:rPr>
                <w:rFonts w:hAnsi="宋体"/>
                <w:snapToGrid w:val="0"/>
                <w:color w:val="auto"/>
                <w:kern w:val="0"/>
                <w:sz w:val="24"/>
                <w:szCs w:val="24"/>
              </w:rPr>
            </w:pP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技术人员</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continue"/>
            <w:vAlign w:val="center"/>
          </w:tcPr>
          <w:p>
            <w:pPr>
              <w:pStyle w:val="12"/>
              <w:adjustRightInd w:val="0"/>
              <w:snapToGrid w:val="0"/>
              <w:jc w:val="center"/>
              <w:rPr>
                <w:rFonts w:hAnsi="宋体"/>
                <w:snapToGrid w:val="0"/>
                <w:color w:val="auto"/>
                <w:kern w:val="0"/>
                <w:sz w:val="24"/>
                <w:szCs w:val="24"/>
              </w:rPr>
            </w:pP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工人</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固定资产</w:t>
            </w:r>
          </w:p>
        </w:tc>
        <w:tc>
          <w:tcPr>
            <w:tcW w:w="305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原值          万元</w:t>
            </w:r>
          </w:p>
        </w:tc>
        <w:tc>
          <w:tcPr>
            <w:tcW w:w="2126" w:type="dxa"/>
            <w:gridSpan w:val="2"/>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流动资金</w:t>
            </w:r>
          </w:p>
        </w:tc>
        <w:tc>
          <w:tcPr>
            <w:tcW w:w="2438"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净值          万元</w:t>
            </w:r>
          </w:p>
        </w:tc>
        <w:tc>
          <w:tcPr>
            <w:tcW w:w="2126" w:type="dxa"/>
            <w:gridSpan w:val="2"/>
            <w:vMerge w:val="continue"/>
            <w:vAlign w:val="center"/>
          </w:tcPr>
          <w:p>
            <w:pPr>
              <w:pStyle w:val="12"/>
              <w:adjustRightInd w:val="0"/>
              <w:snapToGrid w:val="0"/>
              <w:jc w:val="center"/>
              <w:rPr>
                <w:rFonts w:hAnsi="宋体"/>
                <w:snapToGrid w:val="0"/>
                <w:color w:val="auto"/>
                <w:kern w:val="0"/>
                <w:sz w:val="24"/>
                <w:szCs w:val="24"/>
              </w:rPr>
            </w:pPr>
          </w:p>
        </w:tc>
        <w:tc>
          <w:tcPr>
            <w:tcW w:w="2438" w:type="dxa"/>
            <w:vMerge w:val="continue"/>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tcBorders>
              <w:bottom w:val="single" w:color="auto" w:sz="4" w:space="0"/>
            </w:tcBorders>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上年度主要经济指标</w:t>
            </w:r>
          </w:p>
        </w:tc>
        <w:tc>
          <w:tcPr>
            <w:tcW w:w="7618" w:type="dxa"/>
            <w:gridSpan w:val="4"/>
            <w:tcBorders>
              <w:bottom w:val="single" w:color="auto" w:sz="4" w:space="0"/>
            </w:tcBorders>
            <w:vAlign w:val="center"/>
          </w:tcPr>
          <w:p>
            <w:pPr>
              <w:pStyle w:val="12"/>
              <w:adjustRightInd w:val="0"/>
              <w:snapToGrid w:val="0"/>
              <w:rPr>
                <w:rFonts w:hAnsi="宋体"/>
                <w:snapToGrid w:val="0"/>
                <w:color w:val="auto"/>
                <w:kern w:val="0"/>
                <w:sz w:val="24"/>
                <w:szCs w:val="24"/>
              </w:rPr>
            </w:pPr>
            <w:r>
              <w:rPr>
                <w:rFonts w:hint="eastAsia" w:hAnsi="宋体"/>
                <w:snapToGrid w:val="0"/>
                <w:color w:val="auto"/>
                <w:kern w:val="0"/>
                <w:sz w:val="24"/>
                <w:szCs w:val="24"/>
              </w:rPr>
              <w:t>服务总产值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7618" w:type="dxa"/>
            <w:gridSpan w:val="4"/>
            <w:vAlign w:val="center"/>
          </w:tcPr>
          <w:p>
            <w:pPr>
              <w:pStyle w:val="12"/>
              <w:adjustRightInd w:val="0"/>
              <w:snapToGrid w:val="0"/>
              <w:rPr>
                <w:rFonts w:hAnsi="宋体"/>
                <w:snapToGrid w:val="0"/>
                <w:color w:val="auto"/>
                <w:kern w:val="0"/>
                <w:sz w:val="24"/>
                <w:szCs w:val="24"/>
              </w:rPr>
            </w:pPr>
            <w:r>
              <w:rPr>
                <w:rFonts w:hint="eastAsia" w:hAnsi="宋体"/>
                <w:snapToGrid w:val="0"/>
                <w:color w:val="auto"/>
                <w:kern w:val="0"/>
                <w:sz w:val="24"/>
                <w:szCs w:val="24"/>
              </w:rPr>
              <w:t>实现利润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5" w:hRule="atLeas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企业简介</w:t>
            </w:r>
          </w:p>
        </w:tc>
        <w:tc>
          <w:tcPr>
            <w:tcW w:w="7618" w:type="dxa"/>
            <w:gridSpan w:val="4"/>
            <w:vAlign w:val="center"/>
          </w:tcPr>
          <w:p>
            <w:pPr>
              <w:rPr>
                <w:rFonts w:ascii="宋体" w:hAnsi="宋体"/>
                <w:color w:val="auto"/>
                <w:sz w:val="24"/>
              </w:rPr>
            </w:pPr>
            <w:r>
              <w:rPr>
                <w:rFonts w:hint="eastAsia" w:ascii="宋体" w:hAnsi="宋体"/>
                <w:color w:val="auto"/>
                <w:sz w:val="24"/>
              </w:rPr>
              <w:t>请在简介中说明但不限于以下内容：</w:t>
            </w:r>
          </w:p>
          <w:p>
            <w:pPr>
              <w:numPr>
                <w:ilvl w:val="0"/>
                <w:numId w:val="10"/>
              </w:numPr>
              <w:rPr>
                <w:rFonts w:ascii="宋体" w:hAnsi="宋体"/>
                <w:color w:val="auto"/>
                <w:sz w:val="24"/>
              </w:rPr>
            </w:pPr>
            <w:r>
              <w:rPr>
                <w:rFonts w:hint="eastAsia" w:ascii="宋体" w:hAnsi="宋体"/>
                <w:color w:val="auto"/>
                <w:sz w:val="24"/>
              </w:rPr>
              <w:t>是否具有健全稳定的组织结构；</w:t>
            </w:r>
          </w:p>
          <w:p>
            <w:pPr>
              <w:numPr>
                <w:ilvl w:val="0"/>
                <w:numId w:val="10"/>
              </w:numPr>
              <w:rPr>
                <w:rFonts w:ascii="宋体" w:hAnsi="宋体"/>
                <w:color w:val="auto"/>
                <w:sz w:val="24"/>
              </w:rPr>
            </w:pPr>
            <w:r>
              <w:rPr>
                <w:rFonts w:hint="eastAsia" w:ascii="宋体" w:hAnsi="宋体"/>
                <w:color w:val="auto"/>
                <w:sz w:val="24"/>
              </w:rPr>
              <w:t>是否已经具备履行合同所需的人力、财力、物力和服务等相关能力；</w:t>
            </w:r>
          </w:p>
          <w:p>
            <w:pPr>
              <w:numPr>
                <w:ilvl w:val="0"/>
                <w:numId w:val="10"/>
              </w:numPr>
              <w:rPr>
                <w:rFonts w:ascii="宋体" w:hAnsi="宋体"/>
                <w:color w:val="auto"/>
                <w:sz w:val="24"/>
              </w:rPr>
            </w:pPr>
            <w:r>
              <w:rPr>
                <w:rFonts w:hint="eastAsia" w:ascii="宋体" w:hAnsi="宋体"/>
                <w:color w:val="auto"/>
                <w:sz w:val="24"/>
              </w:rPr>
              <w:t>是否有较完善的质量保证体系和售后服务体系。</w:t>
            </w:r>
          </w:p>
        </w:tc>
      </w:tr>
    </w:tbl>
    <w:p>
      <w:pPr>
        <w:pStyle w:val="5"/>
        <w:numPr>
          <w:ilvl w:val="1"/>
          <w:numId w:val="0"/>
        </w:numPr>
        <w:jc w:val="center"/>
        <w:rPr>
          <w:rFonts w:ascii="宋体" w:hAnsi="宋体" w:eastAsia="宋体"/>
          <w:bCs w:val="0"/>
          <w:color w:val="auto"/>
        </w:rPr>
      </w:pPr>
      <w:r>
        <w:rPr>
          <w:rFonts w:hint="eastAsia" w:ascii="宋体" w:hAnsi="宋体" w:eastAsia="宋体"/>
          <w:bCs w:val="0"/>
          <w:color w:val="auto"/>
        </w:rPr>
        <w:t>投标</w:t>
      </w:r>
      <w:bookmarkEnd w:id="112"/>
      <w:r>
        <w:rPr>
          <w:rFonts w:hint="eastAsia" w:ascii="宋体" w:hAnsi="宋体" w:eastAsia="宋体"/>
          <w:bCs w:val="0"/>
          <w:color w:val="auto"/>
        </w:rPr>
        <w:t>单位基本情况</w:t>
      </w:r>
      <w:bookmarkEnd w:id="113"/>
      <w:bookmarkEnd w:id="114"/>
    </w:p>
    <w:p>
      <w:pPr>
        <w:spacing w:line="520" w:lineRule="exact"/>
        <w:ind w:firstLine="120" w:firstLineChars="50"/>
        <w:rPr>
          <w:rFonts w:ascii="宋体" w:hAnsi="宋体"/>
          <w:color w:val="auto"/>
          <w:sz w:val="24"/>
        </w:rPr>
      </w:pPr>
      <w:r>
        <w:rPr>
          <w:rFonts w:hint="eastAsia" w:ascii="宋体" w:hAnsi="宋体"/>
          <w:color w:val="auto"/>
          <w:sz w:val="24"/>
        </w:rPr>
        <w:t>加盖单位公章：</w:t>
      </w:r>
    </w:p>
    <w:p>
      <w:pPr>
        <w:spacing w:line="520" w:lineRule="exact"/>
        <w:ind w:firstLine="120" w:firstLineChars="50"/>
        <w:rPr>
          <w:rFonts w:ascii="宋体" w:hAnsi="宋体"/>
          <w:color w:val="auto"/>
          <w:sz w:val="24"/>
        </w:rPr>
      </w:pPr>
      <w:r>
        <w:rPr>
          <w:rFonts w:hint="eastAsia" w:ascii="宋体" w:hAnsi="宋体"/>
          <w:color w:val="auto"/>
          <w:sz w:val="24"/>
        </w:rPr>
        <w:t>授权代表人签字：</w:t>
      </w:r>
    </w:p>
    <w:p>
      <w:pPr>
        <w:spacing w:line="520" w:lineRule="exact"/>
        <w:ind w:firstLine="120" w:firstLineChars="50"/>
        <w:rPr>
          <w:rFonts w:ascii="宋体" w:hAnsi="宋体"/>
          <w:color w:val="auto"/>
          <w:sz w:val="24"/>
        </w:rPr>
      </w:pPr>
      <w:r>
        <w:rPr>
          <w:rFonts w:hint="eastAsia" w:ascii="宋体" w:hAnsi="宋体"/>
          <w:color w:val="auto"/>
          <w:sz w:val="24"/>
        </w:rPr>
        <w:t>日期：2021年   月   日</w:t>
      </w:r>
    </w:p>
    <w:p>
      <w:pPr>
        <w:rPr>
          <w:rFonts w:hint="default" w:ascii="宋体" w:hAnsi="宋体" w:eastAsia="宋体"/>
          <w:b w:val="0"/>
          <w:bCs w:val="0"/>
          <w:color w:val="auto"/>
          <w:sz w:val="21"/>
          <w:szCs w:val="20"/>
          <w:lang w:val="en-US" w:eastAsia="zh-CN"/>
        </w:rPr>
      </w:pPr>
      <w:r>
        <w:rPr>
          <w:rFonts w:hint="eastAsia" w:ascii="宋体" w:hAnsi="宋体"/>
          <w:b w:val="0"/>
          <w:bCs w:val="0"/>
          <w:color w:val="auto"/>
          <w:sz w:val="21"/>
          <w:szCs w:val="20"/>
          <w:lang w:val="en-US" w:eastAsia="zh-CN"/>
        </w:rPr>
        <w:t>备注：若投标人为联合体，需提供全部联合体成员的资料信息。</w:t>
      </w:r>
    </w:p>
    <w:p>
      <w:pPr>
        <w:spacing w:line="240" w:lineRule="atLeast"/>
        <w:rPr>
          <w:rFonts w:ascii="宋体" w:hAnsi="宋体"/>
          <w:color w:val="auto"/>
        </w:rPr>
      </w:pPr>
      <w:r>
        <w:rPr>
          <w:rFonts w:ascii="宋体" w:hAnsi="宋体"/>
          <w:color w:val="auto"/>
        </w:rPr>
        <w:br w:type="page"/>
      </w:r>
    </w:p>
    <w:p>
      <w:pPr>
        <w:spacing w:line="240" w:lineRule="atLeast"/>
        <w:rPr>
          <w:rFonts w:hint="eastAsia" w:ascii="宋体" w:hAnsi="宋体" w:eastAsia="宋体"/>
          <w:b/>
          <w:bCs/>
          <w:color w:val="auto"/>
          <w:sz w:val="28"/>
          <w:lang w:eastAsia="zh-CN"/>
        </w:rPr>
      </w:pPr>
      <w:r>
        <w:rPr>
          <w:rFonts w:hint="eastAsia" w:ascii="宋体" w:hAnsi="宋体"/>
          <w:b/>
          <w:bCs/>
          <w:color w:val="auto"/>
          <w:sz w:val="28"/>
        </w:rPr>
        <w:t>参考格式1</w:t>
      </w:r>
      <w:r>
        <w:rPr>
          <w:rFonts w:hint="eastAsia" w:ascii="宋体" w:hAnsi="宋体"/>
          <w:b/>
          <w:bCs/>
          <w:color w:val="auto"/>
          <w:sz w:val="28"/>
          <w:lang w:val="en-US" w:eastAsia="zh-CN"/>
        </w:rPr>
        <w:t>2</w:t>
      </w:r>
    </w:p>
    <w:p>
      <w:pPr>
        <w:pStyle w:val="5"/>
        <w:numPr>
          <w:ilvl w:val="1"/>
          <w:numId w:val="0"/>
        </w:numPr>
        <w:spacing w:before="60" w:after="60"/>
        <w:jc w:val="center"/>
        <w:rPr>
          <w:rFonts w:hint="eastAsia" w:ascii="宋体" w:hAnsi="宋体" w:eastAsia="宋体" w:cs="Times New Roman"/>
          <w:color w:val="auto"/>
          <w:lang w:eastAsia="zh-CN"/>
        </w:rPr>
      </w:pPr>
      <w:r>
        <w:rPr>
          <w:rFonts w:hint="eastAsia" w:ascii="宋体" w:hAnsi="宋体" w:eastAsia="宋体" w:cs="Times New Roman"/>
          <w:color w:val="auto"/>
          <w:lang w:val="en-US" w:eastAsia="zh-CN"/>
        </w:rPr>
        <w:t>投标人综合实力及人员配备</w:t>
      </w:r>
    </w:p>
    <w:p>
      <w:pPr>
        <w:numPr>
          <w:ilvl w:val="0"/>
          <w:numId w:val="0"/>
        </w:numPr>
        <w:spacing w:line="400" w:lineRule="exact"/>
        <w:ind w:leftChars="0"/>
        <w:jc w:val="center"/>
        <w:rPr>
          <w:rFonts w:hint="eastAsia" w:ascii="宋体" w:hAnsi="宋体" w:eastAsia="宋体" w:cs="宋体"/>
          <w:b w:val="0"/>
          <w:bCs/>
          <w:color w:val="auto"/>
          <w:sz w:val="32"/>
          <w:szCs w:val="32"/>
          <w:lang w:eastAsia="zh-CN"/>
        </w:rPr>
      </w:pPr>
      <w:r>
        <w:rPr>
          <w:rFonts w:hint="eastAsia" w:ascii="宋体" w:hAnsi="宋体" w:cs="宋体"/>
          <w:b w:val="0"/>
          <w:bCs/>
          <w:color w:val="auto"/>
          <w:sz w:val="32"/>
          <w:szCs w:val="32"/>
          <w:lang w:eastAsia="zh-CN"/>
        </w:rPr>
        <w:t>（</w:t>
      </w:r>
      <w:r>
        <w:rPr>
          <w:rFonts w:hint="eastAsia" w:ascii="宋体" w:hAnsi="宋体" w:cs="宋体"/>
          <w:b w:val="0"/>
          <w:bCs/>
          <w:color w:val="auto"/>
          <w:sz w:val="32"/>
          <w:szCs w:val="32"/>
          <w:lang w:val="en-US" w:eastAsia="zh-CN"/>
        </w:rPr>
        <w:t>若投标人为联合体，需提供联合体成员各自的人员明细</w:t>
      </w:r>
      <w:r>
        <w:rPr>
          <w:rFonts w:hint="eastAsia" w:ascii="宋体" w:hAnsi="宋体" w:cs="宋体"/>
          <w:b w:val="0"/>
          <w:bCs/>
          <w:color w:val="auto"/>
          <w:sz w:val="32"/>
          <w:szCs w:val="32"/>
          <w:lang w:eastAsia="zh-CN"/>
        </w:rPr>
        <w:t>）</w:t>
      </w:r>
    </w:p>
    <w:p>
      <w:pPr>
        <w:numPr>
          <w:ilvl w:val="0"/>
          <w:numId w:val="0"/>
        </w:numPr>
        <w:spacing w:line="400" w:lineRule="exact"/>
        <w:ind w:leftChars="0"/>
        <w:jc w:val="center"/>
        <w:rPr>
          <w:rFonts w:hint="eastAsia" w:ascii="宋体" w:hAnsi="宋体" w:eastAsia="宋体" w:cs="宋体"/>
          <w:b/>
          <w:color w:val="auto"/>
          <w:sz w:val="32"/>
          <w:szCs w:val="32"/>
          <w:lang w:val="en-US" w:eastAsia="zh-CN"/>
        </w:rPr>
      </w:pPr>
      <w:r>
        <w:rPr>
          <w:rFonts w:hint="eastAsia" w:ascii="宋体" w:hAnsi="宋体" w:eastAsia="宋体" w:cs="宋体"/>
          <w:b w:val="0"/>
          <w:bCs/>
          <w:color w:val="auto"/>
          <w:sz w:val="32"/>
          <w:szCs w:val="32"/>
          <w:lang w:eastAsia="zh-CN"/>
        </w:rPr>
        <w:t>格式自拟</w:t>
      </w:r>
    </w:p>
    <w:p>
      <w:pPr>
        <w:spacing w:line="240" w:lineRule="atLeast"/>
        <w:rPr>
          <w:rFonts w:ascii="宋体" w:hAnsi="宋体"/>
          <w:color w:val="auto"/>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eastAsia="宋体"/>
          <w:b/>
          <w:bCs/>
          <w:color w:val="auto"/>
          <w:sz w:val="28"/>
          <w:lang w:eastAsia="zh-CN"/>
        </w:rPr>
      </w:pPr>
      <w:r>
        <w:rPr>
          <w:rFonts w:hint="eastAsia" w:ascii="宋体" w:hAnsi="宋体"/>
          <w:b/>
          <w:bCs/>
          <w:color w:val="auto"/>
          <w:sz w:val="28"/>
        </w:rPr>
        <w:t>参考格式1</w:t>
      </w:r>
      <w:r>
        <w:rPr>
          <w:rFonts w:hint="eastAsia" w:ascii="宋体" w:hAnsi="宋体"/>
          <w:b/>
          <w:bCs/>
          <w:color w:val="auto"/>
          <w:sz w:val="28"/>
          <w:lang w:val="en-US" w:eastAsia="zh-CN"/>
        </w:rPr>
        <w:t>3</w:t>
      </w:r>
    </w:p>
    <w:p>
      <w:pPr>
        <w:pStyle w:val="5"/>
        <w:numPr>
          <w:ilvl w:val="1"/>
          <w:numId w:val="0"/>
        </w:numPr>
        <w:spacing w:before="60" w:after="60"/>
        <w:jc w:val="center"/>
        <w:rPr>
          <w:rFonts w:ascii="宋体" w:hAnsi="宋体" w:eastAsia="宋体"/>
          <w:color w:val="auto"/>
        </w:rPr>
      </w:pPr>
      <w:r>
        <w:rPr>
          <w:rFonts w:hint="eastAsia" w:ascii="宋体" w:hAnsi="宋体" w:eastAsia="宋体"/>
          <w:color w:val="auto"/>
        </w:rPr>
        <w:t>近三年同类项目业绩</w:t>
      </w:r>
    </w:p>
    <w:p>
      <w:pPr>
        <w:rPr>
          <w:rFonts w:ascii="宋体" w:hAnsi="宋体"/>
          <w:color w:val="auto"/>
        </w:rPr>
      </w:pPr>
    </w:p>
    <w:p>
      <w:pPr>
        <w:spacing w:line="400" w:lineRule="exact"/>
        <w:rPr>
          <w:rFonts w:ascii="宋体" w:hAnsi="宋体" w:cs="宋体"/>
          <w:color w:val="auto"/>
          <w:sz w:val="24"/>
          <w:u w:val="single"/>
        </w:rPr>
      </w:pPr>
      <w:r>
        <w:rPr>
          <w:rFonts w:hint="eastAsia" w:ascii="宋体" w:hAnsi="宋体" w:cs="宋体"/>
          <w:color w:val="auto"/>
          <w:sz w:val="24"/>
        </w:rPr>
        <w:t xml:space="preserve">投标人名称：                                              招标编号：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126"/>
        <w:gridCol w:w="1740"/>
        <w:gridCol w:w="1236"/>
        <w:gridCol w:w="1236"/>
        <w:gridCol w:w="1664"/>
        <w:gridCol w:w="922"/>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序号</w:t>
            </w:r>
          </w:p>
        </w:tc>
        <w:tc>
          <w:tcPr>
            <w:tcW w:w="1126"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业主名称</w:t>
            </w:r>
          </w:p>
        </w:tc>
        <w:tc>
          <w:tcPr>
            <w:tcW w:w="1740" w:type="dxa"/>
            <w:vAlign w:val="center"/>
          </w:tcPr>
          <w:p>
            <w:pPr>
              <w:spacing w:line="400" w:lineRule="exact"/>
              <w:jc w:val="center"/>
              <w:rPr>
                <w:rFonts w:ascii="宋体" w:hAnsi="宋体" w:cs="宋体"/>
                <w:color w:val="auto"/>
                <w:sz w:val="24"/>
              </w:rPr>
            </w:pPr>
            <w:r>
              <w:rPr>
                <w:rFonts w:hint="eastAsia" w:ascii="宋体" w:hAnsi="宋体" w:cs="宋体"/>
                <w:color w:val="auto"/>
                <w:sz w:val="24"/>
              </w:rPr>
              <w:t>项目名称</w:t>
            </w:r>
          </w:p>
        </w:tc>
        <w:tc>
          <w:tcPr>
            <w:tcW w:w="1236"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合同总价</w:t>
            </w:r>
          </w:p>
        </w:tc>
        <w:tc>
          <w:tcPr>
            <w:tcW w:w="1236" w:type="dxa"/>
            <w:vAlign w:val="center"/>
          </w:tcPr>
          <w:p>
            <w:pPr>
              <w:spacing w:line="400" w:lineRule="exact"/>
              <w:jc w:val="center"/>
              <w:rPr>
                <w:rFonts w:ascii="宋体" w:hAnsi="宋体" w:cs="宋体"/>
                <w:color w:val="auto"/>
                <w:sz w:val="24"/>
              </w:rPr>
            </w:pPr>
            <w:r>
              <w:rPr>
                <w:rFonts w:hint="eastAsia" w:ascii="宋体" w:hAnsi="宋体" w:cs="宋体"/>
                <w:color w:val="auto"/>
                <w:sz w:val="24"/>
              </w:rPr>
              <w:t>完成时间</w:t>
            </w:r>
          </w:p>
        </w:tc>
        <w:tc>
          <w:tcPr>
            <w:tcW w:w="1664"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业主单位联系人及电话</w:t>
            </w:r>
          </w:p>
        </w:tc>
        <w:tc>
          <w:tcPr>
            <w:tcW w:w="922"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w:t>
            </w:r>
          </w:p>
        </w:tc>
        <w:tc>
          <w:tcPr>
            <w:tcW w:w="11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bl>
    <w:p>
      <w:pPr>
        <w:spacing w:line="520" w:lineRule="exact"/>
        <w:rPr>
          <w:rFonts w:ascii="宋体" w:hAnsi="宋体" w:cs="宋体"/>
          <w:b/>
          <w:color w:val="auto"/>
          <w:sz w:val="24"/>
        </w:rPr>
      </w:pPr>
      <w:r>
        <w:rPr>
          <w:rFonts w:hint="eastAsia" w:ascii="宋体" w:hAnsi="宋体" w:cs="宋体"/>
          <w:b/>
          <w:color w:val="auto"/>
          <w:sz w:val="24"/>
        </w:rPr>
        <w:t>注：★此业绩指的是投标单位的业绩,其他</w:t>
      </w:r>
      <w:r>
        <w:rPr>
          <w:rFonts w:hint="eastAsia" w:ascii="宋体" w:hAnsi="宋体" w:cs="宋体"/>
          <w:b/>
          <w:color w:val="auto"/>
          <w:sz w:val="24"/>
          <w:lang w:val="en-US" w:eastAsia="zh-CN"/>
        </w:rPr>
        <w:t>子公司及分公司</w:t>
      </w:r>
      <w:r>
        <w:rPr>
          <w:rFonts w:hint="eastAsia" w:ascii="宋体" w:hAnsi="宋体" w:cs="宋体"/>
          <w:b/>
          <w:color w:val="auto"/>
          <w:sz w:val="24"/>
        </w:rPr>
        <w:t>的业绩不予认可,须同时附上合同复印件作为证明材料。</w:t>
      </w:r>
    </w:p>
    <w:p>
      <w:pPr>
        <w:spacing w:line="520" w:lineRule="exact"/>
        <w:ind w:left="105"/>
        <w:rPr>
          <w:rFonts w:ascii="宋体" w:hAnsi="宋体" w:cs="宋体"/>
          <w:color w:val="auto"/>
          <w:sz w:val="24"/>
        </w:rPr>
      </w:pPr>
      <w:r>
        <w:rPr>
          <w:rFonts w:hint="eastAsia" w:ascii="宋体" w:hAnsi="宋体" w:cs="宋体"/>
          <w:color w:val="auto"/>
          <w:sz w:val="24"/>
        </w:rPr>
        <w:t>投标人名称：</w:t>
      </w:r>
    </w:p>
    <w:p>
      <w:pPr>
        <w:spacing w:line="520" w:lineRule="exact"/>
        <w:ind w:firstLine="120" w:firstLineChars="50"/>
        <w:rPr>
          <w:rFonts w:ascii="宋体" w:hAnsi="宋体" w:cs="宋体"/>
          <w:color w:val="auto"/>
          <w:sz w:val="24"/>
        </w:rPr>
      </w:pPr>
      <w:r>
        <w:rPr>
          <w:rFonts w:hint="eastAsia" w:ascii="宋体" w:hAnsi="宋体" w:cs="宋体"/>
          <w:color w:val="auto"/>
          <w:sz w:val="24"/>
        </w:rPr>
        <w:t>授权代表：</w:t>
      </w:r>
    </w:p>
    <w:p>
      <w:pPr>
        <w:spacing w:line="520" w:lineRule="exact"/>
        <w:ind w:firstLine="120" w:firstLineChars="50"/>
        <w:rPr>
          <w:rFonts w:ascii="宋体" w:hAnsi="宋体" w:cs="宋体"/>
          <w:color w:val="auto"/>
          <w:sz w:val="24"/>
        </w:rPr>
      </w:pPr>
      <w:r>
        <w:rPr>
          <w:rFonts w:hint="eastAsia" w:ascii="宋体" w:hAnsi="宋体" w:cs="宋体"/>
          <w:color w:val="auto"/>
          <w:sz w:val="24"/>
        </w:rPr>
        <w:t>日期：</w:t>
      </w:r>
    </w:p>
    <w:p>
      <w:pPr>
        <w:spacing w:line="500" w:lineRule="exact"/>
        <w:rPr>
          <w:rFonts w:ascii="宋体" w:hAnsi="宋体"/>
          <w:color w:val="auto"/>
          <w:sz w:val="24"/>
        </w:rPr>
      </w:pPr>
    </w:p>
    <w:p>
      <w:pPr>
        <w:rPr>
          <w:rFonts w:ascii="宋体" w:hAnsi="宋体"/>
          <w:b/>
          <w:bCs/>
          <w:color w:val="auto"/>
          <w:sz w:val="28"/>
        </w:rPr>
      </w:pPr>
      <w:r>
        <w:rPr>
          <w:rFonts w:ascii="宋体" w:hAnsi="宋体"/>
          <w:color w:val="auto"/>
        </w:rPr>
        <w:br w:type="page"/>
      </w:r>
    </w:p>
    <w:p>
      <w:pPr>
        <w:rPr>
          <w:rFonts w:ascii="宋体" w:hAnsi="宋体"/>
          <w:color w:val="auto"/>
        </w:rPr>
      </w:pPr>
    </w:p>
    <w:p>
      <w:pPr>
        <w:pStyle w:val="5"/>
        <w:numPr>
          <w:ilvl w:val="1"/>
          <w:numId w:val="0"/>
        </w:numPr>
        <w:spacing w:before="60" w:after="60"/>
        <w:rPr>
          <w:rFonts w:ascii="宋体" w:hAnsi="宋体" w:eastAsia="宋体"/>
          <w:color w:val="auto"/>
        </w:rPr>
      </w:pPr>
      <w:bookmarkStart w:id="115" w:name="_Toc50703736"/>
      <w:bookmarkStart w:id="116" w:name="_Toc50691043"/>
      <w:bookmarkStart w:id="117" w:name="_Toc219778809"/>
      <w:bookmarkStart w:id="118" w:name="_Toc43264525"/>
      <w:bookmarkStart w:id="119" w:name="_Toc230152371"/>
      <w:bookmarkStart w:id="120" w:name="_Toc251236144"/>
      <w:bookmarkStart w:id="121" w:name="_Toc236452431"/>
      <w:bookmarkStart w:id="122" w:name="_Toc241577074"/>
      <w:bookmarkStart w:id="123" w:name="_Toc224708938"/>
      <w:bookmarkStart w:id="124" w:name="_Toc251226079"/>
      <w:r>
        <w:rPr>
          <w:rFonts w:hint="eastAsia" w:ascii="宋体" w:hAnsi="宋体" w:eastAsia="宋体"/>
          <w:color w:val="auto"/>
        </w:rPr>
        <w:t>参考格式</w:t>
      </w:r>
      <w:bookmarkEnd w:id="115"/>
      <w:bookmarkEnd w:id="116"/>
      <w:r>
        <w:rPr>
          <w:rFonts w:hint="eastAsia" w:ascii="宋体" w:hAnsi="宋体" w:eastAsia="宋体"/>
          <w:color w:val="auto"/>
        </w:rPr>
        <w:t>1</w:t>
      </w:r>
      <w:bookmarkEnd w:id="117"/>
      <w:bookmarkEnd w:id="118"/>
      <w:bookmarkEnd w:id="119"/>
      <w:bookmarkEnd w:id="120"/>
      <w:bookmarkEnd w:id="121"/>
      <w:bookmarkEnd w:id="122"/>
      <w:bookmarkEnd w:id="123"/>
      <w:bookmarkEnd w:id="124"/>
      <w:r>
        <w:rPr>
          <w:rFonts w:hint="eastAsia" w:ascii="宋体" w:hAnsi="宋体" w:eastAsia="宋体"/>
          <w:color w:val="auto"/>
          <w:lang w:val="en-US" w:eastAsia="zh-CN"/>
        </w:rPr>
        <w:t>4</w:t>
      </w:r>
    </w:p>
    <w:p>
      <w:pPr>
        <w:pStyle w:val="5"/>
        <w:numPr>
          <w:ilvl w:val="1"/>
          <w:numId w:val="0"/>
        </w:numPr>
        <w:spacing w:before="60" w:after="60"/>
        <w:jc w:val="center"/>
        <w:rPr>
          <w:rFonts w:hint="eastAsia" w:ascii="宋体" w:hAnsi="宋体" w:eastAsia="宋体"/>
          <w:color w:val="auto"/>
        </w:rPr>
      </w:pPr>
      <w:bookmarkStart w:id="125" w:name="_Toc52165087"/>
      <w:bookmarkStart w:id="126" w:name="_Toc50736483"/>
      <w:bookmarkStart w:id="127" w:name="_Toc251236145"/>
      <w:bookmarkStart w:id="128" w:name="_Toc50737335"/>
      <w:bookmarkStart w:id="129" w:name="_Toc50691047"/>
      <w:bookmarkStart w:id="130" w:name="_Toc50737303"/>
      <w:r>
        <w:rPr>
          <w:rFonts w:hint="eastAsia" w:ascii="宋体" w:hAnsi="宋体" w:eastAsia="宋体"/>
          <w:color w:val="auto"/>
        </w:rPr>
        <w:t>完税证明</w:t>
      </w:r>
    </w:p>
    <w:p>
      <w:pPr>
        <w:jc w:val="center"/>
        <w:rPr>
          <w:rFonts w:hint="eastAsia" w:ascii="宋体" w:hAnsi="宋体" w:eastAsia="宋体"/>
          <w:color w:val="auto"/>
          <w:sz w:val="22"/>
          <w:szCs w:val="22"/>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若投标人为联合体，需提供联合体成员各自的完税证明</w:t>
      </w:r>
      <w:r>
        <w:rPr>
          <w:rFonts w:hint="eastAsia" w:ascii="宋体" w:hAnsi="宋体"/>
          <w:color w:val="auto"/>
          <w:sz w:val="24"/>
          <w:szCs w:val="24"/>
          <w:lang w:eastAsia="zh-CN"/>
        </w:rPr>
        <w:t>）</w:t>
      </w:r>
    </w:p>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5"/>
        <w:numPr>
          <w:ilvl w:val="1"/>
          <w:numId w:val="0"/>
        </w:numPr>
        <w:spacing w:before="60" w:after="60"/>
        <w:rPr>
          <w:rFonts w:ascii="宋体" w:hAnsi="宋体" w:eastAsia="宋体"/>
          <w:color w:val="auto"/>
          <w:sz w:val="28"/>
          <w:szCs w:val="28"/>
        </w:rPr>
      </w:pPr>
      <w:r>
        <w:rPr>
          <w:rFonts w:hint="eastAsia" w:ascii="宋体" w:hAnsi="宋体" w:eastAsia="宋体"/>
          <w:color w:val="auto"/>
          <w:sz w:val="28"/>
          <w:szCs w:val="28"/>
        </w:rPr>
        <w:t>参考格式1</w:t>
      </w:r>
      <w:r>
        <w:rPr>
          <w:rFonts w:hint="eastAsia" w:ascii="宋体" w:hAnsi="宋体" w:eastAsia="宋体"/>
          <w:color w:val="auto"/>
          <w:sz w:val="28"/>
          <w:szCs w:val="28"/>
          <w:lang w:val="en-US" w:eastAsia="zh-CN"/>
        </w:rPr>
        <w:t>5</w:t>
      </w: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社保局出具的法人代表及委托人在本公司缴纳的近</w:t>
      </w:r>
      <w:r>
        <w:rPr>
          <w:rFonts w:hint="eastAsia" w:ascii="宋体" w:hAnsi="宋体" w:cs="Times New Roman"/>
          <w:b/>
          <w:bCs/>
          <w:color w:val="auto"/>
          <w:kern w:val="2"/>
          <w:sz w:val="32"/>
          <w:szCs w:val="32"/>
          <w:lang w:val="en-US" w:eastAsia="zh-CN" w:bidi="ar-SA"/>
        </w:rPr>
        <w:t>6</w:t>
      </w:r>
      <w:r>
        <w:rPr>
          <w:rFonts w:hint="eastAsia" w:ascii="宋体" w:hAnsi="宋体" w:eastAsia="宋体" w:cs="Times New Roman"/>
          <w:b/>
          <w:bCs/>
          <w:color w:val="auto"/>
          <w:kern w:val="2"/>
          <w:sz w:val="32"/>
          <w:szCs w:val="32"/>
          <w:lang w:val="en-US" w:eastAsia="zh-CN" w:bidi="ar-SA"/>
        </w:rPr>
        <w:t>个月</w:t>
      </w: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社保明细</w:t>
      </w:r>
    </w:p>
    <w:p>
      <w:pPr>
        <w:jc w:val="center"/>
        <w:rPr>
          <w:rFonts w:hint="eastAsia" w:ascii="宋体" w:hAnsi="宋体" w:eastAsia="宋体"/>
          <w:color w:val="auto"/>
          <w:sz w:val="22"/>
          <w:szCs w:val="22"/>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若投标人为联合体，需提供联合体成员各自的社保明细</w:t>
      </w:r>
      <w:r>
        <w:rPr>
          <w:rFonts w:hint="eastAsia" w:ascii="宋体" w:hAnsi="宋体"/>
          <w:color w:val="auto"/>
          <w:sz w:val="24"/>
          <w:szCs w:val="24"/>
          <w:lang w:eastAsia="zh-CN"/>
        </w:rPr>
        <w:t>）</w:t>
      </w: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pStyle w:val="9"/>
        <w:rPr>
          <w:rFonts w:ascii="宋体" w:hAnsi="宋体"/>
          <w:color w:val="auto"/>
        </w:rPr>
      </w:pPr>
    </w:p>
    <w:p>
      <w:pPr>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9"/>
        <w:rPr>
          <w:color w:val="auto"/>
        </w:rPr>
      </w:pPr>
    </w:p>
    <w:bookmarkEnd w:id="95"/>
    <w:bookmarkEnd w:id="125"/>
    <w:bookmarkEnd w:id="126"/>
    <w:bookmarkEnd w:id="127"/>
    <w:bookmarkEnd w:id="128"/>
    <w:bookmarkEnd w:id="129"/>
    <w:bookmarkEnd w:id="130"/>
    <w:p>
      <w:pPr>
        <w:rPr>
          <w:rFonts w:hint="default" w:ascii="宋体" w:hAnsi="宋体" w:eastAsia="宋体"/>
          <w:color w:val="auto"/>
          <w:sz w:val="28"/>
          <w:szCs w:val="28"/>
          <w:lang w:val="en-US" w:eastAsia="zh-CN"/>
        </w:rPr>
      </w:pPr>
      <w:r>
        <w:rPr>
          <w:rFonts w:hint="eastAsia" w:ascii="宋体" w:hAnsi="宋体"/>
          <w:b/>
          <w:bCs/>
          <w:color w:val="auto"/>
          <w:sz w:val="28"/>
          <w:szCs w:val="28"/>
        </w:rPr>
        <w:t>参考格式</w:t>
      </w:r>
      <w:r>
        <w:rPr>
          <w:rFonts w:hint="eastAsia" w:ascii="宋体" w:hAnsi="宋体"/>
          <w:b/>
          <w:bCs/>
          <w:color w:val="auto"/>
          <w:sz w:val="28"/>
          <w:szCs w:val="28"/>
          <w:lang w:val="en-US" w:eastAsia="zh-CN"/>
        </w:rPr>
        <w:t>16</w:t>
      </w:r>
    </w:p>
    <w:p>
      <w:pPr>
        <w:pStyle w:val="9"/>
        <w:jc w:val="center"/>
        <w:rPr>
          <w:color w:val="auto"/>
        </w:rPr>
      </w:pPr>
      <w:r>
        <w:rPr>
          <w:rFonts w:ascii="宋体" w:hAnsi="宋体"/>
          <w:b/>
          <w:bCs/>
          <w:color w:val="auto"/>
          <w:sz w:val="32"/>
          <w:szCs w:val="32"/>
        </w:rPr>
        <w:t>竞标人</w:t>
      </w:r>
      <w:r>
        <w:rPr>
          <w:rFonts w:hint="eastAsia" w:ascii="宋体" w:hAnsi="宋体"/>
          <w:b/>
          <w:bCs/>
          <w:color w:val="auto"/>
          <w:sz w:val="32"/>
          <w:szCs w:val="32"/>
        </w:rPr>
        <w:t>认为有必要提供的其他证明文件</w:t>
      </w:r>
    </w:p>
    <w:p>
      <w:pPr>
        <w:rPr>
          <w:color w:val="auto"/>
        </w:rPr>
      </w:pPr>
    </w:p>
    <w:p>
      <w:pPr>
        <w:pStyle w:val="6"/>
        <w:rPr>
          <w:color w:val="auto"/>
        </w:rPr>
      </w:pPr>
    </w:p>
    <w:p>
      <w:pPr>
        <w:pStyle w:val="6"/>
        <w:rPr>
          <w:color w:val="auto"/>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_x000B__x000C_">
    <w:altName w:val="Courier New"/>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auto"/>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7"/>
    <w:multiLevelType w:val="multilevel"/>
    <w:tmpl w:val="00000037"/>
    <w:lvl w:ilvl="0" w:tentative="0">
      <w:start w:val="1"/>
      <w:numFmt w:val="chineseCountingThousand"/>
      <w:lvlText w:val="第%1章"/>
      <w:lvlJc w:val="left"/>
      <w:pPr>
        <w:tabs>
          <w:tab w:val="left" w:pos="1440"/>
        </w:tabs>
        <w:ind w:left="425" w:hanging="425"/>
      </w:pPr>
      <w:rPr>
        <w:rFonts w:hint="eastAsia"/>
      </w:rPr>
    </w:lvl>
    <w:lvl w:ilvl="1" w:tentative="0">
      <w:start w:val="1"/>
      <w:numFmt w:val="chineseCountingThousand"/>
      <w:pStyle w:val="5"/>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abstractNum w:abstractNumId="1">
    <w:nsid w:val="00000038"/>
    <w:multiLevelType w:val="multilevel"/>
    <w:tmpl w:val="0000003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3">
    <w:nsid w:val="267757C3"/>
    <w:multiLevelType w:val="multilevel"/>
    <w:tmpl w:val="267757C3"/>
    <w:lvl w:ilvl="0" w:tentative="0">
      <w:start w:val="1"/>
      <w:numFmt w:val="decimal"/>
      <w:suff w:val="space"/>
      <w:lvlText w:val="%1、"/>
      <w:lvlJc w:val="left"/>
      <w:pPr>
        <w:ind w:left="840" w:hanging="420"/>
      </w:pPr>
      <w:rPr>
        <w:rFonts w:hint="default"/>
      </w:rPr>
    </w:lvl>
    <w:lvl w:ilvl="1" w:tentative="0">
      <w:start w:val="1"/>
      <w:numFmt w:val="japaneseCounting"/>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AC4ADD2"/>
    <w:multiLevelType w:val="singleLevel"/>
    <w:tmpl w:val="3AC4ADD2"/>
    <w:lvl w:ilvl="0" w:tentative="0">
      <w:start w:val="1"/>
      <w:numFmt w:val="decimal"/>
      <w:suff w:val="nothing"/>
      <w:lvlText w:val="（%1）"/>
      <w:lvlJc w:val="left"/>
    </w:lvl>
  </w:abstractNum>
  <w:abstractNum w:abstractNumId="5">
    <w:nsid w:val="3BEE66E0"/>
    <w:multiLevelType w:val="singleLevel"/>
    <w:tmpl w:val="3BEE66E0"/>
    <w:lvl w:ilvl="0" w:tentative="0">
      <w:start w:val="1"/>
      <w:numFmt w:val="chineseCounting"/>
      <w:suff w:val="nothing"/>
      <w:lvlText w:val="（%1）"/>
      <w:lvlJc w:val="left"/>
      <w:rPr>
        <w:rFonts w:hint="eastAsia"/>
      </w:r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5B017246"/>
    <w:multiLevelType w:val="singleLevel"/>
    <w:tmpl w:val="5B017246"/>
    <w:lvl w:ilvl="0" w:tentative="0">
      <w:start w:val="1"/>
      <w:numFmt w:val="chineseCounting"/>
      <w:suff w:val="space"/>
      <w:lvlText w:val="第%1章"/>
      <w:lvlJc w:val="left"/>
      <w:rPr>
        <w:rFonts w:hint="eastAsia"/>
      </w:rPr>
    </w:lvl>
  </w:abstractNum>
  <w:abstractNum w:abstractNumId="8">
    <w:nsid w:val="659979BA"/>
    <w:multiLevelType w:val="multilevel"/>
    <w:tmpl w:val="659979BA"/>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0"/>
  </w:num>
  <w:num w:numId="2">
    <w:abstractNumId w:val="7"/>
  </w:num>
  <w:num w:numId="3">
    <w:abstractNumId w:val="4"/>
  </w:num>
  <w:num w:numId="4">
    <w:abstractNumId w:val="6"/>
  </w:num>
  <w:num w:numId="5">
    <w:abstractNumId w:val="2"/>
  </w:num>
  <w:num w:numId="6">
    <w:abstractNumId w:val="9"/>
  </w:num>
  <w:num w:numId="7">
    <w:abstractNumId w:val="8"/>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OTZkMzFlZmY3YzBlZDZjNDBlZjU4M2QwZmI0ZTUifQ=="/>
  </w:docVars>
  <w:rsids>
    <w:rsidRoot w:val="00377D7E"/>
    <w:rsid w:val="000006AA"/>
    <w:rsid w:val="00003C46"/>
    <w:rsid w:val="00013891"/>
    <w:rsid w:val="0004036C"/>
    <w:rsid w:val="00063B81"/>
    <w:rsid w:val="00070247"/>
    <w:rsid w:val="00070732"/>
    <w:rsid w:val="00076D78"/>
    <w:rsid w:val="0009644F"/>
    <w:rsid w:val="000A3B79"/>
    <w:rsid w:val="000C5D6E"/>
    <w:rsid w:val="000E0374"/>
    <w:rsid w:val="000E663A"/>
    <w:rsid w:val="00121E35"/>
    <w:rsid w:val="00130FE1"/>
    <w:rsid w:val="001457A2"/>
    <w:rsid w:val="0015306E"/>
    <w:rsid w:val="001606B1"/>
    <w:rsid w:val="00165A00"/>
    <w:rsid w:val="00170ECE"/>
    <w:rsid w:val="00184217"/>
    <w:rsid w:val="001C15D2"/>
    <w:rsid w:val="001C2899"/>
    <w:rsid w:val="001E3CAE"/>
    <w:rsid w:val="001F6F0A"/>
    <w:rsid w:val="001F723D"/>
    <w:rsid w:val="00235635"/>
    <w:rsid w:val="00251CFE"/>
    <w:rsid w:val="00253A50"/>
    <w:rsid w:val="00262802"/>
    <w:rsid w:val="00267E4F"/>
    <w:rsid w:val="00275051"/>
    <w:rsid w:val="002A77B8"/>
    <w:rsid w:val="002D36EC"/>
    <w:rsid w:val="002E22D4"/>
    <w:rsid w:val="002F15EE"/>
    <w:rsid w:val="00317418"/>
    <w:rsid w:val="003409CE"/>
    <w:rsid w:val="003423F9"/>
    <w:rsid w:val="00353A41"/>
    <w:rsid w:val="00376C8F"/>
    <w:rsid w:val="00377D7E"/>
    <w:rsid w:val="003949C6"/>
    <w:rsid w:val="00397DB0"/>
    <w:rsid w:val="003A23BA"/>
    <w:rsid w:val="003E67DC"/>
    <w:rsid w:val="0042664D"/>
    <w:rsid w:val="004320DF"/>
    <w:rsid w:val="00443AEB"/>
    <w:rsid w:val="00460B7E"/>
    <w:rsid w:val="00493F25"/>
    <w:rsid w:val="0049572D"/>
    <w:rsid w:val="004A5CC3"/>
    <w:rsid w:val="004B7BE1"/>
    <w:rsid w:val="004E3284"/>
    <w:rsid w:val="004F3EAB"/>
    <w:rsid w:val="004F7D79"/>
    <w:rsid w:val="00500172"/>
    <w:rsid w:val="0050451F"/>
    <w:rsid w:val="0050586C"/>
    <w:rsid w:val="00505D8F"/>
    <w:rsid w:val="00517B1E"/>
    <w:rsid w:val="00535033"/>
    <w:rsid w:val="00535176"/>
    <w:rsid w:val="0057021A"/>
    <w:rsid w:val="00574E71"/>
    <w:rsid w:val="00586443"/>
    <w:rsid w:val="00592410"/>
    <w:rsid w:val="00593D68"/>
    <w:rsid w:val="005A3460"/>
    <w:rsid w:val="005B2D60"/>
    <w:rsid w:val="005D1DD8"/>
    <w:rsid w:val="005F6391"/>
    <w:rsid w:val="00651CD5"/>
    <w:rsid w:val="006637DE"/>
    <w:rsid w:val="006764D9"/>
    <w:rsid w:val="0069447E"/>
    <w:rsid w:val="006B3486"/>
    <w:rsid w:val="006C6F00"/>
    <w:rsid w:val="006E0F51"/>
    <w:rsid w:val="006E4BD3"/>
    <w:rsid w:val="006E7D5D"/>
    <w:rsid w:val="006F2F6F"/>
    <w:rsid w:val="006F6752"/>
    <w:rsid w:val="00701EDB"/>
    <w:rsid w:val="00710CDC"/>
    <w:rsid w:val="00713196"/>
    <w:rsid w:val="007321DB"/>
    <w:rsid w:val="007C53C7"/>
    <w:rsid w:val="007E0F8B"/>
    <w:rsid w:val="007F0690"/>
    <w:rsid w:val="008016A9"/>
    <w:rsid w:val="008168F1"/>
    <w:rsid w:val="00822BF4"/>
    <w:rsid w:val="00837D75"/>
    <w:rsid w:val="008445AA"/>
    <w:rsid w:val="00845F5B"/>
    <w:rsid w:val="00856C86"/>
    <w:rsid w:val="00863F86"/>
    <w:rsid w:val="00865B76"/>
    <w:rsid w:val="00892276"/>
    <w:rsid w:val="008926E8"/>
    <w:rsid w:val="00894646"/>
    <w:rsid w:val="00894836"/>
    <w:rsid w:val="008962B6"/>
    <w:rsid w:val="008A4E4D"/>
    <w:rsid w:val="008B66A7"/>
    <w:rsid w:val="008C7C51"/>
    <w:rsid w:val="00903719"/>
    <w:rsid w:val="00904F26"/>
    <w:rsid w:val="00924942"/>
    <w:rsid w:val="00927BE7"/>
    <w:rsid w:val="00933352"/>
    <w:rsid w:val="0094537E"/>
    <w:rsid w:val="00947F4F"/>
    <w:rsid w:val="0095350E"/>
    <w:rsid w:val="00957153"/>
    <w:rsid w:val="00977C5C"/>
    <w:rsid w:val="00980A9B"/>
    <w:rsid w:val="00984CCC"/>
    <w:rsid w:val="00996F02"/>
    <w:rsid w:val="009A32B6"/>
    <w:rsid w:val="009A377E"/>
    <w:rsid w:val="009A5483"/>
    <w:rsid w:val="009B7503"/>
    <w:rsid w:val="009D224B"/>
    <w:rsid w:val="009F4F8F"/>
    <w:rsid w:val="00A00ABF"/>
    <w:rsid w:val="00A0366B"/>
    <w:rsid w:val="00A15137"/>
    <w:rsid w:val="00A22934"/>
    <w:rsid w:val="00A33BED"/>
    <w:rsid w:val="00A40F1F"/>
    <w:rsid w:val="00A6367C"/>
    <w:rsid w:val="00A63E1A"/>
    <w:rsid w:val="00A71533"/>
    <w:rsid w:val="00A7571C"/>
    <w:rsid w:val="00A775C2"/>
    <w:rsid w:val="00A80B7A"/>
    <w:rsid w:val="00A93897"/>
    <w:rsid w:val="00AB19E6"/>
    <w:rsid w:val="00AE690E"/>
    <w:rsid w:val="00AF5167"/>
    <w:rsid w:val="00B047F6"/>
    <w:rsid w:val="00B447BF"/>
    <w:rsid w:val="00B47DD0"/>
    <w:rsid w:val="00B544E8"/>
    <w:rsid w:val="00B60C1E"/>
    <w:rsid w:val="00B65013"/>
    <w:rsid w:val="00B736E6"/>
    <w:rsid w:val="00B94094"/>
    <w:rsid w:val="00BD01C5"/>
    <w:rsid w:val="00BE0290"/>
    <w:rsid w:val="00BE28FD"/>
    <w:rsid w:val="00C02893"/>
    <w:rsid w:val="00C16284"/>
    <w:rsid w:val="00C24F19"/>
    <w:rsid w:val="00C3474B"/>
    <w:rsid w:val="00C41D45"/>
    <w:rsid w:val="00C50DF9"/>
    <w:rsid w:val="00C576C6"/>
    <w:rsid w:val="00C60514"/>
    <w:rsid w:val="00C71269"/>
    <w:rsid w:val="00C73375"/>
    <w:rsid w:val="00C84C32"/>
    <w:rsid w:val="00C8773C"/>
    <w:rsid w:val="00C946E5"/>
    <w:rsid w:val="00C9585F"/>
    <w:rsid w:val="00CA3BFB"/>
    <w:rsid w:val="00CB6437"/>
    <w:rsid w:val="00CE7033"/>
    <w:rsid w:val="00D03D76"/>
    <w:rsid w:val="00D103EB"/>
    <w:rsid w:val="00D257AE"/>
    <w:rsid w:val="00D30D76"/>
    <w:rsid w:val="00D34815"/>
    <w:rsid w:val="00D3514B"/>
    <w:rsid w:val="00D57013"/>
    <w:rsid w:val="00D61519"/>
    <w:rsid w:val="00D7320A"/>
    <w:rsid w:val="00D836BD"/>
    <w:rsid w:val="00D84D61"/>
    <w:rsid w:val="00DB38BA"/>
    <w:rsid w:val="00DC0957"/>
    <w:rsid w:val="00E31B18"/>
    <w:rsid w:val="00E55D72"/>
    <w:rsid w:val="00E56C5A"/>
    <w:rsid w:val="00E60820"/>
    <w:rsid w:val="00E86B71"/>
    <w:rsid w:val="00EA6629"/>
    <w:rsid w:val="00EC247E"/>
    <w:rsid w:val="00ED011A"/>
    <w:rsid w:val="00ED668C"/>
    <w:rsid w:val="00F02349"/>
    <w:rsid w:val="00F6438D"/>
    <w:rsid w:val="00F7605E"/>
    <w:rsid w:val="00FC1BB3"/>
    <w:rsid w:val="00FD3FE6"/>
    <w:rsid w:val="00FD426B"/>
    <w:rsid w:val="00FE650E"/>
    <w:rsid w:val="020A0A8A"/>
    <w:rsid w:val="02AE65E0"/>
    <w:rsid w:val="02C32E43"/>
    <w:rsid w:val="0308252B"/>
    <w:rsid w:val="03A12717"/>
    <w:rsid w:val="03CE59E9"/>
    <w:rsid w:val="049E60CD"/>
    <w:rsid w:val="05C31C41"/>
    <w:rsid w:val="05EA0711"/>
    <w:rsid w:val="0650470D"/>
    <w:rsid w:val="06C171C0"/>
    <w:rsid w:val="06F24DE6"/>
    <w:rsid w:val="07AA163F"/>
    <w:rsid w:val="08CB55C4"/>
    <w:rsid w:val="0A5B6284"/>
    <w:rsid w:val="0ACA7543"/>
    <w:rsid w:val="0B6B6A9B"/>
    <w:rsid w:val="0BEA02F8"/>
    <w:rsid w:val="0BFE28F2"/>
    <w:rsid w:val="0C3C2A97"/>
    <w:rsid w:val="0CC7784E"/>
    <w:rsid w:val="0CD95D4E"/>
    <w:rsid w:val="0DB879AA"/>
    <w:rsid w:val="0E810FCD"/>
    <w:rsid w:val="0F8D16EF"/>
    <w:rsid w:val="0F90797A"/>
    <w:rsid w:val="0FA77FBF"/>
    <w:rsid w:val="0FC94EC0"/>
    <w:rsid w:val="13613057"/>
    <w:rsid w:val="136E4A84"/>
    <w:rsid w:val="13B44BFB"/>
    <w:rsid w:val="1450351C"/>
    <w:rsid w:val="155B292A"/>
    <w:rsid w:val="158E1B4A"/>
    <w:rsid w:val="16F23C88"/>
    <w:rsid w:val="172839FF"/>
    <w:rsid w:val="174252E4"/>
    <w:rsid w:val="186310B9"/>
    <w:rsid w:val="18E21CD4"/>
    <w:rsid w:val="192C0878"/>
    <w:rsid w:val="19430F5D"/>
    <w:rsid w:val="19825E57"/>
    <w:rsid w:val="19A105C1"/>
    <w:rsid w:val="19B41D02"/>
    <w:rsid w:val="1AC53D49"/>
    <w:rsid w:val="1BBF77CD"/>
    <w:rsid w:val="1BDC7F6D"/>
    <w:rsid w:val="1C7A31F7"/>
    <w:rsid w:val="1C8A6328"/>
    <w:rsid w:val="1CC6681D"/>
    <w:rsid w:val="1DAA0E9A"/>
    <w:rsid w:val="1E190CC3"/>
    <w:rsid w:val="1ED84B92"/>
    <w:rsid w:val="1FF56EEE"/>
    <w:rsid w:val="209D2967"/>
    <w:rsid w:val="211067DD"/>
    <w:rsid w:val="21DF6C15"/>
    <w:rsid w:val="228943D4"/>
    <w:rsid w:val="244C1687"/>
    <w:rsid w:val="24772573"/>
    <w:rsid w:val="25A91FD5"/>
    <w:rsid w:val="25E71DF0"/>
    <w:rsid w:val="26445A93"/>
    <w:rsid w:val="27021E92"/>
    <w:rsid w:val="273A0A40"/>
    <w:rsid w:val="27A559BE"/>
    <w:rsid w:val="27C50DD5"/>
    <w:rsid w:val="2866281D"/>
    <w:rsid w:val="287066BB"/>
    <w:rsid w:val="28744B9F"/>
    <w:rsid w:val="28BB710B"/>
    <w:rsid w:val="293E22EB"/>
    <w:rsid w:val="294B2A30"/>
    <w:rsid w:val="297F709E"/>
    <w:rsid w:val="29A155AF"/>
    <w:rsid w:val="2AD3342C"/>
    <w:rsid w:val="2C1A579F"/>
    <w:rsid w:val="2DC410EC"/>
    <w:rsid w:val="2EDA01C7"/>
    <w:rsid w:val="2F5B7E59"/>
    <w:rsid w:val="2FCC7049"/>
    <w:rsid w:val="2FD92485"/>
    <w:rsid w:val="30A7511F"/>
    <w:rsid w:val="30BA6D80"/>
    <w:rsid w:val="315C4DF6"/>
    <w:rsid w:val="32861565"/>
    <w:rsid w:val="32B4126E"/>
    <w:rsid w:val="32C66A6B"/>
    <w:rsid w:val="332A22F7"/>
    <w:rsid w:val="33713100"/>
    <w:rsid w:val="33EB6C94"/>
    <w:rsid w:val="34A11BFA"/>
    <w:rsid w:val="35BA2712"/>
    <w:rsid w:val="363A354B"/>
    <w:rsid w:val="37332124"/>
    <w:rsid w:val="3956449E"/>
    <w:rsid w:val="398D7E34"/>
    <w:rsid w:val="39A1637B"/>
    <w:rsid w:val="39A93ECF"/>
    <w:rsid w:val="3C136005"/>
    <w:rsid w:val="3C500085"/>
    <w:rsid w:val="3D0815AB"/>
    <w:rsid w:val="3D5F1B16"/>
    <w:rsid w:val="3D8027C0"/>
    <w:rsid w:val="3EAC38A6"/>
    <w:rsid w:val="3FE67F82"/>
    <w:rsid w:val="3FEC3D09"/>
    <w:rsid w:val="404B7255"/>
    <w:rsid w:val="407E595F"/>
    <w:rsid w:val="41583AE3"/>
    <w:rsid w:val="41DB0E53"/>
    <w:rsid w:val="42190846"/>
    <w:rsid w:val="42D26B54"/>
    <w:rsid w:val="42E0353C"/>
    <w:rsid w:val="44566DFA"/>
    <w:rsid w:val="446026A6"/>
    <w:rsid w:val="44952A40"/>
    <w:rsid w:val="45A34C19"/>
    <w:rsid w:val="469C1D85"/>
    <w:rsid w:val="47022D0D"/>
    <w:rsid w:val="47B413A3"/>
    <w:rsid w:val="47C30799"/>
    <w:rsid w:val="48D00456"/>
    <w:rsid w:val="49A404F1"/>
    <w:rsid w:val="4AFF744D"/>
    <w:rsid w:val="4B4D0E9B"/>
    <w:rsid w:val="4BC16E18"/>
    <w:rsid w:val="4BD3704A"/>
    <w:rsid w:val="4C977600"/>
    <w:rsid w:val="4D2C6605"/>
    <w:rsid w:val="4E994025"/>
    <w:rsid w:val="501E50F5"/>
    <w:rsid w:val="50996184"/>
    <w:rsid w:val="5173025A"/>
    <w:rsid w:val="52503D22"/>
    <w:rsid w:val="536E6D7A"/>
    <w:rsid w:val="53B13CFF"/>
    <w:rsid w:val="54272115"/>
    <w:rsid w:val="543C5EFD"/>
    <w:rsid w:val="543F4CE2"/>
    <w:rsid w:val="547B0ADC"/>
    <w:rsid w:val="5590370C"/>
    <w:rsid w:val="559D186D"/>
    <w:rsid w:val="55A87807"/>
    <w:rsid w:val="56695066"/>
    <w:rsid w:val="574C1F9A"/>
    <w:rsid w:val="57A1544C"/>
    <w:rsid w:val="57EF630F"/>
    <w:rsid w:val="5846223D"/>
    <w:rsid w:val="58E801EA"/>
    <w:rsid w:val="58F46A27"/>
    <w:rsid w:val="597C7330"/>
    <w:rsid w:val="598203B2"/>
    <w:rsid w:val="59A02EB6"/>
    <w:rsid w:val="59F820DA"/>
    <w:rsid w:val="5A1355E2"/>
    <w:rsid w:val="5D944135"/>
    <w:rsid w:val="5DB81463"/>
    <w:rsid w:val="5F1F7F5F"/>
    <w:rsid w:val="61825754"/>
    <w:rsid w:val="61912CDC"/>
    <w:rsid w:val="61A328B9"/>
    <w:rsid w:val="62D94919"/>
    <w:rsid w:val="62F51A91"/>
    <w:rsid w:val="64A82336"/>
    <w:rsid w:val="6536405E"/>
    <w:rsid w:val="694B100D"/>
    <w:rsid w:val="69BB3AE8"/>
    <w:rsid w:val="6A2D7F31"/>
    <w:rsid w:val="6A984080"/>
    <w:rsid w:val="6ABF02AF"/>
    <w:rsid w:val="6B7439F8"/>
    <w:rsid w:val="6B820EE2"/>
    <w:rsid w:val="6BA16105"/>
    <w:rsid w:val="6D1A288C"/>
    <w:rsid w:val="6D2F69A8"/>
    <w:rsid w:val="6D62517C"/>
    <w:rsid w:val="6DEE41F6"/>
    <w:rsid w:val="6E1C2E71"/>
    <w:rsid w:val="6E5317A1"/>
    <w:rsid w:val="6EC5413D"/>
    <w:rsid w:val="6F3A6FFE"/>
    <w:rsid w:val="6FB5771B"/>
    <w:rsid w:val="709E387E"/>
    <w:rsid w:val="70EF4BA9"/>
    <w:rsid w:val="710D5854"/>
    <w:rsid w:val="713F1985"/>
    <w:rsid w:val="7184165D"/>
    <w:rsid w:val="71F40163"/>
    <w:rsid w:val="72546E2D"/>
    <w:rsid w:val="7299319D"/>
    <w:rsid w:val="72B146BE"/>
    <w:rsid w:val="73610AE2"/>
    <w:rsid w:val="736F0AAD"/>
    <w:rsid w:val="747D142D"/>
    <w:rsid w:val="753A3767"/>
    <w:rsid w:val="75BA6D4A"/>
    <w:rsid w:val="765706CE"/>
    <w:rsid w:val="76F64096"/>
    <w:rsid w:val="775E239C"/>
    <w:rsid w:val="78815DC1"/>
    <w:rsid w:val="78934E39"/>
    <w:rsid w:val="78DF2917"/>
    <w:rsid w:val="79064047"/>
    <w:rsid w:val="7A232071"/>
    <w:rsid w:val="7A335221"/>
    <w:rsid w:val="7A4F1A90"/>
    <w:rsid w:val="7A6E0DA1"/>
    <w:rsid w:val="7A855621"/>
    <w:rsid w:val="7B5474E1"/>
    <w:rsid w:val="7C3A42B9"/>
    <w:rsid w:val="7CE86B03"/>
    <w:rsid w:val="7D3543C6"/>
    <w:rsid w:val="7D5E15AC"/>
    <w:rsid w:val="7D8F776F"/>
    <w:rsid w:val="7DCC2EA7"/>
    <w:rsid w:val="7DF15D8E"/>
    <w:rsid w:val="7E093EF5"/>
    <w:rsid w:val="7E6017DC"/>
    <w:rsid w:val="7EC27DA7"/>
    <w:rsid w:val="7EC84A37"/>
    <w:rsid w:val="7F0F4DDD"/>
    <w:rsid w:val="7FC20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5">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outlineLvl w:val="2"/>
    </w:pPr>
    <w:rPr>
      <w:rFonts w:ascii="楷体_GB2312" w:hAnsi="宋体" w:eastAsia="楷体_GB2312"/>
      <w:b/>
      <w:bCs/>
      <w:sz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4"/>
    </w:rPr>
  </w:style>
  <w:style w:type="paragraph" w:styleId="3">
    <w:name w:val="Body Text First Indent"/>
    <w:basedOn w:val="2"/>
    <w:next w:val="1"/>
    <w:unhideWhenUsed/>
    <w:qFormat/>
    <w:uiPriority w:val="0"/>
    <w:pPr>
      <w:spacing w:before="0" w:after="120" w:line="312" w:lineRule="atLeast"/>
      <w:ind w:firstLine="420" w:firstLineChars="100"/>
    </w:pPr>
    <w:rPr>
      <w:sz w:val="21"/>
    </w:rPr>
  </w:style>
  <w:style w:type="paragraph" w:styleId="7">
    <w:name w:val="Normal Indent"/>
    <w:basedOn w:val="1"/>
    <w:next w:val="1"/>
    <w:qFormat/>
    <w:uiPriority w:val="0"/>
    <w:pPr>
      <w:ind w:firstLine="420" w:firstLineChars="200"/>
    </w:pPr>
  </w:style>
  <w:style w:type="paragraph" w:styleId="8">
    <w:name w:val="Document Map"/>
    <w:basedOn w:val="1"/>
    <w:link w:val="36"/>
    <w:semiHidden/>
    <w:unhideWhenUsed/>
    <w:qFormat/>
    <w:uiPriority w:val="99"/>
    <w:rPr>
      <w:rFonts w:ascii="宋体"/>
      <w:sz w:val="18"/>
      <w:szCs w:val="18"/>
    </w:rPr>
  </w:style>
  <w:style w:type="paragraph" w:styleId="9">
    <w:name w:val="toa heading"/>
    <w:basedOn w:val="1"/>
    <w:next w:val="1"/>
    <w:qFormat/>
    <w:uiPriority w:val="0"/>
    <w:pPr>
      <w:spacing w:before="120"/>
    </w:pPr>
    <w:rPr>
      <w:rFonts w:ascii="Arial" w:hAnsi="Arial"/>
      <w:sz w:val="24"/>
    </w:rPr>
  </w:style>
  <w:style w:type="paragraph" w:styleId="10">
    <w:name w:val="Body Text Indent"/>
    <w:basedOn w:val="1"/>
    <w:next w:val="1"/>
    <w:qFormat/>
    <w:uiPriority w:val="0"/>
    <w:pPr>
      <w:ind w:firstLine="570"/>
    </w:pPr>
    <w:rPr>
      <w:rFonts w:ascii="宋体" w:hAnsi="宋体"/>
      <w:sz w:val="28"/>
      <w:szCs w:val="20"/>
    </w:rPr>
  </w:style>
  <w:style w:type="paragraph" w:styleId="11">
    <w:name w:val="toc 3"/>
    <w:basedOn w:val="1"/>
    <w:next w:val="1"/>
    <w:qFormat/>
    <w:uiPriority w:val="0"/>
    <w:pPr>
      <w:ind w:left="420"/>
      <w:jc w:val="left"/>
    </w:pPr>
    <w:rPr>
      <w:i/>
      <w:iCs/>
      <w:sz w:val="20"/>
      <w:szCs w:val="20"/>
    </w:rPr>
  </w:style>
  <w:style w:type="paragraph" w:styleId="12">
    <w:name w:val="Plain Text"/>
    <w:basedOn w:val="1"/>
    <w:next w:val="13"/>
    <w:qFormat/>
    <w:uiPriority w:val="0"/>
    <w:rPr>
      <w:rFonts w:ascii="宋体" w:hAnsi="Courier New"/>
      <w:szCs w:val="20"/>
    </w:rPr>
  </w:style>
  <w:style w:type="paragraph" w:styleId="13">
    <w:name w:val="index 7"/>
    <w:basedOn w:val="1"/>
    <w:next w:val="1"/>
    <w:qFormat/>
    <w:uiPriority w:val="0"/>
    <w:pPr>
      <w:autoSpaceDE/>
      <w:autoSpaceDN/>
      <w:adjustRightInd/>
      <w:ind w:left="1200" w:leftChars="1200"/>
    </w:pPr>
    <w:rPr>
      <w:color w:val="auto"/>
      <w:kern w:val="2"/>
      <w:szCs w:val="24"/>
    </w:rPr>
  </w:style>
  <w:style w:type="paragraph" w:styleId="14">
    <w:name w:val="Date"/>
    <w:basedOn w:val="1"/>
    <w:next w:val="1"/>
    <w:qFormat/>
    <w:uiPriority w:val="0"/>
    <w:pPr>
      <w:ind w:left="100" w:leftChars="2500"/>
    </w:pPr>
    <w:rPr>
      <w:rFonts w:ascii="宋体" w:hAnsi="宋体"/>
    </w:rPr>
  </w:style>
  <w:style w:type="paragraph" w:styleId="15">
    <w:name w:val="footer"/>
    <w:basedOn w:val="1"/>
    <w:link w:val="3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6">
    <w:name w:val="header"/>
    <w:basedOn w:val="1"/>
    <w:link w:val="3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7">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8">
    <w:name w:val="Body Text Indent 3"/>
    <w:basedOn w:val="1"/>
    <w:qFormat/>
    <w:uiPriority w:val="0"/>
    <w:pPr>
      <w:spacing w:line="360" w:lineRule="auto"/>
      <w:ind w:left="1260" w:leftChars="600"/>
    </w:pPr>
    <w:rPr>
      <w:rFonts w:ascii="宋体" w:hAnsi="宋体"/>
      <w:b/>
      <w:bCs/>
      <w:sz w:val="24"/>
    </w:rPr>
  </w:style>
  <w:style w:type="paragraph" w:styleId="19">
    <w:name w:val="Body Text 2"/>
    <w:basedOn w:val="1"/>
    <w:qFormat/>
    <w:uiPriority w:val="0"/>
    <w:pPr>
      <w:tabs>
        <w:tab w:val="left" w:pos="0"/>
      </w:tabs>
      <w:spacing w:line="400" w:lineRule="atLeast"/>
    </w:pPr>
    <w:rPr>
      <w:rFonts w:ascii="Arial" w:hAnsi="Arial"/>
      <w:color w:val="000000"/>
    </w:rPr>
  </w:style>
  <w:style w:type="paragraph" w:styleId="2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rPr>
  </w:style>
  <w:style w:type="paragraph" w:styleId="22">
    <w:name w:val="Body Text First Indent 2"/>
    <w:basedOn w:val="10"/>
    <w:qFormat/>
    <w:uiPriority w:val="0"/>
    <w:pPr>
      <w:spacing w:line="360" w:lineRule="auto"/>
      <w:ind w:firstLine="420" w:firstLineChars="200"/>
    </w:pPr>
    <w:rPr>
      <w:sz w:val="21"/>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page number"/>
    <w:basedOn w:val="25"/>
    <w:qFormat/>
    <w:uiPriority w:val="0"/>
  </w:style>
  <w:style w:type="character" w:styleId="28">
    <w:name w:val="FollowedHyperlink"/>
    <w:basedOn w:val="25"/>
    <w:semiHidden/>
    <w:unhideWhenUsed/>
    <w:qFormat/>
    <w:uiPriority w:val="99"/>
    <w:rPr>
      <w:color w:val="800080"/>
      <w:u w:val="single"/>
    </w:rPr>
  </w:style>
  <w:style w:type="character" w:styleId="29">
    <w:name w:val="Hyperlink"/>
    <w:basedOn w:val="25"/>
    <w:semiHidden/>
    <w:unhideWhenUsed/>
    <w:qFormat/>
    <w:uiPriority w:val="99"/>
    <w:rPr>
      <w:color w:val="0000FF"/>
      <w:u w:val="single"/>
    </w:rPr>
  </w:style>
  <w:style w:type="paragraph" w:customStyle="1" w:styleId="30">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styleId="31">
    <w:name w:val="No Spacing"/>
    <w:qFormat/>
    <w:uiPriority w:val="1"/>
    <w:pPr>
      <w:widowControl w:val="0"/>
      <w:spacing w:line="600" w:lineRule="exact"/>
      <w:ind w:firstLine="200" w:firstLineChars="200"/>
      <w:jc w:val="both"/>
    </w:pPr>
    <w:rPr>
      <w:rFonts w:ascii="Calibri" w:hAnsi="Calibri" w:eastAsia="仿宋_GB2312" w:cs="Times New Roman"/>
      <w:kern w:val="2"/>
      <w:sz w:val="32"/>
      <w:szCs w:val="22"/>
      <w:lang w:val="en-US" w:eastAsia="zh-CN" w:bidi="ar-SA"/>
    </w:r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3">
    <w:name w:val="页眉 Char"/>
    <w:basedOn w:val="25"/>
    <w:link w:val="16"/>
    <w:semiHidden/>
    <w:qFormat/>
    <w:uiPriority w:val="99"/>
    <w:rPr>
      <w:sz w:val="18"/>
      <w:szCs w:val="18"/>
    </w:rPr>
  </w:style>
  <w:style w:type="character" w:customStyle="1" w:styleId="34">
    <w:name w:val="页脚 Char"/>
    <w:basedOn w:val="25"/>
    <w:link w:val="15"/>
    <w:semiHidden/>
    <w:qFormat/>
    <w:uiPriority w:val="99"/>
    <w:rPr>
      <w:sz w:val="18"/>
      <w:szCs w:val="18"/>
    </w:rPr>
  </w:style>
  <w:style w:type="character" w:customStyle="1" w:styleId="35">
    <w:name w:val="标题 1 Char"/>
    <w:basedOn w:val="25"/>
    <w:link w:val="4"/>
    <w:qFormat/>
    <w:uiPriority w:val="9"/>
    <w:rPr>
      <w:b/>
      <w:bCs/>
      <w:kern w:val="44"/>
      <w:sz w:val="44"/>
      <w:szCs w:val="44"/>
    </w:rPr>
  </w:style>
  <w:style w:type="character" w:customStyle="1" w:styleId="36">
    <w:name w:val="文档结构图 Char"/>
    <w:basedOn w:val="25"/>
    <w:link w:val="8"/>
    <w:semiHidden/>
    <w:qFormat/>
    <w:uiPriority w:val="99"/>
    <w:rPr>
      <w:rFonts w:ascii="宋体"/>
      <w:kern w:val="2"/>
      <w:sz w:val="18"/>
      <w:szCs w:val="18"/>
    </w:rPr>
  </w:style>
  <w:style w:type="paragraph" w:styleId="37">
    <w:name w:val="List Paragraph"/>
    <w:basedOn w:val="1"/>
    <w:unhideWhenUsed/>
    <w:qFormat/>
    <w:uiPriority w:val="99"/>
    <w:pPr>
      <w:ind w:firstLine="420" w:firstLineChars="200"/>
    </w:pPr>
  </w:style>
  <w:style w:type="paragraph" w:customStyle="1" w:styleId="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4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4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4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49">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5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kern w:val="0"/>
      <w:sz w:val="24"/>
    </w:rPr>
  </w:style>
  <w:style w:type="paragraph" w:customStyle="1" w:styleId="5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5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color w:val="000000"/>
      <w:kern w:val="0"/>
      <w:sz w:val="24"/>
    </w:rPr>
  </w:style>
  <w:style w:type="paragraph" w:customStyle="1" w:styleId="5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pPr>
    <w:rPr>
      <w:rFonts w:ascii="微软雅黑" w:hAnsi="微软雅黑" w:eastAsia="微软雅黑" w:cs="宋体"/>
      <w:b/>
      <w:bCs/>
      <w:kern w:val="0"/>
      <w:sz w:val="24"/>
    </w:rPr>
  </w:style>
  <w:style w:type="paragraph" w:customStyle="1" w:styleId="62">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3">
    <w:name w:val="xl8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4">
    <w:name w:val="xl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5">
    <w:name w:val="xl9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6">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7">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微软雅黑" w:hAnsi="微软雅黑" w:eastAsia="微软雅黑" w:cs="宋体"/>
      <w:b/>
      <w:bCs/>
      <w:kern w:val="0"/>
      <w:sz w:val="24"/>
    </w:rPr>
  </w:style>
  <w:style w:type="paragraph" w:customStyle="1" w:styleId="6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69">
    <w:name w:val="xl9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70">
    <w:name w:val="xl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paragraph" w:customStyle="1" w:styleId="71">
    <w:name w:val="xl97"/>
    <w:basedOn w:val="1"/>
    <w:qFormat/>
    <w:uiPriority w:val="0"/>
    <w:pPr>
      <w:widowControl/>
      <w:pBdr>
        <w:top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character" w:customStyle="1" w:styleId="72">
    <w:name w:val="font71"/>
    <w:basedOn w:val="25"/>
    <w:qFormat/>
    <w:uiPriority w:val="0"/>
    <w:rPr>
      <w:rFonts w:hint="eastAsia" w:ascii="微软雅黑" w:hAnsi="微软雅黑" w:eastAsia="微软雅黑" w:cs="微软雅黑"/>
      <w:color w:val="000000"/>
      <w:sz w:val="12"/>
      <w:szCs w:val="12"/>
      <w:u w:val="none"/>
    </w:rPr>
  </w:style>
  <w:style w:type="character" w:customStyle="1" w:styleId="73">
    <w:name w:val="font41"/>
    <w:basedOn w:val="25"/>
    <w:qFormat/>
    <w:uiPriority w:val="0"/>
    <w:rPr>
      <w:rFonts w:ascii="Arial" w:hAnsi="Arial" w:cs="Arial"/>
      <w:color w:val="000000"/>
      <w:sz w:val="12"/>
      <w:szCs w:val="12"/>
      <w:u w:val="none"/>
    </w:rPr>
  </w:style>
  <w:style w:type="character" w:customStyle="1" w:styleId="74">
    <w:name w:val="font91"/>
    <w:basedOn w:val="25"/>
    <w:qFormat/>
    <w:uiPriority w:val="0"/>
    <w:rPr>
      <w:rFonts w:hint="eastAsia" w:ascii="微软雅黑" w:hAnsi="微软雅黑" w:eastAsia="微软雅黑" w:cs="微软雅黑"/>
      <w:b/>
      <w:color w:val="000000"/>
      <w:sz w:val="12"/>
      <w:szCs w:val="12"/>
      <w:u w:val="none"/>
    </w:rPr>
  </w:style>
  <w:style w:type="character" w:customStyle="1" w:styleId="75">
    <w:name w:val="font51"/>
    <w:basedOn w:val="25"/>
    <w:qFormat/>
    <w:uiPriority w:val="0"/>
    <w:rPr>
      <w:rFonts w:hint="eastAsia" w:ascii="微软雅黑" w:hAnsi="微软雅黑" w:eastAsia="微软雅黑" w:cs="微软雅黑"/>
      <w:b/>
      <w:color w:val="FF0000"/>
      <w:sz w:val="12"/>
      <w:szCs w:val="12"/>
      <w:u w:val="none"/>
    </w:rPr>
  </w:style>
  <w:style w:type="character" w:customStyle="1" w:styleId="76">
    <w:name w:val="font01"/>
    <w:basedOn w:val="25"/>
    <w:qFormat/>
    <w:uiPriority w:val="0"/>
    <w:rPr>
      <w:rFonts w:ascii="Symbol" w:hAnsi="Symbol" w:cs="Symbol"/>
      <w:color w:val="000000"/>
      <w:sz w:val="12"/>
      <w:szCs w:val="12"/>
      <w:u w:val="none"/>
    </w:rPr>
  </w:style>
  <w:style w:type="paragraph" w:customStyle="1" w:styleId="77">
    <w:name w:val="表格"/>
    <w:basedOn w:val="1"/>
    <w:qFormat/>
    <w:uiPriority w:val="0"/>
    <w:pPr>
      <w:spacing w:line="420" w:lineRule="exact"/>
      <w:ind w:left="84" w:leftChars="40"/>
      <w:jc w:val="center"/>
    </w:pPr>
    <w:rPr>
      <w:rFonts w:ascii="宋体" w:hAnsi="宋体"/>
      <w:bCs/>
      <w:spacing w:val="-12"/>
    </w:rPr>
  </w:style>
  <w:style w:type="paragraph" w:customStyle="1" w:styleId="7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table" w:customStyle="1" w:styleId="79">
    <w:name w:val="TableGrid"/>
    <w:qFormat/>
    <w:uiPriority w:val="0"/>
    <w:tblPr>
      <w:tblCellMar>
        <w:top w:w="0" w:type="dxa"/>
        <w:left w:w="0" w:type="dxa"/>
        <w:bottom w:w="0" w:type="dxa"/>
        <w:right w:w="0" w:type="dxa"/>
      </w:tblCellMar>
    </w:tblPr>
  </w:style>
  <w:style w:type="paragraph" w:customStyle="1" w:styleId="80">
    <w:name w:val="WPS Plain"/>
    <w:qFormat/>
    <w:uiPriority w:val="0"/>
    <w:rPr>
      <w:rFonts w:ascii="Times New Roman" w:hAnsi="Times New Roman" w:eastAsia="宋体" w:cs="Times New Roman"/>
      <w:lang w:val="en-US" w:eastAsia="zh-CN" w:bidi="ar-SA"/>
    </w:rPr>
  </w:style>
  <w:style w:type="paragraph" w:customStyle="1" w:styleId="81">
    <w:name w:val="标书正文"/>
    <w:basedOn w:val="1"/>
    <w:qFormat/>
    <w:uiPriority w:val="0"/>
    <w:pPr>
      <w:spacing w:line="360" w:lineRule="auto"/>
      <w:ind w:firstLine="497" w:firstLineChars="207"/>
    </w:pPr>
    <w:rPr>
      <w:sz w:val="24"/>
      <w:szCs w:val="20"/>
    </w:rPr>
  </w:style>
  <w:style w:type="paragraph" w:customStyle="1" w:styleId="82">
    <w:name w:val="Default Text"/>
    <w:link w:val="83"/>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3">
    <w:name w:val="Default Text Char"/>
    <w:link w:val="82"/>
    <w:qFormat/>
    <w:uiPriority w:val="0"/>
    <w:rPr>
      <w:color w:val="000000"/>
      <w:sz w:val="24"/>
      <w:szCs w:val="24"/>
    </w:rPr>
  </w:style>
  <w:style w:type="character" w:customStyle="1" w:styleId="84">
    <w:name w:val="NormalCharacter"/>
    <w:semiHidden/>
    <w:qFormat/>
    <w:uiPriority w:val="0"/>
  </w:style>
  <w:style w:type="paragraph" w:customStyle="1" w:styleId="85">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8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79</Pages>
  <Words>37244</Words>
  <Characters>39714</Characters>
  <Lines>227</Lines>
  <Paragraphs>64</Paragraphs>
  <TotalTime>0</TotalTime>
  <ScaleCrop>false</ScaleCrop>
  <LinksUpToDate>false</LinksUpToDate>
  <CharactersWithSpaces>43150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2019-01-17T07:54:00Z</dcterms:created>
  <dc:creator>chennb</dc:creator>
  <cp:lastModifiedBy>L+</cp:lastModifiedBy>
  <cp:lastPrinted>2022-01-26T03:22:00Z</cp:lastPrinted>
  <dcterms:modified xsi:type="dcterms:W3CDTF">2022-05-12T08:50:20Z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365235FFC7684212986707C991084DC4</vt:lpwstr>
  </property>
</Properties>
</file>