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both"/>
        <w:rPr>
          <w:rFonts w:hint="eastAsia" w:ascii="宋体" w:hAnsi="宋体" w:eastAsia="宋体" w:cs="宋体"/>
          <w:b/>
          <w:bCs/>
          <w:color w:val="auto"/>
          <w:sz w:val="56"/>
          <w:szCs w:val="21"/>
          <w:highlight w:val="none"/>
        </w:rPr>
      </w:pPr>
    </w:p>
    <w:p>
      <w:pPr>
        <w:pStyle w:val="3"/>
        <w:bidi w:val="0"/>
        <w:jc w:val="center"/>
        <w:rPr>
          <w:rFonts w:hint="eastAsia" w:ascii="宋体" w:hAnsi="宋体" w:eastAsia="宋体" w:cs="宋体"/>
          <w:b/>
          <w:bCs/>
          <w:color w:val="auto"/>
          <w:szCs w:val="20"/>
          <w:highlight w:val="none"/>
          <w:lang w:val="en-US" w:eastAsia="zh-CN"/>
        </w:rPr>
      </w:pPr>
      <w:r>
        <w:rPr>
          <w:rFonts w:hint="eastAsia" w:ascii="宋体" w:hAnsi="宋体" w:eastAsia="宋体" w:cs="宋体"/>
          <w:b/>
          <w:bCs/>
          <w:color w:val="auto"/>
          <w:szCs w:val="20"/>
          <w:highlight w:val="none"/>
          <w:lang w:val="en-US" w:eastAsia="zh-CN"/>
        </w:rPr>
        <w:t>阿图什市三镇四乡88个行政村“十四五”编制乡村规划项目第一标段</w:t>
      </w:r>
    </w:p>
    <w:p>
      <w:pPr>
        <w:spacing w:line="480" w:lineRule="auto"/>
        <w:jc w:val="both"/>
        <w:rPr>
          <w:rFonts w:hint="eastAsia" w:ascii="宋体" w:hAnsi="宋体" w:eastAsia="宋体" w:cs="宋体"/>
          <w:b/>
          <w:bCs/>
          <w:color w:val="auto"/>
          <w:sz w:val="56"/>
          <w:szCs w:val="21"/>
          <w:highlight w:val="none"/>
        </w:rPr>
      </w:pPr>
    </w:p>
    <w:p>
      <w:pPr>
        <w:spacing w:line="480" w:lineRule="auto"/>
        <w:jc w:val="center"/>
        <w:rPr>
          <w:rFonts w:hint="eastAsia" w:ascii="宋体" w:hAnsi="宋体" w:eastAsia="宋体" w:cs="宋体"/>
          <w:b/>
          <w:bCs/>
          <w:color w:val="auto"/>
          <w:sz w:val="52"/>
          <w:szCs w:val="21"/>
          <w:highlight w:val="none"/>
        </w:rPr>
      </w:pPr>
      <w:r>
        <w:rPr>
          <w:rFonts w:hint="eastAsia" w:ascii="宋体" w:hAnsi="宋体" w:eastAsia="宋体" w:cs="宋体"/>
          <w:b/>
          <w:bCs/>
          <w:color w:val="auto"/>
          <w:sz w:val="56"/>
          <w:szCs w:val="21"/>
          <w:highlight w:val="none"/>
        </w:rPr>
        <w:t>招标文件</w:t>
      </w:r>
    </w:p>
    <w:p>
      <w:pPr>
        <w:widowControl/>
        <w:adjustRightInd w:val="0"/>
        <w:snapToGrid w:val="0"/>
        <w:spacing w:line="400" w:lineRule="exact"/>
        <w:ind w:firstLine="643" w:firstLineChars="200"/>
        <w:jc w:val="center"/>
        <w:rPr>
          <w:rFonts w:hint="eastAsia" w:ascii="宋体" w:hAnsi="宋体" w:eastAsia="宋体" w:cs="宋体"/>
          <w:b/>
          <w:bCs/>
          <w:color w:val="auto"/>
          <w:sz w:val="32"/>
          <w:szCs w:val="32"/>
          <w:highlight w:val="none"/>
        </w:rPr>
      </w:pPr>
    </w:p>
    <w:p>
      <w:pPr>
        <w:pStyle w:val="5"/>
        <w:rPr>
          <w:rFonts w:hint="eastAsia" w:ascii="宋体" w:hAnsi="宋体" w:eastAsia="宋体" w:cs="宋体"/>
          <w:b/>
          <w:bCs/>
          <w:color w:val="auto"/>
          <w:sz w:val="36"/>
          <w:szCs w:val="32"/>
          <w:highlight w:val="none"/>
        </w:rPr>
      </w:pPr>
    </w:p>
    <w:p>
      <w:pPr>
        <w:rPr>
          <w:rFonts w:hint="eastAsia" w:ascii="宋体" w:hAnsi="宋体" w:eastAsia="宋体" w:cs="宋体"/>
          <w:color w:val="auto"/>
          <w:highlight w:val="none"/>
        </w:rPr>
      </w:pPr>
    </w:p>
    <w:p>
      <w:pPr>
        <w:adjustRightInd w:val="0"/>
        <w:snapToGrid w:val="0"/>
        <w:spacing w:line="360" w:lineRule="auto"/>
        <w:jc w:val="center"/>
        <w:rPr>
          <w:rFonts w:hint="eastAsia" w:ascii="宋体" w:hAnsi="宋体" w:eastAsia="宋体" w:cs="宋体"/>
          <w:b/>
          <w:bCs/>
          <w:color w:val="auto"/>
          <w:sz w:val="30"/>
          <w:szCs w:val="30"/>
          <w:highlight w:val="none"/>
        </w:rPr>
      </w:pPr>
    </w:p>
    <w:p>
      <w:pPr>
        <w:adjustRightInd w:val="0"/>
        <w:snapToGrid w:val="0"/>
        <w:spacing w:line="360" w:lineRule="auto"/>
        <w:ind w:firstLine="2108" w:firstLineChars="700"/>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rPr>
        <w:t>招 标 人：阿图什市自然资源局</w:t>
      </w:r>
    </w:p>
    <w:p>
      <w:pPr>
        <w:adjustRightInd w:val="0"/>
        <w:snapToGrid w:val="0"/>
        <w:spacing w:line="360" w:lineRule="auto"/>
        <w:ind w:firstLine="2108" w:firstLineChars="700"/>
        <w:rPr>
          <w:rFonts w:hint="eastAsia" w:ascii="宋体" w:hAnsi="宋体" w:eastAsia="宋体" w:cs="宋体"/>
          <w:b/>
          <w:bCs/>
          <w:color w:val="auto"/>
          <w:sz w:val="30"/>
          <w:szCs w:val="30"/>
          <w:highlight w:val="none"/>
        </w:rPr>
      </w:pPr>
    </w:p>
    <w:p>
      <w:pPr>
        <w:adjustRightInd w:val="0"/>
        <w:snapToGrid w:val="0"/>
        <w:spacing w:line="360" w:lineRule="auto"/>
        <w:ind w:firstLine="1807" w:firstLineChars="600"/>
        <w:jc w:val="both"/>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val="en-US" w:eastAsia="zh-CN"/>
        </w:rPr>
        <w:t xml:space="preserve"> </w:t>
      </w:r>
      <w:r>
        <w:rPr>
          <w:rFonts w:hint="eastAsia" w:ascii="宋体" w:hAnsi="宋体" w:cs="宋体"/>
          <w:b/>
          <w:bCs/>
          <w:color w:val="auto"/>
          <w:sz w:val="30"/>
          <w:szCs w:val="30"/>
          <w:highlight w:val="none"/>
          <w:lang w:val="en-US" w:eastAsia="zh-CN"/>
        </w:rPr>
        <w:t xml:space="preserve"> </w:t>
      </w:r>
      <w:r>
        <w:rPr>
          <w:rFonts w:hint="eastAsia" w:ascii="宋体" w:hAnsi="宋体" w:eastAsia="宋体" w:cs="宋体"/>
          <w:b/>
          <w:bCs/>
          <w:color w:val="auto"/>
          <w:sz w:val="30"/>
          <w:szCs w:val="30"/>
          <w:highlight w:val="none"/>
        </w:rPr>
        <w:t>招标代理：</w:t>
      </w:r>
      <w:r>
        <w:rPr>
          <w:rFonts w:hint="eastAsia" w:ascii="宋体" w:hAnsi="宋体" w:eastAsia="宋体" w:cs="宋体"/>
          <w:b/>
          <w:bCs/>
          <w:color w:val="auto"/>
          <w:sz w:val="30"/>
          <w:szCs w:val="30"/>
          <w:highlight w:val="none"/>
          <w:lang w:val="en-US" w:eastAsia="zh-CN"/>
        </w:rPr>
        <w:t>新疆宏灿工程管理咨询有限公司</w:t>
      </w:r>
    </w:p>
    <w:p>
      <w:pPr>
        <w:adjustRightInd w:val="0"/>
        <w:snapToGrid w:val="0"/>
        <w:spacing w:line="360" w:lineRule="auto"/>
        <w:jc w:val="center"/>
        <w:rPr>
          <w:rFonts w:hint="eastAsia" w:ascii="宋体" w:hAnsi="宋体" w:eastAsia="宋体" w:cs="宋体"/>
          <w:b/>
          <w:bCs/>
          <w:color w:val="auto"/>
          <w:sz w:val="30"/>
          <w:szCs w:val="30"/>
          <w:highlight w:val="none"/>
        </w:rPr>
      </w:pPr>
    </w:p>
    <w:p>
      <w:pPr>
        <w:adjustRightInd w:val="0"/>
        <w:snapToGrid w:val="0"/>
        <w:spacing w:line="360" w:lineRule="auto"/>
        <w:ind w:firstLine="2108" w:firstLineChars="700"/>
        <w:jc w:val="both"/>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日    期：20</w:t>
      </w:r>
      <w:r>
        <w:rPr>
          <w:rFonts w:hint="eastAsia" w:ascii="宋体" w:hAnsi="宋体" w:cs="宋体"/>
          <w:b/>
          <w:bCs/>
          <w:color w:val="auto"/>
          <w:sz w:val="30"/>
          <w:szCs w:val="30"/>
          <w:highlight w:val="none"/>
          <w:lang w:val="en-US" w:eastAsia="zh-CN"/>
        </w:rPr>
        <w:t>22</w:t>
      </w:r>
      <w:r>
        <w:rPr>
          <w:rFonts w:hint="eastAsia" w:ascii="宋体" w:hAnsi="宋体" w:eastAsia="宋体" w:cs="宋体"/>
          <w:b/>
          <w:bCs/>
          <w:color w:val="auto"/>
          <w:sz w:val="30"/>
          <w:szCs w:val="30"/>
          <w:highlight w:val="none"/>
        </w:rPr>
        <w:t>年</w:t>
      </w:r>
      <w:r>
        <w:rPr>
          <w:rFonts w:hint="eastAsia" w:ascii="宋体" w:hAnsi="宋体" w:cs="宋体"/>
          <w:b/>
          <w:bCs/>
          <w:color w:val="auto"/>
          <w:sz w:val="30"/>
          <w:szCs w:val="30"/>
          <w:highlight w:val="none"/>
          <w:lang w:val="en-US" w:eastAsia="zh-CN"/>
        </w:rPr>
        <w:t>5</w:t>
      </w:r>
      <w:r>
        <w:rPr>
          <w:rFonts w:hint="eastAsia" w:ascii="宋体" w:hAnsi="宋体" w:eastAsia="宋体" w:cs="宋体"/>
          <w:b/>
          <w:bCs/>
          <w:color w:val="auto"/>
          <w:sz w:val="30"/>
          <w:szCs w:val="30"/>
          <w:highlight w:val="none"/>
        </w:rPr>
        <w:t>月</w:t>
      </w:r>
    </w:p>
    <w:p>
      <w:pPr>
        <w:tabs>
          <w:tab w:val="left" w:pos="861"/>
        </w:tabs>
        <w:jc w:val="center"/>
        <w:rPr>
          <w:rFonts w:hint="eastAsia" w:ascii="宋体" w:hAnsi="宋体" w:eastAsia="宋体" w:cs="宋体"/>
          <w:color w:val="auto"/>
          <w:highlight w:val="none"/>
        </w:rPr>
        <w:sectPr>
          <w:headerReference r:id="rId3" w:type="default"/>
          <w:footerReference r:id="rId4" w:type="default"/>
          <w:pgSz w:w="12240" w:h="15840"/>
          <w:pgMar w:top="1247" w:right="1247" w:bottom="1247" w:left="1247" w:header="720" w:footer="720" w:gutter="0"/>
          <w:pgNumType w:fmt="decimal" w:start="0"/>
          <w:cols w:space="720" w:num="1"/>
        </w:sectPr>
      </w:pPr>
    </w:p>
    <w:p>
      <w:pPr>
        <w:pStyle w:val="8"/>
        <w:rPr>
          <w:color w:val="auto"/>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hint="eastAsia" w:ascii="宋体" w:hAnsi="宋体"/>
          <w:b/>
          <w:bCs/>
          <w:color w:val="auto"/>
          <w:sz w:val="44"/>
        </w:rPr>
      </w:pPr>
    </w:p>
    <w:p>
      <w:pPr>
        <w:jc w:val="center"/>
        <w:rPr>
          <w:rFonts w:ascii="宋体" w:hAnsi="宋体"/>
          <w:b/>
          <w:bCs/>
          <w:color w:val="auto"/>
          <w:sz w:val="44"/>
        </w:rPr>
      </w:pPr>
      <w:r>
        <w:rPr>
          <w:rFonts w:hint="eastAsia" w:ascii="宋体" w:hAnsi="宋体"/>
          <w:b/>
          <w:bCs/>
          <w:color w:val="auto"/>
          <w:sz w:val="44"/>
        </w:rPr>
        <w:t>目</w:t>
      </w:r>
      <w:r>
        <w:rPr>
          <w:rFonts w:ascii="宋体" w:hAnsi="宋体"/>
          <w:b/>
          <w:bCs/>
          <w:color w:val="auto"/>
          <w:sz w:val="44"/>
        </w:rPr>
        <w:t xml:space="preserve">   </w:t>
      </w:r>
      <w:r>
        <w:rPr>
          <w:rFonts w:hint="eastAsia" w:ascii="宋体" w:hAnsi="宋体"/>
          <w:b/>
          <w:bCs/>
          <w:color w:val="auto"/>
          <w:sz w:val="44"/>
        </w:rPr>
        <w:t>录</w:t>
      </w:r>
    </w:p>
    <w:p>
      <w:pPr>
        <w:jc w:val="center"/>
        <w:rPr>
          <w:rFonts w:ascii="宋体" w:hAnsi="宋体"/>
          <w:b/>
          <w:bCs/>
          <w:color w:val="auto"/>
          <w:sz w:val="44"/>
        </w:rPr>
      </w:pPr>
    </w:p>
    <w:p>
      <w:pPr>
        <w:spacing w:line="440" w:lineRule="exact"/>
        <w:jc w:val="right"/>
        <w:rPr>
          <w:rFonts w:ascii="宋体" w:hAnsi="宋体"/>
          <w:b/>
          <w:bCs/>
          <w:color w:val="auto"/>
          <w:sz w:val="44"/>
        </w:rPr>
      </w:pPr>
    </w:p>
    <w:p>
      <w:pPr>
        <w:spacing w:line="360" w:lineRule="auto"/>
        <w:ind w:firstLine="560" w:firstLineChars="200"/>
        <w:jc w:val="left"/>
        <w:rPr>
          <w:rFonts w:ascii="宋体" w:hAnsi="宋体"/>
          <w:bCs/>
          <w:caps/>
          <w:color w:val="auto"/>
          <w:kern w:val="1"/>
          <w:sz w:val="28"/>
          <w:szCs w:val="28"/>
        </w:rPr>
      </w:pPr>
      <w:r>
        <w:rPr>
          <w:rFonts w:hint="eastAsia" w:ascii="宋体" w:hAnsi="宋体"/>
          <w:bCs/>
          <w:caps/>
          <w:color w:val="auto"/>
          <w:kern w:val="1"/>
          <w:sz w:val="28"/>
          <w:szCs w:val="28"/>
        </w:rPr>
        <w:t>第一章  招标公告…………………………………………</w:t>
      </w:r>
      <w:r>
        <w:rPr>
          <w:rFonts w:hint="eastAsia" w:ascii="宋体" w:hAnsi="宋体"/>
          <w:bCs/>
          <w:caps/>
          <w:color w:val="auto"/>
          <w:kern w:val="1"/>
          <w:sz w:val="28"/>
          <w:szCs w:val="28"/>
          <w:lang w:val="en-US" w:eastAsia="zh-CN"/>
        </w:rPr>
        <w:t xml:space="preserve"> </w:t>
      </w:r>
      <w:r>
        <w:rPr>
          <w:rFonts w:hint="eastAsia" w:ascii="宋体" w:hAnsi="宋体"/>
          <w:bCs/>
          <w:caps/>
          <w:color w:val="auto"/>
          <w:kern w:val="1"/>
          <w:sz w:val="28"/>
          <w:szCs w:val="28"/>
        </w:rPr>
        <w:t xml:space="preserve">1  </w:t>
      </w:r>
    </w:p>
    <w:p>
      <w:pPr>
        <w:spacing w:line="360" w:lineRule="auto"/>
        <w:ind w:firstLine="560" w:firstLineChars="200"/>
        <w:jc w:val="left"/>
        <w:rPr>
          <w:rFonts w:ascii="宋体" w:hAnsi="宋体"/>
          <w:bCs/>
          <w:caps/>
          <w:color w:val="auto"/>
          <w:kern w:val="1"/>
          <w:sz w:val="28"/>
          <w:szCs w:val="28"/>
        </w:rPr>
      </w:pPr>
      <w:r>
        <w:rPr>
          <w:rFonts w:hint="eastAsia" w:ascii="宋体" w:hAnsi="宋体"/>
          <w:bCs/>
          <w:caps/>
          <w:color w:val="auto"/>
          <w:kern w:val="1"/>
          <w:sz w:val="28"/>
          <w:szCs w:val="28"/>
        </w:rPr>
        <w:t>第二章  投标须知前附表</w:t>
      </w:r>
      <w:r>
        <w:rPr>
          <w:rFonts w:ascii="宋体" w:hAnsi="宋体"/>
          <w:bCs/>
          <w:caps/>
          <w:color w:val="auto"/>
          <w:kern w:val="1"/>
          <w:sz w:val="28"/>
          <w:szCs w:val="28"/>
        </w:rPr>
        <w:tab/>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4</w:t>
      </w:r>
      <w:r>
        <w:rPr>
          <w:rFonts w:hint="eastAsia" w:ascii="宋体" w:hAnsi="宋体"/>
          <w:bCs/>
          <w:caps/>
          <w:color w:val="auto"/>
          <w:kern w:val="1"/>
          <w:sz w:val="28"/>
          <w:szCs w:val="28"/>
        </w:rPr>
        <w:t xml:space="preserve">  </w:t>
      </w:r>
    </w:p>
    <w:p>
      <w:pPr>
        <w:ind w:firstLine="560" w:firstLineChars="200"/>
        <w:jc w:val="left"/>
        <w:rPr>
          <w:rFonts w:hint="eastAsia" w:ascii="宋体" w:hAnsi="宋体" w:eastAsia="宋体"/>
          <w:bCs/>
          <w:caps/>
          <w:color w:val="auto"/>
          <w:kern w:val="1"/>
          <w:sz w:val="28"/>
          <w:szCs w:val="28"/>
          <w:lang w:eastAsia="zh-CN"/>
        </w:rPr>
      </w:pPr>
      <w:r>
        <w:rPr>
          <w:rFonts w:hint="eastAsia"/>
          <w:color w:val="auto"/>
          <w:sz w:val="28"/>
          <w:szCs w:val="28"/>
        </w:rPr>
        <w:t>第三</w:t>
      </w:r>
      <w:r>
        <w:rPr>
          <w:rFonts w:hint="eastAsia" w:ascii="宋体" w:hAnsi="宋体"/>
          <w:bCs/>
          <w:caps/>
          <w:color w:val="auto"/>
          <w:kern w:val="1"/>
          <w:sz w:val="28"/>
          <w:szCs w:val="28"/>
        </w:rPr>
        <w:t>章</w:t>
      </w:r>
      <w:r>
        <w:rPr>
          <w:rFonts w:hint="eastAsia"/>
          <w:color w:val="auto"/>
          <w:sz w:val="28"/>
          <w:szCs w:val="28"/>
        </w:rPr>
        <w:t xml:space="preserve">  投标须知</w:t>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 xml:space="preserve"> 7</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第四章  用户需求书………………………………………</w:t>
      </w:r>
      <w:r>
        <w:rPr>
          <w:rFonts w:hint="eastAsia" w:ascii="宋体" w:hAnsi="宋体"/>
          <w:bCs/>
          <w:caps/>
          <w:color w:val="auto"/>
          <w:kern w:val="1"/>
          <w:sz w:val="28"/>
          <w:szCs w:val="28"/>
          <w:lang w:val="en-US" w:eastAsia="zh-CN"/>
        </w:rPr>
        <w:t xml:space="preserve"> 24</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第五章  通用合同条款及前附表……………………</w:t>
      </w:r>
      <w:r>
        <w:rPr>
          <w:rFonts w:hint="eastAsia" w:ascii="宋体" w:hAnsi="宋体"/>
          <w:bCs/>
          <w:caps/>
          <w:color w:val="auto"/>
          <w:kern w:val="1"/>
          <w:sz w:val="28"/>
          <w:szCs w:val="28"/>
          <w:lang w:val="en-US" w:eastAsia="zh-CN"/>
        </w:rPr>
        <w:t xml:space="preserve"> </w:t>
      </w:r>
      <w:r>
        <w:rPr>
          <w:rFonts w:hint="eastAsia" w:ascii="宋体" w:hAnsi="宋体"/>
          <w:bCs/>
          <w:caps/>
          <w:color w:val="auto"/>
          <w:kern w:val="1"/>
          <w:sz w:val="28"/>
          <w:szCs w:val="28"/>
        </w:rPr>
        <w:t>……</w:t>
      </w:r>
      <w:r>
        <w:rPr>
          <w:rFonts w:hint="eastAsia" w:ascii="宋体" w:hAnsi="宋体"/>
          <w:bCs/>
          <w:caps/>
          <w:color w:val="auto"/>
          <w:kern w:val="1"/>
          <w:sz w:val="28"/>
          <w:szCs w:val="28"/>
          <w:lang w:val="en-US" w:eastAsia="zh-CN"/>
        </w:rPr>
        <w:t>25</w:t>
      </w:r>
    </w:p>
    <w:p>
      <w:pPr>
        <w:ind w:firstLine="560" w:firstLineChars="200"/>
        <w:jc w:val="left"/>
        <w:rPr>
          <w:rFonts w:hint="default" w:ascii="宋体" w:hAnsi="宋体" w:eastAsia="宋体"/>
          <w:bCs/>
          <w:caps/>
          <w:color w:val="auto"/>
          <w:kern w:val="1"/>
          <w:sz w:val="28"/>
          <w:szCs w:val="28"/>
          <w:lang w:val="en-US" w:eastAsia="zh-CN"/>
        </w:rPr>
      </w:pPr>
      <w:r>
        <w:rPr>
          <w:rFonts w:hint="eastAsia" w:ascii="宋体" w:hAnsi="宋体"/>
          <w:bCs/>
          <w:caps/>
          <w:color w:val="auto"/>
          <w:kern w:val="1"/>
          <w:sz w:val="28"/>
          <w:szCs w:val="28"/>
        </w:rPr>
        <w:t>第六章  投标文件组成及参考格式………………………</w:t>
      </w:r>
      <w:r>
        <w:rPr>
          <w:rFonts w:hint="eastAsia" w:ascii="宋体" w:hAnsi="宋体"/>
          <w:bCs/>
          <w:caps/>
          <w:color w:val="auto"/>
          <w:kern w:val="1"/>
          <w:sz w:val="28"/>
          <w:szCs w:val="28"/>
          <w:lang w:val="en-US" w:eastAsia="zh-CN"/>
        </w:rPr>
        <w:t xml:space="preserve"> 38</w:t>
      </w:r>
    </w:p>
    <w:p>
      <w:pPr>
        <w:ind w:firstLine="140" w:firstLineChars="50"/>
        <w:jc w:val="left"/>
        <w:rPr>
          <w:rFonts w:ascii="宋体" w:hAnsi="宋体"/>
          <w:bCs/>
          <w:caps/>
          <w:color w:val="auto"/>
          <w:kern w:val="1"/>
          <w:sz w:val="28"/>
          <w:szCs w:val="28"/>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b/>
          <w:bCs/>
          <w:color w:val="auto"/>
          <w:sz w:val="44"/>
        </w:rPr>
      </w:pPr>
    </w:p>
    <w:p>
      <w:pPr>
        <w:spacing w:line="320" w:lineRule="exact"/>
        <w:rPr>
          <w:rFonts w:ascii="宋体" w:hAnsi="宋体"/>
          <w:color w:val="auto"/>
        </w:rPr>
      </w:pPr>
    </w:p>
    <w:p>
      <w:pPr>
        <w:spacing w:line="320" w:lineRule="exact"/>
        <w:rPr>
          <w:rFonts w:ascii="宋体" w:hAnsi="宋体"/>
          <w:color w:val="auto"/>
        </w:rPr>
      </w:pPr>
    </w:p>
    <w:p>
      <w:pPr>
        <w:spacing w:line="320" w:lineRule="exact"/>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3"/>
        <w:numPr>
          <w:ilvl w:val="0"/>
          <w:numId w:val="3"/>
        </w:numPr>
        <w:bidi w:val="0"/>
        <w:ind w:firstLine="2650" w:firstLineChars="600"/>
        <w:rPr>
          <w:rFonts w:hint="eastAsia"/>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pPr>
        <w:pStyle w:val="3"/>
        <w:numPr>
          <w:ilvl w:val="0"/>
          <w:numId w:val="3"/>
        </w:numPr>
        <w:bidi w:val="0"/>
        <w:ind w:firstLine="2650" w:firstLineChars="600"/>
        <w:rPr>
          <w:rFonts w:hint="eastAsia"/>
        </w:rPr>
      </w:pPr>
      <w:r>
        <w:rPr>
          <w:rFonts w:hint="eastAsia"/>
        </w:rPr>
        <w:t xml:space="preserve"> 招标公告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center"/>
        <w:rPr>
          <w:rFonts w:hint="eastAsia" w:ascii="宋体" w:hAnsi="宋体" w:eastAsia="宋体" w:cs="宋体"/>
          <w:b/>
          <w:bCs/>
          <w:i w:val="0"/>
          <w:iCs w:val="0"/>
          <w:caps w:val="0"/>
          <w:color w:val="333333"/>
          <w:spacing w:val="0"/>
          <w:kern w:val="0"/>
          <w:sz w:val="24"/>
          <w:szCs w:val="24"/>
          <w:lang w:val="en-US" w:eastAsia="zh-CN" w:bidi="ar"/>
        </w:rPr>
      </w:pPr>
      <w:bookmarkStart w:id="0" w:name="_Toc28359010"/>
      <w:bookmarkStart w:id="1" w:name="_Toc28359087"/>
      <w:bookmarkStart w:id="2" w:name="_Toc35393789"/>
      <w:bookmarkStart w:id="3" w:name="_Toc28359001"/>
      <w:r>
        <w:rPr>
          <w:rFonts w:hint="eastAsia" w:ascii="宋体" w:hAnsi="宋体" w:eastAsia="宋体" w:cs="宋体"/>
          <w:b/>
          <w:bCs/>
          <w:i w:val="0"/>
          <w:iCs w:val="0"/>
          <w:caps w:val="0"/>
          <w:color w:val="333333"/>
          <w:spacing w:val="0"/>
          <w:kern w:val="0"/>
          <w:sz w:val="24"/>
          <w:szCs w:val="24"/>
          <w:lang w:val="en-US" w:eastAsia="zh-CN" w:bidi="ar"/>
        </w:rPr>
        <w:t>阿图什市三镇四乡88个行政村“十四五”编制乡村规划项目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center"/>
        <w:rPr>
          <w:rFonts w:ascii="微软雅黑" w:hAnsi="微软雅黑" w:eastAsia="微软雅黑" w:cs="微软雅黑"/>
          <w:i w:val="0"/>
          <w:iCs w:val="0"/>
          <w:caps w:val="0"/>
          <w:color w:val="333333"/>
          <w:spacing w:val="0"/>
          <w:sz w:val="24"/>
          <w:szCs w:val="24"/>
        </w:rPr>
      </w:pPr>
      <w:r>
        <w:rPr>
          <w:rFonts w:hint="eastAsia" w:ascii="宋体" w:hAnsi="宋体" w:eastAsia="宋体" w:cs="宋体"/>
          <w:b/>
          <w:bCs/>
          <w:i w:val="0"/>
          <w:iCs w:val="0"/>
          <w:caps w:val="0"/>
          <w:color w:val="333333"/>
          <w:spacing w:val="0"/>
          <w:kern w:val="0"/>
          <w:sz w:val="24"/>
          <w:szCs w:val="24"/>
          <w:lang w:val="en-US" w:eastAsia="zh-CN" w:bidi="ar"/>
        </w:rPr>
        <w:t>公开招标公告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宋体" w:hAnsi="宋体" w:eastAsia="宋体" w:cs="宋体"/>
          <w:i w:val="0"/>
          <w:iCs w:val="0"/>
          <w:caps w:val="0"/>
          <w:color w:val="333333"/>
          <w:spacing w:val="0"/>
          <w:kern w:val="0"/>
          <w:sz w:val="21"/>
          <w:szCs w:val="21"/>
          <w:lang w:val="en-US" w:eastAsia="zh-CN" w:bidi="ar"/>
        </w:rPr>
        <w:t> </w:t>
      </w:r>
    </w:p>
    <w:p>
      <w:pPr>
        <w:keepNext w:val="0"/>
        <w:keepLines w:val="0"/>
        <w:widowControl/>
        <w:suppressLineNumbers w:val="0"/>
        <w:pBdr>
          <w:top w:val="single" w:color="auto" w:sz="8" w:space="1"/>
          <w:left w:val="single" w:color="auto" w:sz="8" w:space="4"/>
          <w:bottom w:val="single" w:color="auto" w:sz="8" w:space="1"/>
          <w:right w:val="single" w:color="auto" w:sz="8" w:space="4"/>
        </w:pBdr>
        <w:spacing w:before="0" w:beforeAutospacing="0" w:after="0" w:afterAutospacing="0" w:line="510" w:lineRule="atLeast"/>
        <w:ind w:left="0" w:right="0" w:firstLine="420"/>
        <w:jc w:val="left"/>
        <w:rPr>
          <w:rFonts w:hint="eastAsia" w:ascii="微软雅黑" w:hAnsi="微软雅黑" w:eastAsia="微软雅黑" w:cs="微软雅黑"/>
          <w:i w:val="0"/>
          <w:iCs w:val="0"/>
          <w:caps w:val="0"/>
          <w:color w:val="333333"/>
          <w:spacing w:val="0"/>
          <w:sz w:val="24"/>
          <w:szCs w:val="24"/>
        </w:rPr>
      </w:pPr>
      <w:r>
        <w:rPr>
          <w:rFonts w:ascii="仿宋" w:hAnsi="仿宋" w:eastAsia="仿宋" w:cs="仿宋"/>
          <w:i w:val="0"/>
          <w:iCs w:val="0"/>
          <w:caps w:val="0"/>
          <w:color w:val="333333"/>
          <w:spacing w:val="0"/>
          <w:kern w:val="0"/>
          <w:sz w:val="21"/>
          <w:szCs w:val="21"/>
          <w:lang w:val="en-US" w:eastAsia="zh-CN" w:bidi="ar"/>
        </w:rPr>
        <w:t>项目概况</w:t>
      </w:r>
      <w:r>
        <w:rPr>
          <w:rFonts w:hint="eastAsia" w:ascii="仿宋" w:hAnsi="仿宋" w:eastAsia="仿宋" w:cs="仿宋"/>
          <w:i w:val="0"/>
          <w:iCs w:val="0"/>
          <w:caps w:val="0"/>
          <w:color w:val="333333"/>
          <w:spacing w:val="0"/>
          <w:kern w:val="0"/>
          <w:sz w:val="21"/>
          <w:szCs w:val="21"/>
          <w:lang w:val="en-US" w:eastAsia="zh-CN" w:bidi="ar"/>
        </w:rPr>
        <w:t>:阿图什市三镇四乡88个行政村“十四五”编制乡村规划项目的潜在投标人应在供应商登陆政采云平台</w:t>
      </w:r>
      <w:r>
        <w:rPr>
          <w:rFonts w:hint="eastAsia" w:ascii="微软雅黑" w:hAnsi="微软雅黑" w:eastAsia="微软雅黑" w:cs="微软雅黑"/>
          <w:i w:val="0"/>
          <w:iCs w:val="0"/>
          <w:caps w:val="0"/>
          <w:spacing w:val="0"/>
          <w:kern w:val="0"/>
          <w:sz w:val="24"/>
          <w:szCs w:val="24"/>
          <w:u w:val="none"/>
          <w:lang w:val="en-US" w:eastAsia="zh-CN" w:bidi="ar"/>
        </w:rPr>
        <w:fldChar w:fldCharType="begin"/>
      </w:r>
      <w:r>
        <w:rPr>
          <w:rFonts w:hint="eastAsia" w:ascii="微软雅黑" w:hAnsi="微软雅黑" w:eastAsia="微软雅黑" w:cs="微软雅黑"/>
          <w:i w:val="0"/>
          <w:iCs w:val="0"/>
          <w:caps w:val="0"/>
          <w:spacing w:val="0"/>
          <w:kern w:val="0"/>
          <w:sz w:val="24"/>
          <w:szCs w:val="24"/>
          <w:u w:val="none"/>
          <w:lang w:val="en-US" w:eastAsia="zh-CN" w:bidi="ar"/>
        </w:rPr>
        <w:instrText xml:space="preserve"> HYPERLINK "http://www.zcygov.cn/" </w:instrText>
      </w:r>
      <w:r>
        <w:rPr>
          <w:rFonts w:hint="eastAsia" w:ascii="微软雅黑" w:hAnsi="微软雅黑" w:eastAsia="微软雅黑" w:cs="微软雅黑"/>
          <w:i w:val="0"/>
          <w:iCs w:val="0"/>
          <w:caps w:val="0"/>
          <w:spacing w:val="0"/>
          <w:kern w:val="0"/>
          <w:sz w:val="24"/>
          <w:szCs w:val="24"/>
          <w:u w:val="none"/>
          <w:lang w:val="en-US" w:eastAsia="zh-CN" w:bidi="ar"/>
        </w:rPr>
        <w:fldChar w:fldCharType="separate"/>
      </w:r>
      <w:r>
        <w:rPr>
          <w:rStyle w:val="33"/>
          <w:rFonts w:hint="eastAsia" w:ascii="仿宋" w:hAnsi="仿宋" w:eastAsia="仿宋" w:cs="仿宋"/>
          <w:i w:val="0"/>
          <w:iCs w:val="0"/>
          <w:caps w:val="0"/>
          <w:color w:val="000000"/>
          <w:spacing w:val="0"/>
          <w:sz w:val="21"/>
          <w:szCs w:val="21"/>
          <w:u w:val="none"/>
        </w:rPr>
        <w:t>http://www.zcygov.cn/</w:t>
      </w:r>
      <w:r>
        <w:rPr>
          <w:rFonts w:hint="eastAsia" w:ascii="微软雅黑" w:hAnsi="微软雅黑" w:eastAsia="微软雅黑" w:cs="微软雅黑"/>
          <w:i w:val="0"/>
          <w:iCs w:val="0"/>
          <w:caps w:val="0"/>
          <w:spacing w:val="0"/>
          <w:kern w:val="0"/>
          <w:sz w:val="24"/>
          <w:szCs w:val="24"/>
          <w:u w:val="none"/>
          <w:lang w:val="en-US" w:eastAsia="zh-CN" w:bidi="ar"/>
        </w:rPr>
        <w:fldChar w:fldCharType="end"/>
      </w:r>
      <w:r>
        <w:rPr>
          <w:rFonts w:hint="eastAsia" w:ascii="仿宋" w:hAnsi="仿宋" w:eastAsia="仿宋" w:cs="仿宋"/>
          <w:i w:val="0"/>
          <w:iCs w:val="0"/>
          <w:caps w:val="0"/>
          <w:color w:val="000000"/>
          <w:spacing w:val="0"/>
          <w:kern w:val="0"/>
          <w:sz w:val="21"/>
          <w:szCs w:val="21"/>
          <w:lang w:val="en-US" w:eastAsia="zh-CN" w:bidi="ar"/>
        </w:rPr>
        <w:t>，</w:t>
      </w:r>
      <w:r>
        <w:rPr>
          <w:rFonts w:hint="eastAsia" w:ascii="仿宋" w:hAnsi="仿宋" w:eastAsia="仿宋" w:cs="仿宋"/>
          <w:i w:val="0"/>
          <w:iCs w:val="0"/>
          <w:caps w:val="0"/>
          <w:color w:val="333333"/>
          <w:spacing w:val="0"/>
          <w:kern w:val="0"/>
          <w:sz w:val="21"/>
          <w:szCs w:val="21"/>
          <w:lang w:val="en-US" w:eastAsia="zh-CN" w:bidi="ar"/>
        </w:rPr>
        <w:t>在线申请获取招标文件（登录政府采购云平台 → 项目采购 → 获取招标文件→申请，审核通过后可下载招标文件，如有操作性问题，可与政采云在线客服进行咨询，咨询电话：400-881-7190）获取招标文件，并于</w:t>
      </w:r>
      <w:r>
        <w:rPr>
          <w:rFonts w:hint="eastAsia" w:ascii="仿宋" w:hAnsi="仿宋" w:eastAsia="仿宋" w:cs="仿宋"/>
          <w:i w:val="0"/>
          <w:iCs w:val="0"/>
          <w:caps w:val="0"/>
          <w:color w:val="333333"/>
          <w:spacing w:val="0"/>
          <w:kern w:val="0"/>
          <w:sz w:val="21"/>
          <w:szCs w:val="21"/>
          <w:u w:val="single"/>
          <w:lang w:val="en-US" w:eastAsia="zh-CN" w:bidi="ar"/>
        </w:rPr>
        <w:t>2022年06月02日11点00分</w:t>
      </w:r>
      <w:r>
        <w:rPr>
          <w:rFonts w:hint="eastAsia" w:ascii="仿宋" w:hAnsi="仿宋" w:eastAsia="仿宋" w:cs="仿宋"/>
          <w:i w:val="0"/>
          <w:iCs w:val="0"/>
          <w:caps w:val="0"/>
          <w:color w:val="333333"/>
          <w:spacing w:val="0"/>
          <w:kern w:val="0"/>
          <w:sz w:val="21"/>
          <w:szCs w:val="21"/>
          <w:lang w:val="en-US" w:eastAsia="zh-CN" w:bidi="ar"/>
        </w:rPr>
        <w:t>（北京时间）前（上传）电子投标文件。</w:t>
      </w:r>
      <w:r>
        <w:rPr>
          <w:rFonts w:hint="eastAsia" w:ascii="仿宋" w:hAnsi="仿宋" w:eastAsia="仿宋" w:cs="仿宋"/>
          <w:i w:val="0"/>
          <w:iCs w:val="0"/>
          <w:caps w:val="0"/>
          <w:color w:val="333333"/>
          <w:spacing w:val="0"/>
          <w:kern w:val="0"/>
          <w:sz w:val="16"/>
          <w:szCs w:val="16"/>
          <w:lang w:val="en-US" w:eastAsia="zh-CN" w:bidi="ar"/>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ascii="黑体" w:hAnsi="宋体" w:eastAsia="黑体" w:cs="黑体"/>
          <w:b/>
          <w:bCs/>
          <w:i w:val="0"/>
          <w:iCs w:val="0"/>
          <w:caps w:val="0"/>
          <w:color w:val="333333"/>
          <w:spacing w:val="0"/>
          <w:sz w:val="21"/>
          <w:szCs w:val="21"/>
        </w:rPr>
        <w:t>一、项目基本情况</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val="en-US" w:eastAsia="zh-CN"/>
        </w:rPr>
      </w:pPr>
      <w:r>
        <w:rPr>
          <w:rFonts w:hint="eastAsia" w:ascii="仿宋" w:hAnsi="仿宋" w:eastAsia="仿宋" w:cs="仿宋"/>
          <w:i w:val="0"/>
          <w:iCs w:val="0"/>
          <w:caps w:val="0"/>
          <w:color w:val="333333"/>
          <w:spacing w:val="0"/>
          <w:sz w:val="21"/>
          <w:szCs w:val="21"/>
        </w:rPr>
        <w:t>项目编号：</w:t>
      </w:r>
      <w:r>
        <w:rPr>
          <w:rFonts w:hint="eastAsia" w:ascii="仿宋" w:hAnsi="仿宋" w:eastAsia="仿宋" w:cs="仿宋"/>
          <w:i w:val="0"/>
          <w:iCs w:val="0"/>
          <w:caps w:val="0"/>
          <w:color w:val="333333"/>
          <w:spacing w:val="0"/>
          <w:sz w:val="21"/>
          <w:szCs w:val="21"/>
          <w:lang w:val="en-US" w:eastAsia="zh-CN"/>
        </w:rPr>
        <w:t>ATSSJYZX-2022034</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项目名称：</w:t>
      </w:r>
      <w:r>
        <w:rPr>
          <w:rFonts w:hint="eastAsia" w:ascii="仿宋" w:hAnsi="仿宋" w:eastAsia="仿宋" w:cs="仿宋"/>
          <w:i w:val="0"/>
          <w:iCs w:val="0"/>
          <w:caps w:val="0"/>
          <w:color w:val="333333"/>
          <w:spacing w:val="0"/>
          <w:kern w:val="0"/>
          <w:sz w:val="21"/>
          <w:szCs w:val="21"/>
          <w:lang w:val="en-US" w:eastAsia="zh-CN" w:bidi="ar"/>
        </w:rPr>
        <w:t>阿图什市三镇四乡88个行政村“十四五”编制乡村规划项目</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采购方式：公开招标</w:t>
      </w:r>
      <w:r>
        <w:rPr>
          <w:rFonts w:hint="eastAsia" w:ascii="仿宋" w:hAnsi="仿宋" w:eastAsia="仿宋" w:cs="仿宋"/>
          <w:i w:val="0"/>
          <w:iCs w:val="0"/>
          <w:caps w:val="0"/>
          <w:color w:val="333333"/>
          <w:spacing w:val="0"/>
          <w:sz w:val="16"/>
          <w:szCs w:val="16"/>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w:t>
      </w:r>
      <w:r>
        <w:rPr>
          <w:rFonts w:hint="eastAsia" w:ascii="仿宋" w:hAnsi="仿宋" w:eastAsia="仿宋" w:cs="仿宋"/>
          <w:i w:val="0"/>
          <w:iCs w:val="0"/>
          <w:caps w:val="0"/>
          <w:color w:val="333333"/>
          <w:spacing w:val="0"/>
          <w:sz w:val="21"/>
          <w:szCs w:val="21"/>
          <w:lang w:val="en-US" w:eastAsia="zh-CN"/>
        </w:rPr>
        <w:t>21100000.00</w:t>
      </w:r>
      <w:r>
        <w:rPr>
          <w:rFonts w:hint="eastAsia" w:ascii="仿宋" w:hAnsi="仿宋" w:eastAsia="仿宋" w:cs="仿宋"/>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最高限价（元）：</w:t>
      </w:r>
      <w:r>
        <w:rPr>
          <w:rFonts w:hint="eastAsia" w:ascii="仿宋" w:hAnsi="仿宋" w:eastAsia="仿宋" w:cs="仿宋"/>
          <w:i w:val="0"/>
          <w:iCs w:val="0"/>
          <w:caps w:val="0"/>
          <w:color w:val="333333"/>
          <w:spacing w:val="0"/>
          <w:sz w:val="21"/>
          <w:szCs w:val="21"/>
          <w:lang w:val="en-US" w:eastAsia="zh-CN"/>
        </w:rPr>
        <w:t>21100000.00</w:t>
      </w:r>
      <w:r>
        <w:rPr>
          <w:rFonts w:hint="eastAsia" w:ascii="仿宋" w:hAnsi="仿宋" w:eastAsia="仿宋" w:cs="仿宋"/>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采购需求：</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标项1</w:t>
      </w:r>
      <w:r>
        <w:rPr>
          <w:rFonts w:hint="eastAsia" w:ascii="仿宋" w:hAnsi="仿宋" w:eastAsia="仿宋" w:cs="仿宋"/>
          <w:i w:val="0"/>
          <w:iCs w:val="0"/>
          <w:caps w:val="0"/>
          <w:color w:val="333333"/>
          <w:spacing w:val="0"/>
          <w:sz w:val="21"/>
          <w:szCs w:val="21"/>
          <w:lang w:eastAsia="zh-CN"/>
        </w:rPr>
        <w:t>：</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标项名称:阿图什市三镇四乡88个行政村“十四五”编制乡村规划项目第一标段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预算金额（元）：7200000</w:t>
      </w:r>
      <w:r>
        <w:rPr>
          <w:rFonts w:hint="eastAsia" w:ascii="仿宋" w:hAnsi="仿宋" w:eastAsia="仿宋" w:cs="仿宋"/>
          <w:i w:val="0"/>
          <w:iCs w:val="0"/>
          <w:caps w:val="0"/>
          <w:color w:val="333333"/>
          <w:spacing w:val="0"/>
          <w:sz w:val="21"/>
          <w:szCs w:val="21"/>
          <w:lang w:val="en-US" w:eastAsia="zh-CN"/>
        </w:rPr>
        <w:t>.00</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简要规格描述：对阿图什市松他克乡镇16个村 、阿扎克镇15个村,包括2个乡镇,合计34个乡村进行乡村规划。（具体内容详见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lang w:eastAsia="zh-CN"/>
        </w:rPr>
        <w:t>：</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w:t>
      </w:r>
      <w:r>
        <w:rPr>
          <w:rFonts w:hint="eastAsia" w:ascii="仿宋" w:hAnsi="仿宋" w:eastAsia="仿宋" w:cs="仿宋"/>
          <w:i w:val="0"/>
          <w:iCs w:val="0"/>
          <w:caps w:val="0"/>
          <w:color w:val="333333"/>
          <w:spacing w:val="0"/>
          <w:sz w:val="21"/>
          <w:szCs w:val="21"/>
          <w:lang w:eastAsia="zh-CN"/>
        </w:rPr>
        <w:t>二</w:t>
      </w:r>
      <w:r>
        <w:rPr>
          <w:rFonts w:hint="eastAsia" w:ascii="仿宋" w:hAnsi="仿宋" w:eastAsia="仿宋" w:cs="仿宋"/>
          <w:i w:val="0"/>
          <w:iCs w:val="0"/>
          <w:caps w:val="0"/>
          <w:color w:val="333333"/>
          <w:spacing w:val="0"/>
          <w:sz w:val="21"/>
          <w:szCs w:val="21"/>
        </w:rPr>
        <w:t>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预算金额（元）：6800000</w:t>
      </w:r>
      <w:r>
        <w:rPr>
          <w:rFonts w:hint="eastAsia" w:ascii="仿宋" w:hAnsi="仿宋" w:eastAsia="仿宋" w:cs="仿宋"/>
          <w:i w:val="0"/>
          <w:iCs w:val="0"/>
          <w:caps w:val="0"/>
          <w:color w:val="333333"/>
          <w:spacing w:val="0"/>
          <w:sz w:val="21"/>
          <w:szCs w:val="21"/>
          <w:lang w:val="en-US" w:eastAsia="zh-CN"/>
        </w:rPr>
        <w:t>.00</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简要规格描述：对阿图什市上阿图什镇20个村、阿湖乡9个村,包括2个乡镇, 合计31个乡村进行乡村规划。（具体内容详见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r>
        <w:rPr>
          <w:rFonts w:hint="eastAsia" w:ascii="仿宋" w:hAnsi="仿宋" w:eastAsia="仿宋" w:cs="仿宋"/>
          <w:i w:val="0"/>
          <w:iCs w:val="0"/>
          <w:caps w:val="0"/>
          <w:color w:val="333333"/>
          <w:spacing w:val="0"/>
          <w:sz w:val="21"/>
          <w:szCs w:val="21"/>
          <w:lang w:eastAsia="zh-CN"/>
        </w:rPr>
        <w:t>：</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标项名称:阿图什市三镇四乡88个行政村“十四五”编制乡村规划项目第</w:t>
      </w:r>
      <w:r>
        <w:rPr>
          <w:rFonts w:hint="eastAsia" w:ascii="仿宋" w:hAnsi="仿宋" w:eastAsia="仿宋" w:cs="仿宋"/>
          <w:i w:val="0"/>
          <w:iCs w:val="0"/>
          <w:caps w:val="0"/>
          <w:color w:val="333333"/>
          <w:spacing w:val="0"/>
          <w:sz w:val="21"/>
          <w:szCs w:val="21"/>
          <w:lang w:eastAsia="zh-CN"/>
        </w:rPr>
        <w:t>三</w:t>
      </w:r>
      <w:r>
        <w:rPr>
          <w:rFonts w:hint="eastAsia" w:ascii="仿宋" w:hAnsi="仿宋" w:eastAsia="仿宋" w:cs="仿宋"/>
          <w:i w:val="0"/>
          <w:iCs w:val="0"/>
          <w:caps w:val="0"/>
          <w:color w:val="333333"/>
          <w:spacing w:val="0"/>
          <w:sz w:val="21"/>
          <w:szCs w:val="21"/>
        </w:rPr>
        <w:t>标段</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jc w:val="left"/>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kern w:val="0"/>
          <w:sz w:val="16"/>
          <w:szCs w:val="16"/>
          <w:lang w:val="en-US" w:eastAsia="zh-CN" w:bidi="ar"/>
        </w:rPr>
        <w:t>      </w:t>
      </w:r>
      <w:r>
        <w:rPr>
          <w:rFonts w:hint="eastAsia" w:ascii="仿宋" w:hAnsi="仿宋" w:eastAsia="仿宋" w:cs="仿宋"/>
          <w:i w:val="0"/>
          <w:iCs w:val="0"/>
          <w:caps w:val="0"/>
          <w:color w:val="333333"/>
          <w:spacing w:val="0"/>
          <w:kern w:val="0"/>
          <w:sz w:val="21"/>
          <w:szCs w:val="21"/>
          <w:lang w:val="en-US" w:eastAsia="zh-CN" w:bidi="ar"/>
        </w:rPr>
        <w:t>数量：1 </w:t>
      </w:r>
      <w:r>
        <w:rPr>
          <w:rFonts w:hint="eastAsia" w:ascii="仿宋" w:hAnsi="仿宋" w:eastAsia="仿宋" w:cs="仿宋"/>
          <w:i w:val="0"/>
          <w:iCs w:val="0"/>
          <w:caps w:val="0"/>
          <w:color w:val="333333"/>
          <w:spacing w:val="0"/>
          <w:kern w:val="0"/>
          <w:sz w:val="16"/>
          <w:szCs w:val="16"/>
          <w:lang w:val="en-US" w:eastAsia="zh-CN" w:bidi="ar"/>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预算金额（元）：7100000</w:t>
      </w:r>
      <w:r>
        <w:rPr>
          <w:rFonts w:hint="eastAsia" w:ascii="仿宋" w:hAnsi="仿宋" w:eastAsia="仿宋" w:cs="仿宋"/>
          <w:i w:val="0"/>
          <w:iCs w:val="0"/>
          <w:caps w:val="0"/>
          <w:color w:val="333333"/>
          <w:spacing w:val="0"/>
          <w:sz w:val="21"/>
          <w:szCs w:val="21"/>
          <w:lang w:val="en-US" w:eastAsia="zh-CN"/>
        </w:rPr>
        <w:t>.00</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单位：批</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233"/>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简要规格描述：对阿图什市格达良乡9个村、哈拉峻乡 12个村、吐古买提乡7个村,包括3个乡镇,合计31个乡村）进行乡村规划。（具体内容详见</w:t>
      </w:r>
      <w:r>
        <w:rPr>
          <w:rFonts w:hint="eastAsia" w:ascii="仿宋" w:hAnsi="仿宋" w:eastAsia="仿宋" w:cs="仿宋"/>
          <w:i w:val="0"/>
          <w:iCs w:val="0"/>
          <w:caps w:val="0"/>
          <w:color w:val="333333"/>
          <w:spacing w:val="0"/>
          <w:sz w:val="21"/>
          <w:szCs w:val="21"/>
          <w:lang w:eastAsia="zh-CN"/>
        </w:rPr>
        <w:t>招标文件</w:t>
      </w:r>
      <w:r>
        <w:rPr>
          <w:rFonts w:hint="eastAsia" w:ascii="仿宋" w:hAnsi="仿宋" w:eastAsia="仿宋" w:cs="仿宋"/>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备注：</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合同履约期限：标项1，标项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r>
        <w:rPr>
          <w:rFonts w:hint="eastAsia" w:ascii="仿宋" w:hAnsi="仿宋" w:eastAsia="仿宋" w:cs="仿宋"/>
          <w:i w:val="0"/>
          <w:iCs w:val="0"/>
          <w:caps w:val="0"/>
          <w:color w:val="333333"/>
          <w:spacing w:val="0"/>
          <w:sz w:val="21"/>
          <w:szCs w:val="21"/>
        </w:rPr>
        <w:t>，详见招标文件 </w:t>
      </w:r>
      <w:r>
        <w:rPr>
          <w:rFonts w:hint="eastAsia" w:ascii="仿宋" w:hAnsi="仿宋" w:eastAsia="仿宋" w:cs="仿宋"/>
          <w:i w:val="0"/>
          <w:iCs w:val="0"/>
          <w:caps w:val="0"/>
          <w:color w:val="333333"/>
          <w:spacing w:val="0"/>
          <w:sz w:val="16"/>
          <w:szCs w:val="16"/>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本项目（否）接受联合体投标。</w:t>
      </w:r>
      <w:r>
        <w:rPr>
          <w:rFonts w:hint="eastAsia" w:ascii="仿宋" w:hAnsi="仿宋" w:eastAsia="仿宋" w:cs="仿宋"/>
          <w:i w:val="0"/>
          <w:iCs w:val="0"/>
          <w:caps w:val="0"/>
          <w:color w:val="333333"/>
          <w:spacing w:val="0"/>
          <w:sz w:val="16"/>
          <w:szCs w:val="16"/>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二、申请人的资格要求：</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1.满足《中华人民共和国政府采购法》第二十二条规定；</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2.落实政府采购政策需满足的资格要求：无</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233"/>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3.本项目的特定资格要求：标项1，标项</w:t>
      </w:r>
      <w:r>
        <w:rPr>
          <w:rFonts w:hint="eastAsia" w:ascii="仿宋" w:hAnsi="仿宋" w:eastAsia="仿宋" w:cs="仿宋"/>
          <w:i w:val="0"/>
          <w:iCs w:val="0"/>
          <w:caps w:val="0"/>
          <w:color w:val="333333"/>
          <w:spacing w:val="0"/>
          <w:sz w:val="21"/>
          <w:szCs w:val="21"/>
          <w:lang w:val="en-US" w:eastAsia="zh-CN"/>
        </w:rPr>
        <w:t>2</w:t>
      </w:r>
      <w:r>
        <w:rPr>
          <w:rFonts w:hint="eastAsia" w:ascii="仿宋" w:hAnsi="仿宋" w:eastAsia="仿宋" w:cs="仿宋"/>
          <w:i w:val="0"/>
          <w:iCs w:val="0"/>
          <w:caps w:val="0"/>
          <w:color w:val="333333"/>
          <w:spacing w:val="0"/>
          <w:sz w:val="21"/>
          <w:szCs w:val="21"/>
        </w:rPr>
        <w:t>，标项</w:t>
      </w:r>
      <w:r>
        <w:rPr>
          <w:rFonts w:hint="eastAsia" w:ascii="仿宋" w:hAnsi="仿宋" w:eastAsia="仿宋" w:cs="仿宋"/>
          <w:i w:val="0"/>
          <w:iCs w:val="0"/>
          <w:caps w:val="0"/>
          <w:color w:val="333333"/>
          <w:spacing w:val="0"/>
          <w:sz w:val="21"/>
          <w:szCs w:val="21"/>
          <w:lang w:val="en-US" w:eastAsia="zh-CN"/>
        </w:rPr>
        <w:t>3，</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right="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（1）具备三证合一营业执照副本；</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（2）法定代表人投标需提供法定代表人资格证明书，委托代理人投标需提供法定代表人授权委托书；</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（3）投标企业须提供投标人（被授权在职人员）近6个月有效的社保证明；</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4）未被“信用中国”（www.creditchina.gov.cn）、中国政府采购网（www.ccgp.gov.cn）列入失信被执行人、重大税收违法案件当事人名单、政府采购严重违法失信行为记录名单（提供查询结果网页截图并加盖供应商公章）；</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（5）须具备中华人民共和国（各省、自治区、直辖市）</w:t>
      </w:r>
      <w:r>
        <w:rPr>
          <w:rFonts w:hint="eastAsia" w:ascii="仿宋" w:hAnsi="仿宋" w:eastAsia="仿宋" w:cs="仿宋"/>
          <w:i w:val="0"/>
          <w:iCs w:val="0"/>
          <w:caps w:val="0"/>
          <w:color w:val="333333"/>
          <w:spacing w:val="0"/>
          <w:sz w:val="21"/>
          <w:szCs w:val="21"/>
          <w:lang w:val="en-US" w:eastAsia="zh-CN"/>
        </w:rPr>
        <w:t>自然资源</w:t>
      </w:r>
      <w:r>
        <w:rPr>
          <w:rFonts w:hint="eastAsia" w:ascii="仿宋" w:hAnsi="仿宋" w:eastAsia="仿宋" w:cs="仿宋"/>
          <w:i w:val="0"/>
          <w:iCs w:val="0"/>
          <w:caps w:val="0"/>
          <w:color w:val="333333"/>
          <w:spacing w:val="0"/>
          <w:sz w:val="21"/>
          <w:szCs w:val="21"/>
        </w:rPr>
        <w:t>主管部门颁发的有效城乡规划编制</w:t>
      </w:r>
      <w:r>
        <w:rPr>
          <w:rFonts w:hint="eastAsia" w:ascii="仿宋" w:hAnsi="仿宋" w:eastAsia="仿宋" w:cs="仿宋"/>
          <w:i w:val="0"/>
          <w:iCs w:val="0"/>
          <w:caps w:val="0"/>
          <w:color w:val="333333"/>
          <w:spacing w:val="0"/>
          <w:sz w:val="21"/>
          <w:szCs w:val="21"/>
          <w:lang w:val="en-US" w:eastAsia="zh-CN"/>
        </w:rPr>
        <w:t>乙</w:t>
      </w:r>
      <w:r>
        <w:rPr>
          <w:rFonts w:hint="eastAsia" w:ascii="仿宋" w:hAnsi="仿宋" w:eastAsia="仿宋" w:cs="仿宋"/>
          <w:i w:val="0"/>
          <w:iCs w:val="0"/>
          <w:caps w:val="0"/>
          <w:color w:val="333333"/>
          <w:spacing w:val="0"/>
          <w:sz w:val="21"/>
          <w:szCs w:val="21"/>
        </w:rPr>
        <w:t>级资质（及乙级以上）</w:t>
      </w:r>
      <w:r>
        <w:rPr>
          <w:rFonts w:hint="eastAsia" w:ascii="仿宋" w:hAnsi="仿宋" w:eastAsia="仿宋" w:cs="仿宋"/>
          <w:i w:val="0"/>
          <w:iCs w:val="0"/>
          <w:caps w:val="0"/>
          <w:color w:val="333333"/>
          <w:spacing w:val="0"/>
          <w:sz w:val="21"/>
          <w:szCs w:val="21"/>
          <w:lang w:val="en-US" w:eastAsia="zh-CN"/>
        </w:rPr>
        <w:t>或</w:t>
      </w:r>
      <w:r>
        <w:rPr>
          <w:rFonts w:hint="eastAsia" w:ascii="仿宋" w:hAnsi="仿宋" w:eastAsia="仿宋" w:cs="仿宋"/>
          <w:i w:val="0"/>
          <w:iCs w:val="0"/>
          <w:caps w:val="0"/>
          <w:color w:val="333333"/>
          <w:spacing w:val="0"/>
          <w:sz w:val="21"/>
          <w:szCs w:val="21"/>
        </w:rPr>
        <w:t>（各省、自治区、直辖市）颁发的有效期内土地规划乙级资质（及乙级以上）</w:t>
      </w:r>
      <w:r>
        <w:rPr>
          <w:rFonts w:hint="eastAsia" w:ascii="仿宋" w:hAnsi="仿宋" w:eastAsia="仿宋" w:cs="仿宋"/>
          <w:i w:val="0"/>
          <w:iCs w:val="0"/>
          <w:caps w:val="0"/>
          <w:color w:val="333333"/>
          <w:spacing w:val="0"/>
          <w:sz w:val="21"/>
          <w:szCs w:val="21"/>
          <w:lang w:eastAsia="zh-CN"/>
        </w:rPr>
        <w:t>证书原件</w:t>
      </w:r>
      <w:r>
        <w:rPr>
          <w:rFonts w:hint="eastAsia" w:ascii="仿宋" w:hAnsi="仿宋" w:eastAsia="仿宋" w:cs="仿宋"/>
          <w:i w:val="0"/>
          <w:iCs w:val="0"/>
          <w:caps w:val="0"/>
          <w:color w:val="333333"/>
          <w:spacing w:val="0"/>
          <w:sz w:val="21"/>
          <w:szCs w:val="21"/>
        </w:rPr>
        <w:t>；</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lang w:val="en-US" w:eastAsia="zh-CN"/>
        </w:rPr>
        <w:t>6</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rPr>
        <w:t>项目负责人须具有注册</w:t>
      </w:r>
      <w:r>
        <w:rPr>
          <w:rFonts w:hint="eastAsia" w:ascii="仿宋" w:hAnsi="仿宋" w:eastAsia="仿宋" w:cs="仿宋"/>
          <w:i w:val="0"/>
          <w:iCs w:val="0"/>
          <w:caps w:val="0"/>
          <w:color w:val="333333"/>
          <w:spacing w:val="0"/>
          <w:sz w:val="21"/>
          <w:szCs w:val="21"/>
          <w:lang w:eastAsia="zh-CN"/>
        </w:rPr>
        <w:t>城乡规划师并且具备</w:t>
      </w:r>
      <w:r>
        <w:rPr>
          <w:rFonts w:hint="eastAsia" w:ascii="仿宋" w:hAnsi="仿宋" w:eastAsia="仿宋" w:cs="仿宋"/>
          <w:i w:val="0"/>
          <w:iCs w:val="0"/>
          <w:caps w:val="0"/>
          <w:color w:val="333333"/>
          <w:spacing w:val="0"/>
          <w:sz w:val="21"/>
          <w:szCs w:val="21"/>
          <w:lang w:val="en-US" w:eastAsia="zh-CN"/>
        </w:rPr>
        <w:t>城市规划</w:t>
      </w:r>
      <w:r>
        <w:rPr>
          <w:rFonts w:hint="eastAsia" w:ascii="仿宋" w:hAnsi="仿宋" w:eastAsia="仿宋" w:cs="仿宋"/>
          <w:i w:val="0"/>
          <w:iCs w:val="0"/>
          <w:caps w:val="0"/>
          <w:color w:val="333333"/>
          <w:spacing w:val="0"/>
          <w:sz w:val="21"/>
          <w:szCs w:val="21"/>
        </w:rPr>
        <w:t>高级工程师</w:t>
      </w:r>
      <w:r>
        <w:rPr>
          <w:rFonts w:hint="eastAsia" w:ascii="仿宋" w:hAnsi="仿宋" w:eastAsia="仿宋" w:cs="仿宋"/>
          <w:i w:val="0"/>
          <w:iCs w:val="0"/>
          <w:caps w:val="0"/>
          <w:color w:val="333333"/>
          <w:spacing w:val="0"/>
          <w:sz w:val="21"/>
          <w:szCs w:val="21"/>
          <w:lang w:eastAsia="zh-CN"/>
        </w:rPr>
        <w:t>或测绘高级工程师职称或土地规划高级工程师职称</w:t>
      </w:r>
      <w:r>
        <w:rPr>
          <w:rFonts w:hint="eastAsia" w:ascii="仿宋" w:hAnsi="仿宋" w:eastAsia="仿宋" w:cs="仿宋"/>
          <w:i w:val="0"/>
          <w:iCs w:val="0"/>
          <w:caps w:val="0"/>
          <w:color w:val="333333"/>
          <w:spacing w:val="0"/>
          <w:sz w:val="21"/>
          <w:szCs w:val="21"/>
        </w:rPr>
        <w:t>；</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rPr>
        <w:t>（</w:t>
      </w:r>
      <w:r>
        <w:rPr>
          <w:rFonts w:hint="eastAsia" w:ascii="仿宋" w:hAnsi="仿宋" w:eastAsia="仿宋" w:cs="仿宋"/>
          <w:i w:val="0"/>
          <w:iCs w:val="0"/>
          <w:caps w:val="0"/>
          <w:color w:val="333333"/>
          <w:spacing w:val="0"/>
          <w:sz w:val="21"/>
          <w:szCs w:val="21"/>
          <w:lang w:val="en-US" w:eastAsia="zh-CN"/>
        </w:rPr>
        <w:t>7</w:t>
      </w:r>
      <w:r>
        <w:rPr>
          <w:rFonts w:hint="eastAsia" w:ascii="仿宋" w:hAnsi="仿宋" w:eastAsia="仿宋" w:cs="仿宋"/>
          <w:i w:val="0"/>
          <w:iCs w:val="0"/>
          <w:caps w:val="0"/>
          <w:color w:val="333333"/>
          <w:spacing w:val="0"/>
          <w:sz w:val="21"/>
          <w:szCs w:val="21"/>
        </w:rPr>
        <w:t>）本项目不接受联合体投标；</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三、获取采购文件</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时间：2022年</w:t>
      </w:r>
      <w:r>
        <w:rPr>
          <w:rFonts w:hint="eastAsia" w:ascii="仿宋" w:hAnsi="仿宋" w:eastAsia="仿宋" w:cs="仿宋"/>
          <w:i w:val="0"/>
          <w:iCs w:val="0"/>
          <w:caps w:val="0"/>
          <w:color w:val="333333"/>
          <w:spacing w:val="0"/>
          <w:sz w:val="21"/>
          <w:szCs w:val="21"/>
          <w:lang w:val="en-US" w:eastAsia="zh-CN"/>
        </w:rPr>
        <w:t>0</w:t>
      </w:r>
      <w:r>
        <w:rPr>
          <w:rFonts w:hint="eastAsia" w:ascii="仿宋" w:hAnsi="仿宋" w:eastAsia="仿宋" w:cs="仿宋"/>
          <w:i w:val="0"/>
          <w:iCs w:val="0"/>
          <w:caps w:val="0"/>
          <w:color w:val="333333"/>
          <w:spacing w:val="0"/>
          <w:sz w:val="21"/>
          <w:szCs w:val="21"/>
        </w:rPr>
        <w:t>5月</w:t>
      </w:r>
      <w:r>
        <w:rPr>
          <w:rFonts w:hint="eastAsia" w:ascii="仿宋" w:hAnsi="仿宋" w:eastAsia="仿宋" w:cs="仿宋"/>
          <w:i w:val="0"/>
          <w:iCs w:val="0"/>
          <w:caps w:val="0"/>
          <w:color w:val="333333"/>
          <w:spacing w:val="0"/>
          <w:sz w:val="21"/>
          <w:szCs w:val="21"/>
          <w:lang w:val="en-US" w:eastAsia="zh-CN"/>
        </w:rPr>
        <w:t>13</w:t>
      </w:r>
      <w:r>
        <w:rPr>
          <w:rFonts w:hint="eastAsia" w:ascii="仿宋" w:hAnsi="仿宋" w:eastAsia="仿宋" w:cs="仿宋"/>
          <w:i w:val="0"/>
          <w:iCs w:val="0"/>
          <w:caps w:val="0"/>
          <w:color w:val="333333"/>
          <w:spacing w:val="0"/>
          <w:sz w:val="21"/>
          <w:szCs w:val="21"/>
        </w:rPr>
        <w:t>日至2022年</w:t>
      </w:r>
      <w:r>
        <w:rPr>
          <w:rFonts w:hint="eastAsia" w:ascii="仿宋" w:hAnsi="仿宋" w:eastAsia="仿宋" w:cs="仿宋"/>
          <w:i w:val="0"/>
          <w:iCs w:val="0"/>
          <w:caps w:val="0"/>
          <w:color w:val="333333"/>
          <w:spacing w:val="0"/>
          <w:sz w:val="21"/>
          <w:szCs w:val="21"/>
          <w:lang w:val="en-US" w:eastAsia="zh-CN"/>
        </w:rPr>
        <w:t>05</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20</w:t>
      </w:r>
      <w:r>
        <w:rPr>
          <w:rFonts w:hint="eastAsia" w:ascii="仿宋" w:hAnsi="仿宋" w:eastAsia="仿宋" w:cs="仿宋"/>
          <w:i w:val="0"/>
          <w:iCs w:val="0"/>
          <w:caps w:val="0"/>
          <w:color w:val="333333"/>
          <w:spacing w:val="0"/>
          <w:sz w:val="21"/>
          <w:szCs w:val="21"/>
        </w:rPr>
        <w:t>日，每天上午10:00至13:30，下午16:30至20:00（北京时间，法定节假日除外）</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地点：供应商登陆政采云平台http://www.zcygov.cn/，在线申请获取招标文件（登录政府采购云平台 → 项目采购 → 获取招标文件→申请，审核通过后可下载招标文件，如有操作性问题，可与政采云在线客服进行咨询，咨询电话：400-881-7190）。</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方式：供应商登录政采云平台https://www.zcygov.cn/在线申请获取采购文件（进入“项目采购”应用，在获取采购文件菜单中选择项目，申请获取采购文件）</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售价（元）：0</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四、响应文件提交</w:t>
      </w:r>
      <w:r>
        <w:rPr>
          <w:rFonts w:hint="eastAsia" w:ascii="黑体" w:hAnsi="宋体" w:eastAsia="黑体" w:cs="黑体"/>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截止时间：2022年</w:t>
      </w:r>
      <w:r>
        <w:rPr>
          <w:rFonts w:hint="eastAsia" w:ascii="仿宋" w:hAnsi="仿宋" w:eastAsia="仿宋" w:cs="仿宋"/>
          <w:i w:val="0"/>
          <w:iCs w:val="0"/>
          <w:caps w:val="0"/>
          <w:color w:val="333333"/>
          <w:spacing w:val="0"/>
          <w:sz w:val="21"/>
          <w:szCs w:val="21"/>
          <w:lang w:val="en-US" w:eastAsia="zh-CN"/>
        </w:rPr>
        <w:t>06</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02</w:t>
      </w:r>
      <w:r>
        <w:rPr>
          <w:rFonts w:hint="eastAsia" w:ascii="仿宋" w:hAnsi="仿宋" w:eastAsia="仿宋" w:cs="仿宋"/>
          <w:i w:val="0"/>
          <w:iCs w:val="0"/>
          <w:caps w:val="0"/>
          <w:color w:val="333333"/>
          <w:spacing w:val="0"/>
          <w:sz w:val="21"/>
          <w:szCs w:val="21"/>
        </w:rPr>
        <w:t>日 11:00（北京时间）</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地点：政府采购云平台（www.zcygov.cn）</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五、响应文件开启</w:t>
      </w:r>
      <w:r>
        <w:rPr>
          <w:rFonts w:hint="eastAsia" w:ascii="黑体" w:hAnsi="宋体" w:eastAsia="黑体" w:cs="黑体"/>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开启时间：2022年</w:t>
      </w:r>
      <w:r>
        <w:rPr>
          <w:rFonts w:hint="eastAsia" w:ascii="仿宋" w:hAnsi="仿宋" w:eastAsia="仿宋" w:cs="仿宋"/>
          <w:i w:val="0"/>
          <w:iCs w:val="0"/>
          <w:caps w:val="0"/>
          <w:color w:val="333333"/>
          <w:spacing w:val="0"/>
          <w:sz w:val="21"/>
          <w:szCs w:val="21"/>
          <w:lang w:val="en-US" w:eastAsia="zh-CN"/>
        </w:rPr>
        <w:t>06</w:t>
      </w:r>
      <w:r>
        <w:rPr>
          <w:rFonts w:hint="eastAsia" w:ascii="仿宋" w:hAnsi="仿宋" w:eastAsia="仿宋" w:cs="仿宋"/>
          <w:i w:val="0"/>
          <w:iCs w:val="0"/>
          <w:caps w:val="0"/>
          <w:color w:val="333333"/>
          <w:spacing w:val="0"/>
          <w:sz w:val="21"/>
          <w:szCs w:val="21"/>
        </w:rPr>
        <w:t>月</w:t>
      </w:r>
      <w:r>
        <w:rPr>
          <w:rFonts w:hint="eastAsia" w:ascii="仿宋" w:hAnsi="仿宋" w:eastAsia="仿宋" w:cs="仿宋"/>
          <w:i w:val="0"/>
          <w:iCs w:val="0"/>
          <w:caps w:val="0"/>
          <w:color w:val="333333"/>
          <w:spacing w:val="0"/>
          <w:sz w:val="21"/>
          <w:szCs w:val="21"/>
          <w:lang w:val="en-US" w:eastAsia="zh-CN"/>
        </w:rPr>
        <w:t>02</w:t>
      </w:r>
      <w:r>
        <w:rPr>
          <w:rFonts w:hint="eastAsia" w:ascii="仿宋" w:hAnsi="仿宋" w:eastAsia="仿宋" w:cs="仿宋"/>
          <w:i w:val="0"/>
          <w:iCs w:val="0"/>
          <w:caps w:val="0"/>
          <w:color w:val="333333"/>
          <w:spacing w:val="0"/>
          <w:sz w:val="21"/>
          <w:szCs w:val="21"/>
        </w:rPr>
        <w:t>日 11:00 （北京时间）</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地点：政府采购云平台（www.zcygov.cn）</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六、公告期限</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    自本公告发布之日起5个工作日。</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30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七、其他补充事宜</w:t>
      </w:r>
      <w:r>
        <w:rPr>
          <w:rFonts w:hint="eastAsia" w:ascii="黑体" w:hAnsi="宋体" w:eastAsia="黑体" w:cs="黑体"/>
          <w:i w:val="0"/>
          <w:iCs w:val="0"/>
          <w:caps w:val="0"/>
          <w:color w:val="333333"/>
          <w:spacing w:val="0"/>
          <w:sz w:val="21"/>
          <w:szCs w:val="21"/>
        </w:rPr>
        <w:t> </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仿宋" w:hAnsi="仿宋" w:eastAsia="仿宋" w:cs="仿宋"/>
          <w:i w:val="0"/>
          <w:iCs w:val="0"/>
          <w:caps w:val="0"/>
          <w:color w:val="333333"/>
          <w:spacing w:val="0"/>
          <w:sz w:val="21"/>
          <w:szCs w:val="21"/>
          <w:lang w:eastAsia="zh-CN"/>
        </w:rPr>
      </w:pPr>
      <w:r>
        <w:rPr>
          <w:rFonts w:hint="eastAsia" w:ascii="仿宋" w:hAnsi="仿宋" w:eastAsia="仿宋" w:cs="仿宋"/>
          <w:i w:val="0"/>
          <w:iCs w:val="0"/>
          <w:caps w:val="0"/>
          <w:color w:val="333333"/>
          <w:spacing w:val="0"/>
          <w:sz w:val="21"/>
          <w:szCs w:val="21"/>
        </w:rPr>
        <w:t>    1.本项目采用全流程不见面电子开评标，投标供应商需要使用CA加密设备，供应商可通过新疆数字证书认证中心官网（https://www.xjca.com.cn/）或下载“新疆政务通”APP自行进行申领。</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2.本项目实行网上投标，采用加密电子投标文件(供应商须使用CA加密设备通过政采云电子投标客户端制作投标文件)。若供应商参与投标，自行承担投标一切费用。</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3.各供应商在开标前应确保成为新疆维吾尔自治区政府采购网正式注册入库供应商，并完成CA数字证书申领。因未注册入库、未办理CA数字证书等原因造成无法投标或投标失败等后果由供应商自行承担。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5.供应商在开标时须使用制作加密电子投标文件所使用的CA锁及电脑，电脑须提前配置好浏览器（建议使用谷歌浏览器），以便开标时解锁。</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7.为了保证开评标顺利进行，政采云线上开标功能完全实现，供应商开标所使用的电脑设备须具有视频及语音功能。</w:t>
      </w:r>
      <w:r>
        <w:rPr>
          <w:rFonts w:hint="eastAsia" w:ascii="仿宋" w:hAnsi="仿宋" w:eastAsia="仿宋" w:cs="仿宋"/>
          <w:i w:val="0"/>
          <w:iCs w:val="0"/>
          <w:caps w:val="0"/>
          <w:color w:val="333333"/>
          <w:spacing w:val="0"/>
          <w:sz w:val="21"/>
          <w:szCs w:val="21"/>
        </w:rPr>
        <w:br w:type="textWrapping"/>
      </w:r>
      <w:r>
        <w:rPr>
          <w:rFonts w:hint="eastAsia" w:ascii="仿宋" w:hAnsi="仿宋" w:eastAsia="仿宋" w:cs="仿宋"/>
          <w:i w:val="0"/>
          <w:iCs w:val="0"/>
          <w:caps w:val="0"/>
          <w:color w:val="333333"/>
          <w:spacing w:val="0"/>
          <w:sz w:val="21"/>
          <w:szCs w:val="21"/>
        </w:rPr>
        <w:t> 8.申请获取招标文件前须上传的资格证明文件扫描件有： 8.申请获取采购文件前须上传的资格证明文件扫描件有：</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firstLine="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1）具备三证合一营业执照副本；（2）法定代表人投标需提供法定代表人资格证明书，委托代理人投标需提供法定代表人授权委托书；（3）投标企业须提供投标人（被授权在职人员）近6个月有效的社保证明；（4）未被“信用中国”（www.creditchina.gov.cn）、中国政府采购网（www.ccgp.gov.cn）列入失信被执行人、重大税收违法案件当事人名单、政府采购严重违法失信行为记录名单（提供查询结果网页截图并加盖供应商公章）；（5）须具备中华人民共和国（各省、自治区、直辖市）</w:t>
      </w:r>
      <w:r>
        <w:rPr>
          <w:rFonts w:hint="eastAsia" w:ascii="仿宋" w:hAnsi="仿宋" w:eastAsia="仿宋" w:cs="仿宋"/>
          <w:i w:val="0"/>
          <w:iCs w:val="0"/>
          <w:caps w:val="0"/>
          <w:color w:val="333333"/>
          <w:spacing w:val="0"/>
          <w:sz w:val="21"/>
          <w:szCs w:val="21"/>
          <w:lang w:val="en-US" w:eastAsia="zh-CN"/>
        </w:rPr>
        <w:t>自然资源</w:t>
      </w:r>
      <w:r>
        <w:rPr>
          <w:rFonts w:hint="eastAsia" w:ascii="仿宋" w:hAnsi="仿宋" w:eastAsia="仿宋" w:cs="仿宋"/>
          <w:i w:val="0"/>
          <w:iCs w:val="0"/>
          <w:caps w:val="0"/>
          <w:color w:val="333333"/>
          <w:spacing w:val="0"/>
          <w:sz w:val="21"/>
          <w:szCs w:val="21"/>
        </w:rPr>
        <w:t>主管部门颁发的有效城乡规划编制</w:t>
      </w:r>
      <w:r>
        <w:rPr>
          <w:rFonts w:hint="eastAsia" w:ascii="仿宋" w:hAnsi="仿宋" w:eastAsia="仿宋" w:cs="仿宋"/>
          <w:i w:val="0"/>
          <w:iCs w:val="0"/>
          <w:caps w:val="0"/>
          <w:color w:val="333333"/>
          <w:spacing w:val="0"/>
          <w:sz w:val="21"/>
          <w:szCs w:val="21"/>
          <w:lang w:val="en-US" w:eastAsia="zh-CN"/>
        </w:rPr>
        <w:t>乙</w:t>
      </w:r>
      <w:r>
        <w:rPr>
          <w:rFonts w:hint="eastAsia" w:ascii="仿宋" w:hAnsi="仿宋" w:eastAsia="仿宋" w:cs="仿宋"/>
          <w:i w:val="0"/>
          <w:iCs w:val="0"/>
          <w:caps w:val="0"/>
          <w:color w:val="333333"/>
          <w:spacing w:val="0"/>
          <w:sz w:val="21"/>
          <w:szCs w:val="21"/>
        </w:rPr>
        <w:t>级资质（及乙级以上）</w:t>
      </w:r>
      <w:r>
        <w:rPr>
          <w:rFonts w:hint="eastAsia" w:ascii="仿宋" w:hAnsi="仿宋" w:eastAsia="仿宋" w:cs="仿宋"/>
          <w:i w:val="0"/>
          <w:iCs w:val="0"/>
          <w:caps w:val="0"/>
          <w:color w:val="333333"/>
          <w:spacing w:val="0"/>
          <w:sz w:val="21"/>
          <w:szCs w:val="21"/>
          <w:lang w:val="en-US" w:eastAsia="zh-CN"/>
        </w:rPr>
        <w:t>或</w:t>
      </w:r>
      <w:r>
        <w:rPr>
          <w:rFonts w:hint="eastAsia" w:ascii="仿宋" w:hAnsi="仿宋" w:eastAsia="仿宋" w:cs="仿宋"/>
          <w:i w:val="0"/>
          <w:iCs w:val="0"/>
          <w:caps w:val="0"/>
          <w:color w:val="333333"/>
          <w:spacing w:val="0"/>
          <w:sz w:val="21"/>
          <w:szCs w:val="21"/>
        </w:rPr>
        <w:t>（各省、自治区、直辖市）颁发的有效期内土地规划乙级资质（及乙级以上）</w:t>
      </w:r>
      <w:r>
        <w:rPr>
          <w:rFonts w:hint="eastAsia" w:ascii="仿宋" w:hAnsi="仿宋" w:eastAsia="仿宋" w:cs="仿宋"/>
          <w:i w:val="0"/>
          <w:iCs w:val="0"/>
          <w:caps w:val="0"/>
          <w:color w:val="333333"/>
          <w:spacing w:val="0"/>
          <w:sz w:val="21"/>
          <w:szCs w:val="21"/>
          <w:lang w:eastAsia="zh-CN"/>
        </w:rPr>
        <w:t>证书原件</w:t>
      </w:r>
      <w:r>
        <w:rPr>
          <w:rFonts w:hint="eastAsia" w:ascii="仿宋" w:hAnsi="仿宋" w:eastAsia="仿宋" w:cs="仿宋"/>
          <w:i w:val="0"/>
          <w:iCs w:val="0"/>
          <w:caps w:val="0"/>
          <w:color w:val="333333"/>
          <w:spacing w:val="0"/>
          <w:sz w:val="21"/>
          <w:szCs w:val="21"/>
        </w:rPr>
        <w:t>；</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lang w:val="en-US" w:eastAsia="zh-CN"/>
        </w:rPr>
        <w:t>6</w:t>
      </w:r>
      <w:r>
        <w:rPr>
          <w:rFonts w:hint="eastAsia" w:ascii="仿宋" w:hAnsi="仿宋" w:eastAsia="仿宋" w:cs="仿宋"/>
          <w:i w:val="0"/>
          <w:iCs w:val="0"/>
          <w:caps w:val="0"/>
          <w:color w:val="333333"/>
          <w:spacing w:val="0"/>
          <w:sz w:val="21"/>
          <w:szCs w:val="21"/>
          <w:lang w:eastAsia="zh-CN"/>
        </w:rPr>
        <w:t>）</w:t>
      </w:r>
      <w:r>
        <w:rPr>
          <w:rFonts w:hint="eastAsia" w:ascii="仿宋" w:hAnsi="仿宋" w:eastAsia="仿宋" w:cs="仿宋"/>
          <w:i w:val="0"/>
          <w:iCs w:val="0"/>
          <w:caps w:val="0"/>
          <w:color w:val="333333"/>
          <w:spacing w:val="0"/>
          <w:sz w:val="21"/>
          <w:szCs w:val="21"/>
        </w:rPr>
        <w:t>项目负责人须具有注册</w:t>
      </w:r>
      <w:r>
        <w:rPr>
          <w:rFonts w:hint="eastAsia" w:ascii="仿宋" w:hAnsi="仿宋" w:eastAsia="仿宋" w:cs="仿宋"/>
          <w:i w:val="0"/>
          <w:iCs w:val="0"/>
          <w:caps w:val="0"/>
          <w:color w:val="333333"/>
          <w:spacing w:val="0"/>
          <w:sz w:val="21"/>
          <w:szCs w:val="21"/>
          <w:lang w:eastAsia="zh-CN"/>
        </w:rPr>
        <w:t>城乡规划师并且具备</w:t>
      </w:r>
      <w:r>
        <w:rPr>
          <w:rFonts w:hint="eastAsia" w:ascii="仿宋" w:hAnsi="仿宋" w:eastAsia="仿宋" w:cs="仿宋"/>
          <w:i w:val="0"/>
          <w:iCs w:val="0"/>
          <w:caps w:val="0"/>
          <w:color w:val="333333"/>
          <w:spacing w:val="0"/>
          <w:sz w:val="21"/>
          <w:szCs w:val="21"/>
          <w:lang w:val="en-US" w:eastAsia="zh-CN"/>
        </w:rPr>
        <w:t>城市规划</w:t>
      </w:r>
      <w:r>
        <w:rPr>
          <w:rFonts w:hint="eastAsia" w:ascii="仿宋" w:hAnsi="仿宋" w:eastAsia="仿宋" w:cs="仿宋"/>
          <w:i w:val="0"/>
          <w:iCs w:val="0"/>
          <w:caps w:val="0"/>
          <w:color w:val="333333"/>
          <w:spacing w:val="0"/>
          <w:sz w:val="21"/>
          <w:szCs w:val="21"/>
        </w:rPr>
        <w:t>高级工程师</w:t>
      </w:r>
      <w:r>
        <w:rPr>
          <w:rFonts w:hint="eastAsia" w:ascii="仿宋" w:hAnsi="仿宋" w:eastAsia="仿宋" w:cs="仿宋"/>
          <w:i w:val="0"/>
          <w:iCs w:val="0"/>
          <w:caps w:val="0"/>
          <w:color w:val="333333"/>
          <w:spacing w:val="0"/>
          <w:sz w:val="21"/>
          <w:szCs w:val="21"/>
          <w:lang w:eastAsia="zh-CN"/>
        </w:rPr>
        <w:t>或测绘高级工程师职称或土地规划高级工程师职称</w:t>
      </w:r>
      <w:r>
        <w:rPr>
          <w:rFonts w:hint="eastAsia" w:ascii="仿宋" w:hAnsi="仿宋" w:eastAsia="仿宋" w:cs="仿宋"/>
          <w:i w:val="0"/>
          <w:iCs w:val="0"/>
          <w:caps w:val="0"/>
          <w:color w:val="333333"/>
          <w:spacing w:val="0"/>
          <w:sz w:val="21"/>
          <w:szCs w:val="21"/>
        </w:rPr>
        <w:t>；</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204" w:beforeAutospacing="0" w:after="204" w:afterAutospacing="0" w:line="510" w:lineRule="atLeast"/>
        <w:ind w:left="0" w:right="0" w:firstLine="0"/>
        <w:jc w:val="both"/>
        <w:rPr>
          <w:rFonts w:hint="eastAsia" w:ascii="微软雅黑" w:hAnsi="微软雅黑" w:eastAsia="微软雅黑" w:cs="微软雅黑"/>
          <w:i w:val="0"/>
          <w:iCs w:val="0"/>
          <w:caps w:val="0"/>
          <w:color w:val="333333"/>
          <w:spacing w:val="0"/>
          <w:sz w:val="24"/>
          <w:szCs w:val="24"/>
        </w:rPr>
      </w:pPr>
      <w:r>
        <w:rPr>
          <w:rFonts w:hint="eastAsia" w:ascii="黑体" w:hAnsi="宋体" w:eastAsia="黑体" w:cs="黑体"/>
          <w:b/>
          <w:bCs/>
          <w:i w:val="0"/>
          <w:iCs w:val="0"/>
          <w:caps w:val="0"/>
          <w:color w:val="333333"/>
          <w:spacing w:val="0"/>
          <w:sz w:val="21"/>
          <w:szCs w:val="21"/>
        </w:rPr>
        <w:t>八、凡对本次招标提出询问，请按以下方式联系</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1.采购人信息</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名 称：阿图什市自然资源局</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地 址：阿图什市</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联系人：</w:t>
      </w:r>
      <w:r>
        <w:rPr>
          <w:rFonts w:hint="eastAsia" w:ascii="仿宋" w:hAnsi="仿宋" w:eastAsia="仿宋" w:cs="仿宋"/>
          <w:i w:val="0"/>
          <w:iCs w:val="0"/>
          <w:caps w:val="0"/>
          <w:color w:val="333333"/>
          <w:spacing w:val="0"/>
          <w:sz w:val="21"/>
          <w:szCs w:val="21"/>
          <w:lang w:val="en-US" w:eastAsia="zh-CN"/>
        </w:rPr>
        <w:t>曾秀文</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联系方式：</w:t>
      </w:r>
      <w:r>
        <w:rPr>
          <w:rFonts w:hint="eastAsia" w:ascii="仿宋" w:hAnsi="仿宋" w:eastAsia="仿宋" w:cs="仿宋"/>
          <w:i w:val="0"/>
          <w:iCs w:val="0"/>
          <w:caps w:val="0"/>
          <w:color w:val="333333"/>
          <w:spacing w:val="0"/>
          <w:sz w:val="21"/>
          <w:szCs w:val="21"/>
          <w:lang w:val="en-US" w:eastAsia="zh-CN"/>
        </w:rPr>
        <w:t>19809089000</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2.采购代理机构信息</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名 称：</w:t>
      </w:r>
      <w:r>
        <w:rPr>
          <w:rFonts w:hint="eastAsia" w:ascii="仿宋" w:hAnsi="仿宋" w:eastAsia="仿宋" w:cs="仿宋"/>
          <w:i w:val="0"/>
          <w:iCs w:val="0"/>
          <w:caps w:val="0"/>
          <w:color w:val="333333"/>
          <w:spacing w:val="0"/>
          <w:sz w:val="21"/>
          <w:szCs w:val="21"/>
          <w:lang w:val="en-US" w:eastAsia="zh-CN"/>
        </w:rPr>
        <w:t>新疆宏灿工程管理咨询有限公司</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地 址：</w:t>
      </w:r>
      <w:r>
        <w:rPr>
          <w:rFonts w:hint="eastAsia" w:ascii="仿宋" w:hAnsi="仿宋" w:eastAsia="仿宋" w:cs="仿宋"/>
          <w:i w:val="0"/>
          <w:iCs w:val="0"/>
          <w:caps w:val="0"/>
          <w:color w:val="333333"/>
          <w:spacing w:val="0"/>
          <w:sz w:val="21"/>
          <w:szCs w:val="21"/>
          <w:lang w:eastAsia="zh-CN"/>
        </w:rPr>
        <w:t>新疆</w:t>
      </w:r>
      <w:r>
        <w:rPr>
          <w:rFonts w:hint="eastAsia" w:ascii="仿宋" w:hAnsi="仿宋" w:eastAsia="仿宋" w:cs="仿宋"/>
          <w:i w:val="0"/>
          <w:iCs w:val="0"/>
          <w:caps w:val="0"/>
          <w:color w:val="333333"/>
          <w:spacing w:val="0"/>
          <w:sz w:val="21"/>
          <w:szCs w:val="21"/>
          <w:lang w:val="en-US" w:eastAsia="zh-CN"/>
        </w:rPr>
        <w:t>喀什经济开发区深喀大道总部经济区深圳城1号楼12层3-2号</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项目联系人：</w:t>
      </w:r>
      <w:r>
        <w:rPr>
          <w:rFonts w:hint="eastAsia" w:ascii="仿宋" w:hAnsi="仿宋" w:eastAsia="仿宋" w:cs="仿宋"/>
          <w:i w:val="0"/>
          <w:iCs w:val="0"/>
          <w:caps w:val="0"/>
          <w:color w:val="333333"/>
          <w:spacing w:val="0"/>
          <w:sz w:val="21"/>
          <w:szCs w:val="21"/>
          <w:lang w:val="en-US" w:eastAsia="zh-CN"/>
        </w:rPr>
        <w:t>李杰</w:t>
      </w:r>
    </w:p>
    <w:p>
      <w:pPr>
        <w:pStyle w:val="2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10" w:lineRule="atLeast"/>
        <w:ind w:left="0" w:right="0" w:firstLine="420"/>
        <w:rPr>
          <w:rFonts w:hint="eastAsia" w:ascii="微软雅黑" w:hAnsi="微软雅黑" w:eastAsia="微软雅黑" w:cs="微软雅黑"/>
          <w:i w:val="0"/>
          <w:iCs w:val="0"/>
          <w:caps w:val="0"/>
          <w:color w:val="333333"/>
          <w:spacing w:val="0"/>
          <w:sz w:val="24"/>
          <w:szCs w:val="24"/>
        </w:rPr>
      </w:pPr>
      <w:r>
        <w:rPr>
          <w:rFonts w:hint="eastAsia" w:ascii="仿宋" w:hAnsi="仿宋" w:eastAsia="仿宋" w:cs="仿宋"/>
          <w:i w:val="0"/>
          <w:iCs w:val="0"/>
          <w:caps w:val="0"/>
          <w:color w:val="333333"/>
          <w:spacing w:val="0"/>
          <w:sz w:val="21"/>
          <w:szCs w:val="21"/>
        </w:rPr>
        <w:t>电 话：</w:t>
      </w:r>
      <w:r>
        <w:rPr>
          <w:rFonts w:hint="eastAsia" w:ascii="仿宋" w:hAnsi="仿宋" w:eastAsia="仿宋" w:cs="仿宋"/>
          <w:i w:val="0"/>
          <w:iCs w:val="0"/>
          <w:caps w:val="0"/>
          <w:color w:val="333333"/>
          <w:spacing w:val="0"/>
          <w:sz w:val="21"/>
          <w:szCs w:val="21"/>
          <w:lang w:val="en-US" w:eastAsia="zh-CN"/>
        </w:rPr>
        <w:t>15209985666</w:t>
      </w:r>
    </w:p>
    <w:p/>
    <w:p/>
    <w:p>
      <w:pPr>
        <w:spacing w:line="240" w:lineRule="auto"/>
        <w:ind w:firstLine="723" w:firstLineChars="300"/>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ascii="仿宋" w:hAnsi="仿宋" w:eastAsia="仿宋"/>
          <w:b/>
          <w:bCs/>
          <w:color w:val="auto"/>
          <w:sz w:val="24"/>
          <w:szCs w:val="24"/>
          <w:highlight w:val="none"/>
          <w:u w:val="none"/>
          <w:lang w:val="en-US" w:eastAsia="zh-CN"/>
        </w:rPr>
      </w:pPr>
    </w:p>
    <w:p>
      <w:pPr>
        <w:rPr>
          <w:rFonts w:hint="eastAsia" w:ascii="仿宋" w:hAnsi="仿宋" w:eastAsia="仿宋"/>
          <w:b/>
          <w:bCs/>
          <w:color w:val="auto"/>
          <w:sz w:val="24"/>
          <w:szCs w:val="24"/>
          <w:highlight w:val="none"/>
          <w:u w:val="none"/>
          <w:lang w:val="en-US" w:eastAsia="zh-CN"/>
        </w:rPr>
      </w:pPr>
    </w:p>
    <w:p>
      <w:pPr>
        <w:pStyle w:val="2"/>
        <w:rPr>
          <w:rFonts w:hint="eastAsia"/>
          <w:lang w:val="en-US" w:eastAsia="zh-CN"/>
        </w:rPr>
      </w:pPr>
    </w:p>
    <w:p>
      <w:pPr>
        <w:spacing w:line="240" w:lineRule="auto"/>
        <w:ind w:firstLine="723" w:firstLineChars="300"/>
        <w:rPr>
          <w:rFonts w:hint="eastAsia" w:ascii="仿宋" w:hAnsi="仿宋" w:eastAsia="仿宋"/>
          <w:b/>
          <w:bCs/>
          <w:color w:val="auto"/>
          <w:sz w:val="24"/>
          <w:szCs w:val="24"/>
          <w:highlight w:val="none"/>
          <w:u w:val="none"/>
          <w:lang w:val="en-US" w:eastAsia="zh-CN"/>
        </w:rPr>
      </w:pPr>
      <w:r>
        <w:rPr>
          <w:rFonts w:hint="eastAsia" w:ascii="仿宋" w:hAnsi="仿宋" w:eastAsia="仿宋"/>
          <w:b/>
          <w:bCs/>
          <w:color w:val="auto"/>
          <w:sz w:val="24"/>
          <w:szCs w:val="24"/>
          <w:highlight w:val="none"/>
          <w:u w:val="none"/>
          <w:lang w:val="en-US" w:eastAsia="zh-CN"/>
        </w:rPr>
        <w:t xml:space="preserve"> </w:t>
      </w:r>
    </w:p>
    <w:bookmarkEnd w:id="0"/>
    <w:bookmarkEnd w:id="1"/>
    <w:p>
      <w:pPr>
        <w:rPr>
          <w:highlight w:val="none"/>
        </w:rPr>
      </w:pPr>
    </w:p>
    <w:bookmarkEnd w:id="2"/>
    <w:bookmarkEnd w:id="3"/>
    <w:p>
      <w:pPr>
        <w:pStyle w:val="3"/>
        <w:jc w:val="center"/>
        <w:rPr>
          <w:color w:val="auto"/>
          <w:sz w:val="48"/>
          <w:szCs w:val="48"/>
        </w:rPr>
      </w:pPr>
      <w:bookmarkStart w:id="4" w:name="_Toc50736467"/>
      <w:bookmarkStart w:id="5" w:name="_Toc50737287"/>
      <w:bookmarkStart w:id="6" w:name="_Toc50691020"/>
      <w:bookmarkStart w:id="7" w:name="_Toc50737319"/>
      <w:bookmarkStart w:id="8" w:name="_Toc251236081"/>
      <w:bookmarkStart w:id="9" w:name="_Toc23927923"/>
      <w:r>
        <w:rPr>
          <w:rFonts w:hint="eastAsia"/>
          <w:color w:val="auto"/>
          <w:sz w:val="48"/>
          <w:szCs w:val="48"/>
        </w:rPr>
        <w:t>第二章  投标须知前附表</w:t>
      </w:r>
      <w:bookmarkEnd w:id="4"/>
      <w:bookmarkEnd w:id="5"/>
      <w:bookmarkEnd w:id="6"/>
      <w:bookmarkEnd w:id="7"/>
      <w:bookmarkEnd w:id="8"/>
    </w:p>
    <w:tbl>
      <w:tblPr>
        <w:tblStyle w:val="27"/>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1980"/>
        <w:gridCol w:w="5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exact"/>
          <w:jc w:val="center"/>
        </w:trPr>
        <w:tc>
          <w:tcPr>
            <w:tcW w:w="1058" w:type="dxa"/>
            <w:vAlign w:val="center"/>
          </w:tcPr>
          <w:p>
            <w:pPr>
              <w:spacing w:line="360" w:lineRule="exact"/>
              <w:jc w:val="center"/>
              <w:rPr>
                <w:rFonts w:ascii="宋体" w:hAnsi="宋体" w:cs="宋体"/>
                <w:color w:val="auto"/>
                <w:spacing w:val="-20"/>
                <w:sz w:val="24"/>
              </w:rPr>
            </w:pPr>
            <w:r>
              <w:rPr>
                <w:rFonts w:hint="eastAsia" w:ascii="宋体" w:hAnsi="宋体" w:cs="宋体"/>
                <w:color w:val="auto"/>
                <w:spacing w:val="-20"/>
                <w:sz w:val="24"/>
              </w:rPr>
              <w:t>序号</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项  目</w:t>
            </w:r>
          </w:p>
        </w:tc>
        <w:tc>
          <w:tcPr>
            <w:tcW w:w="5830" w:type="dxa"/>
            <w:vAlign w:val="center"/>
          </w:tcPr>
          <w:p>
            <w:pPr>
              <w:spacing w:line="360" w:lineRule="exact"/>
              <w:ind w:firstLine="2880" w:firstLineChars="1200"/>
              <w:rPr>
                <w:rFonts w:ascii="宋体" w:hAnsi="宋体" w:cs="宋体"/>
                <w:color w:val="auto"/>
                <w:sz w:val="24"/>
              </w:rPr>
            </w:pPr>
            <w:r>
              <w:rPr>
                <w:rFonts w:hint="eastAsia" w:ascii="宋体" w:hAnsi="宋体" w:cs="宋体"/>
                <w:color w:val="auto"/>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1</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招标人</w:t>
            </w:r>
          </w:p>
        </w:tc>
        <w:tc>
          <w:tcPr>
            <w:tcW w:w="5830" w:type="dxa"/>
            <w:vAlign w:val="center"/>
          </w:tcPr>
          <w:p>
            <w:pPr>
              <w:tabs>
                <w:tab w:val="left" w:pos="1860"/>
              </w:tabs>
              <w:spacing w:line="300" w:lineRule="exact"/>
              <w:jc w:val="left"/>
              <w:rPr>
                <w:rFonts w:ascii="宋体" w:hAnsi="宋体" w:cs="宋体"/>
                <w:color w:val="auto"/>
                <w:sz w:val="24"/>
              </w:rPr>
            </w:pPr>
            <w:r>
              <w:rPr>
                <w:rFonts w:hint="eastAsia" w:ascii="宋体" w:hAnsi="宋体" w:cs="宋体"/>
                <w:color w:val="auto"/>
                <w:sz w:val="24"/>
              </w:rPr>
              <w:t xml:space="preserve">名  </w:t>
            </w:r>
            <w:r>
              <w:rPr>
                <w:rFonts w:hint="eastAsia" w:ascii="宋体" w:hAnsi="宋体" w:eastAsia="宋体" w:cs="宋体"/>
                <w:color w:val="auto"/>
                <w:kern w:val="2"/>
                <w:sz w:val="24"/>
                <w:szCs w:val="24"/>
                <w:lang w:val="en-US" w:eastAsia="zh-CN" w:bidi="ar-SA"/>
              </w:rPr>
              <w:t xml:space="preserve"> 称：阿图什市自然资源局 </w:t>
            </w:r>
          </w:p>
          <w:p>
            <w:pPr>
              <w:pStyle w:val="8"/>
              <w:spacing w:line="300" w:lineRule="exact"/>
              <w:rPr>
                <w:rStyle w:val="30"/>
                <w:rFonts w:hint="default" w:ascii="宋体" w:hAnsi="宋体" w:eastAsia="宋体" w:cs="宋体"/>
                <w:b w:val="0"/>
                <w:color w:val="auto"/>
                <w:lang w:val="en-US" w:eastAsia="zh-CN"/>
              </w:rPr>
            </w:pPr>
            <w:r>
              <w:rPr>
                <w:rFonts w:hint="eastAsia" w:ascii="宋体" w:hAnsi="宋体" w:cs="宋体"/>
                <w:color w:val="auto"/>
              </w:rPr>
              <w:t>地   址：阿图什市产业服务区阿扎克路18号院</w:t>
            </w:r>
          </w:p>
          <w:p>
            <w:pPr>
              <w:pStyle w:val="8"/>
              <w:spacing w:line="300" w:lineRule="exact"/>
              <w:rPr>
                <w:rFonts w:hint="default" w:ascii="宋体" w:hAnsi="宋体" w:cs="宋体"/>
                <w:color w:val="auto"/>
                <w:lang w:val="en-US" w:eastAsia="zh-CN"/>
              </w:rPr>
            </w:pPr>
            <w:r>
              <w:rPr>
                <w:rFonts w:hint="eastAsia" w:ascii="宋体" w:hAnsi="宋体" w:cs="宋体"/>
                <w:color w:val="auto"/>
              </w:rPr>
              <w:t>联 系 人：</w:t>
            </w:r>
            <w:r>
              <w:rPr>
                <w:rFonts w:hint="eastAsia" w:ascii="宋体" w:hAnsi="宋体" w:cs="宋体"/>
                <w:color w:val="auto"/>
                <w:lang w:val="en-US" w:eastAsia="zh-CN"/>
              </w:rPr>
              <w:t>曾秀文</w:t>
            </w:r>
          </w:p>
          <w:p>
            <w:pPr>
              <w:pStyle w:val="8"/>
              <w:spacing w:line="300" w:lineRule="exact"/>
              <w:rPr>
                <w:rFonts w:hint="default" w:ascii="宋体" w:hAnsi="宋体" w:cs="宋体"/>
                <w:color w:val="auto"/>
                <w:lang w:val="en-US"/>
              </w:rPr>
            </w:pPr>
            <w:r>
              <w:rPr>
                <w:rFonts w:hint="eastAsia" w:ascii="宋体" w:hAnsi="宋体" w:cs="宋体"/>
                <w:color w:val="auto"/>
              </w:rPr>
              <w:t>电</w:t>
            </w:r>
            <w:r>
              <w:rPr>
                <w:rFonts w:hint="eastAsia" w:ascii="宋体" w:hAnsi="宋体" w:cs="宋体"/>
                <w:color w:val="auto"/>
                <w:lang w:val="en-US" w:eastAsia="zh-CN"/>
              </w:rPr>
              <w:t xml:space="preserve">    </w:t>
            </w:r>
            <w:r>
              <w:rPr>
                <w:rFonts w:hint="eastAsia" w:ascii="宋体" w:hAnsi="宋体" w:cs="宋体"/>
                <w:color w:val="auto"/>
              </w:rPr>
              <w:t>话：</w:t>
            </w:r>
            <w:r>
              <w:rPr>
                <w:rFonts w:hint="eastAsia" w:ascii="宋体" w:hAnsi="宋体" w:cs="宋体"/>
                <w:color w:val="auto"/>
                <w:lang w:val="en-US" w:eastAsia="zh-CN"/>
              </w:rPr>
              <w:t>19809089000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8"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2</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采购代理机构</w:t>
            </w:r>
          </w:p>
          <w:p>
            <w:pPr>
              <w:spacing w:line="360" w:lineRule="exact"/>
              <w:jc w:val="center"/>
              <w:rPr>
                <w:rFonts w:ascii="宋体" w:hAnsi="宋体" w:cs="宋体"/>
                <w:color w:val="auto"/>
                <w:sz w:val="24"/>
              </w:rPr>
            </w:pPr>
            <w:r>
              <w:rPr>
                <w:rFonts w:hint="eastAsia" w:ascii="宋体" w:hAnsi="宋体" w:cs="宋体"/>
                <w:color w:val="auto"/>
                <w:sz w:val="24"/>
              </w:rPr>
              <w:t>名称地址</w:t>
            </w:r>
          </w:p>
        </w:tc>
        <w:tc>
          <w:tcPr>
            <w:tcW w:w="5830" w:type="dxa"/>
            <w:vAlign w:val="center"/>
          </w:tcPr>
          <w:p>
            <w:pPr>
              <w:tabs>
                <w:tab w:val="left" w:pos="0"/>
              </w:tabs>
              <w:spacing w:line="420" w:lineRule="exact"/>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val="en-US" w:eastAsia="zh-CN"/>
              </w:rPr>
              <w:t>新疆宏灿工程管理咨询有限公司</w:t>
            </w:r>
          </w:p>
          <w:p>
            <w:pPr>
              <w:tabs>
                <w:tab w:val="left" w:pos="0"/>
              </w:tabs>
              <w:spacing w:line="420" w:lineRule="exact"/>
              <w:jc w:val="left"/>
              <w:rPr>
                <w:rFonts w:ascii="宋体" w:hAnsi="宋体" w:cs="宋体"/>
                <w:snapToGrid w:val="0"/>
                <w:color w:val="auto"/>
                <w:spacing w:val="-8"/>
                <w:kern w:val="0"/>
                <w:sz w:val="24"/>
              </w:rPr>
            </w:pPr>
            <w:r>
              <w:rPr>
                <w:rFonts w:hint="eastAsia" w:ascii="宋体" w:hAnsi="宋体" w:cs="宋体"/>
                <w:snapToGrid w:val="0"/>
                <w:color w:val="auto"/>
                <w:spacing w:val="-8"/>
                <w:kern w:val="0"/>
                <w:sz w:val="24"/>
              </w:rPr>
              <w:t>地 址：</w:t>
            </w:r>
            <w:r>
              <w:rPr>
                <w:rFonts w:hint="eastAsia" w:ascii="宋体" w:hAnsi="宋体" w:cs="宋体"/>
                <w:snapToGrid w:val="0"/>
                <w:color w:val="auto"/>
                <w:spacing w:val="-8"/>
                <w:kern w:val="0"/>
                <w:sz w:val="24"/>
                <w:lang w:eastAsia="zh-CN"/>
              </w:rPr>
              <w:t>新疆</w:t>
            </w:r>
            <w:r>
              <w:rPr>
                <w:rFonts w:hint="eastAsia" w:ascii="宋体" w:hAnsi="宋体" w:cs="宋体"/>
                <w:snapToGrid w:val="0"/>
                <w:color w:val="auto"/>
                <w:spacing w:val="-8"/>
                <w:kern w:val="0"/>
                <w:sz w:val="24"/>
                <w:lang w:val="en-US" w:eastAsia="zh-CN"/>
              </w:rPr>
              <w:t>喀什经济开发区深喀大道总部经济区深圳城1号楼12层3-2号</w:t>
            </w:r>
            <w:r>
              <w:rPr>
                <w:rFonts w:hint="eastAsia" w:ascii="宋体" w:hAnsi="宋体" w:cs="宋体"/>
                <w:snapToGrid w:val="0"/>
                <w:color w:val="auto"/>
                <w:spacing w:val="-8"/>
                <w:kern w:val="0"/>
                <w:sz w:val="24"/>
              </w:rPr>
              <w:t xml:space="preserve"> </w:t>
            </w:r>
          </w:p>
          <w:p>
            <w:pPr>
              <w:tabs>
                <w:tab w:val="left" w:pos="1860"/>
              </w:tabs>
              <w:spacing w:line="420" w:lineRule="exact"/>
              <w:jc w:val="left"/>
              <w:rPr>
                <w:rFonts w:hint="default" w:ascii="宋体" w:hAnsi="宋体" w:eastAsia="宋体" w:cs="宋体"/>
                <w:snapToGrid w:val="0"/>
                <w:color w:val="auto"/>
                <w:kern w:val="0"/>
                <w:sz w:val="24"/>
                <w:lang w:val="en-US" w:eastAsia="zh-CN"/>
              </w:rPr>
            </w:pPr>
            <w:r>
              <w:rPr>
                <w:rFonts w:hint="eastAsia" w:ascii="宋体" w:hAnsi="宋体" w:cs="宋体"/>
                <w:snapToGrid w:val="0"/>
                <w:color w:val="auto"/>
                <w:kern w:val="0"/>
                <w:sz w:val="24"/>
              </w:rPr>
              <w:t>联 系 人：</w:t>
            </w:r>
            <w:r>
              <w:rPr>
                <w:rFonts w:hint="eastAsia" w:ascii="宋体" w:hAnsi="宋体" w:cs="宋体"/>
                <w:snapToGrid w:val="0"/>
                <w:color w:val="auto"/>
                <w:kern w:val="0"/>
                <w:sz w:val="24"/>
                <w:lang w:val="en-US" w:eastAsia="zh-CN"/>
              </w:rPr>
              <w:t>李杰</w:t>
            </w:r>
          </w:p>
          <w:p>
            <w:pPr>
              <w:tabs>
                <w:tab w:val="left" w:pos="1860"/>
              </w:tabs>
              <w:spacing w:line="420" w:lineRule="exact"/>
              <w:jc w:val="left"/>
              <w:rPr>
                <w:rFonts w:hint="default" w:ascii="宋体" w:hAnsi="宋体" w:eastAsia="宋体" w:cs="宋体"/>
                <w:snapToGrid w:val="0"/>
                <w:color w:val="auto"/>
                <w:kern w:val="0"/>
                <w:sz w:val="24"/>
                <w:lang w:val="en-US" w:eastAsia="zh-CN"/>
              </w:rPr>
            </w:pPr>
            <w:r>
              <w:rPr>
                <w:rFonts w:hint="eastAsia" w:ascii="宋体" w:hAnsi="宋体" w:cs="宋体"/>
                <w:snapToGrid w:val="0"/>
                <w:color w:val="auto"/>
                <w:kern w:val="0"/>
                <w:sz w:val="24"/>
              </w:rPr>
              <w:t>电 话：</w:t>
            </w:r>
            <w:r>
              <w:rPr>
                <w:rFonts w:hint="eastAsia" w:ascii="宋体" w:hAnsi="宋体" w:cs="宋体"/>
                <w:snapToGrid w:val="0"/>
                <w:color w:val="auto"/>
                <w:kern w:val="0"/>
                <w:sz w:val="24"/>
                <w:lang w:val="en-US" w:eastAsia="zh-CN"/>
              </w:rPr>
              <w:t>15209985666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3</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项目名称</w:t>
            </w:r>
          </w:p>
        </w:tc>
        <w:tc>
          <w:tcPr>
            <w:tcW w:w="5830" w:type="dxa"/>
            <w:vAlign w:val="center"/>
          </w:tcPr>
          <w:p>
            <w:pPr>
              <w:spacing w:line="360" w:lineRule="exact"/>
              <w:rPr>
                <w:rFonts w:hint="default" w:ascii="宋体" w:hAnsi="宋体" w:eastAsia="宋体" w:cs="宋体"/>
                <w:color w:val="auto"/>
                <w:sz w:val="24"/>
                <w:lang w:eastAsia="zh-CN"/>
              </w:rPr>
            </w:pPr>
            <w:r>
              <w:rPr>
                <w:rFonts w:hint="default" w:ascii="宋体" w:hAnsi="宋体" w:eastAsia="宋体" w:cs="宋体"/>
                <w:color w:val="auto"/>
                <w:sz w:val="24"/>
                <w:lang w:eastAsia="zh-CN"/>
              </w:rPr>
              <w:t>阿图什市三镇四乡88个行政村“十四五”编制乡村规划项目第一标段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4</w:t>
            </w:r>
          </w:p>
        </w:tc>
        <w:tc>
          <w:tcPr>
            <w:tcW w:w="1980"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项目地点</w:t>
            </w:r>
          </w:p>
        </w:tc>
        <w:tc>
          <w:tcPr>
            <w:tcW w:w="5830" w:type="dxa"/>
            <w:vAlign w:val="center"/>
          </w:tcPr>
          <w:p>
            <w:pPr>
              <w:spacing w:line="360" w:lineRule="exact"/>
              <w:rPr>
                <w:rFonts w:hint="eastAsia" w:ascii="宋体" w:hAnsi="宋体" w:eastAsia="宋体" w:cs="宋体"/>
                <w:color w:val="auto"/>
                <w:sz w:val="24"/>
                <w:lang w:eastAsia="zh-CN"/>
              </w:rPr>
            </w:pPr>
            <w:r>
              <w:rPr>
                <w:rFonts w:hint="eastAsia" w:ascii="宋体" w:hAnsi="宋体" w:cs="宋体"/>
                <w:color w:val="auto"/>
                <w:sz w:val="24"/>
                <w:lang w:eastAsia="zh-CN"/>
              </w:rPr>
              <w:t>松他克乡镇16个村（</w:t>
            </w:r>
            <w:r>
              <w:rPr>
                <w:rFonts w:hint="eastAsia" w:ascii="宋体" w:hAnsi="宋体" w:eastAsia="宋体" w:cs="宋体"/>
                <w:color w:val="auto"/>
                <w:sz w:val="24"/>
                <w:lang w:eastAsia="zh-CN"/>
              </w:rPr>
              <w:t>阿孜</w:t>
            </w:r>
            <w:r>
              <w:rPr>
                <w:rFonts w:hint="eastAsia" w:ascii="宋体" w:hAnsi="宋体" w:cs="宋体"/>
                <w:color w:val="auto"/>
                <w:sz w:val="24"/>
                <w:lang w:eastAsia="zh-CN"/>
              </w:rPr>
              <w:t>汗</w:t>
            </w:r>
            <w:r>
              <w:rPr>
                <w:rFonts w:hint="eastAsia" w:ascii="宋体" w:hAnsi="宋体" w:eastAsia="宋体" w:cs="宋体"/>
                <w:color w:val="auto"/>
                <w:sz w:val="24"/>
                <w:lang w:eastAsia="zh-CN"/>
              </w:rPr>
              <w:t>村、瓦克瓦克村、松他克村、托库勒村、园艺场村、 温</w:t>
            </w:r>
            <w:r>
              <w:rPr>
                <w:rFonts w:hint="eastAsia" w:ascii="宋体" w:hAnsi="宋体" w:cs="宋体"/>
                <w:color w:val="auto"/>
                <w:sz w:val="24"/>
                <w:lang w:eastAsia="zh-CN"/>
              </w:rPr>
              <w:t>吐</w:t>
            </w:r>
            <w:r>
              <w:rPr>
                <w:rFonts w:hint="eastAsia" w:ascii="宋体" w:hAnsi="宋体" w:eastAsia="宋体" w:cs="宋体"/>
                <w:color w:val="auto"/>
                <w:sz w:val="24"/>
                <w:lang w:eastAsia="zh-CN"/>
              </w:rPr>
              <w:t>萨克村、买谢提村、库木巴格村、帕提阡村、克青孜村 、铁日斯村、英阿瓦提村、巴格拉村、亚喀巴海村、肖</w:t>
            </w:r>
            <w:r>
              <w:rPr>
                <w:rFonts w:hint="eastAsia" w:ascii="宋体" w:hAnsi="宋体" w:cs="宋体"/>
                <w:color w:val="auto"/>
                <w:sz w:val="24"/>
                <w:lang w:eastAsia="zh-CN"/>
              </w:rPr>
              <w:t>鲁</w:t>
            </w:r>
            <w:r>
              <w:rPr>
                <w:rFonts w:hint="eastAsia" w:ascii="宋体" w:hAnsi="宋体" w:eastAsia="宋体" w:cs="宋体"/>
                <w:color w:val="auto"/>
                <w:sz w:val="24"/>
                <w:lang w:eastAsia="zh-CN"/>
              </w:rPr>
              <w:t>克村、塔合提云村</w:t>
            </w:r>
            <w:r>
              <w:rPr>
                <w:rFonts w:hint="eastAsia" w:ascii="宋体" w:hAnsi="宋体" w:cs="宋体"/>
                <w:color w:val="auto"/>
                <w:sz w:val="24"/>
                <w:lang w:eastAsia="zh-CN"/>
              </w:rPr>
              <w:t>）、阿扎克镇15个村（布亚买提村、阿扎克村、提坚村、铁提尔村、库兰其村、尤库日伊什塔其村、托万伊什塔其村、伊特帕克村、麦依村、兰干村、伯干村、库库力村、英巴格村、库木萨克村、翁艾日克村）,包括2个乡镇,合计34个乡村进行乡村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5</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投标有效期</w:t>
            </w:r>
          </w:p>
        </w:tc>
        <w:tc>
          <w:tcPr>
            <w:tcW w:w="5830" w:type="dxa"/>
            <w:vAlign w:val="center"/>
          </w:tcPr>
          <w:p>
            <w:pPr>
              <w:spacing w:line="360" w:lineRule="exact"/>
              <w:rPr>
                <w:rFonts w:hint="default" w:ascii="宋体" w:hAnsi="宋体" w:eastAsia="宋体" w:cs="宋体"/>
                <w:color w:val="auto"/>
                <w:sz w:val="24"/>
                <w:lang w:val="en-US" w:eastAsia="zh-CN"/>
              </w:rPr>
            </w:pPr>
            <w:r>
              <w:rPr>
                <w:rFonts w:hint="eastAsia" w:ascii="宋体" w:hAnsi="宋体" w:cs="宋体"/>
                <w:color w:val="auto"/>
                <w:sz w:val="24"/>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8"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6</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采购文件的发售时间和地点</w:t>
            </w:r>
          </w:p>
        </w:tc>
        <w:tc>
          <w:tcPr>
            <w:tcW w:w="5830" w:type="dxa"/>
            <w:vAlign w:val="center"/>
          </w:tcPr>
          <w:p>
            <w:pPr>
              <w:spacing w:line="400" w:lineRule="exact"/>
              <w:ind w:left="1200" w:hanging="1200" w:hangingChars="500"/>
              <w:rPr>
                <w:rFonts w:ascii="宋体" w:hAnsi="宋体" w:cs="宋体"/>
                <w:color w:val="auto"/>
                <w:sz w:val="24"/>
                <w:highlight w:val="none"/>
              </w:rPr>
            </w:pPr>
            <w:r>
              <w:rPr>
                <w:rFonts w:hint="eastAsia" w:ascii="宋体" w:hAnsi="宋体" w:cs="宋体"/>
                <w:color w:val="auto"/>
                <w:sz w:val="24"/>
                <w:highlight w:val="none"/>
              </w:rPr>
              <w:t>发售地点：政采云报名成功后自行下载</w:t>
            </w:r>
          </w:p>
          <w:p>
            <w:pPr>
              <w:spacing w:line="400" w:lineRule="exact"/>
              <w:ind w:left="1200" w:hanging="1200" w:hangingChars="500"/>
              <w:rPr>
                <w:rFonts w:ascii="宋体" w:hAnsi="宋体" w:cs="宋体"/>
                <w:color w:val="auto"/>
                <w:sz w:val="24"/>
                <w:highlight w:val="none"/>
              </w:rPr>
            </w:pPr>
            <w:r>
              <w:rPr>
                <w:rFonts w:hint="eastAsia" w:ascii="宋体" w:hAnsi="宋体" w:cs="宋体"/>
                <w:color w:val="auto"/>
                <w:sz w:val="24"/>
                <w:highlight w:val="none"/>
              </w:rPr>
              <w:t>发售时间：202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13</w:t>
            </w:r>
            <w:r>
              <w:rPr>
                <w:rFonts w:hint="eastAsia" w:ascii="宋体" w:hAnsi="宋体" w:cs="宋体"/>
                <w:color w:val="auto"/>
                <w:sz w:val="24"/>
                <w:highlight w:val="none"/>
              </w:rPr>
              <w:t>日至202</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05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20</w:t>
            </w:r>
            <w:bookmarkStart w:id="129" w:name="_GoBack"/>
            <w:bookmarkEnd w:id="129"/>
            <w:r>
              <w:rPr>
                <w:rFonts w:hint="eastAsia" w:ascii="宋体" w:hAnsi="宋体" w:cs="宋体"/>
                <w:color w:val="auto"/>
                <w:sz w:val="24"/>
                <w:highlight w:val="none"/>
              </w:rPr>
              <w:t>日，上午</w:t>
            </w:r>
            <w:r>
              <w:rPr>
                <w:rFonts w:hint="eastAsia" w:ascii="宋体" w:hAnsi="宋体" w:cs="宋体"/>
                <w:color w:val="auto"/>
                <w:sz w:val="24"/>
                <w:highlight w:val="none"/>
                <w:lang w:val="en-US" w:eastAsia="zh-CN"/>
              </w:rPr>
              <w:t>10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14</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，下午</w:t>
            </w:r>
            <w:r>
              <w:rPr>
                <w:rFonts w:hint="eastAsia" w:ascii="宋体" w:hAnsi="宋体" w:cs="宋体"/>
                <w:color w:val="auto"/>
                <w:sz w:val="24"/>
                <w:highlight w:val="none"/>
                <w:lang w:val="en-US" w:eastAsia="zh-CN"/>
              </w:rPr>
              <w:t>16</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00</w:t>
            </w:r>
            <w:r>
              <w:rPr>
                <w:rFonts w:hint="eastAsia" w:ascii="宋体" w:hAnsi="宋体" w:cs="宋体"/>
                <w:color w:val="auto"/>
                <w:sz w:val="24"/>
                <w:highlight w:val="none"/>
              </w:rPr>
              <w:t>（北京时间）。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7</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投标文件投递时间和地址</w:t>
            </w:r>
          </w:p>
        </w:tc>
        <w:tc>
          <w:tcPr>
            <w:tcW w:w="5830" w:type="dxa"/>
            <w:vAlign w:val="center"/>
          </w:tcPr>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ascii="宋体" w:hAnsi="宋体" w:cs="宋体"/>
                <w:bCs/>
                <w:color w:val="auto"/>
                <w:sz w:val="24"/>
                <w:highlight w:val="none"/>
              </w:rPr>
            </w:pPr>
            <w:r>
              <w:rPr>
                <w:rFonts w:hint="eastAsia" w:ascii="宋体" w:hAnsi="宋体" w:cs="宋体"/>
                <w:bCs/>
                <w:color w:val="auto"/>
                <w:sz w:val="24"/>
                <w:highlight w:val="none"/>
              </w:rPr>
              <w:t>投标文件递交截止时间：202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06月02日</w:t>
            </w:r>
            <w:r>
              <w:rPr>
                <w:rFonts w:hint="eastAsia" w:ascii="宋体" w:hAnsi="宋体" w:cs="宋体"/>
                <w:bCs/>
                <w:color w:val="auto"/>
                <w:sz w:val="24"/>
                <w:highlight w:val="none"/>
              </w:rPr>
              <w:t>上午</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00</w:t>
            </w:r>
            <w:r>
              <w:rPr>
                <w:rFonts w:hint="eastAsia" w:ascii="宋体" w:hAnsi="宋体" w:cs="宋体"/>
                <w:bCs/>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hint="default" w:ascii="宋体" w:hAnsi="宋体" w:eastAsia="宋体" w:cs="宋体"/>
                <w:bCs/>
                <w:color w:val="auto"/>
                <w:sz w:val="24"/>
                <w:highlight w:val="none"/>
                <w:lang w:val="en-US" w:eastAsia="zh-CN"/>
              </w:rPr>
            </w:pPr>
            <w:r>
              <w:rPr>
                <w:rFonts w:hint="eastAsia" w:ascii="宋体" w:hAnsi="宋体" w:cs="宋体"/>
                <w:bCs/>
                <w:color w:val="auto"/>
                <w:sz w:val="24"/>
                <w:highlight w:val="none"/>
              </w:rPr>
              <w:t>投递地址：</w:t>
            </w:r>
            <w:r>
              <w:rPr>
                <w:rFonts w:hint="eastAsia" w:ascii="宋体" w:hAnsi="宋体" w:cs="宋体"/>
                <w:bCs/>
                <w:color w:val="auto"/>
                <w:sz w:val="24"/>
                <w:highlight w:val="none"/>
                <w:lang w:val="en-US" w:eastAsia="zh-CN"/>
              </w:rPr>
              <w:t>政采云网上不见面开评标系统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8</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最高限价</w:t>
            </w:r>
          </w:p>
        </w:tc>
        <w:tc>
          <w:tcPr>
            <w:tcW w:w="5830" w:type="dxa"/>
            <w:vAlign w:val="center"/>
          </w:tcPr>
          <w:p>
            <w:pPr>
              <w:keepNext w:val="0"/>
              <w:keepLines w:val="0"/>
              <w:pageBreakBefore w:val="0"/>
              <w:widowControl w:val="0"/>
              <w:kinsoku/>
              <w:wordWrap/>
              <w:overflowPunct/>
              <w:topLinePunct w:val="0"/>
              <w:autoSpaceDE/>
              <w:autoSpaceDN/>
              <w:bidi w:val="0"/>
              <w:adjustRightInd/>
              <w:snapToGrid/>
              <w:spacing w:line="420" w:lineRule="exact"/>
              <w:jc w:val="both"/>
              <w:textAlignment w:val="auto"/>
              <w:rPr>
                <w:rFonts w:hint="eastAsia" w:ascii="宋体" w:hAnsi="宋体" w:eastAsia="宋体" w:cs="宋体"/>
                <w:bCs/>
                <w:color w:val="auto"/>
                <w:sz w:val="24"/>
                <w:lang w:eastAsia="zh-CN"/>
              </w:rPr>
            </w:pPr>
            <w:r>
              <w:rPr>
                <w:rFonts w:hint="eastAsia" w:ascii="宋体" w:hAnsi="宋体" w:cs="宋体"/>
                <w:color w:val="auto"/>
                <w:sz w:val="24"/>
                <w:lang w:val="en-US" w:eastAsia="zh-CN"/>
              </w:rPr>
              <w:t>720万元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1058" w:type="dxa"/>
            <w:vAlign w:val="center"/>
          </w:tcPr>
          <w:p>
            <w:pPr>
              <w:spacing w:line="360" w:lineRule="exact"/>
              <w:jc w:val="center"/>
              <w:rPr>
                <w:rFonts w:ascii="宋体" w:hAnsi="宋体" w:cs="宋体"/>
                <w:color w:val="auto"/>
                <w:sz w:val="24"/>
              </w:rPr>
            </w:pPr>
            <w:r>
              <w:rPr>
                <w:rFonts w:hint="eastAsia" w:ascii="宋体" w:hAnsi="宋体" w:cs="宋体"/>
                <w:color w:val="auto"/>
                <w:sz w:val="24"/>
              </w:rPr>
              <w:t>9</w:t>
            </w:r>
          </w:p>
        </w:tc>
        <w:tc>
          <w:tcPr>
            <w:tcW w:w="1980" w:type="dxa"/>
            <w:vAlign w:val="center"/>
          </w:tcPr>
          <w:p>
            <w:pPr>
              <w:pStyle w:val="81"/>
              <w:spacing w:line="360" w:lineRule="exact"/>
              <w:rPr>
                <w:rFonts w:cs="宋体"/>
                <w:color w:val="auto"/>
                <w:sz w:val="24"/>
              </w:rPr>
            </w:pPr>
            <w:r>
              <w:rPr>
                <w:rFonts w:hint="eastAsia" w:cs="宋体"/>
                <w:color w:val="auto"/>
                <w:sz w:val="24"/>
              </w:rPr>
              <w:t>开  标  时  间</w:t>
            </w:r>
          </w:p>
          <w:p>
            <w:pPr>
              <w:pStyle w:val="81"/>
              <w:spacing w:line="360" w:lineRule="exact"/>
              <w:rPr>
                <w:rFonts w:cs="宋体"/>
                <w:color w:val="auto"/>
                <w:sz w:val="24"/>
              </w:rPr>
            </w:pPr>
            <w:r>
              <w:rPr>
                <w:rFonts w:hint="eastAsia" w:cs="宋体"/>
                <w:color w:val="auto"/>
                <w:sz w:val="24"/>
              </w:rPr>
              <w:t>和   地   点</w:t>
            </w:r>
          </w:p>
        </w:tc>
        <w:tc>
          <w:tcPr>
            <w:tcW w:w="5830"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bCs/>
                <w:color w:val="auto"/>
                <w:sz w:val="24"/>
                <w:highlight w:val="none"/>
              </w:rPr>
            </w:pPr>
            <w:r>
              <w:rPr>
                <w:rFonts w:hint="eastAsia" w:ascii="宋体" w:hAnsi="宋体" w:cs="宋体"/>
                <w:bCs/>
                <w:color w:val="auto"/>
                <w:sz w:val="24"/>
                <w:highlight w:val="none"/>
              </w:rPr>
              <w:t>时间：202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年</w:t>
            </w:r>
            <w:r>
              <w:rPr>
                <w:rFonts w:hint="eastAsia" w:ascii="宋体" w:hAnsi="宋体" w:cs="宋体"/>
                <w:bCs/>
                <w:color w:val="auto"/>
                <w:sz w:val="24"/>
                <w:highlight w:val="none"/>
                <w:lang w:val="en-US" w:eastAsia="zh-CN"/>
              </w:rPr>
              <w:t>06月02日</w:t>
            </w:r>
            <w:r>
              <w:rPr>
                <w:rFonts w:hint="eastAsia" w:ascii="宋体" w:hAnsi="宋体" w:cs="宋体"/>
                <w:bCs/>
                <w:color w:val="auto"/>
                <w:sz w:val="24"/>
                <w:highlight w:val="none"/>
              </w:rPr>
              <w:t>上午</w:t>
            </w:r>
            <w:r>
              <w:rPr>
                <w:rFonts w:hint="eastAsia" w:ascii="宋体" w:hAnsi="宋体" w:cs="宋体"/>
                <w:bCs/>
                <w:color w:val="auto"/>
                <w:sz w:val="24"/>
                <w:highlight w:val="none"/>
                <w:lang w:val="en-US" w:eastAsia="zh-CN"/>
              </w:rPr>
              <w:t>11</w:t>
            </w:r>
            <w:r>
              <w:rPr>
                <w:rFonts w:hint="eastAsia" w:ascii="宋体" w:hAnsi="宋体" w:cs="宋体"/>
                <w:bCs/>
                <w:color w:val="auto"/>
                <w:sz w:val="24"/>
                <w:highlight w:val="none"/>
              </w:rPr>
              <w:t>：</w:t>
            </w:r>
            <w:r>
              <w:rPr>
                <w:rFonts w:hint="eastAsia" w:ascii="宋体" w:hAnsi="宋体" w:cs="宋体"/>
                <w:bCs/>
                <w:color w:val="auto"/>
                <w:sz w:val="24"/>
                <w:highlight w:val="none"/>
                <w:lang w:val="en-US" w:eastAsia="zh-CN"/>
              </w:rPr>
              <w:t>00</w:t>
            </w:r>
            <w:r>
              <w:rPr>
                <w:rFonts w:hint="eastAsia" w:ascii="宋体" w:hAnsi="宋体" w:cs="宋体"/>
                <w:bCs/>
                <w:color w:val="auto"/>
                <w:sz w:val="24"/>
                <w:highlight w:val="none"/>
              </w:rPr>
              <w:t>（北京时间）</w:t>
            </w:r>
          </w:p>
          <w:p>
            <w:pPr>
              <w:keepNext w:val="0"/>
              <w:keepLines w:val="0"/>
              <w:pageBreakBefore w:val="0"/>
              <w:widowControl w:val="0"/>
              <w:kinsoku/>
              <w:wordWrap/>
              <w:overflowPunct/>
              <w:topLinePunct w:val="0"/>
              <w:autoSpaceDE/>
              <w:autoSpaceDN/>
              <w:bidi w:val="0"/>
              <w:adjustRightInd/>
              <w:snapToGrid/>
              <w:spacing w:line="460" w:lineRule="exact"/>
              <w:ind w:left="1200" w:hanging="1200" w:hangingChars="500"/>
              <w:textAlignment w:val="auto"/>
              <w:rPr>
                <w:rFonts w:ascii="宋体" w:hAnsi="宋体" w:cs="宋体"/>
                <w:bCs/>
                <w:color w:val="auto"/>
                <w:sz w:val="24"/>
                <w:highlight w:val="none"/>
              </w:rPr>
            </w:pPr>
            <w:r>
              <w:rPr>
                <w:rFonts w:hint="eastAsia" w:ascii="宋体" w:hAnsi="宋体" w:cs="宋体"/>
                <w:bCs/>
                <w:color w:val="auto"/>
                <w:sz w:val="24"/>
                <w:highlight w:val="none"/>
              </w:rPr>
              <w:t>投标地点：</w:t>
            </w:r>
            <w:r>
              <w:rPr>
                <w:rFonts w:hint="eastAsia" w:ascii="宋体" w:hAnsi="宋体" w:cs="宋体"/>
                <w:bCs/>
                <w:color w:val="auto"/>
                <w:sz w:val="24"/>
                <w:highlight w:val="none"/>
                <w:lang w:val="en-US" w:eastAsia="zh-CN"/>
              </w:rPr>
              <w:t>政采云网上不见面开评标系统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058"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10</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评  分  权  重</w:t>
            </w:r>
          </w:p>
        </w:tc>
        <w:tc>
          <w:tcPr>
            <w:tcW w:w="5830" w:type="dxa"/>
            <w:vAlign w:val="center"/>
          </w:tcPr>
          <w:p>
            <w:pPr>
              <w:pStyle w:val="10"/>
              <w:tabs>
                <w:tab w:val="left" w:pos="5940"/>
              </w:tabs>
              <w:spacing w:line="360" w:lineRule="exact"/>
              <w:rPr>
                <w:rFonts w:ascii="宋体" w:hAnsi="宋体" w:cs="宋体"/>
                <w:color w:val="auto"/>
                <w:highlight w:val="yellow"/>
              </w:rPr>
            </w:pPr>
            <w:r>
              <w:rPr>
                <w:rFonts w:hint="eastAsia" w:ascii="宋体" w:hAnsi="宋体" w:cs="宋体"/>
                <w:b/>
                <w:bCs/>
                <w:color w:val="auto"/>
              </w:rPr>
              <w:t>一</w:t>
            </w:r>
            <w:r>
              <w:rPr>
                <w:rFonts w:hint="eastAsia" w:ascii="宋体" w:hAnsi="宋体" w:cs="宋体"/>
                <w:b/>
                <w:bCs/>
                <w:color w:val="auto"/>
                <w:highlight w:val="yellow"/>
              </w:rPr>
              <w:t>、</w:t>
            </w:r>
            <w:r>
              <w:rPr>
                <w:rFonts w:hint="eastAsia" w:ascii="宋体" w:hAnsi="宋体" w:cs="宋体"/>
                <w:b w:val="0"/>
                <w:bCs w:val="0"/>
                <w:color w:val="auto"/>
                <w:highlight w:val="yellow"/>
                <w:lang w:val="en-US" w:eastAsia="zh-CN"/>
              </w:rPr>
              <w:t>商务</w:t>
            </w:r>
            <w:r>
              <w:rPr>
                <w:rFonts w:hint="eastAsia" w:ascii="宋体" w:hAnsi="宋体" w:cs="宋体"/>
                <w:color w:val="auto"/>
                <w:highlight w:val="yellow"/>
              </w:rPr>
              <w:t>技术得分70％</w:t>
            </w:r>
          </w:p>
          <w:p>
            <w:pPr>
              <w:pStyle w:val="10"/>
              <w:tabs>
                <w:tab w:val="left" w:pos="5940"/>
              </w:tabs>
              <w:spacing w:line="360" w:lineRule="exact"/>
              <w:rPr>
                <w:rFonts w:ascii="宋体" w:hAnsi="宋体" w:cs="宋体"/>
                <w:b/>
                <w:bCs/>
                <w:color w:val="auto"/>
              </w:rPr>
            </w:pPr>
            <w:r>
              <w:rPr>
                <w:rFonts w:hint="eastAsia" w:ascii="宋体" w:hAnsi="宋体" w:cs="宋体"/>
                <w:color w:val="auto"/>
                <w:highlight w:val="yellow"/>
              </w:rPr>
              <w:t>二、</w:t>
            </w:r>
            <w:r>
              <w:rPr>
                <w:rFonts w:hint="eastAsia" w:ascii="宋体" w:hAnsi="宋体" w:cs="宋体"/>
                <w:color w:val="auto"/>
                <w:highlight w:val="yellow"/>
                <w:lang w:val="en-US" w:eastAsia="zh-CN"/>
              </w:rPr>
              <w:t>价格</w:t>
            </w:r>
            <w:r>
              <w:rPr>
                <w:rFonts w:hint="eastAsia" w:ascii="宋体" w:hAnsi="宋体" w:cs="宋体"/>
                <w:color w:val="auto"/>
                <w:highlight w:val="yellow"/>
              </w:rPr>
              <w:t>得分30％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58"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11</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评 标 方 法</w:t>
            </w:r>
          </w:p>
        </w:tc>
        <w:tc>
          <w:tcPr>
            <w:tcW w:w="5830" w:type="dxa"/>
            <w:vAlign w:val="center"/>
          </w:tcPr>
          <w:p>
            <w:pPr>
              <w:spacing w:line="360" w:lineRule="exact"/>
              <w:ind w:left="240" w:hanging="240" w:hangingChars="100"/>
              <w:rPr>
                <w:rFonts w:ascii="宋体" w:hAnsi="宋体" w:cs="宋体"/>
                <w:color w:val="auto"/>
                <w:sz w:val="24"/>
              </w:rPr>
            </w:pPr>
            <w:r>
              <w:rPr>
                <w:rFonts w:hint="eastAsia" w:ascii="宋体" w:hAnsi="宋体" w:cs="宋体"/>
                <w:color w:val="auto"/>
                <w:sz w:val="24"/>
              </w:rPr>
              <w:t>采用综合评分方法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058" w:type="dxa"/>
            <w:vAlign w:val="center"/>
          </w:tcPr>
          <w:p>
            <w:pPr>
              <w:spacing w:line="360" w:lineRule="exact"/>
              <w:jc w:val="center"/>
              <w:rPr>
                <w:rFonts w:hint="eastAsia" w:ascii="宋体" w:hAnsi="宋体" w:eastAsia="宋体" w:cs="宋体"/>
                <w:color w:val="auto"/>
                <w:sz w:val="24"/>
                <w:lang w:eastAsia="zh-CN"/>
              </w:rPr>
            </w:pPr>
            <w:r>
              <w:rPr>
                <w:rFonts w:hint="eastAsia" w:ascii="宋体" w:hAnsi="宋体" w:cs="宋体"/>
                <w:color w:val="auto"/>
                <w:sz w:val="24"/>
              </w:rPr>
              <w:t>1</w:t>
            </w:r>
            <w:r>
              <w:rPr>
                <w:rFonts w:hint="eastAsia" w:ascii="宋体" w:hAnsi="宋体" w:cs="宋体"/>
                <w:color w:val="auto"/>
                <w:sz w:val="24"/>
                <w:lang w:val="en-US" w:eastAsia="zh-CN"/>
              </w:rPr>
              <w:t>2</w:t>
            </w:r>
          </w:p>
        </w:tc>
        <w:tc>
          <w:tcPr>
            <w:tcW w:w="1980" w:type="dxa"/>
            <w:vAlign w:val="center"/>
          </w:tcPr>
          <w:p>
            <w:pPr>
              <w:spacing w:line="360" w:lineRule="exact"/>
              <w:jc w:val="center"/>
              <w:rPr>
                <w:rFonts w:ascii="宋体" w:hAnsi="宋体" w:cs="宋体"/>
                <w:color w:val="auto"/>
                <w:sz w:val="24"/>
              </w:rPr>
            </w:pPr>
            <w:r>
              <w:rPr>
                <w:rFonts w:hint="eastAsia" w:ascii="宋体" w:hAnsi="宋体" w:cs="宋体"/>
                <w:color w:val="auto"/>
                <w:sz w:val="24"/>
              </w:rPr>
              <w:t>采购合同签订</w:t>
            </w:r>
          </w:p>
        </w:tc>
        <w:tc>
          <w:tcPr>
            <w:tcW w:w="5830" w:type="dxa"/>
            <w:vAlign w:val="center"/>
          </w:tcPr>
          <w:p>
            <w:pPr>
              <w:spacing w:line="360" w:lineRule="exact"/>
              <w:ind w:left="240" w:hanging="240" w:hangingChars="100"/>
              <w:rPr>
                <w:rFonts w:ascii="宋体" w:hAnsi="宋体" w:cs="宋体"/>
                <w:color w:val="auto"/>
                <w:sz w:val="24"/>
                <w:u w:val="single"/>
              </w:rPr>
            </w:pPr>
            <w:r>
              <w:rPr>
                <w:rFonts w:hint="eastAsia" w:ascii="宋体" w:hAnsi="宋体" w:cs="宋体"/>
                <w:color w:val="auto"/>
                <w:sz w:val="24"/>
              </w:rPr>
              <w:t>由中标人凭中标通知书与招标人签订采购合同。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058"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3</w:t>
            </w:r>
          </w:p>
        </w:tc>
        <w:tc>
          <w:tcPr>
            <w:tcW w:w="1980" w:type="dxa"/>
            <w:vAlign w:val="center"/>
          </w:tcPr>
          <w:p>
            <w:pPr>
              <w:spacing w:line="360" w:lineRule="exact"/>
              <w:jc w:val="center"/>
              <w:rPr>
                <w:rFonts w:ascii="宋体" w:hAnsi="宋体" w:cs="宋体"/>
                <w:snapToGrid w:val="0"/>
                <w:color w:val="auto"/>
                <w:kern w:val="0"/>
                <w:sz w:val="24"/>
              </w:rPr>
            </w:pPr>
            <w:r>
              <w:rPr>
                <w:rFonts w:hint="eastAsia" w:ascii="宋体" w:hAnsi="宋体" w:cs="宋体"/>
                <w:snapToGrid w:val="0"/>
                <w:color w:val="auto"/>
                <w:kern w:val="0"/>
                <w:sz w:val="24"/>
              </w:rPr>
              <w:t>交货地点</w:t>
            </w:r>
          </w:p>
        </w:tc>
        <w:tc>
          <w:tcPr>
            <w:tcW w:w="5830" w:type="dxa"/>
            <w:vAlign w:val="center"/>
          </w:tcPr>
          <w:p>
            <w:pPr>
              <w:spacing w:line="360" w:lineRule="exact"/>
              <w:rPr>
                <w:rFonts w:hint="default" w:ascii="宋体" w:hAnsi="宋体" w:eastAsia="宋体" w:cs="宋体"/>
                <w:bCs/>
                <w:color w:val="auto"/>
                <w:sz w:val="24"/>
                <w:lang w:val="en-US" w:eastAsia="zh-CN"/>
              </w:rPr>
            </w:pPr>
            <w:r>
              <w:rPr>
                <w:rFonts w:hint="default" w:ascii="宋体" w:hAnsi="宋体" w:eastAsia="宋体" w:cs="宋体"/>
                <w:color w:val="auto"/>
                <w:sz w:val="24"/>
                <w:lang w:eastAsia="zh-CN"/>
              </w:rPr>
              <w:t>阿图什市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058"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4</w:t>
            </w:r>
          </w:p>
        </w:tc>
        <w:tc>
          <w:tcPr>
            <w:tcW w:w="1980" w:type="dxa"/>
            <w:vAlign w:val="center"/>
          </w:tcPr>
          <w:p>
            <w:pPr>
              <w:spacing w:line="360" w:lineRule="exact"/>
              <w:jc w:val="center"/>
              <w:rPr>
                <w:rFonts w:ascii="宋体" w:hAnsi="宋体" w:cs="宋体"/>
                <w:bCs/>
                <w:color w:val="auto"/>
                <w:sz w:val="24"/>
              </w:rPr>
            </w:pPr>
            <w:r>
              <w:rPr>
                <w:rFonts w:hint="eastAsia" w:ascii="宋体" w:hAnsi="宋体" w:cs="宋体"/>
                <w:bCs/>
                <w:color w:val="auto"/>
                <w:sz w:val="24"/>
              </w:rPr>
              <w:t>付款方式</w:t>
            </w:r>
          </w:p>
        </w:tc>
        <w:tc>
          <w:tcPr>
            <w:tcW w:w="5830" w:type="dxa"/>
            <w:vAlign w:val="center"/>
          </w:tcPr>
          <w:p>
            <w:pPr>
              <w:spacing w:line="360" w:lineRule="exact"/>
              <w:rPr>
                <w:rFonts w:ascii="宋体" w:hAnsi="宋体" w:cs="宋体"/>
                <w:bCs/>
                <w:color w:val="auto"/>
                <w:sz w:val="24"/>
              </w:rPr>
            </w:pPr>
            <w:r>
              <w:rPr>
                <w:rFonts w:hint="eastAsia" w:ascii="宋体" w:hAnsi="宋体" w:cs="宋体"/>
                <w:bCs/>
                <w:color w:val="auto"/>
                <w:sz w:val="24"/>
              </w:rPr>
              <w:t>采购合同为准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8" w:hRule="atLeast"/>
          <w:jc w:val="center"/>
        </w:trPr>
        <w:tc>
          <w:tcPr>
            <w:tcW w:w="1058"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5</w:t>
            </w:r>
          </w:p>
        </w:tc>
        <w:tc>
          <w:tcPr>
            <w:tcW w:w="1980" w:type="dxa"/>
            <w:vAlign w:val="center"/>
          </w:tcPr>
          <w:p>
            <w:pPr>
              <w:spacing w:line="360" w:lineRule="exact"/>
              <w:jc w:val="center"/>
              <w:rPr>
                <w:rFonts w:ascii="宋体" w:hAnsi="宋体" w:cs="宋体"/>
                <w:bCs/>
                <w:color w:val="auto"/>
                <w:sz w:val="24"/>
              </w:rPr>
            </w:pPr>
            <w:r>
              <w:rPr>
                <w:rFonts w:hint="eastAsia" w:ascii="宋体" w:hAnsi="宋体" w:cs="宋体"/>
                <w:bCs/>
                <w:color w:val="auto"/>
                <w:sz w:val="24"/>
              </w:rPr>
              <w:t>落实政府采购政策需满足的资格要求</w:t>
            </w:r>
          </w:p>
        </w:tc>
        <w:tc>
          <w:tcPr>
            <w:tcW w:w="5830" w:type="dxa"/>
            <w:vAlign w:val="center"/>
          </w:tcPr>
          <w:p>
            <w:pPr>
              <w:keepNext w:val="0"/>
              <w:keepLines w:val="0"/>
              <w:pageBreakBefore w:val="0"/>
              <w:widowControl w:val="0"/>
              <w:numPr>
                <w:ilvl w:val="0"/>
                <w:numId w:val="4"/>
              </w:numPr>
              <w:kinsoku/>
              <w:wordWrap/>
              <w:overflowPunct/>
              <w:topLinePunct w:val="0"/>
              <w:autoSpaceDE/>
              <w:autoSpaceDN/>
              <w:bidi w:val="0"/>
              <w:adjustRightInd/>
              <w:snapToGrid/>
              <w:spacing w:line="460" w:lineRule="exact"/>
              <w:textAlignment w:val="auto"/>
              <w:rPr>
                <w:rFonts w:ascii="宋体" w:hAnsi="宋体" w:cs="宋体"/>
                <w:bCs/>
                <w:color w:val="auto"/>
                <w:sz w:val="24"/>
              </w:rPr>
            </w:pPr>
            <w:r>
              <w:rPr>
                <w:rFonts w:ascii="宋体" w:hAnsi="宋体" w:cs="宋体"/>
                <w:bCs/>
                <w:color w:val="auto"/>
                <w:sz w:val="24"/>
              </w:rPr>
              <w:t xml:space="preserve">《政府采购促进中小企业发展管理办法》（财库〔2020〕46号）； （2）《财政部、司法部关于政府采购支持监狱企业发展有关问题的通知》（财库〔2014〕68号）；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hint="eastAsia" w:ascii="宋体" w:hAnsi="宋体" w:cs="宋体"/>
                <w:bCs/>
                <w:color w:val="auto"/>
                <w:sz w:val="24"/>
                <w:lang w:eastAsia="zh-CN"/>
              </w:rPr>
              <w:t>（</w:t>
            </w:r>
            <w:r>
              <w:rPr>
                <w:rFonts w:hint="eastAsia" w:ascii="宋体" w:hAnsi="宋体" w:cs="宋体"/>
                <w:bCs/>
                <w:color w:val="auto"/>
                <w:sz w:val="24"/>
                <w:lang w:val="en-US" w:eastAsia="zh-CN"/>
              </w:rPr>
              <w:t>3</w:t>
            </w:r>
            <w:r>
              <w:rPr>
                <w:rFonts w:hint="eastAsia" w:ascii="宋体" w:hAnsi="宋体" w:cs="宋体"/>
                <w:bCs/>
                <w:color w:val="auto"/>
                <w:sz w:val="24"/>
                <w:lang w:eastAsia="zh-CN"/>
              </w:rPr>
              <w:t>）</w:t>
            </w:r>
            <w:r>
              <w:rPr>
                <w:rFonts w:ascii="宋体" w:hAnsi="宋体" w:cs="宋体"/>
                <w:bCs/>
                <w:color w:val="auto"/>
                <w:sz w:val="24"/>
              </w:rPr>
              <w:t xml:space="preserve">《国务院办公厅关于建立政府强制采购节能产品制度的通知》（国办发〔2007〕51号）； </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hint="eastAsia" w:ascii="宋体" w:hAnsi="宋体" w:cs="宋体"/>
                <w:bCs/>
                <w:color w:val="auto"/>
                <w:sz w:val="24"/>
                <w:lang w:eastAsia="zh-CN"/>
              </w:rPr>
              <w:t>（</w:t>
            </w:r>
            <w:r>
              <w:rPr>
                <w:rFonts w:hint="eastAsia" w:ascii="宋体" w:hAnsi="宋体" w:cs="宋体"/>
                <w:bCs/>
                <w:color w:val="auto"/>
                <w:sz w:val="24"/>
                <w:lang w:val="en-US" w:eastAsia="zh-CN"/>
              </w:rPr>
              <w:t>4</w:t>
            </w:r>
            <w:r>
              <w:rPr>
                <w:rFonts w:hint="eastAsia" w:ascii="宋体" w:hAnsi="宋体" w:cs="宋体"/>
                <w:bCs/>
                <w:color w:val="auto"/>
                <w:sz w:val="24"/>
                <w:lang w:eastAsia="zh-CN"/>
              </w:rPr>
              <w:t>）</w:t>
            </w:r>
            <w:r>
              <w:rPr>
                <w:rFonts w:ascii="宋体" w:hAnsi="宋体" w:cs="宋体"/>
                <w:bCs/>
                <w:color w:val="auto"/>
                <w:sz w:val="24"/>
              </w:rPr>
              <w:t>《财政部民政部中国残疾人联合会关于促进残疾人就业政府采购政策的通知》财库〔2017〕141号；</w:t>
            </w:r>
          </w:p>
          <w:p>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ascii="宋体" w:hAnsi="宋体" w:cs="宋体"/>
                <w:bCs/>
                <w:color w:val="auto"/>
                <w:sz w:val="24"/>
              </w:rPr>
            </w:pPr>
            <w:r>
              <w:rPr>
                <w:rFonts w:ascii="宋体" w:hAnsi="宋体" w:cs="宋体"/>
                <w:bCs/>
                <w:color w:val="auto"/>
                <w:sz w:val="24"/>
              </w:rPr>
              <w:t>（5）《国务院办公厅关于建立政府强制采购节能产品制度的通知》（国办发〔2007〕51号），投标产品为计算机、打印机、空调、照明产品、电视机、电热水器、显示器、便器、水嘴等九大类政府强制采购的产品，必须为国家财政部、环境保护部、国家发改委等有关部门发布的《环境标志产品政府采购清单》和《节能产品政府采购清单》中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58"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6</w:t>
            </w:r>
          </w:p>
        </w:tc>
        <w:tc>
          <w:tcPr>
            <w:tcW w:w="1980" w:type="dxa"/>
            <w:vAlign w:val="center"/>
          </w:tcPr>
          <w:p>
            <w:pPr>
              <w:spacing w:line="360" w:lineRule="exact"/>
              <w:jc w:val="center"/>
              <w:rPr>
                <w:rFonts w:ascii="宋体" w:hAnsi="宋体" w:cs="宋体"/>
                <w:snapToGrid w:val="0"/>
                <w:color w:val="auto"/>
                <w:kern w:val="0"/>
                <w:sz w:val="24"/>
              </w:rPr>
            </w:pPr>
            <w:r>
              <w:rPr>
                <w:rFonts w:hint="eastAsia" w:ascii="宋体" w:hAnsi="宋体" w:cs="宋体"/>
                <w:snapToGrid w:val="0"/>
                <w:color w:val="auto"/>
                <w:kern w:val="0"/>
                <w:sz w:val="24"/>
              </w:rPr>
              <w:t>投标保证金</w:t>
            </w:r>
          </w:p>
        </w:tc>
        <w:tc>
          <w:tcPr>
            <w:tcW w:w="5830" w:type="dxa"/>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投标保证金缴纳方式：电汇、网银、保函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投标保证金的金额：</w:t>
            </w:r>
            <w:r>
              <w:rPr>
                <w:rFonts w:hint="eastAsia" w:ascii="宋体" w:hAnsi="宋体" w:cs="宋体"/>
                <w:bCs/>
                <w:color w:val="auto"/>
                <w:sz w:val="24"/>
                <w:lang w:val="en-US" w:eastAsia="zh-CN"/>
              </w:rPr>
              <w:t>70000.00</w:t>
            </w:r>
            <w:r>
              <w:rPr>
                <w:rFonts w:hint="default" w:ascii="宋体" w:hAnsi="宋体" w:eastAsia="宋体" w:cs="宋体"/>
                <w:bCs/>
                <w:color w:val="auto"/>
                <w:sz w:val="24"/>
                <w:lang w:val="en-US" w:eastAsia="zh-CN"/>
              </w:rPr>
              <w:t>元 （大写：</w:t>
            </w:r>
            <w:r>
              <w:rPr>
                <w:rFonts w:hint="eastAsia" w:ascii="宋体" w:hAnsi="宋体" w:cs="宋体"/>
                <w:bCs/>
                <w:color w:val="auto"/>
                <w:sz w:val="24"/>
                <w:lang w:val="en-US" w:eastAsia="zh-CN"/>
              </w:rPr>
              <w:t>柒万元整</w:t>
            </w:r>
            <w:r>
              <w:rPr>
                <w:rFonts w:hint="default" w:ascii="宋体" w:hAnsi="宋体" w:eastAsia="宋体" w:cs="宋体"/>
                <w:bCs/>
                <w:color w:val="auto"/>
                <w:sz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投标保证金缴纳要求：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1、投标保证金以电汇、网银形式提交的，应在投标截止时间前以总公司的基本账户通过网银一次性汇入指定账户（以到账时间为准），不接受现金及任何个人汇款。</w:t>
            </w:r>
            <w:r>
              <w:rPr>
                <w:rFonts w:hint="default" w:ascii="宋体" w:hAnsi="宋体" w:eastAsia="宋体" w:cs="宋体"/>
                <w:bCs/>
                <w:color w:val="C00000"/>
                <w:sz w:val="24"/>
                <w:lang w:val="en-US" w:eastAsia="zh-CN"/>
              </w:rPr>
              <w:t>确认到账后，持银行交款单（在换取保证金收据时请统一用A4纸打印银行回单）、基本户开户许可证（基本存款账户信息）到阿图什市政务服务和公共资源交易中心六楼换取票据收据，项目开具的票据收据原件须扫描上传，标书内附有此票据收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2、投标保证金以保函等票据形式提交的，金融机构、担保机构出具的票据原件须扫描上传，标书内附有此票据。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3、有效投标保证金成功交纳后，截止开标时间，供应商无正当理由不参加该项目投标且不递交弃标函，投标保证金不予退还。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auto"/>
                <w:sz w:val="24"/>
                <w:lang w:val="en-US" w:eastAsia="zh-CN"/>
              </w:rPr>
              <w:t>  </w:t>
            </w:r>
            <w:r>
              <w:rPr>
                <w:rFonts w:hint="default" w:ascii="宋体" w:hAnsi="宋体" w:eastAsia="宋体" w:cs="宋体"/>
                <w:bCs/>
                <w:color w:val="C00000"/>
                <w:sz w:val="24"/>
                <w:lang w:val="en-US" w:eastAsia="zh-CN"/>
              </w:rPr>
              <w:t>户名：阿图什市政务服务和公共资源交易中心</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账号：30456301040005267</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行名：中国农业银行阿图什市天山分理处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行号：103893045636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联系人：祝紫涵</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C00000"/>
                <w:sz w:val="24"/>
                <w:lang w:val="en-US" w:eastAsia="zh-CN"/>
              </w:rPr>
            </w:pPr>
            <w:r>
              <w:rPr>
                <w:rFonts w:hint="default" w:ascii="宋体" w:hAnsi="宋体" w:eastAsia="宋体" w:cs="宋体"/>
                <w:bCs/>
                <w:color w:val="C00000"/>
                <w:sz w:val="24"/>
                <w:lang w:val="en-US" w:eastAsia="zh-CN"/>
              </w:rPr>
              <w:t>  电话：0908-4222076</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（备注：必须写清楚某某公司某某项目保证金）投标保证金退还：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中标供应商持合同和票据收据5日内办理；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未中标供应商持收据5日内办理；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bCs/>
                <w:color w:val="auto"/>
                <w:sz w:val="24"/>
                <w:lang w:val="en-US" w:eastAsia="zh-CN"/>
              </w:rPr>
            </w:pPr>
            <w:r>
              <w:rPr>
                <w:rFonts w:hint="default" w:ascii="宋体" w:hAnsi="宋体" w:eastAsia="宋体" w:cs="宋体"/>
                <w:bCs/>
                <w:color w:val="auto"/>
                <w:sz w:val="24"/>
                <w:lang w:val="en-US" w:eastAsia="zh-CN"/>
              </w:rPr>
              <w:t xml:space="preserve">4、因供应商自身原因耽搁领取，超过退还时限，不承担延后退还责任。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1058"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rPr>
              <w:t>1</w:t>
            </w:r>
            <w:r>
              <w:rPr>
                <w:rFonts w:hint="eastAsia" w:ascii="宋体" w:hAnsi="宋体" w:cs="宋体"/>
                <w:color w:val="auto"/>
                <w:sz w:val="24"/>
                <w:lang w:val="en-US" w:eastAsia="zh-CN"/>
              </w:rPr>
              <w:t>7</w:t>
            </w:r>
          </w:p>
        </w:tc>
        <w:tc>
          <w:tcPr>
            <w:tcW w:w="1980" w:type="dxa"/>
            <w:vAlign w:val="center"/>
          </w:tcPr>
          <w:p>
            <w:pPr>
              <w:spacing w:line="360" w:lineRule="exact"/>
              <w:jc w:val="center"/>
              <w:rPr>
                <w:rFonts w:hint="default" w:ascii="宋体" w:hAnsi="宋体" w:eastAsia="宋体" w:cs="宋体"/>
                <w:bCs/>
                <w:color w:val="auto"/>
                <w:sz w:val="24"/>
                <w:lang w:val="en-US" w:eastAsia="zh-CN"/>
              </w:rPr>
            </w:pPr>
            <w:r>
              <w:rPr>
                <w:rFonts w:hint="eastAsia" w:ascii="宋体" w:hAnsi="宋体" w:cs="宋体"/>
                <w:color w:val="auto"/>
                <w:sz w:val="24"/>
                <w:lang w:val="en-US" w:eastAsia="zh-CN"/>
              </w:rPr>
              <w:t>资格文件要求</w:t>
            </w:r>
          </w:p>
        </w:tc>
        <w:tc>
          <w:tcPr>
            <w:tcW w:w="5830" w:type="dxa"/>
            <w:vAlign w:val="center"/>
          </w:tcPr>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（1）具备三证合一营业执照副本；</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（2）法定代表人投标需提供法定代表人资格证明书，委托代理人投标需提供法定代表人授权委托书；</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rPr>
              <w:t>（3）投标企业须提供投标人（被授权在职人员）近6个月有效的社保证明；</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rPr>
            </w:pPr>
            <w:r>
              <w:rPr>
                <w:rFonts w:hint="eastAsia" w:ascii="宋体" w:hAnsi="宋体" w:cs="宋体"/>
                <w:bCs/>
                <w:color w:val="auto"/>
                <w:sz w:val="24"/>
              </w:rPr>
              <w:t>（4）未被“信用中国”（www.creditchina.gov.cn）、中国政府采购网（www.ccgp.gov.cn）列入失信被执行人、重大税收违法案件当事人名单、政府采购严重违法失信行为记录名单（提供查询结果网页截图并加盖供应商公章）；</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rPr>
            </w:pPr>
            <w:r>
              <w:rPr>
                <w:rFonts w:hint="eastAsia" w:ascii="宋体" w:hAnsi="宋体" w:cs="宋体"/>
                <w:bCs/>
                <w:color w:val="auto"/>
                <w:sz w:val="24"/>
              </w:rPr>
              <w:t>（5）须具备中华人民共和国（各省、自治区、直辖市）</w:t>
            </w:r>
            <w:r>
              <w:rPr>
                <w:rFonts w:hint="eastAsia" w:ascii="宋体" w:hAnsi="宋体" w:cs="宋体"/>
                <w:bCs/>
                <w:color w:val="auto"/>
                <w:sz w:val="24"/>
                <w:lang w:val="en-US" w:eastAsia="zh-CN"/>
              </w:rPr>
              <w:t>自然资源</w:t>
            </w:r>
            <w:r>
              <w:rPr>
                <w:rFonts w:hint="eastAsia" w:ascii="宋体" w:hAnsi="宋体" w:cs="宋体"/>
                <w:bCs/>
                <w:color w:val="auto"/>
                <w:sz w:val="24"/>
              </w:rPr>
              <w:t>主管部门颁发的有效城乡规划编制</w:t>
            </w:r>
            <w:r>
              <w:rPr>
                <w:rFonts w:hint="eastAsia" w:ascii="宋体" w:hAnsi="宋体" w:cs="宋体"/>
                <w:bCs/>
                <w:color w:val="auto"/>
                <w:sz w:val="24"/>
                <w:lang w:val="en-US" w:eastAsia="zh-CN"/>
              </w:rPr>
              <w:t>乙</w:t>
            </w:r>
            <w:r>
              <w:rPr>
                <w:rFonts w:hint="eastAsia" w:ascii="宋体" w:hAnsi="宋体" w:cs="宋体"/>
                <w:bCs/>
                <w:color w:val="auto"/>
                <w:sz w:val="24"/>
              </w:rPr>
              <w:t>级资质（及乙级以上）</w:t>
            </w:r>
            <w:r>
              <w:rPr>
                <w:rFonts w:hint="eastAsia" w:ascii="宋体" w:hAnsi="宋体" w:cs="宋体"/>
                <w:bCs/>
                <w:color w:val="auto"/>
                <w:sz w:val="24"/>
                <w:lang w:val="en-US" w:eastAsia="zh-CN"/>
              </w:rPr>
              <w:t>或</w:t>
            </w:r>
            <w:r>
              <w:rPr>
                <w:rFonts w:hint="eastAsia" w:ascii="宋体" w:hAnsi="宋体" w:cs="宋体"/>
                <w:bCs/>
                <w:color w:val="auto"/>
                <w:sz w:val="24"/>
              </w:rPr>
              <w:t>（各省、自治区、直辖市）颁发的有效期内土地规划乙级资质（及乙级以上）</w:t>
            </w:r>
            <w:r>
              <w:rPr>
                <w:rFonts w:hint="eastAsia" w:ascii="宋体" w:hAnsi="宋体" w:cs="宋体"/>
                <w:bCs/>
                <w:color w:val="auto"/>
                <w:sz w:val="24"/>
                <w:lang w:eastAsia="zh-CN"/>
              </w:rPr>
              <w:t>证书</w:t>
            </w:r>
            <w:r>
              <w:rPr>
                <w:rFonts w:hint="eastAsia" w:ascii="宋体" w:hAnsi="宋体" w:cs="宋体"/>
                <w:bCs/>
                <w:color w:val="FF0000"/>
                <w:sz w:val="24"/>
                <w:highlight w:val="yellow"/>
              </w:rPr>
              <w:t>；</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cs="宋体"/>
                <w:bCs/>
                <w:color w:val="auto"/>
                <w:sz w:val="24"/>
                <w:lang w:eastAsia="zh-CN"/>
              </w:rPr>
            </w:pPr>
            <w:r>
              <w:rPr>
                <w:rFonts w:hint="eastAsia" w:ascii="宋体" w:hAnsi="宋体" w:cs="宋体"/>
                <w:bCs/>
                <w:color w:val="auto"/>
                <w:sz w:val="24"/>
                <w:lang w:eastAsia="zh-CN"/>
              </w:rPr>
              <w:t>（</w:t>
            </w:r>
            <w:r>
              <w:rPr>
                <w:rFonts w:hint="eastAsia" w:ascii="宋体" w:hAnsi="宋体" w:cs="宋体"/>
                <w:bCs/>
                <w:color w:val="auto"/>
                <w:sz w:val="24"/>
                <w:lang w:val="en-US" w:eastAsia="zh-CN"/>
              </w:rPr>
              <w:t>6</w:t>
            </w:r>
            <w:r>
              <w:rPr>
                <w:rFonts w:hint="eastAsia" w:ascii="宋体" w:hAnsi="宋体" w:cs="宋体"/>
                <w:bCs/>
                <w:color w:val="auto"/>
                <w:sz w:val="24"/>
                <w:lang w:eastAsia="zh-CN"/>
              </w:rPr>
              <w:t>）项目负责人须具有注册城乡规划师并且具备城市规划高级工程师或测绘高级工程师职称或土地规划高级工程师职称</w:t>
            </w:r>
          </w:p>
          <w:p>
            <w:pPr>
              <w:keepNext w:val="0"/>
              <w:keepLines w:val="0"/>
              <w:pageBreakBefore w:val="0"/>
              <w:widowControl w:val="0"/>
              <w:kinsoku/>
              <w:wordWrap/>
              <w:overflowPunct/>
              <w:topLinePunct w:val="0"/>
              <w:autoSpaceDE/>
              <w:autoSpaceDN/>
              <w:bidi w:val="0"/>
              <w:adjustRightInd/>
              <w:snapToGrid/>
              <w:spacing w:line="420" w:lineRule="exact"/>
              <w:textAlignment w:val="auto"/>
              <w:rPr>
                <w:color w:val="auto"/>
              </w:rPr>
            </w:pPr>
            <w:r>
              <w:rPr>
                <w:rFonts w:hint="eastAsia" w:ascii="宋体" w:hAnsi="宋体" w:cs="宋体"/>
                <w:bCs/>
                <w:color w:val="auto"/>
                <w:sz w:val="24"/>
              </w:rPr>
              <w:t>（</w:t>
            </w:r>
            <w:r>
              <w:rPr>
                <w:rFonts w:hint="eastAsia" w:ascii="宋体" w:hAnsi="宋体" w:cs="宋体"/>
                <w:bCs/>
                <w:color w:val="auto"/>
                <w:sz w:val="24"/>
                <w:lang w:val="en-US" w:eastAsia="zh-CN"/>
              </w:rPr>
              <w:t>7</w:t>
            </w:r>
            <w:r>
              <w:rPr>
                <w:rFonts w:hint="eastAsia" w:ascii="宋体" w:hAnsi="宋体" w:cs="宋体"/>
                <w:bCs/>
                <w:color w:val="auto"/>
                <w:sz w:val="24"/>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1058" w:type="dxa"/>
            <w:vAlign w:val="center"/>
          </w:tcPr>
          <w:p>
            <w:pPr>
              <w:spacing w:line="360" w:lineRule="exact"/>
              <w:jc w:val="center"/>
              <w:rPr>
                <w:rFonts w:hint="default" w:ascii="宋体" w:hAnsi="宋体" w:eastAsia="宋体" w:cs="宋体"/>
                <w:color w:val="auto"/>
                <w:sz w:val="24"/>
                <w:lang w:val="en-US" w:eastAsia="zh-CN"/>
              </w:rPr>
            </w:pPr>
            <w:r>
              <w:rPr>
                <w:rFonts w:hint="eastAsia" w:ascii="宋体" w:hAnsi="宋体" w:cs="宋体"/>
                <w:color w:val="auto"/>
                <w:sz w:val="24"/>
                <w:lang w:val="en-US" w:eastAsia="zh-CN"/>
              </w:rPr>
              <w:t>18</w:t>
            </w:r>
          </w:p>
        </w:tc>
        <w:tc>
          <w:tcPr>
            <w:tcW w:w="1980" w:type="dxa"/>
            <w:vAlign w:val="center"/>
          </w:tcPr>
          <w:p>
            <w:pPr>
              <w:spacing w:line="360" w:lineRule="exact"/>
              <w:jc w:val="center"/>
              <w:rPr>
                <w:rFonts w:hint="eastAsia" w:ascii="宋体" w:hAnsi="宋体" w:eastAsia="宋体" w:cs="宋体"/>
                <w:color w:val="auto"/>
                <w:sz w:val="24"/>
                <w:lang w:val="en-US" w:eastAsia="zh-CN"/>
              </w:rPr>
            </w:pPr>
            <w:r>
              <w:rPr>
                <w:rFonts w:hint="eastAsia" w:ascii="宋体" w:hAnsi="宋体" w:cs="宋体"/>
                <w:color w:val="auto"/>
                <w:sz w:val="24"/>
                <w:lang w:val="en-US" w:eastAsia="zh-CN"/>
              </w:rPr>
              <w:t>重要说明</w:t>
            </w:r>
          </w:p>
        </w:tc>
        <w:tc>
          <w:tcPr>
            <w:tcW w:w="5830"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1.本项目采用全流程不见面电子开评标，投标供应商需要使用CA加密设备，供应商可通过新疆数字证书认证中心官网（https://www.xjca.com.cn/）或下载“新疆政务通”APP自行进行申领。</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2.本项目实行网上投标，采用加密电子投标文件(供应商须使用CA加密设备通过政采云电子投标客户端制作投标文件)。若供应商参与投标，自行承担投标一切费用。</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3.各供应商在开标前应确保成为新疆维吾尔自治区政府采购网正式注册入库供应商，并完成CA数字证书申领。因未注册入库、未办理CA数字证书等原因造成无法投标或投标失败等后果由供应商自行承担。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5.供应商在开标时须使用制作加密电子投标文件所使用的CA锁及电脑，电脑须提前配置好浏览器（建议使用谷歌浏览器），以便开标时解锁。</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7.为了保证开评标顺利进行，政采云线上开标功能完全实现，供应商开标所使用的电脑设备须具有视频及语音功能。</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1、电子招投标情况说明：</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b/>
                <w:color w:val="auto"/>
                <w:sz w:val="24"/>
                <w:szCs w:val="24"/>
                <w:highlight w:val="none"/>
              </w:rPr>
              <w:t>电子招投标</w:t>
            </w:r>
            <w:r>
              <w:rPr>
                <w:rFonts w:hint="eastAsia" w:ascii="宋体" w:hAnsi="宋体" w:eastAsia="宋体" w:cs="宋体"/>
                <w:color w:val="auto"/>
                <w:sz w:val="24"/>
                <w:szCs w:val="24"/>
                <w:highlight w:val="none"/>
              </w:rPr>
              <w:t>：本项目以数据电文形式，依托“政府采购云平台（www.zcygov.cn）”进行招投标活动</w:t>
            </w:r>
            <w:r>
              <w:rPr>
                <w:rFonts w:hint="eastAsia" w:ascii="宋体" w:hAnsi="宋体" w:eastAsia="宋体" w:cs="宋体"/>
                <w:b/>
                <w:bCs/>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b/>
                <w:color w:val="auto"/>
                <w:sz w:val="24"/>
                <w:szCs w:val="24"/>
                <w:highlight w:val="none"/>
              </w:rPr>
              <w:t>投标准备</w:t>
            </w:r>
            <w:r>
              <w:rPr>
                <w:rFonts w:hint="eastAsia" w:ascii="宋体" w:hAnsi="宋体" w:eastAsia="宋体" w:cs="宋体"/>
                <w:color w:val="auto"/>
                <w:sz w:val="24"/>
                <w:szCs w:val="24"/>
                <w:highlight w:val="none"/>
              </w:rPr>
              <w:t>：注册账号--点击“商家入驻”，进行政府采购供应商资料填写；申领CA数字证书---申领流程详见“</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政府采购网-下载专区-电子交易客户端-CA驱动和申领流程”；安装“政采云电子交易客户端”----前往“</w:t>
            </w:r>
            <w:r>
              <w:rPr>
                <w:rFonts w:hint="eastAsia" w:ascii="宋体" w:hAnsi="宋体" w:eastAsia="宋体" w:cs="宋体"/>
                <w:color w:val="auto"/>
                <w:sz w:val="24"/>
                <w:szCs w:val="24"/>
                <w:highlight w:val="none"/>
                <w:lang w:eastAsia="zh-CN"/>
              </w:rPr>
              <w:t>新疆</w:t>
            </w:r>
            <w:r>
              <w:rPr>
                <w:rFonts w:hint="eastAsia" w:ascii="宋体" w:hAnsi="宋体" w:eastAsia="宋体" w:cs="宋体"/>
                <w:color w:val="auto"/>
                <w:sz w:val="24"/>
                <w:szCs w:val="24"/>
                <w:highlight w:val="none"/>
              </w:rPr>
              <w:t>政府采购网-下载专区-电子交易客户端”进行下载并安装。</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Cs/>
                <w:color w:val="auto"/>
                <w:sz w:val="24"/>
                <w:lang w:val="en-US" w:eastAsia="zh-CN"/>
              </w:rPr>
            </w:pPr>
            <w:r>
              <w:rPr>
                <w:rFonts w:hint="eastAsia" w:ascii="宋体" w:hAnsi="宋体" w:eastAsia="宋体" w:cs="宋体"/>
                <w:color w:val="auto"/>
                <w:sz w:val="24"/>
                <w:szCs w:val="24"/>
                <w:highlight w:val="none"/>
              </w:rPr>
              <w:t>（3）</w:t>
            </w:r>
            <w:r>
              <w:rPr>
                <w:rFonts w:hint="eastAsia" w:ascii="宋体" w:hAnsi="宋体" w:eastAsia="宋体" w:cs="宋体"/>
                <w:b/>
                <w:color w:val="auto"/>
                <w:sz w:val="24"/>
                <w:szCs w:val="24"/>
                <w:highlight w:val="none"/>
              </w:rPr>
              <w:t>采购文件的获取</w:t>
            </w:r>
            <w:r>
              <w:rPr>
                <w:rFonts w:hint="eastAsia" w:ascii="宋体" w:hAnsi="宋体" w:eastAsia="宋体" w:cs="宋体"/>
                <w:color w:val="auto"/>
                <w:sz w:val="24"/>
                <w:szCs w:val="24"/>
                <w:highlight w:val="none"/>
              </w:rPr>
              <w:t>：</w:t>
            </w:r>
            <w:r>
              <w:rPr>
                <w:rFonts w:hint="eastAsia" w:ascii="宋体" w:hAnsi="宋体" w:eastAsia="宋体" w:cs="宋体"/>
                <w:bCs/>
                <w:color w:val="auto"/>
                <w:sz w:val="24"/>
                <w:lang w:val="en-US" w:eastAsia="zh-CN"/>
              </w:rPr>
              <w:t>使用账号登录或者短信验证码或者使用CA登录政采云平台；进入“项目采购”应用，在获取采购文件菜单中选择项目，获取采购文件。申请获取采购文件前须上传的资格证明文件扫描件有：法定代表人投标需提供法定代表人资格证明书原件，委托代理人投标需提供法定代表人授权委托书原件（扫描件加盖公章）;银行开户许可证或基本存款账户信息（扫描件加盖公章）；投标企业须提供投标人（被授权人在本单位）近六个月有效的社保证明（扫描件加盖公章）；参加采购活动前三年内，在经营活动中没有重大违法记录(受行政主管部门的处罚不能参加投标)，供应商须提供 “信用中国”网站（http://www.creditchina.gov.cn/）无违法违规行为的查询纪录（提供查询结果网页截图并加盖供应商公章）；投标供应商参加项目领取招标文件及投标环节期间采购活动前三年内，在经营活动中没有重大违法记录（受行政主管部门的处罚不能参加投标）的书面承诺（自拟）（扫描件加盖公章）；提供反商业贿赂承诺书（自拟）（扫描件加盖公章）；提供行政主管部门核发的城乡规划编制甲级资质（扫描件加盖公章）；提供项目负责人注册城乡规划师资格证书（扫描件加盖公章）；</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b/>
                <w:color w:val="auto"/>
                <w:sz w:val="24"/>
                <w:szCs w:val="24"/>
                <w:highlight w:val="none"/>
              </w:rPr>
              <w:t>投标文件的制作</w:t>
            </w:r>
            <w:r>
              <w:rPr>
                <w:rFonts w:hint="eastAsia" w:ascii="宋体" w:hAnsi="宋体" w:eastAsia="宋体" w:cs="宋体"/>
                <w:color w:val="auto"/>
                <w:sz w:val="24"/>
                <w:szCs w:val="24"/>
                <w:highlight w:val="none"/>
              </w:rPr>
              <w:t>：在“政采云电子交易客户端”中完成“填写基本信息”、“导入投标文件”、“标书关联”、“标书检查”、“电子签名”、“生成电子标书”等操作。</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b/>
                <w:color w:val="auto"/>
                <w:sz w:val="24"/>
                <w:szCs w:val="24"/>
                <w:highlight w:val="none"/>
              </w:rPr>
              <w:t>投标文件的传输递交</w:t>
            </w:r>
            <w:r>
              <w:rPr>
                <w:rFonts w:hint="eastAsia" w:ascii="宋体" w:hAnsi="宋体" w:eastAsia="宋体" w:cs="宋体"/>
                <w:color w:val="auto"/>
                <w:sz w:val="24"/>
                <w:szCs w:val="24"/>
                <w:highlight w:val="none"/>
              </w:rPr>
              <w:t>：供应商在投标截止时间前将加密的投标文件上传至政府采购云平台，还可以在投标截止时间前以电子邮件方式提供备份投标文件1份</w:t>
            </w:r>
            <w:r>
              <w:rPr>
                <w:rFonts w:hint="eastAsia" w:ascii="宋体" w:hAnsi="宋体" w:eastAsia="宋体" w:cs="宋体"/>
                <w:color w:val="C00000"/>
                <w:sz w:val="24"/>
                <w:szCs w:val="24"/>
                <w:highlight w:val="none"/>
              </w:rPr>
              <w:t>（接收人邮箱：</w:t>
            </w:r>
            <w:r>
              <w:rPr>
                <w:rFonts w:hint="eastAsia" w:ascii="宋体" w:hAnsi="宋体" w:cs="宋体"/>
                <w:color w:val="C00000"/>
                <w:sz w:val="24"/>
                <w:szCs w:val="24"/>
                <w:highlight w:val="none"/>
                <w:lang w:val="en-US" w:eastAsia="zh-CN"/>
              </w:rPr>
              <w:t>739341894</w:t>
            </w:r>
            <w:r>
              <w:rPr>
                <w:rFonts w:hint="eastAsia" w:ascii="宋体" w:hAnsi="宋体" w:eastAsia="宋体" w:cs="宋体"/>
                <w:color w:val="C00000"/>
                <w:sz w:val="24"/>
                <w:szCs w:val="24"/>
                <w:highlight w:val="none"/>
                <w:lang w:val="en-US" w:eastAsia="zh-CN"/>
              </w:rPr>
              <w:t>@qq.com</w:t>
            </w:r>
            <w:r>
              <w:rPr>
                <w:rFonts w:hint="eastAsia" w:ascii="宋体" w:hAnsi="宋体" w:eastAsia="宋体" w:cs="宋体"/>
                <w:color w:val="C00000"/>
                <w:sz w:val="24"/>
                <w:szCs w:val="24"/>
                <w:highlight w:val="none"/>
              </w:rPr>
              <w:t>，接收人：</w:t>
            </w:r>
            <w:r>
              <w:rPr>
                <w:rFonts w:hint="eastAsia" w:ascii="宋体" w:hAnsi="宋体" w:cs="宋体"/>
                <w:color w:val="C00000"/>
                <w:sz w:val="24"/>
                <w:szCs w:val="24"/>
                <w:highlight w:val="none"/>
                <w:lang w:val="en-US" w:eastAsia="zh-CN"/>
              </w:rPr>
              <w:t>李杰</w:t>
            </w:r>
            <w:r>
              <w:rPr>
                <w:rFonts w:hint="eastAsia" w:ascii="宋体" w:hAnsi="宋体" w:eastAsia="宋体" w:cs="宋体"/>
                <w:color w:val="C00000"/>
                <w:sz w:val="24"/>
                <w:szCs w:val="24"/>
                <w:highlight w:val="none"/>
              </w:rPr>
              <w:t>，电话：</w:t>
            </w:r>
            <w:r>
              <w:rPr>
                <w:rFonts w:hint="eastAsia" w:ascii="宋体" w:hAnsi="宋体" w:eastAsia="宋体" w:cs="宋体"/>
                <w:color w:val="C00000"/>
                <w:sz w:val="24"/>
                <w:szCs w:val="24"/>
                <w:highlight w:val="none"/>
                <w:lang w:val="en-US" w:eastAsia="zh-CN"/>
              </w:rPr>
              <w:t>15209985666</w:t>
            </w:r>
            <w:r>
              <w:rPr>
                <w:rFonts w:hint="eastAsia" w:ascii="宋体" w:hAnsi="宋体" w:eastAsia="宋体" w:cs="宋体"/>
                <w:color w:val="C00000"/>
                <w:sz w:val="24"/>
                <w:szCs w:val="24"/>
                <w:highlight w:val="none"/>
              </w:rPr>
              <w:t>）</w:t>
            </w: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lang w:bidi="zh-CN"/>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r>
              <w:rPr>
                <w:rFonts w:hint="eastAsia" w:ascii="宋体" w:hAnsi="宋体" w:eastAsia="宋体" w:cs="宋体"/>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
                <w:bCs w:val="0"/>
                <w:color w:val="auto"/>
                <w:sz w:val="24"/>
                <w:szCs w:val="24"/>
                <w:highlight w:val="none"/>
              </w:rPr>
              <w:t>投标文件的解密：</w:t>
            </w:r>
            <w:r>
              <w:rPr>
                <w:rFonts w:hint="eastAsia" w:ascii="宋体" w:hAnsi="宋体" w:eastAsia="宋体" w:cs="宋体"/>
                <w:color w:val="auto"/>
                <w:sz w:val="24"/>
                <w:szCs w:val="24"/>
                <w:highlight w:val="none"/>
              </w:rPr>
              <w:t>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
                <w:bCs w:val="0"/>
                <w:color w:val="auto"/>
                <w:sz w:val="24"/>
                <w:szCs w:val="24"/>
                <w:highlight w:val="none"/>
              </w:rPr>
              <w:t>具体操作指南：</w:t>
            </w:r>
            <w:r>
              <w:rPr>
                <w:rFonts w:hint="eastAsia" w:ascii="宋体" w:hAnsi="宋体" w:eastAsia="宋体" w:cs="宋体"/>
                <w:color w:val="auto"/>
                <w:sz w:val="24"/>
                <w:szCs w:val="24"/>
                <w:highlight w:val="none"/>
              </w:rPr>
              <w:t>详见政采云平台“服务中心-帮助文档-项目采购-操作流程-电子招投标-政府采购项目电子交易管理操作指南-供应商”。</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（8）供应商在进行上述操作时，如遇技术问题可登录政采云（https://</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"http://www.zcygov.cn/" \h</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www.zcygov.cn/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），点击右侧咨询小采，获取采小蜜智能服务管家帮助，或拨打政采云服务热线 400-881-7190 获取热线服务帮助。</w:t>
            </w:r>
          </w:p>
          <w:p>
            <w:pPr>
              <w:pStyle w:val="6"/>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温馨提醒：供应商应提前上传，以便在上传时遇到技术问题，有充足的时间请教平台的技术人员。</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0" w:firstLineChars="200"/>
              <w:textAlignment w:val="auto"/>
              <w:outlineLvl w:val="9"/>
              <w:rPr>
                <w:rFonts w:hint="eastAsia" w:ascii="宋体" w:hAnsi="宋体" w:cs="宋体"/>
                <w:bCs/>
                <w:color w:val="auto"/>
                <w:sz w:val="24"/>
              </w:rPr>
            </w:pPr>
            <w:r>
              <w:rPr>
                <w:rFonts w:hint="eastAsia" w:ascii="宋体" w:hAnsi="宋体" w:eastAsia="宋体" w:cs="宋体"/>
                <w:color w:val="auto"/>
                <w:sz w:val="24"/>
                <w:szCs w:val="24"/>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宋体" w:eastAsia="宋体" w:cs="宋体"/>
                <w:color w:val="auto"/>
                <w:sz w:val="24"/>
                <w:szCs w:val="24"/>
                <w:highlight w:val="none"/>
                <w:lang w:eastAsia="zh-CN"/>
              </w:rPr>
              <w:t>中国</w:t>
            </w:r>
            <w:r>
              <w:rPr>
                <w:rFonts w:hint="eastAsia" w:ascii="宋体" w:hAnsi="宋体" w:eastAsia="宋体" w:cs="宋体"/>
                <w:color w:val="auto"/>
                <w:sz w:val="24"/>
                <w:szCs w:val="24"/>
                <w:highlight w:val="none"/>
              </w:rPr>
              <w:t>政府采购网下载专区下载。未按规定获取采购文件或逾期提出的不予受理、答复。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jc w:val="center"/>
        </w:trPr>
        <w:tc>
          <w:tcPr>
            <w:tcW w:w="1058" w:type="dxa"/>
            <w:vAlign w:val="center"/>
          </w:tcPr>
          <w:p>
            <w:pPr>
              <w:spacing w:line="360" w:lineRule="exact"/>
              <w:jc w:val="center"/>
              <w:rPr>
                <w:rFonts w:hint="default" w:ascii="宋体" w:hAnsi="宋体" w:cs="宋体"/>
                <w:color w:val="auto"/>
                <w:sz w:val="24"/>
                <w:lang w:val="en-US" w:eastAsia="zh-CN"/>
              </w:rPr>
            </w:pPr>
            <w:r>
              <w:rPr>
                <w:rFonts w:hint="eastAsia" w:ascii="宋体" w:hAnsi="宋体" w:cs="宋体"/>
                <w:color w:val="auto"/>
                <w:sz w:val="24"/>
                <w:lang w:val="en-US" w:eastAsia="zh-CN"/>
              </w:rPr>
              <w:t>19</w:t>
            </w:r>
          </w:p>
        </w:tc>
        <w:tc>
          <w:tcPr>
            <w:tcW w:w="1980" w:type="dxa"/>
            <w:vAlign w:val="center"/>
          </w:tcPr>
          <w:p>
            <w:pPr>
              <w:spacing w:line="360" w:lineRule="exact"/>
              <w:jc w:val="center"/>
              <w:rPr>
                <w:rFonts w:hint="eastAsia" w:ascii="宋体" w:hAnsi="宋体" w:cs="宋体"/>
                <w:color w:val="auto"/>
                <w:sz w:val="24"/>
                <w:lang w:val="en-US" w:eastAsia="zh-CN"/>
              </w:rPr>
            </w:pPr>
            <w:r>
              <w:rPr>
                <w:rFonts w:hint="eastAsia" w:ascii="宋体" w:hAnsi="宋体" w:cs="宋体"/>
                <w:color w:val="auto"/>
                <w:sz w:val="24"/>
                <w:lang w:val="en-US" w:eastAsia="zh-CN"/>
              </w:rPr>
              <w:t>备注</w:t>
            </w:r>
          </w:p>
        </w:tc>
        <w:tc>
          <w:tcPr>
            <w:tcW w:w="5830" w:type="dxa"/>
            <w:vAlign w:val="center"/>
          </w:tcPr>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b/>
                <w:color w:val="000000"/>
                <w:sz w:val="24"/>
                <w:lang w:eastAsia="zh-CN"/>
              </w:rPr>
            </w:pPr>
            <w:r>
              <w:rPr>
                <w:rFonts w:hint="eastAsia" w:ascii="宋体" w:hAnsi="宋体" w:eastAsia="宋体" w:cs="宋体"/>
                <w:b/>
                <w:color w:val="000000"/>
                <w:sz w:val="24"/>
              </w:rPr>
              <w:t>投标人使用相同IP地址的，一经发现，</w:t>
            </w:r>
            <w:r>
              <w:rPr>
                <w:rFonts w:hint="eastAsia" w:ascii="宋体" w:hAnsi="宋体" w:eastAsia="宋体" w:cs="宋体"/>
                <w:b/>
                <w:color w:val="000000"/>
                <w:sz w:val="24"/>
                <w:lang w:eastAsia="zh-CN"/>
              </w:rPr>
              <w:t>相关</w:t>
            </w:r>
            <w:r>
              <w:rPr>
                <w:rFonts w:hint="eastAsia" w:ascii="宋体" w:hAnsi="宋体" w:eastAsia="宋体" w:cs="宋体"/>
                <w:b/>
                <w:color w:val="000000"/>
                <w:sz w:val="24"/>
              </w:rPr>
              <w:t>部门将进一步核实，查实后按串通投标处理</w:t>
            </w:r>
            <w:r>
              <w:rPr>
                <w:rFonts w:hint="eastAsia" w:ascii="宋体" w:hAnsi="宋体" w:eastAsia="宋体" w:cs="宋体"/>
                <w:b/>
                <w:color w:val="000000"/>
                <w:sz w:val="24"/>
                <w:lang w:eastAsia="zh-CN"/>
              </w:rPr>
              <w:t>。</w:t>
            </w:r>
          </w:p>
          <w:p>
            <w:pPr>
              <w:keepNext w:val="0"/>
              <w:keepLines w:val="0"/>
              <w:pageBreakBefore w:val="0"/>
              <w:widowControl w:val="0"/>
              <w:shd w:val="clear" w:color="auto" w:fill="auto"/>
              <w:kinsoku/>
              <w:wordWrap/>
              <w:overflowPunct/>
              <w:topLinePunct w:val="0"/>
              <w:autoSpaceDE/>
              <w:autoSpaceDN/>
              <w:bidi w:val="0"/>
              <w:adjustRightInd/>
              <w:snapToGrid w:val="0"/>
              <w:spacing w:line="360" w:lineRule="auto"/>
              <w:ind w:firstLine="482" w:firstLineChars="200"/>
              <w:textAlignment w:val="auto"/>
              <w:outlineLvl w:val="9"/>
              <w:rPr>
                <w:rFonts w:hint="eastAsia" w:ascii="宋体" w:hAnsi="宋体" w:eastAsia="宋体" w:cs="宋体"/>
                <w:color w:val="auto"/>
                <w:sz w:val="24"/>
                <w:szCs w:val="24"/>
                <w:highlight w:val="none"/>
              </w:rPr>
            </w:pPr>
            <w:r>
              <w:rPr>
                <w:rFonts w:hint="eastAsia" w:ascii="宋体" w:hAnsi="宋体" w:cs="宋体"/>
                <w:b/>
                <w:color w:val="000000"/>
                <w:sz w:val="24"/>
              </w:rPr>
              <w:t>着重提醒各投标人注意，并认真查看</w:t>
            </w:r>
            <w:r>
              <w:rPr>
                <w:rFonts w:hint="eastAsia" w:ascii="宋体" w:hAnsi="宋体" w:cs="宋体"/>
                <w:b/>
                <w:color w:val="000000"/>
                <w:sz w:val="24"/>
                <w:lang w:eastAsia="zh-CN"/>
              </w:rPr>
              <w:t>招标文件</w:t>
            </w:r>
            <w:r>
              <w:rPr>
                <w:rFonts w:hint="eastAsia" w:ascii="宋体" w:hAnsi="宋体" w:cs="宋体"/>
                <w:b/>
                <w:color w:val="000000"/>
                <w:sz w:val="24"/>
              </w:rPr>
              <w:t>中的每一个条款及要求，因误读而造成的后果，</w:t>
            </w:r>
            <w:r>
              <w:rPr>
                <w:rFonts w:hint="eastAsia" w:ascii="宋体" w:hAnsi="宋体" w:cs="宋体"/>
                <w:b/>
                <w:color w:val="000000"/>
                <w:sz w:val="24"/>
                <w:lang w:eastAsia="zh-CN"/>
              </w:rPr>
              <w:t>投标</w:t>
            </w:r>
            <w:r>
              <w:rPr>
                <w:rFonts w:hint="eastAsia" w:ascii="宋体" w:hAnsi="宋体" w:cs="宋体"/>
                <w:b/>
                <w:color w:val="000000"/>
                <w:sz w:val="24"/>
              </w:rPr>
              <w:t>人</w:t>
            </w:r>
            <w:r>
              <w:rPr>
                <w:rFonts w:hint="eastAsia" w:ascii="宋体" w:hAnsi="宋体" w:cs="宋体"/>
                <w:b/>
                <w:color w:val="000000"/>
                <w:sz w:val="24"/>
                <w:lang w:eastAsia="zh-CN"/>
              </w:rPr>
              <w:t>自行承担责任</w:t>
            </w:r>
            <w:r>
              <w:rPr>
                <w:rFonts w:hint="eastAsia" w:ascii="宋体" w:hAnsi="宋体" w:cs="宋体"/>
                <w:b/>
                <w:color w:val="000000"/>
                <w:sz w:val="24"/>
              </w:rPr>
              <w:t>。</w:t>
            </w:r>
          </w:p>
        </w:tc>
      </w:tr>
    </w:tbl>
    <w:p>
      <w:pPr>
        <w:spacing w:line="500" w:lineRule="exact"/>
        <w:jc w:val="center"/>
        <w:rPr>
          <w:b/>
          <w:color w:val="auto"/>
          <w:sz w:val="36"/>
          <w:szCs w:val="36"/>
        </w:rPr>
      </w:pPr>
      <w:r>
        <w:rPr>
          <w:color w:val="auto"/>
        </w:rPr>
        <w:br w:type="page"/>
      </w:r>
      <w:bookmarkStart w:id="10" w:name="_Toc251236082"/>
      <w:bookmarkStart w:id="11" w:name="_Toc50737288"/>
      <w:bookmarkStart w:id="12" w:name="_Toc50736468"/>
      <w:bookmarkStart w:id="13" w:name="_Toc50737320"/>
      <w:bookmarkStart w:id="14" w:name="_Toc50691021"/>
      <w:r>
        <w:rPr>
          <w:rFonts w:hint="eastAsia"/>
          <w:b/>
          <w:color w:val="auto"/>
          <w:sz w:val="48"/>
          <w:szCs w:val="48"/>
        </w:rPr>
        <w:t>第三章  投 标 须 知</w:t>
      </w:r>
      <w:bookmarkEnd w:id="9"/>
      <w:bookmarkEnd w:id="10"/>
      <w:bookmarkEnd w:id="11"/>
      <w:bookmarkEnd w:id="12"/>
      <w:bookmarkEnd w:id="13"/>
      <w:bookmarkEnd w:id="14"/>
    </w:p>
    <w:p>
      <w:pPr>
        <w:shd w:val="clear" w:color="auto" w:fill="auto"/>
        <w:snapToGrid w:val="0"/>
        <w:spacing w:line="440" w:lineRule="exact"/>
        <w:jc w:val="center"/>
        <w:rPr>
          <w:rFonts w:hint="eastAsia" w:ascii="宋体" w:hAnsi="Calibri" w:cs="Times New Roman"/>
          <w:b/>
          <w:bCs w:val="0"/>
          <w:color w:val="auto"/>
          <w:sz w:val="32"/>
          <w:szCs w:val="32"/>
          <w:highlight w:val="none"/>
        </w:rPr>
      </w:pPr>
      <w:bookmarkStart w:id="15" w:name="_Toc469495724"/>
      <w:bookmarkStart w:id="16" w:name="_Toc37496261"/>
      <w:bookmarkStart w:id="17" w:name="_Toc43264551"/>
      <w:bookmarkStart w:id="18" w:name="_Toc26800381"/>
      <w:r>
        <w:rPr>
          <w:rFonts w:hint="eastAsia" w:ascii="宋体" w:hAnsi="Calibri" w:cs="Times New Roman"/>
          <w:b/>
          <w:bCs w:val="0"/>
          <w:color w:val="auto"/>
          <w:sz w:val="32"/>
          <w:szCs w:val="32"/>
          <w:highlight w:val="none"/>
        </w:rPr>
        <w:t>（一）总  则</w:t>
      </w:r>
      <w:bookmarkEnd w:id="15"/>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1.项目概况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1.1本次招标采购项目名称：见投标人须知前附表。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项目编号：见投标人须知前附表。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招标人：见投标人须知前附表。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供货期（服务周期）：见投标人须知前附表。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供货地点：见投标人须知前附表。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1.2招标人及联系人: 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代理机构及联系人: 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1.3资金来源：见投标人须知前附表。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1.4本项目预算：见投标人须知前附表。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1.5本项目控制价：见投标人须知前附表。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2.招标范围：</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2.1 采购内容：见投标人须知前附表。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 技术要求：详见</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第四章采购内容及技术要求。</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3.标包划分：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3.1本项目划分： </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 xml:space="preserve">  个标包。</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4.招标方式：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4.1本项目招标方式：见投标人须知前附表。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5.计价方式：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5.1本次招标项目合同采用   固定总价 。</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6.评标办法：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6.1本次招标评标采用  </w:t>
      </w:r>
      <w:r>
        <w:rPr>
          <w:rFonts w:hint="eastAsia" w:ascii="宋体" w:hAnsi="Calibri" w:cs="Times New Roman"/>
          <w:b w:val="0"/>
          <w:bCs/>
          <w:color w:val="auto"/>
          <w:sz w:val="24"/>
          <w:szCs w:val="24"/>
          <w:highlight w:val="none"/>
          <w:lang w:eastAsia="zh-CN"/>
        </w:rPr>
        <w:t>综合评分</w:t>
      </w:r>
      <w:r>
        <w:rPr>
          <w:rFonts w:hint="eastAsia" w:ascii="宋体" w:hAnsi="Calibri" w:cs="Times New Roman"/>
          <w:b w:val="0"/>
          <w:bCs/>
          <w:color w:val="auto"/>
          <w:sz w:val="24"/>
          <w:szCs w:val="24"/>
          <w:highlight w:val="none"/>
        </w:rPr>
        <w:t>法 （详见第三章评标办法）</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7.投标人资格：</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7.4投标人必须确保自己在信息库中注册的信息真实、准确，并保证投标文件中的有关信息与库中的信息相一致。否则，投标人因此蒙受损失，招标人概不负责。</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8. 投标费用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8.1投标人准备和参加投标活动发生的费用自理。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yellow"/>
        </w:rPr>
      </w:pPr>
      <w:r>
        <w:rPr>
          <w:rFonts w:hint="eastAsia" w:ascii="宋体" w:hAnsi="Calibri" w:cs="Times New Roman"/>
          <w:b/>
          <w:bCs w:val="0"/>
          <w:color w:val="auto"/>
          <w:sz w:val="24"/>
          <w:szCs w:val="24"/>
          <w:highlight w:val="yellow"/>
        </w:rPr>
        <w:t>9.</w:t>
      </w:r>
      <w:bookmarkStart w:id="19" w:name="_Toc152045539"/>
      <w:bookmarkStart w:id="20" w:name="_Toc296602429"/>
      <w:bookmarkStart w:id="21" w:name="_Toc152042315"/>
      <w:bookmarkStart w:id="22" w:name="_Toc247513962"/>
      <w:bookmarkStart w:id="23" w:name="_Toc247592876"/>
      <w:bookmarkStart w:id="24" w:name="_Toc247527563"/>
      <w:bookmarkStart w:id="25" w:name="_Toc144974507"/>
      <w:r>
        <w:rPr>
          <w:rFonts w:hint="eastAsia" w:ascii="宋体" w:hAnsi="Calibri" w:cs="Times New Roman"/>
          <w:b/>
          <w:bCs w:val="0"/>
          <w:color w:val="auto"/>
          <w:sz w:val="24"/>
          <w:szCs w:val="24"/>
          <w:highlight w:val="yellow"/>
        </w:rPr>
        <w:t xml:space="preserve"> 踏勘现场</w:t>
      </w:r>
      <w:bookmarkEnd w:id="19"/>
      <w:bookmarkEnd w:id="20"/>
      <w:bookmarkEnd w:id="21"/>
      <w:bookmarkEnd w:id="22"/>
      <w:bookmarkEnd w:id="23"/>
      <w:bookmarkEnd w:id="24"/>
      <w:bookmarkEnd w:id="25"/>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9.1 投标人须知前附表规定组织踏勘现场的，招标人按投标人须知前附表规定的时间、地点组织投标人踏勘项目现场。</w:t>
      </w:r>
      <w:r>
        <w:rPr>
          <w:rFonts w:hint="eastAsia" w:ascii="宋体" w:hAnsi="Calibri" w:cs="Times New Roman"/>
          <w:b w:val="0"/>
          <w:bCs/>
          <w:color w:val="auto"/>
          <w:sz w:val="24"/>
          <w:szCs w:val="24"/>
          <w:highlight w:val="yellow"/>
          <w:lang w:eastAsia="zh-CN"/>
        </w:rPr>
        <w:t>如需踏勘现场，投标人自行踏勘现场的，可咨询本项目采购人或采购代理机构联系人。投标人自行踏勘现场的，可咨询本项目采购人或采购代理机构联系人。</w:t>
      </w:r>
      <w:r>
        <w:rPr>
          <w:rFonts w:hint="eastAsia" w:ascii="宋体" w:hAnsi="Calibri" w:cs="Times New Roman"/>
          <w:b w:val="0"/>
          <w:bCs/>
          <w:color w:val="auto"/>
          <w:sz w:val="24"/>
          <w:szCs w:val="24"/>
          <w:highlight w:val="yellow"/>
        </w:rPr>
        <w:t xml:space="preserve">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9.2 投标人踏勘现场发生的费用自理。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9.3 除招标人的原因外，投标人自行负责在踏勘现场中所发生的人员伤亡和财产损失。</w:t>
      </w:r>
    </w:p>
    <w:p>
      <w:pPr>
        <w:shd w:val="clear" w:color="auto" w:fill="auto"/>
        <w:snapToGrid w:val="0"/>
        <w:spacing w:line="440" w:lineRule="exact"/>
        <w:ind w:firstLine="480" w:firstLineChars="200"/>
        <w:rPr>
          <w:rFonts w:hint="eastAsia"/>
        </w:rPr>
      </w:pPr>
      <w:r>
        <w:rPr>
          <w:rFonts w:hint="eastAsia" w:ascii="宋体" w:hAnsi="Calibri" w:cs="Times New Roman"/>
          <w:b w:val="0"/>
          <w:bCs/>
          <w:color w:val="auto"/>
          <w:sz w:val="24"/>
          <w:szCs w:val="24"/>
          <w:highlight w:val="yellow"/>
        </w:rPr>
        <w:t>9.4 招标人在踏勘现场中介绍的场地和相关的周边环境情况，供投标人在编制投标文件时参考，招标人不对投标人据此作出的判断和决策负责。</w:t>
      </w:r>
      <w:bookmarkStart w:id="26" w:name="_Toc247592877"/>
      <w:bookmarkStart w:id="27" w:name="_Toc247527564"/>
      <w:bookmarkStart w:id="28" w:name="_Toc296602430"/>
      <w:bookmarkStart w:id="29" w:name="_Toc247513963"/>
      <w:bookmarkStart w:id="30" w:name="_Toc144974508"/>
      <w:bookmarkStart w:id="31" w:name="_Toc152042316"/>
      <w:bookmarkStart w:id="32" w:name="_Toc152045540"/>
    </w:p>
    <w:p>
      <w:pPr>
        <w:shd w:val="clear" w:color="auto" w:fill="auto"/>
        <w:snapToGrid w:val="0"/>
        <w:spacing w:line="440" w:lineRule="exact"/>
        <w:ind w:firstLine="482" w:firstLineChars="200"/>
        <w:rPr>
          <w:rFonts w:hint="eastAsia" w:ascii="宋体" w:hAnsi="Calibri" w:cs="Times New Roman"/>
          <w:b/>
          <w:bCs w:val="0"/>
          <w:color w:val="auto"/>
          <w:sz w:val="24"/>
          <w:szCs w:val="24"/>
          <w:highlight w:val="yellow"/>
        </w:rPr>
      </w:pPr>
      <w:r>
        <w:rPr>
          <w:rFonts w:hint="eastAsia" w:ascii="宋体" w:hAnsi="Calibri" w:cs="Times New Roman"/>
          <w:b/>
          <w:bCs w:val="0"/>
          <w:color w:val="auto"/>
          <w:sz w:val="24"/>
          <w:szCs w:val="24"/>
          <w:highlight w:val="yellow"/>
        </w:rPr>
        <w:t>10. 投标预备会</w:t>
      </w:r>
      <w:bookmarkEnd w:id="26"/>
      <w:bookmarkEnd w:id="27"/>
      <w:bookmarkEnd w:id="28"/>
      <w:bookmarkEnd w:id="29"/>
      <w:bookmarkEnd w:id="30"/>
      <w:bookmarkEnd w:id="31"/>
      <w:bookmarkEnd w:id="32"/>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10.1投标人须知前附表规定召开投标预备会的，招标人按投标人须知前附表规定的时间和地点召开投标预备会，澄清投标人提出的问题。</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10.2投标人应在投标人须知前附表规定的时间前，将提出的问题送达招标人，以便招标人澄清。</w:t>
      </w:r>
    </w:p>
    <w:p>
      <w:pPr>
        <w:shd w:val="clear" w:color="auto" w:fill="auto"/>
        <w:snapToGrid w:val="0"/>
        <w:spacing w:line="240" w:lineRule="auto"/>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10.3招标人在投标人须知前附表规定的时间，将对投标人所提的问题进行澄清。该澄清内容为</w:t>
      </w:r>
      <w:r>
        <w:rPr>
          <w:rFonts w:hint="eastAsia" w:ascii="宋体" w:hAnsi="Calibri" w:cs="Times New Roman"/>
          <w:b w:val="0"/>
          <w:bCs/>
          <w:color w:val="auto"/>
          <w:sz w:val="24"/>
          <w:szCs w:val="24"/>
          <w:highlight w:val="yellow"/>
          <w:lang w:eastAsia="zh-CN"/>
        </w:rPr>
        <w:t>采购文件</w:t>
      </w:r>
      <w:r>
        <w:rPr>
          <w:rFonts w:hint="eastAsia" w:ascii="宋体" w:hAnsi="Calibri" w:cs="Times New Roman"/>
          <w:b w:val="0"/>
          <w:bCs/>
          <w:color w:val="auto"/>
          <w:sz w:val="24"/>
          <w:szCs w:val="24"/>
          <w:highlight w:val="yellow"/>
        </w:rPr>
        <w:t>的组成部分。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11. 联合投标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11.3 联合体应当确定其中一个单位为投标的全权代表，负责参加投标的一切事务，并承担投标及履约中应承担的全部责任与义务。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11.4 联合体各方应当共同与招标人签订采购合同，就采购合同约定的事项对招标人承担连带责任。</w:t>
      </w:r>
    </w:p>
    <w:p>
      <w:pPr>
        <w:pStyle w:val="10"/>
        <w:ind w:firstLine="482" w:firstLineChars="200"/>
        <w:rPr>
          <w:rFonts w:hint="default" w:eastAsia="宋体"/>
          <w:b/>
          <w:bCs w:val="0"/>
          <w:highlight w:val="yellow"/>
          <w:lang w:val="en-US" w:eastAsia="zh-CN"/>
        </w:rPr>
      </w:pPr>
      <w:r>
        <w:rPr>
          <w:rFonts w:hint="eastAsia" w:ascii="宋体" w:hAnsi="Calibri" w:cs="Times New Roman"/>
          <w:b/>
          <w:bCs w:val="0"/>
          <w:color w:val="auto"/>
          <w:sz w:val="24"/>
          <w:szCs w:val="24"/>
          <w:highlight w:val="yellow"/>
          <w:lang w:val="en-US" w:eastAsia="zh-CN"/>
        </w:rPr>
        <w:t>11.5除投标须知前附表中另有规定，本次招标采购不接受为联合体形式的投标人。</w:t>
      </w:r>
    </w:p>
    <w:p>
      <w:pPr>
        <w:shd w:val="clear" w:color="auto" w:fill="auto"/>
        <w:snapToGrid w:val="0"/>
        <w:spacing w:line="440" w:lineRule="exact"/>
        <w:ind w:firstLine="482" w:firstLineChars="200"/>
        <w:rPr>
          <w:rFonts w:hint="eastAsia" w:ascii="宋体" w:hAnsi="Calibri" w:cs="Times New Roman"/>
          <w:b/>
          <w:bCs w:val="0"/>
          <w:color w:val="C00000"/>
          <w:sz w:val="24"/>
          <w:szCs w:val="24"/>
          <w:highlight w:val="none"/>
        </w:rPr>
      </w:pPr>
      <w:r>
        <w:rPr>
          <w:rFonts w:hint="eastAsia" w:ascii="宋体" w:hAnsi="Calibri" w:cs="Times New Roman"/>
          <w:b/>
          <w:bCs w:val="0"/>
          <w:color w:val="C00000"/>
          <w:sz w:val="24"/>
          <w:szCs w:val="24"/>
          <w:highlight w:val="none"/>
        </w:rPr>
        <w:t>12.招标代理费</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12.1</w:t>
      </w:r>
      <w:r>
        <w:rPr>
          <w:rFonts w:hint="eastAsia" w:ascii="宋体" w:hAnsi="Calibri" w:cs="Times New Roman"/>
          <w:b w:val="0"/>
          <w:bCs/>
          <w:color w:val="C00000"/>
          <w:sz w:val="24"/>
          <w:szCs w:val="24"/>
          <w:highlight w:val="none"/>
          <w:lang w:val="en-US" w:eastAsia="zh-CN"/>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招标代理服务收费标准</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中标</w:t>
            </w:r>
            <w:r>
              <w:rPr>
                <w:rFonts w:hint="eastAsia" w:ascii="宋体" w:hAnsi="Calibri" w:cs="Times New Roman"/>
                <w:b w:val="0"/>
                <w:bCs/>
                <w:color w:val="C00000"/>
                <w:sz w:val="24"/>
                <w:szCs w:val="24"/>
                <w:highlight w:val="none"/>
              </w:rPr>
              <w:t>金额（万元）</w:t>
            </w:r>
          </w:p>
        </w:tc>
        <w:tc>
          <w:tcPr>
            <w:tcW w:w="2146"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货物招标</w:t>
            </w:r>
          </w:p>
        </w:tc>
        <w:tc>
          <w:tcPr>
            <w:tcW w:w="2146"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服务招标</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100以下</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1.50%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1.50%</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100-500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1.10%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val="en-US" w:eastAsia="zh-CN"/>
              </w:rPr>
              <w:t>0.80</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500-1000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0.80%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w:t>
            </w:r>
            <w:r>
              <w:rPr>
                <w:rFonts w:hint="eastAsia" w:ascii="宋体" w:hAnsi="Calibri" w:cs="Times New Roman"/>
                <w:b w:val="0"/>
                <w:bCs/>
                <w:color w:val="C00000"/>
                <w:sz w:val="24"/>
                <w:szCs w:val="24"/>
                <w:highlight w:val="none"/>
                <w:lang w:val="en-US" w:eastAsia="zh-CN"/>
              </w:rPr>
              <w:t>45</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1000-5000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0.50%</w:t>
            </w:r>
          </w:p>
        </w:tc>
        <w:tc>
          <w:tcPr>
            <w:tcW w:w="2146" w:type="dxa"/>
            <w:noWrap w:val="0"/>
            <w:vAlign w:val="center"/>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0.</w:t>
            </w:r>
            <w:r>
              <w:rPr>
                <w:rFonts w:hint="eastAsia" w:ascii="宋体" w:hAnsi="Calibri" w:cs="Times New Roman"/>
                <w:b w:val="0"/>
                <w:bCs/>
                <w:color w:val="C00000"/>
                <w:sz w:val="24"/>
                <w:szCs w:val="24"/>
                <w:highlight w:val="none"/>
                <w:lang w:val="en-US" w:eastAsia="zh-CN"/>
              </w:rPr>
              <w:t>25</w:t>
            </w:r>
            <w:r>
              <w:rPr>
                <w:rFonts w:hint="eastAsia" w:ascii="宋体" w:hAnsi="Calibri" w:cs="Times New Roman"/>
                <w:b w:val="0"/>
                <w:bCs/>
                <w:color w:val="C00000"/>
                <w:sz w:val="24"/>
                <w:szCs w:val="24"/>
                <w:highlight w:val="none"/>
              </w:rPr>
              <w:t>%</w:t>
            </w:r>
          </w:p>
        </w:tc>
        <w:tc>
          <w:tcPr>
            <w:tcW w:w="1841" w:type="dxa"/>
            <w:noWrap w:val="0"/>
            <w:vAlign w:val="top"/>
          </w:tcPr>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p>
        </w:tc>
      </w:tr>
    </w:tbl>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招标代理服务收费按差额定率累进法计算。例如：某项目招标代理业务</w:t>
      </w:r>
      <w:r>
        <w:rPr>
          <w:rFonts w:hint="eastAsia" w:ascii="宋体" w:hAnsi="Calibri" w:cs="Times New Roman"/>
          <w:b w:val="0"/>
          <w:bCs/>
          <w:color w:val="C00000"/>
          <w:sz w:val="24"/>
          <w:szCs w:val="24"/>
          <w:highlight w:val="none"/>
          <w:lang w:eastAsia="zh-CN"/>
        </w:rPr>
        <w:t>中标</w:t>
      </w:r>
      <w:r>
        <w:rPr>
          <w:rFonts w:hint="eastAsia" w:ascii="宋体" w:hAnsi="Calibri" w:cs="Times New Roman"/>
          <w:b w:val="0"/>
          <w:bCs/>
          <w:color w:val="C00000"/>
          <w:sz w:val="24"/>
          <w:szCs w:val="24"/>
          <w:highlight w:val="none"/>
        </w:rPr>
        <w:t>金额为2000万元，计算招标代理服务收费额如下：</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 xml:space="preserve"> 100万元×1.50%=1.5（万元）；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（500-100）万元×1.10%=4.4（万元）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（1000-500）万元×0.80%=4.0（万元）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（2000-1000）万元×0.50%=5.0（万元）</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rPr>
        <w:t>合计收费=1.5+4.4+4.0+5.0=14.9(万元)</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13.投标人应注意的事项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13.1投标人一旦按规定缴纳了投标保证金并参加投标，即被认为接受了本</w:t>
      </w:r>
      <w:r>
        <w:rPr>
          <w:rFonts w:hint="eastAsia" w:ascii="宋体" w:hAnsi="Calibri" w:cs="Times New Roman"/>
          <w:b w:val="0"/>
          <w:bCs/>
          <w:color w:val="auto"/>
          <w:sz w:val="24"/>
          <w:szCs w:val="24"/>
          <w:highlight w:val="none"/>
          <w:lang w:eastAsia="zh-CN"/>
        </w:rPr>
        <w:t>采购</w:t>
      </w:r>
      <w:r>
        <w:rPr>
          <w:rFonts w:hint="eastAsia" w:ascii="宋体" w:hAnsi="Calibri" w:cs="Times New Roman"/>
          <w:b w:val="0"/>
          <w:bCs/>
          <w:color w:val="auto"/>
          <w:sz w:val="24"/>
          <w:szCs w:val="24"/>
          <w:highlight w:val="none"/>
        </w:rPr>
        <w:t>文件中的所有条件和规定。投标人必须严格按</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的要求编制投标文件，投标文件宜编制页码和目录，以便评委审核。否则，由此产生的一切后果由投标人承担。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rPr>
        <w:t xml:space="preserve"> 投标人对采购内容中规定的技术参数、规格等要求必须完全响应或优于</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中的要求。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所有投标人的投标保证金都应在</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规定的投标保证金缴纳截止日期前缴纳。</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rPr>
        <w:t>本项目只接受成为新疆维吾尔自治区政府采购网正式注册入库并完成CA数字证书申领供应商</w:t>
      </w:r>
      <w:r>
        <w:rPr>
          <w:rFonts w:hint="eastAsia" w:ascii="宋体" w:hAnsi="Calibri" w:cs="Times New Roman"/>
          <w:b w:val="0"/>
          <w:bCs/>
          <w:color w:val="auto"/>
          <w:sz w:val="24"/>
          <w:szCs w:val="24"/>
          <w:highlight w:val="none"/>
          <w:lang w:eastAsia="zh-CN"/>
        </w:rPr>
        <w:t>参与投标</w:t>
      </w:r>
      <w:r>
        <w:rPr>
          <w:rFonts w:hint="eastAsia" w:ascii="宋体" w:hAnsi="Calibri" w:cs="Times New Roman"/>
          <w:b w:val="0"/>
          <w:bCs/>
          <w:color w:val="auto"/>
          <w:sz w:val="24"/>
          <w:szCs w:val="24"/>
          <w:highlight w:val="none"/>
        </w:rPr>
        <w:t>。因未注册入库、未办理CA数字证书等原因造成无法投标或投标失败等后果由供应商自行承担。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13.</w:t>
      </w:r>
      <w:r>
        <w:rPr>
          <w:rFonts w:hint="eastAsia" w:ascii="宋体" w:hAnsi="Calibri" w:cs="Times New Roman"/>
          <w:b w:val="0"/>
          <w:bCs/>
          <w:color w:val="auto"/>
          <w:sz w:val="24"/>
          <w:szCs w:val="24"/>
          <w:highlight w:val="none"/>
          <w:lang w:val="en-US" w:eastAsia="zh-CN"/>
        </w:rPr>
        <w:t>6</w:t>
      </w:r>
      <w:r>
        <w:rPr>
          <w:rFonts w:hint="eastAsia" w:ascii="宋体" w:hAnsi="Calibri" w:cs="Times New Roman"/>
          <w:b w:val="0"/>
          <w:bCs/>
          <w:color w:val="auto"/>
          <w:sz w:val="24"/>
          <w:szCs w:val="24"/>
          <w:highlight w:val="none"/>
        </w:rPr>
        <w:t xml:space="preserve">  投标人被视为充分熟悉本招标项目所在地的与履行合同有关的各种情况，包括但不限于：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（1）国家对本次投标货物和服务的生产、安装调试、验收、维修等有关法律、法规及行业管理标准；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w:t>
      </w:r>
      <w:r>
        <w:rPr>
          <w:rFonts w:hint="eastAsia" w:ascii="宋体" w:hAnsi="Calibri" w:cs="Times New Roman"/>
          <w:b w:val="0"/>
          <w:bCs/>
          <w:color w:val="auto"/>
          <w:sz w:val="24"/>
          <w:szCs w:val="24"/>
          <w:highlight w:val="none"/>
          <w:lang w:eastAsia="zh-CN"/>
        </w:rPr>
        <w:t>本地区</w:t>
      </w:r>
      <w:r>
        <w:rPr>
          <w:rFonts w:hint="eastAsia" w:ascii="宋体" w:hAnsi="Calibri" w:cs="Times New Roman"/>
          <w:b w:val="0"/>
          <w:bCs/>
          <w:color w:val="auto"/>
          <w:sz w:val="24"/>
          <w:szCs w:val="24"/>
          <w:highlight w:val="none"/>
        </w:rPr>
        <w:t>有关管理部门的相关规定；</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（3）招标人的相关场地情况、基础建设、电力供应情况及相关设计标准。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不再对上述情况进行描述。</w:t>
      </w:r>
    </w:p>
    <w:p>
      <w:pPr>
        <w:shd w:val="clear" w:color="auto" w:fill="auto"/>
        <w:snapToGrid w:val="0"/>
        <w:spacing w:line="440" w:lineRule="exact"/>
        <w:rPr>
          <w:rFonts w:hint="eastAsia" w:ascii="宋体" w:hAnsi="Calibri" w:cs="Times New Roman"/>
          <w:b/>
          <w:bCs w:val="0"/>
          <w:color w:val="auto"/>
          <w:sz w:val="24"/>
          <w:szCs w:val="24"/>
          <w:highlight w:val="none"/>
          <w:lang w:eastAsia="zh-CN"/>
        </w:rPr>
      </w:pPr>
      <w:bookmarkStart w:id="33" w:name="_Toc469495725"/>
      <w:r>
        <w:rPr>
          <w:rFonts w:hint="eastAsia" w:ascii="宋体" w:hAnsi="Calibri" w:cs="Times New Roman"/>
          <w:b/>
          <w:bCs w:val="0"/>
          <w:color w:val="auto"/>
          <w:sz w:val="24"/>
          <w:szCs w:val="24"/>
          <w:highlight w:val="none"/>
        </w:rPr>
        <w:t>（二）</w:t>
      </w:r>
      <w:bookmarkEnd w:id="33"/>
      <w:r>
        <w:rPr>
          <w:rFonts w:hint="eastAsia" w:ascii="宋体" w:hAnsi="Calibri" w:cs="Times New Roman"/>
          <w:b/>
          <w:bCs w:val="0"/>
          <w:color w:val="auto"/>
          <w:sz w:val="24"/>
          <w:szCs w:val="24"/>
          <w:highlight w:val="none"/>
          <w:lang w:eastAsia="zh-CN"/>
        </w:rPr>
        <w:t>招标文件</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15.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的编制依据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根据《中华人民共和国政府采购法》、《政府采购货物和服务招标投标管理办法》和《中华人民共和国合同法》等相关法律法规和规章及部、省、市级规范性文件的规定，编制本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16.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的组成</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16.1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包括内容：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第一章  </w:t>
      </w:r>
      <w:r>
        <w:rPr>
          <w:rFonts w:hint="eastAsia" w:ascii="宋体" w:hAnsi="Calibri" w:cs="Times New Roman"/>
          <w:b w:val="0"/>
          <w:bCs/>
          <w:color w:val="auto"/>
          <w:sz w:val="24"/>
          <w:szCs w:val="24"/>
          <w:highlight w:val="none"/>
          <w:lang w:eastAsia="zh-CN"/>
        </w:rPr>
        <w:t>招</w:t>
      </w:r>
      <w:r>
        <w:rPr>
          <w:rFonts w:hint="eastAsia" w:ascii="宋体" w:hAnsi="Calibri" w:cs="Times New Roman"/>
          <w:b w:val="0"/>
          <w:bCs/>
          <w:color w:val="auto"/>
          <w:sz w:val="24"/>
          <w:szCs w:val="24"/>
          <w:highlight w:val="none"/>
        </w:rPr>
        <w:t>标公告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第二章  投标须知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第三章  评标办法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第四章  采购内容及技术要求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第五章  合同条款及格式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第六章  投标文件格式文本</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第七章  招标单位、招标代理机构对本文件的确认</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16.2 除16.1内容外，招标答疑亦为</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的组成部分，对招标人和投标人起约束作用。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rPr>
      </w:pPr>
      <w:r>
        <w:rPr>
          <w:rFonts w:hint="eastAsia" w:ascii="宋体" w:hAnsi="Calibri" w:cs="Times New Roman"/>
          <w:b w:val="0"/>
          <w:bCs/>
          <w:color w:val="auto"/>
          <w:sz w:val="24"/>
          <w:szCs w:val="24"/>
          <w:highlight w:val="none"/>
        </w:rPr>
        <w:t xml:space="preserve">   16.3投标人应仔细阅读和检查</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的全部内容。如发现缺页或附件不全，应及时向招标人提出，以便补齐。如有疑问，投标人应在以书面形式一次性向采购人和采购代理机构提出同一环节的质疑。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政府采购网下载专区下载。</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的澄清将在</w:t>
      </w:r>
      <w:r>
        <w:rPr>
          <w:rFonts w:hint="eastAsia" w:ascii="宋体" w:hAnsi="Calibri" w:cs="Times New Roman"/>
          <w:b w:val="0"/>
          <w:bCs/>
          <w:color w:val="auto"/>
          <w:sz w:val="24"/>
          <w:szCs w:val="24"/>
          <w:highlight w:val="none"/>
          <w:lang w:eastAsia="zh-CN"/>
        </w:rPr>
        <w:t>政采云平台“更正公告”栏目予以公告</w:t>
      </w:r>
      <w:r>
        <w:rPr>
          <w:rFonts w:hint="eastAsia" w:ascii="宋体" w:hAnsi="Calibri" w:cs="Times New Roman"/>
          <w:b w:val="0"/>
          <w:bCs/>
          <w:color w:val="auto"/>
          <w:sz w:val="24"/>
          <w:szCs w:val="24"/>
          <w:highlight w:val="none"/>
        </w:rPr>
        <w:t>，但不指明澄清问题的来源。如果澄清内容影响投标文件编制的，将相应延长投标截止时间。</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17.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的修改、补充、解释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17.1</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发出后，招标人在规定的投标截止时间前可对</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进行必要的修改和补充，并以</w:t>
      </w:r>
      <w:r>
        <w:rPr>
          <w:rFonts w:hint="eastAsia" w:ascii="宋体" w:hAnsi="Calibri" w:cs="Times New Roman"/>
          <w:b w:val="0"/>
          <w:bCs/>
          <w:color w:val="auto"/>
          <w:sz w:val="24"/>
          <w:szCs w:val="24"/>
          <w:highlight w:val="none"/>
          <w:lang w:eastAsia="zh-CN"/>
        </w:rPr>
        <w:t>更正</w:t>
      </w:r>
      <w:r>
        <w:rPr>
          <w:rFonts w:hint="eastAsia" w:ascii="宋体" w:hAnsi="Calibri" w:cs="Times New Roman"/>
          <w:b w:val="0"/>
          <w:bCs/>
          <w:color w:val="auto"/>
          <w:sz w:val="24"/>
          <w:szCs w:val="24"/>
          <w:highlight w:val="none"/>
        </w:rPr>
        <w:t>公告形式在</w:t>
      </w:r>
      <w:r>
        <w:rPr>
          <w:rFonts w:hint="eastAsia" w:ascii="宋体" w:hAnsi="Calibri" w:cs="Times New Roman"/>
          <w:b w:val="0"/>
          <w:bCs/>
          <w:color w:val="auto"/>
          <w:sz w:val="24"/>
          <w:szCs w:val="24"/>
          <w:highlight w:val="none"/>
          <w:lang w:eastAsia="zh-CN"/>
        </w:rPr>
        <w:t>政采云平台</w:t>
      </w: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eastAsia="zh-CN"/>
        </w:rPr>
        <w:t>更正公告</w:t>
      </w:r>
      <w:r>
        <w:rPr>
          <w:rFonts w:hint="eastAsia" w:ascii="宋体" w:hAnsi="Calibri" w:cs="Times New Roman"/>
          <w:b w:val="0"/>
          <w:bCs/>
          <w:color w:val="auto"/>
          <w:sz w:val="24"/>
          <w:szCs w:val="24"/>
          <w:highlight w:val="none"/>
        </w:rPr>
        <w:t>”栏目予以公告，请各位投标人注意查看有关澄清内容，如不及时查看造成后果由投标人自负。</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的修改、补充等内容作为</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的组成部分，具有约束作用。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rPr>
        <w:t xml:space="preserve"> 供应商在规定的时间内未对采购文件提出疑问、质疑或要求澄清的，将视其为无异议。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17.</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的解释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本</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由招标人（或其委托的招标代理机构）负责解释。</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 xml:space="preserve">18. </w:t>
      </w:r>
      <w:r>
        <w:rPr>
          <w:rFonts w:hint="eastAsia" w:ascii="宋体" w:hAnsi="Calibri" w:cs="Times New Roman"/>
          <w:b/>
          <w:bCs w:val="0"/>
          <w:color w:val="auto"/>
          <w:sz w:val="24"/>
          <w:szCs w:val="24"/>
          <w:highlight w:val="none"/>
          <w:lang w:eastAsia="zh-CN"/>
        </w:rPr>
        <w:t>采购文件</w:t>
      </w:r>
      <w:r>
        <w:rPr>
          <w:rFonts w:hint="eastAsia" w:ascii="宋体" w:hAnsi="Calibri" w:cs="Times New Roman"/>
          <w:b/>
          <w:bCs w:val="0"/>
          <w:color w:val="auto"/>
          <w:sz w:val="24"/>
          <w:szCs w:val="24"/>
          <w:highlight w:val="none"/>
        </w:rPr>
        <w:t>的发出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18.1  </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的澄清、修改、补充及招标答疑等均应报</w:t>
      </w:r>
      <w:r>
        <w:rPr>
          <w:rFonts w:hint="eastAsia" w:ascii="宋体" w:hAnsi="Calibri" w:cs="Times New Roman"/>
          <w:b w:val="0"/>
          <w:bCs/>
          <w:color w:val="auto"/>
          <w:sz w:val="24"/>
          <w:szCs w:val="24"/>
          <w:highlight w:val="none"/>
          <w:lang w:eastAsia="zh-CN"/>
        </w:rPr>
        <w:t>相关部门</w:t>
      </w:r>
      <w:r>
        <w:rPr>
          <w:rFonts w:hint="eastAsia" w:ascii="宋体" w:hAnsi="Calibri" w:cs="Times New Roman"/>
          <w:b w:val="0"/>
          <w:bCs/>
          <w:color w:val="auto"/>
          <w:sz w:val="24"/>
          <w:szCs w:val="24"/>
          <w:highlight w:val="none"/>
        </w:rPr>
        <w:t>备案后，方可发出。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4" w:name="_Toc469495726"/>
      <w:r>
        <w:rPr>
          <w:rFonts w:hint="eastAsia" w:ascii="宋体" w:hAnsi="Calibri" w:cs="Times New Roman"/>
          <w:b w:val="0"/>
          <w:bCs/>
          <w:color w:val="auto"/>
          <w:sz w:val="24"/>
          <w:szCs w:val="24"/>
          <w:highlight w:val="none"/>
        </w:rPr>
        <w:t>19. 凡需要设置样品情形时，必须明确是否需要随样品提交检测报告，并明确检测机构的要求、检测内容、中标样品封存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中应明确样品送检方式、检测费用支付方法、投标人在规定时间内无法提供第三方权威检测机构检测报告的处理方式。（</w:t>
      </w:r>
      <w:r>
        <w:rPr>
          <w:rFonts w:hint="eastAsia" w:ascii="宋体" w:hAnsi="Calibri" w:cs="Times New Roman"/>
          <w:b w:val="0"/>
          <w:bCs/>
          <w:color w:val="auto"/>
          <w:sz w:val="24"/>
          <w:szCs w:val="24"/>
          <w:highlight w:val="none"/>
          <w:lang w:eastAsia="zh-CN"/>
        </w:rPr>
        <w:t>采购人</w:t>
      </w:r>
      <w:r>
        <w:rPr>
          <w:rFonts w:hint="eastAsia" w:ascii="宋体" w:hAnsi="Calibri" w:cs="Times New Roman"/>
          <w:b w:val="0"/>
          <w:bCs/>
          <w:color w:val="auto"/>
          <w:sz w:val="24"/>
          <w:szCs w:val="24"/>
          <w:highlight w:val="none"/>
        </w:rPr>
        <w:t>根据项目需求按上述要求自行描述）</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（三）投标文件的编制</w:t>
      </w:r>
      <w:bookmarkEnd w:id="34"/>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20. 投标的语言及度量衡单位</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 20.2除</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中另有规定外，投标书所使用的度量衡均须采用法定计量单位。</w:t>
      </w:r>
    </w:p>
    <w:p>
      <w:pPr>
        <w:shd w:val="clear" w:color="auto" w:fill="auto"/>
        <w:snapToGrid w:val="0"/>
        <w:spacing w:line="440" w:lineRule="exact"/>
        <w:ind w:firstLine="482" w:firstLineChars="200"/>
        <w:rPr>
          <w:rFonts w:hint="eastAsia" w:ascii="宋体" w:hAnsi="Calibri" w:cs="Times New Roman"/>
          <w:b/>
          <w:bCs w:val="0"/>
          <w:i w:val="0"/>
          <w:iCs w:val="0"/>
          <w:color w:val="auto"/>
          <w:sz w:val="24"/>
          <w:szCs w:val="24"/>
          <w:highlight w:val="none"/>
        </w:rPr>
      </w:pPr>
      <w:r>
        <w:rPr>
          <w:rFonts w:hint="eastAsia" w:ascii="宋体" w:hAnsi="Calibri" w:cs="Times New Roman"/>
          <w:b/>
          <w:bCs w:val="0"/>
          <w:i w:val="0"/>
          <w:iCs w:val="0"/>
          <w:color w:val="auto"/>
          <w:sz w:val="24"/>
          <w:szCs w:val="24"/>
          <w:highlight w:val="none"/>
        </w:rPr>
        <w:t>21. 投标文件的组成</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资格证明文件和商务及技术文件两部分。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rPr>
        <w:t>21.1资格证明文件</w:t>
      </w:r>
      <w:r>
        <w:rPr>
          <w:rFonts w:hint="eastAsia" w:ascii="宋体" w:hAnsi="Calibri" w:cs="Times New Roman"/>
          <w:b w:val="0"/>
          <w:bCs/>
          <w:color w:val="auto"/>
          <w:sz w:val="24"/>
          <w:szCs w:val="24"/>
          <w:highlight w:val="none"/>
          <w:lang w:eastAsia="zh-CN"/>
        </w:rPr>
        <w:t>（包括但不限于）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资格证明</w:t>
      </w:r>
      <w:r>
        <w:rPr>
          <w:rFonts w:hint="eastAsia" w:ascii="宋体" w:hAnsi="Calibri" w:cs="Times New Roman"/>
          <w:b w:val="0"/>
          <w:bCs/>
          <w:color w:val="auto"/>
          <w:sz w:val="24"/>
          <w:szCs w:val="24"/>
          <w:highlight w:val="none"/>
          <w:lang w:eastAsia="zh-CN"/>
        </w:rPr>
        <w:t>文件</w:t>
      </w:r>
      <w:r>
        <w:rPr>
          <w:rFonts w:hint="eastAsia" w:ascii="宋体" w:hAnsi="Calibri" w:cs="Times New Roman"/>
          <w:b w:val="0"/>
          <w:bCs/>
          <w:color w:val="auto"/>
          <w:sz w:val="24"/>
          <w:szCs w:val="24"/>
          <w:highlight w:val="none"/>
        </w:rPr>
        <w:t>是证明投标人有资格参加投标和中标后有能力履行合同的文件，这些文件应能满足招标的要求，否则作无效投标处理。</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1</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开标一览表（见投标文件格式一）;</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2</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法人或者非法人组织的营业执照等证明文件复印件（须加盖本单位章）或自然人的身份证明复印件;</w:t>
      </w:r>
    </w:p>
    <w:p>
      <w:pPr>
        <w:shd w:val="clear" w:color="auto" w:fill="auto"/>
        <w:snapToGrid w:val="0"/>
        <w:spacing w:line="440" w:lineRule="exact"/>
        <w:ind w:firstLine="480" w:firstLineChars="200"/>
        <w:rPr>
          <w:rFonts w:hint="eastAsia" w:ascii="宋体" w:hAnsi="Calibri" w:cs="Times New Roman"/>
          <w:b w:val="0"/>
          <w:bCs/>
          <w:color w:val="0000FF"/>
          <w:sz w:val="24"/>
          <w:szCs w:val="24"/>
          <w:highlight w:val="none"/>
          <w:lang w:eastAsia="zh-CN"/>
        </w:rPr>
      </w:pPr>
      <w:r>
        <w:rPr>
          <w:rFonts w:hint="eastAsia" w:ascii="宋体" w:hAnsi="Calibri" w:cs="Times New Roman"/>
          <w:b w:val="0"/>
          <w:bCs/>
          <w:color w:val="0000FF"/>
          <w:sz w:val="24"/>
          <w:szCs w:val="24"/>
          <w:highlight w:val="none"/>
          <w:lang w:eastAsia="zh-CN"/>
        </w:rPr>
        <w:t>（</w:t>
      </w:r>
      <w:r>
        <w:rPr>
          <w:rFonts w:hint="eastAsia" w:ascii="宋体" w:hAnsi="Calibri" w:cs="Times New Roman"/>
          <w:b w:val="0"/>
          <w:bCs/>
          <w:color w:val="0000FF"/>
          <w:sz w:val="24"/>
          <w:szCs w:val="24"/>
          <w:highlight w:val="none"/>
          <w:lang w:val="en-US" w:eastAsia="zh-CN"/>
        </w:rPr>
        <w:t>3</w:t>
      </w:r>
      <w:r>
        <w:rPr>
          <w:rFonts w:hint="eastAsia" w:ascii="宋体" w:hAnsi="Calibri" w:cs="Times New Roman"/>
          <w:b w:val="0"/>
          <w:bCs/>
          <w:color w:val="0000FF"/>
          <w:sz w:val="24"/>
          <w:szCs w:val="24"/>
          <w:highlight w:val="none"/>
          <w:lang w:eastAsia="zh-CN"/>
        </w:rPr>
        <w:t>）</w:t>
      </w:r>
      <w:r>
        <w:rPr>
          <w:rFonts w:hint="eastAsia" w:ascii="宋体" w:hAnsi="Calibri" w:cs="Times New Roman"/>
          <w:b w:val="0"/>
          <w:bCs/>
          <w:color w:val="0000FF"/>
          <w:sz w:val="24"/>
          <w:szCs w:val="24"/>
          <w:highlight w:val="none"/>
        </w:rPr>
        <w:t>法定代表人授权委托书（见投标文件格式</w:t>
      </w:r>
      <w:r>
        <w:rPr>
          <w:rFonts w:hint="eastAsia" w:ascii="宋体" w:hAnsi="Calibri" w:cs="Times New Roman"/>
          <w:b w:val="0"/>
          <w:bCs/>
          <w:color w:val="0000FF"/>
          <w:sz w:val="24"/>
          <w:szCs w:val="24"/>
          <w:highlight w:val="none"/>
          <w:lang w:val="en-US" w:eastAsia="zh-CN"/>
        </w:rPr>
        <w:t>七</w:t>
      </w:r>
      <w:r>
        <w:rPr>
          <w:rFonts w:hint="eastAsia" w:ascii="宋体" w:hAnsi="Calibri" w:cs="Times New Roman"/>
          <w:b w:val="0"/>
          <w:bCs/>
          <w:color w:val="0000FF"/>
          <w:sz w:val="24"/>
          <w:szCs w:val="24"/>
          <w:highlight w:val="none"/>
        </w:rPr>
        <w:t>，自然人投标的无需提供）</w:t>
      </w:r>
      <w:r>
        <w:rPr>
          <w:rFonts w:hint="eastAsia" w:ascii="宋体" w:hAnsi="Calibri" w:cs="Times New Roman"/>
          <w:b w:val="0"/>
          <w:bCs/>
          <w:color w:val="0000FF"/>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0000FF"/>
          <w:sz w:val="24"/>
          <w:szCs w:val="24"/>
          <w:highlight w:val="none"/>
          <w:lang w:eastAsia="zh-CN"/>
        </w:rPr>
      </w:pPr>
      <w:r>
        <w:rPr>
          <w:rFonts w:hint="eastAsia" w:ascii="宋体" w:hAnsi="Calibri" w:cs="Times New Roman"/>
          <w:b w:val="0"/>
          <w:bCs/>
          <w:color w:val="0000FF"/>
          <w:sz w:val="24"/>
          <w:szCs w:val="24"/>
          <w:highlight w:val="none"/>
          <w:lang w:eastAsia="zh-CN"/>
        </w:rPr>
        <w:t>（</w:t>
      </w:r>
      <w:r>
        <w:rPr>
          <w:rFonts w:hint="eastAsia" w:ascii="宋体" w:hAnsi="Calibri" w:cs="Times New Roman"/>
          <w:b w:val="0"/>
          <w:bCs/>
          <w:color w:val="0000FF"/>
          <w:sz w:val="24"/>
          <w:szCs w:val="24"/>
          <w:highlight w:val="none"/>
          <w:lang w:val="en-US" w:eastAsia="zh-CN"/>
        </w:rPr>
        <w:t>4</w:t>
      </w:r>
      <w:r>
        <w:rPr>
          <w:rFonts w:hint="eastAsia" w:ascii="宋体" w:hAnsi="Calibri" w:cs="Times New Roman"/>
          <w:b w:val="0"/>
          <w:bCs/>
          <w:color w:val="0000FF"/>
          <w:sz w:val="24"/>
          <w:szCs w:val="24"/>
          <w:highlight w:val="none"/>
          <w:lang w:eastAsia="zh-CN"/>
        </w:rPr>
        <w:t>）</w:t>
      </w:r>
      <w:r>
        <w:rPr>
          <w:rFonts w:hint="eastAsia" w:ascii="宋体" w:hAnsi="Calibri" w:cs="Times New Roman"/>
          <w:b w:val="0"/>
          <w:bCs/>
          <w:color w:val="0000FF"/>
          <w:sz w:val="24"/>
          <w:szCs w:val="24"/>
          <w:highlight w:val="none"/>
        </w:rPr>
        <w:t>法定代表人</w:t>
      </w:r>
      <w:r>
        <w:rPr>
          <w:rFonts w:hint="eastAsia" w:ascii="宋体" w:hAnsi="Calibri" w:cs="Times New Roman"/>
          <w:b w:val="0"/>
          <w:bCs/>
          <w:color w:val="0000FF"/>
          <w:sz w:val="24"/>
          <w:szCs w:val="24"/>
          <w:highlight w:val="none"/>
          <w:lang w:val="en-US" w:eastAsia="zh-CN"/>
        </w:rPr>
        <w:t>证明书</w:t>
      </w:r>
      <w:r>
        <w:rPr>
          <w:rFonts w:hint="eastAsia" w:ascii="宋体" w:hAnsi="Calibri" w:cs="Times New Roman"/>
          <w:b w:val="0"/>
          <w:bCs/>
          <w:color w:val="0000FF"/>
          <w:sz w:val="24"/>
          <w:szCs w:val="24"/>
          <w:highlight w:val="none"/>
        </w:rPr>
        <w:t>（见投标文件格式</w:t>
      </w:r>
      <w:r>
        <w:rPr>
          <w:rFonts w:hint="eastAsia" w:ascii="宋体" w:hAnsi="Calibri" w:cs="Times New Roman"/>
          <w:b w:val="0"/>
          <w:bCs/>
          <w:color w:val="0000FF"/>
          <w:sz w:val="24"/>
          <w:szCs w:val="24"/>
          <w:highlight w:val="none"/>
          <w:lang w:val="en-US" w:eastAsia="zh-CN"/>
        </w:rPr>
        <w:t>六</w:t>
      </w:r>
      <w:r>
        <w:rPr>
          <w:rFonts w:hint="eastAsia" w:ascii="宋体" w:hAnsi="Calibri" w:cs="Times New Roman"/>
          <w:b w:val="0"/>
          <w:bCs/>
          <w:color w:val="0000FF"/>
          <w:sz w:val="24"/>
          <w:szCs w:val="24"/>
          <w:highlight w:val="none"/>
        </w:rPr>
        <w:t>，自然人投标的无需提供）</w:t>
      </w:r>
      <w:r>
        <w:rPr>
          <w:rFonts w:hint="eastAsia" w:ascii="宋体" w:hAnsi="Calibri" w:cs="Times New Roman"/>
          <w:b w:val="0"/>
          <w:bCs/>
          <w:color w:val="0000FF"/>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5</w:t>
      </w:r>
      <w:r>
        <w:rPr>
          <w:rFonts w:hint="eastAsia" w:ascii="宋体" w:hAnsi="Calibri" w:cs="Times New Roman"/>
          <w:b w:val="0"/>
          <w:bCs/>
          <w:color w:val="C00000"/>
          <w:sz w:val="24"/>
          <w:szCs w:val="24"/>
          <w:highlight w:val="none"/>
          <w:lang w:eastAsia="zh-CN"/>
        </w:rPr>
        <w:t>）投标企业须提供投标人（被授权在职人员）近6个月有效的社保证明；</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6</w:t>
      </w:r>
      <w:r>
        <w:rPr>
          <w:rFonts w:hint="eastAsia" w:ascii="宋体" w:hAnsi="Calibri" w:cs="Times New Roman"/>
          <w:b w:val="0"/>
          <w:bCs/>
          <w:color w:val="C00000"/>
          <w:sz w:val="24"/>
          <w:szCs w:val="24"/>
          <w:highlight w:val="none"/>
          <w:lang w:eastAsia="zh-CN"/>
        </w:rPr>
        <w:t>）须具备中华人民共和国（各省、自治区、直辖市）</w:t>
      </w:r>
      <w:r>
        <w:rPr>
          <w:rFonts w:hint="eastAsia" w:ascii="宋体" w:hAnsi="Calibri" w:cs="Times New Roman"/>
          <w:b w:val="0"/>
          <w:bCs/>
          <w:color w:val="C00000"/>
          <w:sz w:val="24"/>
          <w:szCs w:val="24"/>
          <w:highlight w:val="none"/>
          <w:lang w:val="en-US" w:eastAsia="zh-CN"/>
        </w:rPr>
        <w:t>自然资源</w:t>
      </w:r>
      <w:r>
        <w:rPr>
          <w:rFonts w:hint="eastAsia" w:ascii="宋体" w:hAnsi="Calibri" w:cs="Times New Roman"/>
          <w:b w:val="0"/>
          <w:bCs/>
          <w:color w:val="C00000"/>
          <w:sz w:val="24"/>
          <w:szCs w:val="24"/>
          <w:highlight w:val="none"/>
          <w:lang w:eastAsia="zh-CN"/>
        </w:rPr>
        <w:t>主管部门颁发的有效城乡规划编制</w:t>
      </w:r>
      <w:r>
        <w:rPr>
          <w:rFonts w:hint="eastAsia" w:ascii="宋体" w:hAnsi="Calibri" w:cs="Times New Roman"/>
          <w:b w:val="0"/>
          <w:bCs/>
          <w:color w:val="C00000"/>
          <w:sz w:val="24"/>
          <w:szCs w:val="24"/>
          <w:highlight w:val="none"/>
          <w:lang w:val="en-US" w:eastAsia="zh-CN"/>
        </w:rPr>
        <w:t>乙</w:t>
      </w:r>
      <w:r>
        <w:rPr>
          <w:rFonts w:hint="eastAsia" w:ascii="宋体" w:hAnsi="Calibri" w:cs="Times New Roman"/>
          <w:b w:val="0"/>
          <w:bCs/>
          <w:color w:val="C00000"/>
          <w:sz w:val="24"/>
          <w:szCs w:val="24"/>
          <w:highlight w:val="none"/>
          <w:lang w:eastAsia="zh-CN"/>
        </w:rPr>
        <w:t>级资质（及乙级以上）</w:t>
      </w:r>
      <w:r>
        <w:rPr>
          <w:rFonts w:hint="eastAsia" w:ascii="宋体" w:hAnsi="Calibri" w:cs="Times New Roman"/>
          <w:b w:val="0"/>
          <w:bCs/>
          <w:color w:val="C00000"/>
          <w:sz w:val="24"/>
          <w:szCs w:val="24"/>
          <w:highlight w:val="none"/>
          <w:lang w:val="en-US" w:eastAsia="zh-CN"/>
        </w:rPr>
        <w:t>或</w:t>
      </w:r>
      <w:r>
        <w:rPr>
          <w:rFonts w:hint="eastAsia" w:ascii="宋体" w:hAnsi="Calibri" w:cs="Times New Roman"/>
          <w:b w:val="0"/>
          <w:bCs/>
          <w:color w:val="C00000"/>
          <w:sz w:val="24"/>
          <w:szCs w:val="24"/>
          <w:highlight w:val="none"/>
          <w:lang w:eastAsia="zh-CN"/>
        </w:rPr>
        <w:t>（各省、自治区、直辖市）颁发的有效期内土地规划乙级资质（及乙级以上）证书</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lang w:eastAsia="zh-CN"/>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7</w:t>
      </w:r>
      <w:r>
        <w:rPr>
          <w:rFonts w:hint="eastAsia" w:ascii="宋体" w:hAnsi="Calibri" w:cs="Times New Roman"/>
          <w:b w:val="0"/>
          <w:bCs/>
          <w:color w:val="C00000"/>
          <w:sz w:val="24"/>
          <w:szCs w:val="24"/>
          <w:highlight w:val="none"/>
          <w:lang w:eastAsia="zh-CN"/>
        </w:rPr>
        <w:t>）</w:t>
      </w:r>
      <w:r>
        <w:rPr>
          <w:rFonts w:hint="eastAsia" w:ascii="宋体" w:hAnsi="宋体" w:cs="宋体"/>
          <w:bCs/>
          <w:color w:val="auto"/>
          <w:sz w:val="24"/>
          <w:lang w:eastAsia="zh-CN"/>
        </w:rPr>
        <w:t>项目负责人须具有注册城乡规划师并且具备城市规划高级工程师或测绘高级工程师职称或土地规划高级工程师职称</w:t>
      </w:r>
      <w:r>
        <w:rPr>
          <w:rFonts w:hint="eastAsia" w:ascii="宋体" w:hAnsi="Calibri" w:cs="Times New Roman"/>
          <w:b w:val="0"/>
          <w:bCs/>
          <w:color w:val="C00000"/>
          <w:sz w:val="24"/>
          <w:szCs w:val="24"/>
          <w:highlight w:val="none"/>
          <w:lang w:eastAsia="zh-CN"/>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8</w:t>
      </w:r>
      <w:r>
        <w:rPr>
          <w:rFonts w:hint="eastAsia" w:ascii="宋体" w:hAnsi="Calibri" w:cs="Times New Roman"/>
          <w:b w:val="0"/>
          <w:bCs/>
          <w:color w:val="C00000"/>
          <w:sz w:val="24"/>
          <w:szCs w:val="24"/>
          <w:highlight w:val="none"/>
          <w:lang w:eastAsia="zh-CN"/>
        </w:rPr>
        <w:t>）未被“信用中国”（www.creditchina.gov.cn）、中国政府采购网（www.ccgp.gov.cn）列入失信被执行人、重大税收违法案件当事人名单、政府采购严重违法失信行为记录名单（提供查询结果网页截图并加盖供应商公章）</w:t>
      </w:r>
      <w:r>
        <w:rPr>
          <w:rFonts w:hint="eastAsia" w:ascii="宋体" w:hAnsi="Calibri" w:cs="Times New Roman"/>
          <w:b w:val="0"/>
          <w:bCs/>
          <w:color w:val="C00000"/>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C00000"/>
          <w:sz w:val="24"/>
          <w:szCs w:val="24"/>
          <w:highlight w:val="none"/>
        </w:rPr>
      </w:pP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lang w:val="en-US" w:eastAsia="zh-CN"/>
        </w:rPr>
        <w:t>9</w:t>
      </w:r>
      <w:r>
        <w:rPr>
          <w:rFonts w:hint="eastAsia" w:ascii="宋体" w:hAnsi="Calibri" w:cs="Times New Roman"/>
          <w:b w:val="0"/>
          <w:bCs/>
          <w:color w:val="C00000"/>
          <w:sz w:val="24"/>
          <w:szCs w:val="24"/>
          <w:highlight w:val="none"/>
          <w:lang w:eastAsia="zh-CN"/>
        </w:rPr>
        <w:t>）</w:t>
      </w:r>
      <w:r>
        <w:rPr>
          <w:rFonts w:hint="eastAsia" w:ascii="宋体" w:hAnsi="Calibri" w:cs="Times New Roman"/>
          <w:b w:val="0"/>
          <w:bCs/>
          <w:color w:val="C00000"/>
          <w:sz w:val="24"/>
          <w:szCs w:val="24"/>
          <w:highlight w:val="none"/>
        </w:rPr>
        <w:t>投标人须知资料表要求的其他资格证明文件;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21.2</w:t>
      </w:r>
      <w:r>
        <w:rPr>
          <w:rFonts w:hint="eastAsia" w:ascii="宋体" w:hAnsi="Calibri" w:cs="Times New Roman"/>
          <w:b w:val="0"/>
          <w:bCs/>
          <w:color w:val="auto"/>
          <w:sz w:val="24"/>
          <w:szCs w:val="24"/>
          <w:highlight w:val="none"/>
          <w:lang w:val="en-US" w:eastAsia="zh-CN"/>
        </w:rPr>
        <w:t xml:space="preserve"> 商务及技术文件</w:t>
      </w:r>
      <w:r>
        <w:rPr>
          <w:rFonts w:hint="eastAsia" w:ascii="宋体" w:hAnsi="Calibri" w:cs="Times New Roman"/>
          <w:b w:val="0"/>
          <w:bCs/>
          <w:color w:val="auto"/>
          <w:sz w:val="24"/>
          <w:szCs w:val="24"/>
          <w:highlight w:val="none"/>
          <w:lang w:eastAsia="zh-CN"/>
        </w:rPr>
        <w:t>（包括但不限于）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 xml:space="preserve">参考格式1 </w:t>
      </w:r>
      <w:r>
        <w:rPr>
          <w:rFonts w:hint="eastAsia" w:ascii="宋体" w:hAnsi="Calibri" w:cs="Times New Roman"/>
          <w:b w:val="0"/>
          <w:bCs/>
          <w:color w:val="auto"/>
          <w:sz w:val="24"/>
          <w:szCs w:val="24"/>
          <w:highlight w:val="yellow"/>
          <w:lang w:val="en-US" w:eastAsia="zh-CN"/>
        </w:rPr>
        <w:t xml:space="preserve"> 投标文件目录表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2</w:t>
      </w:r>
      <w:r>
        <w:rPr>
          <w:rFonts w:hint="eastAsia" w:ascii="宋体" w:hAnsi="Calibri" w:cs="Times New Roman"/>
          <w:b w:val="0"/>
          <w:bCs/>
          <w:color w:val="auto"/>
          <w:sz w:val="24"/>
          <w:szCs w:val="24"/>
          <w:highlight w:val="yellow"/>
        </w:rPr>
        <w:t xml:space="preserve"> </w:t>
      </w:r>
      <w:r>
        <w:rPr>
          <w:rFonts w:hint="eastAsia" w:ascii="宋体" w:hAnsi="Calibri" w:cs="Times New Roman"/>
          <w:b w:val="0"/>
          <w:bCs/>
          <w:color w:val="auto"/>
          <w:sz w:val="24"/>
          <w:szCs w:val="24"/>
          <w:highlight w:val="yellow"/>
          <w:lang w:val="en-US" w:eastAsia="zh-CN"/>
        </w:rPr>
        <w:t xml:space="preserve"> 投标函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3</w:t>
      </w:r>
      <w:r>
        <w:rPr>
          <w:rFonts w:hint="eastAsia" w:ascii="宋体" w:hAnsi="Calibri" w:cs="Times New Roman"/>
          <w:b w:val="0"/>
          <w:bCs/>
          <w:color w:val="auto"/>
          <w:sz w:val="24"/>
          <w:szCs w:val="24"/>
          <w:highlight w:val="yellow"/>
        </w:rPr>
        <w:t xml:space="preserve"> </w:t>
      </w:r>
      <w:r>
        <w:rPr>
          <w:rFonts w:hint="eastAsia" w:ascii="宋体" w:hAnsi="Calibri" w:cs="Times New Roman"/>
          <w:b w:val="0"/>
          <w:bCs/>
          <w:color w:val="auto"/>
          <w:sz w:val="24"/>
          <w:szCs w:val="24"/>
          <w:highlight w:val="yellow"/>
          <w:lang w:val="en-US" w:eastAsia="zh-CN"/>
        </w:rPr>
        <w:t xml:space="preserve"> 投标报价一览表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lang w:val="en-US" w:eastAsia="zh-CN"/>
        </w:rPr>
        <w:t>投标报价明细表自拟格式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参考格式4 “信用中国”网站</w:t>
      </w:r>
      <w:r>
        <w:rPr>
          <w:rFonts w:hint="eastAsia" w:ascii="宋体" w:hAnsi="Calibri" w:cs="Times New Roman"/>
          <w:b w:val="0"/>
          <w:bCs/>
          <w:color w:val="auto"/>
          <w:sz w:val="24"/>
          <w:szCs w:val="24"/>
          <w:highlight w:val="yellow"/>
          <w:lang w:eastAsia="zh-CN"/>
        </w:rPr>
        <w:t>、</w:t>
      </w:r>
      <w:r>
        <w:rPr>
          <w:rFonts w:hint="eastAsia" w:ascii="宋体" w:hAnsi="Calibri" w:cs="Times New Roman"/>
          <w:b w:val="0"/>
          <w:bCs/>
          <w:color w:val="auto"/>
          <w:sz w:val="24"/>
          <w:szCs w:val="24"/>
          <w:highlight w:val="yellow"/>
        </w:rPr>
        <w:t>“中国政府采购网”截图</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参考格式5</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投标保证金缴纳证明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参考格式6</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法定代表人证明书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参考格式7</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法定代表人授权委托书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参考格式8  资质证明文件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 xml:space="preserve">参考格式9 </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资格文件声明函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参考格式10</w:t>
      </w:r>
      <w:r>
        <w:rPr>
          <w:rFonts w:hint="eastAsia" w:ascii="宋体" w:hAnsi="Calibri" w:cs="Times New Roman"/>
          <w:b w:val="0"/>
          <w:bCs/>
          <w:color w:val="auto"/>
          <w:sz w:val="24"/>
          <w:szCs w:val="24"/>
          <w:highlight w:val="yellow"/>
          <w:lang w:val="en-US" w:eastAsia="zh-CN"/>
        </w:rPr>
        <w:t xml:space="preserve"> </w:t>
      </w:r>
      <w:r>
        <w:rPr>
          <w:rFonts w:hint="eastAsia" w:ascii="宋体" w:hAnsi="Calibri" w:cs="Times New Roman"/>
          <w:b w:val="0"/>
          <w:bCs/>
          <w:color w:val="auto"/>
          <w:sz w:val="24"/>
          <w:szCs w:val="24"/>
          <w:highlight w:val="yellow"/>
        </w:rPr>
        <w:t>联合体协议书</w:t>
      </w:r>
      <w:r>
        <w:rPr>
          <w:rFonts w:hint="eastAsia" w:ascii="宋体" w:hAnsi="Calibri" w:cs="Times New Roman"/>
          <w:b w:val="0"/>
          <w:bCs/>
          <w:color w:val="auto"/>
          <w:sz w:val="24"/>
          <w:szCs w:val="24"/>
          <w:highlight w:val="yellow"/>
          <w:lang w:eastAsia="zh-CN"/>
        </w:rPr>
        <w:t>（本项目不采用）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 xml:space="preserve">1  </w:t>
      </w:r>
      <w:r>
        <w:rPr>
          <w:rFonts w:hint="eastAsia" w:ascii="宋体" w:hAnsi="Calibri" w:cs="Times New Roman"/>
          <w:b w:val="0"/>
          <w:bCs/>
          <w:color w:val="auto"/>
          <w:sz w:val="24"/>
          <w:szCs w:val="24"/>
          <w:highlight w:val="yellow"/>
        </w:rPr>
        <w:t>投标单位基本情况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2 投标人综合实力及人员配备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 xml:space="preserve">3  </w:t>
      </w:r>
      <w:r>
        <w:rPr>
          <w:rFonts w:hint="eastAsia" w:ascii="宋体" w:hAnsi="Calibri" w:cs="Times New Roman"/>
          <w:b w:val="0"/>
          <w:bCs/>
          <w:color w:val="auto"/>
          <w:sz w:val="24"/>
          <w:szCs w:val="24"/>
          <w:highlight w:val="yellow"/>
        </w:rPr>
        <w:t>近三年同类项目业绩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4  完税证明</w:t>
      </w:r>
    </w:p>
    <w:p>
      <w:pPr>
        <w:shd w:val="clear" w:color="auto" w:fill="auto"/>
        <w:snapToGrid w:val="0"/>
        <w:spacing w:line="440" w:lineRule="exact"/>
        <w:ind w:left="479" w:leftChars="228" w:firstLine="0" w:firstLineChars="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参考格式1</w:t>
      </w:r>
      <w:r>
        <w:rPr>
          <w:rFonts w:hint="eastAsia" w:ascii="宋体" w:hAnsi="Calibri" w:cs="Times New Roman"/>
          <w:b w:val="0"/>
          <w:bCs/>
          <w:color w:val="auto"/>
          <w:sz w:val="24"/>
          <w:szCs w:val="24"/>
          <w:highlight w:val="yellow"/>
          <w:lang w:val="en-US" w:eastAsia="zh-CN"/>
        </w:rPr>
        <w:t>5 社保局出具的法人代表及委托人在本公司缴纳的近6个月社保明细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参考格式</w:t>
      </w:r>
      <w:r>
        <w:rPr>
          <w:rFonts w:hint="eastAsia" w:ascii="宋体" w:hAnsi="Calibri" w:cs="Times New Roman"/>
          <w:b w:val="0"/>
          <w:bCs/>
          <w:color w:val="auto"/>
          <w:sz w:val="24"/>
          <w:szCs w:val="24"/>
          <w:highlight w:val="yellow"/>
          <w:lang w:val="en-US" w:eastAsia="zh-CN"/>
        </w:rPr>
        <w:t>16 竞标人认为有必要提供的其他证明文件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rPr>
        <w:t>21.</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投标文件的要求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lang w:eastAsia="zh-CN"/>
        </w:rPr>
        <w:t>）投标文件格式应按本采购文件第六章格式要求编制，不得对采购文件格式进行增删更改，否则按无效标处理。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 xml:space="preserve">）对采购文件格式可更改的例外情况：采购文件第六章附件格式要求中明确规定表格中行数不够用时可按相同格式增加行数，其他一切内容和格式不得更改。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）投标文件为电子投标文件，电子投标文件按“政采云供应商项目采购-电子招投标操作指南”及本采购文件要求制作、加密传输。</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lang w:eastAsia="zh-CN"/>
        </w:rPr>
        <w:t>）投标文件未在投标截止时间前完成传输的，视为投标文件撤回；投标文件未按时解密也未提供备份投标文件的，亦视为投标文件撤回。</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22.投标报价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22.1投标报价文件中的单价和总价全部采用人民币表示。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22.2投标报价表上应清楚地标明投标人拟提供</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的名称</w:t>
      </w:r>
      <w:r>
        <w:rPr>
          <w:rFonts w:hint="eastAsia" w:ascii="宋体" w:hAnsi="Calibri" w:cs="Times New Roman"/>
          <w:b w:val="0"/>
          <w:bCs/>
          <w:color w:val="auto"/>
          <w:sz w:val="24"/>
          <w:szCs w:val="24"/>
          <w:highlight w:val="yellow"/>
        </w:rPr>
        <w:t>、</w:t>
      </w:r>
      <w:r>
        <w:rPr>
          <w:rFonts w:hint="eastAsia" w:ascii="宋体" w:hAnsi="Calibri" w:cs="Times New Roman"/>
          <w:b w:val="0"/>
          <w:bCs/>
          <w:color w:val="auto"/>
          <w:sz w:val="24"/>
          <w:szCs w:val="24"/>
          <w:highlight w:val="none"/>
        </w:rPr>
        <w:t>数量、单价和总价。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22.3投标人只允许有一个方案、一个报价。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22.4投标报价是指中标人在正确地完全履行合同义务后，招标人应支付给中标人所有的价款，即</w:t>
      </w:r>
      <w:r>
        <w:rPr>
          <w:rFonts w:hint="eastAsia" w:ascii="宋体" w:hAnsi="Calibri" w:cs="Times New Roman"/>
          <w:b w:val="0"/>
          <w:bCs/>
          <w:color w:val="auto"/>
          <w:sz w:val="24"/>
          <w:szCs w:val="24"/>
          <w:highlight w:val="yellow"/>
          <w:lang w:val="en-US" w:eastAsia="zh-CN"/>
        </w:rPr>
        <w:t>项目</w:t>
      </w:r>
      <w:r>
        <w:rPr>
          <w:rFonts w:hint="eastAsia" w:ascii="宋体" w:hAnsi="Calibri" w:cs="Times New Roman"/>
          <w:b w:val="0"/>
          <w:bCs/>
          <w:color w:val="auto"/>
          <w:sz w:val="24"/>
          <w:szCs w:val="24"/>
          <w:highlight w:val="yellow"/>
        </w:rPr>
        <w:t>的技术服务、培训、售后服务、材料等全部费用，实行固定费用总包干，投标人应根据上述因素自行考虑含入投标总价。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22.5投标报价的价格是</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交货地验收价格，其总价即为履行合同的固定总价。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yellow"/>
        </w:rPr>
      </w:pPr>
      <w:r>
        <w:rPr>
          <w:rFonts w:hint="eastAsia" w:ascii="宋体" w:hAnsi="Calibri" w:cs="Times New Roman"/>
          <w:b w:val="0"/>
          <w:bCs/>
          <w:color w:val="auto"/>
          <w:sz w:val="24"/>
          <w:szCs w:val="24"/>
          <w:highlight w:val="yellow"/>
        </w:rPr>
        <w:t>22.6投标文件中标明的价格在合同执行过程中是固定不变的，不得以任何理由予以变更。以可变动价格提交的报价将被认为是非实质投标而被拒绝。</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22.7投标报价应由法定代表人或被授权人签署。</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22.8投标人投标总报价，不得高于本次招标设置的最高限价，否则将作为无效投标处理。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22.9如投标文件中未列明全面实现投标</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功能而必须配置的配套或辅助设施及相应技术措施的费用，这些费用将被视为已包含在总投标价中。</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22.10总投标价中不得包含</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要求以外的内容，否则，在评标时不予核减，但在授予合同时，招标人有权将这部分价格从其中标价格中扣除。</w:t>
      </w:r>
    </w:p>
    <w:p>
      <w:pPr>
        <w:shd w:val="clear" w:color="auto" w:fill="auto"/>
        <w:snapToGrid w:val="0"/>
        <w:spacing w:line="440" w:lineRule="exact"/>
        <w:ind w:firstLine="480" w:firstLineChars="200"/>
        <w:rPr>
          <w:rFonts w:hint="default"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22.11总投标价中不得缺漏</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宋体" w:hAnsi="Calibri" w:cs="Times New Roman"/>
          <w:b w:val="0"/>
          <w:bCs/>
          <w:color w:val="auto"/>
          <w:sz w:val="24"/>
          <w:szCs w:val="24"/>
          <w:highlight w:val="none"/>
          <w:lang w:val="en-US" w:eastAsia="zh-CN"/>
        </w:rPr>
        <w:t xml:space="preserve">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22.12投标人不得对从第三方采购</w:t>
      </w:r>
      <w:r>
        <w:rPr>
          <w:rFonts w:hint="eastAsia" w:ascii="宋体" w:hAnsi="Calibri" w:cs="Times New Roman"/>
          <w:b w:val="0"/>
          <w:bCs/>
          <w:color w:val="auto"/>
          <w:sz w:val="24"/>
          <w:szCs w:val="24"/>
          <w:highlight w:val="yellow"/>
          <w:lang w:val="en-US" w:eastAsia="zh-CN"/>
        </w:rPr>
        <w:t>服务</w:t>
      </w:r>
      <w:r>
        <w:rPr>
          <w:rFonts w:hint="eastAsia" w:ascii="宋体" w:hAnsi="Calibri" w:cs="Times New Roman"/>
          <w:b w:val="0"/>
          <w:bCs/>
          <w:color w:val="auto"/>
          <w:sz w:val="24"/>
          <w:szCs w:val="24"/>
          <w:highlight w:val="none"/>
        </w:rPr>
        <w:t>的随机备品、备件另行收费，否则在计算评标价时这部分费用将不予扣除，在授予合同时将从中标价格中扣除该部分费用。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23. 投标有效期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23.1 除投标人须知前附表另有规定外，投标有效期为60天。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23.2在投标有效期内，投标人撤销或修改其投标文件的，应承担</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和法律规定的责任。</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24. 投标保证金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24.2自中标通知书发出之日起5个工作日内退还未中标投标人的投标保证金，自政府采购合同签订之日起5个工作日内退还中标人的投标保证金。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24.3有下列情形之一的，投标保证金将不予退还：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（1）投标人在规定的投标有效期内撤回或修改其投标文件；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（2）中标通知书发出后三十天内，中标人无正当理由拒签合同协议书或未按</w:t>
      </w:r>
      <w:r>
        <w:rPr>
          <w:rFonts w:hint="eastAsia" w:ascii="宋体" w:hAnsi="Calibri" w:cs="Times New Roman"/>
          <w:b w:val="0"/>
          <w:bCs/>
          <w:color w:val="auto"/>
          <w:sz w:val="24"/>
          <w:szCs w:val="24"/>
          <w:highlight w:val="none"/>
          <w:lang w:eastAsia="zh-CN"/>
        </w:rPr>
        <w:t>采购文件</w:t>
      </w:r>
      <w:r>
        <w:rPr>
          <w:rFonts w:hint="eastAsia" w:ascii="宋体" w:hAnsi="Calibri" w:cs="Times New Roman"/>
          <w:b w:val="0"/>
          <w:bCs/>
          <w:color w:val="auto"/>
          <w:sz w:val="24"/>
          <w:szCs w:val="24"/>
          <w:highlight w:val="none"/>
        </w:rPr>
        <w:t>规定提交履约担保。</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（3）提供虚假材料谋取中标的；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（4）经查实属于陪标、串通投标的等。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5" w:name="_Toc469495727"/>
      <w:r>
        <w:rPr>
          <w:rFonts w:hint="eastAsia" w:ascii="宋体" w:hAnsi="Calibri" w:cs="Times New Roman"/>
          <w:b w:val="0"/>
          <w:bCs/>
          <w:color w:val="auto"/>
          <w:sz w:val="24"/>
          <w:szCs w:val="24"/>
          <w:highlight w:val="none"/>
        </w:rPr>
        <w:t>24.4投标保证金按</w:t>
      </w:r>
      <w:r>
        <w:rPr>
          <w:rFonts w:hint="eastAsia" w:ascii="宋体" w:hAnsi="Calibri" w:cs="Times New Roman"/>
          <w:b w:val="0"/>
          <w:bCs/>
          <w:color w:val="auto"/>
          <w:sz w:val="24"/>
          <w:szCs w:val="24"/>
          <w:highlight w:val="none"/>
          <w:lang w:eastAsia="zh-CN"/>
        </w:rPr>
        <w:t>投标人须知前附表</w:t>
      </w:r>
      <w:r>
        <w:rPr>
          <w:rFonts w:hint="eastAsia" w:ascii="宋体" w:hAnsi="Calibri" w:cs="Times New Roman"/>
          <w:b w:val="0"/>
          <w:bCs/>
          <w:color w:val="auto"/>
          <w:sz w:val="24"/>
          <w:szCs w:val="24"/>
          <w:highlight w:val="yellow"/>
          <w:lang w:eastAsia="zh-CN"/>
        </w:rPr>
        <w:t>第</w:t>
      </w:r>
      <w:r>
        <w:rPr>
          <w:rFonts w:hint="eastAsia" w:ascii="宋体" w:hAnsi="Calibri" w:cs="Times New Roman"/>
          <w:b w:val="0"/>
          <w:bCs/>
          <w:color w:val="auto"/>
          <w:sz w:val="24"/>
          <w:szCs w:val="24"/>
          <w:highlight w:val="yellow"/>
          <w:lang w:val="en-US" w:eastAsia="zh-CN"/>
        </w:rPr>
        <w:t>16条</w:t>
      </w:r>
      <w:r>
        <w:rPr>
          <w:rFonts w:hint="eastAsia" w:ascii="宋体" w:hAnsi="Calibri" w:cs="Times New Roman"/>
          <w:b w:val="0"/>
          <w:bCs/>
          <w:color w:val="auto"/>
          <w:sz w:val="24"/>
          <w:szCs w:val="24"/>
          <w:highlight w:val="none"/>
        </w:rPr>
        <w:t>规定执行。</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（四）</w:t>
      </w:r>
      <w:bookmarkEnd w:id="35"/>
      <w:r>
        <w:rPr>
          <w:rFonts w:hint="eastAsia" w:ascii="宋体" w:hAnsi="Calibri" w:cs="Times New Roman"/>
          <w:b/>
          <w:bCs w:val="0"/>
          <w:color w:val="auto"/>
          <w:sz w:val="24"/>
          <w:szCs w:val="24"/>
          <w:highlight w:val="none"/>
        </w:rPr>
        <w:t>投标文件的制作、上传及递交要求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25.</w:t>
      </w:r>
      <w:r>
        <w:rPr>
          <w:rFonts w:hint="eastAsia" w:ascii="宋体" w:hAnsi="Calibri" w:cs="Times New Roman"/>
          <w:b w:val="0"/>
          <w:bCs/>
          <w:color w:val="auto"/>
          <w:sz w:val="24"/>
          <w:szCs w:val="24"/>
          <w:highlight w:val="none"/>
        </w:rPr>
        <w:t>投标文件的制作要求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（1）供应商应按照投标文件组成内容及项目招标需求和</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政府采购云平台要求制作投标文件，不按采购文件和</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政府采购云平台要求制作投标文件的将视情况处理（拒收等），由此产生的责任由供应商自行承担。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备份电子投标文件：通过“政采云”平台电子投标工具制作投标文件所产生的备份文件。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（2）供应商应对所提供的全部资料的真实性、有效性承担法律责任，电子投标文件中所须加盖公章部分均采用CA签章。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（3）投标文件以及供应商与采购组织机构就有关投标事宜的所有来往函电，均应以中文汉语书写。除签字、盖章、专用名称等特殊情形外，以中文汉语以外的文字表述的投标文件视同未提供。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（4）投标计量单位，采购文件已有明确规定的，使用采购文件规定的计量单位；采购文件没有规定的，应采用中华人民共和国法定计量单位（货币单位：人民币元）。</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（5）若供应商不按采购文件的要求提供资格审查材料，其风险由供应商自行承担。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（6）与本次投标无关的内容请不要制作在内，确保投标文件有针对性、简洁明了。</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26.</w:t>
      </w:r>
      <w:r>
        <w:rPr>
          <w:rFonts w:hint="eastAsia" w:ascii="宋体" w:hAnsi="Calibri" w:cs="Times New Roman"/>
          <w:b/>
          <w:bCs w:val="0"/>
          <w:color w:val="auto"/>
          <w:sz w:val="24"/>
          <w:szCs w:val="24"/>
          <w:highlight w:val="none"/>
        </w:rPr>
        <w:t>投标文件的上传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（1）电子加密投标文件（“.jmbs”格式）：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a. 供应商应在投标截止时间前将电子加密投标文件成功上传递交至新疆政府采购云平台，否则投标无效；</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b.供应商成功上传电子加密投标文件后，可自行打印投标文件接收回执。</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（2）备份投标文件（“.bfbs”格式）：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a.供应商可以将备份投标文件打包压缩并加密，压缩包命名为“XX单位备份投标文件”，加密密码由供应商自行保管；送达时间以采购代理机构实际接收时间为准。“备份投标文件”以投标截止时间前指定接收邮箱最终收到的文件为准，逾期或未按要求提供的视为未提供，建议供应商提前1日办理邮件提供事宜</w:t>
      </w:r>
      <w:r>
        <w:rPr>
          <w:rFonts w:hint="eastAsia" w:ascii="宋体" w:hAnsi="宋体" w:eastAsia="宋体" w:cs="宋体"/>
          <w:color w:val="C00000"/>
          <w:sz w:val="24"/>
          <w:szCs w:val="24"/>
          <w:highlight w:val="none"/>
        </w:rPr>
        <w:t>（接收人邮箱：</w:t>
      </w:r>
      <w:r>
        <w:rPr>
          <w:rFonts w:hint="eastAsia" w:ascii="宋体" w:hAnsi="宋体" w:cs="宋体"/>
          <w:color w:val="C00000"/>
          <w:sz w:val="24"/>
          <w:szCs w:val="24"/>
          <w:highlight w:val="none"/>
          <w:lang w:val="en-US" w:eastAsia="zh-CN"/>
        </w:rPr>
        <w:t>739341894</w:t>
      </w:r>
      <w:r>
        <w:rPr>
          <w:rFonts w:hint="eastAsia" w:ascii="宋体" w:hAnsi="宋体" w:eastAsia="宋体" w:cs="宋体"/>
          <w:color w:val="C00000"/>
          <w:sz w:val="24"/>
          <w:szCs w:val="24"/>
          <w:highlight w:val="none"/>
          <w:lang w:val="en-US" w:eastAsia="zh-CN"/>
        </w:rPr>
        <w:t>@qq.com</w:t>
      </w:r>
      <w:r>
        <w:rPr>
          <w:rFonts w:hint="eastAsia" w:ascii="宋体" w:hAnsi="宋体" w:eastAsia="宋体" w:cs="宋体"/>
          <w:color w:val="C00000"/>
          <w:sz w:val="24"/>
          <w:szCs w:val="24"/>
          <w:highlight w:val="none"/>
        </w:rPr>
        <w:t>，接收人：</w:t>
      </w:r>
      <w:r>
        <w:rPr>
          <w:rFonts w:hint="eastAsia" w:ascii="宋体" w:hAnsi="宋体" w:cs="宋体"/>
          <w:color w:val="C00000"/>
          <w:sz w:val="24"/>
          <w:szCs w:val="24"/>
          <w:highlight w:val="none"/>
          <w:lang w:val="en-US" w:eastAsia="zh-CN"/>
        </w:rPr>
        <w:t>李杰</w:t>
      </w:r>
      <w:r>
        <w:rPr>
          <w:rFonts w:hint="eastAsia" w:ascii="宋体" w:hAnsi="宋体" w:eastAsia="宋体" w:cs="宋体"/>
          <w:color w:val="C00000"/>
          <w:sz w:val="24"/>
          <w:szCs w:val="24"/>
          <w:highlight w:val="none"/>
        </w:rPr>
        <w:t>，电话：</w:t>
      </w:r>
      <w:r>
        <w:rPr>
          <w:rFonts w:hint="eastAsia" w:ascii="宋体" w:hAnsi="宋体" w:eastAsia="宋体" w:cs="宋体"/>
          <w:color w:val="C00000"/>
          <w:sz w:val="24"/>
          <w:szCs w:val="24"/>
          <w:highlight w:val="none"/>
          <w:lang w:val="en-US" w:eastAsia="zh-CN"/>
        </w:rPr>
        <w:t>15209985666</w:t>
      </w:r>
      <w:r>
        <w:rPr>
          <w:rFonts w:hint="eastAsia" w:ascii="宋体" w:hAnsi="宋体" w:eastAsia="宋体" w:cs="宋体"/>
          <w:color w:val="C00000"/>
          <w:sz w:val="24"/>
          <w:szCs w:val="24"/>
          <w:highlight w:val="none"/>
        </w:rPr>
        <w:t>）</w:t>
      </w:r>
      <w:r>
        <w:rPr>
          <w:rFonts w:hint="eastAsia" w:ascii="宋体" w:hAnsi="Calibri" w:cs="Times New Roman"/>
          <w:b w:val="0"/>
          <w:bCs/>
          <w:color w:val="auto"/>
          <w:sz w:val="24"/>
          <w:szCs w:val="24"/>
          <w:highlight w:val="none"/>
        </w:rPr>
        <w:t>；</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27.</w:t>
      </w:r>
      <w:r>
        <w:rPr>
          <w:rFonts w:hint="eastAsia" w:ascii="宋体" w:hAnsi="Calibri" w:cs="Times New Roman"/>
          <w:b/>
          <w:bCs w:val="0"/>
          <w:color w:val="auto"/>
          <w:sz w:val="24"/>
          <w:szCs w:val="24"/>
          <w:highlight w:val="none"/>
        </w:rPr>
        <w:t>投标文件的递交要求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（1）供应商须按照采购文件和政采云平台的要求编制并加密投标文件。在投标文件递交截止时间以前完成投标文件的传输递交，截止时间后递交的投标文件，将被拒收。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（2）备份电子投标文件必须在投标截止时间前送达指定的投标地点。备份电子投标文件在截止时间后提交，采购组织机构将拒绝接收。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（3）如有特殊情况，采购组织机构延长截止时间和开标时间，采购组织机构和供应商的权利和义务将受到新的截止时间和开标时间的约束。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28．投标文件的补充、修改与撤回</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shd w:val="clear" w:color="auto" w:fill="auto"/>
        <w:snapToGrid w:val="0"/>
        <w:spacing w:line="440" w:lineRule="exact"/>
        <w:rPr>
          <w:rFonts w:hint="eastAsia" w:ascii="宋体" w:hAnsi="Calibri" w:cs="Times New Roman"/>
          <w:b/>
          <w:bCs w:val="0"/>
          <w:color w:val="auto"/>
          <w:sz w:val="24"/>
          <w:szCs w:val="24"/>
          <w:highlight w:val="none"/>
        </w:rPr>
      </w:pPr>
      <w:bookmarkStart w:id="36" w:name="_Toc469495728"/>
      <w:r>
        <w:rPr>
          <w:rFonts w:hint="eastAsia" w:ascii="宋体" w:hAnsi="Calibri" w:cs="Times New Roman"/>
          <w:b/>
          <w:bCs w:val="0"/>
          <w:color w:val="auto"/>
          <w:sz w:val="24"/>
          <w:szCs w:val="24"/>
          <w:highlight w:val="none"/>
        </w:rPr>
        <w:t>（五）开标、评标和定标</w:t>
      </w:r>
      <w:bookmarkEnd w:id="36"/>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29. 开标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37" w:name="_Toc73975822"/>
      <w:r>
        <w:rPr>
          <w:rFonts w:hint="eastAsia" w:ascii="宋体" w:hAnsi="Calibri" w:cs="Times New Roman"/>
          <w:b w:val="0"/>
          <w:bCs/>
          <w:color w:val="auto"/>
          <w:sz w:val="24"/>
          <w:szCs w:val="24"/>
          <w:highlight w:val="none"/>
          <w:lang w:val="en-US" w:eastAsia="zh-CN"/>
        </w:rPr>
        <w:t>29.1开标邀请</w:t>
      </w:r>
      <w:bookmarkEnd w:id="37"/>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开标准备：本项目开标的准备工作由采购组织机构负责落实，开标过程由采购组织机构负责记录；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rPr>
        <w:t>开标主持：本项目开标由采购人或者采购代理机构主持；</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开标邀请：本项目采用电子交易，采购组织机构将按照采购文件规定的时间通过“</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政府采购云平台，网址：</w:t>
      </w:r>
      <w:r>
        <w:rPr>
          <w:rFonts w:hint="eastAsia" w:ascii="宋体" w:hAnsi="Calibri" w:cs="Times New Roman"/>
          <w:b w:val="0"/>
          <w:bCs/>
          <w:color w:val="auto"/>
          <w:sz w:val="24"/>
          <w:szCs w:val="24"/>
          <w:highlight w:val="none"/>
        </w:rPr>
        <w:fldChar w:fldCharType="begin"/>
      </w:r>
      <w:r>
        <w:rPr>
          <w:rFonts w:hint="eastAsia" w:ascii="宋体" w:hAnsi="Calibri" w:cs="Times New Roman"/>
          <w:b w:val="0"/>
          <w:bCs/>
          <w:color w:val="auto"/>
          <w:sz w:val="24"/>
          <w:szCs w:val="24"/>
          <w:highlight w:val="none"/>
        </w:rPr>
        <w:instrText xml:space="preserve">HYPERLINK "http://www.zcygov.cn"</w:instrText>
      </w:r>
      <w:r>
        <w:rPr>
          <w:rFonts w:hint="eastAsia" w:ascii="宋体" w:hAnsi="Calibri" w:cs="Times New Roman"/>
          <w:b w:val="0"/>
          <w:bCs/>
          <w:color w:val="auto"/>
          <w:sz w:val="24"/>
          <w:szCs w:val="24"/>
          <w:highlight w:val="none"/>
        </w:rPr>
        <w:fldChar w:fldCharType="separate"/>
      </w:r>
      <w:r>
        <w:rPr>
          <w:rFonts w:hint="eastAsia" w:ascii="宋体" w:hAnsi="Calibri" w:cs="Times New Roman"/>
          <w:b w:val="0"/>
          <w:bCs/>
          <w:color w:val="auto"/>
          <w:sz w:val="24"/>
          <w:szCs w:val="24"/>
          <w:highlight w:val="none"/>
        </w:rPr>
        <w:t>www.zcygov.cn</w:t>
      </w:r>
      <w:r>
        <w:rPr>
          <w:rFonts w:hint="eastAsia" w:ascii="宋体" w:hAnsi="Calibri" w:cs="Times New Roman"/>
          <w:b w:val="0"/>
          <w:bCs/>
          <w:color w:val="auto"/>
          <w:sz w:val="24"/>
          <w:szCs w:val="24"/>
          <w:highlight w:val="none"/>
        </w:rPr>
        <w:fldChar w:fldCharType="end"/>
      </w:r>
      <w:r>
        <w:rPr>
          <w:rFonts w:hint="eastAsia" w:ascii="宋体" w:hAnsi="Calibri" w:cs="Times New Roman"/>
          <w:b w:val="0"/>
          <w:bCs/>
          <w:color w:val="auto"/>
          <w:sz w:val="24"/>
          <w:szCs w:val="24"/>
          <w:highlight w:val="none"/>
        </w:rPr>
        <w:t>”组织开标、开启投标响应文件，所有供应商均应当准时在线参加。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38" w:name="_Toc73975823"/>
      <w:r>
        <w:rPr>
          <w:rFonts w:hint="eastAsia" w:ascii="宋体" w:hAnsi="Calibri" w:cs="Times New Roman"/>
          <w:b w:val="0"/>
          <w:bCs/>
          <w:color w:val="auto"/>
          <w:sz w:val="24"/>
          <w:szCs w:val="24"/>
          <w:highlight w:val="none"/>
          <w:lang w:val="en-US" w:eastAsia="zh-CN"/>
        </w:rPr>
        <w:t>29.2</w:t>
      </w:r>
      <w:r>
        <w:rPr>
          <w:rFonts w:hint="eastAsia" w:ascii="宋体" w:hAnsi="Calibri" w:cs="Times New Roman"/>
          <w:b w:val="0"/>
          <w:bCs/>
          <w:color w:val="auto"/>
          <w:sz w:val="24"/>
          <w:szCs w:val="24"/>
          <w:highlight w:val="none"/>
        </w:rPr>
        <w:t>开标程序（先资格、商务技术后报价）</w:t>
      </w:r>
      <w:bookmarkEnd w:id="38"/>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1</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开标时间到后，主持人宣布开标会议开始。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2</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投标文件解密（解密规定见《供应商须知前附表》）。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3</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投标文件解密异常情况处理（处理办法见《供应商须知前附表》）。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4</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公布投标文件解密情况（投标文件成功解密的供应商名单等信息）。</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5</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开启标书信息（资格</w:t>
      </w:r>
      <w:r>
        <w:rPr>
          <w:rFonts w:hint="eastAsia" w:ascii="宋体" w:hAnsi="Calibri" w:cs="Times New Roman"/>
          <w:b w:val="0"/>
          <w:bCs/>
          <w:color w:val="auto"/>
          <w:sz w:val="24"/>
          <w:szCs w:val="24"/>
          <w:highlight w:val="none"/>
          <w:lang w:eastAsia="zh-CN"/>
        </w:rPr>
        <w:t>证明</w:t>
      </w:r>
      <w:r>
        <w:rPr>
          <w:rFonts w:hint="eastAsia" w:ascii="宋体" w:hAnsi="Calibri" w:cs="Times New Roman"/>
          <w:b w:val="0"/>
          <w:bCs/>
          <w:color w:val="auto"/>
          <w:sz w:val="24"/>
          <w:szCs w:val="24"/>
          <w:highlight w:val="none"/>
        </w:rPr>
        <w:t>文件、商务技术文件）。标书信息开启后，首先由采购人或采购代理机构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依法对投标供应商的资格</w:t>
      </w:r>
      <w:r>
        <w:rPr>
          <w:rFonts w:hint="eastAsia" w:ascii="宋体" w:hAnsi="Calibri" w:cs="Times New Roman"/>
          <w:b w:val="0"/>
          <w:bCs/>
          <w:color w:val="auto"/>
          <w:sz w:val="24"/>
          <w:szCs w:val="24"/>
          <w:highlight w:val="none"/>
          <w:lang w:eastAsia="zh-CN"/>
        </w:rPr>
        <w:t>证明</w:t>
      </w:r>
      <w:r>
        <w:rPr>
          <w:rFonts w:hint="eastAsia" w:ascii="宋体" w:hAnsi="Calibri" w:cs="Times New Roman"/>
          <w:b w:val="0"/>
          <w:bCs/>
          <w:color w:val="auto"/>
          <w:sz w:val="24"/>
          <w:szCs w:val="24"/>
          <w:highlight w:val="none"/>
        </w:rPr>
        <w:t>文件进行审查（具体见本章“</w:t>
      </w:r>
      <w:r>
        <w:rPr>
          <w:rFonts w:hint="eastAsia" w:ascii="宋体" w:hAnsi="Calibri" w:cs="Times New Roman"/>
          <w:b w:val="0"/>
          <w:bCs/>
          <w:color w:val="auto"/>
          <w:sz w:val="24"/>
          <w:szCs w:val="24"/>
          <w:highlight w:val="none"/>
          <w:lang w:val="en-US" w:eastAsia="zh-CN"/>
        </w:rPr>
        <w:t>29.3</w:t>
      </w:r>
      <w:r>
        <w:rPr>
          <w:rFonts w:hint="eastAsia" w:ascii="宋体" w:hAnsi="Calibri" w:cs="Times New Roman"/>
          <w:b w:val="0"/>
          <w:bCs/>
          <w:color w:val="auto"/>
          <w:sz w:val="24"/>
          <w:szCs w:val="24"/>
          <w:highlight w:val="none"/>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6</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商务技术评审结束后，主持人公布商务技术评审无效投标供应商名单和商务技术评审有效投标供应商名单及其商务技术得分情况。商务技术评审无效的供应商，其报价不再进入评审。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7</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开启有效投标供应商的报价，公布开标一览表有关内容，并【开启签字时段】，供应商对开标纪录进行在线签字确认（不予确认的应说明理由，否则视为无异议）。开标结束后，由评标委员会对报价的合理性、准确性等进行审查核实。</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lang w:val="en-US" w:eastAsia="zh-CN"/>
        </w:rPr>
        <w:t>8</w:t>
      </w:r>
      <w:r>
        <w:rPr>
          <w:rFonts w:hint="eastAsia" w:ascii="宋体" w:hAnsi="Calibri" w:cs="Times New Roman"/>
          <w:b w:val="0"/>
          <w:bCs/>
          <w:color w:val="auto"/>
          <w:sz w:val="24"/>
          <w:szCs w:val="24"/>
          <w:highlight w:val="none"/>
          <w:lang w:eastAsia="zh-CN"/>
        </w:rPr>
        <w:t>）</w:t>
      </w:r>
      <w:r>
        <w:rPr>
          <w:rFonts w:hint="eastAsia" w:ascii="宋体" w:hAnsi="Calibri" w:cs="Times New Roman"/>
          <w:b w:val="0"/>
          <w:bCs/>
          <w:color w:val="auto"/>
          <w:sz w:val="24"/>
          <w:szCs w:val="24"/>
          <w:highlight w:val="none"/>
        </w:rPr>
        <w:t>评审结束后，采购代理机构在系统上公布评审结果。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特别情况说明：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（1）本项目采用电子交易，如遇“</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政府采购云平台”电子化开标或评审程序调整的，按调整后程序执行。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开标过程中需要相关当事人进行签字或盖章确认的材料将通过“政府采购云平台”进行，若因“政府采购云平台”技术问题无法进行签字或盖章确认的，采购组织机构将通过电子邮件等形式予以确认，请供应商保证办理投标事宜人员电话畅通、网络在线，签字或盖章确认的时间为20分钟。如未及时签字或盖章确认的，视为无异议。</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29.3</w:t>
      </w:r>
      <w:r>
        <w:rPr>
          <w:rFonts w:hint="eastAsia" w:ascii="宋体" w:hAnsi="Calibri" w:cs="Times New Roman"/>
          <w:b w:val="0"/>
          <w:bCs/>
          <w:color w:val="auto"/>
          <w:sz w:val="24"/>
          <w:szCs w:val="24"/>
          <w:highlight w:val="none"/>
        </w:rPr>
        <w:t xml:space="preserve"> 投标供应商资格审查：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（1）开标（标书信息开启）后，采购人或采购代理机构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首先依法对投标供应商的资格文件进行审查，审查各投标供应商的资格符合情况。采购人或采购代理机构</w:t>
      </w:r>
      <w:r>
        <w:rPr>
          <w:rFonts w:hint="eastAsia" w:ascii="宋体" w:hAnsi="Calibri" w:cs="Times New Roman"/>
          <w:b w:val="0"/>
          <w:bCs/>
          <w:color w:val="auto"/>
          <w:sz w:val="24"/>
          <w:szCs w:val="24"/>
          <w:highlight w:val="none"/>
          <w:lang w:eastAsia="zh-CN"/>
        </w:rPr>
        <w:t>或评审小组</w:t>
      </w:r>
      <w:r>
        <w:rPr>
          <w:rFonts w:hint="eastAsia" w:ascii="宋体" w:hAnsi="Calibri" w:cs="Times New Roman"/>
          <w:b w:val="0"/>
          <w:bCs/>
          <w:color w:val="auto"/>
          <w:sz w:val="24"/>
          <w:szCs w:val="24"/>
          <w:highlight w:val="none"/>
        </w:rPr>
        <w:t>对投标供应商所提交的资格证明材料仅负审核的责任。如发现投标供应商所提交的资格证明材料不合法或与事实不符，采购人可取消其中标资格并追究投标供应商的法律责任。</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（3）供应商信用记录查询与使用：见《供应商须知前附表》。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30.</w:t>
      </w:r>
      <w:r>
        <w:rPr>
          <w:rFonts w:hint="eastAsia" w:ascii="宋体" w:hAnsi="Calibri" w:cs="Times New Roman"/>
          <w:b w:val="0"/>
          <w:bCs/>
          <w:color w:val="auto"/>
          <w:sz w:val="24"/>
          <w:szCs w:val="24"/>
          <w:highlight w:val="none"/>
        </w:rPr>
        <w:t>评审工作的组织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采购人或采购代理机构负责组织本项目的评审工作，并依据《政府采购货物和服务招标投标管理办法（财政部第87号令）》第四十五条的相关规定履行职责。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 评标委员会的组建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.1评标委员会由采购人或采购代理机构依法组建，成员由采购人代表和评审专家组成，成员人数为五人或以上单数，其中评审专家不少于成员总数的三分之二。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31</w:t>
      </w:r>
      <w:r>
        <w:rPr>
          <w:rFonts w:hint="eastAsia" w:ascii="宋体" w:hAnsi="Calibri" w:cs="Times New Roman"/>
          <w:b w:val="0"/>
          <w:bCs/>
          <w:color w:val="auto"/>
          <w:sz w:val="24"/>
          <w:szCs w:val="24"/>
          <w:highlight w:val="none"/>
        </w:rPr>
        <w:t>.2评审专家从</w:t>
      </w:r>
      <w:r>
        <w:rPr>
          <w:rFonts w:hint="eastAsia" w:ascii="宋体" w:hAnsi="Calibri" w:cs="Times New Roman"/>
          <w:b w:val="0"/>
          <w:bCs/>
          <w:color w:val="auto"/>
          <w:sz w:val="24"/>
          <w:szCs w:val="24"/>
          <w:highlight w:val="none"/>
          <w:lang w:eastAsia="zh-CN"/>
        </w:rPr>
        <w:t>新疆</w:t>
      </w:r>
      <w:r>
        <w:rPr>
          <w:rFonts w:hint="eastAsia" w:ascii="宋体" w:hAnsi="Calibri" w:cs="Times New Roman"/>
          <w:b w:val="0"/>
          <w:bCs/>
          <w:color w:val="auto"/>
          <w:sz w:val="24"/>
          <w:szCs w:val="24"/>
          <w:highlight w:val="none"/>
        </w:rPr>
        <w:t>政府采购云平台专家库中通过随机方式抽取产生。评标委员会成员名单在采购结果公告前保密。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.评标委员会的职责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.1审查、评价投标文件是否符合采购文件的商务、技术等实质性要求。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.2要求供应商对投标文件有关事项作出澄清或者说明。</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.3对投标文件进行比较和评价。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.4确定中标候选人名单，以及根据采购人委托直接确定中标人。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32</w:t>
      </w:r>
      <w:r>
        <w:rPr>
          <w:rFonts w:hint="eastAsia" w:ascii="宋体" w:hAnsi="Calibri" w:cs="Times New Roman"/>
          <w:b w:val="0"/>
          <w:bCs/>
          <w:color w:val="auto"/>
          <w:sz w:val="24"/>
          <w:szCs w:val="24"/>
          <w:highlight w:val="none"/>
        </w:rPr>
        <w:t>.5向采购人、采购代理机构或者有关部门报告评审中发现的违法行为。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 评标原则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.1评标委员会将遵循公平、公正、科学的原则，对供应商提交的投标文件进行综合评审，评标委员会按照采购文件规定的评标细则进行评分。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 xml:space="preserve">.2客观公正对待所有供应商，对所有投标评价均采用相同的程序和标准。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.3评标委员会成员对需要共同认定的事项存在争议的，按照少数服从多数的原则作出结论。持不同意见的评标委员会成员应当在评审报告上签署不同意见及理由，否则视为同意评审报告。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33</w:t>
      </w:r>
      <w:r>
        <w:rPr>
          <w:rFonts w:hint="eastAsia" w:ascii="宋体" w:hAnsi="Calibri" w:cs="Times New Roman"/>
          <w:b w:val="0"/>
          <w:bCs/>
          <w:color w:val="auto"/>
          <w:sz w:val="24"/>
          <w:szCs w:val="24"/>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 xml:space="preserve">非单一产品采购项目，采购人应当根据采购项目技术构成、产品价格比重等合理确定核心产品，并在采购文件中载明。多家供应商提供的核心产品品牌相同的，按前款规定处理。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34</w:t>
      </w:r>
      <w:r>
        <w:rPr>
          <w:rFonts w:hint="eastAsia" w:ascii="宋体" w:hAnsi="Calibri" w:cs="Times New Roman"/>
          <w:b w:val="0"/>
          <w:bCs/>
          <w:color w:val="auto"/>
          <w:sz w:val="24"/>
          <w:szCs w:val="24"/>
          <w:highlight w:val="none"/>
        </w:rPr>
        <w:t>. 评委纪律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评标程序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1 在评审专家中推选评标委员会组长，采购人代表不得担任评标委员会组长。</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3 评审人员对符合资格的供应商的投标文件的有效性、符合性、完整性和响应程度进行审查，确定是否对采购文件作出实质性响应。</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4 评审人员按采购文件规定的评审方法和评审标准，依法独立对供应商投标文件进行评估、比较，并给予评价或打分，不受任何单位和个人的干预。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综合评分法货物项目的价格分值占总分值的比重(即权值)为</w:t>
      </w:r>
      <w:r>
        <w:rPr>
          <w:rFonts w:hint="eastAsia" w:ascii="宋体" w:hAnsi="Calibri" w:cs="Times New Roman"/>
          <w:b w:val="0"/>
          <w:bCs/>
          <w:color w:val="auto"/>
          <w:sz w:val="24"/>
          <w:szCs w:val="24"/>
          <w:highlight w:val="none"/>
          <w:lang w:val="en-US" w:eastAsia="zh-CN"/>
        </w:rPr>
        <w:t>30</w:t>
      </w:r>
      <w:r>
        <w:rPr>
          <w:rFonts w:hint="eastAsia" w:ascii="宋体" w:hAnsi="Calibri" w:cs="Times New Roman"/>
          <w:b w:val="0"/>
          <w:bCs/>
          <w:color w:val="auto"/>
          <w:sz w:val="24"/>
          <w:szCs w:val="24"/>
          <w:highlight w:val="none"/>
        </w:rPr>
        <w:t>％，采购项目中含不同采购对象的，以占项目资金比例最高的采购对象确定其项目属性。其价格不列为评分因素，有特殊情况需要在上述规定范围外设定价格分权重的。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综合评分法中的价格分统一采用低价优先法计算，即满足</w:t>
      </w:r>
      <w:r>
        <w:rPr>
          <w:rFonts w:hint="eastAsia" w:ascii="宋体" w:hAnsi="Calibri" w:cs="Times New Roman"/>
          <w:b w:val="0"/>
          <w:bCs/>
          <w:color w:val="auto"/>
          <w:sz w:val="24"/>
          <w:szCs w:val="24"/>
          <w:highlight w:val="none"/>
          <w:lang w:eastAsia="zh-CN"/>
        </w:rPr>
        <w:t>招标</w:t>
      </w:r>
      <w:r>
        <w:rPr>
          <w:rFonts w:hint="eastAsia" w:ascii="宋体" w:hAnsi="Calibri" w:cs="Times New Roman"/>
          <w:b w:val="0"/>
          <w:bCs/>
          <w:color w:val="auto"/>
          <w:sz w:val="24"/>
          <w:szCs w:val="24"/>
          <w:highlight w:val="none"/>
        </w:rPr>
        <w:t>文件要求且最后报价最低的供应商的价格为</w:t>
      </w:r>
      <w:r>
        <w:rPr>
          <w:rFonts w:hint="eastAsia" w:ascii="宋体" w:hAnsi="Calibri" w:cs="Times New Roman"/>
          <w:b w:val="0"/>
          <w:bCs/>
          <w:color w:val="auto"/>
          <w:sz w:val="24"/>
          <w:szCs w:val="24"/>
          <w:highlight w:val="none"/>
          <w:lang w:eastAsia="zh-CN"/>
        </w:rPr>
        <w:t>招标</w:t>
      </w:r>
      <w:r>
        <w:rPr>
          <w:rFonts w:hint="eastAsia" w:ascii="宋体" w:hAnsi="Calibri" w:cs="Times New Roman"/>
          <w:b w:val="0"/>
          <w:bCs/>
          <w:color w:val="auto"/>
          <w:sz w:val="24"/>
          <w:szCs w:val="24"/>
          <w:highlight w:val="none"/>
        </w:rPr>
        <w:t>基准价，其价格分为满分。其他供应商的价格分统一按照下列公式计算：</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eastAsia="zh-CN"/>
        </w:rPr>
        <w:t>投标</w:t>
      </w:r>
      <w:r>
        <w:rPr>
          <w:rFonts w:hint="eastAsia" w:ascii="宋体" w:hAnsi="Calibri" w:cs="Times New Roman"/>
          <w:b w:val="0"/>
          <w:bCs/>
          <w:color w:val="auto"/>
          <w:sz w:val="24"/>
          <w:szCs w:val="24"/>
          <w:highlight w:val="none"/>
        </w:rPr>
        <w:t>报价得分=（基准价/</w:t>
      </w:r>
      <w:r>
        <w:rPr>
          <w:rFonts w:hint="eastAsia" w:ascii="宋体" w:hAnsi="Calibri" w:cs="Times New Roman"/>
          <w:b w:val="0"/>
          <w:bCs/>
          <w:color w:val="auto"/>
          <w:sz w:val="24"/>
          <w:szCs w:val="24"/>
          <w:highlight w:val="none"/>
          <w:lang w:eastAsia="zh-CN"/>
        </w:rPr>
        <w:t>投标</w:t>
      </w:r>
      <w:r>
        <w:rPr>
          <w:rFonts w:hint="eastAsia" w:ascii="宋体" w:hAnsi="Calibri" w:cs="Times New Roman"/>
          <w:b w:val="0"/>
          <w:bCs/>
          <w:color w:val="auto"/>
          <w:sz w:val="24"/>
          <w:szCs w:val="24"/>
          <w:highlight w:val="none"/>
        </w:rPr>
        <w:t>报价）×价格权值×100</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项目评审过程中，不得去掉最后报价中的最高报价和最低报价。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30%以上的）情形的，应由相关人员当场改正或作出书面说明；拒不改正又不作书面说明的，由现场监督员如实记载后存入项目档案资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7 评标委员会根据评审汇总情况和采购文件规定确定中标候选供应商排序名单。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 xml:space="preserve">8 起草评审报告，所有评审人员须在评审报告上签字确认，对自己的评审意见承担法律责任。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9 采购组织机构对评标委员会评审专家进行评价。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35.</w:t>
      </w:r>
      <w:r>
        <w:rPr>
          <w:rFonts w:hint="eastAsia" w:ascii="宋体" w:hAnsi="Calibri" w:cs="Times New Roman"/>
          <w:b w:val="0"/>
          <w:bCs/>
          <w:color w:val="auto"/>
          <w:sz w:val="24"/>
          <w:szCs w:val="24"/>
          <w:highlight w:val="none"/>
        </w:rPr>
        <w:t>10 修改评审结果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评标结果汇总完成后，除下列情形外，任何人不得修改评标结果：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（1）分值汇总计算错误的；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（2）分项评分超出评分标准范围的；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（3）评标委员会成员对客观评审因素评分不一致的；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（4）经评标委员会认定评分畸高、畸低的。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36．澄清、说明或补正的形式</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37．错误修正的原则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电子交易平台客户端里开标一览表录入的投标报价或优惠率与扫描上传的报价文件信息不一致的，以扫描上传的报价文件信息为准进行修正。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投标文件报价出现前后不一致的，除采购文件另有规定外，按照下列规定修正：</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37.1 投标函中表述的内容与报价表中不一致的，以报价表为准；报价表中的内容与报价明细表不一致的，以报价表为准；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37.2 投标文件中的大写金额和小写金额不一致的，以大写金额为准；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37.3 单价金额小数点或者百分比有明显错位的，以开标一览表的总价为准，并修改单价；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37.4 总价金额与按单价汇总金额不一致的，以单价金额计算结果为准；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37.5 若用文字表示的数值与用数字表示的数值不一致，以文字表示的数值为准；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37.6 如有多报（指数量超出采购文件需求）、重报（指同一货物重复报价），其投标总价在评标过程中不予调整，如其中标，其合同价按其投标单价予以调整；</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37.7 对不同文字文本投标文件的解释发生异议的，以中文文本为准；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38．无效投标文件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有下列情形之一的，投标文件按无效标处理：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 报名的投标人与参加投标的投标人发生实质性变更的且未提供有效证明的；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38.2投标人提交两份或两份以上内容不同的投标文件，未声明哪一份有效的；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38.3 投标文件非投标人法定代表人签署的，未提供或提供无效的法定代表人授权书；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38.4 未按招标文件规定装订；</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38.5 投标文件内容未按招标文件规定签字或盖章的；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38.6 投标文件组成漏项或未按规定的格式编制或投标文件正、副本份数不足或内容不全或内容字迹模糊辨认不清的等而导致评标活动无法正常进行；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38.7 投标人未按招标文件变更通知更改投标文件的；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38.8 《开标一览表》和《投标分项报价表》内容不完整且不接受修正意见或字迹不能辨认的或未提供；</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38.9 标项投标报价超过招标文件规定的预算金额或最高限价</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38.10 因投标人原因编制错误造成经评标委员会修正后的报价达到或超过投标报价的0.5%；</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38.11 投标人的报价明显低于其他通过符合性审查投标人的报价，有可能影响产品质量或者不能诚信履约的，且在规定时间内不能合理说明原因并提供证明材料的；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38.12 未实质性响应招标文件中条款要求的投标文件；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38.13 不符合招标范围、技术规格、技术标准的要求无法满足采购人使用要求；</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38.14 投标文件附有采购人不能接受的条款；</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38.15 投标文件中提供了赠品或者与本项目采购无关的其他商品、服务；</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38.16 投标文件中承诺的投标有效期少于招标文件中载明的投标有效期；</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38.17投标人串通投标，妨碍其他投标人的竞争行为，损害采购人或者其他投标人的合法权益；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38.18违反国家及政府部门相关法律、法规、文件规定或经评标委员会认定的其他属于重大偏离；</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39．废标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39.1 符合招标文件规定废标情形的；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39.2 出现影响采购公正的违法、违规行为的；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39.3 供应商的报价均超过了采购预算（或最高限价），采购人不能支付的;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39.4 因重大变故，采购任务取消的。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40．突发情况处理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40.1 采购过程中出现以下情形，导致电子交易平台无法正常运行，或者无法保证电子交易的公平、公正和安全时，采购组织机构可中止电子交易活动：</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（1）电子交易平台发生故障而无法登录访问的；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（2）电子交易平台应用或数据库出现错误，不能进行正常操作的；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（3）电子交易平台发现严重安全漏洞，有潜在泄密危险的；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（4）病毒发作导致不能进行正常操作的；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（5）其他无法保证电子交易的公平、公正和安全的情况。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40.2 采购代理机构或评审小组因不可抗力（不可抗力包括但不限于自然灾害、断电、传播疫病等）原因造成电子交易活动无法正常运行的，将采取以下措施：</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（1）短时间内能消除不可抗力因素的，采购代理机构或评审小组在消除不可抗力因素后继续组织电子交易活动；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（2）长时间内无法消除不可抗力因素的，采购代理机构或评审小组将中止电子交易活动。中止电子交易活动的，采购人应当重新组织政府采购活动。</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lang w:val="en-US" w:eastAsia="zh-CN"/>
        </w:rPr>
        <w:t>41</w:t>
      </w:r>
      <w:r>
        <w:rPr>
          <w:rFonts w:hint="eastAsia" w:ascii="宋体" w:hAnsi="Calibri" w:cs="Times New Roman"/>
          <w:b/>
          <w:bCs w:val="0"/>
          <w:color w:val="auto"/>
          <w:sz w:val="24"/>
          <w:szCs w:val="24"/>
          <w:highlight w:val="none"/>
        </w:rPr>
        <w:t>. 定标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rPr>
        <w:t xml:space="preserve">   </w:t>
      </w:r>
      <w:r>
        <w:rPr>
          <w:rFonts w:hint="eastAsia" w:ascii="宋体" w:hAnsi="Calibri" w:cs="Times New Roman"/>
          <w:b w:val="0"/>
          <w:bCs/>
          <w:color w:val="auto"/>
          <w:sz w:val="24"/>
          <w:szCs w:val="24"/>
          <w:highlight w:val="none"/>
          <w:lang w:val="en-US" w:eastAsia="zh-CN"/>
        </w:rPr>
        <w:t xml:space="preserve"> </w:t>
      </w:r>
      <w:bookmarkStart w:id="39" w:name="_Toc469495729"/>
      <w:r>
        <w:rPr>
          <w:rFonts w:hint="eastAsia" w:ascii="宋体" w:hAnsi="Calibri" w:cs="Times New Roman"/>
          <w:b w:val="0"/>
          <w:bCs/>
          <w:color w:val="auto"/>
          <w:sz w:val="24"/>
          <w:szCs w:val="24"/>
          <w:highlight w:val="none"/>
          <w:lang w:val="en-US" w:eastAsia="zh-CN"/>
        </w:rPr>
        <w:t>41.1采购结果确认（确定中标供应商）</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采购结果确认（确定中标供应商）：本项目由采购人根据评标委员会提交的《评审报告》，通过“政府采购云平台”依法确认采购结果、确定中标供应商。具体流程如下：</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（1）采购代理机构将在评审结束后2个工作日内将评审报告送采购人。</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41.2采购结果经采购人确认后2个工作日内，采购代理机构将在克州公共资源交易中心网、新疆政府采购网（www.zjzfcg.gov.cn）上公告采购结果，中标公告期限为1个工作日。</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lang w:val="en-US" w:eastAsia="zh-CN"/>
        </w:rPr>
      </w:pPr>
      <w:r>
        <w:rPr>
          <w:rFonts w:hint="eastAsia" w:ascii="宋体" w:hAnsi="Calibri" w:cs="Times New Roman"/>
          <w:b/>
          <w:bCs w:val="0"/>
          <w:color w:val="auto"/>
          <w:sz w:val="24"/>
          <w:szCs w:val="24"/>
          <w:highlight w:val="none"/>
          <w:lang w:val="en-US" w:eastAsia="zh-CN"/>
        </w:rPr>
        <w:t>42. 中标通知书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42.1</w:t>
      </w:r>
      <w:r>
        <w:rPr>
          <w:rFonts w:hint="eastAsia" w:ascii="宋体" w:hAnsi="Calibri" w:cs="Times New Roman"/>
          <w:b w:val="0"/>
          <w:bCs/>
          <w:color w:val="auto"/>
          <w:sz w:val="24"/>
          <w:szCs w:val="24"/>
          <w:highlight w:val="none"/>
        </w:rPr>
        <w:t>在</w:t>
      </w:r>
      <w:r>
        <w:rPr>
          <w:rFonts w:hint="eastAsia" w:ascii="宋体" w:hAnsi="Calibri" w:cs="Times New Roman"/>
          <w:b w:val="0"/>
          <w:bCs/>
          <w:color w:val="auto"/>
          <w:sz w:val="24"/>
          <w:szCs w:val="24"/>
          <w:highlight w:val="none"/>
          <w:lang w:eastAsia="zh-CN"/>
        </w:rPr>
        <w:t>中标</w:t>
      </w:r>
      <w:r>
        <w:rPr>
          <w:rFonts w:hint="eastAsia" w:ascii="宋体" w:hAnsi="Calibri" w:cs="Times New Roman"/>
          <w:b w:val="0"/>
          <w:bCs/>
          <w:color w:val="auto"/>
          <w:sz w:val="24"/>
          <w:szCs w:val="24"/>
          <w:highlight w:val="none"/>
        </w:rPr>
        <w:t>通知书发出前，招标人将</w:t>
      </w:r>
      <w:r>
        <w:rPr>
          <w:rFonts w:hint="eastAsia" w:ascii="宋体" w:hAnsi="Calibri" w:cs="Times New Roman"/>
          <w:b w:val="0"/>
          <w:bCs/>
          <w:color w:val="auto"/>
          <w:sz w:val="24"/>
          <w:szCs w:val="24"/>
          <w:highlight w:val="none"/>
          <w:lang w:eastAsia="zh-CN"/>
        </w:rPr>
        <w:t>中标</w:t>
      </w:r>
      <w:r>
        <w:rPr>
          <w:rFonts w:hint="eastAsia" w:ascii="宋体" w:hAnsi="Calibri" w:cs="Times New Roman"/>
          <w:b w:val="0"/>
          <w:bCs/>
          <w:color w:val="auto"/>
          <w:sz w:val="24"/>
          <w:szCs w:val="24"/>
          <w:highlight w:val="none"/>
        </w:rPr>
        <w:t>侯选人的情况在</w:t>
      </w:r>
      <w:r>
        <w:rPr>
          <w:rFonts w:hint="eastAsia" w:ascii="宋体" w:hAnsi="Calibri" w:cs="Times New Roman"/>
          <w:b w:val="0"/>
          <w:bCs/>
          <w:color w:val="auto"/>
          <w:sz w:val="24"/>
          <w:szCs w:val="24"/>
          <w:highlight w:val="none"/>
          <w:lang w:val="en-US" w:eastAsia="zh-CN"/>
        </w:rPr>
        <w:t>克州公共资源交易中心网、</w:t>
      </w:r>
      <w:r>
        <w:rPr>
          <w:rFonts w:hint="eastAsia" w:ascii="宋体" w:hAnsi="Calibri" w:cs="Times New Roman"/>
          <w:b w:val="0"/>
          <w:bCs/>
          <w:color w:val="auto"/>
          <w:sz w:val="24"/>
          <w:szCs w:val="24"/>
          <w:highlight w:val="none"/>
          <w:lang w:eastAsia="zh-CN"/>
        </w:rPr>
        <w:t>新疆政府采购网</w:t>
      </w:r>
      <w:r>
        <w:rPr>
          <w:rFonts w:hint="eastAsia" w:ascii="宋体" w:hAnsi="Calibri" w:cs="Times New Roman"/>
          <w:b w:val="0"/>
          <w:bCs/>
          <w:color w:val="auto"/>
          <w:sz w:val="24"/>
          <w:szCs w:val="24"/>
          <w:highlight w:val="none"/>
        </w:rPr>
        <w:t>予以公示，公示期为</w:t>
      </w:r>
      <w:r>
        <w:rPr>
          <w:rFonts w:hint="eastAsia" w:ascii="宋体" w:hAnsi="Calibri" w:cs="Times New Roman"/>
          <w:b w:val="0"/>
          <w:bCs/>
          <w:color w:val="auto"/>
          <w:sz w:val="24"/>
          <w:szCs w:val="24"/>
          <w:highlight w:val="none"/>
          <w:lang w:eastAsia="zh-CN"/>
        </w:rPr>
        <w:t>一</w:t>
      </w:r>
      <w:r>
        <w:rPr>
          <w:rFonts w:hint="eastAsia" w:ascii="宋体" w:hAnsi="Calibri" w:cs="Times New Roman"/>
          <w:b w:val="0"/>
          <w:bCs/>
          <w:color w:val="auto"/>
          <w:sz w:val="24"/>
          <w:szCs w:val="24"/>
          <w:highlight w:val="none"/>
        </w:rPr>
        <w:t>个工作日。</w:t>
      </w:r>
      <w:r>
        <w:rPr>
          <w:rFonts w:hint="eastAsia" w:ascii="宋体" w:hAnsi="Calibri" w:cs="Times New Roman"/>
          <w:b w:val="0"/>
          <w:bCs/>
          <w:color w:val="auto"/>
          <w:sz w:val="24"/>
          <w:szCs w:val="24"/>
          <w:highlight w:val="none"/>
          <w:lang w:eastAsia="zh-CN"/>
        </w:rPr>
        <w:t>待公示期结束后，</w:t>
      </w:r>
      <w:r>
        <w:rPr>
          <w:rFonts w:hint="eastAsia" w:ascii="宋体" w:hAnsi="Calibri" w:cs="Times New Roman"/>
          <w:b w:val="0"/>
          <w:bCs/>
          <w:color w:val="auto"/>
          <w:sz w:val="24"/>
          <w:szCs w:val="24"/>
          <w:highlight w:val="none"/>
          <w:lang w:val="en-US" w:eastAsia="zh-CN"/>
        </w:rPr>
        <w:t>采购组织机构向中标人发出中标通知书。</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（六）合同的授予</w:t>
      </w:r>
      <w:bookmarkEnd w:id="39"/>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40" w:name="_Toc73975842"/>
      <w:bookmarkStart w:id="41" w:name="_Toc469495730"/>
      <w:r>
        <w:rPr>
          <w:rFonts w:hint="eastAsia" w:ascii="宋体" w:hAnsi="Calibri" w:cs="Times New Roman"/>
          <w:b w:val="0"/>
          <w:bCs/>
          <w:color w:val="auto"/>
          <w:sz w:val="24"/>
          <w:szCs w:val="24"/>
          <w:highlight w:val="none"/>
          <w:lang w:val="en-US" w:eastAsia="zh-CN"/>
        </w:rPr>
        <w:t>43．履约保证金</w:t>
      </w:r>
      <w:bookmarkEnd w:id="40"/>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43.1 招标人与中标供应商在合同中约定。</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43.2 签订合同后，如中标供应商不按合同约定履约的，履约保证金不予退还，履约保证金不足以赔偿损失的，按实际损失赔偿。</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43.3 如果中标供应商在建设期内没有涉及采购人的应付而未付金额或违约行为，采购人在项目验收合格后或提前终止合同后全额无息退还履约保证金。</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bookmarkStart w:id="42" w:name="_Toc73975843"/>
      <w:r>
        <w:rPr>
          <w:rFonts w:hint="eastAsia" w:ascii="宋体" w:hAnsi="Calibri" w:cs="Times New Roman"/>
          <w:b w:val="0"/>
          <w:bCs/>
          <w:color w:val="auto"/>
          <w:sz w:val="24"/>
          <w:szCs w:val="24"/>
          <w:highlight w:val="none"/>
          <w:lang w:val="en-US" w:eastAsia="zh-CN"/>
        </w:rPr>
        <w:t>44．签订合同及公告</w:t>
      </w:r>
      <w:bookmarkEnd w:id="42"/>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44.1采购人在中标通知书发出之日起30日内与中标供应商签订合同。</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44.2中标供应商拖延、拒签合同的,取消中标资格。</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44.4采购人应当自政府采购合同签订之日起2个工作日内，在省级以上财政部门指定的政府采购信息发布媒体及相关网站上公告。</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44.5采购人应当自政府采购合同签订之日起7个工作日内，将政府采购合同副本报同级人民政府财政部门备案以及采购代理机构存档。</w:t>
      </w:r>
    </w:p>
    <w:p>
      <w:pPr>
        <w:shd w:val="clear" w:color="auto" w:fill="auto"/>
        <w:snapToGrid w:val="0"/>
        <w:spacing w:line="440" w:lineRule="exact"/>
        <w:ind w:firstLine="482" w:firstLineChars="200"/>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（七）纪律和监督</w:t>
      </w:r>
      <w:bookmarkEnd w:id="41"/>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45</w:t>
      </w:r>
      <w:r>
        <w:rPr>
          <w:rFonts w:hint="eastAsia" w:ascii="宋体" w:hAnsi="Calibri" w:cs="Times New Roman"/>
          <w:b w:val="0"/>
          <w:bCs/>
          <w:color w:val="auto"/>
          <w:sz w:val="24"/>
          <w:szCs w:val="24"/>
          <w:highlight w:val="none"/>
        </w:rPr>
        <w:t xml:space="preserve">. 对招标人的纪律要求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45</w:t>
      </w:r>
      <w:r>
        <w:rPr>
          <w:rFonts w:hint="eastAsia" w:ascii="宋体" w:hAnsi="Calibri" w:cs="Times New Roman"/>
          <w:b w:val="0"/>
          <w:bCs/>
          <w:color w:val="auto"/>
          <w:sz w:val="24"/>
          <w:szCs w:val="24"/>
          <w:highlight w:val="none"/>
        </w:rPr>
        <w:t xml:space="preserve">.1招标人不得泄漏招标投标活动中应当保密的情况和资料，不得与投标人串通损害国家利益，社会公共利益或者他人合法权益。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46</w:t>
      </w:r>
      <w:r>
        <w:rPr>
          <w:rFonts w:hint="eastAsia" w:ascii="宋体" w:hAnsi="Calibri" w:cs="Times New Roman"/>
          <w:b w:val="0"/>
          <w:bCs/>
          <w:color w:val="auto"/>
          <w:sz w:val="24"/>
          <w:szCs w:val="24"/>
          <w:highlight w:val="none"/>
        </w:rPr>
        <w:t xml:space="preserve">. 对投标人的纪律要求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46</w:t>
      </w:r>
      <w:r>
        <w:rPr>
          <w:rFonts w:hint="eastAsia" w:ascii="宋体" w:hAnsi="Calibri" w:cs="Times New Roman"/>
          <w:b w:val="0"/>
          <w:bCs/>
          <w:color w:val="auto"/>
          <w:sz w:val="24"/>
          <w:szCs w:val="24"/>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 xml:space="preserve">. 对评标委员会成员的纪律要求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.1评标委员会成员不得收受他人的财物或者其他好处，不得向他人透漏对投标文件的评审和比较、中标候选人的推荐情况以及评标有关的其他情况。</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47</w:t>
      </w:r>
      <w:r>
        <w:rPr>
          <w:rFonts w:hint="eastAsia" w:ascii="宋体" w:hAnsi="Calibri" w:cs="Times New Roman"/>
          <w:b w:val="0"/>
          <w:bCs/>
          <w:color w:val="auto"/>
          <w:sz w:val="24"/>
          <w:szCs w:val="24"/>
          <w:highlight w:val="none"/>
        </w:rPr>
        <w:t xml:space="preserve">.2在评标活动中，评标委员会成员不得擅离职守，影响评标程序正常进行，不得使用第三章“评标办法”没有规定的评审因素和标准进行评标。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lang w:val="en-US" w:eastAsia="zh-CN"/>
        </w:rPr>
        <w:t>48</w:t>
      </w:r>
      <w:r>
        <w:rPr>
          <w:rFonts w:hint="eastAsia" w:ascii="宋体" w:hAnsi="Calibri" w:cs="Times New Roman"/>
          <w:b w:val="0"/>
          <w:bCs/>
          <w:color w:val="auto"/>
          <w:sz w:val="24"/>
          <w:szCs w:val="24"/>
          <w:highlight w:val="none"/>
        </w:rPr>
        <w:t xml:space="preserve">. 对与评标活动有关的工作人员的纪律要求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t>4</w:t>
      </w:r>
      <w:r>
        <w:rPr>
          <w:rFonts w:hint="eastAsia" w:ascii="宋体" w:hAnsi="Calibri" w:cs="Times New Roman"/>
          <w:b w:val="0"/>
          <w:bCs/>
          <w:color w:val="auto"/>
          <w:sz w:val="24"/>
          <w:szCs w:val="24"/>
          <w:highlight w:val="none"/>
          <w:lang w:val="en-US" w:eastAsia="zh-CN"/>
        </w:rPr>
        <w:t>8</w:t>
      </w:r>
      <w:r>
        <w:rPr>
          <w:rFonts w:hint="eastAsia" w:ascii="宋体" w:hAnsi="Calibri" w:cs="Times New Roman"/>
          <w:b w:val="0"/>
          <w:bCs/>
          <w:color w:val="auto"/>
          <w:sz w:val="24"/>
          <w:szCs w:val="24"/>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napToGrid w:val="0"/>
        <w:spacing w:line="440" w:lineRule="exact"/>
        <w:rPr>
          <w:rFonts w:hint="eastAsia" w:ascii="宋体" w:hAnsi="Calibri" w:cs="Times New Roman"/>
          <w:b/>
          <w:bCs w:val="0"/>
          <w:color w:val="auto"/>
          <w:sz w:val="24"/>
          <w:szCs w:val="24"/>
          <w:highlight w:val="none"/>
        </w:rPr>
      </w:pPr>
      <w:r>
        <w:rPr>
          <w:rFonts w:hint="eastAsia" w:ascii="宋体" w:hAnsi="Calibri" w:cs="Times New Roman"/>
          <w:b/>
          <w:bCs w:val="0"/>
          <w:color w:val="auto"/>
          <w:sz w:val="24"/>
          <w:szCs w:val="24"/>
          <w:highlight w:val="none"/>
        </w:rPr>
        <w:t>（八）质疑与投诉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49．质疑和投诉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（一）对可以质疑的采购文件提出质疑的，为收到采购文件之日或者采购文件公告期限届满之日；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（二）对采购过程提出质疑的，为各采购程序环节结束之日；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（三）对中标或者成交结果提出质疑的，为中标或者成交结果公告期限届满之日。</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供应商为自然人的，应当由本人签字；供应商为法人或者其他组织的，应当由法定代表人、主要负责人，或者其授权代表签字或者盖章，并加盖公章。</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49.5供应商有下列情形之一的，采购代理机构将克州财政局，将其列入不良行为记录名单：</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（一）一年内三次以上质疑均查无实据的；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（二）捏造事实或者提供虚假质疑材料的。</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val="en-US" w:eastAsia="zh-CN"/>
        </w:rPr>
      </w:pPr>
      <w:r>
        <w:rPr>
          <w:rFonts w:hint="eastAsia" w:ascii="宋体" w:hAnsi="Calibri" w:cs="Times New Roman"/>
          <w:b w:val="0"/>
          <w:bCs/>
          <w:color w:val="auto"/>
          <w:sz w:val="24"/>
          <w:szCs w:val="24"/>
          <w:highlight w:val="none"/>
          <w:lang w:val="en-US" w:eastAsia="zh-CN"/>
        </w:rPr>
        <w:t>（三）以非法手段取得证明材料。证据来源的合法性存在明显疑问，质疑人无法证明其取得方式合法的，视为以非法手段取得证明材料。</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lang w:eastAsia="zh-CN"/>
        </w:rPr>
      </w:pPr>
      <w:r>
        <w:rPr>
          <w:rFonts w:hint="eastAsia" w:ascii="宋体" w:hAnsi="Calibri" w:cs="Times New Roman"/>
          <w:b w:val="0"/>
          <w:bCs/>
          <w:color w:val="auto"/>
          <w:sz w:val="24"/>
          <w:szCs w:val="24"/>
          <w:highlight w:val="none"/>
          <w:lang w:eastAsia="zh-CN"/>
        </w:rPr>
        <w:br w:type="page"/>
      </w:r>
    </w:p>
    <w:p>
      <w:pPr>
        <w:shd w:val="clear" w:color="auto" w:fill="auto"/>
        <w:jc w:val="left"/>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w:t>
      </w:r>
    </w:p>
    <w:p>
      <w:pPr>
        <w:shd w:val="clear" w:color="auto" w:fill="auto"/>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40"/>
          <w:szCs w:val="40"/>
          <w:highlight w:val="none"/>
          <w:lang w:eastAsia="zh-CN"/>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bCs/>
          <w:color w:val="auto"/>
          <w:sz w:val="36"/>
          <w:szCs w:val="36"/>
          <w:highlight w:val="none"/>
        </w:rPr>
        <w:t>政府采购投诉书（范本）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住址：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被投诉人：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我公司参加了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日被投诉人组织的</w:t>
      </w:r>
      <w:r>
        <w:rPr>
          <w:rFonts w:hint="eastAsia" w:ascii="宋体" w:hAnsi="宋体" w:eastAsia="宋体" w:cs="宋体"/>
          <w:color w:val="auto"/>
          <w:sz w:val="24"/>
          <w:szCs w:val="24"/>
          <w:highlight w:val="none"/>
          <w:u w:val="single"/>
        </w:rPr>
        <w:t>（采购人）（项目名称）（项目编号）</w:t>
      </w:r>
      <w:r>
        <w:rPr>
          <w:rFonts w:hint="eastAsia" w:ascii="宋体" w:hAnsi="宋体" w:eastAsia="宋体" w:cs="宋体"/>
          <w:color w:val="auto"/>
          <w:sz w:val="24"/>
          <w:szCs w:val="24"/>
          <w:highlight w:val="none"/>
        </w:rPr>
        <w:t>的采购活动，我公司认为该项目的</w:t>
      </w:r>
      <w:r>
        <w:rPr>
          <w:rFonts w:hint="eastAsia" w:ascii="宋体" w:hAnsi="宋体" w:eastAsia="宋体" w:cs="宋体"/>
          <w:color w:val="auto"/>
          <w:sz w:val="24"/>
          <w:szCs w:val="24"/>
          <w:highlight w:val="none"/>
          <w:u w:val="single"/>
        </w:rPr>
        <w:t>（采购文件/采购过程/中标（</w:t>
      </w:r>
      <w:r>
        <w:rPr>
          <w:rFonts w:hint="eastAsia" w:ascii="宋体" w:hAnsi="宋体" w:eastAsia="宋体" w:cs="宋体"/>
          <w:color w:val="auto"/>
          <w:sz w:val="24"/>
          <w:szCs w:val="24"/>
          <w:highlight w:val="none"/>
          <w:u w:val="single"/>
          <w:lang w:eastAsia="zh-CN"/>
        </w:rPr>
        <w:t>中标</w:t>
      </w:r>
      <w:r>
        <w:rPr>
          <w:rFonts w:hint="eastAsia" w:ascii="宋体" w:hAnsi="宋体" w:eastAsia="宋体" w:cs="宋体"/>
          <w:color w:val="auto"/>
          <w:sz w:val="24"/>
          <w:szCs w:val="24"/>
          <w:highlight w:val="none"/>
          <w:u w:val="single"/>
        </w:rPr>
        <w:t>）结果）</w:t>
      </w:r>
      <w:r>
        <w:rPr>
          <w:rFonts w:hint="eastAsia" w:ascii="宋体" w:hAnsi="宋体" w:eastAsia="宋体" w:cs="宋体"/>
          <w:color w:val="auto"/>
          <w:sz w:val="24"/>
          <w:szCs w:val="24"/>
          <w:highlight w:val="none"/>
        </w:rPr>
        <w:t>损害了我公司权益，对此，我公司于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日向</w:t>
      </w:r>
      <w:r>
        <w:rPr>
          <w:rFonts w:hint="eastAsia" w:ascii="宋体" w:hAnsi="宋体" w:eastAsia="宋体" w:cs="宋体"/>
          <w:color w:val="auto"/>
          <w:sz w:val="24"/>
          <w:szCs w:val="24"/>
          <w:highlight w:val="none"/>
          <w:u w:val="single"/>
        </w:rPr>
        <w:t>（采购人或者政府采购代理机构）</w:t>
      </w:r>
      <w:r>
        <w:rPr>
          <w:rFonts w:hint="eastAsia" w:ascii="宋体" w:hAnsi="宋体" w:eastAsia="宋体" w:cs="宋体"/>
          <w:color w:val="auto"/>
          <w:sz w:val="24"/>
          <w:szCs w:val="24"/>
          <w:highlight w:val="none"/>
        </w:rPr>
        <w:t>提出了质疑，</w:t>
      </w:r>
      <w:r>
        <w:rPr>
          <w:rFonts w:hint="eastAsia" w:ascii="宋体" w:hAnsi="宋体" w:eastAsia="宋体" w:cs="宋体"/>
          <w:color w:val="auto"/>
          <w:sz w:val="24"/>
          <w:szCs w:val="24"/>
          <w:highlight w:val="none"/>
          <w:u w:val="single"/>
        </w:rPr>
        <w:t>（其于    年  月  日作出书面答复，因对其作出的答复不满意）/（被质疑人未在法定期内予以答复，按照政府采购有关规定）</w:t>
      </w:r>
      <w:r>
        <w:rPr>
          <w:rFonts w:hint="eastAsia" w:ascii="宋体" w:hAnsi="宋体" w:eastAsia="宋体" w:cs="宋体"/>
          <w:color w:val="auto"/>
          <w:sz w:val="24"/>
          <w:szCs w:val="24"/>
          <w:highlight w:val="none"/>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u w:val="single"/>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法定代表人（或主要负责人）：（签字）</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840" w:firstLineChars="16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本投诉书正本叁份，副本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份并附电子文档。</w:t>
      </w:r>
    </w:p>
    <w:p>
      <w:pPr>
        <w:shd w:val="clear" w:color="auto" w:fill="auto"/>
        <w:jc w:val="both"/>
        <w:rPr>
          <w:rFonts w:hint="eastAsia" w:ascii="宋体" w:hAnsi="宋体" w:eastAsia="宋体" w:cs="宋体"/>
          <w:b/>
          <w:bCs/>
          <w:color w:val="auto"/>
          <w:sz w:val="52"/>
          <w:szCs w:val="52"/>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ind w:left="7951" w:hanging="7228" w:hangingChars="1800"/>
        <w:jc w:val="center"/>
        <w:outlineLvl w:val="0"/>
        <w:rPr>
          <w:rFonts w:hint="eastAsia" w:ascii="宋体" w:hAnsi="宋体" w:eastAsia="宋体" w:cs="宋体"/>
          <w:color w:val="auto"/>
          <w:sz w:val="40"/>
          <w:szCs w:val="40"/>
          <w:highlight w:val="none"/>
        </w:rPr>
      </w:pPr>
      <w:r>
        <w:rPr>
          <w:rFonts w:hint="eastAsia" w:ascii="宋体" w:hAnsi="宋体" w:eastAsia="宋体" w:cs="宋体"/>
          <w:b/>
          <w:bCs/>
          <w:color w:val="auto"/>
          <w:sz w:val="40"/>
          <w:szCs w:val="40"/>
          <w:highlight w:val="none"/>
        </w:rPr>
        <w:t>投诉相关说明</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投诉人应当满足《政府采购法》、《政府采购法实施条例》和《政府采购供应商投诉处理办法》的相关规定。</w:t>
      </w:r>
    </w:p>
    <w:p>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4493" w:leftChars="304" w:hanging="3855" w:hangingChars="1600"/>
        <w:textAlignment w:val="auto"/>
        <w:outlineLvl w:val="0"/>
        <w:rPr>
          <w:rFonts w:hint="eastAsia" w:ascii="宋体" w:hAnsi="宋体" w:eastAsia="宋体" w:cs="宋体"/>
          <w:b/>
          <w:bCs/>
          <w:color w:val="auto"/>
          <w:sz w:val="24"/>
          <w:szCs w:val="24"/>
          <w:highlight w:val="none"/>
        </w:rPr>
      </w:pPr>
      <w:bookmarkStart w:id="43" w:name="_Toc11499"/>
      <w:r>
        <w:rPr>
          <w:rFonts w:hint="eastAsia" w:ascii="宋体" w:hAnsi="宋体" w:eastAsia="宋体" w:cs="宋体"/>
          <w:b/>
          <w:bCs/>
          <w:color w:val="auto"/>
          <w:sz w:val="24"/>
          <w:szCs w:val="24"/>
          <w:highlight w:val="none"/>
        </w:rPr>
        <w:t>质疑前置及时间要求</w:t>
      </w:r>
      <w:bookmarkEnd w:id="43"/>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sz w:val="24"/>
          <w:szCs w:val="24"/>
          <w:highlight w:val="none"/>
        </w:rPr>
        <w:t>《中华人民共和国政府采购法》</w:t>
      </w:r>
      <w:r>
        <w:rPr>
          <w:rFonts w:hint="eastAsia" w:ascii="宋体" w:hAnsi="宋体" w:eastAsia="宋体" w:cs="宋体"/>
          <w:color w:val="auto"/>
          <w:kern w:val="0"/>
          <w:sz w:val="24"/>
          <w:szCs w:val="24"/>
          <w:highlight w:val="none"/>
          <w:shd w:val="clear" w:color="auto" w:fill="FFFFFF"/>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shd w:val="clear" w:color="auto" w:fill="FFFFFF"/>
        </w:rPr>
        <w:t xml:space="preserve"> 第五十二条：供应商认为采购文件、采购过程和中标、</w:t>
      </w:r>
      <w:r>
        <w:rPr>
          <w:rFonts w:hint="eastAsia" w:ascii="宋体" w:hAnsi="宋体" w:eastAsia="宋体" w:cs="宋体"/>
          <w:color w:val="auto"/>
          <w:kern w:val="0"/>
          <w:sz w:val="24"/>
          <w:szCs w:val="24"/>
          <w:highlight w:val="none"/>
          <w:shd w:val="clear" w:color="auto" w:fill="FFFFFF"/>
          <w:lang w:eastAsia="zh-CN"/>
        </w:rPr>
        <w:t>中标</w:t>
      </w:r>
      <w:r>
        <w:rPr>
          <w:rFonts w:hint="eastAsia" w:ascii="宋体" w:hAnsi="宋体" w:eastAsia="宋体" w:cs="宋体"/>
          <w:color w:val="auto"/>
          <w:kern w:val="0"/>
          <w:sz w:val="24"/>
          <w:szCs w:val="24"/>
          <w:highlight w:val="none"/>
          <w:shd w:val="clear" w:color="auto" w:fill="FFFFFF"/>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color w:val="auto"/>
          <w:kern w:val="0"/>
          <w:sz w:val="24"/>
          <w:szCs w:val="24"/>
          <w:highlight w:val="none"/>
          <w:shd w:val="clear" w:color="auto" w:fill="FFFFFF"/>
        </w:rPr>
      </w:pPr>
      <w:r>
        <w:rPr>
          <w:rFonts w:hint="eastAsia" w:ascii="宋体" w:hAnsi="宋体" w:eastAsia="宋体" w:cs="宋体"/>
          <w:color w:val="auto"/>
          <w:kern w:val="0"/>
          <w:sz w:val="24"/>
          <w:szCs w:val="24"/>
          <w:highlight w:val="none"/>
          <w:shd w:val="clear" w:color="auto" w:fill="FFFFFF"/>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bookmarkStart w:id="44" w:name="_Toc13508"/>
      <w:r>
        <w:rPr>
          <w:rFonts w:hint="eastAsia" w:ascii="宋体" w:hAnsi="宋体" w:eastAsia="宋体" w:cs="宋体"/>
          <w:b/>
          <w:bCs/>
          <w:color w:val="auto"/>
          <w:sz w:val="24"/>
          <w:szCs w:val="24"/>
          <w:highlight w:val="none"/>
        </w:rPr>
        <w:t>二、书面方式</w:t>
      </w:r>
      <w:bookmarkEnd w:id="44"/>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lef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《政府采购供应商投诉处理办法》第八条：投诉人投诉时，应当提交投诉书，并按照被投诉人以及与投诉事项有关的供应商数量提供投诉书的副本。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投诉书应当包括下列主要内容：</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投诉人和被投诉人的名称、地址、电话等；</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具体的投诉事项及事实依据；</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质疑和质疑答复情况及相关证明材料；</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投诉书应当署名。投诉人为自然人，应当由本人签字；投诉人为法人或者其他组织的，应当由法定代表人或者主要负责人签字并加盖公章。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《政府采购供应商投诉处理办法》第十条：投诉人提起投诉应当符合下列条件：</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投诉人是参与所投诉政府采购活动的供应商；</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提起投诉诉前已依法进行质疑；</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投诉书内容符合本办法的规定；</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在投诉有效期内提起投诉；</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属于本级财政部门管辖；</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同一投诉事项未经财政部门投诉处理；</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4320" w:hangingChars="1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hd w:val="clear" w:color="auto" w:fill="auto"/>
        <w:outlineLvl w:val="0"/>
        <w:rPr>
          <w:rFonts w:hint="eastAsia"/>
          <w:color w:val="auto"/>
          <w:sz w:val="24"/>
          <w:szCs w:val="24"/>
          <w:highlight w:val="none"/>
        </w:rPr>
      </w:pPr>
      <w:r>
        <w:rPr>
          <w:rFonts w:hint="eastAsia"/>
          <w:color w:val="auto"/>
          <w:sz w:val="24"/>
          <w:szCs w:val="24"/>
          <w:highlight w:val="none"/>
        </w:rPr>
        <w:t xml:space="preserve"> </w:t>
      </w:r>
      <w:r>
        <w:rPr>
          <w:rFonts w:hint="eastAsia" w:ascii="宋体" w:hAnsi="宋体" w:eastAsia="宋体" w:cs="宋体"/>
          <w:b/>
          <w:bCs/>
          <w:color w:val="auto"/>
          <w:sz w:val="24"/>
          <w:szCs w:val="24"/>
          <w:highlight w:val="none"/>
        </w:rPr>
        <w:t xml:space="preserve">   </w:t>
      </w:r>
      <w:bookmarkStart w:id="45" w:name="_Toc5978"/>
      <w:r>
        <w:rPr>
          <w:rFonts w:hint="eastAsia" w:ascii="宋体" w:hAnsi="宋体" w:eastAsia="宋体" w:cs="宋体"/>
          <w:b/>
          <w:bCs/>
          <w:color w:val="auto"/>
          <w:sz w:val="24"/>
          <w:szCs w:val="24"/>
          <w:highlight w:val="none"/>
        </w:rPr>
        <w:t>三、虚假、恶意投诉法律责任</w:t>
      </w:r>
      <w:bookmarkEnd w:id="45"/>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4"/>
          <w:szCs w:val="24"/>
          <w:highlight w:val="none"/>
        </w:rPr>
      </w:pPr>
    </w:p>
    <w:p>
      <w:pPr>
        <w:shd w:val="clear" w:color="auto" w:fill="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递交投诉书地址：</w:t>
      </w:r>
      <w:r>
        <w:rPr>
          <w:rFonts w:hint="eastAsia" w:ascii="宋体" w:hAnsi="宋体" w:cs="宋体"/>
          <w:color w:val="auto"/>
          <w:sz w:val="24"/>
          <w:szCs w:val="24"/>
          <w:highlight w:val="none"/>
          <w:lang w:val="en-US" w:eastAsia="zh-CN"/>
        </w:rPr>
        <w:t>阿图什市</w:t>
      </w:r>
      <w:r>
        <w:rPr>
          <w:rFonts w:hint="eastAsia" w:ascii="宋体" w:hAnsi="宋体" w:eastAsia="宋体" w:cs="宋体"/>
          <w:color w:val="auto"/>
          <w:sz w:val="24"/>
          <w:szCs w:val="24"/>
          <w:highlight w:val="none"/>
          <w:lang w:val="en-US" w:eastAsia="zh-CN"/>
        </w:rPr>
        <w:t>财政局政府采购办</w:t>
      </w:r>
      <w:r>
        <w:rPr>
          <w:rFonts w:hint="eastAsia" w:ascii="宋体" w:hAnsi="宋体" w:eastAsia="宋体" w:cs="宋体"/>
          <w:color w:val="auto"/>
          <w:sz w:val="24"/>
          <w:szCs w:val="24"/>
          <w:highlight w:val="none"/>
        </w:rPr>
        <w:t>监管办公室</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bookmarkStart w:id="46" w:name="_Toc1697"/>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r>
        <w:rPr>
          <w:rFonts w:hint="eastAsia" w:ascii="宋体" w:hAnsi="Calibri" w:cs="Times New Roman"/>
          <w:b w:val="0"/>
          <w:bCs/>
          <w:color w:val="auto"/>
          <w:sz w:val="24"/>
          <w:szCs w:val="24"/>
          <w:highlight w:val="none"/>
        </w:rPr>
        <w:br w:type="page"/>
      </w:r>
    </w:p>
    <w:bookmarkEnd w:id="46"/>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宋体" w:hAnsi="宋体" w:eastAsia="宋体" w:cs="宋体"/>
          <w:b/>
          <w:bCs/>
          <w:color w:val="auto"/>
          <w:sz w:val="40"/>
          <w:szCs w:val="40"/>
          <w:highlight w:val="none"/>
        </w:rPr>
      </w:pPr>
      <w:bookmarkStart w:id="47" w:name="_Toc469495731"/>
      <w:r>
        <w:rPr>
          <w:rFonts w:hint="eastAsia" w:ascii="宋体" w:hAnsi="宋体" w:eastAsia="宋体" w:cs="宋体"/>
          <w:b/>
          <w:bCs/>
          <w:color w:val="auto"/>
          <w:sz w:val="40"/>
          <w:szCs w:val="40"/>
          <w:highlight w:val="none"/>
        </w:rPr>
        <w:t>质疑函范本</w:t>
      </w:r>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80" w:firstLineChars="200"/>
        <w:textAlignment w:val="auto"/>
        <w:outlineLvl w:val="0"/>
        <w:rPr>
          <w:rFonts w:hint="eastAsia" w:ascii="宋体" w:hAnsi="宋体" w:eastAsia="宋体" w:cs="宋体"/>
          <w:bCs/>
          <w:color w:val="auto"/>
          <w:sz w:val="24"/>
          <w:szCs w:val="24"/>
          <w:highlight w:val="none"/>
        </w:rPr>
      </w:pPr>
      <w:bookmarkStart w:id="48" w:name="_Toc9061"/>
      <w:r>
        <w:rPr>
          <w:rFonts w:hint="eastAsia" w:ascii="宋体" w:hAnsi="宋体" w:eastAsia="宋体" w:cs="宋体"/>
          <w:bCs/>
          <w:color w:val="auto"/>
          <w:sz w:val="24"/>
          <w:szCs w:val="24"/>
          <w:highlight w:val="none"/>
        </w:rPr>
        <w:t>一、质疑供应商基本信息</w:t>
      </w:r>
      <w:bookmarkEnd w:id="48"/>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质疑供应商：</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地址： </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邮编：</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49" w:name="_Toc15938"/>
      <w:r>
        <w:rPr>
          <w:rFonts w:hint="eastAsia" w:ascii="宋体" w:hAnsi="宋体" w:eastAsia="宋体" w:cs="宋体"/>
          <w:bCs/>
          <w:color w:val="auto"/>
          <w:sz w:val="24"/>
          <w:szCs w:val="24"/>
          <w:highlight w:val="none"/>
        </w:rPr>
        <w:t>二、质疑项目基本情况</w:t>
      </w:r>
      <w:bookmarkEnd w:id="49"/>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质疑项目的名称：</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质疑项目的编号：</w:t>
      </w:r>
      <w:r>
        <w:rPr>
          <w:rFonts w:hint="eastAsia" w:ascii="宋体" w:hAnsi="宋体" w:eastAsia="宋体" w:cs="宋体"/>
          <w:color w:val="auto"/>
          <w:sz w:val="24"/>
          <w:szCs w:val="24"/>
          <w:highlight w:val="none"/>
          <w:u w:val="dotted"/>
        </w:rPr>
        <w:t xml:space="preserve">               </w:t>
      </w:r>
      <w:r>
        <w:rPr>
          <w:rFonts w:hint="eastAsia" w:ascii="宋体" w:hAnsi="宋体" w:eastAsia="宋体" w:cs="宋体"/>
          <w:color w:val="auto"/>
          <w:sz w:val="24"/>
          <w:szCs w:val="24"/>
          <w:highlight w:val="none"/>
        </w:rPr>
        <w:t>包号：</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采购人名称：</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采购文件获取日期：</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50" w:name="_Toc18271"/>
      <w:r>
        <w:rPr>
          <w:rFonts w:hint="eastAsia" w:ascii="宋体" w:hAnsi="宋体" w:eastAsia="宋体" w:cs="宋体"/>
          <w:bCs/>
          <w:color w:val="auto"/>
          <w:sz w:val="24"/>
          <w:szCs w:val="24"/>
          <w:highlight w:val="none"/>
        </w:rPr>
        <w:t>三、质疑事项具体内容</w:t>
      </w:r>
      <w:bookmarkEnd w:id="50"/>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质疑事项1：</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事实依据：</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法律依据：</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outlineLvl w:val="0"/>
        <w:rPr>
          <w:rFonts w:hint="eastAsia" w:ascii="宋体" w:hAnsi="宋体" w:eastAsia="宋体" w:cs="宋体"/>
          <w:bCs/>
          <w:color w:val="auto"/>
          <w:sz w:val="24"/>
          <w:szCs w:val="24"/>
          <w:highlight w:val="none"/>
        </w:rPr>
      </w:pPr>
      <w:bookmarkStart w:id="51" w:name="_Toc22365"/>
      <w:r>
        <w:rPr>
          <w:rFonts w:hint="eastAsia" w:ascii="宋体" w:hAnsi="宋体" w:eastAsia="宋体" w:cs="宋体"/>
          <w:bCs/>
          <w:color w:val="auto"/>
          <w:sz w:val="24"/>
          <w:szCs w:val="24"/>
          <w:highlight w:val="none"/>
        </w:rPr>
        <w:t>四、与质疑事项相关的质疑请求</w:t>
      </w:r>
      <w:bookmarkEnd w:id="51"/>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80" w:firstLineChars="200"/>
        <w:textAlignment w:val="auto"/>
        <w:rPr>
          <w:rFonts w:hint="eastAsia" w:ascii="宋体" w:hAnsi="宋体" w:eastAsia="宋体" w:cs="宋体"/>
          <w:color w:val="auto"/>
          <w:sz w:val="24"/>
          <w:szCs w:val="24"/>
          <w:highlight w:val="none"/>
          <w:u w:val="dotted"/>
        </w:rPr>
      </w:pPr>
      <w:r>
        <w:rPr>
          <w:rFonts w:hint="eastAsia" w:ascii="宋体" w:hAnsi="宋体" w:eastAsia="宋体" w:cs="宋体"/>
          <w:color w:val="auto"/>
          <w:sz w:val="24"/>
          <w:szCs w:val="24"/>
          <w:highlight w:val="none"/>
        </w:rPr>
        <w:t>请求：</w:t>
      </w:r>
      <w:r>
        <w:rPr>
          <w:rFonts w:hint="eastAsia" w:ascii="宋体" w:hAnsi="宋体" w:eastAsia="宋体" w:cs="宋体"/>
          <w:color w:val="auto"/>
          <w:sz w:val="24"/>
          <w:szCs w:val="24"/>
          <w:highlight w:val="none"/>
          <w:u w:val="dotted"/>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签字(签章)：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 xml:space="preserve">日期：    </w:t>
      </w: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p>
      <w:pPr>
        <w:shd w:val="clear" w:color="auto" w:fill="auto"/>
        <w:snapToGrid w:val="0"/>
        <w:spacing w:line="440" w:lineRule="exact"/>
        <w:ind w:firstLine="480" w:firstLineChars="200"/>
        <w:rPr>
          <w:rFonts w:hint="eastAsia" w:ascii="宋体" w:hAnsi="Calibri" w:cs="Times New Roman"/>
          <w:b w:val="0"/>
          <w:bCs/>
          <w:color w:val="auto"/>
          <w:sz w:val="24"/>
          <w:szCs w:val="24"/>
          <w:highlight w:val="none"/>
        </w:rPr>
      </w:pPr>
    </w:p>
    <w:bookmarkEnd w:id="47"/>
    <w:p>
      <w:pPr>
        <w:pageBreakBefore/>
        <w:shd w:val="clear" w:color="auto" w:fill="auto"/>
        <w:spacing w:line="440" w:lineRule="exact"/>
        <w:jc w:val="center"/>
        <w:outlineLvl w:val="0"/>
        <w:rPr>
          <w:rFonts w:hint="eastAsia" w:ascii="黑体" w:eastAsia="黑体"/>
          <w:color w:val="auto"/>
          <w:sz w:val="36"/>
          <w:szCs w:val="36"/>
          <w:highlight w:val="none"/>
        </w:rPr>
      </w:pPr>
      <w:r>
        <w:rPr>
          <w:rFonts w:hint="eastAsia" w:ascii="黑体" w:eastAsia="黑体"/>
          <w:color w:val="auto"/>
          <w:sz w:val="36"/>
          <w:szCs w:val="36"/>
          <w:highlight w:val="none"/>
        </w:rPr>
        <w:t>第三章  评标办法</w:t>
      </w:r>
    </w:p>
    <w:p>
      <w:pPr>
        <w:shd w:val="clear" w:color="auto" w:fill="auto"/>
        <w:jc w:val="center"/>
        <w:outlineLvl w:val="1"/>
        <w:rPr>
          <w:rFonts w:hint="eastAsia" w:ascii="宋体" w:hAnsi="Times New Roman" w:eastAsia="宋体" w:cs="Times New Roman"/>
          <w:b/>
          <w:color w:val="auto"/>
          <w:sz w:val="36"/>
          <w:szCs w:val="36"/>
          <w:highlight w:val="none"/>
        </w:rPr>
      </w:pPr>
      <w:r>
        <w:rPr>
          <w:rFonts w:hint="eastAsia" w:ascii="宋体" w:hAnsi="Times New Roman" w:eastAsia="宋体" w:cs="Times New Roman"/>
          <w:b/>
          <w:color w:val="auto"/>
          <w:sz w:val="36"/>
          <w:szCs w:val="36"/>
          <w:highlight w:val="none"/>
        </w:rPr>
        <w:t>一</w:t>
      </w:r>
      <w:r>
        <w:rPr>
          <w:rFonts w:hint="eastAsia" w:ascii="宋体" w:hAnsi="Times New Roman" w:eastAsia="宋体" w:cs="Times New Roman"/>
          <w:b/>
          <w:color w:val="auto"/>
          <w:sz w:val="36"/>
          <w:szCs w:val="36"/>
          <w:highlight w:val="none"/>
          <w:lang w:val="en-US" w:eastAsia="zh-CN"/>
        </w:rPr>
        <w:t xml:space="preserve">  </w:t>
      </w:r>
      <w:r>
        <w:rPr>
          <w:rFonts w:hint="eastAsia" w:ascii="宋体" w:hAnsi="Times New Roman" w:eastAsia="宋体" w:cs="Times New Roman"/>
          <w:b/>
          <w:color w:val="auto"/>
          <w:sz w:val="36"/>
          <w:szCs w:val="36"/>
          <w:highlight w:val="none"/>
        </w:rPr>
        <w:t>总  则</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1、一般规定</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1.2评标必须遵循邀请、公平、公正、诚实信用的原则。</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1.3招标代理机构组织招标、开标、评标工作，全过程接受政府采购有关部门的监督、管理和指导。</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1.4评标按照招标文件规定的内容进行，采取符合招标文件要求的</w:t>
      </w:r>
      <w:r>
        <w:rPr>
          <w:rFonts w:hint="eastAsia" w:ascii="宋体" w:hAnsi="宋体" w:cs="宋体"/>
          <w:color w:val="auto"/>
          <w:sz w:val="24"/>
          <w:szCs w:val="24"/>
          <w:highlight w:val="none"/>
          <w:lang w:eastAsia="zh-CN"/>
        </w:rPr>
        <w:t>综合评分</w:t>
      </w:r>
      <w:r>
        <w:rPr>
          <w:rFonts w:hint="eastAsia" w:ascii="宋体" w:hAnsi="宋体" w:eastAsia="宋体" w:cs="宋体"/>
          <w:color w:val="auto"/>
          <w:sz w:val="24"/>
          <w:szCs w:val="24"/>
          <w:highlight w:val="none"/>
        </w:rPr>
        <w:t>法；</w:t>
      </w:r>
    </w:p>
    <w:p>
      <w:pPr>
        <w:shd w:val="clear" w:color="auto" w:fill="auto"/>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2、评标组织机构的组成</w:t>
      </w:r>
    </w:p>
    <w:p>
      <w:pPr>
        <w:widowControl/>
        <w:shd w:val="clear" w:color="auto" w:fill="auto"/>
        <w:spacing w:line="440" w:lineRule="exact"/>
        <w:ind w:firstLine="480"/>
        <w:rPr>
          <w:rFonts w:hint="eastAsia" w:ascii="宋体" w:hAnsi="宋体" w:eastAsia="宋体" w:cs="宋体"/>
          <w:b/>
          <w:bCs/>
          <w:color w:val="auto"/>
          <w:kern w:val="0"/>
          <w:sz w:val="24"/>
          <w:szCs w:val="24"/>
          <w:highlight w:val="none"/>
        </w:rPr>
      </w:pPr>
      <w:r>
        <w:rPr>
          <w:rFonts w:hint="eastAsia" w:ascii="宋体" w:hAnsi="宋体" w:eastAsia="宋体" w:cs="宋体"/>
          <w:b/>
          <w:bCs/>
          <w:color w:val="auto"/>
          <w:sz w:val="24"/>
          <w:szCs w:val="24"/>
          <w:highlight w:val="none"/>
        </w:rPr>
        <w:t>2.1</w:t>
      </w:r>
      <w:r>
        <w:rPr>
          <w:rFonts w:hint="eastAsia" w:ascii="宋体" w:hAnsi="宋体" w:eastAsia="宋体" w:cs="宋体"/>
          <w:color w:val="auto"/>
          <w:spacing w:val="-2"/>
          <w:sz w:val="32"/>
          <w:szCs w:val="32"/>
          <w:highlight w:val="none"/>
        </w:rPr>
        <w:t xml:space="preserve"> </w:t>
      </w:r>
      <w:r>
        <w:rPr>
          <w:rFonts w:hint="eastAsia" w:ascii="宋体" w:hAnsi="宋体" w:eastAsia="宋体" w:cs="宋体"/>
          <w:color w:val="auto"/>
          <w:kern w:val="0"/>
          <w:sz w:val="24"/>
          <w:szCs w:val="24"/>
          <w:highlight w:val="none"/>
          <w:lang w:bidi="ar-SA"/>
        </w:rPr>
        <w:t>评标委员会由采购人代表和有关技术、经济等方面的专家组成，成员人数应当为5人</w:t>
      </w:r>
      <w:r>
        <w:rPr>
          <w:rFonts w:hint="eastAsia" w:ascii="宋体" w:hAnsi="宋体" w:eastAsia="宋体" w:cs="宋体"/>
          <w:color w:val="auto"/>
          <w:kern w:val="0"/>
          <w:sz w:val="24"/>
          <w:szCs w:val="24"/>
          <w:highlight w:val="none"/>
          <w:lang w:eastAsia="zh-CN" w:bidi="ar-SA"/>
        </w:rPr>
        <w:t>或</w:t>
      </w:r>
      <w:r>
        <w:rPr>
          <w:rFonts w:hint="eastAsia" w:ascii="宋体" w:hAnsi="宋体" w:eastAsia="宋体" w:cs="宋体"/>
          <w:color w:val="auto"/>
          <w:kern w:val="0"/>
          <w:sz w:val="24"/>
          <w:szCs w:val="24"/>
          <w:highlight w:val="none"/>
          <w:lang w:val="en-US" w:eastAsia="zh-CN" w:bidi="ar-SA"/>
        </w:rPr>
        <w:t>5人</w:t>
      </w:r>
      <w:r>
        <w:rPr>
          <w:rFonts w:hint="eastAsia" w:ascii="宋体" w:hAnsi="宋体" w:eastAsia="宋体" w:cs="宋体"/>
          <w:color w:val="auto"/>
          <w:kern w:val="0"/>
          <w:sz w:val="24"/>
          <w:szCs w:val="24"/>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3、评标委员会职责</w:t>
      </w:r>
    </w:p>
    <w:p>
      <w:pPr>
        <w:pStyle w:val="89"/>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3.1审查投标文件是否符合招标文件要求，并作出评价；</w:t>
      </w:r>
    </w:p>
    <w:p>
      <w:pPr>
        <w:pStyle w:val="89"/>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3.2要求投标人对投标文件有关事项作出解释或者澄清；</w:t>
      </w:r>
    </w:p>
    <w:p>
      <w:pPr>
        <w:pStyle w:val="89"/>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3.3推荐中标候选人名单；</w:t>
      </w:r>
    </w:p>
    <w:p>
      <w:pPr>
        <w:pStyle w:val="89"/>
        <w:shd w:val="clear" w:color="auto" w:fill="auto"/>
        <w:spacing w:before="0" w:beforeAutospacing="0" w:after="0" w:afterAutospacing="0"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3.4向招标人、招标代理机构或者有关部门报告非法干预评标工作的行为。</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4、评标委员会义务</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4.1遵纪守法，客观、公正、廉洁地履行职责；</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4.3对评标过程和结果，以及投标人的商业秘密保密；</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4.4参与评标报告的起草；</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4.5配合有关部门的投诉处理工作；</w:t>
      </w:r>
    </w:p>
    <w:p>
      <w:pPr>
        <w:shd w:val="clear" w:color="auto" w:fill="auto"/>
        <w:tabs>
          <w:tab w:val="left" w:pos="567"/>
          <w:tab w:val="left" w:pos="600"/>
        </w:tabs>
        <w:spacing w:line="440" w:lineRule="exact"/>
        <w:ind w:firstLine="612" w:firstLineChars="25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4.6配合招标人、招标代理机构答复投标供应商提出的质疑。</w:t>
      </w:r>
    </w:p>
    <w:p>
      <w:pPr>
        <w:shd w:val="clear" w:color="auto" w:fill="auto"/>
        <w:tabs>
          <w:tab w:val="left" w:pos="1547"/>
        </w:tabs>
        <w:spacing w:line="440" w:lineRule="exact"/>
        <w:ind w:firstLine="612" w:firstLineChars="255"/>
        <w:rPr>
          <w:rFonts w:hint="eastAsia" w:ascii="宋体" w:hAnsi="宋体" w:eastAsia="宋体" w:cs="宋体"/>
          <w:color w:val="auto"/>
          <w:sz w:val="24"/>
          <w:szCs w:val="24"/>
          <w:highlight w:val="none"/>
          <w:lang w:bidi="ar-SA"/>
        </w:rPr>
      </w:pPr>
      <w:r>
        <w:rPr>
          <w:rFonts w:hint="eastAsia" w:ascii="宋体" w:hAnsi="宋体" w:eastAsia="宋体" w:cs="宋体"/>
          <w:color w:val="auto"/>
          <w:sz w:val="24"/>
          <w:szCs w:val="24"/>
          <w:highlight w:val="none"/>
          <w:lang w:bidi="ar-SA"/>
        </w:rPr>
        <w:t>5、 评标程序</w:t>
      </w:r>
    </w:p>
    <w:p>
      <w:pPr>
        <w:pStyle w:val="23"/>
        <w:shd w:val="clear" w:color="auto" w:fill="auto"/>
        <w:tabs>
          <w:tab w:val="left" w:pos="720"/>
          <w:tab w:val="clear" w:pos="0"/>
        </w:tabs>
        <w:spacing w:line="440" w:lineRule="exact"/>
        <w:ind w:firstLine="612" w:firstLineChars="255"/>
        <w:rPr>
          <w:rFonts w:hint="eastAsia" w:ascii="宋体" w:hAnsi="宋体" w:eastAsia="宋体" w:cs="宋体"/>
          <w:bCs/>
          <w:color w:val="auto"/>
          <w:sz w:val="24"/>
          <w:szCs w:val="24"/>
          <w:highlight w:val="none"/>
          <w:lang w:bidi="ar-SA"/>
        </w:rPr>
      </w:pPr>
      <w:r>
        <w:rPr>
          <w:rFonts w:hint="eastAsia" w:ascii="宋体" w:hAnsi="宋体" w:eastAsia="宋体" w:cs="宋体"/>
          <w:bCs/>
          <w:color w:val="auto"/>
          <w:sz w:val="24"/>
          <w:szCs w:val="24"/>
          <w:highlight w:val="none"/>
          <w:lang w:bidi="ar-SA"/>
        </w:rPr>
        <w:t>5.1本次评标首先由评标委员会对投标人的投标文件进行初审，对未能通过初审的投标文件作无效标处理；</w:t>
      </w:r>
    </w:p>
    <w:p>
      <w:pPr>
        <w:shd w:val="clear" w:color="auto" w:fill="auto"/>
        <w:tabs>
          <w:tab w:val="left" w:pos="720"/>
        </w:tabs>
        <w:spacing w:line="440" w:lineRule="exact"/>
        <w:ind w:firstLine="612" w:firstLineChars="255"/>
        <w:rPr>
          <w:rFonts w:hint="eastAsia" w:ascii="宋体" w:hAnsi="宋体" w:eastAsia="宋体" w:cs="宋体"/>
          <w:color w:val="auto"/>
          <w:sz w:val="24"/>
          <w:szCs w:val="24"/>
          <w:highlight w:val="none"/>
          <w:lang w:bidi="ar-SA"/>
        </w:rPr>
      </w:pPr>
      <w:r>
        <w:rPr>
          <w:rFonts w:hint="eastAsia" w:ascii="宋体" w:hAnsi="宋体" w:eastAsia="宋体" w:cs="宋体"/>
          <w:color w:val="auto"/>
          <w:sz w:val="24"/>
          <w:szCs w:val="24"/>
          <w:highlight w:val="none"/>
          <w:lang w:bidi="ar-SA"/>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宋体" w:hAnsi="宋体" w:eastAsia="宋体" w:cs="宋体"/>
          <w:b/>
          <w:bCs/>
          <w:color w:val="auto"/>
          <w:kern w:val="0"/>
          <w:sz w:val="44"/>
          <w:szCs w:val="44"/>
          <w:highlight w:val="none"/>
          <w:lang w:bidi="ar-SA"/>
        </w:rPr>
      </w:pPr>
      <w:r>
        <w:rPr>
          <w:rFonts w:hint="eastAsia" w:ascii="宋体" w:hAnsi="宋体" w:eastAsia="宋体" w:cs="宋体"/>
          <w:color w:val="auto"/>
          <w:sz w:val="24"/>
          <w:szCs w:val="24"/>
          <w:highlight w:val="none"/>
          <w:lang w:bidi="ar-SA"/>
        </w:rPr>
        <w:t>5.3依据评分标准以及各项权值，各位评委单独就每个投标人的</w:t>
      </w:r>
      <w:r>
        <w:rPr>
          <w:rFonts w:hint="eastAsia" w:ascii="宋体" w:hAnsi="宋体" w:eastAsia="宋体" w:cs="宋体"/>
          <w:color w:val="auto"/>
          <w:kern w:val="0"/>
          <w:sz w:val="24"/>
          <w:szCs w:val="24"/>
          <w:highlight w:val="none"/>
          <w:lang w:bidi="ar-SA"/>
        </w:rPr>
        <w:t>投标文件进行价格、技术、</w:t>
      </w:r>
      <w:r>
        <w:rPr>
          <w:rFonts w:hint="eastAsia" w:ascii="宋体" w:hAnsi="宋体" w:eastAsia="宋体" w:cs="宋体"/>
          <w:color w:val="auto"/>
          <w:kern w:val="0"/>
          <w:sz w:val="24"/>
          <w:szCs w:val="24"/>
          <w:highlight w:val="none"/>
          <w:lang w:bidi="ar-SA"/>
        </w:rPr>
        <w:fldChar w:fldCharType="begin"/>
      </w:r>
      <w:r>
        <w:rPr>
          <w:rFonts w:hint="eastAsia" w:ascii="宋体" w:hAnsi="宋体" w:eastAsia="宋体" w:cs="宋体"/>
          <w:color w:val="auto"/>
          <w:kern w:val="0"/>
          <w:sz w:val="24"/>
          <w:szCs w:val="24"/>
          <w:highlight w:val="none"/>
          <w:lang w:bidi="ar-SA"/>
        </w:rPr>
        <w:instrText xml:space="preserve">HYPERLINK "http://zhidao.baidu.com/search?word=%E8%B4%A2%E5%8A%A1%E7%8A%B6%E5%86%B5&amp;fr=qb_search_exp&amp;ie=utf8&amp;eid_gfrom=151"</w:instrText>
      </w:r>
      <w:r>
        <w:rPr>
          <w:rFonts w:hint="eastAsia" w:ascii="宋体" w:hAnsi="宋体" w:eastAsia="宋体" w:cs="宋体"/>
          <w:color w:val="auto"/>
          <w:kern w:val="0"/>
          <w:sz w:val="24"/>
          <w:szCs w:val="24"/>
          <w:highlight w:val="none"/>
          <w:lang w:bidi="ar-SA"/>
        </w:rPr>
        <w:fldChar w:fldCharType="separate"/>
      </w:r>
      <w:r>
        <w:rPr>
          <w:rFonts w:hint="eastAsia" w:ascii="宋体" w:hAnsi="宋体" w:eastAsia="宋体" w:cs="宋体"/>
          <w:color w:val="auto"/>
          <w:kern w:val="0"/>
          <w:sz w:val="24"/>
          <w:szCs w:val="24"/>
          <w:highlight w:val="none"/>
          <w:lang w:bidi="ar-SA"/>
        </w:rPr>
        <w:t>财务状况</w:t>
      </w:r>
      <w:r>
        <w:rPr>
          <w:rFonts w:hint="eastAsia" w:ascii="宋体" w:hAnsi="宋体" w:eastAsia="宋体" w:cs="宋体"/>
          <w:color w:val="auto"/>
          <w:kern w:val="0"/>
          <w:sz w:val="24"/>
          <w:szCs w:val="24"/>
          <w:highlight w:val="none"/>
          <w:lang w:bidi="ar-SA"/>
        </w:rPr>
        <w:fldChar w:fldCharType="end"/>
      </w:r>
      <w:r>
        <w:rPr>
          <w:rFonts w:hint="eastAsia" w:ascii="宋体" w:hAnsi="宋体" w:eastAsia="宋体" w:cs="宋体"/>
          <w:color w:val="auto"/>
          <w:kern w:val="0"/>
          <w:sz w:val="24"/>
          <w:szCs w:val="24"/>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olor w:val="auto"/>
          <w:sz w:val="24"/>
        </w:rPr>
      </w:pPr>
    </w:p>
    <w:p>
      <w:pPr>
        <w:pStyle w:val="5"/>
      </w:pPr>
    </w:p>
    <w:p>
      <w:pPr>
        <w:jc w:val="center"/>
        <w:outlineLvl w:val="1"/>
        <w:rPr>
          <w:rFonts w:hint="eastAsia" w:ascii="宋体" w:hAnsi="宋体" w:cs="宋体"/>
          <w:b/>
          <w:color w:val="auto"/>
          <w:sz w:val="28"/>
          <w:szCs w:val="28"/>
        </w:rPr>
      </w:pPr>
      <w:bookmarkStart w:id="52" w:name="_Toc27399"/>
    </w:p>
    <w:p>
      <w:pPr>
        <w:jc w:val="center"/>
        <w:outlineLvl w:val="1"/>
        <w:rPr>
          <w:rFonts w:hint="eastAsia" w:ascii="宋体" w:hAnsi="宋体" w:cs="宋体"/>
          <w:b/>
          <w:color w:val="auto"/>
          <w:sz w:val="28"/>
          <w:szCs w:val="28"/>
        </w:rPr>
      </w:pPr>
    </w:p>
    <w:p>
      <w:pPr>
        <w:jc w:val="center"/>
        <w:outlineLvl w:val="1"/>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pStyle w:val="34"/>
        <w:rPr>
          <w:rFonts w:hint="eastAsia" w:ascii="宋体" w:hAnsi="宋体" w:cs="宋体"/>
          <w:b/>
          <w:color w:val="auto"/>
          <w:sz w:val="28"/>
          <w:szCs w:val="28"/>
        </w:rPr>
      </w:pPr>
    </w:p>
    <w:p>
      <w:pPr>
        <w:jc w:val="both"/>
        <w:outlineLvl w:val="1"/>
        <w:rPr>
          <w:rFonts w:hint="eastAsia" w:ascii="宋体" w:hAnsi="宋体" w:cs="宋体"/>
          <w:b/>
          <w:color w:val="auto"/>
          <w:sz w:val="28"/>
          <w:szCs w:val="28"/>
        </w:rPr>
      </w:pPr>
    </w:p>
    <w:p>
      <w:pPr>
        <w:jc w:val="center"/>
        <w:outlineLvl w:val="1"/>
        <w:rPr>
          <w:rFonts w:ascii="宋体" w:hAnsi="宋体" w:cs="宋体"/>
          <w:b/>
          <w:color w:val="auto"/>
          <w:sz w:val="28"/>
          <w:szCs w:val="28"/>
        </w:rPr>
      </w:pPr>
      <w:r>
        <w:rPr>
          <w:rFonts w:hint="eastAsia" w:ascii="宋体" w:hAnsi="宋体" w:cs="宋体"/>
          <w:b/>
          <w:color w:val="auto"/>
          <w:sz w:val="28"/>
          <w:szCs w:val="28"/>
        </w:rPr>
        <w:t>招标评标标准——符合性评审标准</w:t>
      </w:r>
      <w:bookmarkEnd w:id="52"/>
    </w:p>
    <w:p>
      <w:pPr>
        <w:tabs>
          <w:tab w:val="left" w:pos="900"/>
        </w:tabs>
        <w:rPr>
          <w:rFonts w:ascii="宋体" w:hAnsi="宋体" w:cs="宋体"/>
          <w:b/>
          <w:color w:val="auto"/>
          <w:sz w:val="28"/>
          <w:szCs w:val="28"/>
        </w:rPr>
      </w:pPr>
      <w:r>
        <w:rPr>
          <w:rFonts w:hint="eastAsia" w:ascii="宋体" w:hAnsi="宋体"/>
          <w:color w:val="auto"/>
          <w:szCs w:val="21"/>
        </w:rPr>
        <w:t>附表一</w:t>
      </w:r>
    </w:p>
    <w:tbl>
      <w:tblPr>
        <w:tblStyle w:val="27"/>
        <w:tblW w:w="943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64"/>
        <w:gridCol w:w="763"/>
        <w:gridCol w:w="6550"/>
        <w:gridCol w:w="720"/>
        <w:gridCol w:w="5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6" w:hRule="atLeast"/>
          <w:jc w:val="center"/>
        </w:trPr>
        <w:tc>
          <w:tcPr>
            <w:tcW w:w="864" w:type="dxa"/>
            <w:vMerge w:val="restart"/>
            <w:vAlign w:val="center"/>
          </w:tcPr>
          <w:p>
            <w:pPr>
              <w:jc w:val="center"/>
              <w:rPr>
                <w:rFonts w:ascii="宋体" w:hAnsi="宋体" w:cs="宋体"/>
                <w:b/>
                <w:color w:val="auto"/>
                <w:szCs w:val="21"/>
              </w:rPr>
            </w:pPr>
            <w:r>
              <w:rPr>
                <w:rFonts w:hint="eastAsia" w:ascii="宋体" w:hAnsi="宋体" w:cs="宋体"/>
                <w:b/>
                <w:color w:val="auto"/>
                <w:szCs w:val="21"/>
              </w:rPr>
              <w:t>项目</w:t>
            </w:r>
          </w:p>
        </w:tc>
        <w:tc>
          <w:tcPr>
            <w:tcW w:w="7313" w:type="dxa"/>
            <w:gridSpan w:val="2"/>
            <w:vMerge w:val="restart"/>
            <w:vAlign w:val="center"/>
          </w:tcPr>
          <w:p>
            <w:pPr>
              <w:jc w:val="center"/>
              <w:rPr>
                <w:rFonts w:ascii="宋体" w:hAnsi="宋体" w:cs="宋体"/>
                <w:b/>
                <w:color w:val="auto"/>
                <w:szCs w:val="21"/>
              </w:rPr>
            </w:pPr>
            <w:r>
              <w:rPr>
                <w:rFonts w:hint="eastAsia" w:ascii="宋体" w:hAnsi="宋体" w:cs="宋体"/>
                <w:b/>
                <w:color w:val="auto"/>
                <w:szCs w:val="21"/>
              </w:rPr>
              <w:t>评审内容</w:t>
            </w:r>
          </w:p>
        </w:tc>
        <w:tc>
          <w:tcPr>
            <w:tcW w:w="1262" w:type="dxa"/>
            <w:gridSpan w:val="2"/>
            <w:vAlign w:val="center"/>
          </w:tcPr>
          <w:p>
            <w:pPr>
              <w:jc w:val="center"/>
              <w:rPr>
                <w:rFonts w:ascii="宋体" w:hAnsi="宋体" w:cs="宋体"/>
                <w:b/>
                <w:color w:val="auto"/>
                <w:szCs w:val="21"/>
              </w:rPr>
            </w:pPr>
            <w:r>
              <w:rPr>
                <w:rFonts w:hint="eastAsia" w:ascii="宋体" w:hAnsi="宋体" w:cs="宋体"/>
                <w:b/>
                <w:color w:val="auto"/>
                <w:szCs w:val="21"/>
              </w:rPr>
              <w:t>评审</w:t>
            </w:r>
          </w:p>
          <w:p>
            <w:pPr>
              <w:jc w:val="center"/>
              <w:rPr>
                <w:rFonts w:ascii="宋体" w:hAnsi="宋体" w:cs="宋体"/>
                <w:b/>
                <w:color w:val="auto"/>
                <w:szCs w:val="21"/>
              </w:rPr>
            </w:pPr>
            <w:r>
              <w:rPr>
                <w:rFonts w:hint="eastAsia" w:ascii="宋体" w:hAnsi="宋体" w:cs="宋体"/>
                <w:b/>
                <w:color w:val="auto"/>
                <w:szCs w:val="21"/>
              </w:rPr>
              <w:t>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864" w:type="dxa"/>
            <w:vMerge w:val="continue"/>
            <w:vAlign w:val="center"/>
          </w:tcPr>
          <w:p>
            <w:pPr>
              <w:jc w:val="center"/>
              <w:rPr>
                <w:rFonts w:ascii="宋体" w:hAnsi="宋体" w:cs="宋体"/>
                <w:b/>
                <w:color w:val="auto"/>
                <w:szCs w:val="21"/>
              </w:rPr>
            </w:pPr>
          </w:p>
        </w:tc>
        <w:tc>
          <w:tcPr>
            <w:tcW w:w="7313" w:type="dxa"/>
            <w:gridSpan w:val="2"/>
            <w:vMerge w:val="continue"/>
          </w:tcPr>
          <w:p>
            <w:pPr>
              <w:rPr>
                <w:rFonts w:ascii="宋体" w:hAnsi="宋体" w:cs="宋体"/>
                <w:b/>
                <w:color w:val="auto"/>
                <w:szCs w:val="21"/>
              </w:rPr>
            </w:pPr>
          </w:p>
        </w:tc>
        <w:tc>
          <w:tcPr>
            <w:tcW w:w="720" w:type="dxa"/>
            <w:vAlign w:val="center"/>
          </w:tcPr>
          <w:p>
            <w:pPr>
              <w:jc w:val="center"/>
              <w:rPr>
                <w:rFonts w:ascii="宋体" w:hAnsi="宋体" w:cs="宋体"/>
                <w:b/>
                <w:color w:val="auto"/>
                <w:szCs w:val="21"/>
              </w:rPr>
            </w:pPr>
            <w:r>
              <w:rPr>
                <w:rFonts w:hint="eastAsia" w:ascii="宋体" w:hAnsi="宋体" w:cs="宋体"/>
                <w:b/>
                <w:color w:val="auto"/>
                <w:szCs w:val="21"/>
              </w:rPr>
              <w:t>是</w:t>
            </w:r>
          </w:p>
        </w:tc>
        <w:tc>
          <w:tcPr>
            <w:tcW w:w="542" w:type="dxa"/>
            <w:vAlign w:val="center"/>
          </w:tcPr>
          <w:p>
            <w:pPr>
              <w:jc w:val="center"/>
              <w:rPr>
                <w:rFonts w:ascii="宋体" w:hAnsi="宋体" w:cs="宋体"/>
                <w:b/>
                <w:color w:val="auto"/>
                <w:szCs w:val="21"/>
              </w:rPr>
            </w:pPr>
            <w:r>
              <w:rPr>
                <w:rFonts w:hint="eastAsia" w:ascii="宋体" w:hAnsi="宋体" w:cs="宋体"/>
                <w:b/>
                <w:color w:val="auto"/>
                <w:szCs w:val="21"/>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6" w:hRule="atLeast"/>
          <w:jc w:val="center"/>
        </w:trPr>
        <w:tc>
          <w:tcPr>
            <w:tcW w:w="864" w:type="dxa"/>
            <w:vMerge w:val="restart"/>
            <w:textDirection w:val="tbRlV"/>
            <w:vAlign w:val="center"/>
          </w:tcPr>
          <w:p>
            <w:pPr>
              <w:jc w:val="center"/>
              <w:rPr>
                <w:rFonts w:ascii="宋体" w:hAnsi="宋体" w:cs="宋体"/>
                <w:color w:val="auto"/>
                <w:szCs w:val="21"/>
              </w:rPr>
            </w:pPr>
            <w:r>
              <w:rPr>
                <w:rFonts w:hint="eastAsia" w:ascii="宋体" w:hAnsi="宋体" w:cs="宋体"/>
                <w:color w:val="auto"/>
                <w:szCs w:val="21"/>
              </w:rPr>
              <w:t>报价</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550" w:type="dxa"/>
            <w:vAlign w:val="center"/>
          </w:tcPr>
          <w:p>
            <w:pPr>
              <w:rPr>
                <w:rFonts w:ascii="宋体" w:hAnsi="宋体" w:cs="宋体"/>
                <w:color w:val="auto"/>
                <w:szCs w:val="21"/>
              </w:rPr>
            </w:pPr>
            <w:r>
              <w:rPr>
                <w:rFonts w:hint="eastAsia" w:ascii="宋体" w:cs="宋体"/>
                <w:color w:val="auto"/>
                <w:kern w:val="0"/>
                <w:szCs w:val="21"/>
              </w:rPr>
              <w:t>投标报价是否超过预算金额；</w:t>
            </w:r>
          </w:p>
        </w:tc>
        <w:tc>
          <w:tcPr>
            <w:tcW w:w="720" w:type="dxa"/>
          </w:tcPr>
          <w:p>
            <w:pPr>
              <w:rPr>
                <w:rFonts w:ascii="宋体" w:hAnsi="宋体" w:cs="宋体"/>
                <w:color w:val="auto"/>
                <w:szCs w:val="21"/>
              </w:rPr>
            </w:pPr>
          </w:p>
        </w:tc>
        <w:tc>
          <w:tcPr>
            <w:tcW w:w="542"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0" w:hRule="atLeast"/>
          <w:jc w:val="center"/>
        </w:trPr>
        <w:tc>
          <w:tcPr>
            <w:tcW w:w="864" w:type="dxa"/>
            <w:vMerge w:val="continue"/>
            <w:textDirection w:val="tbRlV"/>
            <w:vAlign w:val="center"/>
          </w:tcPr>
          <w:p>
            <w:pPr>
              <w:jc w:val="center"/>
              <w:rPr>
                <w:rFonts w:ascii="宋体" w:hAnsi="宋体" w:cs="宋体"/>
                <w:color w:val="auto"/>
                <w:szCs w:val="21"/>
              </w:rPr>
            </w:pPr>
          </w:p>
        </w:tc>
        <w:tc>
          <w:tcPr>
            <w:tcW w:w="763" w:type="dxa"/>
            <w:vAlign w:val="center"/>
          </w:tcPr>
          <w:p>
            <w:pPr>
              <w:jc w:val="center"/>
              <w:rPr>
                <w:rFonts w:ascii="宋体" w:hAnsi="宋体" w:cs="宋体"/>
                <w:color w:val="auto"/>
                <w:szCs w:val="21"/>
              </w:rPr>
            </w:pPr>
            <w:r>
              <w:rPr>
                <w:rFonts w:hint="eastAsia" w:ascii="宋体" w:hAnsi="宋体" w:cs="宋体"/>
                <w:color w:val="auto"/>
                <w:szCs w:val="21"/>
              </w:rPr>
              <w:t>2</w:t>
            </w:r>
          </w:p>
        </w:tc>
        <w:tc>
          <w:tcPr>
            <w:tcW w:w="6550" w:type="dxa"/>
            <w:vAlign w:val="center"/>
          </w:tcPr>
          <w:p>
            <w:pPr>
              <w:rPr>
                <w:rFonts w:ascii="宋体" w:hAnsi="宋体" w:cs="宋体"/>
                <w:color w:val="auto"/>
                <w:szCs w:val="21"/>
              </w:rPr>
            </w:pPr>
            <w:r>
              <w:rPr>
                <w:rFonts w:hint="eastAsia" w:ascii="宋体" w:cs="宋体"/>
                <w:color w:val="auto"/>
                <w:kern w:val="0"/>
                <w:szCs w:val="21"/>
              </w:rPr>
              <w:t>是否只有一个有效报价，未提交选择性报价；</w:t>
            </w:r>
          </w:p>
        </w:tc>
        <w:tc>
          <w:tcPr>
            <w:tcW w:w="720" w:type="dxa"/>
          </w:tcPr>
          <w:p>
            <w:pPr>
              <w:rPr>
                <w:rFonts w:ascii="宋体" w:hAnsi="宋体" w:cs="宋体"/>
                <w:color w:val="auto"/>
                <w:szCs w:val="21"/>
              </w:rPr>
            </w:pPr>
          </w:p>
        </w:tc>
        <w:tc>
          <w:tcPr>
            <w:tcW w:w="542"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864" w:type="dxa"/>
            <w:vMerge w:val="restart"/>
            <w:textDirection w:val="tbRlV"/>
            <w:vAlign w:val="center"/>
          </w:tcPr>
          <w:p>
            <w:pPr>
              <w:jc w:val="center"/>
              <w:rPr>
                <w:rFonts w:ascii="宋体" w:hAnsi="宋体" w:cs="宋体"/>
                <w:color w:val="auto"/>
                <w:szCs w:val="21"/>
              </w:rPr>
            </w:pPr>
            <w:r>
              <w:rPr>
                <w:rFonts w:hint="eastAsia" w:ascii="宋体" w:hAnsi="宋体" w:cs="宋体"/>
                <w:color w:val="auto"/>
                <w:szCs w:val="21"/>
              </w:rPr>
              <w:t>商务资信</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550" w:type="dxa"/>
            <w:vAlign w:val="center"/>
          </w:tcPr>
          <w:p>
            <w:pPr>
              <w:rPr>
                <w:rFonts w:ascii="宋体" w:hAnsi="宋体" w:cs="宋体"/>
                <w:color w:val="auto"/>
                <w:szCs w:val="21"/>
              </w:rPr>
            </w:pPr>
            <w:r>
              <w:rPr>
                <w:rFonts w:hint="eastAsia" w:ascii="宋体" w:hAnsi="宋体" w:cs="宋体"/>
                <w:color w:val="auto"/>
                <w:szCs w:val="21"/>
              </w:rPr>
              <w:t>是否提供合格的营业执照；</w:t>
            </w:r>
          </w:p>
        </w:tc>
        <w:tc>
          <w:tcPr>
            <w:tcW w:w="720" w:type="dxa"/>
          </w:tcPr>
          <w:p>
            <w:pPr>
              <w:rPr>
                <w:rFonts w:ascii="宋体" w:hAnsi="宋体" w:cs="宋体"/>
                <w:color w:val="auto"/>
                <w:szCs w:val="21"/>
              </w:rPr>
            </w:pPr>
          </w:p>
        </w:tc>
        <w:tc>
          <w:tcPr>
            <w:tcW w:w="542"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jc w:val="center"/>
        </w:trPr>
        <w:tc>
          <w:tcPr>
            <w:tcW w:w="864" w:type="dxa"/>
            <w:vMerge w:val="continue"/>
            <w:textDirection w:val="tbRlV"/>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2</w:t>
            </w:r>
          </w:p>
        </w:tc>
        <w:tc>
          <w:tcPr>
            <w:tcW w:w="6550" w:type="dxa"/>
            <w:vAlign w:val="center"/>
          </w:tcPr>
          <w:p>
            <w:pPr>
              <w:rPr>
                <w:rFonts w:ascii="宋体" w:hAnsi="宋体" w:cs="宋体"/>
                <w:color w:val="auto"/>
                <w:szCs w:val="21"/>
              </w:rPr>
            </w:pPr>
            <w:r>
              <w:rPr>
                <w:rFonts w:hint="eastAsia" w:ascii="宋体" w:cs="宋体"/>
                <w:color w:val="auto"/>
                <w:kern w:val="0"/>
                <w:szCs w:val="21"/>
              </w:rPr>
              <w:t>投标文件是否按照招标文件要求编写；</w:t>
            </w:r>
          </w:p>
        </w:tc>
        <w:tc>
          <w:tcPr>
            <w:tcW w:w="720" w:type="dxa"/>
          </w:tcPr>
          <w:p>
            <w:pPr>
              <w:rPr>
                <w:rFonts w:ascii="宋体" w:hAnsi="宋体" w:cs="宋体"/>
                <w:color w:val="auto"/>
                <w:szCs w:val="21"/>
              </w:rPr>
            </w:pPr>
          </w:p>
        </w:tc>
        <w:tc>
          <w:tcPr>
            <w:tcW w:w="542"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3</w:t>
            </w:r>
          </w:p>
        </w:tc>
        <w:tc>
          <w:tcPr>
            <w:tcW w:w="6550" w:type="dxa"/>
            <w:vAlign w:val="center"/>
          </w:tcPr>
          <w:p>
            <w:pPr>
              <w:rPr>
                <w:rFonts w:ascii="宋体" w:hAnsi="宋体" w:cs="宋体"/>
                <w:color w:val="auto"/>
                <w:szCs w:val="21"/>
              </w:rPr>
            </w:pPr>
            <w:r>
              <w:rPr>
                <w:rFonts w:hint="eastAsia" w:ascii="宋体" w:hAnsi="宋体" w:cs="宋体"/>
                <w:color w:val="auto"/>
                <w:szCs w:val="21"/>
              </w:rPr>
              <w:t>投标保证金的缴纳主体与投标人是否一致，是否按照招标文件要求提供投标担保，所提供的投标担保是否有瑕疵；</w:t>
            </w:r>
          </w:p>
        </w:tc>
        <w:tc>
          <w:tcPr>
            <w:tcW w:w="720" w:type="dxa"/>
          </w:tcPr>
          <w:p>
            <w:pPr>
              <w:rPr>
                <w:rFonts w:ascii="宋体" w:hAnsi="宋体" w:cs="宋体"/>
                <w:color w:val="auto"/>
                <w:szCs w:val="21"/>
              </w:rPr>
            </w:pPr>
          </w:p>
        </w:tc>
        <w:tc>
          <w:tcPr>
            <w:tcW w:w="542" w:type="dxa"/>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4</w:t>
            </w:r>
          </w:p>
        </w:tc>
        <w:tc>
          <w:tcPr>
            <w:tcW w:w="6550" w:type="dxa"/>
            <w:vAlign w:val="center"/>
          </w:tcPr>
          <w:p>
            <w:pPr>
              <w:rPr>
                <w:rFonts w:ascii="宋体" w:hAnsi="宋体" w:cs="宋体"/>
                <w:color w:val="auto"/>
                <w:szCs w:val="21"/>
              </w:rPr>
            </w:pPr>
            <w:r>
              <w:rPr>
                <w:rFonts w:hint="eastAsia" w:ascii="宋体" w:cs="宋体"/>
                <w:color w:val="auto"/>
                <w:kern w:val="0"/>
                <w:szCs w:val="21"/>
              </w:rPr>
              <w:t>投标有效期是否符合招标文件规定；</w:t>
            </w:r>
          </w:p>
        </w:tc>
        <w:tc>
          <w:tcPr>
            <w:tcW w:w="720" w:type="dxa"/>
            <w:tcBorders>
              <w:right w:val="single" w:color="auto" w:sz="4" w:space="0"/>
            </w:tcBorders>
          </w:tcPr>
          <w:p>
            <w:pPr>
              <w:rPr>
                <w:rFonts w:ascii="宋体" w:hAnsi="宋体" w:cs="宋体"/>
                <w:color w:val="auto"/>
                <w:szCs w:val="21"/>
              </w:rPr>
            </w:pPr>
          </w:p>
        </w:tc>
        <w:tc>
          <w:tcPr>
            <w:tcW w:w="542"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2"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jc w:val="center"/>
              <w:rPr>
                <w:rFonts w:hint="eastAsia" w:ascii="宋体" w:hAnsi="宋体" w:eastAsia="宋体" w:cs="宋体"/>
                <w:color w:val="auto"/>
                <w:szCs w:val="21"/>
                <w:lang w:eastAsia="zh-CN"/>
              </w:rPr>
            </w:pPr>
            <w:r>
              <w:rPr>
                <w:rFonts w:hint="eastAsia" w:ascii="宋体" w:hAnsi="宋体" w:cs="宋体"/>
                <w:color w:val="auto"/>
                <w:szCs w:val="21"/>
                <w:lang w:val="en-US" w:eastAsia="zh-CN"/>
              </w:rPr>
              <w:t>5</w:t>
            </w:r>
          </w:p>
        </w:tc>
        <w:tc>
          <w:tcPr>
            <w:tcW w:w="6550" w:type="dxa"/>
            <w:vAlign w:val="center"/>
          </w:tcPr>
          <w:p>
            <w:pPr>
              <w:rPr>
                <w:rFonts w:ascii="宋体" w:hAnsi="宋体" w:cs="宋体"/>
                <w:color w:val="auto"/>
                <w:szCs w:val="21"/>
              </w:rPr>
            </w:pPr>
            <w:r>
              <w:rPr>
                <w:rFonts w:hint="eastAsia" w:ascii="宋体" w:cs="宋体"/>
                <w:color w:val="auto"/>
                <w:kern w:val="0"/>
                <w:szCs w:val="21"/>
              </w:rPr>
              <w:t>投标范围是否符合招标文件规定；</w:t>
            </w:r>
          </w:p>
        </w:tc>
        <w:tc>
          <w:tcPr>
            <w:tcW w:w="720" w:type="dxa"/>
            <w:tcBorders>
              <w:right w:val="single" w:color="auto" w:sz="4" w:space="0"/>
            </w:tcBorders>
          </w:tcPr>
          <w:p>
            <w:pPr>
              <w:rPr>
                <w:rFonts w:ascii="宋体" w:hAnsi="宋体" w:cs="宋体"/>
                <w:color w:val="auto"/>
                <w:szCs w:val="21"/>
              </w:rPr>
            </w:pPr>
          </w:p>
        </w:tc>
        <w:tc>
          <w:tcPr>
            <w:tcW w:w="542"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7" w:hRule="atLeast"/>
          <w:jc w:val="center"/>
        </w:trPr>
        <w:tc>
          <w:tcPr>
            <w:tcW w:w="864" w:type="dxa"/>
            <w:vMerge w:val="restart"/>
            <w:vAlign w:val="center"/>
          </w:tcPr>
          <w:p>
            <w:pPr>
              <w:jc w:val="center"/>
              <w:rPr>
                <w:rFonts w:ascii="宋体" w:hAnsi="宋体" w:cs="宋体"/>
                <w:color w:val="auto"/>
                <w:szCs w:val="21"/>
              </w:rPr>
            </w:pPr>
            <w:r>
              <w:rPr>
                <w:rFonts w:hint="eastAsia" w:ascii="宋体" w:hAnsi="宋体" w:cs="宋体"/>
                <w:color w:val="auto"/>
                <w:szCs w:val="21"/>
              </w:rPr>
              <w:t>技</w:t>
            </w:r>
          </w:p>
          <w:p>
            <w:pPr>
              <w:jc w:val="center"/>
              <w:rPr>
                <w:rFonts w:ascii="宋体" w:hAnsi="宋体" w:cs="宋体"/>
                <w:color w:val="auto"/>
                <w:szCs w:val="21"/>
              </w:rPr>
            </w:pPr>
            <w:r>
              <w:rPr>
                <w:rFonts w:hint="eastAsia" w:ascii="宋体" w:hAnsi="宋体" w:cs="宋体"/>
                <w:color w:val="auto"/>
                <w:szCs w:val="21"/>
              </w:rPr>
              <w:t>术</w:t>
            </w:r>
          </w:p>
        </w:tc>
        <w:tc>
          <w:tcPr>
            <w:tcW w:w="763" w:type="dxa"/>
            <w:vAlign w:val="center"/>
          </w:tcPr>
          <w:p>
            <w:pPr>
              <w:jc w:val="center"/>
              <w:rPr>
                <w:rFonts w:ascii="宋体" w:hAnsi="宋体" w:cs="宋体"/>
                <w:color w:val="auto"/>
                <w:szCs w:val="21"/>
              </w:rPr>
            </w:pPr>
            <w:r>
              <w:rPr>
                <w:rFonts w:hint="eastAsia" w:ascii="宋体" w:hAnsi="宋体" w:cs="宋体"/>
                <w:color w:val="auto"/>
                <w:szCs w:val="21"/>
              </w:rPr>
              <w:t>1</w:t>
            </w:r>
          </w:p>
        </w:tc>
        <w:tc>
          <w:tcPr>
            <w:tcW w:w="6550" w:type="dxa"/>
            <w:vAlign w:val="center"/>
          </w:tcPr>
          <w:p>
            <w:pPr>
              <w:rPr>
                <w:rFonts w:ascii="宋体" w:cs="宋体"/>
                <w:color w:val="auto"/>
                <w:kern w:val="0"/>
                <w:szCs w:val="21"/>
              </w:rPr>
            </w:pPr>
            <w:r>
              <w:rPr>
                <w:rFonts w:hint="eastAsia" w:ascii="宋体" w:hAnsi="宋体" w:cs="宋体"/>
                <w:color w:val="auto"/>
                <w:szCs w:val="21"/>
              </w:rPr>
              <w:t>投标文件是否有投标单位法定代表人或其授权代表签字和加盖投标单位公章；</w:t>
            </w:r>
          </w:p>
        </w:tc>
        <w:tc>
          <w:tcPr>
            <w:tcW w:w="720" w:type="dxa"/>
            <w:tcBorders>
              <w:right w:val="single" w:color="auto" w:sz="4" w:space="0"/>
            </w:tcBorders>
          </w:tcPr>
          <w:p>
            <w:pPr>
              <w:rPr>
                <w:rFonts w:ascii="宋体" w:hAnsi="宋体" w:cs="宋体"/>
                <w:color w:val="auto"/>
                <w:szCs w:val="21"/>
              </w:rPr>
            </w:pPr>
          </w:p>
        </w:tc>
        <w:tc>
          <w:tcPr>
            <w:tcW w:w="542" w:type="dxa"/>
            <w:tcBorders>
              <w:left w:val="single" w:color="auto" w:sz="4" w:space="0"/>
            </w:tcBorders>
          </w:tcPr>
          <w:p>
            <w:pPr>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2</w:t>
            </w:r>
          </w:p>
        </w:tc>
        <w:tc>
          <w:tcPr>
            <w:tcW w:w="6550" w:type="dxa"/>
            <w:vAlign w:val="center"/>
          </w:tcPr>
          <w:p>
            <w:pPr>
              <w:autoSpaceDE w:val="0"/>
              <w:autoSpaceDN w:val="0"/>
              <w:spacing w:line="300" w:lineRule="exact"/>
              <w:rPr>
                <w:rFonts w:ascii="宋体" w:hAnsi="宋体" w:cs="宋体"/>
                <w:color w:val="auto"/>
                <w:szCs w:val="21"/>
              </w:rPr>
            </w:pPr>
            <w:r>
              <w:rPr>
                <w:rFonts w:hint="eastAsia" w:ascii="宋体" w:hAnsi="宋体" w:cs="宋体"/>
                <w:color w:val="auto"/>
                <w:szCs w:val="21"/>
              </w:rPr>
              <w:t>投标文件是否附有招标人不能接受条件的；</w:t>
            </w:r>
          </w:p>
        </w:tc>
        <w:tc>
          <w:tcPr>
            <w:tcW w:w="720" w:type="dxa"/>
            <w:tcBorders>
              <w:right w:val="single" w:color="auto" w:sz="4" w:space="0"/>
            </w:tcBorders>
          </w:tcPr>
          <w:p>
            <w:pPr>
              <w:spacing w:line="300" w:lineRule="exact"/>
              <w:rPr>
                <w:rFonts w:ascii="宋体" w:hAnsi="宋体" w:cs="宋体"/>
                <w:color w:val="auto"/>
                <w:szCs w:val="21"/>
              </w:rPr>
            </w:pPr>
          </w:p>
        </w:tc>
        <w:tc>
          <w:tcPr>
            <w:tcW w:w="542"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3</w:t>
            </w:r>
          </w:p>
        </w:tc>
        <w:tc>
          <w:tcPr>
            <w:tcW w:w="6550" w:type="dxa"/>
            <w:vAlign w:val="center"/>
          </w:tcPr>
          <w:p>
            <w:pPr>
              <w:autoSpaceDE w:val="0"/>
              <w:autoSpaceDN w:val="0"/>
              <w:spacing w:line="300" w:lineRule="exact"/>
              <w:rPr>
                <w:rFonts w:ascii="宋体" w:hAnsi="宋体" w:cs="宋体"/>
                <w:color w:val="auto"/>
                <w:szCs w:val="21"/>
              </w:rPr>
            </w:pPr>
            <w:r>
              <w:rPr>
                <w:rFonts w:hint="eastAsia" w:ascii="宋体" w:cs="宋体"/>
                <w:color w:val="auto"/>
                <w:kern w:val="0"/>
                <w:szCs w:val="21"/>
              </w:rPr>
              <w:t>是否对招标文件提出的要求和条件做出实质性响应；</w:t>
            </w:r>
          </w:p>
        </w:tc>
        <w:tc>
          <w:tcPr>
            <w:tcW w:w="720" w:type="dxa"/>
            <w:tcBorders>
              <w:right w:val="single" w:color="auto" w:sz="4" w:space="0"/>
            </w:tcBorders>
          </w:tcPr>
          <w:p>
            <w:pPr>
              <w:spacing w:line="300" w:lineRule="exact"/>
              <w:rPr>
                <w:rFonts w:ascii="宋体" w:hAnsi="宋体" w:cs="宋体"/>
                <w:color w:val="auto"/>
                <w:szCs w:val="21"/>
              </w:rPr>
            </w:pPr>
          </w:p>
        </w:tc>
        <w:tc>
          <w:tcPr>
            <w:tcW w:w="542"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2"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4</w:t>
            </w:r>
          </w:p>
        </w:tc>
        <w:tc>
          <w:tcPr>
            <w:tcW w:w="6550" w:type="dxa"/>
            <w:vAlign w:val="center"/>
          </w:tcPr>
          <w:p>
            <w:pPr>
              <w:autoSpaceDE w:val="0"/>
              <w:autoSpaceDN w:val="0"/>
              <w:spacing w:line="300" w:lineRule="exact"/>
              <w:rPr>
                <w:rFonts w:ascii="宋体" w:cs="宋体"/>
                <w:color w:val="auto"/>
                <w:kern w:val="0"/>
                <w:szCs w:val="21"/>
              </w:rPr>
            </w:pPr>
            <w:r>
              <w:rPr>
                <w:rFonts w:hint="eastAsia" w:ascii="宋体" w:cs="宋体"/>
                <w:color w:val="auto"/>
                <w:kern w:val="0"/>
                <w:szCs w:val="21"/>
                <w:lang w:val="en-US" w:eastAsia="zh-CN"/>
              </w:rPr>
              <w:t>服务期限</w:t>
            </w:r>
            <w:r>
              <w:rPr>
                <w:rFonts w:hint="eastAsia" w:ascii="宋体" w:cs="宋体"/>
                <w:color w:val="auto"/>
                <w:kern w:val="0"/>
                <w:szCs w:val="21"/>
              </w:rPr>
              <w:t>是否符合招标文件规定；</w:t>
            </w:r>
          </w:p>
        </w:tc>
        <w:tc>
          <w:tcPr>
            <w:tcW w:w="720" w:type="dxa"/>
            <w:tcBorders>
              <w:right w:val="single" w:color="auto" w:sz="4" w:space="0"/>
            </w:tcBorders>
          </w:tcPr>
          <w:p>
            <w:pPr>
              <w:spacing w:line="300" w:lineRule="exact"/>
              <w:rPr>
                <w:rFonts w:ascii="宋体" w:hAnsi="宋体" w:cs="宋体"/>
                <w:color w:val="auto"/>
                <w:szCs w:val="21"/>
              </w:rPr>
            </w:pPr>
          </w:p>
        </w:tc>
        <w:tc>
          <w:tcPr>
            <w:tcW w:w="542"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45" w:hRule="atLeast"/>
          <w:jc w:val="center"/>
        </w:trPr>
        <w:tc>
          <w:tcPr>
            <w:tcW w:w="864" w:type="dxa"/>
            <w:vMerge w:val="continue"/>
            <w:vAlign w:val="center"/>
          </w:tcPr>
          <w:p>
            <w:pPr>
              <w:jc w:val="center"/>
              <w:rPr>
                <w:rFonts w:ascii="宋体" w:hAnsi="宋体" w:cs="宋体"/>
                <w:color w:val="auto"/>
                <w:szCs w:val="21"/>
              </w:rPr>
            </w:pPr>
          </w:p>
        </w:tc>
        <w:tc>
          <w:tcPr>
            <w:tcW w:w="763" w:type="dxa"/>
            <w:vAlign w:val="center"/>
          </w:tcPr>
          <w:p>
            <w:pPr>
              <w:spacing w:line="300" w:lineRule="exact"/>
              <w:jc w:val="center"/>
              <w:rPr>
                <w:rFonts w:ascii="宋体" w:hAnsi="宋体" w:cs="宋体"/>
                <w:color w:val="auto"/>
                <w:szCs w:val="21"/>
              </w:rPr>
            </w:pPr>
            <w:r>
              <w:rPr>
                <w:rFonts w:hint="eastAsia" w:ascii="宋体" w:hAnsi="宋体" w:cs="宋体"/>
                <w:color w:val="auto"/>
                <w:szCs w:val="21"/>
              </w:rPr>
              <w:t>5</w:t>
            </w:r>
          </w:p>
        </w:tc>
        <w:tc>
          <w:tcPr>
            <w:tcW w:w="6550" w:type="dxa"/>
            <w:vAlign w:val="center"/>
          </w:tcPr>
          <w:p>
            <w:pPr>
              <w:autoSpaceDE w:val="0"/>
              <w:autoSpaceDN w:val="0"/>
              <w:spacing w:line="300" w:lineRule="exact"/>
              <w:rPr>
                <w:rFonts w:ascii="宋体" w:cs="宋体"/>
                <w:color w:val="auto"/>
                <w:kern w:val="0"/>
                <w:szCs w:val="21"/>
              </w:rPr>
            </w:pPr>
            <w:r>
              <w:rPr>
                <w:rFonts w:hint="eastAsia" w:ascii="宋体" w:cs="宋体"/>
                <w:color w:val="auto"/>
                <w:kern w:val="0"/>
                <w:szCs w:val="21"/>
                <w:lang w:val="en-US" w:eastAsia="zh-CN"/>
              </w:rPr>
              <w:t>投标文件格式</w:t>
            </w:r>
            <w:r>
              <w:rPr>
                <w:rFonts w:hint="eastAsia" w:ascii="宋体" w:cs="宋体"/>
                <w:color w:val="auto"/>
                <w:kern w:val="0"/>
                <w:szCs w:val="21"/>
              </w:rPr>
              <w:t>是否符合招标文件规定；</w:t>
            </w:r>
          </w:p>
        </w:tc>
        <w:tc>
          <w:tcPr>
            <w:tcW w:w="720" w:type="dxa"/>
            <w:tcBorders>
              <w:right w:val="single" w:color="auto" w:sz="4" w:space="0"/>
            </w:tcBorders>
          </w:tcPr>
          <w:p>
            <w:pPr>
              <w:spacing w:line="300" w:lineRule="exact"/>
              <w:rPr>
                <w:rFonts w:ascii="宋体" w:hAnsi="宋体" w:cs="宋体"/>
                <w:color w:val="auto"/>
                <w:szCs w:val="21"/>
              </w:rPr>
            </w:pPr>
          </w:p>
        </w:tc>
        <w:tc>
          <w:tcPr>
            <w:tcW w:w="542" w:type="dxa"/>
            <w:tcBorders>
              <w:left w:val="single" w:color="auto" w:sz="4" w:space="0"/>
            </w:tcBorders>
          </w:tcPr>
          <w:p>
            <w:pPr>
              <w:spacing w:line="300" w:lineRule="exact"/>
              <w:rPr>
                <w:rFonts w:ascii="宋体" w:hAnsi="宋体" w:cs="宋体"/>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8" w:hRule="atLeast"/>
          <w:jc w:val="center"/>
        </w:trPr>
        <w:tc>
          <w:tcPr>
            <w:tcW w:w="864" w:type="dxa"/>
            <w:vAlign w:val="center"/>
          </w:tcPr>
          <w:p>
            <w:pPr>
              <w:jc w:val="center"/>
              <w:rPr>
                <w:rFonts w:ascii="宋体" w:hAnsi="宋体" w:cs="宋体"/>
                <w:color w:val="auto"/>
                <w:szCs w:val="21"/>
              </w:rPr>
            </w:pPr>
          </w:p>
        </w:tc>
        <w:tc>
          <w:tcPr>
            <w:tcW w:w="8575" w:type="dxa"/>
            <w:gridSpan w:val="4"/>
            <w:vAlign w:val="center"/>
          </w:tcPr>
          <w:p>
            <w:pPr>
              <w:spacing w:line="300" w:lineRule="exact"/>
              <w:rPr>
                <w:rFonts w:ascii="宋体" w:hAnsi="宋体" w:cs="宋体"/>
                <w:color w:val="auto"/>
                <w:szCs w:val="21"/>
              </w:rPr>
            </w:pPr>
            <w:r>
              <w:rPr>
                <w:rFonts w:hint="eastAsia" w:ascii="宋体" w:hAnsi="宋体" w:cs="宋体"/>
                <w:color w:val="auto"/>
                <w:szCs w:val="21"/>
              </w:rPr>
              <w:t>结论：是否通过评审</w:t>
            </w:r>
          </w:p>
        </w:tc>
      </w:tr>
    </w:tbl>
    <w:p>
      <w:pPr>
        <w:spacing w:line="360" w:lineRule="exact"/>
        <w:ind w:firstLine="480" w:firstLineChars="200"/>
        <w:rPr>
          <w:rFonts w:ascii="宋体" w:hAnsi="宋体"/>
          <w:color w:val="auto"/>
          <w:sz w:val="24"/>
        </w:rPr>
      </w:pPr>
      <w:r>
        <w:rPr>
          <w:rFonts w:hint="eastAsia" w:ascii="宋体" w:hAnsi="宋体"/>
          <w:color w:val="auto"/>
          <w:sz w:val="24"/>
        </w:rPr>
        <w:t>第二阶段：投标文件详细评审</w:t>
      </w:r>
    </w:p>
    <w:p>
      <w:pPr>
        <w:pStyle w:val="20"/>
        <w:spacing w:line="360" w:lineRule="exact"/>
        <w:ind w:left="0" w:leftChars="0" w:firstLine="480" w:firstLineChars="200"/>
        <w:rPr>
          <w:b w:val="0"/>
          <w:bCs w:val="0"/>
          <w:color w:val="auto"/>
        </w:rPr>
      </w:pPr>
      <w:r>
        <w:rPr>
          <w:rFonts w:hint="eastAsia"/>
          <w:b w:val="0"/>
          <w:bCs w:val="0"/>
          <w:color w:val="auto"/>
        </w:rPr>
        <w:t>详细评审分两个步骤：</w:t>
      </w:r>
    </w:p>
    <w:p>
      <w:pPr>
        <w:pStyle w:val="20"/>
        <w:spacing w:line="360" w:lineRule="exact"/>
        <w:ind w:left="0" w:leftChars="0" w:firstLine="480" w:firstLineChars="200"/>
        <w:rPr>
          <w:b w:val="0"/>
          <w:bCs w:val="0"/>
          <w:color w:val="auto"/>
        </w:rPr>
      </w:pPr>
      <w:r>
        <w:rPr>
          <w:rFonts w:hint="eastAsia"/>
          <w:b w:val="0"/>
          <w:bCs w:val="0"/>
          <w:color w:val="auto"/>
        </w:rPr>
        <w:t>首先，评委对通过符合性审查的各投标文件技术部分进行评审、评分；然后评委根据投标人提供的商务资质文件进行统计、审核和评分。</w:t>
      </w:r>
    </w:p>
    <w:p>
      <w:pPr>
        <w:spacing w:line="360" w:lineRule="exact"/>
        <w:ind w:firstLine="480" w:firstLineChars="200"/>
        <w:rPr>
          <w:rFonts w:ascii="宋体" w:hAnsi="宋体"/>
          <w:color w:val="auto"/>
          <w:sz w:val="24"/>
        </w:rPr>
      </w:pPr>
      <w:r>
        <w:rPr>
          <w:rFonts w:hint="eastAsia" w:ascii="宋体" w:hAnsi="宋体"/>
          <w:color w:val="auto"/>
          <w:sz w:val="24"/>
        </w:rPr>
        <w:t>具体评分如下：按照评标程序的规定，并依据评分标准、各项权重和符合性审查结果，各位评委单独地就每个投标人的技术状况、商务状况进行评审和比较，评出其技术评分和商务评分。将技术评分、商务评分相加得出总分，并按总分高低排出名次（出现并列得分时，应由评委投票决定排名）。评标委员会依据得分情况推荐出</w:t>
      </w:r>
      <w:r>
        <w:rPr>
          <w:rFonts w:ascii="宋体" w:hAnsi="宋体"/>
          <w:color w:val="auto"/>
          <w:sz w:val="24"/>
        </w:rPr>
        <w:t>中标</w:t>
      </w:r>
      <w:r>
        <w:rPr>
          <w:rFonts w:hint="eastAsia" w:ascii="宋体" w:hAnsi="宋体"/>
          <w:color w:val="auto"/>
          <w:sz w:val="24"/>
        </w:rPr>
        <w:t>候</w:t>
      </w:r>
      <w:r>
        <w:rPr>
          <w:rFonts w:ascii="宋体" w:hAnsi="宋体"/>
          <w:color w:val="auto"/>
          <w:sz w:val="24"/>
        </w:rPr>
        <w:t>选</w:t>
      </w:r>
      <w:r>
        <w:rPr>
          <w:rFonts w:hint="eastAsia" w:ascii="宋体" w:hAnsi="宋体"/>
          <w:color w:val="auto"/>
          <w:sz w:val="24"/>
        </w:rPr>
        <w:t>人</w:t>
      </w:r>
      <w:r>
        <w:rPr>
          <w:rFonts w:ascii="宋体" w:hAnsi="宋体"/>
          <w:color w:val="auto"/>
          <w:sz w:val="24"/>
        </w:rPr>
        <w:t>。</w:t>
      </w:r>
    </w:p>
    <w:p>
      <w:pPr>
        <w:spacing w:line="360" w:lineRule="exact"/>
        <w:ind w:left="210"/>
        <w:rPr>
          <w:rFonts w:hint="eastAsia" w:ascii="宋体" w:eastAsia="宋体"/>
          <w:color w:val="auto"/>
          <w:sz w:val="28"/>
          <w:szCs w:val="28"/>
        </w:rPr>
      </w:pPr>
      <w:r>
        <w:rPr>
          <w:rFonts w:hint="eastAsia" w:ascii="宋体" w:hAnsi="宋体"/>
          <w:color w:val="auto"/>
          <w:sz w:val="24"/>
        </w:rPr>
        <w:t>29.4 评标委员会有权根据有关规定否决所有投标。</w:t>
      </w:r>
      <w:bookmarkStart w:id="53" w:name="_Toc251236119"/>
    </w:p>
    <w:p>
      <w:pPr>
        <w:pStyle w:val="5"/>
        <w:keepLines/>
        <w:spacing w:before="124" w:beforeLines="40" w:after="124" w:afterLines="40" w:line="400" w:lineRule="exact"/>
        <w:rPr>
          <w:rFonts w:hint="eastAsia" w:ascii="宋体" w:eastAsia="宋体"/>
          <w:color w:val="auto"/>
          <w:sz w:val="28"/>
          <w:szCs w:val="28"/>
        </w:rPr>
      </w:pPr>
      <w:r>
        <w:rPr>
          <w:rFonts w:hint="eastAsia" w:ascii="宋体" w:eastAsia="宋体"/>
          <w:color w:val="auto"/>
          <w:sz w:val="28"/>
          <w:szCs w:val="28"/>
        </w:rPr>
        <w:t>30.评</w:t>
      </w:r>
      <w:bookmarkEnd w:id="53"/>
      <w:r>
        <w:rPr>
          <w:rFonts w:hint="eastAsia" w:ascii="宋体" w:eastAsia="宋体"/>
          <w:color w:val="auto"/>
          <w:sz w:val="28"/>
          <w:szCs w:val="28"/>
        </w:rPr>
        <w:t>标办法</w:t>
      </w:r>
    </w:p>
    <w:p>
      <w:pPr>
        <w:pStyle w:val="84"/>
        <w:shd w:val="clear" w:color="auto" w:fill="FFFFFF"/>
        <w:spacing w:line="440" w:lineRule="exact"/>
        <w:jc w:val="center"/>
        <w:rPr>
          <w:rFonts w:hint="eastAsia" w:ascii="仿宋_GB2312" w:hAnsi="黑体" w:eastAsia="仿宋_GB2312"/>
          <w:b/>
          <w:color w:val="auto"/>
          <w:sz w:val="24"/>
          <w:szCs w:val="24"/>
        </w:rPr>
      </w:pPr>
      <w:r>
        <w:rPr>
          <w:rFonts w:hint="eastAsia" w:ascii="仿宋_GB2312" w:hAnsi="黑体" w:eastAsia="仿宋_GB2312"/>
          <w:b/>
          <w:color w:val="auto"/>
          <w:sz w:val="24"/>
          <w:szCs w:val="24"/>
        </w:rPr>
        <w:t>报价评审标准</w:t>
      </w:r>
    </w:p>
    <w:tbl>
      <w:tblPr>
        <w:tblStyle w:val="27"/>
        <w:tblW w:w="9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5"/>
        <w:gridCol w:w="1157"/>
        <w:gridCol w:w="5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2175"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评审因素</w:t>
            </w:r>
          </w:p>
        </w:tc>
        <w:tc>
          <w:tcPr>
            <w:tcW w:w="1157" w:type="dxa"/>
            <w:vAlign w:val="center"/>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分值</w:t>
            </w:r>
          </w:p>
        </w:tc>
        <w:tc>
          <w:tcPr>
            <w:tcW w:w="5945" w:type="dxa"/>
            <w:vAlign w:val="center"/>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7" w:hRule="atLeast"/>
          <w:jc w:val="center"/>
        </w:trPr>
        <w:tc>
          <w:tcPr>
            <w:tcW w:w="2175" w:type="dxa"/>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价格部分（30分）</w:t>
            </w:r>
          </w:p>
        </w:tc>
        <w:tc>
          <w:tcPr>
            <w:tcW w:w="1157" w:type="dxa"/>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30分</w:t>
            </w:r>
          </w:p>
        </w:tc>
        <w:tc>
          <w:tcPr>
            <w:tcW w:w="5945" w:type="dxa"/>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采用低价优先法计算，即满足采购文件要求且投标价格最低的投标报价为评标基准价，其价格分为满分。</w:t>
            </w:r>
          </w:p>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其他供应商的价格分统一按照下列公式计算:</w:t>
            </w:r>
          </w:p>
          <w:p>
            <w:pPr>
              <w:keepNext w:val="0"/>
              <w:keepLines w:val="0"/>
              <w:pageBreakBefore w:val="0"/>
              <w:widowControl w:val="0"/>
              <w:shd w:val="clear" w:color="auto" w:fill="FFFFFF"/>
              <w:kinsoku/>
              <w:wordWrap/>
              <w:overflowPunct/>
              <w:topLinePunct w:val="0"/>
              <w:autoSpaceDE/>
              <w:autoSpaceDN/>
              <w:bidi w:val="0"/>
              <w:adjustRightInd/>
              <w:snapToGrid/>
              <w:spacing w:line="340" w:lineRule="exact"/>
              <w:textAlignment w:val="auto"/>
              <w:rPr>
                <w:rFonts w:ascii="仿宋_GB2312" w:hAnsi="黑体" w:eastAsia="仿宋_GB2312"/>
                <w:color w:val="auto"/>
                <w:sz w:val="24"/>
              </w:rPr>
            </w:pPr>
            <w:r>
              <w:rPr>
                <w:rFonts w:hint="eastAsia" w:ascii="仿宋_GB2312" w:hAnsi="黑体" w:eastAsia="仿宋_GB2312"/>
                <w:color w:val="auto"/>
                <w:sz w:val="24"/>
              </w:rPr>
              <w:t>投标报价得分=(评标基准价/投标报价)×30%×100（小数点保留两位）</w:t>
            </w:r>
          </w:p>
        </w:tc>
      </w:tr>
    </w:tbl>
    <w:p>
      <w:pPr>
        <w:snapToGrid w:val="0"/>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商务评审标准</w:t>
      </w:r>
    </w:p>
    <w:tbl>
      <w:tblPr>
        <w:tblStyle w:val="27"/>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6"/>
        <w:gridCol w:w="1276"/>
        <w:gridCol w:w="709"/>
        <w:gridCol w:w="5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6"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评审因素</w:t>
            </w:r>
          </w:p>
        </w:tc>
        <w:tc>
          <w:tcPr>
            <w:tcW w:w="1276"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评审内容</w:t>
            </w:r>
          </w:p>
        </w:tc>
        <w:tc>
          <w:tcPr>
            <w:tcW w:w="709"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分值</w:t>
            </w:r>
          </w:p>
        </w:tc>
        <w:tc>
          <w:tcPr>
            <w:tcW w:w="5121" w:type="dxa"/>
          </w:tcPr>
          <w:p>
            <w:pPr>
              <w:shd w:val="clear" w:color="auto" w:fill="FFFFFF"/>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2126" w:type="dxa"/>
            <w:vMerge w:val="restart"/>
            <w:vAlign w:val="center"/>
          </w:tcPr>
          <w:p>
            <w:pPr>
              <w:shd w:val="clear" w:color="auto" w:fill="FFFFFF"/>
              <w:spacing w:line="500" w:lineRule="exact"/>
              <w:jc w:val="center"/>
              <w:rPr>
                <w:rFonts w:ascii="仿宋_GB2312" w:hAnsi="黑体" w:eastAsia="仿宋_GB2312"/>
                <w:color w:val="auto"/>
                <w:sz w:val="24"/>
              </w:rPr>
            </w:pPr>
            <w:r>
              <w:rPr>
                <w:rFonts w:hint="eastAsia" w:ascii="仿宋_GB2312" w:hAnsi="黑体" w:eastAsia="仿宋_GB2312"/>
                <w:color w:val="auto"/>
                <w:sz w:val="24"/>
              </w:rPr>
              <w:t>商务部分（20分）</w:t>
            </w:r>
          </w:p>
        </w:tc>
        <w:tc>
          <w:tcPr>
            <w:tcW w:w="1276" w:type="dxa"/>
            <w:vAlign w:val="center"/>
          </w:tcPr>
          <w:p>
            <w:pPr>
              <w:pStyle w:val="85"/>
              <w:spacing w:line="360" w:lineRule="exact"/>
              <w:ind w:firstLine="0" w:firstLineChars="0"/>
              <w:jc w:val="center"/>
              <w:rPr>
                <w:rFonts w:hint="eastAsia"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总体设</w:t>
            </w:r>
          </w:p>
          <w:p>
            <w:pPr>
              <w:pStyle w:val="85"/>
              <w:spacing w:line="360" w:lineRule="exact"/>
              <w:ind w:firstLine="0" w:firstLineChars="0"/>
              <w:jc w:val="center"/>
              <w:rPr>
                <w:rFonts w:hint="eastAsia"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计方案</w:t>
            </w:r>
          </w:p>
        </w:tc>
        <w:tc>
          <w:tcPr>
            <w:tcW w:w="709" w:type="dxa"/>
            <w:vAlign w:val="center"/>
          </w:tcPr>
          <w:p>
            <w:pPr>
              <w:pStyle w:val="85"/>
              <w:spacing w:line="360" w:lineRule="exact"/>
              <w:ind w:firstLine="0" w:firstLineChars="0"/>
              <w:jc w:val="center"/>
              <w:rPr>
                <w:rFonts w:hint="default" w:ascii="仿宋_GB2312" w:hAnsi="黑体" w:eastAsia="仿宋_GB2312"/>
                <w:color w:val="auto"/>
                <w:kern w:val="0"/>
                <w:szCs w:val="24"/>
                <w:lang w:val="en-US" w:eastAsia="zh-CN"/>
              </w:rPr>
            </w:pPr>
            <w:r>
              <w:rPr>
                <w:rFonts w:hint="eastAsia" w:ascii="仿宋_GB2312" w:hAnsi="黑体" w:eastAsia="仿宋_GB2312"/>
                <w:color w:val="auto"/>
                <w:kern w:val="0"/>
                <w:szCs w:val="24"/>
                <w:lang w:val="en-US" w:eastAsia="zh-CN"/>
              </w:rPr>
              <w:t>15</w:t>
            </w:r>
          </w:p>
        </w:tc>
        <w:tc>
          <w:tcPr>
            <w:tcW w:w="5121" w:type="dxa"/>
            <w:vAlign w:val="center"/>
          </w:tcPr>
          <w:p>
            <w:pPr>
              <w:pStyle w:val="85"/>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总体设计完整，合理，可靠性强</w:t>
            </w:r>
            <w:r>
              <w:rPr>
                <w:rFonts w:hint="eastAsia" w:ascii="仿宋_GB2312" w:hAnsi="黑体" w:eastAsia="仿宋_GB2312"/>
                <w:color w:val="auto"/>
                <w:kern w:val="0"/>
                <w:szCs w:val="24"/>
                <w:lang w:val="en-US" w:eastAsia="zh-CN"/>
              </w:rPr>
              <w:t>得15</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5"/>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完整，</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合理，可靠性</w:t>
            </w:r>
            <w:r>
              <w:rPr>
                <w:rFonts w:hint="eastAsia" w:ascii="仿宋_GB2312" w:hAnsi="黑体" w:eastAsia="仿宋_GB2312"/>
                <w:color w:val="auto"/>
                <w:kern w:val="0"/>
                <w:szCs w:val="24"/>
                <w:lang w:val="en-US" w:eastAsia="zh-CN"/>
              </w:rPr>
              <w:t>较</w:t>
            </w:r>
            <w:r>
              <w:rPr>
                <w:rFonts w:hint="eastAsia" w:ascii="仿宋_GB2312" w:hAnsi="黑体" w:eastAsia="仿宋_GB2312"/>
                <w:color w:val="auto"/>
                <w:kern w:val="0"/>
                <w:szCs w:val="24"/>
              </w:rPr>
              <w:t>强</w:t>
            </w:r>
            <w:r>
              <w:rPr>
                <w:rFonts w:hint="eastAsia" w:ascii="仿宋_GB2312" w:hAnsi="黑体" w:eastAsia="仿宋_GB2312"/>
                <w:color w:val="auto"/>
                <w:kern w:val="0"/>
                <w:szCs w:val="24"/>
                <w:lang w:val="en-US" w:eastAsia="zh-CN"/>
              </w:rPr>
              <w:t>得10</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5"/>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kern w:val="0"/>
                <w:szCs w:val="24"/>
              </w:rPr>
              <w:t>总体设计</w:t>
            </w:r>
            <w:r>
              <w:rPr>
                <w:rFonts w:hint="eastAsia" w:ascii="仿宋_GB2312" w:hAnsi="黑体" w:eastAsia="仿宋_GB2312"/>
                <w:color w:val="auto"/>
                <w:kern w:val="0"/>
                <w:szCs w:val="24"/>
                <w:lang w:val="en-US" w:eastAsia="zh-CN"/>
              </w:rPr>
              <w:t>不</w:t>
            </w:r>
            <w:r>
              <w:rPr>
                <w:rFonts w:hint="eastAsia" w:ascii="仿宋_GB2312" w:hAnsi="黑体" w:eastAsia="仿宋_GB2312"/>
                <w:color w:val="auto"/>
                <w:kern w:val="0"/>
                <w:szCs w:val="24"/>
              </w:rPr>
              <w:t>完整，</w:t>
            </w:r>
            <w:r>
              <w:rPr>
                <w:rFonts w:hint="eastAsia" w:ascii="仿宋_GB2312" w:hAnsi="黑体" w:eastAsia="仿宋_GB2312"/>
                <w:color w:val="auto"/>
                <w:kern w:val="0"/>
                <w:szCs w:val="24"/>
                <w:lang w:val="en-US" w:eastAsia="zh-CN"/>
              </w:rPr>
              <w:t>不够</w:t>
            </w:r>
            <w:r>
              <w:rPr>
                <w:rFonts w:hint="eastAsia" w:ascii="仿宋_GB2312" w:hAnsi="黑体" w:eastAsia="仿宋_GB2312"/>
                <w:color w:val="auto"/>
                <w:kern w:val="0"/>
                <w:szCs w:val="24"/>
              </w:rPr>
              <w:t>合理，可靠性</w:t>
            </w:r>
            <w:r>
              <w:rPr>
                <w:rFonts w:hint="eastAsia" w:ascii="仿宋_GB2312" w:hAnsi="黑体" w:eastAsia="仿宋_GB2312"/>
                <w:color w:val="auto"/>
                <w:kern w:val="0"/>
                <w:szCs w:val="24"/>
                <w:lang w:val="en-US" w:eastAsia="zh-CN"/>
              </w:rPr>
              <w:t>不</w:t>
            </w:r>
            <w:r>
              <w:rPr>
                <w:rFonts w:hint="eastAsia" w:ascii="仿宋_GB2312" w:hAnsi="黑体" w:eastAsia="仿宋_GB2312"/>
                <w:color w:val="auto"/>
                <w:kern w:val="0"/>
                <w:szCs w:val="24"/>
              </w:rPr>
              <w:t>强</w:t>
            </w:r>
            <w:r>
              <w:rPr>
                <w:rFonts w:hint="eastAsia" w:ascii="仿宋_GB2312" w:hAnsi="黑体" w:eastAsia="仿宋_GB2312"/>
                <w:color w:val="auto"/>
                <w:kern w:val="0"/>
                <w:szCs w:val="24"/>
                <w:lang w:val="en-US" w:eastAsia="zh-CN"/>
              </w:rPr>
              <w:t>得5</w:t>
            </w:r>
            <w:r>
              <w:rPr>
                <w:rFonts w:hint="eastAsia" w:ascii="仿宋_GB2312" w:hAnsi="黑体" w:eastAsia="仿宋_GB2312"/>
                <w:color w:val="auto"/>
                <w:kern w:val="0"/>
                <w:szCs w:val="24"/>
              </w:rPr>
              <w:t>分</w:t>
            </w:r>
            <w:r>
              <w:rPr>
                <w:rFonts w:hint="eastAsia" w:ascii="仿宋_GB2312" w:hAnsi="黑体" w:eastAsia="仿宋_GB2312"/>
                <w:color w:val="auto"/>
                <w:kern w:val="0"/>
                <w:szCs w:val="24"/>
                <w:lang w:eastAsia="zh-CN"/>
              </w:rPr>
              <w:t>；</w:t>
            </w:r>
          </w:p>
          <w:p>
            <w:pPr>
              <w:pStyle w:val="85"/>
              <w:spacing w:line="360" w:lineRule="exact"/>
              <w:ind w:firstLine="0" w:firstLineChars="0"/>
              <w:rPr>
                <w:rFonts w:hint="eastAsia" w:ascii="仿宋_GB2312" w:hAnsi="黑体" w:eastAsia="仿宋_GB2312"/>
                <w:color w:val="auto"/>
                <w:kern w:val="0"/>
                <w:szCs w:val="24"/>
                <w:lang w:eastAsia="zh-CN"/>
              </w:rPr>
            </w:pPr>
            <w:r>
              <w:rPr>
                <w:rFonts w:hint="eastAsia" w:ascii="仿宋_GB2312" w:hAnsi="黑体" w:eastAsia="仿宋_GB2312"/>
                <w:color w:val="auto"/>
                <w:sz w:val="24"/>
              </w:rPr>
              <w:t>未提供</w:t>
            </w:r>
            <w:r>
              <w:rPr>
                <w:rFonts w:hint="eastAsia" w:ascii="仿宋_GB2312" w:hAnsi="黑体" w:eastAsia="仿宋_GB2312"/>
                <w:color w:val="auto"/>
                <w:sz w:val="24"/>
                <w:lang w:val="en-US" w:eastAsia="zh-CN"/>
              </w:rPr>
              <w:t>总体</w:t>
            </w:r>
            <w:r>
              <w:rPr>
                <w:rFonts w:hint="eastAsia" w:ascii="仿宋_GB2312" w:hAnsi="黑体" w:eastAsia="仿宋_GB2312"/>
                <w:color w:val="auto"/>
                <w:sz w:val="24"/>
              </w:rPr>
              <w:t>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4" w:hRule="atLeast"/>
          <w:jc w:val="center"/>
        </w:trPr>
        <w:tc>
          <w:tcPr>
            <w:tcW w:w="2126" w:type="dxa"/>
            <w:vMerge w:val="continue"/>
          </w:tcPr>
          <w:p>
            <w:pPr>
              <w:shd w:val="clear" w:color="auto" w:fill="FFFFFF"/>
              <w:spacing w:line="500" w:lineRule="exact"/>
              <w:rPr>
                <w:rFonts w:ascii="仿宋_GB2312" w:hAnsi="黑体" w:eastAsia="仿宋_GB2312"/>
                <w:color w:val="auto"/>
                <w:sz w:val="24"/>
              </w:rPr>
            </w:pPr>
          </w:p>
        </w:tc>
        <w:tc>
          <w:tcPr>
            <w:tcW w:w="1276"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业绩</w:t>
            </w:r>
          </w:p>
        </w:tc>
        <w:tc>
          <w:tcPr>
            <w:tcW w:w="709" w:type="dxa"/>
            <w:vAlign w:val="center"/>
          </w:tcPr>
          <w:p>
            <w:pPr>
              <w:pStyle w:val="84"/>
              <w:widowControl w:val="0"/>
              <w:shd w:val="clear" w:color="auto" w:fill="FFFFFF"/>
              <w:spacing w:line="380" w:lineRule="exact"/>
              <w:jc w:val="center"/>
              <w:rPr>
                <w:rFonts w:hint="eastAsia" w:ascii="仿宋_GB2312" w:hAnsi="黑体" w:eastAsia="仿宋_GB2312"/>
                <w:color w:val="auto"/>
                <w:kern w:val="2"/>
                <w:sz w:val="24"/>
                <w:szCs w:val="24"/>
                <w:lang w:eastAsia="zh-CN"/>
              </w:rPr>
            </w:pPr>
            <w:r>
              <w:rPr>
                <w:rFonts w:hint="eastAsia" w:ascii="仿宋_GB2312" w:hAnsi="黑体" w:eastAsia="仿宋_GB2312"/>
                <w:color w:val="auto"/>
                <w:kern w:val="2"/>
                <w:sz w:val="24"/>
                <w:szCs w:val="24"/>
                <w:lang w:val="en-US" w:eastAsia="zh-CN"/>
              </w:rPr>
              <w:t>2</w:t>
            </w:r>
          </w:p>
        </w:tc>
        <w:tc>
          <w:tcPr>
            <w:tcW w:w="5121" w:type="dxa"/>
            <w:vAlign w:val="center"/>
          </w:tcPr>
          <w:p>
            <w:pPr>
              <w:spacing w:line="300" w:lineRule="exact"/>
              <w:rPr>
                <w:rFonts w:ascii="仿宋_GB2312" w:hAnsi="黑体" w:eastAsia="仿宋_GB2312"/>
                <w:color w:val="auto"/>
                <w:sz w:val="24"/>
              </w:rPr>
            </w:pPr>
            <w:r>
              <w:rPr>
                <w:rFonts w:hint="eastAsia" w:ascii="仿宋_GB2312" w:hAnsi="黑体" w:eastAsia="仿宋_GB2312"/>
                <w:color w:val="auto"/>
                <w:sz w:val="24"/>
                <w:lang w:val="en-US" w:eastAsia="zh-CN"/>
              </w:rPr>
              <w:t>近三年类似业绩</w:t>
            </w:r>
            <w:r>
              <w:rPr>
                <w:rFonts w:hint="eastAsia" w:ascii="仿宋_GB2312" w:hAnsi="黑体" w:eastAsia="仿宋_GB2312"/>
                <w:color w:val="auto"/>
                <w:sz w:val="24"/>
              </w:rPr>
              <w:t>；（须提供业绩证明资料如中标或成交通知书或合同，复印件加盖公章，每一项得1分，最多</w:t>
            </w:r>
            <w:r>
              <w:rPr>
                <w:rFonts w:hint="eastAsia" w:ascii="仿宋_GB2312" w:hAnsi="黑体" w:eastAsia="仿宋_GB2312"/>
                <w:color w:val="auto"/>
                <w:sz w:val="24"/>
                <w:lang w:val="en-US" w:eastAsia="zh-CN"/>
              </w:rPr>
              <w:t>2</w:t>
            </w:r>
            <w:r>
              <w:rPr>
                <w:rFonts w:hint="eastAsia" w:ascii="仿宋_GB2312" w:hAnsi="黑体" w:eastAsia="仿宋_GB2312"/>
                <w:color w:val="auto"/>
                <w:sz w:val="24"/>
              </w:rPr>
              <w:t>分。）未提供业绩证明资料的不计分。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2126" w:type="dxa"/>
            <w:vMerge w:val="continue"/>
          </w:tcPr>
          <w:p>
            <w:pPr>
              <w:shd w:val="clear" w:color="auto" w:fill="FFFFFF"/>
              <w:spacing w:line="500" w:lineRule="exact"/>
              <w:rPr>
                <w:rFonts w:ascii="仿宋_GB2312" w:hAnsi="黑体" w:eastAsia="仿宋_GB2312"/>
                <w:color w:val="auto"/>
                <w:sz w:val="24"/>
              </w:rPr>
            </w:pPr>
          </w:p>
        </w:tc>
        <w:tc>
          <w:tcPr>
            <w:tcW w:w="1276" w:type="dxa"/>
            <w:vAlign w:val="center"/>
          </w:tcPr>
          <w:p>
            <w:pPr>
              <w:pStyle w:val="85"/>
              <w:spacing w:line="360" w:lineRule="exact"/>
              <w:ind w:firstLine="0" w:firstLineChars="0"/>
              <w:jc w:val="center"/>
              <w:rPr>
                <w:rFonts w:ascii="仿宋_GB2312" w:hAnsi="黑体" w:eastAsia="仿宋_GB2312"/>
                <w:color w:val="auto"/>
                <w:szCs w:val="24"/>
              </w:rPr>
            </w:pPr>
            <w:r>
              <w:rPr>
                <w:rFonts w:hint="eastAsia" w:ascii="仿宋_GB2312" w:hAnsi="黑体" w:eastAsia="仿宋_GB2312"/>
                <w:color w:val="auto"/>
                <w:szCs w:val="24"/>
              </w:rPr>
              <w:t>标函质量</w:t>
            </w:r>
          </w:p>
        </w:tc>
        <w:tc>
          <w:tcPr>
            <w:tcW w:w="709" w:type="dxa"/>
            <w:vAlign w:val="center"/>
          </w:tcPr>
          <w:p>
            <w:pPr>
              <w:pStyle w:val="85"/>
              <w:spacing w:line="360" w:lineRule="exact"/>
              <w:ind w:firstLine="0" w:firstLineChars="0"/>
              <w:jc w:val="center"/>
              <w:rPr>
                <w:rFonts w:hint="eastAsia" w:ascii="仿宋_GB2312" w:hAnsi="黑体" w:eastAsia="仿宋_GB2312"/>
                <w:color w:val="auto"/>
                <w:szCs w:val="24"/>
                <w:lang w:eastAsia="zh-CN"/>
              </w:rPr>
            </w:pPr>
            <w:r>
              <w:rPr>
                <w:rFonts w:hint="eastAsia" w:ascii="仿宋_GB2312" w:hAnsi="黑体" w:eastAsia="仿宋_GB2312"/>
                <w:color w:val="auto"/>
                <w:szCs w:val="24"/>
                <w:lang w:val="en-US" w:eastAsia="zh-CN"/>
              </w:rPr>
              <w:t>3</w:t>
            </w:r>
          </w:p>
        </w:tc>
        <w:tc>
          <w:tcPr>
            <w:tcW w:w="5121" w:type="dxa"/>
            <w:vAlign w:val="center"/>
          </w:tcPr>
          <w:p>
            <w:pPr>
              <w:pStyle w:val="85"/>
              <w:spacing w:line="360" w:lineRule="exact"/>
              <w:ind w:firstLine="0" w:firstLineChars="0"/>
              <w:rPr>
                <w:rFonts w:ascii="仿宋_GB2312" w:hAnsi="黑体" w:eastAsia="仿宋_GB2312"/>
                <w:color w:val="auto"/>
                <w:szCs w:val="24"/>
              </w:rPr>
            </w:pPr>
            <w:r>
              <w:rPr>
                <w:rFonts w:hint="eastAsia" w:ascii="仿宋_GB2312" w:hAnsi="黑体" w:eastAsia="仿宋_GB2312"/>
                <w:color w:val="auto"/>
                <w:szCs w:val="24"/>
              </w:rPr>
              <w:t>标函编制目录，并按目录顺序全册编制页码得1分；标函制作完整，内容全面有序得1分</w:t>
            </w:r>
            <w:r>
              <w:rPr>
                <w:rFonts w:hint="eastAsia" w:ascii="仿宋_GB2312" w:hAnsi="黑体" w:eastAsia="仿宋_GB2312"/>
                <w:color w:val="auto"/>
                <w:szCs w:val="24"/>
                <w:lang w:eastAsia="zh-CN"/>
              </w:rPr>
              <w:t>；</w:t>
            </w:r>
            <w:r>
              <w:rPr>
                <w:rFonts w:hint="eastAsia" w:ascii="仿宋_GB2312" w:hAnsi="黑体" w:eastAsia="仿宋_GB2312"/>
                <w:color w:val="auto"/>
                <w:szCs w:val="24"/>
                <w:lang w:val="en-US" w:eastAsia="zh-CN"/>
              </w:rPr>
              <w:t>完全响应招标文件得</w:t>
            </w:r>
            <w:r>
              <w:rPr>
                <w:rFonts w:hint="eastAsia" w:ascii="仿宋_GB2312" w:hAnsi="黑体" w:eastAsia="仿宋_GB2312"/>
                <w:color w:val="auto"/>
                <w:kern w:val="0"/>
                <w:szCs w:val="24"/>
                <w:lang w:val="en-US" w:eastAsia="zh-CN"/>
              </w:rPr>
              <w:t>1</w:t>
            </w:r>
            <w:r>
              <w:rPr>
                <w:rFonts w:hint="eastAsia" w:ascii="仿宋_GB2312" w:hAnsi="黑体" w:eastAsia="仿宋_GB2312"/>
                <w:color w:val="auto"/>
                <w:kern w:val="0"/>
                <w:szCs w:val="24"/>
              </w:rPr>
              <w:t>分。</w:t>
            </w:r>
          </w:p>
        </w:tc>
      </w:tr>
    </w:tbl>
    <w:p>
      <w:pPr>
        <w:snapToGrid w:val="0"/>
        <w:spacing w:line="500" w:lineRule="exact"/>
        <w:jc w:val="center"/>
        <w:rPr>
          <w:rFonts w:ascii="仿宋_GB2312" w:hAnsi="黑体" w:eastAsia="仿宋_GB2312"/>
          <w:b/>
          <w:color w:val="auto"/>
          <w:sz w:val="24"/>
        </w:rPr>
      </w:pPr>
      <w:r>
        <w:rPr>
          <w:rFonts w:hint="eastAsia" w:ascii="仿宋_GB2312" w:hAnsi="黑体" w:eastAsia="仿宋_GB2312"/>
          <w:b/>
          <w:color w:val="auto"/>
          <w:sz w:val="24"/>
        </w:rPr>
        <w:t>技术评审标准</w:t>
      </w:r>
    </w:p>
    <w:tbl>
      <w:tblPr>
        <w:tblStyle w:val="27"/>
        <w:tblW w:w="9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4"/>
        <w:gridCol w:w="1347"/>
        <w:gridCol w:w="709"/>
        <w:gridCol w:w="5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014"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项目</w:t>
            </w:r>
          </w:p>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分值</w:t>
            </w:r>
          </w:p>
        </w:tc>
        <w:tc>
          <w:tcPr>
            <w:tcW w:w="1347"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评分内容</w:t>
            </w:r>
          </w:p>
        </w:tc>
        <w:tc>
          <w:tcPr>
            <w:tcW w:w="709"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分值</w:t>
            </w:r>
          </w:p>
        </w:tc>
        <w:tc>
          <w:tcPr>
            <w:tcW w:w="5210" w:type="dxa"/>
            <w:vAlign w:val="center"/>
          </w:tcPr>
          <w:p>
            <w:pPr>
              <w:shd w:val="clear" w:color="auto" w:fill="FFFFFF"/>
              <w:spacing w:line="400" w:lineRule="exact"/>
              <w:jc w:val="center"/>
              <w:rPr>
                <w:rFonts w:ascii="仿宋_GB2312" w:hAnsi="黑体" w:eastAsia="仿宋_GB2312"/>
                <w:color w:val="auto"/>
                <w:sz w:val="24"/>
              </w:rPr>
            </w:pPr>
            <w:r>
              <w:rPr>
                <w:rFonts w:hint="eastAsia" w:ascii="仿宋_GB2312" w:hAnsi="黑体" w:eastAsia="仿宋_GB2312"/>
                <w:color w:val="auto"/>
                <w:sz w:val="24"/>
              </w:rPr>
              <w:t>评分方法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exact"/>
          <w:jc w:val="center"/>
        </w:trPr>
        <w:tc>
          <w:tcPr>
            <w:tcW w:w="2014" w:type="dxa"/>
            <w:vMerge w:val="restart"/>
            <w:vAlign w:val="center"/>
          </w:tcPr>
          <w:p>
            <w:pPr>
              <w:pStyle w:val="85"/>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技术部分（50）</w:t>
            </w:r>
          </w:p>
        </w:tc>
        <w:tc>
          <w:tcPr>
            <w:tcW w:w="1347" w:type="dxa"/>
            <w:vAlign w:val="center"/>
          </w:tcPr>
          <w:p>
            <w:pPr>
              <w:shd w:val="clear" w:color="auto" w:fill="FFFFFF"/>
              <w:spacing w:line="400" w:lineRule="exact"/>
              <w:jc w:val="center"/>
              <w:rPr>
                <w:rFonts w:hint="eastAsia" w:ascii="仿宋_GB2312" w:hAnsi="黑体" w:eastAsia="仿宋_GB2312"/>
                <w:color w:val="auto"/>
                <w:sz w:val="24"/>
              </w:rPr>
            </w:pPr>
            <w:r>
              <w:rPr>
                <w:rFonts w:hint="eastAsia" w:ascii="仿宋_GB2312" w:hAnsi="黑体" w:eastAsia="仿宋_GB2312" w:cs="Times New Roman"/>
                <w:color w:val="auto"/>
                <w:kern w:val="0"/>
                <w:sz w:val="24"/>
                <w:szCs w:val="24"/>
                <w:lang w:val="en-US" w:eastAsia="zh-CN" w:bidi="ar-SA"/>
              </w:rPr>
              <w:t>项目实施方案及技术措施</w:t>
            </w:r>
          </w:p>
        </w:tc>
        <w:tc>
          <w:tcPr>
            <w:tcW w:w="709" w:type="dxa"/>
            <w:vAlign w:val="center"/>
          </w:tcPr>
          <w:p>
            <w:pPr>
              <w:shd w:val="clear" w:color="auto" w:fill="FFFFFF"/>
              <w:spacing w:line="400" w:lineRule="exact"/>
              <w:jc w:val="center"/>
              <w:rPr>
                <w:rFonts w:hint="default" w:ascii="仿宋_GB2312" w:hAnsi="黑体" w:eastAsia="仿宋_GB2312"/>
                <w:color w:val="auto"/>
                <w:sz w:val="24"/>
                <w:lang w:val="en-US" w:eastAsia="zh-CN"/>
              </w:rPr>
            </w:pPr>
            <w:r>
              <w:rPr>
                <w:rFonts w:hint="eastAsia" w:ascii="仿宋_GB2312" w:hAnsi="黑体" w:eastAsia="仿宋_GB2312"/>
                <w:color w:val="auto"/>
                <w:sz w:val="24"/>
                <w:lang w:val="en-US" w:eastAsia="zh-CN"/>
              </w:rPr>
              <w:t>20</w:t>
            </w:r>
          </w:p>
        </w:tc>
        <w:tc>
          <w:tcPr>
            <w:tcW w:w="5210" w:type="dxa"/>
            <w:vAlign w:val="center"/>
          </w:tcPr>
          <w:p>
            <w:pPr>
              <w:keepNext w:val="0"/>
              <w:keepLines w:val="0"/>
              <w:pageBreakBefore w:val="0"/>
              <w:widowControl w:val="0"/>
              <w:shd w:val="clear" w:color="auto" w:fill="FFFFFF"/>
              <w:kinsoku/>
              <w:wordWrap/>
              <w:overflowPunct/>
              <w:topLinePunct w:val="0"/>
              <w:autoSpaceDE/>
              <w:autoSpaceDN/>
              <w:bidi w:val="0"/>
              <w:adjustRightInd/>
              <w:snapToGrid/>
              <w:spacing w:line="320" w:lineRule="exact"/>
              <w:jc w:val="left"/>
              <w:textAlignment w:val="auto"/>
              <w:rPr>
                <w:rFonts w:hint="default" w:ascii="仿宋_GB2312" w:hAnsi="黑体" w:eastAsia="仿宋_GB2312"/>
                <w:color w:val="auto"/>
                <w:sz w:val="24"/>
                <w:lang w:val="en-US" w:eastAsia="zh-CN"/>
              </w:rPr>
            </w:pPr>
            <w:r>
              <w:rPr>
                <w:rFonts w:hint="eastAsia" w:ascii="仿宋_GB2312" w:hAnsi="黑体" w:eastAsia="仿宋_GB2312"/>
                <w:color w:val="auto"/>
                <w:sz w:val="24"/>
              </w:rPr>
              <w:t>根据其项目制定的</w:t>
            </w:r>
            <w:r>
              <w:rPr>
                <w:rFonts w:hint="eastAsia" w:ascii="仿宋_GB2312" w:hAnsi="黑体" w:eastAsia="仿宋_GB2312"/>
                <w:color w:val="auto"/>
                <w:sz w:val="24"/>
                <w:lang w:eastAsia="zh-CN"/>
              </w:rPr>
              <w:t>项目实施</w:t>
            </w:r>
            <w:r>
              <w:rPr>
                <w:rFonts w:hint="eastAsia" w:ascii="仿宋_GB2312" w:hAnsi="黑体" w:eastAsia="仿宋_GB2312"/>
                <w:color w:val="auto"/>
                <w:sz w:val="24"/>
              </w:rPr>
              <w:t>方案及技术措施指标响应程度打分</w:t>
            </w:r>
            <w:r>
              <w:rPr>
                <w:rFonts w:hint="eastAsia" w:ascii="仿宋_GB2312" w:hAnsi="黑体" w:eastAsia="仿宋_GB2312"/>
                <w:color w:val="auto"/>
                <w:sz w:val="24"/>
                <w:lang w:eastAsia="zh-CN"/>
              </w:rPr>
              <w:t>，项目实施</w:t>
            </w:r>
            <w:r>
              <w:rPr>
                <w:rFonts w:hint="eastAsia" w:ascii="仿宋_GB2312" w:hAnsi="黑体" w:eastAsia="仿宋_GB2312"/>
                <w:color w:val="auto"/>
                <w:sz w:val="24"/>
              </w:rPr>
              <w:t>方案及技术措施指标</w:t>
            </w:r>
            <w:r>
              <w:rPr>
                <w:rFonts w:hint="eastAsia" w:ascii="仿宋_GB2312" w:hAnsi="黑体" w:eastAsia="仿宋_GB2312"/>
                <w:color w:val="auto"/>
                <w:sz w:val="24"/>
                <w:lang w:val="en-US" w:eastAsia="zh-CN"/>
              </w:rPr>
              <w:t>内容完整、细节明确得20分；内容一般，细节一般得10分；内容不完整，细节不细致得5分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exact"/>
          <w:jc w:val="center"/>
        </w:trPr>
        <w:tc>
          <w:tcPr>
            <w:tcW w:w="2014" w:type="dxa"/>
            <w:vMerge w:val="continue"/>
            <w:vAlign w:val="center"/>
          </w:tcPr>
          <w:p>
            <w:pPr>
              <w:pStyle w:val="85"/>
              <w:spacing w:line="360" w:lineRule="exact"/>
              <w:ind w:firstLine="0" w:firstLineChars="0"/>
              <w:jc w:val="center"/>
              <w:rPr>
                <w:rFonts w:hint="default" w:ascii="仿宋_GB2312" w:hAnsi="黑体" w:eastAsia="仿宋_GB2312" w:cs="Times New Roman"/>
                <w:color w:val="auto"/>
                <w:kern w:val="0"/>
                <w:szCs w:val="24"/>
                <w:lang w:val="en-US" w:eastAsia="zh-CN"/>
              </w:rPr>
            </w:pPr>
          </w:p>
        </w:tc>
        <w:tc>
          <w:tcPr>
            <w:tcW w:w="1347" w:type="dxa"/>
            <w:vAlign w:val="center"/>
          </w:tcPr>
          <w:p>
            <w:pPr>
              <w:pStyle w:val="85"/>
              <w:spacing w:line="360" w:lineRule="exact"/>
              <w:ind w:firstLine="0" w:firstLineChars="0"/>
              <w:jc w:val="center"/>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规划方案及构思</w:t>
            </w:r>
          </w:p>
        </w:tc>
        <w:tc>
          <w:tcPr>
            <w:tcW w:w="709" w:type="dxa"/>
            <w:vAlign w:val="center"/>
          </w:tcPr>
          <w:p>
            <w:pPr>
              <w:pStyle w:val="85"/>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15</w:t>
            </w:r>
          </w:p>
        </w:tc>
        <w:tc>
          <w:tcPr>
            <w:tcW w:w="5210" w:type="dxa"/>
            <w:vAlign w:val="center"/>
          </w:tcPr>
          <w:p>
            <w:pPr>
              <w:pStyle w:val="85"/>
              <w:spacing w:line="360" w:lineRule="exact"/>
              <w:ind w:firstLine="0" w:firstLineChars="0"/>
              <w:jc w:val="left"/>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对项目基本情况调研详实、基础资料收集充分的得15分，调研不够详实、资料收集不够充分的得10分，调研和资料收集差的得5分。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exact"/>
          <w:jc w:val="center"/>
        </w:trPr>
        <w:tc>
          <w:tcPr>
            <w:tcW w:w="2014" w:type="dxa"/>
            <w:vMerge w:val="continue"/>
            <w:vAlign w:val="center"/>
          </w:tcPr>
          <w:p>
            <w:pPr>
              <w:pStyle w:val="85"/>
              <w:spacing w:line="360" w:lineRule="exact"/>
              <w:ind w:firstLine="0" w:firstLineChars="0"/>
              <w:jc w:val="center"/>
              <w:rPr>
                <w:rFonts w:hint="eastAsia" w:ascii="仿宋_GB2312" w:hAnsi="黑体" w:eastAsia="仿宋_GB2312" w:cs="Times New Roman"/>
                <w:color w:val="auto"/>
                <w:kern w:val="0"/>
                <w:szCs w:val="24"/>
                <w:lang w:val="en-US" w:eastAsia="zh-CN"/>
              </w:rPr>
            </w:pPr>
          </w:p>
        </w:tc>
        <w:tc>
          <w:tcPr>
            <w:tcW w:w="1347" w:type="dxa"/>
            <w:vAlign w:val="center"/>
          </w:tcPr>
          <w:p>
            <w:pPr>
              <w:pStyle w:val="85"/>
              <w:spacing w:line="360" w:lineRule="exact"/>
              <w:ind w:firstLine="0" w:firstLineChars="0"/>
              <w:jc w:val="center"/>
              <w:rPr>
                <w:rFonts w:hint="eastAsia"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质量保障措施</w:t>
            </w:r>
          </w:p>
        </w:tc>
        <w:tc>
          <w:tcPr>
            <w:tcW w:w="709" w:type="dxa"/>
            <w:vAlign w:val="center"/>
          </w:tcPr>
          <w:p>
            <w:pPr>
              <w:pStyle w:val="85"/>
              <w:spacing w:line="360" w:lineRule="exact"/>
              <w:ind w:firstLine="0" w:firstLineChars="0"/>
              <w:jc w:val="center"/>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15</w:t>
            </w:r>
          </w:p>
        </w:tc>
        <w:tc>
          <w:tcPr>
            <w:tcW w:w="5210" w:type="dxa"/>
            <w:vAlign w:val="center"/>
          </w:tcPr>
          <w:p>
            <w:pPr>
              <w:pStyle w:val="85"/>
              <w:spacing w:line="360" w:lineRule="exact"/>
              <w:ind w:firstLine="0" w:firstLineChars="0"/>
              <w:jc w:val="left"/>
              <w:rPr>
                <w:rFonts w:hint="default" w:ascii="仿宋_GB2312" w:hAnsi="黑体" w:eastAsia="仿宋_GB2312" w:cs="Times New Roman"/>
                <w:color w:val="auto"/>
                <w:kern w:val="0"/>
                <w:szCs w:val="24"/>
                <w:lang w:val="en-US" w:eastAsia="zh-CN"/>
              </w:rPr>
            </w:pPr>
            <w:r>
              <w:rPr>
                <w:rFonts w:hint="eastAsia" w:ascii="仿宋_GB2312" w:hAnsi="黑体" w:eastAsia="仿宋_GB2312" w:cs="Times New Roman"/>
                <w:color w:val="auto"/>
                <w:kern w:val="0"/>
                <w:szCs w:val="24"/>
                <w:lang w:val="en-US" w:eastAsia="zh-CN"/>
              </w:rPr>
              <w:t>保证措施应符合国家相关规定的强制性标准要求，并具有针对性，同时要符合实际情况，切实可行。方案优15分，方案良的得10分，方案差的得5分。</w:t>
            </w:r>
          </w:p>
        </w:tc>
      </w:tr>
    </w:tbl>
    <w:p>
      <w:pPr>
        <w:pStyle w:val="5"/>
        <w:keepLines/>
        <w:spacing w:before="124" w:beforeLines="40" w:after="124" w:afterLines="40" w:line="400" w:lineRule="exact"/>
        <w:rPr>
          <w:rFonts w:ascii="宋体" w:eastAsia="宋体"/>
          <w:color w:val="auto"/>
          <w:sz w:val="28"/>
          <w:szCs w:val="28"/>
        </w:rPr>
      </w:pPr>
      <w:bookmarkStart w:id="54" w:name="_Toc251236120"/>
      <w:r>
        <w:rPr>
          <w:rFonts w:hint="eastAsia" w:ascii="宋体" w:eastAsia="宋体"/>
          <w:color w:val="auto"/>
          <w:sz w:val="28"/>
          <w:szCs w:val="28"/>
        </w:rPr>
        <w:t>31.定 标</w:t>
      </w:r>
      <w:bookmarkEnd w:id="16"/>
      <w:bookmarkEnd w:id="17"/>
      <w:bookmarkEnd w:id="18"/>
      <w:bookmarkEnd w:id="54"/>
    </w:p>
    <w:p>
      <w:pPr>
        <w:spacing w:line="350" w:lineRule="exact"/>
        <w:ind w:right="-399" w:rightChars="-190" w:firstLine="480" w:firstLineChars="200"/>
        <w:rPr>
          <w:rFonts w:hint="eastAsia" w:ascii="宋体" w:hAnsi="宋体"/>
          <w:color w:val="auto"/>
          <w:sz w:val="24"/>
        </w:rPr>
      </w:pPr>
      <w:r>
        <w:rPr>
          <w:rFonts w:hint="eastAsia" w:ascii="宋体" w:hAnsi="宋体"/>
          <w:color w:val="auto"/>
          <w:sz w:val="24"/>
          <w:lang w:val="en-US" w:eastAsia="zh-CN"/>
        </w:rPr>
        <w:t>31.1招标人</w:t>
      </w:r>
      <w:r>
        <w:rPr>
          <w:rFonts w:hint="eastAsia" w:ascii="宋体" w:hAnsi="宋体"/>
          <w:color w:val="auto"/>
          <w:sz w:val="24"/>
        </w:rPr>
        <w:t>根据评标委员会提出的书面报告和推荐的中标候选人确定中标单位。原则上第一名为中标人，除非中标人放弃中标、因不可抗力提出不能履行合同，或者招标文件规定应提交履约保证金而在规定的期限内未能提交的，招标人可以依序确定其他中标候选人为中标人。</w:t>
      </w:r>
    </w:p>
    <w:p>
      <w:pPr>
        <w:spacing w:line="350" w:lineRule="exact"/>
        <w:ind w:right="-399" w:rightChars="-190" w:firstLine="480" w:firstLineChars="200"/>
        <w:rPr>
          <w:rFonts w:hint="eastAsia" w:ascii="宋体" w:hAnsi="宋体"/>
          <w:color w:val="auto"/>
          <w:sz w:val="24"/>
        </w:rPr>
      </w:pPr>
      <w:r>
        <w:rPr>
          <w:rFonts w:hint="eastAsia" w:ascii="宋体" w:hAnsi="宋体"/>
          <w:color w:val="auto"/>
          <w:sz w:val="24"/>
          <w:lang w:val="en-US" w:eastAsia="zh-CN"/>
        </w:rPr>
        <w:t>31.2招标代理机构</w:t>
      </w:r>
      <w:r>
        <w:rPr>
          <w:rFonts w:hint="eastAsia" w:ascii="宋体" w:hAnsi="宋体"/>
          <w:color w:val="auto"/>
          <w:sz w:val="24"/>
        </w:rPr>
        <w:t>在评标结束后，将招标结果进行预中标公示，时间为</w:t>
      </w:r>
      <w:r>
        <w:rPr>
          <w:rFonts w:hint="eastAsia" w:ascii="宋体" w:hAnsi="宋体"/>
          <w:color w:val="auto"/>
          <w:sz w:val="24"/>
          <w:lang w:val="en-US" w:eastAsia="zh-CN"/>
        </w:rPr>
        <w:t>1</w:t>
      </w:r>
      <w:r>
        <w:rPr>
          <w:rFonts w:hint="eastAsia" w:ascii="宋体" w:hAnsi="宋体"/>
          <w:color w:val="auto"/>
          <w:sz w:val="24"/>
        </w:rPr>
        <w:t>个工作日，在新疆政府采购网</w:t>
      </w:r>
      <w:r>
        <w:rPr>
          <w:rFonts w:hint="eastAsia" w:ascii="宋体" w:hAnsi="宋体"/>
          <w:color w:val="auto"/>
          <w:sz w:val="24"/>
          <w:lang w:val="en-US" w:eastAsia="zh-CN"/>
        </w:rPr>
        <w:t>及阿克陶县政府网</w:t>
      </w:r>
      <w:r>
        <w:rPr>
          <w:rFonts w:hint="eastAsia" w:ascii="宋体" w:hAnsi="宋体"/>
          <w:color w:val="auto"/>
          <w:sz w:val="24"/>
        </w:rPr>
        <w:t>上公布中标人名单公示期过后无任何质疑及投诉，</w:t>
      </w:r>
      <w:r>
        <w:rPr>
          <w:rFonts w:hint="eastAsia" w:ascii="宋体" w:hAnsi="宋体"/>
          <w:color w:val="auto"/>
          <w:sz w:val="24"/>
          <w:lang w:val="en-US" w:eastAsia="zh-CN"/>
        </w:rPr>
        <w:t>招标人</w:t>
      </w:r>
      <w:r>
        <w:rPr>
          <w:rFonts w:hint="eastAsia" w:ascii="宋体" w:hAnsi="宋体"/>
          <w:color w:val="auto"/>
          <w:sz w:val="24"/>
        </w:rPr>
        <w:t>以书面形式发出《中标通知书》，不解释落标原因。</w:t>
      </w:r>
    </w:p>
    <w:p>
      <w:pPr>
        <w:pStyle w:val="5"/>
        <w:keepLines/>
        <w:spacing w:before="124" w:beforeLines="40" w:after="124" w:afterLines="40" w:line="360" w:lineRule="exact"/>
        <w:rPr>
          <w:rFonts w:ascii="宋体" w:eastAsia="宋体"/>
          <w:color w:val="auto"/>
          <w:sz w:val="28"/>
          <w:szCs w:val="28"/>
        </w:rPr>
      </w:pPr>
      <w:bookmarkStart w:id="55" w:name="_Toc251236121"/>
      <w:r>
        <w:rPr>
          <w:rFonts w:hint="eastAsia" w:ascii="宋体" w:eastAsia="宋体"/>
          <w:color w:val="auto"/>
          <w:sz w:val="28"/>
          <w:szCs w:val="28"/>
        </w:rPr>
        <w:t>32. 中标通知书</w:t>
      </w:r>
      <w:bookmarkEnd w:id="55"/>
    </w:p>
    <w:p>
      <w:pPr>
        <w:spacing w:line="360" w:lineRule="exact"/>
        <w:ind w:firstLine="480" w:firstLineChars="200"/>
        <w:rPr>
          <w:rFonts w:ascii="宋体" w:hAnsi="宋体"/>
          <w:color w:val="auto"/>
          <w:sz w:val="24"/>
        </w:rPr>
      </w:pPr>
      <w:r>
        <w:rPr>
          <w:rFonts w:hint="eastAsia" w:ascii="宋体" w:hAnsi="宋体"/>
          <w:color w:val="auto"/>
          <w:sz w:val="24"/>
        </w:rPr>
        <w:t>32.1资格复核完成后，由采购代理机构发出经招标人确认的中标通知书，中标人应依时与招标人签订合同（自收受中标通知书之日起30天内），在订定合同过程中，如发现中标人以他人名义投标或者以其他方式弄虚作假，骗取中标的，招标人有权取消其中标资格，并将排名第二的中标备选人确定为中标人。</w:t>
      </w:r>
    </w:p>
    <w:p>
      <w:pPr>
        <w:spacing w:line="360" w:lineRule="exact"/>
        <w:ind w:firstLine="480" w:firstLineChars="200"/>
        <w:rPr>
          <w:rFonts w:ascii="宋体" w:hAnsi="宋体"/>
          <w:color w:val="auto"/>
          <w:sz w:val="24"/>
        </w:rPr>
      </w:pPr>
      <w:r>
        <w:rPr>
          <w:rFonts w:hint="eastAsia" w:ascii="宋体" w:hAnsi="宋体"/>
          <w:color w:val="auto"/>
          <w:sz w:val="24"/>
        </w:rPr>
        <w:t>32.2中标通知书是该项目成交确认合同的组成部分，对招标人和中标人具有法律效力。中标通知书发出后，招标人改变中标结果的，或者中标人放弃中标项目的，应当依法承担法律责任。</w:t>
      </w:r>
    </w:p>
    <w:p>
      <w:pPr>
        <w:pStyle w:val="5"/>
        <w:keepLines/>
        <w:spacing w:before="124" w:beforeLines="40" w:after="124" w:afterLines="40" w:line="360" w:lineRule="exact"/>
        <w:rPr>
          <w:rFonts w:ascii="宋体" w:eastAsia="宋体"/>
          <w:color w:val="auto"/>
          <w:sz w:val="28"/>
          <w:szCs w:val="28"/>
        </w:rPr>
      </w:pPr>
      <w:bookmarkStart w:id="56" w:name="_Toc251236122"/>
      <w:r>
        <w:rPr>
          <w:rFonts w:hint="eastAsia" w:ascii="宋体" w:eastAsia="宋体"/>
          <w:color w:val="auto"/>
          <w:sz w:val="28"/>
          <w:szCs w:val="28"/>
        </w:rPr>
        <w:t>33. 投标无效</w:t>
      </w:r>
      <w:bookmarkEnd w:id="56"/>
    </w:p>
    <w:p>
      <w:pPr>
        <w:spacing w:line="360" w:lineRule="exact"/>
        <w:ind w:firstLine="480" w:firstLineChars="200"/>
        <w:rPr>
          <w:rFonts w:ascii="宋体" w:hAnsi="宋体"/>
          <w:color w:val="auto"/>
          <w:sz w:val="24"/>
        </w:rPr>
      </w:pPr>
      <w:r>
        <w:rPr>
          <w:rFonts w:hint="eastAsia" w:ascii="宋体" w:hAnsi="宋体"/>
          <w:color w:val="auto"/>
          <w:sz w:val="24"/>
        </w:rPr>
        <w:t>以下情况将导致投标无效。</w:t>
      </w:r>
    </w:p>
    <w:p>
      <w:pPr>
        <w:spacing w:line="360" w:lineRule="exact"/>
        <w:ind w:firstLine="480" w:firstLineChars="200"/>
        <w:rPr>
          <w:rFonts w:ascii="宋体" w:hAnsi="宋体"/>
          <w:color w:val="auto"/>
          <w:sz w:val="24"/>
        </w:rPr>
      </w:pPr>
      <w:r>
        <w:rPr>
          <w:rFonts w:hint="eastAsia" w:ascii="宋体" w:hAnsi="宋体"/>
          <w:color w:val="auto"/>
          <w:sz w:val="24"/>
        </w:rPr>
        <w:t>33.1. 关键条文的重大偏离、保留或反对将可能导致投标无效。</w:t>
      </w:r>
    </w:p>
    <w:p>
      <w:pPr>
        <w:spacing w:line="360" w:lineRule="exact"/>
        <w:ind w:firstLine="480" w:firstLineChars="200"/>
        <w:rPr>
          <w:rFonts w:ascii="宋体" w:hAnsi="宋体"/>
          <w:color w:val="auto"/>
          <w:sz w:val="24"/>
        </w:rPr>
      </w:pPr>
      <w:r>
        <w:rPr>
          <w:rFonts w:hint="eastAsia" w:ascii="宋体" w:hAnsi="宋体"/>
          <w:color w:val="auto"/>
          <w:sz w:val="24"/>
        </w:rPr>
        <w:t>33.2. 没有对采购文件作实质性响应（包括采购项目价格、项目的计划、技术规范）的下列情况之一，其投标将被拒绝：</w:t>
      </w:r>
    </w:p>
    <w:p>
      <w:pPr>
        <w:spacing w:line="360" w:lineRule="exact"/>
        <w:ind w:firstLine="480" w:firstLineChars="200"/>
        <w:rPr>
          <w:rFonts w:ascii="宋体" w:hAnsi="宋体"/>
          <w:color w:val="auto"/>
          <w:sz w:val="24"/>
        </w:rPr>
      </w:pPr>
      <w:r>
        <w:rPr>
          <w:rFonts w:hint="eastAsia" w:ascii="宋体" w:hAnsi="宋体"/>
          <w:color w:val="auto"/>
          <w:sz w:val="24"/>
        </w:rPr>
        <w:t>33.2.1 投标人未提交投标保证金或保证金不足、投标保证金形式不符合招标文件要求的；</w:t>
      </w:r>
    </w:p>
    <w:p>
      <w:pPr>
        <w:spacing w:line="360" w:lineRule="exact"/>
        <w:ind w:firstLine="480" w:firstLineChars="200"/>
        <w:rPr>
          <w:rFonts w:ascii="宋体" w:hAnsi="宋体"/>
          <w:color w:val="auto"/>
          <w:sz w:val="24"/>
        </w:rPr>
      </w:pPr>
      <w:r>
        <w:rPr>
          <w:rFonts w:hint="eastAsia" w:ascii="宋体" w:hAnsi="宋体"/>
          <w:color w:val="auto"/>
          <w:sz w:val="24"/>
        </w:rPr>
        <w:t>33.2.2 资格证明文件不全；</w:t>
      </w:r>
    </w:p>
    <w:p>
      <w:pPr>
        <w:spacing w:line="360" w:lineRule="exact"/>
        <w:ind w:firstLine="480" w:firstLineChars="200"/>
        <w:rPr>
          <w:rFonts w:ascii="宋体" w:hAnsi="宋体"/>
          <w:color w:val="auto"/>
          <w:sz w:val="24"/>
        </w:rPr>
      </w:pPr>
      <w:r>
        <w:rPr>
          <w:rFonts w:hint="eastAsia" w:ascii="宋体" w:hAnsi="宋体"/>
          <w:color w:val="auto"/>
          <w:sz w:val="24"/>
        </w:rPr>
        <w:t>33.2.3所提供的投标文件中的资质文件未使用最新证件的；</w:t>
      </w:r>
    </w:p>
    <w:p>
      <w:pPr>
        <w:spacing w:line="360" w:lineRule="exact"/>
        <w:ind w:firstLine="480" w:firstLineChars="200"/>
        <w:rPr>
          <w:rFonts w:ascii="宋体" w:hAnsi="宋体"/>
          <w:color w:val="auto"/>
          <w:sz w:val="24"/>
        </w:rPr>
      </w:pPr>
      <w:r>
        <w:rPr>
          <w:rFonts w:hint="eastAsia" w:ascii="宋体" w:hAnsi="宋体"/>
          <w:color w:val="auto"/>
          <w:sz w:val="24"/>
        </w:rPr>
        <w:t>33.2.4投标文件没有法定代表人签字，或投标代表没有法定代表人签署委托书的；</w:t>
      </w:r>
    </w:p>
    <w:p>
      <w:pPr>
        <w:spacing w:line="360" w:lineRule="exact"/>
        <w:ind w:firstLine="480" w:firstLineChars="200"/>
        <w:rPr>
          <w:rFonts w:ascii="宋体" w:hAnsi="宋体"/>
          <w:color w:val="auto"/>
          <w:sz w:val="24"/>
        </w:rPr>
      </w:pPr>
      <w:r>
        <w:rPr>
          <w:rFonts w:hint="eastAsia" w:ascii="宋体" w:hAnsi="宋体"/>
          <w:color w:val="auto"/>
          <w:sz w:val="24"/>
        </w:rPr>
        <w:t>33.2.5投标文件没有按规定签字或盖章的；</w:t>
      </w:r>
    </w:p>
    <w:p>
      <w:pPr>
        <w:spacing w:line="360" w:lineRule="exact"/>
        <w:ind w:firstLine="480" w:firstLineChars="200"/>
        <w:rPr>
          <w:rFonts w:ascii="宋体" w:hAnsi="宋体"/>
          <w:color w:val="auto"/>
          <w:sz w:val="24"/>
        </w:rPr>
      </w:pPr>
      <w:r>
        <w:rPr>
          <w:rFonts w:hint="eastAsia" w:ascii="宋体" w:hAnsi="宋体"/>
          <w:color w:val="auto"/>
          <w:sz w:val="24"/>
        </w:rPr>
        <w:t>33.2.6不满足技术规范及要求中主要参数，或严重超出和偏离的；</w:t>
      </w:r>
    </w:p>
    <w:p>
      <w:pPr>
        <w:spacing w:line="360" w:lineRule="exact"/>
        <w:ind w:firstLine="480" w:firstLineChars="200"/>
        <w:rPr>
          <w:rFonts w:ascii="宋体" w:hAnsi="宋体"/>
          <w:color w:val="auto"/>
          <w:sz w:val="24"/>
        </w:rPr>
      </w:pPr>
      <w:r>
        <w:rPr>
          <w:rFonts w:hint="eastAsia" w:ascii="宋体" w:hAnsi="宋体"/>
          <w:color w:val="auto"/>
          <w:sz w:val="24"/>
        </w:rPr>
        <w:t>33.2.7 投标有效期不足的；</w:t>
      </w:r>
    </w:p>
    <w:p>
      <w:pPr>
        <w:spacing w:line="360" w:lineRule="exact"/>
        <w:ind w:firstLine="480" w:firstLineChars="200"/>
        <w:rPr>
          <w:rFonts w:ascii="宋体" w:hAnsi="宋体"/>
          <w:color w:val="auto"/>
          <w:sz w:val="24"/>
        </w:rPr>
      </w:pPr>
      <w:r>
        <w:rPr>
          <w:rFonts w:hint="eastAsia" w:ascii="宋体" w:hAnsi="宋体"/>
          <w:color w:val="auto"/>
          <w:sz w:val="24"/>
        </w:rPr>
        <w:t>33.2.8 投标报价不固定的；</w:t>
      </w:r>
    </w:p>
    <w:p>
      <w:pPr>
        <w:spacing w:line="360" w:lineRule="exact"/>
        <w:ind w:firstLine="480" w:firstLineChars="200"/>
        <w:rPr>
          <w:rFonts w:ascii="宋体" w:hAnsi="宋体"/>
          <w:color w:val="auto"/>
          <w:sz w:val="24"/>
        </w:rPr>
      </w:pPr>
      <w:r>
        <w:rPr>
          <w:rFonts w:hint="eastAsia" w:ascii="宋体" w:hAnsi="宋体"/>
          <w:color w:val="auto"/>
          <w:sz w:val="24"/>
        </w:rPr>
        <w:t>33.3 投标人的投标文件内容不真实的；</w:t>
      </w:r>
    </w:p>
    <w:p>
      <w:pPr>
        <w:spacing w:line="360" w:lineRule="exact"/>
        <w:ind w:firstLine="480" w:firstLineChars="200"/>
        <w:rPr>
          <w:rFonts w:ascii="宋体" w:hAnsi="宋体"/>
          <w:color w:val="auto"/>
          <w:sz w:val="24"/>
        </w:rPr>
      </w:pPr>
      <w:r>
        <w:rPr>
          <w:rFonts w:hint="eastAsia" w:ascii="宋体" w:hAnsi="宋体"/>
          <w:color w:val="auto"/>
          <w:sz w:val="24"/>
        </w:rPr>
        <w:t>33.4 投标人的投标报价超出项目预算的；</w:t>
      </w:r>
    </w:p>
    <w:p>
      <w:pPr>
        <w:spacing w:line="360" w:lineRule="exact"/>
        <w:ind w:firstLine="480" w:firstLineChars="200"/>
        <w:rPr>
          <w:rFonts w:ascii="宋体" w:hAnsi="宋体"/>
          <w:color w:val="auto"/>
          <w:sz w:val="24"/>
        </w:rPr>
      </w:pPr>
      <w:r>
        <w:rPr>
          <w:rFonts w:hint="eastAsia" w:ascii="宋体" w:hAnsi="宋体"/>
          <w:color w:val="auto"/>
          <w:sz w:val="24"/>
        </w:rPr>
        <w:t>33.5 投标人其他违反国家法律、法规的行为。</w:t>
      </w:r>
    </w:p>
    <w:p>
      <w:pPr>
        <w:pStyle w:val="5"/>
        <w:keepLines/>
        <w:spacing w:before="124" w:beforeLines="40" w:after="124" w:afterLines="40" w:line="360" w:lineRule="exact"/>
        <w:rPr>
          <w:rFonts w:ascii="宋体" w:eastAsia="宋体"/>
          <w:color w:val="auto"/>
          <w:sz w:val="28"/>
          <w:szCs w:val="28"/>
        </w:rPr>
      </w:pPr>
      <w:bookmarkStart w:id="57" w:name="_Toc251236123"/>
      <w:r>
        <w:rPr>
          <w:rFonts w:hint="eastAsia" w:ascii="宋体" w:eastAsia="宋体"/>
          <w:color w:val="auto"/>
          <w:sz w:val="28"/>
          <w:szCs w:val="28"/>
        </w:rPr>
        <w:t>34.采购代理服务费</w:t>
      </w:r>
      <w:bookmarkEnd w:id="57"/>
    </w:p>
    <w:p>
      <w:pPr>
        <w:spacing w:line="360" w:lineRule="exact"/>
        <w:ind w:firstLine="480" w:firstLineChars="200"/>
        <w:rPr>
          <w:rFonts w:ascii="宋体" w:hAnsi="宋体"/>
          <w:color w:val="auto"/>
          <w:sz w:val="24"/>
        </w:rPr>
      </w:pPr>
      <w:bookmarkStart w:id="58" w:name="_Toc251236124"/>
      <w:bookmarkStart w:id="59" w:name="_Toc43264512"/>
      <w:r>
        <w:rPr>
          <w:rFonts w:hint="eastAsia" w:ascii="宋体" w:hAnsi="宋体"/>
          <w:color w:val="auto"/>
          <w:sz w:val="24"/>
        </w:rPr>
        <w:t>34.1</w:t>
      </w:r>
      <w:r>
        <w:rPr>
          <w:rFonts w:hint="eastAsia" w:ascii="宋体" w:hAnsi="宋体"/>
          <w:color w:val="auto"/>
          <w:sz w:val="24"/>
          <w:lang w:val="en-US" w:eastAsia="zh-CN"/>
        </w:rPr>
        <w:t>招标代理服务费由中标单位支付</w:t>
      </w:r>
      <w:r>
        <w:rPr>
          <w:rFonts w:hint="eastAsia" w:ascii="宋体" w:hAnsi="宋体"/>
          <w:color w:val="auto"/>
          <w:sz w:val="24"/>
        </w:rPr>
        <w:t>。</w:t>
      </w:r>
    </w:p>
    <w:p>
      <w:pPr>
        <w:spacing w:line="360" w:lineRule="exact"/>
        <w:ind w:firstLine="480" w:firstLineChars="200"/>
        <w:rPr>
          <w:rFonts w:ascii="宋体" w:hAnsi="宋体"/>
          <w:color w:val="auto"/>
          <w:sz w:val="24"/>
        </w:rPr>
      </w:pPr>
      <w:r>
        <w:rPr>
          <w:rFonts w:hint="eastAsia" w:ascii="宋体" w:hAnsi="宋体"/>
          <w:color w:val="auto"/>
          <w:sz w:val="24"/>
        </w:rPr>
        <w:t>34.2服务费的货币为人民币。</w:t>
      </w:r>
    </w:p>
    <w:p>
      <w:pPr>
        <w:spacing w:line="360" w:lineRule="exact"/>
        <w:ind w:firstLine="480" w:firstLineChars="200"/>
        <w:rPr>
          <w:rFonts w:ascii="宋体" w:hAnsi="宋体"/>
          <w:color w:val="auto"/>
          <w:sz w:val="24"/>
        </w:rPr>
      </w:pPr>
      <w:r>
        <w:rPr>
          <w:rFonts w:hint="eastAsia" w:ascii="宋体" w:hAnsi="宋体"/>
          <w:color w:val="auto"/>
          <w:sz w:val="24"/>
        </w:rPr>
        <w:t>34.3服务费不在报价中单列。</w:t>
      </w:r>
    </w:p>
    <w:p>
      <w:pPr>
        <w:pStyle w:val="5"/>
        <w:keepLines/>
        <w:spacing w:before="124" w:beforeLines="40" w:after="124" w:afterLines="40" w:line="360" w:lineRule="exact"/>
        <w:rPr>
          <w:rFonts w:ascii="宋体" w:eastAsia="宋体"/>
          <w:color w:val="auto"/>
          <w:sz w:val="28"/>
          <w:szCs w:val="28"/>
        </w:rPr>
      </w:pPr>
      <w:r>
        <w:rPr>
          <w:rFonts w:hint="eastAsia" w:ascii="宋体" w:eastAsia="宋体"/>
          <w:color w:val="auto"/>
          <w:sz w:val="28"/>
          <w:szCs w:val="28"/>
        </w:rPr>
        <w:t>35.解释权</w:t>
      </w:r>
      <w:bookmarkEnd w:id="58"/>
    </w:p>
    <w:p>
      <w:pPr>
        <w:pStyle w:val="13"/>
        <w:spacing w:line="360" w:lineRule="exact"/>
        <w:ind w:firstLine="480" w:firstLineChars="200"/>
        <w:rPr>
          <w:rFonts w:hAnsi="宋体"/>
          <w:color w:val="auto"/>
          <w:sz w:val="24"/>
          <w:szCs w:val="24"/>
        </w:rPr>
      </w:pPr>
      <w:r>
        <w:rPr>
          <w:rFonts w:hint="eastAsia" w:hAnsi="宋体"/>
          <w:color w:val="auto"/>
          <w:sz w:val="24"/>
          <w:szCs w:val="24"/>
        </w:rPr>
        <w:t>35.1本采购文件是根据国家有关法律、法规以及政府采购管理有关规定和参照国际惯例编制，解释权属本采购代理机构。</w:t>
      </w:r>
      <w:bookmarkEnd w:id="59"/>
    </w:p>
    <w:p>
      <w:pPr>
        <w:pStyle w:val="13"/>
        <w:spacing w:line="360" w:lineRule="exact"/>
        <w:ind w:firstLine="480" w:firstLineChars="200"/>
        <w:rPr>
          <w:rFonts w:hAnsi="宋体"/>
          <w:color w:val="auto"/>
          <w:sz w:val="24"/>
          <w:szCs w:val="24"/>
        </w:rPr>
      </w:pPr>
    </w:p>
    <w:p>
      <w:pPr>
        <w:pStyle w:val="13"/>
        <w:spacing w:line="360" w:lineRule="auto"/>
        <w:jc w:val="both"/>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p>
    <w:p>
      <w:pPr>
        <w:pStyle w:val="13"/>
        <w:spacing w:line="360" w:lineRule="auto"/>
        <w:jc w:val="center"/>
        <w:rPr>
          <w:rFonts w:hint="eastAsia"/>
          <w:b/>
          <w:bCs/>
          <w:color w:val="auto"/>
          <w:sz w:val="48"/>
          <w:szCs w:val="48"/>
        </w:rPr>
      </w:pPr>
      <w:r>
        <w:rPr>
          <w:rFonts w:hint="eastAsia"/>
          <w:b/>
          <w:bCs/>
          <w:color w:val="auto"/>
          <w:sz w:val="48"/>
          <w:szCs w:val="48"/>
        </w:rPr>
        <w:t>第四章用户需求书</w:t>
      </w:r>
    </w:p>
    <w:p>
      <w:pPr>
        <w:pStyle w:val="41"/>
        <w:numPr>
          <w:ilvl w:val="0"/>
          <w:numId w:val="0"/>
        </w:numPr>
        <w:ind w:leftChars="0"/>
        <w:rPr>
          <w:b/>
          <w:bCs w:val="0"/>
        </w:rPr>
      </w:pPr>
    </w:p>
    <w:p>
      <w:pPr>
        <w:pStyle w:val="41"/>
        <w:numPr>
          <w:ilvl w:val="0"/>
          <w:numId w:val="8"/>
        </w:numPr>
        <w:ind w:firstLineChars="0"/>
        <w:rPr>
          <w:b/>
          <w:bCs w:val="0"/>
          <w:color w:val="auto"/>
          <w:sz w:val="24"/>
          <w:szCs w:val="24"/>
          <w:highlight w:val="yellow"/>
        </w:rPr>
      </w:pPr>
      <w:r>
        <w:rPr>
          <w:rFonts w:hint="eastAsia"/>
          <w:b/>
          <w:bCs w:val="0"/>
          <w:color w:val="auto"/>
          <w:sz w:val="24"/>
          <w:szCs w:val="24"/>
          <w:highlight w:val="yellow"/>
        </w:rPr>
        <w:t>项目概况</w:t>
      </w:r>
    </w:p>
    <w:p>
      <w:pPr>
        <w:pStyle w:val="90"/>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1、项目名称：阿图什市三镇四乡88个行政村“十四五”编制乡村规划项目第一标段</w:t>
      </w:r>
    </w:p>
    <w:p>
      <w:pPr>
        <w:pStyle w:val="90"/>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2、编制内容</w:t>
      </w:r>
      <w:r>
        <w:rPr>
          <w:rFonts w:hint="eastAsia" w:ascii="宋体" w:hAnsi="宋体" w:eastAsia="宋体" w:cs="宋体"/>
          <w:color w:val="auto"/>
          <w:kern w:val="2"/>
          <w:sz w:val="24"/>
          <w:szCs w:val="24"/>
          <w:highlight w:val="yellow"/>
          <w:lang w:val="en-US" w:eastAsia="zh-CN" w:bidi="ar-SA"/>
        </w:rPr>
        <w:t>：松他克乡</w:t>
      </w:r>
      <w:r>
        <w:rPr>
          <w:rFonts w:hint="eastAsia" w:ascii="宋体" w:hAnsi="宋体" w:cs="宋体"/>
          <w:color w:val="auto"/>
          <w:kern w:val="2"/>
          <w:sz w:val="24"/>
          <w:szCs w:val="24"/>
          <w:highlight w:val="yellow"/>
          <w:lang w:val="en-US" w:eastAsia="zh-CN" w:bidi="ar-SA"/>
        </w:rPr>
        <w:t>镇和</w:t>
      </w:r>
      <w:r>
        <w:rPr>
          <w:rFonts w:hint="eastAsia" w:ascii="宋体" w:hAnsi="宋体" w:eastAsia="宋体" w:cs="宋体"/>
          <w:color w:val="auto"/>
          <w:kern w:val="2"/>
          <w:sz w:val="24"/>
          <w:szCs w:val="24"/>
          <w:highlight w:val="yellow"/>
          <w:lang w:val="en-US" w:eastAsia="zh-CN" w:bidi="ar-SA"/>
        </w:rPr>
        <w:t>阿扎克镇</w:t>
      </w:r>
      <w:r>
        <w:rPr>
          <w:rFonts w:hint="eastAsia" w:ascii="宋体" w:hAnsi="宋体" w:cs="宋体"/>
          <w:color w:val="auto"/>
          <w:kern w:val="2"/>
          <w:sz w:val="24"/>
          <w:szCs w:val="24"/>
          <w:highlight w:val="yellow"/>
          <w:lang w:val="en-US" w:eastAsia="zh-CN" w:bidi="ar-SA"/>
        </w:rPr>
        <w:t>国土空间总体规划及下辖34</w:t>
      </w:r>
      <w:r>
        <w:rPr>
          <w:rFonts w:hint="eastAsia" w:ascii="宋体" w:hAnsi="宋体" w:eastAsia="宋体" w:cs="宋体"/>
          <w:color w:val="auto"/>
          <w:kern w:val="2"/>
          <w:sz w:val="24"/>
          <w:szCs w:val="24"/>
          <w:highlight w:val="yellow"/>
          <w:lang w:val="en-US" w:eastAsia="zh-CN" w:bidi="ar-SA"/>
        </w:rPr>
        <w:t>个</w:t>
      </w:r>
      <w:r>
        <w:rPr>
          <w:rFonts w:hint="eastAsia" w:ascii="宋体" w:hAnsi="宋体" w:cs="宋体"/>
          <w:color w:val="auto"/>
          <w:kern w:val="2"/>
          <w:sz w:val="24"/>
          <w:szCs w:val="24"/>
          <w:highlight w:val="yellow"/>
          <w:lang w:val="en-US" w:eastAsia="zh-CN" w:bidi="ar-SA"/>
        </w:rPr>
        <w:t>村庄实用性村庄规划编制工作，其中</w:t>
      </w:r>
      <w:r>
        <w:rPr>
          <w:rFonts w:hint="eastAsia" w:ascii="宋体" w:hAnsi="宋体" w:eastAsia="宋体" w:cs="宋体"/>
          <w:color w:val="auto"/>
          <w:kern w:val="2"/>
          <w:sz w:val="24"/>
          <w:szCs w:val="24"/>
          <w:highlight w:val="yellow"/>
          <w:lang w:val="en-US" w:eastAsia="zh-CN" w:bidi="ar-SA"/>
        </w:rPr>
        <w:t>松他克乡</w:t>
      </w:r>
      <w:r>
        <w:rPr>
          <w:rFonts w:hint="eastAsia" w:ascii="宋体" w:hAnsi="宋体" w:cs="宋体"/>
          <w:color w:val="auto"/>
          <w:kern w:val="2"/>
          <w:sz w:val="24"/>
          <w:szCs w:val="24"/>
          <w:highlight w:val="yellow"/>
          <w:lang w:val="en-US" w:eastAsia="zh-CN" w:bidi="ar-SA"/>
        </w:rPr>
        <w:t>镇村庄包括</w:t>
      </w:r>
      <w:r>
        <w:rPr>
          <w:rFonts w:hint="eastAsia" w:ascii="宋体" w:hAnsi="宋体" w:eastAsia="宋体" w:cs="宋体"/>
          <w:color w:val="auto"/>
          <w:kern w:val="2"/>
          <w:sz w:val="24"/>
          <w:szCs w:val="24"/>
          <w:highlight w:val="yellow"/>
          <w:lang w:val="en-US" w:eastAsia="zh-CN" w:bidi="ar-SA"/>
        </w:rPr>
        <w:t>阿孜汗村、瓦克瓦克村、松他克村、托库勒村、园艺场村、 温吐萨克村、买谢提村、库木巴格村、帕提阡村、克青孜村 、铁日斯村、英阿瓦提村、巴格拉村、亚喀巴海村、肖鲁克村、塔合提云村</w:t>
      </w:r>
      <w:r>
        <w:rPr>
          <w:rFonts w:hint="eastAsia" w:ascii="宋体" w:hAnsi="宋体" w:cs="宋体"/>
          <w:color w:val="auto"/>
          <w:kern w:val="2"/>
          <w:sz w:val="24"/>
          <w:szCs w:val="24"/>
          <w:highlight w:val="yellow"/>
          <w:lang w:val="en-US" w:eastAsia="zh-CN" w:bidi="ar-SA"/>
        </w:rPr>
        <w:t>等16个村庄，</w:t>
      </w:r>
      <w:r>
        <w:rPr>
          <w:rFonts w:hint="eastAsia" w:ascii="宋体" w:hAnsi="宋体" w:eastAsia="宋体" w:cs="宋体"/>
          <w:color w:val="auto"/>
          <w:kern w:val="2"/>
          <w:sz w:val="24"/>
          <w:szCs w:val="24"/>
          <w:highlight w:val="yellow"/>
          <w:lang w:val="en-US" w:eastAsia="zh-CN" w:bidi="ar-SA"/>
        </w:rPr>
        <w:t>阿扎克镇</w:t>
      </w:r>
      <w:r>
        <w:rPr>
          <w:rFonts w:hint="eastAsia" w:ascii="宋体" w:hAnsi="宋体" w:cs="宋体"/>
          <w:color w:val="auto"/>
          <w:kern w:val="2"/>
          <w:sz w:val="24"/>
          <w:szCs w:val="24"/>
          <w:highlight w:val="yellow"/>
          <w:lang w:val="en-US" w:eastAsia="zh-CN" w:bidi="ar-SA"/>
        </w:rPr>
        <w:t>村庄包括</w:t>
      </w:r>
      <w:r>
        <w:rPr>
          <w:rFonts w:hint="eastAsia" w:ascii="宋体" w:hAnsi="宋体" w:eastAsia="宋体" w:cs="宋体"/>
          <w:color w:val="auto"/>
          <w:kern w:val="2"/>
          <w:sz w:val="24"/>
          <w:szCs w:val="24"/>
          <w:highlight w:val="yellow"/>
          <w:lang w:val="en-US" w:eastAsia="zh-CN" w:bidi="ar-SA"/>
        </w:rPr>
        <w:t>布亚买提村、阿扎克村、提坚村、铁提尔村、库兰其村、尤库日伊什塔其村、托万伊什塔其村、伊特帕克村、麦依村、兰干村、伯干村、库库力村、英巴格村、库木萨克村、翁艾日克村</w:t>
      </w:r>
      <w:r>
        <w:rPr>
          <w:rFonts w:hint="eastAsia" w:ascii="宋体" w:hAnsi="宋体" w:cs="宋体"/>
          <w:color w:val="auto"/>
          <w:kern w:val="2"/>
          <w:sz w:val="24"/>
          <w:szCs w:val="24"/>
          <w:highlight w:val="yellow"/>
          <w:lang w:val="en-US" w:eastAsia="zh-CN" w:bidi="ar-SA"/>
        </w:rPr>
        <w:t>等</w:t>
      </w:r>
      <w:r>
        <w:rPr>
          <w:rFonts w:hint="eastAsia" w:ascii="宋体" w:hAnsi="宋体" w:eastAsia="宋体" w:cs="宋体"/>
          <w:color w:val="auto"/>
          <w:kern w:val="2"/>
          <w:sz w:val="24"/>
          <w:szCs w:val="24"/>
          <w:highlight w:val="yellow"/>
          <w:lang w:val="en-US" w:eastAsia="zh-CN" w:bidi="ar-SA"/>
        </w:rPr>
        <w:t>15个村</w:t>
      </w:r>
      <w:r>
        <w:rPr>
          <w:rFonts w:hint="eastAsia" w:ascii="宋体" w:hAnsi="宋体" w:cs="宋体"/>
          <w:color w:val="auto"/>
          <w:kern w:val="2"/>
          <w:sz w:val="24"/>
          <w:szCs w:val="24"/>
          <w:highlight w:val="yellow"/>
          <w:lang w:val="en-US" w:eastAsia="zh-CN" w:bidi="ar-SA"/>
        </w:rPr>
        <w:t>庄，包括2个镇</w:t>
      </w:r>
      <w:r>
        <w:rPr>
          <w:rFonts w:hint="eastAsia" w:ascii="宋体" w:hAnsi="宋体" w:eastAsia="宋体" w:cs="宋体"/>
          <w:color w:val="auto"/>
          <w:kern w:val="2"/>
          <w:sz w:val="24"/>
          <w:szCs w:val="24"/>
          <w:highlight w:val="yellow"/>
          <w:lang w:val="en-US" w:eastAsia="zh-CN" w:bidi="ar-SA"/>
        </w:rPr>
        <w:t>。</w:t>
      </w:r>
    </w:p>
    <w:p>
      <w:pPr>
        <w:pStyle w:val="90"/>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3、</w:t>
      </w:r>
      <w:r>
        <w:rPr>
          <w:rFonts w:hint="eastAsia" w:ascii="宋体" w:hAnsi="宋体" w:eastAsia="宋体" w:cs="宋体"/>
          <w:color w:val="auto"/>
          <w:kern w:val="2"/>
          <w:sz w:val="24"/>
          <w:szCs w:val="24"/>
          <w:highlight w:val="yellow"/>
          <w:lang w:val="en-US" w:eastAsia="zh-CN" w:bidi="ar-SA"/>
        </w:rPr>
        <w:t>项目地点：松他克乡镇（阿孜汗村、瓦克瓦克村、松他克村、托库勒村、园艺场村、 温吐萨克村、买谢提村、库木巴格村、帕提阡村、克青孜村 、铁日斯村、英阿瓦提村、巴格拉村、亚喀巴海村、肖鲁克村、塔合提云村）、阿扎克镇（布亚买提村、阿扎克村、提坚村、铁提尔村、库兰其村、尤库日伊什塔其村、托万伊什塔其村、伊特帕克村、麦依村、兰干村、伯干村、库库力村、英巴格村、库木萨克村、翁艾日克村）。</w:t>
      </w:r>
    </w:p>
    <w:p>
      <w:pPr>
        <w:pStyle w:val="90"/>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4</w:t>
      </w:r>
      <w:r>
        <w:rPr>
          <w:rFonts w:hint="eastAsia" w:ascii="宋体" w:hAnsi="宋体" w:eastAsia="宋体" w:cs="宋体"/>
          <w:color w:val="auto"/>
          <w:kern w:val="2"/>
          <w:sz w:val="24"/>
          <w:szCs w:val="24"/>
          <w:highlight w:val="yellow"/>
          <w:lang w:val="en-US" w:eastAsia="zh-CN" w:bidi="ar-SA"/>
        </w:rPr>
        <w:t>、规划期限：规划期限与上位规划期限一致，规划目标年为2035年，近期至2025年，远景观望至2050年。</w:t>
      </w:r>
    </w:p>
    <w:p>
      <w:pPr>
        <w:pStyle w:val="90"/>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cs="宋体"/>
          <w:color w:val="auto"/>
          <w:kern w:val="2"/>
          <w:sz w:val="24"/>
          <w:szCs w:val="24"/>
          <w:highlight w:val="yellow"/>
          <w:lang w:val="en-US" w:eastAsia="zh-CN" w:bidi="ar-SA"/>
        </w:rPr>
        <w:t>5</w:t>
      </w:r>
      <w:r>
        <w:rPr>
          <w:rFonts w:hint="eastAsia" w:ascii="宋体" w:hAnsi="宋体" w:eastAsia="宋体" w:cs="宋体"/>
          <w:color w:val="auto"/>
          <w:kern w:val="2"/>
          <w:sz w:val="24"/>
          <w:szCs w:val="24"/>
          <w:highlight w:val="yellow"/>
          <w:lang w:val="en-US" w:eastAsia="zh-CN" w:bidi="ar-SA"/>
        </w:rPr>
        <w:t>、规划范围：本次乡镇国土空间总体规划编制范围为</w:t>
      </w:r>
      <w:r>
        <w:rPr>
          <w:rFonts w:hint="eastAsia" w:ascii="宋体" w:hAnsi="宋体" w:cs="宋体"/>
          <w:color w:val="auto"/>
          <w:kern w:val="2"/>
          <w:sz w:val="24"/>
          <w:szCs w:val="24"/>
          <w:highlight w:val="yellow"/>
          <w:lang w:val="en-US" w:eastAsia="zh-CN" w:bidi="ar-SA"/>
        </w:rPr>
        <w:t>标段涉及的</w:t>
      </w:r>
      <w:r>
        <w:rPr>
          <w:rFonts w:hint="eastAsia" w:ascii="宋体" w:hAnsi="宋体" w:eastAsia="宋体" w:cs="宋体"/>
          <w:color w:val="auto"/>
          <w:kern w:val="2"/>
          <w:sz w:val="24"/>
          <w:szCs w:val="24"/>
          <w:highlight w:val="yellow"/>
          <w:lang w:val="en-US" w:eastAsia="zh-CN" w:bidi="ar-SA"/>
        </w:rPr>
        <w:t>乡镇行政辖区范围内的全部国土空间，村庄规划编制范围为</w:t>
      </w:r>
      <w:r>
        <w:rPr>
          <w:rFonts w:hint="eastAsia" w:ascii="宋体" w:hAnsi="宋体" w:cs="宋体"/>
          <w:color w:val="auto"/>
          <w:kern w:val="2"/>
          <w:sz w:val="24"/>
          <w:szCs w:val="24"/>
          <w:highlight w:val="yellow"/>
          <w:lang w:val="en-US" w:eastAsia="zh-CN" w:bidi="ar-SA"/>
        </w:rPr>
        <w:t>本项目标段涉及的</w:t>
      </w:r>
      <w:r>
        <w:rPr>
          <w:rFonts w:hint="eastAsia" w:ascii="宋体" w:hAnsi="宋体" w:eastAsia="宋体" w:cs="宋体"/>
          <w:color w:val="auto"/>
          <w:kern w:val="2"/>
          <w:sz w:val="24"/>
          <w:szCs w:val="24"/>
          <w:highlight w:val="yellow"/>
          <w:lang w:val="en-US" w:eastAsia="zh-CN" w:bidi="ar-SA"/>
        </w:rPr>
        <w:t>乡镇</w:t>
      </w:r>
      <w:r>
        <w:rPr>
          <w:rFonts w:hint="eastAsia" w:ascii="宋体" w:hAnsi="宋体" w:cs="宋体"/>
          <w:color w:val="auto"/>
          <w:kern w:val="2"/>
          <w:sz w:val="24"/>
          <w:szCs w:val="24"/>
          <w:highlight w:val="yellow"/>
          <w:lang w:val="en-US" w:eastAsia="zh-CN" w:bidi="ar-SA"/>
        </w:rPr>
        <w:t>下辖的</w:t>
      </w:r>
      <w:r>
        <w:rPr>
          <w:rFonts w:hint="eastAsia" w:ascii="宋体" w:hAnsi="宋体" w:eastAsia="宋体" w:cs="宋体"/>
          <w:color w:val="auto"/>
          <w:kern w:val="2"/>
          <w:sz w:val="24"/>
          <w:szCs w:val="24"/>
          <w:highlight w:val="yellow"/>
          <w:lang w:val="en-US" w:eastAsia="zh-CN" w:bidi="ar-SA"/>
        </w:rPr>
        <w:t>行政村范围内的全部国土空间。</w:t>
      </w:r>
    </w:p>
    <w:p>
      <w:pPr>
        <w:pStyle w:val="41"/>
        <w:numPr>
          <w:ilvl w:val="0"/>
          <w:numId w:val="8"/>
        </w:numPr>
        <w:ind w:firstLineChars="0"/>
        <w:rPr>
          <w:b/>
          <w:bCs w:val="0"/>
          <w:color w:val="auto"/>
          <w:sz w:val="24"/>
          <w:szCs w:val="24"/>
          <w:highlight w:val="yellow"/>
        </w:rPr>
      </w:pPr>
      <w:r>
        <w:rPr>
          <w:rFonts w:hint="eastAsia"/>
          <w:b/>
          <w:bCs w:val="0"/>
          <w:color w:val="auto"/>
          <w:sz w:val="24"/>
          <w:szCs w:val="24"/>
          <w:highlight w:val="yellow"/>
        </w:rPr>
        <w:t>项目背景</w:t>
      </w:r>
    </w:p>
    <w:p>
      <w:pPr>
        <w:pStyle w:val="90"/>
        <w:keepNext w:val="0"/>
        <w:keepLines w:val="0"/>
        <w:pageBreakBefore w:val="0"/>
        <w:widowControl w:val="0"/>
        <w:kinsoku/>
        <w:wordWrap/>
        <w:overflowPunct/>
        <w:topLinePunct w:val="0"/>
        <w:autoSpaceDE/>
        <w:autoSpaceDN/>
        <w:bidi w:val="0"/>
        <w:adjustRightInd w:val="0"/>
        <w:snapToGrid w:val="0"/>
        <w:spacing w:before="0" w:after="0" w:line="360" w:lineRule="auto"/>
        <w:ind w:firstLine="480" w:firstLineChars="200"/>
        <w:jc w:val="both"/>
        <w:textAlignment w:val="baseline"/>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按照《中共中央国务院关于建立国土空间规划体系并监督实施的若干意见》（中发〔2019〕18号）建立“五级三类”国土空间规划体系的工作部署，结合国家、自治区要求加快推进各级国土空间规划编制进度的工作要求，为充分确保《</w:t>
      </w:r>
      <w:r>
        <w:rPr>
          <w:rFonts w:hint="eastAsia" w:ascii="宋体" w:hAnsi="宋体" w:cs="宋体"/>
          <w:color w:val="auto"/>
          <w:kern w:val="2"/>
          <w:sz w:val="24"/>
          <w:szCs w:val="24"/>
          <w:highlight w:val="yellow"/>
          <w:lang w:val="en-US" w:eastAsia="zh-CN" w:bidi="ar-SA"/>
        </w:rPr>
        <w:t>阿图什市</w:t>
      </w:r>
      <w:r>
        <w:rPr>
          <w:rFonts w:hint="eastAsia" w:ascii="宋体" w:hAnsi="宋体" w:eastAsia="宋体" w:cs="宋体"/>
          <w:color w:val="auto"/>
          <w:kern w:val="2"/>
          <w:sz w:val="24"/>
          <w:szCs w:val="24"/>
          <w:highlight w:val="yellow"/>
          <w:lang w:val="en-US" w:eastAsia="zh-CN" w:bidi="ar-SA"/>
        </w:rPr>
        <w:t>国土空间总体规划（2021-2035年）》战略意图与底线约束等内容能够在乡镇、村庄层面得到有效落实，同时更好地服务乡镇、村庄范围内的生态保护、城乡建设、产业发展、设施配套、综合整治等各类活动需求，促进国土空间资源的合理开发、充分利用和有效保护，</w:t>
      </w:r>
      <w:r>
        <w:rPr>
          <w:rFonts w:hint="eastAsia" w:ascii="宋体" w:hAnsi="宋体" w:cs="宋体"/>
          <w:color w:val="auto"/>
          <w:kern w:val="2"/>
          <w:sz w:val="24"/>
          <w:szCs w:val="24"/>
          <w:highlight w:val="yellow"/>
          <w:lang w:val="en-US" w:eastAsia="zh-CN" w:bidi="ar-SA"/>
        </w:rPr>
        <w:t>开展阿图什市三镇四乡88个行政村“十四五”编制乡村规划项目</w:t>
      </w:r>
      <w:r>
        <w:rPr>
          <w:rFonts w:hint="eastAsia" w:ascii="宋体" w:hAnsi="宋体" w:eastAsia="宋体" w:cs="宋体"/>
          <w:color w:val="auto"/>
          <w:kern w:val="2"/>
          <w:sz w:val="24"/>
          <w:szCs w:val="24"/>
          <w:highlight w:val="yellow"/>
          <w:lang w:val="en-US" w:eastAsia="zh-CN" w:bidi="ar-SA"/>
        </w:rPr>
        <w:t>。</w:t>
      </w:r>
    </w:p>
    <w:p>
      <w:pPr>
        <w:pStyle w:val="41"/>
        <w:numPr>
          <w:ilvl w:val="0"/>
          <w:numId w:val="8"/>
        </w:numPr>
        <w:ind w:firstLineChars="0"/>
        <w:rPr>
          <w:b/>
          <w:bCs w:val="0"/>
          <w:color w:val="auto"/>
          <w:sz w:val="24"/>
          <w:szCs w:val="24"/>
          <w:highlight w:val="yellow"/>
        </w:rPr>
      </w:pPr>
      <w:r>
        <w:rPr>
          <w:rFonts w:hint="eastAsia"/>
          <w:b/>
          <w:bCs w:val="0"/>
          <w:color w:val="auto"/>
          <w:sz w:val="24"/>
          <w:szCs w:val="24"/>
          <w:highlight w:val="yellow"/>
        </w:rPr>
        <w:t>规划依据</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《中华人民共和国土地管理法》（2019年修订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w:t>
      </w:r>
      <w:r>
        <w:rPr>
          <w:rFonts w:hint="eastAsia"/>
          <w:color w:val="auto"/>
          <w:sz w:val="24"/>
          <w:szCs w:val="24"/>
          <w:highlight w:val="yellow"/>
        </w:rPr>
        <w:t>中华人民共和国城乡规划法》（</w:t>
      </w:r>
      <w:r>
        <w:rPr>
          <w:color w:val="auto"/>
          <w:sz w:val="24"/>
          <w:szCs w:val="24"/>
          <w:highlight w:val="yellow"/>
        </w:rPr>
        <w:t>2019年修订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《中华人民共和国土地管理法实施条例》（国令第</w:t>
      </w:r>
      <w:r>
        <w:rPr>
          <w:color w:val="auto"/>
          <w:sz w:val="24"/>
          <w:szCs w:val="24"/>
          <w:highlight w:val="yellow"/>
        </w:rPr>
        <w:t>743号</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《基本农田保护条例（</w:t>
      </w:r>
      <w:r>
        <w:rPr>
          <w:color w:val="auto"/>
          <w:sz w:val="24"/>
          <w:szCs w:val="24"/>
          <w:highlight w:val="yellow"/>
        </w:rPr>
        <w:t>2011</w:t>
      </w:r>
      <w:r>
        <w:rPr>
          <w:rFonts w:hint="eastAsia"/>
          <w:color w:val="auto"/>
          <w:sz w:val="24"/>
          <w:szCs w:val="24"/>
          <w:highlight w:val="yellow"/>
        </w:rPr>
        <w:t>年</w:t>
      </w:r>
      <w:r>
        <w:rPr>
          <w:color w:val="auto"/>
          <w:sz w:val="24"/>
          <w:szCs w:val="24"/>
          <w:highlight w:val="yellow"/>
        </w:rPr>
        <w:t>修订</w:t>
      </w:r>
      <w:r>
        <w:rPr>
          <w:rFonts w:hint="eastAsia"/>
          <w:color w:val="auto"/>
          <w:sz w:val="24"/>
          <w:szCs w:val="24"/>
          <w:highlight w:val="yellow"/>
        </w:rPr>
        <w:t>版</w:t>
      </w:r>
      <w:r>
        <w:rPr>
          <w:color w:val="auto"/>
          <w:sz w:val="24"/>
          <w:szCs w:val="24"/>
          <w:highlight w:val="yellow"/>
        </w:rPr>
        <w:t>）</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《国土空间调查、规划、用途管制用地用海分类指南（试行）》</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《城市、镇控制性详细规划编制审批办法》（</w:t>
      </w:r>
      <w:r>
        <w:rPr>
          <w:color w:val="auto"/>
          <w:sz w:val="24"/>
          <w:szCs w:val="24"/>
          <w:highlight w:val="yellow"/>
        </w:rPr>
        <w:t>2011年）</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《社区生活圈规划技术指南》（</w:t>
      </w:r>
      <w:r>
        <w:rPr>
          <w:color w:val="auto"/>
          <w:sz w:val="24"/>
          <w:szCs w:val="24"/>
          <w:highlight w:val="yellow"/>
        </w:rPr>
        <w:t>TD/T1062-2021</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《国土空间规划城市设计指南》（</w:t>
      </w:r>
      <w:r>
        <w:rPr>
          <w:color w:val="auto"/>
          <w:sz w:val="24"/>
          <w:szCs w:val="24"/>
          <w:highlight w:val="yellow"/>
        </w:rPr>
        <w:t>TD/T1065-2021</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《关于加强村庄规划促进乡村振兴的通知》</w:t>
      </w:r>
      <w:r>
        <w:rPr>
          <w:rFonts w:hint="eastAsia"/>
          <w:color w:val="auto"/>
          <w:sz w:val="24"/>
          <w:szCs w:val="24"/>
          <w:highlight w:val="yellow"/>
        </w:rPr>
        <w:t>（自然资办发〔</w:t>
      </w:r>
      <w:r>
        <w:rPr>
          <w:color w:val="auto"/>
          <w:sz w:val="24"/>
          <w:szCs w:val="24"/>
          <w:highlight w:val="yellow"/>
        </w:rPr>
        <w:t>2019〕35号</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color w:val="auto"/>
          <w:sz w:val="24"/>
          <w:szCs w:val="24"/>
          <w:highlight w:val="yellow"/>
        </w:rPr>
        <w:t>《关于进一步做好村庄规划工作的意见》</w:t>
      </w:r>
      <w:r>
        <w:rPr>
          <w:rFonts w:hint="eastAsia"/>
          <w:color w:val="auto"/>
          <w:sz w:val="24"/>
          <w:szCs w:val="24"/>
          <w:highlight w:val="yellow"/>
        </w:rPr>
        <w:t>（自然资办发〔</w:t>
      </w:r>
      <w:r>
        <w:rPr>
          <w:color w:val="auto"/>
          <w:sz w:val="24"/>
          <w:szCs w:val="24"/>
          <w:highlight w:val="yellow"/>
        </w:rPr>
        <w:t>2020〕57号</w:t>
      </w:r>
      <w:r>
        <w:rPr>
          <w:rFonts w:hint="eastAsia"/>
          <w:color w:val="auto"/>
          <w:sz w:val="24"/>
          <w:szCs w:val="24"/>
          <w:highlight w:val="yellow"/>
        </w:rPr>
        <w:t>）</w:t>
      </w:r>
      <w:r>
        <w:rPr>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《新疆维吾尔自治区城市规划管理技术规定》（</w:t>
      </w:r>
      <w:r>
        <w:rPr>
          <w:color w:val="auto"/>
          <w:sz w:val="24"/>
          <w:szCs w:val="24"/>
          <w:highlight w:val="yellow"/>
        </w:rPr>
        <w:t>XJJ013-2012）</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《新疆维吾尔自治区乡镇国土空间总体规划编制技术指南（试行）》；</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《新疆维吾尔自治区村庄规划编制技术指南（试行）（</w:t>
      </w:r>
      <w:r>
        <w:rPr>
          <w:color w:val="auto"/>
          <w:sz w:val="24"/>
          <w:szCs w:val="24"/>
          <w:highlight w:val="yellow"/>
        </w:rPr>
        <w:t>2022年修订版）》</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w:t>
      </w:r>
      <w:r>
        <w:rPr>
          <w:rFonts w:hint="eastAsia"/>
          <w:color w:val="auto"/>
          <w:sz w:val="24"/>
          <w:szCs w:val="24"/>
          <w:highlight w:val="yellow"/>
          <w:lang w:eastAsia="zh-CN"/>
        </w:rPr>
        <w:t>阿图什市</w:t>
      </w:r>
      <w:r>
        <w:rPr>
          <w:rFonts w:hint="eastAsia"/>
          <w:color w:val="auto"/>
          <w:sz w:val="24"/>
          <w:szCs w:val="24"/>
          <w:highlight w:val="yellow"/>
        </w:rPr>
        <w:t>国土空间总体规划（</w:t>
      </w:r>
      <w:r>
        <w:rPr>
          <w:color w:val="auto"/>
          <w:sz w:val="24"/>
          <w:szCs w:val="24"/>
          <w:highlight w:val="yellow"/>
        </w:rPr>
        <w:t>2021-2035年）》</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w:t>
      </w:r>
      <w:r>
        <w:rPr>
          <w:rFonts w:hint="eastAsia"/>
          <w:color w:val="auto"/>
          <w:sz w:val="24"/>
          <w:szCs w:val="24"/>
          <w:highlight w:val="yellow"/>
          <w:lang w:eastAsia="zh-CN"/>
        </w:rPr>
        <w:t>阿图什市</w:t>
      </w:r>
      <w:r>
        <w:rPr>
          <w:rFonts w:hint="eastAsia"/>
          <w:color w:val="auto"/>
          <w:sz w:val="24"/>
          <w:szCs w:val="24"/>
          <w:highlight w:val="yellow"/>
        </w:rPr>
        <w:t>国民经济和社会发展第十四个五年规划和</w:t>
      </w:r>
      <w:r>
        <w:rPr>
          <w:color w:val="auto"/>
          <w:sz w:val="24"/>
          <w:szCs w:val="24"/>
          <w:highlight w:val="yellow"/>
        </w:rPr>
        <w:t>2035年远景目标纲要》</w:t>
      </w:r>
      <w:r>
        <w:rPr>
          <w:rFonts w:hint="eastAsia"/>
          <w:color w:val="auto"/>
          <w:sz w:val="24"/>
          <w:szCs w:val="24"/>
          <w:highlight w:val="yellow"/>
        </w:rPr>
        <w:t>；</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其他法律、法规、技术规范及相关文件；</w:t>
      </w:r>
    </w:p>
    <w:p>
      <w:pPr>
        <w:pStyle w:val="41"/>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hanging="420" w:firstLineChars="0"/>
        <w:textAlignment w:val="auto"/>
        <w:rPr>
          <w:color w:val="auto"/>
          <w:sz w:val="24"/>
          <w:szCs w:val="24"/>
          <w:highlight w:val="yellow"/>
        </w:rPr>
      </w:pPr>
      <w:r>
        <w:rPr>
          <w:rFonts w:hint="eastAsia"/>
          <w:color w:val="auto"/>
          <w:sz w:val="24"/>
          <w:szCs w:val="24"/>
          <w:highlight w:val="yellow"/>
        </w:rPr>
        <w:t>其他相关规划、其他资料。</w:t>
      </w:r>
    </w:p>
    <w:p>
      <w:pPr>
        <w:pStyle w:val="41"/>
        <w:keepNext/>
        <w:keepLines/>
        <w:pageBreakBefore w:val="0"/>
        <w:widowControl w:val="0"/>
        <w:numPr>
          <w:ilvl w:val="0"/>
          <w:numId w:val="8"/>
        </w:numPr>
        <w:kinsoku/>
        <w:wordWrap/>
        <w:overflowPunct/>
        <w:topLinePunct w:val="0"/>
        <w:autoSpaceDE/>
        <w:autoSpaceDN/>
        <w:bidi w:val="0"/>
        <w:adjustRightInd/>
        <w:snapToGrid/>
        <w:spacing w:line="360" w:lineRule="auto"/>
        <w:ind w:left="420" w:hanging="420" w:firstLineChars="0"/>
        <w:textAlignment w:val="auto"/>
        <w:rPr>
          <w:b/>
          <w:bCs w:val="0"/>
          <w:color w:val="auto"/>
          <w:sz w:val="24"/>
          <w:szCs w:val="24"/>
          <w:highlight w:val="yellow"/>
        </w:rPr>
      </w:pPr>
      <w:r>
        <w:rPr>
          <w:rFonts w:hint="eastAsia"/>
          <w:b/>
          <w:bCs w:val="0"/>
          <w:color w:val="auto"/>
          <w:sz w:val="24"/>
          <w:szCs w:val="24"/>
          <w:highlight w:val="yellow"/>
        </w:rPr>
        <w:t>工作内容</w:t>
      </w:r>
      <w:r>
        <w:rPr>
          <w:rFonts w:hint="eastAsia"/>
          <w:b/>
          <w:bCs w:val="0"/>
          <w:color w:val="auto"/>
          <w:sz w:val="24"/>
          <w:szCs w:val="24"/>
          <w:highlight w:val="yellow"/>
          <w:lang w:val="en-US" w:eastAsia="zh-CN"/>
        </w:rPr>
        <w:t>及进度、深度要求</w:t>
      </w:r>
    </w:p>
    <w:p>
      <w:pPr>
        <w:keepNext w:val="0"/>
        <w:keepLines w:val="0"/>
        <w:pageBreakBefore w:val="0"/>
        <w:widowControl w:val="0"/>
        <w:numPr>
          <w:ilvl w:val="0"/>
          <w:numId w:val="10"/>
        </w:numPr>
        <w:kinsoku/>
        <w:wordWrap/>
        <w:overflowPunct/>
        <w:topLinePunct w:val="0"/>
        <w:autoSpaceDE/>
        <w:autoSpaceDN/>
        <w:bidi w:val="0"/>
        <w:snapToGrid/>
        <w:spacing w:line="360" w:lineRule="auto"/>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工作内容：</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rPr>
          <w:rFonts w:hint="eastAsia"/>
          <w:color w:val="auto"/>
          <w:sz w:val="24"/>
          <w:szCs w:val="24"/>
          <w:highlight w:val="yellow"/>
          <w:lang w:val="en-US" w:eastAsia="zh-CN"/>
        </w:rPr>
      </w:pPr>
      <w:r>
        <w:rPr>
          <w:rFonts w:hint="eastAsia" w:ascii="宋体" w:hAnsi="宋体" w:eastAsia="宋体" w:cs="宋体"/>
          <w:color w:val="auto"/>
          <w:kern w:val="2"/>
          <w:sz w:val="24"/>
          <w:szCs w:val="24"/>
          <w:highlight w:val="yellow"/>
          <w:lang w:val="en-US" w:eastAsia="zh-CN" w:bidi="ar-SA"/>
        </w:rPr>
        <w:t>根据项目背景涉及乡镇、村庄的规划编制任务。</w:t>
      </w:r>
    </w:p>
    <w:p>
      <w:pPr>
        <w:keepNext w:val="0"/>
        <w:keepLines w:val="0"/>
        <w:pageBreakBefore w:val="0"/>
        <w:widowControl w:val="0"/>
        <w:kinsoku/>
        <w:wordWrap/>
        <w:overflowPunct/>
        <w:topLinePunct w:val="0"/>
        <w:autoSpaceDE/>
        <w:autoSpaceDN/>
        <w:bidi w:val="0"/>
        <w:snapToGrid/>
        <w:spacing w:line="360" w:lineRule="auto"/>
        <w:ind w:firstLine="482" w:firstLineChars="200"/>
        <w:rPr>
          <w:rFonts w:hint="eastAsia"/>
          <w:b/>
          <w:color w:val="auto"/>
          <w:sz w:val="24"/>
          <w:szCs w:val="24"/>
          <w:highlight w:val="yellow"/>
        </w:rPr>
      </w:pPr>
      <w:r>
        <w:rPr>
          <w:rFonts w:hint="eastAsia"/>
          <w:b/>
          <w:color w:val="auto"/>
          <w:sz w:val="24"/>
          <w:szCs w:val="24"/>
          <w:highlight w:val="yellow"/>
          <w:lang w:eastAsia="zh-CN"/>
        </w:rPr>
        <w:t>（</w:t>
      </w:r>
      <w:r>
        <w:rPr>
          <w:rFonts w:hint="eastAsia"/>
          <w:b/>
          <w:color w:val="auto"/>
          <w:sz w:val="24"/>
          <w:szCs w:val="24"/>
          <w:highlight w:val="yellow"/>
          <w:lang w:val="en-US" w:eastAsia="zh-CN"/>
        </w:rPr>
        <w:t>1</w:t>
      </w:r>
      <w:r>
        <w:rPr>
          <w:rFonts w:hint="eastAsia"/>
          <w:b/>
          <w:color w:val="auto"/>
          <w:sz w:val="24"/>
          <w:szCs w:val="24"/>
          <w:highlight w:val="yellow"/>
          <w:lang w:eastAsia="zh-CN"/>
        </w:rPr>
        <w:t>）</w:t>
      </w:r>
      <w:r>
        <w:rPr>
          <w:b/>
          <w:color w:val="auto"/>
          <w:sz w:val="24"/>
          <w:szCs w:val="24"/>
          <w:highlight w:val="yellow"/>
        </w:rPr>
        <w:t>编制乡镇国土空间总体规划</w:t>
      </w:r>
    </w:p>
    <w:p>
      <w:pPr>
        <w:keepNext w:val="0"/>
        <w:keepLines w:val="0"/>
        <w:pageBreakBefore w:val="0"/>
        <w:widowControl w:val="0"/>
        <w:kinsoku/>
        <w:wordWrap/>
        <w:overflowPunct/>
        <w:topLinePunct w:val="0"/>
        <w:autoSpaceDE/>
        <w:autoSpaceDN/>
        <w:bidi w:val="0"/>
        <w:snapToGrid/>
        <w:spacing w:line="360" w:lineRule="auto"/>
        <w:ind w:firstLine="480" w:firstLineChars="200"/>
        <w:rPr>
          <w:color w:val="auto"/>
          <w:sz w:val="24"/>
          <w:szCs w:val="24"/>
          <w:highlight w:val="yellow"/>
        </w:rPr>
      </w:pPr>
      <w:r>
        <w:rPr>
          <w:rFonts w:hint="eastAsia" w:ascii="宋体" w:hAnsi="宋体" w:eastAsia="宋体" w:cs="宋体"/>
          <w:color w:val="auto"/>
          <w:kern w:val="2"/>
          <w:sz w:val="24"/>
          <w:szCs w:val="24"/>
          <w:highlight w:val="yellow"/>
          <w:lang w:val="en-US" w:eastAsia="zh-CN" w:bidi="ar-SA"/>
        </w:rPr>
        <w:t>根据《新疆维吾尔自治区乡镇国土空间总体规划编制技术指南（试行）》要求，因地制宜确定编制单元，可独立编制、也可将空间紧邻、社会经济发展互补、乡镇功能相似、公共基础设施共享的多个乡镇合理划分为一个编制单元。落实上位规划要求，充分利用已有规划成果和基础数据，在现状基础分析和规划实施评估基础上，重点研究发展定位与指标、镇村体系与村庄分类、各类空间控制线管控、建设用地指标统筹、国土空间格局与用途管制、产业发展及空间布局（城镇发展与乡村振兴）、村庄布局优化、基础保障体系（公共服务和基础设施配套、综合防灾）、乡镇政府驻地规划、历史文化与特色风貌、集体经营性建设用地利用引导、生态修复与国土综合整治、规划传导与实施、近期乡村振兴及建设计划等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2" w:firstLineChars="200"/>
        <w:textAlignment w:val="auto"/>
        <w:rPr>
          <w:rFonts w:hint="eastAsia" w:ascii="Times New Roman" w:hAnsi="Times New Roman" w:eastAsia="宋体" w:cs="Times New Roman"/>
          <w:b/>
          <w:bCs/>
          <w:color w:val="auto"/>
          <w:sz w:val="24"/>
          <w:szCs w:val="24"/>
          <w:highlight w:val="yellow"/>
          <w:lang w:val="en-US" w:eastAsia="zh-CN"/>
        </w:rPr>
      </w:pPr>
      <w:r>
        <w:rPr>
          <w:rFonts w:hint="eastAsia" w:cs="Times New Roman"/>
          <w:b/>
          <w:bCs/>
          <w:color w:val="auto"/>
          <w:sz w:val="24"/>
          <w:szCs w:val="24"/>
          <w:highlight w:val="yellow"/>
          <w:lang w:val="en-US" w:eastAsia="zh-CN"/>
        </w:rPr>
        <w:t>（2）</w:t>
      </w:r>
      <w:r>
        <w:rPr>
          <w:rFonts w:hint="eastAsia" w:ascii="Times New Roman" w:hAnsi="Times New Roman" w:eastAsia="宋体" w:cs="Times New Roman"/>
          <w:b/>
          <w:bCs/>
          <w:color w:val="auto"/>
          <w:sz w:val="24"/>
          <w:szCs w:val="24"/>
          <w:highlight w:val="yellow"/>
          <w:lang w:val="en-US" w:eastAsia="zh-CN"/>
        </w:rPr>
        <w:t>编制村庄规划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Times New Roman" w:hAnsi="Times New Roman" w:eastAsia="宋体" w:cs="Times New Roman"/>
          <w:i w:val="0"/>
          <w:iCs w:val="0"/>
          <w:color w:val="auto"/>
          <w:sz w:val="24"/>
          <w:szCs w:val="24"/>
          <w:highlight w:val="yellow"/>
          <w:lang w:val="en-US" w:eastAsia="zh-CN"/>
        </w:rPr>
      </w:pPr>
      <w:r>
        <w:rPr>
          <w:rFonts w:hint="eastAsia" w:ascii="Times New Roman" w:hAnsi="Times New Roman" w:eastAsia="宋体" w:cs="Times New Roman"/>
          <w:color w:val="auto"/>
          <w:sz w:val="24"/>
          <w:szCs w:val="24"/>
          <w:highlight w:val="yellow"/>
          <w:lang w:val="en-US" w:eastAsia="zh-CN"/>
        </w:rPr>
        <w:t>落实上位规划要求，充分利用已有规划成果和基础数据，根据</w:t>
      </w:r>
      <w:r>
        <w:rPr>
          <w:rFonts w:hint="eastAsia" w:cs="Times New Roman"/>
          <w:color w:val="auto"/>
          <w:sz w:val="24"/>
          <w:szCs w:val="24"/>
          <w:highlight w:val="yellow"/>
          <w:lang w:val="en-US" w:eastAsia="zh-CN"/>
        </w:rPr>
        <w:t>阿图什市</w:t>
      </w:r>
      <w:r>
        <w:rPr>
          <w:rFonts w:hint="eastAsia" w:ascii="Times New Roman" w:hAnsi="Times New Roman" w:eastAsia="宋体" w:cs="Times New Roman"/>
          <w:color w:val="auto"/>
          <w:sz w:val="24"/>
          <w:szCs w:val="24"/>
          <w:highlight w:val="yellow"/>
          <w:lang w:val="en-US" w:eastAsia="zh-CN"/>
        </w:rPr>
        <w:t>村庄分类情况，结合实际，以一个村或几个行政村为单元编制。村庄规划重点研究村庄发展目标和规模确定、村域国土空间布局与用途管制、产业发展规划、居住用地布局（含宅基地规划）、公共服务设施规划、道路交通规划、公用设施规划、历史文化保护利用和特色风貌引导、国土空间综合整治与生</w:t>
      </w:r>
      <w:r>
        <w:rPr>
          <w:rFonts w:hint="eastAsia" w:ascii="Times New Roman" w:hAnsi="Times New Roman" w:eastAsia="宋体" w:cs="Times New Roman"/>
          <w:i w:val="0"/>
          <w:iCs w:val="0"/>
          <w:color w:val="auto"/>
          <w:sz w:val="24"/>
          <w:szCs w:val="24"/>
          <w:highlight w:val="yellow"/>
          <w:lang w:val="en-US" w:eastAsia="zh-CN"/>
        </w:rPr>
        <w:t>态修复保护、安全和防灾减灾、乡村振兴及近期建设项目计划、规划实施保障等内容。</w:t>
      </w:r>
    </w:p>
    <w:p>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i w:val="0"/>
          <w:iCs w:val="0"/>
          <w:color w:val="auto"/>
          <w:sz w:val="24"/>
          <w:szCs w:val="24"/>
          <w:highlight w:val="yellow"/>
          <w:lang w:val="en-US" w:eastAsia="zh-CN"/>
        </w:rPr>
      </w:pPr>
      <w:r>
        <w:rPr>
          <w:rFonts w:hint="eastAsia"/>
          <w:i w:val="0"/>
          <w:iCs w:val="0"/>
          <w:color w:val="auto"/>
          <w:sz w:val="24"/>
          <w:szCs w:val="24"/>
          <w:highlight w:val="yellow"/>
          <w:lang w:val="en-US" w:eastAsia="zh-CN"/>
        </w:rPr>
        <w:t>（二）进度要求</w:t>
      </w:r>
    </w:p>
    <w:p>
      <w:pPr>
        <w:pStyle w:val="2"/>
        <w:rPr>
          <w:rFonts w:hint="default"/>
          <w:i w:val="0"/>
          <w:iCs w:val="0"/>
          <w:color w:val="auto"/>
          <w:sz w:val="24"/>
          <w:szCs w:val="24"/>
          <w:highlight w:val="yellow"/>
          <w:lang w:val="en-US" w:eastAsia="zh-CN"/>
        </w:rPr>
      </w:pPr>
      <w:r>
        <w:rPr>
          <w:rFonts w:hint="eastAsia"/>
          <w:i w:val="0"/>
          <w:iCs w:val="0"/>
          <w:color w:val="auto"/>
          <w:sz w:val="24"/>
          <w:szCs w:val="24"/>
          <w:highlight w:val="yellow"/>
          <w:lang w:val="en-US" w:eastAsia="zh-CN"/>
        </w:rPr>
        <w:t xml:space="preserve"> 甲乙双方按照合同约定执行。</w:t>
      </w:r>
    </w:p>
    <w:p>
      <w:pPr>
        <w:keepNext w:val="0"/>
        <w:keepLines w:val="0"/>
        <w:pageBreakBefore w:val="0"/>
        <w:widowControl w:val="0"/>
        <w:numPr>
          <w:ilvl w:val="0"/>
          <w:numId w:val="0"/>
        </w:numPr>
        <w:kinsoku/>
        <w:wordWrap/>
        <w:overflowPunct/>
        <w:topLinePunct w:val="0"/>
        <w:autoSpaceDE/>
        <w:autoSpaceDN/>
        <w:bidi w:val="0"/>
        <w:snapToGrid/>
        <w:spacing w:line="360" w:lineRule="auto"/>
        <w:rPr>
          <w:rFonts w:hint="default"/>
          <w:color w:val="auto"/>
          <w:sz w:val="24"/>
          <w:szCs w:val="24"/>
          <w:highlight w:val="yellow"/>
          <w:lang w:val="en-US" w:eastAsia="zh-CN"/>
        </w:rPr>
      </w:pPr>
      <w:r>
        <w:rPr>
          <w:rFonts w:hint="eastAsia"/>
          <w:color w:val="auto"/>
          <w:sz w:val="24"/>
          <w:szCs w:val="24"/>
          <w:highlight w:val="yellow"/>
          <w:lang w:val="en-US" w:eastAsia="zh-CN"/>
        </w:rPr>
        <w:t>（三）深度要求</w:t>
      </w:r>
    </w:p>
    <w:p>
      <w:pPr>
        <w:keepNext w:val="0"/>
        <w:keepLines w:val="0"/>
        <w:pageBreakBefore w:val="0"/>
        <w:widowControl w:val="0"/>
        <w:numPr>
          <w:ilvl w:val="0"/>
          <w:numId w:val="0"/>
        </w:numPr>
        <w:kinsoku/>
        <w:wordWrap/>
        <w:overflowPunct/>
        <w:topLinePunct w:val="0"/>
        <w:autoSpaceDE/>
        <w:autoSpaceDN/>
        <w:bidi w:val="0"/>
        <w:snapToGrid/>
        <w:spacing w:line="360" w:lineRule="auto"/>
        <w:ind w:firstLine="480" w:firstLineChars="200"/>
        <w:rPr>
          <w:rFonts w:hint="eastAsia" w:ascii="宋体" w:hAnsi="宋体" w:eastAsia="宋体" w:cs="宋体"/>
          <w:color w:val="auto"/>
          <w:kern w:val="2"/>
          <w:sz w:val="24"/>
          <w:szCs w:val="24"/>
          <w:highlight w:val="yellow"/>
          <w:lang w:val="en-US" w:eastAsia="zh-CN" w:bidi="ar-SA"/>
        </w:rPr>
      </w:pPr>
      <w:r>
        <w:rPr>
          <w:rFonts w:hint="eastAsia" w:ascii="宋体" w:hAnsi="宋体" w:eastAsia="宋体" w:cs="宋体"/>
          <w:color w:val="auto"/>
          <w:kern w:val="2"/>
          <w:sz w:val="24"/>
          <w:szCs w:val="24"/>
          <w:highlight w:val="yellow"/>
          <w:lang w:val="en-US" w:eastAsia="zh-CN" w:bidi="ar-SA"/>
        </w:rPr>
        <w:t>按国家、新疆维吾尔自治区最新的相关文件要求和技术规程执行。达到乡镇国土空间总体规划</w:t>
      </w:r>
      <w:r>
        <w:rPr>
          <w:rFonts w:hint="eastAsia" w:ascii="宋体" w:hAnsi="宋体" w:cs="宋体"/>
          <w:color w:val="auto"/>
          <w:kern w:val="2"/>
          <w:sz w:val="24"/>
          <w:szCs w:val="24"/>
          <w:highlight w:val="yellow"/>
          <w:lang w:val="en-US" w:eastAsia="zh-CN" w:bidi="ar-SA"/>
        </w:rPr>
        <w:t>和</w:t>
      </w:r>
      <w:r>
        <w:rPr>
          <w:rFonts w:hint="eastAsia" w:ascii="宋体" w:hAnsi="宋体" w:eastAsia="宋体" w:cs="宋体"/>
          <w:color w:val="auto"/>
          <w:kern w:val="2"/>
          <w:sz w:val="24"/>
          <w:szCs w:val="24"/>
          <w:highlight w:val="yellow"/>
          <w:lang w:val="en-US" w:eastAsia="zh-CN" w:bidi="ar-SA"/>
        </w:rPr>
        <w:t>村庄规划编制深度要求，且通过市人民政府审查审批，满足规划管理使用及入库要求。</w:t>
      </w:r>
    </w:p>
    <w:p>
      <w:pPr>
        <w:pStyle w:val="13"/>
        <w:spacing w:line="360" w:lineRule="exact"/>
        <w:rPr>
          <w:rFonts w:hint="eastAsia" w:hAnsi="宋体" w:cs="Times New Roman"/>
          <w:color w:val="auto"/>
          <w:sz w:val="24"/>
          <w:szCs w:val="24"/>
          <w:lang w:val="en-US" w:eastAsia="zh-CN"/>
        </w:rPr>
      </w:pPr>
    </w:p>
    <w:p>
      <w:pPr>
        <w:pStyle w:val="10"/>
        <w:rPr>
          <w:rFonts w:hint="eastAsia" w:ascii="宋体" w:hAnsi="宋体" w:eastAsia="宋体" w:cs="宋体"/>
          <w:color w:val="FF0000"/>
          <w:sz w:val="24"/>
          <w:szCs w:val="24"/>
          <w:lang w:val="en-US" w:eastAsia="zh-CN"/>
        </w:rPr>
      </w:pPr>
    </w:p>
    <w:p>
      <w:pPr>
        <w:pStyle w:val="11"/>
        <w:rPr>
          <w:rFonts w:hint="eastAsia" w:ascii="宋体" w:hAnsi="宋体" w:eastAsia="宋体" w:cs="宋体"/>
          <w:color w:val="FF0000"/>
          <w:sz w:val="24"/>
          <w:szCs w:val="24"/>
          <w:lang w:val="en-US" w:eastAsia="zh-CN"/>
        </w:rPr>
      </w:pPr>
    </w:p>
    <w:p>
      <w:pPr>
        <w:rPr>
          <w:rFonts w:hint="eastAsia" w:ascii="宋体" w:hAnsi="宋体" w:eastAsia="宋体" w:cs="宋体"/>
          <w:color w:val="FF0000"/>
          <w:sz w:val="24"/>
          <w:szCs w:val="24"/>
          <w:lang w:val="en-US" w:eastAsia="zh-CN"/>
        </w:rPr>
      </w:pPr>
    </w:p>
    <w:p>
      <w:pPr>
        <w:pStyle w:val="10"/>
        <w:rPr>
          <w:rFonts w:hint="eastAsia" w:ascii="宋体" w:hAnsi="宋体" w:eastAsia="宋体" w:cs="宋体"/>
          <w:color w:val="FF0000"/>
          <w:sz w:val="24"/>
          <w:szCs w:val="24"/>
          <w:lang w:val="en-US" w:eastAsia="zh-CN"/>
        </w:rPr>
      </w:pPr>
    </w:p>
    <w:p>
      <w:pPr>
        <w:pStyle w:val="11"/>
        <w:rPr>
          <w:rFonts w:hint="eastAsia" w:ascii="宋体" w:hAnsi="宋体" w:eastAsia="宋体" w:cs="宋体"/>
          <w:color w:val="FF0000"/>
          <w:sz w:val="24"/>
          <w:szCs w:val="24"/>
          <w:lang w:val="en-US" w:eastAsia="zh-CN"/>
        </w:rPr>
      </w:pPr>
    </w:p>
    <w:p>
      <w:pPr>
        <w:rPr>
          <w:rFonts w:hint="eastAsia" w:ascii="宋体" w:hAnsi="宋体" w:eastAsia="宋体" w:cs="宋体"/>
          <w:color w:val="FF0000"/>
          <w:sz w:val="24"/>
          <w:szCs w:val="24"/>
          <w:lang w:val="en-US" w:eastAsia="zh-CN"/>
        </w:rPr>
      </w:pPr>
    </w:p>
    <w:p>
      <w:pPr>
        <w:pStyle w:val="10"/>
        <w:rPr>
          <w:rFonts w:hint="eastAsia"/>
          <w:lang w:val="en-US" w:eastAsia="zh-CN"/>
        </w:rPr>
      </w:pPr>
    </w:p>
    <w:p>
      <w:pPr>
        <w:pStyle w:val="35"/>
        <w:rPr>
          <w:rFonts w:hint="eastAsia"/>
        </w:rPr>
      </w:pPr>
    </w:p>
    <w:p>
      <w:pPr>
        <w:pStyle w:val="35"/>
        <w:rPr>
          <w:rFonts w:hint="eastAsia"/>
        </w:rPr>
      </w:pPr>
    </w:p>
    <w:p>
      <w:pPr>
        <w:pStyle w:val="3"/>
        <w:jc w:val="center"/>
        <w:rPr>
          <w:rFonts w:ascii="宋体" w:hAnsi="宋体"/>
          <w:color w:val="auto"/>
          <w:sz w:val="48"/>
          <w:szCs w:val="48"/>
        </w:rPr>
      </w:pPr>
      <w:r>
        <w:rPr>
          <w:rFonts w:hint="eastAsia" w:ascii="宋体" w:hAnsi="宋体"/>
          <w:color w:val="auto"/>
          <w:sz w:val="48"/>
          <w:szCs w:val="48"/>
        </w:rPr>
        <w:t>第五章  通用合同条款及前附表</w:t>
      </w:r>
    </w:p>
    <w:p>
      <w:pPr>
        <w:jc w:val="center"/>
        <w:rPr>
          <w:rFonts w:ascii="宋体" w:hAnsi="宋体"/>
          <w:b/>
          <w:bCs/>
          <w:color w:val="auto"/>
          <w:sz w:val="30"/>
        </w:rPr>
      </w:pPr>
      <w:r>
        <w:rPr>
          <w:rFonts w:ascii="宋体" w:hAnsi="宋体"/>
          <w:b/>
          <w:bCs/>
          <w:color w:val="auto"/>
          <w:sz w:val="30"/>
        </w:rPr>
        <w:t>(</w:t>
      </w:r>
      <w:r>
        <w:rPr>
          <w:rFonts w:hint="eastAsia" w:ascii="宋体" w:hAnsi="宋体"/>
          <w:b/>
          <w:bCs/>
          <w:color w:val="auto"/>
          <w:sz w:val="30"/>
        </w:rPr>
        <w:t>此合同样本仅供参考</w:t>
      </w:r>
      <w:r>
        <w:rPr>
          <w:rFonts w:ascii="宋体" w:hAnsi="宋体"/>
          <w:b/>
          <w:bCs/>
          <w:color w:val="auto"/>
          <w:sz w:val="30"/>
        </w:rPr>
        <w:t>,</w:t>
      </w:r>
      <w:r>
        <w:rPr>
          <w:rFonts w:hint="eastAsia" w:ascii="宋体" w:hAnsi="宋体"/>
          <w:b/>
          <w:bCs/>
          <w:color w:val="auto"/>
          <w:sz w:val="30"/>
        </w:rPr>
        <w:t>合同具体细则以成交双方协定为准</w:t>
      </w:r>
      <w:r>
        <w:rPr>
          <w:rFonts w:ascii="宋体" w:hAnsi="宋体"/>
          <w:b/>
          <w:bCs/>
          <w:color w:val="auto"/>
          <w:sz w:val="30"/>
        </w:rPr>
        <w:t>)</w:t>
      </w:r>
    </w:p>
    <w:p>
      <w:pPr>
        <w:pStyle w:val="82"/>
        <w:spacing w:line="400" w:lineRule="exact"/>
        <w:rPr>
          <w:rFonts w:hint="default" w:ascii="宋体" w:eastAsia="宋体"/>
          <w:color w:val="auto"/>
          <w:sz w:val="36"/>
        </w:rPr>
      </w:pPr>
      <w:r>
        <w:rPr>
          <w:rFonts w:ascii="宋体" w:eastAsia="宋体"/>
          <w:color w:val="auto"/>
          <w:sz w:val="36"/>
        </w:rPr>
        <w:t>一、通用合同条款前附表</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680"/>
        <w:gridCol w:w="6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序 号</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项  目</w:t>
            </w:r>
          </w:p>
        </w:tc>
        <w:tc>
          <w:tcPr>
            <w:tcW w:w="6615" w:type="dxa"/>
            <w:vAlign w:val="center"/>
          </w:tcPr>
          <w:p>
            <w:pPr>
              <w:spacing w:line="500" w:lineRule="exact"/>
              <w:jc w:val="center"/>
              <w:rPr>
                <w:rFonts w:ascii="宋体" w:hAnsi="宋体"/>
                <w:color w:val="auto"/>
                <w:sz w:val="24"/>
              </w:rPr>
            </w:pPr>
            <w:r>
              <w:rPr>
                <w:rFonts w:hint="eastAsia" w:ascii="宋体" w:hAnsi="宋体"/>
                <w:color w:val="auto"/>
                <w:sz w:val="24"/>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1</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结算时间</w:t>
            </w:r>
          </w:p>
        </w:tc>
        <w:tc>
          <w:tcPr>
            <w:tcW w:w="6615" w:type="dxa"/>
            <w:vAlign w:val="center"/>
          </w:tcPr>
          <w:p>
            <w:pPr>
              <w:tabs>
                <w:tab w:val="left" w:pos="5505"/>
              </w:tabs>
              <w:spacing w:line="400" w:lineRule="exact"/>
              <w:rPr>
                <w:rFonts w:ascii="宋体" w:hAnsi="宋体"/>
                <w:b/>
                <w:bCs/>
                <w:color w:val="auto"/>
                <w:sz w:val="24"/>
              </w:rPr>
            </w:pPr>
            <w:r>
              <w:rPr>
                <w:rFonts w:hint="eastAsia" w:ascii="宋体" w:hAnsi="宋体"/>
                <w:color w:val="auto"/>
                <w:sz w:val="24"/>
              </w:rPr>
              <w:t>合同约定。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2</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结算价格</w:t>
            </w:r>
          </w:p>
        </w:tc>
        <w:tc>
          <w:tcPr>
            <w:tcW w:w="6615" w:type="dxa"/>
            <w:vAlign w:val="center"/>
          </w:tcPr>
          <w:p>
            <w:pPr>
              <w:spacing w:line="500" w:lineRule="exact"/>
              <w:rPr>
                <w:rFonts w:ascii="宋体" w:hAnsi="宋体"/>
                <w:color w:val="auto"/>
                <w:sz w:val="24"/>
              </w:rPr>
            </w:pPr>
            <w:r>
              <w:rPr>
                <w:rFonts w:hint="eastAsia" w:ascii="宋体" w:hAnsi="宋体"/>
                <w:color w:val="auto"/>
                <w:sz w:val="24"/>
              </w:rPr>
              <w:t>招标人以中标价格结算货款。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3</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结算方式</w:t>
            </w:r>
          </w:p>
        </w:tc>
        <w:tc>
          <w:tcPr>
            <w:tcW w:w="6615" w:type="dxa"/>
            <w:vAlign w:val="center"/>
          </w:tcPr>
          <w:p>
            <w:pPr>
              <w:spacing w:line="500" w:lineRule="exact"/>
              <w:rPr>
                <w:rFonts w:ascii="宋体" w:hAnsi="宋体"/>
                <w:color w:val="auto"/>
                <w:sz w:val="24"/>
              </w:rPr>
            </w:pPr>
            <w:r>
              <w:rPr>
                <w:rFonts w:hint="eastAsia" w:ascii="宋体" w:hAnsi="宋体"/>
                <w:color w:val="auto"/>
                <w:sz w:val="24"/>
              </w:rPr>
              <w:t>由招标人直接同中标人结算货款。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789" w:type="dxa"/>
            <w:vAlign w:val="center"/>
          </w:tcPr>
          <w:p>
            <w:pPr>
              <w:spacing w:line="500" w:lineRule="exact"/>
              <w:jc w:val="center"/>
              <w:rPr>
                <w:rFonts w:ascii="宋体" w:hAnsi="宋体"/>
                <w:color w:val="auto"/>
                <w:sz w:val="24"/>
              </w:rPr>
            </w:pPr>
            <w:r>
              <w:rPr>
                <w:rFonts w:hint="eastAsia" w:ascii="宋体" w:hAnsi="宋体"/>
                <w:color w:val="auto"/>
                <w:sz w:val="24"/>
              </w:rPr>
              <w:t>4</w:t>
            </w:r>
          </w:p>
        </w:tc>
        <w:tc>
          <w:tcPr>
            <w:tcW w:w="1680" w:type="dxa"/>
            <w:vAlign w:val="center"/>
          </w:tcPr>
          <w:p>
            <w:pPr>
              <w:spacing w:line="500" w:lineRule="exact"/>
              <w:jc w:val="center"/>
              <w:rPr>
                <w:rFonts w:ascii="宋体" w:hAnsi="宋体"/>
                <w:color w:val="auto"/>
                <w:sz w:val="24"/>
              </w:rPr>
            </w:pPr>
            <w:r>
              <w:rPr>
                <w:rFonts w:hint="eastAsia" w:ascii="宋体" w:hAnsi="宋体"/>
                <w:color w:val="auto"/>
                <w:sz w:val="24"/>
              </w:rPr>
              <w:t>交货时间</w:t>
            </w:r>
          </w:p>
        </w:tc>
        <w:tc>
          <w:tcPr>
            <w:tcW w:w="6615" w:type="dxa"/>
            <w:vAlign w:val="center"/>
          </w:tcPr>
          <w:p>
            <w:pPr>
              <w:spacing w:line="500" w:lineRule="exact"/>
              <w:rPr>
                <w:rFonts w:ascii="宋体" w:hAnsi="宋体"/>
                <w:color w:val="auto"/>
                <w:sz w:val="24"/>
              </w:rPr>
            </w:pPr>
            <w:r>
              <w:rPr>
                <w:rFonts w:hint="eastAsia" w:ascii="宋体" w:hAnsi="宋体"/>
                <w:color w:val="auto"/>
                <w:sz w:val="24"/>
              </w:rPr>
              <w:t>合同约定。</w:t>
            </w:r>
          </w:p>
        </w:tc>
      </w:tr>
    </w:tbl>
    <w:p>
      <w:pPr>
        <w:pStyle w:val="82"/>
        <w:spacing w:line="400" w:lineRule="exact"/>
        <w:jc w:val="both"/>
        <w:rPr>
          <w:rFonts w:ascii="宋体" w:eastAsia="宋体"/>
          <w:color w:val="auto"/>
          <w:sz w:val="36"/>
        </w:rPr>
      </w:pPr>
    </w:p>
    <w:p>
      <w:pPr>
        <w:pStyle w:val="82"/>
        <w:spacing w:line="400" w:lineRule="exact"/>
        <w:rPr>
          <w:rFonts w:hint="default" w:ascii="宋体" w:eastAsia="宋体"/>
          <w:color w:val="auto"/>
          <w:sz w:val="36"/>
        </w:rPr>
      </w:pPr>
      <w:r>
        <w:rPr>
          <w:rFonts w:ascii="宋体" w:eastAsia="宋体"/>
          <w:color w:val="auto"/>
          <w:sz w:val="36"/>
        </w:rPr>
        <w:t>二、 通用合同条款</w:t>
      </w:r>
    </w:p>
    <w:p>
      <w:pPr>
        <w:pStyle w:val="82"/>
        <w:spacing w:line="400" w:lineRule="exact"/>
        <w:rPr>
          <w:rFonts w:hint="default" w:ascii="宋体" w:eastAsia="宋体"/>
          <w:color w:val="auto"/>
          <w:sz w:val="30"/>
        </w:rPr>
      </w:pPr>
      <w:r>
        <w:rPr>
          <w:rFonts w:ascii="宋体" w:eastAsia="宋体"/>
          <w:color w:val="auto"/>
          <w:sz w:val="30"/>
        </w:rPr>
        <w:t>第一部分</w:t>
      </w:r>
    </w:p>
    <w:p>
      <w:pPr>
        <w:snapToGrid w:val="0"/>
        <w:spacing w:line="400" w:lineRule="exact"/>
        <w:outlineLvl w:val="0"/>
        <w:rPr>
          <w:rFonts w:ascii="宋体" w:hAnsi="宋体"/>
          <w:b/>
          <w:color w:val="auto"/>
          <w:sz w:val="24"/>
        </w:rPr>
      </w:pPr>
      <w:r>
        <w:rPr>
          <w:rFonts w:hint="eastAsia" w:ascii="宋体" w:hAnsi="宋体"/>
          <w:b/>
          <w:color w:val="auto"/>
          <w:sz w:val="24"/>
        </w:rPr>
        <w:t>1．定义</w:t>
      </w:r>
      <w:r>
        <w:rPr>
          <w:rFonts w:ascii="宋体" w:hAnsi="宋体"/>
          <w:b/>
          <w:color w:val="auto"/>
          <w:sz w:val="24"/>
        </w:rPr>
        <w:t xml:space="preserve"> </w:t>
      </w:r>
    </w:p>
    <w:p>
      <w:pPr>
        <w:snapToGrid w:val="0"/>
        <w:spacing w:line="400" w:lineRule="exact"/>
        <w:ind w:firstLine="204" w:firstLineChars="85"/>
        <w:rPr>
          <w:rFonts w:ascii="宋体" w:hAnsi="宋体"/>
          <w:color w:val="auto"/>
          <w:sz w:val="24"/>
        </w:rPr>
      </w:pPr>
      <w:r>
        <w:rPr>
          <w:rFonts w:hint="eastAsia" w:ascii="宋体" w:hAnsi="宋体"/>
          <w:color w:val="auto"/>
          <w:sz w:val="24"/>
        </w:rPr>
        <w:t>本合同下列术语应解释为</w:t>
      </w:r>
      <w:r>
        <w:rPr>
          <w:rFonts w:ascii="宋体" w:hAnsi="宋体"/>
          <w:color w:val="auto"/>
          <w:sz w:val="24"/>
        </w:rPr>
        <w:t xml:space="preserve">: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1.1</w:t>
      </w:r>
      <w:r>
        <w:rPr>
          <w:rFonts w:ascii="宋体" w:hAnsi="宋体"/>
          <w:color w:val="auto"/>
          <w:sz w:val="24"/>
        </w:rPr>
        <w:t>“合同”</w:t>
      </w:r>
      <w:r>
        <w:rPr>
          <w:rFonts w:hint="eastAsia" w:ascii="宋体" w:hAnsi="宋体"/>
          <w:color w:val="auto"/>
          <w:sz w:val="24"/>
        </w:rPr>
        <w:t>，是指招标人和投标人按照该项目购销合同格式签署的协议，内容包括：</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1.1.1投标人提交的投标函和投标一览表；</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1.1.2资格文件声明函；</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1.1.3 中标通知书；</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1.1.4本项目购销合同和采购项目一览表；</w:t>
      </w:r>
    </w:p>
    <w:p>
      <w:pPr>
        <w:snapToGrid w:val="0"/>
        <w:spacing w:line="400" w:lineRule="exact"/>
        <w:ind w:left="945" w:leftChars="272" w:hanging="374" w:hangingChars="156"/>
        <w:rPr>
          <w:rFonts w:ascii="宋体" w:hAnsi="宋体"/>
          <w:color w:val="auto"/>
          <w:sz w:val="24"/>
        </w:rPr>
      </w:pPr>
      <w:r>
        <w:rPr>
          <w:rFonts w:hint="eastAsia" w:ascii="宋体" w:hAnsi="宋体"/>
          <w:color w:val="auto"/>
          <w:sz w:val="24"/>
        </w:rPr>
        <w:t>1.1.5其他相关投标文件。</w:t>
      </w:r>
      <w:r>
        <w:rPr>
          <w:rFonts w:ascii="宋体" w:hAnsi="宋体"/>
          <w:color w:val="auto"/>
          <w:sz w:val="24"/>
        </w:rPr>
        <w:t xml:space="preserve">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 xml:space="preserve">1.2 </w:t>
      </w:r>
      <w:r>
        <w:rPr>
          <w:rFonts w:ascii="宋体" w:hAnsi="宋体"/>
          <w:color w:val="auto"/>
          <w:sz w:val="24"/>
        </w:rPr>
        <w:t>“合同</w:t>
      </w:r>
      <w:r>
        <w:rPr>
          <w:rFonts w:hint="eastAsia" w:ascii="宋体" w:hAnsi="宋体"/>
          <w:color w:val="auto"/>
          <w:sz w:val="24"/>
        </w:rPr>
        <w:t>签订金额</w:t>
      </w:r>
      <w:r>
        <w:rPr>
          <w:rFonts w:ascii="宋体" w:hAnsi="宋体"/>
          <w:color w:val="auto"/>
          <w:sz w:val="24"/>
        </w:rPr>
        <w:t>”</w:t>
      </w:r>
      <w:r>
        <w:rPr>
          <w:rFonts w:hint="eastAsia" w:ascii="宋体" w:hAnsi="宋体"/>
          <w:color w:val="auto"/>
          <w:sz w:val="24"/>
        </w:rPr>
        <w:t>，是</w:t>
      </w:r>
      <w:r>
        <w:rPr>
          <w:rFonts w:ascii="宋体" w:hAnsi="宋体"/>
          <w:color w:val="auto"/>
          <w:sz w:val="24"/>
        </w:rPr>
        <w:t>指</w:t>
      </w:r>
      <w:r>
        <w:rPr>
          <w:rFonts w:hint="eastAsia" w:ascii="宋体" w:hAnsi="宋体"/>
          <w:color w:val="auto"/>
          <w:sz w:val="24"/>
        </w:rPr>
        <w:t>投标人</w:t>
      </w:r>
      <w:r>
        <w:rPr>
          <w:rFonts w:ascii="宋体" w:hAnsi="宋体"/>
          <w:color w:val="auto"/>
          <w:sz w:val="24"/>
        </w:rPr>
        <w:t>完</w:t>
      </w:r>
      <w:r>
        <w:rPr>
          <w:rFonts w:hint="eastAsia" w:ascii="宋体" w:hAnsi="宋体"/>
          <w:color w:val="auto"/>
          <w:sz w:val="24"/>
        </w:rPr>
        <w:t>全</w:t>
      </w:r>
      <w:r>
        <w:rPr>
          <w:rFonts w:ascii="宋体" w:hAnsi="宋体"/>
          <w:color w:val="auto"/>
          <w:sz w:val="24"/>
        </w:rPr>
        <w:t>履行合同义务后</w:t>
      </w:r>
      <w:r>
        <w:rPr>
          <w:rFonts w:hint="eastAsia" w:ascii="宋体" w:hAnsi="宋体"/>
          <w:color w:val="auto"/>
          <w:sz w:val="24"/>
        </w:rPr>
        <w:t>招标人</w:t>
      </w:r>
      <w:r>
        <w:rPr>
          <w:rFonts w:ascii="宋体" w:hAnsi="宋体"/>
          <w:color w:val="auto"/>
          <w:sz w:val="24"/>
        </w:rPr>
        <w:t>应支付给</w:t>
      </w:r>
      <w:r>
        <w:rPr>
          <w:rFonts w:hint="eastAsia" w:ascii="宋体" w:hAnsi="宋体"/>
          <w:color w:val="auto"/>
          <w:sz w:val="24"/>
        </w:rPr>
        <w:t>投标人</w:t>
      </w:r>
      <w:r>
        <w:rPr>
          <w:rFonts w:ascii="宋体" w:hAnsi="宋体"/>
          <w:color w:val="auto"/>
          <w:sz w:val="24"/>
        </w:rPr>
        <w:t>的价格，</w:t>
      </w:r>
      <w:r>
        <w:rPr>
          <w:rFonts w:hint="eastAsia" w:ascii="宋体" w:hAnsi="宋体"/>
          <w:color w:val="auto"/>
          <w:sz w:val="24"/>
        </w:rPr>
        <w:t>也</w:t>
      </w:r>
      <w:r>
        <w:rPr>
          <w:rFonts w:ascii="宋体" w:hAnsi="宋体"/>
          <w:color w:val="auto"/>
          <w:sz w:val="24"/>
        </w:rPr>
        <w:t>可解释为</w:t>
      </w:r>
      <w:r>
        <w:rPr>
          <w:rFonts w:hint="eastAsia" w:ascii="宋体" w:hAnsi="宋体"/>
          <w:color w:val="auto"/>
          <w:sz w:val="24"/>
        </w:rPr>
        <w:t>投标人</w:t>
      </w:r>
      <w:r>
        <w:rPr>
          <w:rFonts w:ascii="宋体" w:hAnsi="宋体"/>
          <w:color w:val="auto"/>
          <w:sz w:val="24"/>
        </w:rPr>
        <w:t>对</w:t>
      </w:r>
      <w:r>
        <w:rPr>
          <w:rFonts w:hint="eastAsia" w:ascii="宋体" w:hAnsi="宋体"/>
          <w:color w:val="auto"/>
          <w:sz w:val="24"/>
        </w:rPr>
        <w:t>招标人</w:t>
      </w:r>
      <w:r>
        <w:rPr>
          <w:rFonts w:ascii="宋体" w:hAnsi="宋体"/>
          <w:color w:val="auto"/>
          <w:sz w:val="24"/>
        </w:rPr>
        <w:t xml:space="preserve">的实际供应价。 </w:t>
      </w:r>
    </w:p>
    <w:p>
      <w:pPr>
        <w:snapToGrid w:val="0"/>
        <w:spacing w:line="400" w:lineRule="exact"/>
        <w:ind w:left="975" w:leftChars="172" w:hanging="614" w:hangingChars="256"/>
        <w:rPr>
          <w:rFonts w:ascii="宋体" w:hAnsi="宋体"/>
          <w:color w:val="auto"/>
          <w:sz w:val="24"/>
        </w:rPr>
      </w:pPr>
      <w:r>
        <w:rPr>
          <w:rFonts w:hint="eastAsia" w:ascii="宋体" w:hAnsi="宋体"/>
          <w:color w:val="auto"/>
          <w:sz w:val="24"/>
        </w:rPr>
        <w:t xml:space="preserve">1.3 </w:t>
      </w:r>
      <w:r>
        <w:rPr>
          <w:rFonts w:ascii="宋体" w:hAnsi="宋体"/>
          <w:color w:val="auto"/>
          <w:sz w:val="24"/>
        </w:rPr>
        <w:t>“</w:t>
      </w:r>
      <w:r>
        <w:rPr>
          <w:rFonts w:hint="eastAsia" w:ascii="宋体" w:hAnsi="宋体"/>
          <w:color w:val="auto"/>
          <w:sz w:val="24"/>
        </w:rPr>
        <w:t>伴随</w:t>
      </w:r>
      <w:r>
        <w:rPr>
          <w:rFonts w:ascii="宋体" w:hAnsi="宋体"/>
          <w:color w:val="auto"/>
          <w:sz w:val="24"/>
        </w:rPr>
        <w:t>服务”</w:t>
      </w:r>
      <w:r>
        <w:rPr>
          <w:rFonts w:hint="eastAsia" w:ascii="宋体" w:hAnsi="宋体"/>
          <w:color w:val="auto"/>
          <w:sz w:val="24"/>
        </w:rPr>
        <w:t>，是</w:t>
      </w:r>
      <w:r>
        <w:rPr>
          <w:rFonts w:ascii="宋体" w:hAnsi="宋体"/>
          <w:color w:val="auto"/>
          <w:sz w:val="24"/>
        </w:rPr>
        <w:t>指根据合同规定</w:t>
      </w:r>
      <w:r>
        <w:rPr>
          <w:rFonts w:hint="eastAsia" w:ascii="宋体" w:hAnsi="宋体"/>
          <w:color w:val="auto"/>
          <w:sz w:val="24"/>
        </w:rPr>
        <w:t>投标人</w:t>
      </w:r>
      <w:r>
        <w:rPr>
          <w:rFonts w:ascii="宋体" w:hAnsi="宋体"/>
          <w:color w:val="auto"/>
          <w:sz w:val="24"/>
        </w:rPr>
        <w:t>承担</w:t>
      </w:r>
      <w:r>
        <w:rPr>
          <w:rFonts w:hint="eastAsia" w:ascii="宋体" w:hAnsi="宋体"/>
          <w:color w:val="auto"/>
          <w:sz w:val="24"/>
        </w:rPr>
        <w:t>的</w:t>
      </w:r>
      <w:r>
        <w:rPr>
          <w:rFonts w:ascii="宋体" w:hAnsi="宋体"/>
          <w:color w:val="auto"/>
          <w:sz w:val="24"/>
        </w:rPr>
        <w:t>供货有关的辅助服务</w:t>
      </w:r>
      <w:r>
        <w:rPr>
          <w:rFonts w:hint="eastAsia" w:ascii="宋体" w:hAnsi="宋体"/>
          <w:color w:val="auto"/>
          <w:sz w:val="24"/>
        </w:rPr>
        <w:t>和</w:t>
      </w:r>
      <w:r>
        <w:rPr>
          <w:rFonts w:ascii="宋体" w:hAnsi="宋体"/>
          <w:color w:val="auto"/>
          <w:sz w:val="24"/>
        </w:rPr>
        <w:t>合同中规定</w:t>
      </w:r>
      <w:r>
        <w:rPr>
          <w:rFonts w:hint="eastAsia" w:ascii="宋体" w:hAnsi="宋体"/>
          <w:color w:val="auto"/>
          <w:sz w:val="24"/>
        </w:rPr>
        <w:t>投标人</w:t>
      </w:r>
      <w:r>
        <w:rPr>
          <w:rFonts w:ascii="宋体" w:hAnsi="宋体"/>
          <w:color w:val="auto"/>
          <w:sz w:val="24"/>
        </w:rPr>
        <w:t xml:space="preserve">应承担的其它义务。 </w:t>
      </w:r>
    </w:p>
    <w:p>
      <w:pPr>
        <w:snapToGrid w:val="0"/>
        <w:spacing w:line="400" w:lineRule="exact"/>
        <w:ind w:left="15" w:leftChars="7" w:firstLine="345" w:firstLineChars="144"/>
        <w:rPr>
          <w:rFonts w:ascii="宋体" w:hAnsi="宋体"/>
          <w:color w:val="auto"/>
          <w:sz w:val="24"/>
        </w:rPr>
      </w:pPr>
      <w:r>
        <w:rPr>
          <w:rFonts w:hint="eastAsia" w:ascii="宋体" w:hAnsi="宋体"/>
          <w:color w:val="auto"/>
          <w:sz w:val="24"/>
        </w:rPr>
        <w:t xml:space="preserve">1.4 </w:t>
      </w:r>
      <w:r>
        <w:rPr>
          <w:rFonts w:ascii="宋体" w:hAnsi="宋体"/>
          <w:color w:val="auto"/>
          <w:sz w:val="24"/>
        </w:rPr>
        <w:t>“</w:t>
      </w:r>
      <w:r>
        <w:rPr>
          <w:rFonts w:hint="eastAsia" w:ascii="宋体" w:hAnsi="宋体"/>
          <w:color w:val="auto"/>
          <w:sz w:val="24"/>
        </w:rPr>
        <w:t>招标人</w:t>
      </w:r>
      <w:r>
        <w:rPr>
          <w:rFonts w:ascii="宋体" w:hAnsi="宋体"/>
          <w:color w:val="auto"/>
          <w:sz w:val="24"/>
        </w:rPr>
        <w:t>”</w:t>
      </w:r>
      <w:r>
        <w:rPr>
          <w:rFonts w:hint="eastAsia" w:ascii="宋体" w:hAnsi="宋体"/>
          <w:color w:val="auto"/>
          <w:sz w:val="24"/>
        </w:rPr>
        <w:t xml:space="preserve"> 是指本次公开招标采购活动的单位。与公开采购的“招标人”同义。此文件中特指</w:t>
      </w:r>
      <w:r>
        <w:rPr>
          <w:rFonts w:hint="eastAsia" w:ascii="宋体" w:hAnsi="宋体" w:cs="宋体"/>
          <w:color w:val="auto"/>
          <w:sz w:val="24"/>
          <w:lang w:val="en-US" w:eastAsia="zh-CN"/>
        </w:rPr>
        <w:t>****</w:t>
      </w:r>
      <w:r>
        <w:rPr>
          <w:rFonts w:hint="eastAsia" w:ascii="宋体" w:hAnsi="宋体"/>
          <w:color w:val="auto"/>
          <w:sz w:val="24"/>
        </w:rPr>
        <w:t>。</w:t>
      </w:r>
    </w:p>
    <w:p>
      <w:pPr>
        <w:snapToGrid w:val="0"/>
        <w:spacing w:line="400" w:lineRule="exact"/>
        <w:ind w:left="975" w:leftChars="172" w:hanging="614" w:hangingChars="256"/>
        <w:rPr>
          <w:rFonts w:ascii="宋体" w:hAnsi="宋体"/>
          <w:color w:val="auto"/>
          <w:sz w:val="24"/>
        </w:rPr>
      </w:pPr>
      <w:r>
        <w:rPr>
          <w:rFonts w:hint="eastAsia" w:ascii="宋体" w:hAnsi="宋体"/>
          <w:color w:val="auto"/>
          <w:sz w:val="24"/>
        </w:rPr>
        <w:t>1.5 “投标人”，是指为本次招标人提供设备及服务的生产企业和经营企业。</w:t>
      </w:r>
    </w:p>
    <w:p>
      <w:pPr>
        <w:spacing w:line="400" w:lineRule="exact"/>
        <w:ind w:left="15" w:leftChars="7" w:firstLine="345" w:firstLineChars="144"/>
        <w:jc w:val="left"/>
        <w:rPr>
          <w:rFonts w:ascii="宋体" w:hAnsi="宋体"/>
          <w:color w:val="auto"/>
          <w:sz w:val="24"/>
        </w:rPr>
      </w:pPr>
      <w:r>
        <w:rPr>
          <w:rFonts w:hint="eastAsia" w:ascii="宋体" w:hAnsi="宋体"/>
          <w:color w:val="auto"/>
          <w:sz w:val="24"/>
        </w:rPr>
        <w:t>1.6 “采购代理机构”, 是指中华人民共和国财政部授予的甲级政府采购代理机构，专业从事政府采购代理业务并提供相关服务的专门机构。本招标文件特指新疆星桥工程项目管理有限公司。</w:t>
      </w:r>
    </w:p>
    <w:p>
      <w:pPr>
        <w:spacing w:line="360" w:lineRule="auto"/>
        <w:jc w:val="left"/>
        <w:rPr>
          <w:rFonts w:ascii="宋体" w:hAnsi="宋体"/>
          <w:b/>
          <w:color w:val="auto"/>
          <w:sz w:val="24"/>
        </w:rPr>
      </w:pPr>
      <w:r>
        <w:rPr>
          <w:rFonts w:hint="eastAsia" w:ascii="宋体" w:hAnsi="宋体"/>
          <w:b/>
          <w:color w:val="auto"/>
          <w:sz w:val="24"/>
        </w:rPr>
        <w:t>2．产地</w:t>
      </w:r>
    </w:p>
    <w:p>
      <w:pPr>
        <w:snapToGrid w:val="0"/>
        <w:spacing w:line="400" w:lineRule="exact"/>
        <w:ind w:firstLine="420" w:firstLineChars="175"/>
        <w:rPr>
          <w:rFonts w:ascii="宋体" w:hAnsi="宋体"/>
          <w:color w:val="auto"/>
          <w:sz w:val="24"/>
        </w:rPr>
      </w:pPr>
      <w:r>
        <w:rPr>
          <w:rFonts w:hint="eastAsia" w:ascii="宋体" w:hAnsi="宋体"/>
          <w:color w:val="auto"/>
          <w:sz w:val="24"/>
        </w:rPr>
        <w:t>“产地”，是设备生产企业所在地。</w:t>
      </w:r>
    </w:p>
    <w:p>
      <w:pPr>
        <w:snapToGrid w:val="0"/>
        <w:spacing w:line="400" w:lineRule="exact"/>
        <w:rPr>
          <w:rFonts w:ascii="宋体" w:hAnsi="宋体"/>
          <w:b/>
          <w:color w:val="auto"/>
          <w:sz w:val="24"/>
        </w:rPr>
      </w:pPr>
      <w:r>
        <w:rPr>
          <w:rFonts w:hint="eastAsia" w:ascii="宋体" w:hAnsi="宋体"/>
          <w:b/>
          <w:color w:val="auto"/>
          <w:sz w:val="24"/>
        </w:rPr>
        <w:t>3．规格</w:t>
      </w:r>
    </w:p>
    <w:p>
      <w:pPr>
        <w:snapToGrid w:val="0"/>
        <w:spacing w:line="400" w:lineRule="exact"/>
        <w:ind w:firstLine="410" w:firstLineChars="171"/>
        <w:outlineLvl w:val="0"/>
        <w:rPr>
          <w:rFonts w:ascii="宋体" w:hAnsi="宋体"/>
          <w:color w:val="auto"/>
          <w:sz w:val="24"/>
        </w:rPr>
      </w:pPr>
      <w:r>
        <w:rPr>
          <w:rFonts w:hint="eastAsia" w:ascii="宋体" w:hAnsi="宋体"/>
          <w:color w:val="auto"/>
          <w:sz w:val="24"/>
        </w:rPr>
        <w:t>3.1 交付设备的规格应与中标通知书规定的规格相一致。</w:t>
      </w:r>
    </w:p>
    <w:p>
      <w:pPr>
        <w:snapToGrid w:val="0"/>
        <w:spacing w:line="400" w:lineRule="exact"/>
        <w:ind w:firstLine="410" w:firstLineChars="171"/>
        <w:rPr>
          <w:rFonts w:ascii="宋体" w:hAnsi="宋体"/>
          <w:color w:val="auto"/>
          <w:sz w:val="24"/>
        </w:rPr>
      </w:pPr>
      <w:r>
        <w:rPr>
          <w:rFonts w:hint="eastAsia" w:ascii="宋体" w:hAnsi="宋体"/>
          <w:color w:val="auto"/>
          <w:sz w:val="24"/>
        </w:rPr>
        <w:t>3.2 计量单位应该使用公制。</w:t>
      </w:r>
    </w:p>
    <w:p>
      <w:pPr>
        <w:snapToGrid w:val="0"/>
        <w:spacing w:line="400" w:lineRule="exact"/>
        <w:rPr>
          <w:rFonts w:ascii="宋体" w:hAnsi="宋体"/>
          <w:b/>
          <w:color w:val="auto"/>
          <w:sz w:val="24"/>
        </w:rPr>
      </w:pPr>
      <w:r>
        <w:rPr>
          <w:rFonts w:hint="eastAsia" w:ascii="宋体" w:hAnsi="宋体"/>
          <w:b/>
          <w:color w:val="auto"/>
          <w:sz w:val="24"/>
        </w:rPr>
        <w:t>4．专利权</w:t>
      </w:r>
    </w:p>
    <w:p>
      <w:pPr>
        <w:snapToGrid w:val="0"/>
        <w:spacing w:line="400" w:lineRule="exact"/>
        <w:ind w:left="420" w:leftChars="200"/>
        <w:rPr>
          <w:rFonts w:ascii="宋体" w:hAnsi="宋体"/>
          <w:color w:val="auto"/>
          <w:sz w:val="24"/>
        </w:rPr>
      </w:pPr>
      <w:r>
        <w:rPr>
          <w:rFonts w:hint="eastAsia" w:ascii="宋体" w:hAnsi="宋体"/>
          <w:color w:val="auto"/>
          <w:sz w:val="24"/>
        </w:rPr>
        <w:t>投标人应保证招标人在使用该中标设备时，不受第三方提出的侵犯其专利权、商标权或保护期的起诉。</w:t>
      </w:r>
    </w:p>
    <w:p>
      <w:pPr>
        <w:snapToGrid w:val="0"/>
        <w:spacing w:line="400" w:lineRule="exact"/>
        <w:rPr>
          <w:rFonts w:ascii="宋体" w:hAnsi="宋体"/>
          <w:b/>
          <w:color w:val="auto"/>
          <w:sz w:val="24"/>
        </w:rPr>
      </w:pPr>
      <w:r>
        <w:rPr>
          <w:rFonts w:hint="eastAsia" w:ascii="宋体" w:hAnsi="宋体"/>
          <w:b/>
          <w:color w:val="auto"/>
          <w:sz w:val="24"/>
        </w:rPr>
        <w:t>5．包装</w:t>
      </w:r>
    </w:p>
    <w:p>
      <w:pPr>
        <w:snapToGrid w:val="0"/>
        <w:spacing w:line="400" w:lineRule="exact"/>
        <w:ind w:left="3" w:firstLine="355" w:firstLineChars="148"/>
        <w:rPr>
          <w:rFonts w:ascii="宋体" w:hAnsi="宋体"/>
          <w:color w:val="auto"/>
          <w:sz w:val="24"/>
        </w:rPr>
      </w:pPr>
      <w:r>
        <w:rPr>
          <w:rFonts w:hint="eastAsia" w:ascii="宋体" w:hAnsi="宋体"/>
          <w:color w:val="auto"/>
          <w:sz w:val="24"/>
        </w:rPr>
        <w:t>5.</w:t>
      </w:r>
      <w:r>
        <w:rPr>
          <w:rFonts w:ascii="宋体" w:hAnsi="宋体"/>
          <w:color w:val="auto"/>
          <w:sz w:val="24"/>
        </w:rPr>
        <w:t>1</w:t>
      </w:r>
      <w:r>
        <w:rPr>
          <w:rFonts w:hint="eastAsia" w:ascii="宋体" w:hAnsi="宋体"/>
          <w:color w:val="auto"/>
          <w:sz w:val="24"/>
        </w:rPr>
        <w:t xml:space="preserve"> 除非对包装另有规定，投标人提供的设备均应按标准保护措施进行包装，以防止设备在转运中损坏，确保设备安全无损运抵指定地点。包装质量要求不得低于投标时提交包装质量标准。包装规格与中标时包装规格一致，不得更改。</w:t>
      </w:r>
    </w:p>
    <w:p>
      <w:pPr>
        <w:snapToGrid w:val="0"/>
        <w:spacing w:line="400" w:lineRule="exact"/>
        <w:ind w:left="563" w:leftChars="171" w:hanging="204" w:hangingChars="85"/>
        <w:rPr>
          <w:rFonts w:ascii="宋体" w:hAnsi="宋体"/>
          <w:color w:val="auto"/>
          <w:sz w:val="24"/>
        </w:rPr>
      </w:pPr>
      <w:r>
        <w:rPr>
          <w:rFonts w:hint="eastAsia" w:ascii="宋体" w:hAnsi="宋体"/>
          <w:color w:val="auto"/>
          <w:sz w:val="24"/>
        </w:rPr>
        <w:t>5.</w:t>
      </w:r>
      <w:r>
        <w:rPr>
          <w:rFonts w:ascii="宋体" w:hAnsi="宋体"/>
          <w:color w:val="auto"/>
          <w:sz w:val="24"/>
        </w:rPr>
        <w:t>2</w:t>
      </w:r>
      <w:r>
        <w:rPr>
          <w:rFonts w:hint="eastAsia" w:ascii="宋体" w:hAnsi="宋体"/>
          <w:color w:val="auto"/>
          <w:sz w:val="24"/>
        </w:rPr>
        <w:t xml:space="preserve"> 每套设备应附一份详细装箱单和质量检验报告书。包装、标记和包装箱内外的单据应符合合同的要求，包括招标人后来提出的特殊要求。</w:t>
      </w:r>
    </w:p>
    <w:p>
      <w:pPr>
        <w:snapToGrid w:val="0"/>
        <w:spacing w:line="400" w:lineRule="exact"/>
        <w:rPr>
          <w:rFonts w:ascii="宋体" w:hAnsi="宋体"/>
          <w:b/>
          <w:color w:val="auto"/>
          <w:sz w:val="24"/>
        </w:rPr>
      </w:pPr>
      <w:r>
        <w:rPr>
          <w:rFonts w:hint="eastAsia" w:ascii="宋体" w:hAnsi="宋体"/>
          <w:b/>
          <w:color w:val="auto"/>
          <w:sz w:val="24"/>
        </w:rPr>
        <w:t>6．付款</w:t>
      </w:r>
    </w:p>
    <w:p>
      <w:pPr>
        <w:adjustRightInd w:val="0"/>
        <w:snapToGrid w:val="0"/>
        <w:spacing w:line="400" w:lineRule="exact"/>
        <w:ind w:left="775" w:leftChars="171" w:hanging="416" w:hangingChars="186"/>
        <w:rPr>
          <w:rFonts w:ascii="宋体" w:hAnsi="宋体"/>
          <w:color w:val="auto"/>
          <w:sz w:val="24"/>
        </w:rPr>
      </w:pPr>
      <w:r>
        <w:rPr>
          <w:rFonts w:hint="eastAsia" w:ascii="宋体" w:hAnsi="宋体"/>
          <w:snapToGrid w:val="0"/>
          <w:color w:val="auto"/>
          <w:spacing w:val="-8"/>
          <w:kern w:val="0"/>
          <w:sz w:val="24"/>
        </w:rPr>
        <w:t>6.1 本合同条款前附表规定的时间内，</w:t>
      </w:r>
      <w:r>
        <w:rPr>
          <w:rFonts w:hint="eastAsia" w:ascii="宋体" w:hAnsi="宋体"/>
          <w:color w:val="auto"/>
          <w:sz w:val="24"/>
        </w:rPr>
        <w:t>招标人</w:t>
      </w:r>
      <w:r>
        <w:rPr>
          <w:rFonts w:hint="eastAsia" w:ascii="宋体" w:hAnsi="宋体"/>
          <w:snapToGrid w:val="0"/>
          <w:color w:val="auto"/>
          <w:spacing w:val="-8"/>
          <w:kern w:val="0"/>
          <w:sz w:val="24"/>
        </w:rPr>
        <w:t>应付清全部款项。</w:t>
      </w:r>
    </w:p>
    <w:p>
      <w:pPr>
        <w:adjustRightInd w:val="0"/>
        <w:snapToGrid w:val="0"/>
        <w:spacing w:line="400" w:lineRule="exact"/>
        <w:ind w:right="71" w:firstLine="410" w:firstLineChars="171"/>
        <w:jc w:val="left"/>
        <w:rPr>
          <w:rFonts w:ascii="宋体" w:hAnsi="宋体"/>
          <w:snapToGrid w:val="0"/>
          <w:color w:val="auto"/>
          <w:kern w:val="0"/>
          <w:sz w:val="24"/>
        </w:rPr>
      </w:pPr>
      <w:r>
        <w:rPr>
          <w:rFonts w:hint="eastAsia" w:ascii="宋体" w:hAnsi="宋体"/>
          <w:snapToGrid w:val="0"/>
          <w:color w:val="auto"/>
          <w:kern w:val="0"/>
          <w:sz w:val="24"/>
        </w:rPr>
        <w:t xml:space="preserve">6.2 </w:t>
      </w:r>
      <w:r>
        <w:rPr>
          <w:rFonts w:hint="eastAsia" w:ascii="宋体" w:hAnsi="宋体"/>
          <w:color w:val="auto"/>
          <w:sz w:val="24"/>
        </w:rPr>
        <w:t>招标人</w:t>
      </w:r>
      <w:r>
        <w:rPr>
          <w:rFonts w:hint="eastAsia" w:ascii="宋体" w:hAnsi="宋体"/>
          <w:snapToGrid w:val="0"/>
          <w:color w:val="auto"/>
          <w:kern w:val="0"/>
          <w:sz w:val="24"/>
        </w:rPr>
        <w:t>按照中标</w:t>
      </w:r>
      <w:r>
        <w:rPr>
          <w:rFonts w:hint="eastAsia" w:ascii="宋体" w:hAnsi="宋体"/>
          <w:color w:val="auto"/>
          <w:sz w:val="24"/>
        </w:rPr>
        <w:t>设备</w:t>
      </w:r>
      <w:r>
        <w:rPr>
          <w:rFonts w:hint="eastAsia" w:ascii="宋体" w:hAnsi="宋体"/>
          <w:snapToGrid w:val="0"/>
          <w:color w:val="auto"/>
          <w:kern w:val="0"/>
          <w:sz w:val="24"/>
        </w:rPr>
        <w:t>购销合同规定的方式，同投标人结算货款。</w:t>
      </w:r>
    </w:p>
    <w:p>
      <w:pPr>
        <w:adjustRightInd w:val="0"/>
        <w:snapToGrid w:val="0"/>
        <w:spacing w:line="400" w:lineRule="exact"/>
        <w:ind w:left="9" w:right="71" w:firstLine="348" w:firstLineChars="145"/>
        <w:jc w:val="left"/>
        <w:rPr>
          <w:rFonts w:ascii="宋体" w:hAnsi="宋体"/>
          <w:color w:val="auto"/>
          <w:sz w:val="24"/>
        </w:rPr>
      </w:pPr>
      <w:r>
        <w:rPr>
          <w:rFonts w:hint="eastAsia" w:ascii="宋体" w:hAnsi="宋体"/>
          <w:color w:val="auto"/>
          <w:sz w:val="24"/>
        </w:rPr>
        <w:t>6.3 投标人应向招标人提出付款要求，并提交已交易设备的发票和有关单证以及合同规定的其他义务已经履行的证明。</w:t>
      </w:r>
    </w:p>
    <w:p>
      <w:pPr>
        <w:snapToGrid w:val="0"/>
        <w:spacing w:line="400" w:lineRule="exact"/>
        <w:rPr>
          <w:rFonts w:ascii="宋体" w:hAnsi="宋体"/>
          <w:b/>
          <w:color w:val="auto"/>
          <w:sz w:val="24"/>
        </w:rPr>
      </w:pPr>
      <w:r>
        <w:rPr>
          <w:rFonts w:hint="eastAsia" w:ascii="宋体" w:hAnsi="宋体"/>
          <w:b/>
          <w:color w:val="auto"/>
          <w:sz w:val="24"/>
        </w:rPr>
        <w:t>7．价格</w:t>
      </w:r>
    </w:p>
    <w:p>
      <w:pPr>
        <w:snapToGrid w:val="0"/>
        <w:spacing w:line="420" w:lineRule="exact"/>
        <w:ind w:left="17" w:leftChars="8" w:firstLine="578" w:firstLineChars="241"/>
        <w:rPr>
          <w:rFonts w:ascii="宋体" w:hAnsi="宋体"/>
          <w:color w:val="auto"/>
          <w:sz w:val="24"/>
        </w:rPr>
      </w:pPr>
      <w:r>
        <w:rPr>
          <w:rFonts w:hint="eastAsia" w:ascii="宋体" w:hAnsi="宋体"/>
          <w:color w:val="auto"/>
          <w:sz w:val="24"/>
        </w:rPr>
        <w:t xml:space="preserve">在合同有效期内投标人在本合同项下提供的设备和履行服务的价格应该是中标通知书中确认的价格。 </w:t>
      </w:r>
    </w:p>
    <w:p>
      <w:pPr>
        <w:snapToGrid w:val="0"/>
        <w:spacing w:line="400" w:lineRule="exact"/>
        <w:rPr>
          <w:rFonts w:ascii="宋体" w:hAnsi="宋体"/>
          <w:b/>
          <w:color w:val="auto"/>
          <w:sz w:val="24"/>
        </w:rPr>
      </w:pPr>
      <w:r>
        <w:rPr>
          <w:rFonts w:hint="eastAsia" w:ascii="宋体" w:hAnsi="宋体"/>
          <w:b/>
          <w:color w:val="auto"/>
          <w:sz w:val="24"/>
        </w:rPr>
        <w:t>8．伴随服务</w:t>
      </w:r>
    </w:p>
    <w:p>
      <w:pPr>
        <w:snapToGrid w:val="0"/>
        <w:spacing w:line="400" w:lineRule="exact"/>
        <w:ind w:firstLine="410" w:firstLineChars="171"/>
        <w:outlineLvl w:val="0"/>
        <w:rPr>
          <w:rFonts w:ascii="宋体" w:hAnsi="宋体"/>
          <w:color w:val="auto"/>
          <w:sz w:val="24"/>
        </w:rPr>
      </w:pPr>
      <w:r>
        <w:rPr>
          <w:rFonts w:hint="eastAsia" w:ascii="宋体" w:hAnsi="宋体"/>
          <w:color w:val="auto"/>
          <w:sz w:val="24"/>
        </w:rPr>
        <w:t>8.</w:t>
      </w:r>
      <w:r>
        <w:rPr>
          <w:rFonts w:ascii="宋体" w:hAnsi="宋体"/>
          <w:color w:val="auto"/>
          <w:sz w:val="24"/>
        </w:rPr>
        <w:t>1</w:t>
      </w:r>
      <w:r>
        <w:rPr>
          <w:rFonts w:hint="eastAsia" w:ascii="宋体" w:hAnsi="宋体"/>
          <w:color w:val="auto"/>
          <w:sz w:val="24"/>
        </w:rPr>
        <w:t>投标人要履行下列全部服务：</w:t>
      </w:r>
    </w:p>
    <w:p>
      <w:pPr>
        <w:snapToGrid w:val="0"/>
        <w:spacing w:line="400" w:lineRule="exact"/>
        <w:ind w:firstLine="616" w:firstLineChars="257"/>
        <w:rPr>
          <w:rFonts w:ascii="宋体" w:hAnsi="宋体"/>
          <w:color w:val="auto"/>
          <w:sz w:val="24"/>
        </w:rPr>
      </w:pPr>
      <w:r>
        <w:rPr>
          <w:rFonts w:hint="eastAsia" w:ascii="宋体" w:hAnsi="宋体"/>
          <w:color w:val="auto"/>
          <w:sz w:val="24"/>
        </w:rPr>
        <w:t>8.</w:t>
      </w:r>
      <w:r>
        <w:rPr>
          <w:rFonts w:ascii="宋体" w:hAnsi="宋体"/>
          <w:color w:val="auto"/>
          <w:sz w:val="24"/>
        </w:rPr>
        <w:t>1</w:t>
      </w:r>
      <w:r>
        <w:rPr>
          <w:rFonts w:hint="eastAsia" w:ascii="宋体" w:hAnsi="宋体"/>
          <w:color w:val="auto"/>
          <w:sz w:val="24"/>
        </w:rPr>
        <w:t>.1 设备的运输及安装调试；</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2</w:t>
      </w:r>
      <w:r>
        <w:rPr>
          <w:rFonts w:hint="eastAsia" w:ascii="宋体" w:hAnsi="宋体"/>
          <w:color w:val="auto"/>
          <w:sz w:val="24"/>
        </w:rPr>
        <w:t xml:space="preserve"> 提供设备开箱或分装的用具；</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3</w:t>
      </w:r>
      <w:r>
        <w:rPr>
          <w:rFonts w:hint="eastAsia" w:ascii="宋体" w:hAnsi="宋体"/>
          <w:color w:val="auto"/>
          <w:sz w:val="24"/>
        </w:rPr>
        <w:t xml:space="preserve"> 对开箱时发现破损的设备或其他不合格包装设备及时更换；</w:t>
      </w:r>
    </w:p>
    <w:p>
      <w:pPr>
        <w:snapToGrid w:val="0"/>
        <w:spacing w:line="400" w:lineRule="exact"/>
        <w:ind w:firstLine="616" w:firstLineChars="257"/>
        <w:rPr>
          <w:rFonts w:ascii="宋体" w:hAnsi="宋体"/>
          <w:color w:val="auto"/>
          <w:sz w:val="24"/>
        </w:rPr>
      </w:pPr>
      <w:r>
        <w:rPr>
          <w:rFonts w:hint="eastAsia" w:ascii="宋体" w:hAnsi="宋体"/>
          <w:color w:val="auto"/>
          <w:sz w:val="24"/>
        </w:rPr>
        <w:t>8.1.</w:t>
      </w:r>
      <w:r>
        <w:rPr>
          <w:rFonts w:ascii="宋体" w:hAnsi="宋体"/>
          <w:color w:val="auto"/>
          <w:sz w:val="24"/>
        </w:rPr>
        <w:t>4</w:t>
      </w:r>
      <w:r>
        <w:rPr>
          <w:rFonts w:hint="eastAsia" w:ascii="宋体" w:hAnsi="宋体"/>
          <w:color w:val="auto"/>
          <w:sz w:val="24"/>
        </w:rPr>
        <w:t xml:space="preserve"> 在招标人指定地点为所供设备的临床应用进行现场讲解或培训；</w:t>
      </w:r>
    </w:p>
    <w:p>
      <w:pPr>
        <w:snapToGrid w:val="0"/>
        <w:spacing w:line="400" w:lineRule="exact"/>
        <w:ind w:firstLine="616" w:firstLineChars="257"/>
        <w:rPr>
          <w:rFonts w:ascii="宋体" w:hAnsi="宋体"/>
          <w:color w:val="auto"/>
          <w:sz w:val="24"/>
        </w:rPr>
      </w:pPr>
      <w:r>
        <w:rPr>
          <w:rFonts w:hint="eastAsia" w:ascii="宋体" w:hAnsi="宋体"/>
          <w:color w:val="auto"/>
          <w:sz w:val="24"/>
        </w:rPr>
        <w:t>8.1.5 其他投标人应提供的相关服务项目。</w:t>
      </w:r>
    </w:p>
    <w:p>
      <w:pPr>
        <w:snapToGrid w:val="0"/>
        <w:spacing w:line="400" w:lineRule="exact"/>
        <w:ind w:firstLine="410" w:firstLineChars="171"/>
        <w:rPr>
          <w:rFonts w:ascii="宋体" w:hAnsi="宋体"/>
          <w:color w:val="auto"/>
          <w:sz w:val="24"/>
        </w:rPr>
      </w:pPr>
      <w:r>
        <w:rPr>
          <w:rFonts w:hint="eastAsia" w:ascii="宋体" w:hAnsi="宋体"/>
          <w:color w:val="auto"/>
          <w:sz w:val="24"/>
        </w:rPr>
        <w:t>8.</w:t>
      </w:r>
      <w:r>
        <w:rPr>
          <w:rFonts w:ascii="宋体" w:hAnsi="宋体"/>
          <w:color w:val="auto"/>
          <w:sz w:val="24"/>
        </w:rPr>
        <w:t>2</w:t>
      </w:r>
      <w:r>
        <w:rPr>
          <w:rFonts w:hint="eastAsia" w:ascii="宋体" w:hAnsi="宋体"/>
          <w:color w:val="auto"/>
          <w:sz w:val="24"/>
        </w:rPr>
        <w:t xml:space="preserve"> 如果投标人对可能发生的伴随服务需要收取费用，应在报价时予以注明。</w:t>
      </w:r>
    </w:p>
    <w:p>
      <w:pPr>
        <w:snapToGrid w:val="0"/>
        <w:spacing w:line="400" w:lineRule="exact"/>
        <w:rPr>
          <w:rFonts w:ascii="宋体" w:hAnsi="宋体"/>
          <w:b/>
          <w:color w:val="auto"/>
          <w:sz w:val="24"/>
        </w:rPr>
      </w:pPr>
      <w:r>
        <w:rPr>
          <w:rFonts w:hint="eastAsia" w:ascii="宋体" w:hAnsi="宋体"/>
          <w:b/>
          <w:color w:val="auto"/>
          <w:sz w:val="24"/>
        </w:rPr>
        <w:t>9．质量保证及检验</w:t>
      </w:r>
    </w:p>
    <w:p>
      <w:pPr>
        <w:snapToGrid w:val="0"/>
        <w:spacing w:line="400" w:lineRule="exact"/>
        <w:ind w:left="9" w:firstLine="348" w:firstLineChars="145"/>
        <w:outlineLvl w:val="0"/>
        <w:rPr>
          <w:rFonts w:ascii="宋体" w:hAnsi="宋体"/>
          <w:color w:val="auto"/>
          <w:sz w:val="24"/>
        </w:rPr>
      </w:pPr>
      <w:r>
        <w:rPr>
          <w:rFonts w:hint="eastAsia" w:ascii="宋体" w:hAnsi="宋体"/>
          <w:color w:val="auto"/>
          <w:sz w:val="24"/>
        </w:rPr>
        <w:t>9.</w:t>
      </w:r>
      <w:r>
        <w:rPr>
          <w:rFonts w:ascii="宋体" w:hAnsi="宋体"/>
          <w:color w:val="auto"/>
          <w:sz w:val="24"/>
        </w:rPr>
        <w:t>1</w:t>
      </w:r>
      <w:r>
        <w:rPr>
          <w:rFonts w:hint="eastAsia" w:ascii="宋体" w:hAnsi="宋体"/>
          <w:color w:val="auto"/>
          <w:sz w:val="24"/>
        </w:rPr>
        <w:t xml:space="preserve"> 按合同交付的设备质量应符合国家监督管理部门规定的标准，并与投标时承诺的质量相一致，确保使用的安全有效。</w:t>
      </w:r>
    </w:p>
    <w:p>
      <w:pPr>
        <w:snapToGrid w:val="0"/>
        <w:spacing w:line="400" w:lineRule="exact"/>
        <w:ind w:left="7" w:firstLine="348" w:firstLineChars="145"/>
        <w:rPr>
          <w:rFonts w:ascii="宋体" w:hAnsi="宋体"/>
          <w:color w:val="auto"/>
          <w:sz w:val="24"/>
        </w:rPr>
      </w:pPr>
      <w:r>
        <w:rPr>
          <w:rFonts w:hint="eastAsia" w:ascii="宋体" w:hAnsi="宋体"/>
          <w:color w:val="auto"/>
          <w:sz w:val="24"/>
        </w:rPr>
        <w:t>9.</w:t>
      </w:r>
      <w:r>
        <w:rPr>
          <w:rFonts w:ascii="宋体" w:hAnsi="宋体"/>
          <w:color w:val="auto"/>
          <w:sz w:val="24"/>
        </w:rPr>
        <w:t>2</w:t>
      </w:r>
      <w:r>
        <w:rPr>
          <w:rFonts w:hint="eastAsia" w:ascii="宋体" w:hAnsi="宋体"/>
          <w:color w:val="auto"/>
          <w:sz w:val="24"/>
        </w:rPr>
        <w:t xml:space="preserve"> 如果招标人确认需要对设备进行质量检验，</w:t>
      </w:r>
      <w:r>
        <w:rPr>
          <w:rFonts w:hint="eastAsia" w:ascii="宋体" w:hAnsi="宋体"/>
          <w:snapToGrid w:val="0"/>
          <w:color w:val="auto"/>
          <w:kern w:val="0"/>
          <w:sz w:val="24"/>
        </w:rPr>
        <w:t>应</w:t>
      </w:r>
      <w:r>
        <w:rPr>
          <w:rFonts w:hint="eastAsia" w:ascii="宋体" w:hAnsi="宋体"/>
          <w:color w:val="auto"/>
          <w:sz w:val="24"/>
        </w:rPr>
        <w:t>及时以书面形式把质量检验的具体要求通知投标人。如果投标人同意进行设备质量检验，或者通过检验证明设备存在质量问题，则进行设备质量检验的费用由投标人承担。检验在交货地进行。</w:t>
      </w:r>
    </w:p>
    <w:p>
      <w:pPr>
        <w:snapToGrid w:val="0"/>
        <w:spacing w:line="400" w:lineRule="exact"/>
        <w:ind w:left="9" w:firstLine="348" w:firstLineChars="145"/>
        <w:rPr>
          <w:rFonts w:ascii="宋体" w:hAnsi="宋体"/>
          <w:color w:val="auto"/>
          <w:sz w:val="24"/>
        </w:rPr>
      </w:pPr>
      <w:r>
        <w:rPr>
          <w:rFonts w:hint="eastAsia" w:ascii="宋体" w:hAnsi="宋体"/>
          <w:color w:val="auto"/>
          <w:sz w:val="24"/>
        </w:rPr>
        <w:t>9.3 招标人在接收设备时,应对设备进行验货确认,对不符合合同要求或质量要求的, 招标人有权拒绝接受。投标人应及时更换被拒绝的设备,不得影响招标人的使用。</w:t>
      </w:r>
    </w:p>
    <w:p>
      <w:pPr>
        <w:snapToGrid w:val="0"/>
        <w:spacing w:line="400" w:lineRule="exact"/>
        <w:ind w:left="9" w:firstLine="348" w:firstLineChars="145"/>
        <w:rPr>
          <w:rFonts w:ascii="宋体" w:hAnsi="宋体"/>
          <w:color w:val="auto"/>
          <w:sz w:val="24"/>
        </w:rPr>
      </w:pPr>
      <w:r>
        <w:rPr>
          <w:rFonts w:hint="eastAsia" w:ascii="宋体" w:hAnsi="宋体"/>
          <w:color w:val="auto"/>
          <w:sz w:val="24"/>
        </w:rPr>
        <w:t>9.4招标人如果发现设备存在质量问题（有相关检验部门的检验报告</w:t>
      </w:r>
      <w:r>
        <w:rPr>
          <w:rFonts w:ascii="宋体" w:hAnsi="宋体"/>
          <w:color w:val="auto"/>
          <w:sz w:val="24"/>
        </w:rPr>
        <w:t>）</w:t>
      </w:r>
      <w:r>
        <w:rPr>
          <w:rFonts w:hint="eastAsia" w:ascii="宋体" w:hAnsi="宋体"/>
          <w:color w:val="auto"/>
          <w:sz w:val="24"/>
        </w:rPr>
        <w:t>，有权在其它中标候选人中选择替代。上述决定应在7日内报相关行政部门备案。</w:t>
      </w:r>
    </w:p>
    <w:p>
      <w:pPr>
        <w:snapToGrid w:val="0"/>
        <w:spacing w:line="400" w:lineRule="exact"/>
        <w:rPr>
          <w:rFonts w:ascii="宋体" w:hAnsi="宋体"/>
          <w:b/>
          <w:color w:val="auto"/>
          <w:sz w:val="24"/>
        </w:rPr>
      </w:pPr>
      <w:r>
        <w:rPr>
          <w:rFonts w:hint="eastAsia" w:ascii="宋体" w:hAnsi="宋体"/>
          <w:b/>
          <w:color w:val="auto"/>
          <w:sz w:val="24"/>
        </w:rPr>
        <w:t>10．投标人履约延误</w:t>
      </w:r>
    </w:p>
    <w:p>
      <w:pPr>
        <w:snapToGrid w:val="0"/>
        <w:spacing w:line="400" w:lineRule="exact"/>
        <w:ind w:left="9" w:firstLine="350" w:firstLineChars="146"/>
        <w:outlineLvl w:val="0"/>
        <w:rPr>
          <w:rFonts w:ascii="宋体" w:hAnsi="宋体"/>
          <w:color w:val="auto"/>
          <w:sz w:val="24"/>
        </w:rPr>
      </w:pPr>
      <w:r>
        <w:rPr>
          <w:rFonts w:hint="eastAsia" w:ascii="宋体" w:hAnsi="宋体"/>
          <w:color w:val="auto"/>
          <w:sz w:val="24"/>
        </w:rPr>
        <w:t>10.1投标人应按照中标（成交）合同中招标人规定的时间，</w:t>
      </w:r>
      <w:r>
        <w:rPr>
          <w:rFonts w:hint="eastAsia" w:ascii="宋体" w:hAnsi="宋体"/>
          <w:color w:val="auto"/>
          <w:sz w:val="24"/>
          <w:lang w:val="en-US" w:eastAsia="zh-CN"/>
        </w:rPr>
        <w:t>完成合同规定的工作</w:t>
      </w:r>
      <w:r>
        <w:rPr>
          <w:rFonts w:hint="eastAsia" w:ascii="宋体" w:hAnsi="宋体"/>
          <w:color w:val="auto"/>
          <w:sz w:val="24"/>
        </w:rPr>
        <w:t>。</w:t>
      </w:r>
    </w:p>
    <w:p>
      <w:pPr>
        <w:snapToGrid w:val="0"/>
        <w:spacing w:line="400" w:lineRule="exact"/>
        <w:ind w:left="9" w:firstLine="350" w:firstLineChars="146"/>
        <w:rPr>
          <w:rFonts w:ascii="宋体" w:hAnsi="宋体"/>
          <w:color w:val="auto"/>
          <w:sz w:val="24"/>
        </w:rPr>
      </w:pPr>
      <w:r>
        <w:rPr>
          <w:rFonts w:hint="eastAsia" w:ascii="宋体" w:hAnsi="宋体"/>
          <w:color w:val="auto"/>
          <w:sz w:val="24"/>
        </w:rPr>
        <w:t>10.2 在履行合同的过程中，如果投标人遇到妨碍按时运送、安装设备和提供伴随服务的情况时，应及时以书面形式将拖延的事实、可能拖延的时间和原因通知招标人。招标人在收到投标人通知后，应尽快对情况进行核实，并由招标人确定是否酌情延长交货时间以及是否收取违约金或终止合同。延期应通过修改合同的方式由双方认可并重新签署。</w:t>
      </w:r>
    </w:p>
    <w:p>
      <w:pPr>
        <w:snapToGrid w:val="0"/>
        <w:spacing w:line="400" w:lineRule="exact"/>
        <w:ind w:left="9" w:firstLine="350" w:firstLineChars="146"/>
        <w:rPr>
          <w:rFonts w:ascii="宋体" w:hAnsi="宋体"/>
          <w:color w:val="auto"/>
          <w:sz w:val="24"/>
        </w:rPr>
      </w:pPr>
      <w:r>
        <w:rPr>
          <w:rFonts w:hint="eastAsia" w:ascii="宋体" w:hAnsi="宋体"/>
          <w:color w:val="auto"/>
          <w:sz w:val="24"/>
        </w:rPr>
        <w:t>10.3 如投标人无正当理由拖延交货，将受到以下制裁：加收误期赔偿费和或终止合同。</w:t>
      </w:r>
    </w:p>
    <w:p>
      <w:pPr>
        <w:snapToGrid w:val="0"/>
        <w:spacing w:line="400" w:lineRule="exact"/>
        <w:rPr>
          <w:rFonts w:ascii="宋体" w:hAnsi="宋体"/>
          <w:b/>
          <w:color w:val="auto"/>
          <w:sz w:val="24"/>
        </w:rPr>
      </w:pPr>
      <w:r>
        <w:rPr>
          <w:rFonts w:hint="eastAsia" w:ascii="宋体" w:hAnsi="宋体"/>
          <w:b/>
          <w:color w:val="auto"/>
          <w:sz w:val="24"/>
        </w:rPr>
        <w:t>11．误期赔偿</w:t>
      </w:r>
    </w:p>
    <w:p>
      <w:pPr>
        <w:snapToGrid w:val="0"/>
        <w:spacing w:line="400" w:lineRule="exact"/>
        <w:ind w:left="13" w:leftChars="6" w:firstLine="345" w:firstLineChars="144"/>
        <w:rPr>
          <w:rFonts w:ascii="宋体" w:hAnsi="宋体"/>
          <w:color w:val="auto"/>
          <w:sz w:val="24"/>
        </w:rPr>
      </w:pPr>
      <w:r>
        <w:rPr>
          <w:rFonts w:hint="eastAsia" w:ascii="宋体" w:hAnsi="宋体"/>
          <w:color w:val="auto"/>
          <w:sz w:val="24"/>
        </w:rPr>
        <w:t>11.1除本合同条款第10条规定的情况外，如果投标人没有按照合同规定的时间运送、安装设备并提供伴随服务，招标人应从货款中扣除违约金而不影响本合同项下的其它补救办法。除不可抗拒因素外，每迟交1天投标人向招标人缴纳货款总额</w:t>
      </w:r>
      <w:r>
        <w:rPr>
          <w:rFonts w:ascii="宋体" w:hAnsi="宋体"/>
          <w:color w:val="auto"/>
          <w:sz w:val="24"/>
          <w:shd w:val="clear" w:color="auto" w:fill="FFFFFF"/>
        </w:rPr>
        <w:t>3</w:t>
      </w:r>
      <w:r>
        <w:rPr>
          <w:rFonts w:hint="eastAsia" w:ascii="宋体" w:hAnsi="宋体"/>
          <w:color w:val="auto"/>
          <w:sz w:val="24"/>
          <w:shd w:val="clear" w:color="auto" w:fill="FFFFFF"/>
        </w:rPr>
        <w:t>‰</w:t>
      </w:r>
      <w:r>
        <w:rPr>
          <w:rFonts w:hint="eastAsia" w:ascii="宋体" w:hAnsi="宋体"/>
          <w:color w:val="auto"/>
          <w:sz w:val="24"/>
        </w:rPr>
        <w:t>的违约金，迟交20天招标人有权终止投标人部分或所有中标设备的供货权，并取消投标人今后投标机会，如影响招标人的正常运作将追究投标人连带责任。</w:t>
      </w:r>
    </w:p>
    <w:p>
      <w:pPr>
        <w:snapToGrid w:val="0"/>
        <w:spacing w:line="400" w:lineRule="exact"/>
        <w:ind w:firstLine="410" w:firstLineChars="171"/>
        <w:rPr>
          <w:rFonts w:ascii="宋体" w:hAnsi="宋体"/>
          <w:color w:val="auto"/>
          <w:sz w:val="24"/>
        </w:rPr>
      </w:pPr>
      <w:r>
        <w:rPr>
          <w:rFonts w:hint="eastAsia" w:ascii="宋体" w:hAnsi="宋体"/>
          <w:color w:val="auto"/>
          <w:sz w:val="24"/>
        </w:rPr>
        <w:t>11.2投标人在</w:t>
      </w:r>
      <w:r>
        <w:rPr>
          <w:rFonts w:ascii="宋体" w:hAnsi="宋体"/>
          <w:color w:val="auto"/>
          <w:sz w:val="24"/>
        </w:rPr>
        <w:t>支付</w:t>
      </w:r>
      <w:r>
        <w:rPr>
          <w:rFonts w:hint="eastAsia" w:ascii="宋体" w:hAnsi="宋体"/>
          <w:color w:val="auto"/>
          <w:sz w:val="24"/>
        </w:rPr>
        <w:t>违约金</w:t>
      </w:r>
      <w:r>
        <w:rPr>
          <w:rFonts w:ascii="宋体" w:hAnsi="宋体"/>
          <w:color w:val="auto"/>
          <w:sz w:val="24"/>
        </w:rPr>
        <w:t>后，还应当履行</w:t>
      </w:r>
      <w:r>
        <w:rPr>
          <w:rFonts w:hint="eastAsia" w:ascii="宋体" w:hAnsi="宋体"/>
          <w:color w:val="auto"/>
          <w:sz w:val="24"/>
        </w:rPr>
        <w:t>应尽的交货义务。</w:t>
      </w:r>
    </w:p>
    <w:p>
      <w:pPr>
        <w:snapToGrid w:val="0"/>
        <w:spacing w:line="400" w:lineRule="exact"/>
        <w:rPr>
          <w:rFonts w:ascii="宋体" w:hAnsi="宋体"/>
          <w:b/>
          <w:color w:val="auto"/>
          <w:sz w:val="24"/>
        </w:rPr>
      </w:pPr>
      <w:r>
        <w:rPr>
          <w:rFonts w:hint="eastAsia" w:ascii="宋体" w:hAnsi="宋体"/>
          <w:b/>
          <w:color w:val="auto"/>
          <w:sz w:val="24"/>
        </w:rPr>
        <w:t>12．</w:t>
      </w:r>
      <w:r>
        <w:rPr>
          <w:rFonts w:hint="eastAsia" w:ascii="宋体" w:hAnsi="宋体"/>
          <w:b/>
          <w:bCs/>
          <w:color w:val="auto"/>
          <w:sz w:val="24"/>
        </w:rPr>
        <w:t>招标人</w:t>
      </w:r>
      <w:r>
        <w:rPr>
          <w:rFonts w:hint="eastAsia" w:ascii="宋体" w:hAnsi="宋体"/>
          <w:b/>
          <w:color w:val="auto"/>
          <w:sz w:val="24"/>
        </w:rPr>
        <w:t>履约义务</w:t>
      </w:r>
    </w:p>
    <w:p>
      <w:pPr>
        <w:snapToGrid w:val="0"/>
        <w:spacing w:line="400" w:lineRule="exact"/>
        <w:ind w:firstLine="410" w:firstLineChars="171"/>
        <w:rPr>
          <w:rFonts w:ascii="宋体" w:hAnsi="宋体"/>
          <w:color w:val="auto"/>
          <w:sz w:val="24"/>
        </w:rPr>
      </w:pPr>
      <w:r>
        <w:rPr>
          <w:rFonts w:hint="eastAsia" w:ascii="宋体" w:hAnsi="宋体"/>
          <w:color w:val="auto"/>
          <w:sz w:val="24"/>
        </w:rPr>
        <w:t>12.1 招标人将根据中标结果履行中标设备的合同采购。</w:t>
      </w:r>
    </w:p>
    <w:p>
      <w:pPr>
        <w:snapToGrid w:val="0"/>
        <w:spacing w:line="400" w:lineRule="exact"/>
        <w:ind w:firstLine="410" w:firstLineChars="171"/>
        <w:rPr>
          <w:rFonts w:ascii="宋体" w:hAnsi="宋体"/>
          <w:color w:val="auto"/>
          <w:sz w:val="24"/>
        </w:rPr>
      </w:pPr>
      <w:r>
        <w:rPr>
          <w:rFonts w:hint="eastAsia" w:ascii="宋体" w:hAnsi="宋体"/>
          <w:color w:val="auto"/>
          <w:sz w:val="24"/>
        </w:rPr>
        <w:t>12.2 如招标人不履行上述合同义务，将支付法定滞纳金或终止合同。</w:t>
      </w:r>
    </w:p>
    <w:p>
      <w:pPr>
        <w:snapToGrid w:val="0"/>
        <w:spacing w:line="400" w:lineRule="exact"/>
        <w:rPr>
          <w:rFonts w:ascii="宋体" w:hAnsi="宋体"/>
          <w:b/>
          <w:color w:val="auto"/>
          <w:sz w:val="24"/>
        </w:rPr>
      </w:pPr>
      <w:r>
        <w:rPr>
          <w:rFonts w:hint="eastAsia" w:ascii="宋体" w:hAnsi="宋体"/>
          <w:b/>
          <w:color w:val="auto"/>
          <w:sz w:val="24"/>
        </w:rPr>
        <w:t>13．不可抗力</w:t>
      </w:r>
    </w:p>
    <w:p>
      <w:pPr>
        <w:snapToGrid w:val="0"/>
        <w:spacing w:line="400" w:lineRule="exact"/>
        <w:ind w:left="15" w:leftChars="7" w:firstLine="340" w:firstLineChars="142"/>
        <w:rPr>
          <w:rFonts w:ascii="宋体" w:hAnsi="宋体"/>
          <w:color w:val="auto"/>
          <w:sz w:val="24"/>
        </w:rPr>
      </w:pPr>
      <w:r>
        <w:rPr>
          <w:rFonts w:hint="eastAsia" w:ascii="宋体" w:hAnsi="宋体"/>
          <w:color w:val="auto"/>
          <w:sz w:val="24"/>
        </w:rPr>
        <w:t>13.</w:t>
      </w:r>
      <w:r>
        <w:rPr>
          <w:rFonts w:ascii="宋体" w:hAnsi="宋体"/>
          <w:color w:val="auto"/>
          <w:sz w:val="24"/>
        </w:rPr>
        <w:t>1</w:t>
      </w:r>
      <w:r>
        <w:rPr>
          <w:rFonts w:hint="eastAsia" w:ascii="宋体" w:hAnsi="宋体"/>
          <w:color w:val="auto"/>
          <w:sz w:val="24"/>
        </w:rPr>
        <w:t xml:space="preserve"> 投标人因不可抗力而导致合同实施延误或不能履行合同义务，不应该承担误期赔偿或终止合同的责任。所谓不可抗力是指那些投标人无法控制、不可预见的事件，但不包括投标人的违约或疏忽。这些事件包括但不限于：战争、严重火灾、洪水、台风、地震及其他双方商定的事件。</w:t>
      </w:r>
    </w:p>
    <w:p>
      <w:pPr>
        <w:snapToGrid w:val="0"/>
        <w:spacing w:line="400" w:lineRule="exact"/>
        <w:ind w:left="8" w:firstLine="350" w:firstLineChars="146"/>
        <w:rPr>
          <w:rFonts w:ascii="宋体" w:hAnsi="宋体"/>
          <w:color w:val="auto"/>
          <w:sz w:val="24"/>
        </w:rPr>
      </w:pPr>
      <w:r>
        <w:rPr>
          <w:rFonts w:hint="eastAsia" w:ascii="宋体" w:hAnsi="宋体"/>
          <w:color w:val="auto"/>
          <w:sz w:val="24"/>
        </w:rPr>
        <w:t>13.2 在不可抗力事件发生后，投标人应尽快以书面形式将不可抗力的情况和原因通知招标人。除招标人另行要求外，投标人应尽实际可能继续履行合同义务，以及寻求采取合理的方案履行不受不可抗力影响的其他事项。不可抗力事件影响消除后，双方可通过协商在合理的时间内达成进一步履行合同的协议。</w:t>
      </w:r>
    </w:p>
    <w:p>
      <w:pPr>
        <w:spacing w:line="400" w:lineRule="exact"/>
        <w:jc w:val="left"/>
        <w:rPr>
          <w:rFonts w:ascii="宋体" w:hAnsi="宋体"/>
          <w:b/>
          <w:bCs/>
          <w:color w:val="auto"/>
          <w:sz w:val="24"/>
        </w:rPr>
      </w:pPr>
      <w:r>
        <w:rPr>
          <w:rFonts w:hint="eastAsia" w:ascii="宋体" w:hAnsi="宋体"/>
          <w:b/>
          <w:bCs/>
          <w:color w:val="auto"/>
          <w:sz w:val="24"/>
        </w:rPr>
        <w:t>14、招标代理服务费</w:t>
      </w:r>
    </w:p>
    <w:p>
      <w:pPr>
        <w:spacing w:line="400" w:lineRule="exact"/>
        <w:ind w:firstLine="480" w:firstLineChars="200"/>
        <w:jc w:val="left"/>
        <w:rPr>
          <w:rFonts w:ascii="宋体" w:hAnsi="宋体"/>
          <w:b/>
          <w:color w:val="auto"/>
          <w:sz w:val="24"/>
        </w:rPr>
      </w:pPr>
      <w:r>
        <w:rPr>
          <w:rFonts w:hint="eastAsia" w:ascii="宋体" w:hAnsi="宋体"/>
          <w:color w:val="auto"/>
          <w:sz w:val="24"/>
        </w:rPr>
        <w:t>中标人应按照本采购文件确定的标准向采购代理机构缴纳招标代理服务费。</w:t>
      </w:r>
    </w:p>
    <w:p>
      <w:pPr>
        <w:snapToGrid w:val="0"/>
        <w:spacing w:line="400" w:lineRule="exact"/>
        <w:rPr>
          <w:rFonts w:ascii="宋体" w:hAnsi="宋体"/>
          <w:b/>
          <w:color w:val="auto"/>
          <w:sz w:val="24"/>
        </w:rPr>
      </w:pPr>
      <w:r>
        <w:rPr>
          <w:rFonts w:hint="eastAsia" w:ascii="宋体" w:hAnsi="宋体"/>
          <w:b/>
          <w:color w:val="auto"/>
          <w:sz w:val="24"/>
        </w:rPr>
        <w:t xml:space="preserve">15．争议的解决 </w:t>
      </w:r>
    </w:p>
    <w:p>
      <w:pPr>
        <w:pStyle w:val="20"/>
        <w:spacing w:line="400" w:lineRule="exact"/>
        <w:ind w:left="17" w:leftChars="8" w:firstLine="818" w:firstLineChars="341"/>
        <w:rPr>
          <w:b w:val="0"/>
          <w:bCs w:val="0"/>
          <w:color w:val="auto"/>
        </w:rPr>
      </w:pPr>
      <w:r>
        <w:rPr>
          <w:rFonts w:hint="eastAsia"/>
          <w:b w:val="0"/>
          <w:bCs w:val="0"/>
          <w:color w:val="auto"/>
        </w:rPr>
        <w:t>因合同引起的或与本合同有关的任何争议，由双方当事人协商解决；也可以向有关部门申请调解。协商或调解不成，当事人可依照有关法律规定将争议提交仲裁，或向人民法院起诉。</w:t>
      </w:r>
    </w:p>
    <w:p>
      <w:pPr>
        <w:snapToGrid w:val="0"/>
        <w:spacing w:line="400" w:lineRule="exact"/>
        <w:rPr>
          <w:rFonts w:ascii="宋体" w:hAnsi="宋体"/>
          <w:b/>
          <w:color w:val="auto"/>
          <w:sz w:val="24"/>
        </w:rPr>
      </w:pPr>
      <w:r>
        <w:rPr>
          <w:rFonts w:hint="eastAsia" w:ascii="宋体" w:hAnsi="宋体"/>
          <w:b/>
          <w:color w:val="auto"/>
          <w:sz w:val="24"/>
        </w:rPr>
        <w:t>16．违约终止合同</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16.1 在招标人对中标人因违约而采取的任何补救措施不受影响的情况下，招标人可向中标人发出书面通知书，提出部分或全部终止合同。</w:t>
      </w:r>
    </w:p>
    <w:p>
      <w:pPr>
        <w:snapToGrid w:val="0"/>
        <w:spacing w:line="400" w:lineRule="exact"/>
        <w:ind w:firstLine="540" w:firstLineChars="225"/>
        <w:rPr>
          <w:rFonts w:ascii="宋体" w:hAnsi="宋体"/>
          <w:color w:val="auto"/>
          <w:sz w:val="24"/>
        </w:rPr>
      </w:pPr>
      <w:r>
        <w:rPr>
          <w:rFonts w:hint="eastAsia" w:ascii="宋体" w:hAnsi="宋体"/>
          <w:color w:val="auto"/>
          <w:sz w:val="24"/>
        </w:rPr>
        <w:t>16.</w:t>
      </w:r>
      <w:r>
        <w:rPr>
          <w:rFonts w:ascii="宋体" w:hAnsi="宋体"/>
          <w:color w:val="auto"/>
          <w:sz w:val="24"/>
        </w:rPr>
        <w:t>1</w:t>
      </w:r>
      <w:r>
        <w:rPr>
          <w:rFonts w:hint="eastAsia" w:ascii="宋体" w:hAnsi="宋体"/>
          <w:color w:val="auto"/>
          <w:sz w:val="24"/>
        </w:rPr>
        <w:t>.1如果中标人未能在合同规定的限期或招标人同意延长的限期内提供部分或全部设备。</w:t>
      </w:r>
    </w:p>
    <w:p>
      <w:pPr>
        <w:snapToGrid w:val="0"/>
        <w:spacing w:line="400" w:lineRule="exact"/>
        <w:ind w:firstLine="480" w:firstLineChars="200"/>
        <w:rPr>
          <w:rFonts w:ascii="宋体" w:hAnsi="宋体"/>
          <w:color w:val="auto"/>
          <w:sz w:val="24"/>
        </w:rPr>
      </w:pPr>
      <w:r>
        <w:rPr>
          <w:rFonts w:ascii="宋体" w:hAnsi="宋体"/>
          <w:color w:val="auto"/>
          <w:sz w:val="24"/>
        </w:rPr>
        <w:t xml:space="preserve"> </w:t>
      </w:r>
      <w:r>
        <w:rPr>
          <w:rFonts w:hint="eastAsia" w:ascii="宋体" w:hAnsi="宋体"/>
          <w:color w:val="auto"/>
          <w:sz w:val="24"/>
        </w:rPr>
        <w:t>16.1.</w:t>
      </w:r>
      <w:r>
        <w:rPr>
          <w:rFonts w:ascii="宋体" w:hAnsi="宋体"/>
          <w:color w:val="auto"/>
          <w:sz w:val="24"/>
        </w:rPr>
        <w:t>2</w:t>
      </w:r>
      <w:r>
        <w:rPr>
          <w:rFonts w:hint="eastAsia" w:ascii="宋体" w:hAnsi="宋体"/>
          <w:color w:val="auto"/>
          <w:sz w:val="24"/>
        </w:rPr>
        <w:t xml:space="preserve"> 如果中标人未能履行合同规定的其它任何义务。</w:t>
      </w:r>
    </w:p>
    <w:p>
      <w:pPr>
        <w:snapToGrid w:val="0"/>
        <w:spacing w:line="400" w:lineRule="exact"/>
        <w:rPr>
          <w:rFonts w:ascii="宋体" w:hAnsi="宋体"/>
          <w:color w:val="auto"/>
          <w:sz w:val="24"/>
        </w:rPr>
      </w:pPr>
      <w:r>
        <w:rPr>
          <w:rFonts w:ascii="宋体" w:hAnsi="宋体"/>
          <w:color w:val="auto"/>
          <w:sz w:val="24"/>
        </w:rPr>
        <w:t xml:space="preserve"> </w:t>
      </w:r>
      <w:r>
        <w:rPr>
          <w:rFonts w:hint="eastAsia" w:ascii="宋体" w:hAnsi="宋体"/>
          <w:color w:val="auto"/>
          <w:sz w:val="24"/>
        </w:rPr>
        <w:t xml:space="preserve">    16.1.</w:t>
      </w:r>
      <w:r>
        <w:rPr>
          <w:rFonts w:ascii="宋体" w:hAnsi="宋体"/>
          <w:color w:val="auto"/>
          <w:sz w:val="24"/>
        </w:rPr>
        <w:t>3</w:t>
      </w:r>
      <w:r>
        <w:rPr>
          <w:rFonts w:hint="eastAsia" w:ascii="宋体" w:hAnsi="宋体"/>
          <w:color w:val="auto"/>
          <w:sz w:val="24"/>
        </w:rPr>
        <w:t xml:space="preserve"> 如果招标人认定中标人在本合同的实施过程中有严重违法行为。</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16.2如果招标人根据上述规定，终止了全部或部分合同，招标人可以依其认为适当的条件和方法购买其它中标候选人的设备，并在7日内通知采购代理机构并报行政部门。投标人应对购买替代设备所超出的那部分费用负责。</w:t>
      </w:r>
    </w:p>
    <w:p>
      <w:pPr>
        <w:snapToGrid w:val="0"/>
        <w:spacing w:line="400" w:lineRule="exact"/>
        <w:ind w:left="15" w:leftChars="7" w:firstLine="343" w:firstLineChars="143"/>
        <w:rPr>
          <w:rFonts w:ascii="宋体" w:hAnsi="宋体"/>
          <w:color w:val="auto"/>
          <w:sz w:val="24"/>
        </w:rPr>
      </w:pPr>
      <w:r>
        <w:rPr>
          <w:rFonts w:hint="eastAsia" w:ascii="宋体" w:hAnsi="宋体"/>
          <w:color w:val="auto"/>
          <w:sz w:val="24"/>
        </w:rPr>
        <w:t>16.3 如招标人未依照中标合同的规定按时结算货款，投标人有权要求招标人支付法定滞纳金并承担相应的违约责任直至终止合同。</w:t>
      </w:r>
    </w:p>
    <w:p>
      <w:pPr>
        <w:snapToGrid w:val="0"/>
        <w:spacing w:line="400" w:lineRule="exact"/>
        <w:rPr>
          <w:rFonts w:ascii="宋体" w:hAnsi="宋体"/>
          <w:b/>
          <w:color w:val="auto"/>
          <w:sz w:val="24"/>
        </w:rPr>
      </w:pPr>
      <w:r>
        <w:rPr>
          <w:rFonts w:hint="eastAsia" w:ascii="宋体" w:hAnsi="宋体"/>
          <w:b/>
          <w:color w:val="auto"/>
          <w:sz w:val="24"/>
        </w:rPr>
        <w:t>17．破产终止合同</w:t>
      </w:r>
    </w:p>
    <w:p>
      <w:pPr>
        <w:pStyle w:val="12"/>
        <w:spacing w:line="400" w:lineRule="exact"/>
        <w:ind w:firstLine="420" w:firstLineChars="175"/>
        <w:rPr>
          <w:color w:val="auto"/>
          <w:sz w:val="24"/>
          <w:szCs w:val="24"/>
        </w:rPr>
      </w:pPr>
      <w:r>
        <w:rPr>
          <w:rFonts w:hint="eastAsia"/>
          <w:color w:val="auto"/>
          <w:sz w:val="24"/>
          <w:szCs w:val="24"/>
        </w:rPr>
        <w:t>如果投标人破产或无清偿能力，招标人可在任何时候以书面形式通知投标人，提出终止合同而不给投标人补偿。该终止合同将不损害或影响招标人已经采取或将要采取的任何行动或补救措施的权利。</w:t>
      </w:r>
    </w:p>
    <w:p>
      <w:pPr>
        <w:snapToGrid w:val="0"/>
        <w:spacing w:line="400" w:lineRule="exact"/>
        <w:rPr>
          <w:rFonts w:ascii="宋体" w:hAnsi="宋体"/>
          <w:b/>
          <w:color w:val="auto"/>
          <w:sz w:val="24"/>
        </w:rPr>
      </w:pPr>
      <w:r>
        <w:rPr>
          <w:rFonts w:hint="eastAsia" w:ascii="宋体" w:hAnsi="宋体"/>
          <w:b/>
          <w:color w:val="auto"/>
          <w:sz w:val="24"/>
        </w:rPr>
        <w:t>18．转让和分包</w:t>
      </w:r>
    </w:p>
    <w:p>
      <w:pPr>
        <w:pStyle w:val="12"/>
        <w:tabs>
          <w:tab w:val="left" w:pos="540"/>
        </w:tabs>
        <w:spacing w:line="400" w:lineRule="exact"/>
        <w:ind w:firstLine="420" w:firstLineChars="175"/>
        <w:rPr>
          <w:rFonts w:hint="default" w:eastAsia="宋体"/>
          <w:color w:val="auto"/>
          <w:sz w:val="24"/>
          <w:szCs w:val="24"/>
          <w:lang w:val="en-US" w:eastAsia="zh-CN"/>
        </w:rPr>
      </w:pPr>
      <w:r>
        <w:rPr>
          <w:rFonts w:hint="eastAsia"/>
          <w:color w:val="auto"/>
          <w:sz w:val="24"/>
          <w:szCs w:val="24"/>
        </w:rPr>
        <w:t>除非招标人事先书面同意，并得到相关部门的许可，投标人不得部分转让或全部转让其应履行的合同义务。</w:t>
      </w:r>
      <w:r>
        <w:rPr>
          <w:rFonts w:hint="eastAsia"/>
          <w:color w:val="auto"/>
          <w:sz w:val="24"/>
          <w:szCs w:val="24"/>
          <w:lang w:val="en-US" w:eastAsia="zh-CN"/>
        </w:rPr>
        <w:t>若招标人发现中标单位在项目实施过程中出现转让和分包的情况，招标人有权中止合同并要求中标单位承担中止合同所产生的全部损失并扣除全部履约保证金。</w:t>
      </w:r>
    </w:p>
    <w:p>
      <w:pPr>
        <w:snapToGrid w:val="0"/>
        <w:spacing w:line="400" w:lineRule="exact"/>
        <w:rPr>
          <w:rFonts w:ascii="宋体" w:hAnsi="宋体"/>
          <w:b/>
          <w:color w:val="auto"/>
          <w:sz w:val="24"/>
        </w:rPr>
      </w:pPr>
      <w:r>
        <w:rPr>
          <w:rFonts w:hint="eastAsia" w:ascii="宋体" w:hAnsi="宋体"/>
          <w:b/>
          <w:color w:val="auto"/>
          <w:sz w:val="24"/>
        </w:rPr>
        <w:t>19．适用法律</w:t>
      </w:r>
    </w:p>
    <w:p>
      <w:pPr>
        <w:snapToGrid w:val="0"/>
        <w:spacing w:line="400" w:lineRule="exact"/>
        <w:ind w:left="357" w:leftChars="170" w:firstLine="60" w:firstLineChars="25"/>
        <w:rPr>
          <w:rFonts w:ascii="宋体" w:hAnsi="宋体"/>
          <w:color w:val="auto"/>
          <w:sz w:val="24"/>
        </w:rPr>
      </w:pPr>
      <w:r>
        <w:rPr>
          <w:rFonts w:hint="eastAsia" w:ascii="宋体" w:hAnsi="宋体"/>
          <w:color w:val="auto"/>
          <w:sz w:val="24"/>
        </w:rPr>
        <w:t>本合同应按照中华人民共和国现行法律、法规和规章进行解释。</w:t>
      </w:r>
    </w:p>
    <w:p>
      <w:pPr>
        <w:snapToGrid w:val="0"/>
        <w:spacing w:line="400" w:lineRule="exact"/>
        <w:rPr>
          <w:rFonts w:ascii="宋体" w:hAnsi="宋体"/>
          <w:b/>
          <w:color w:val="auto"/>
          <w:sz w:val="24"/>
        </w:rPr>
      </w:pPr>
      <w:r>
        <w:rPr>
          <w:rFonts w:hint="eastAsia" w:ascii="宋体" w:hAnsi="宋体"/>
          <w:b/>
          <w:color w:val="auto"/>
          <w:sz w:val="24"/>
        </w:rPr>
        <w:t>20．合同生效</w:t>
      </w:r>
    </w:p>
    <w:p>
      <w:pPr>
        <w:snapToGrid w:val="0"/>
        <w:spacing w:line="400" w:lineRule="exact"/>
        <w:ind w:left="357" w:leftChars="170" w:firstLine="62" w:firstLineChars="26"/>
        <w:rPr>
          <w:rFonts w:ascii="宋体" w:hAnsi="宋体"/>
          <w:color w:val="auto"/>
          <w:sz w:val="24"/>
        </w:rPr>
      </w:pPr>
      <w:r>
        <w:rPr>
          <w:rFonts w:hint="eastAsia" w:ascii="宋体" w:hAnsi="宋体"/>
          <w:color w:val="auto"/>
          <w:sz w:val="24"/>
        </w:rPr>
        <w:t>本合同条款在双方签字后生效。</w:t>
      </w:r>
    </w:p>
    <w:p>
      <w:pPr>
        <w:snapToGrid w:val="0"/>
        <w:spacing w:line="400" w:lineRule="exact"/>
        <w:rPr>
          <w:rFonts w:ascii="宋体" w:hAnsi="宋体"/>
          <w:b/>
          <w:color w:val="auto"/>
          <w:sz w:val="24"/>
        </w:rPr>
      </w:pPr>
      <w:r>
        <w:rPr>
          <w:rFonts w:hint="eastAsia" w:ascii="宋体" w:hAnsi="宋体"/>
          <w:b/>
          <w:color w:val="auto"/>
          <w:sz w:val="24"/>
        </w:rPr>
        <w:t>21．主导语言</w:t>
      </w:r>
    </w:p>
    <w:p>
      <w:pPr>
        <w:snapToGrid w:val="0"/>
        <w:spacing w:line="400" w:lineRule="exact"/>
        <w:ind w:firstLine="420" w:firstLineChars="175"/>
        <w:rPr>
          <w:rFonts w:ascii="宋体" w:hAnsi="宋体"/>
          <w:color w:val="auto"/>
          <w:sz w:val="24"/>
        </w:rPr>
      </w:pPr>
      <w:r>
        <w:rPr>
          <w:rFonts w:hint="eastAsia" w:ascii="宋体" w:hAnsi="宋体"/>
          <w:color w:val="auto"/>
          <w:sz w:val="24"/>
        </w:rPr>
        <w:t>本合同以中文书写。</w:t>
      </w:r>
    </w:p>
    <w:p>
      <w:pPr>
        <w:snapToGrid w:val="0"/>
        <w:spacing w:line="400" w:lineRule="exact"/>
        <w:rPr>
          <w:rFonts w:ascii="宋体" w:hAnsi="宋体"/>
          <w:b/>
          <w:color w:val="auto"/>
          <w:sz w:val="24"/>
        </w:rPr>
      </w:pPr>
      <w:r>
        <w:rPr>
          <w:rFonts w:hint="eastAsia" w:ascii="宋体" w:hAnsi="宋体"/>
          <w:b/>
          <w:color w:val="auto"/>
          <w:sz w:val="24"/>
        </w:rPr>
        <w:t>22．合同修改</w:t>
      </w:r>
    </w:p>
    <w:p>
      <w:pPr>
        <w:pStyle w:val="12"/>
        <w:tabs>
          <w:tab w:val="left" w:pos="540"/>
        </w:tabs>
        <w:spacing w:line="400" w:lineRule="exact"/>
        <w:ind w:firstLine="420" w:firstLineChars="175"/>
        <w:rPr>
          <w:color w:val="auto"/>
          <w:sz w:val="24"/>
          <w:szCs w:val="24"/>
        </w:rPr>
      </w:pPr>
      <w:r>
        <w:rPr>
          <w:rFonts w:hint="eastAsia"/>
          <w:color w:val="auto"/>
          <w:sz w:val="24"/>
          <w:szCs w:val="24"/>
        </w:rPr>
        <w:t>除了双方签署书面修改协议，并成为本合同不可分割的一部分的情况之外，本合同的条款不得有任何变化或修改。</w:t>
      </w:r>
    </w:p>
    <w:p>
      <w:pPr>
        <w:rPr>
          <w:rFonts w:ascii="宋体" w:hAnsi="宋体"/>
          <w:color w:val="auto"/>
        </w:rPr>
      </w:pPr>
    </w:p>
    <w:p>
      <w:pPr>
        <w:spacing w:line="400" w:lineRule="exact"/>
        <w:jc w:val="center"/>
        <w:rPr>
          <w:rFonts w:hint="eastAsia" w:ascii="宋体" w:hAnsi="宋体"/>
          <w:b/>
          <w:bCs/>
          <w:color w:val="auto"/>
          <w:sz w:val="32"/>
        </w:rPr>
      </w:pPr>
      <w:r>
        <w:rPr>
          <w:rFonts w:ascii="宋体" w:hAnsi="宋体"/>
          <w:b/>
          <w:bCs/>
          <w:color w:val="auto"/>
        </w:rPr>
        <w:br w:type="page"/>
      </w:r>
      <w:r>
        <w:rPr>
          <w:rFonts w:hint="eastAsia" w:ascii="宋体" w:hAnsi="宋体"/>
          <w:b/>
          <w:bCs/>
          <w:color w:val="auto"/>
          <w:sz w:val="32"/>
        </w:rPr>
        <w:t>第二部分</w:t>
      </w:r>
    </w:p>
    <w:p>
      <w:pPr>
        <w:pStyle w:val="26"/>
        <w:rPr>
          <w:rFonts w:hint="eastAsia"/>
        </w:rPr>
      </w:pPr>
    </w:p>
    <w:p>
      <w:pPr>
        <w:spacing w:line="400" w:lineRule="exact"/>
        <w:jc w:val="center"/>
        <w:rPr>
          <w:rFonts w:hint="eastAsia" w:ascii="宋体" w:hAnsi="宋体"/>
          <w:b w:val="0"/>
          <w:bCs w:val="0"/>
          <w:color w:val="auto"/>
          <w:sz w:val="30"/>
        </w:rPr>
      </w:pPr>
      <w:r>
        <w:rPr>
          <w:rFonts w:hint="eastAsia" w:ascii="宋体" w:hAnsi="宋体"/>
          <w:b w:val="0"/>
          <w:bCs w:val="0"/>
          <w:color w:val="auto"/>
          <w:sz w:val="30"/>
        </w:rPr>
        <w:t>(本合同仅作示范文本，具体以双方签订的正式合同为准)</w:t>
      </w:r>
    </w:p>
    <w:p>
      <w:pPr>
        <w:spacing w:line="400" w:lineRule="exact"/>
        <w:jc w:val="center"/>
        <w:rPr>
          <w:rFonts w:hint="eastAsia" w:ascii="宋体"/>
          <w:b w:val="0"/>
          <w:bCs w:val="0"/>
          <w:color w:val="auto"/>
          <w:sz w:val="30"/>
          <w:highlight w:val="yellow"/>
          <w:lang w:val="en-US" w:eastAsia="zh-CN"/>
        </w:rPr>
      </w:pPr>
      <w:r>
        <w:rPr>
          <w:rFonts w:hint="eastAsia" w:ascii="宋体"/>
          <w:b w:val="0"/>
          <w:bCs w:val="0"/>
          <w:color w:val="auto"/>
          <w:sz w:val="30"/>
          <w:highlight w:val="yellow"/>
          <w:lang w:val="en-US" w:eastAsia="zh-CN"/>
        </w:rPr>
        <w:t>政府采购合同格式模板</w:t>
      </w:r>
    </w:p>
    <w:p>
      <w:pPr>
        <w:pStyle w:val="5"/>
        <w:ind w:firstLine="2400" w:firstLineChars="800"/>
        <w:rPr>
          <w:rFonts w:hint="eastAsia" w:ascii="宋体" w:hAnsi="宋体"/>
          <w:b w:val="0"/>
          <w:bCs w:val="0"/>
          <w:color w:val="auto"/>
          <w:sz w:val="30"/>
        </w:rPr>
      </w:pPr>
    </w:p>
    <w:p>
      <w:pPr>
        <w:pStyle w:val="5"/>
        <w:ind w:firstLine="3000" w:firstLineChars="1000"/>
        <w:rPr>
          <w:rFonts w:hint="eastAsia" w:ascii="宋体" w:hAnsi="宋体"/>
          <w:b w:val="0"/>
          <w:bCs w:val="0"/>
          <w:color w:val="auto"/>
          <w:sz w:val="30"/>
        </w:rPr>
      </w:pPr>
      <w:r>
        <w:rPr>
          <w:rFonts w:hint="eastAsia" w:ascii="宋体" w:hAnsi="宋体"/>
          <w:b w:val="0"/>
          <w:bCs w:val="0"/>
          <w:color w:val="auto"/>
          <w:sz w:val="30"/>
        </w:rPr>
        <w:t>项 目 名 称：</w:t>
      </w:r>
      <w:r>
        <w:rPr>
          <w:rFonts w:hint="eastAsia" w:ascii="宋体" w:hAnsi="宋体"/>
          <w:b w:val="0"/>
          <w:bCs w:val="0"/>
          <w:color w:val="auto"/>
          <w:sz w:val="30"/>
          <w:lang w:eastAsia="zh-CN"/>
        </w:rPr>
        <w:t xml:space="preserve">                 </w:t>
      </w:r>
      <w:r>
        <w:rPr>
          <w:rFonts w:hint="eastAsia" w:ascii="宋体" w:hAnsi="宋体"/>
          <w:b w:val="0"/>
          <w:bCs w:val="0"/>
          <w:color w:val="auto"/>
          <w:sz w:val="30"/>
          <w:lang w:val="en-US" w:eastAsia="zh-CN"/>
        </w:rPr>
        <w:t xml:space="preserve">   </w:t>
      </w:r>
      <w:r>
        <w:rPr>
          <w:rFonts w:hint="eastAsia" w:ascii="宋体" w:hAnsi="宋体"/>
          <w:b w:val="0"/>
          <w:bCs w:val="0"/>
          <w:color w:val="auto"/>
          <w:sz w:val="30"/>
          <w:lang w:eastAsia="zh-CN"/>
        </w:rPr>
        <w:t xml:space="preserve">       </w:t>
      </w:r>
      <w:r>
        <w:rPr>
          <w:rFonts w:hint="eastAsia" w:ascii="宋体" w:hAnsi="宋体"/>
          <w:b w:val="0"/>
          <w:bCs w:val="0"/>
          <w:color w:val="auto"/>
          <w:sz w:val="30"/>
        </w:rPr>
        <w:t xml:space="preserve"> </w:t>
      </w:r>
    </w:p>
    <w:p>
      <w:pPr>
        <w:pStyle w:val="5"/>
        <w:rPr>
          <w:rFonts w:hint="eastAsia" w:ascii="宋体" w:hAnsi="宋体"/>
          <w:b w:val="0"/>
          <w:bCs w:val="0"/>
          <w:color w:val="auto"/>
          <w:sz w:val="30"/>
        </w:rPr>
      </w:pPr>
    </w:p>
    <w:p>
      <w:pPr>
        <w:pStyle w:val="5"/>
        <w:rPr>
          <w:rFonts w:hint="eastAsia" w:ascii="宋体" w:hAnsi="宋体"/>
          <w:b w:val="0"/>
          <w:bCs w:val="0"/>
          <w:color w:val="auto"/>
          <w:sz w:val="30"/>
        </w:rPr>
      </w:pPr>
    </w:p>
    <w:p>
      <w:pPr>
        <w:pStyle w:val="5"/>
        <w:rPr>
          <w:rFonts w:hint="eastAsia" w:ascii="宋体" w:hAnsi="宋体"/>
          <w:b w:val="0"/>
          <w:bCs w:val="0"/>
          <w:color w:val="auto"/>
          <w:sz w:val="30"/>
        </w:rPr>
      </w:pPr>
    </w:p>
    <w:p>
      <w:pPr>
        <w:pStyle w:val="5"/>
        <w:rPr>
          <w:rFonts w:hint="eastAsia" w:ascii="宋体" w:hAnsi="宋体"/>
          <w:b w:val="0"/>
          <w:bCs w:val="0"/>
          <w:color w:val="auto"/>
          <w:sz w:val="30"/>
        </w:rPr>
      </w:pPr>
    </w:p>
    <w:p>
      <w:pPr>
        <w:pStyle w:val="5"/>
        <w:rPr>
          <w:rFonts w:hint="eastAsia" w:ascii="宋体" w:hAnsi="宋体"/>
          <w:b w:val="0"/>
          <w:bCs w:val="0"/>
          <w:color w:val="auto"/>
          <w:sz w:val="30"/>
        </w:rPr>
      </w:pPr>
    </w:p>
    <w:p>
      <w:pPr>
        <w:pStyle w:val="5"/>
        <w:rPr>
          <w:rFonts w:hint="eastAsia" w:ascii="宋体" w:hAnsi="宋体"/>
          <w:b w:val="0"/>
          <w:bCs w:val="0"/>
          <w:color w:val="auto"/>
          <w:sz w:val="30"/>
        </w:rPr>
      </w:pPr>
      <w:r>
        <w:rPr>
          <w:rFonts w:hint="eastAsia" w:ascii="宋体" w:hAnsi="宋体"/>
          <w:b w:val="0"/>
          <w:bCs w:val="0"/>
          <w:color w:val="auto"/>
          <w:sz w:val="30"/>
        </w:rPr>
        <w:t>委托方（甲方）：_________________________</w:t>
      </w:r>
    </w:p>
    <w:p>
      <w:pPr>
        <w:pStyle w:val="5"/>
        <w:rPr>
          <w:rFonts w:hint="eastAsia" w:ascii="宋体" w:hAnsi="宋体"/>
          <w:b w:val="0"/>
          <w:bCs w:val="0"/>
          <w:color w:val="auto"/>
          <w:sz w:val="30"/>
        </w:rPr>
      </w:pPr>
      <w:r>
        <w:rPr>
          <w:rFonts w:hint="eastAsia" w:ascii="宋体" w:hAnsi="宋体"/>
          <w:b w:val="0"/>
          <w:bCs w:val="0"/>
          <w:color w:val="auto"/>
          <w:sz w:val="30"/>
        </w:rPr>
        <w:t xml:space="preserve">  </w:t>
      </w:r>
    </w:p>
    <w:p>
      <w:pPr>
        <w:pStyle w:val="5"/>
        <w:rPr>
          <w:rFonts w:hint="eastAsia" w:ascii="宋体" w:hAnsi="宋体"/>
          <w:b w:val="0"/>
          <w:bCs w:val="0"/>
          <w:color w:val="auto"/>
          <w:sz w:val="30"/>
        </w:rPr>
      </w:pPr>
      <w:r>
        <w:rPr>
          <w:rFonts w:hint="eastAsia" w:ascii="宋体" w:hAnsi="宋体"/>
          <w:b w:val="0"/>
          <w:bCs w:val="0"/>
          <w:color w:val="auto"/>
          <w:sz w:val="30"/>
        </w:rPr>
        <w:t>承接方（乙方）：________________________</w:t>
      </w:r>
    </w:p>
    <w:p>
      <w:pPr>
        <w:pStyle w:val="5"/>
        <w:rPr>
          <w:rFonts w:hint="eastAsia" w:ascii="宋体" w:hAnsi="宋体"/>
          <w:b w:val="0"/>
          <w:bCs w:val="0"/>
          <w:color w:val="auto"/>
          <w:sz w:val="30"/>
        </w:rPr>
      </w:pPr>
    </w:p>
    <w:p>
      <w:pPr>
        <w:pStyle w:val="5"/>
        <w:rPr>
          <w:rFonts w:hint="eastAsia" w:ascii="宋体" w:hAnsi="宋体"/>
          <w:b w:val="0"/>
          <w:bCs w:val="0"/>
          <w:color w:val="auto"/>
          <w:sz w:val="30"/>
        </w:rPr>
      </w:pPr>
      <w:r>
        <w:rPr>
          <w:rFonts w:hint="eastAsia" w:ascii="宋体" w:hAnsi="宋体"/>
          <w:b w:val="0"/>
          <w:bCs w:val="0"/>
          <w:color w:val="auto"/>
          <w:sz w:val="30"/>
        </w:rPr>
        <w:t>签 订 日 期：___________________________</w:t>
      </w:r>
    </w:p>
    <w:p>
      <w:pPr>
        <w:pStyle w:val="5"/>
        <w:rPr>
          <w:rFonts w:hint="eastAsia" w:ascii="宋体" w:hAnsi="宋体"/>
          <w:b w:val="0"/>
          <w:bCs w:val="0"/>
          <w:color w:val="auto"/>
          <w:sz w:val="30"/>
        </w:rPr>
      </w:pPr>
    </w:p>
    <w:p>
      <w:pPr>
        <w:pStyle w:val="5"/>
        <w:rPr>
          <w:rFonts w:hint="eastAsia" w:ascii="宋体" w:hAnsi="宋体"/>
          <w:b w:val="0"/>
          <w:bCs w:val="0"/>
          <w:color w:val="auto"/>
          <w:sz w:val="30"/>
        </w:rPr>
      </w:pPr>
      <w:r>
        <w:rPr>
          <w:rFonts w:hint="eastAsia" w:ascii="宋体" w:hAnsi="宋体"/>
          <w:b w:val="0"/>
          <w:bCs w:val="0"/>
          <w:color w:val="auto"/>
          <w:sz w:val="30"/>
        </w:rPr>
        <w:t>签 订 地 点：___________________________</w:t>
      </w:r>
    </w:p>
    <w:p>
      <w:pPr>
        <w:pStyle w:val="5"/>
        <w:rPr>
          <w:rFonts w:hint="eastAsia" w:ascii="宋体" w:hAnsi="宋体"/>
          <w:b w:val="0"/>
          <w:bCs w:val="0"/>
          <w:color w:val="auto"/>
          <w:sz w:val="30"/>
        </w:rPr>
      </w:pPr>
      <w:r>
        <w:rPr>
          <w:rFonts w:hint="eastAsia" w:ascii="宋体" w:hAnsi="宋体"/>
          <w:b w:val="0"/>
          <w:bCs w:val="0"/>
          <w:color w:val="auto"/>
          <w:sz w:val="30"/>
        </w:rPr>
        <w:t xml:space="preserve">                                                </w:t>
      </w:r>
    </w:p>
    <w:p>
      <w:pPr>
        <w:pStyle w:val="5"/>
        <w:rPr>
          <w:rFonts w:hint="eastAsia" w:ascii="宋体" w:hAnsi="宋体"/>
          <w:b w:val="0"/>
          <w:bCs w:val="0"/>
          <w:color w:val="auto"/>
          <w:sz w:val="30"/>
        </w:rPr>
      </w:pPr>
      <w:r>
        <w:rPr>
          <w:rFonts w:hint="eastAsia" w:ascii="宋体" w:hAnsi="宋体"/>
          <w:b w:val="0"/>
          <w:bCs w:val="0"/>
          <w:color w:val="auto"/>
          <w:sz w:val="30"/>
          <w:lang w:val="en-US" w:eastAsia="zh-CN"/>
        </w:rPr>
        <w:t>签 订</w:t>
      </w:r>
      <w:r>
        <w:rPr>
          <w:rFonts w:hint="eastAsia" w:ascii="宋体" w:hAnsi="宋体"/>
          <w:b w:val="0"/>
          <w:bCs w:val="0"/>
          <w:color w:val="auto"/>
          <w:sz w:val="30"/>
        </w:rPr>
        <w:t xml:space="preserve"> </w:t>
      </w:r>
      <w:r>
        <w:rPr>
          <w:rFonts w:hint="eastAsia" w:ascii="宋体" w:hAnsi="宋体"/>
          <w:b w:val="0"/>
          <w:bCs w:val="0"/>
          <w:color w:val="auto"/>
          <w:sz w:val="30"/>
          <w:lang w:val="en-US" w:eastAsia="zh-CN"/>
        </w:rPr>
        <w:t>日 期</w:t>
      </w:r>
      <w:r>
        <w:rPr>
          <w:rFonts w:hint="eastAsia" w:ascii="宋体" w:hAnsi="宋体"/>
          <w:b w:val="0"/>
          <w:bCs w:val="0"/>
          <w:color w:val="auto"/>
          <w:sz w:val="30"/>
        </w:rPr>
        <w:t>：     年    月    日</w:t>
      </w:r>
    </w:p>
    <w:p>
      <w:pPr>
        <w:pStyle w:val="5"/>
        <w:rPr>
          <w:rFonts w:hint="eastAsia" w:ascii="宋体" w:hAnsi="宋体"/>
          <w:b w:val="0"/>
          <w:bCs w:val="0"/>
          <w:color w:val="auto"/>
          <w:sz w:val="30"/>
        </w:rPr>
      </w:pPr>
    </w:p>
    <w:p>
      <w:pPr>
        <w:pStyle w:val="2"/>
        <w:rPr>
          <w:rFonts w:hint="eastAsia" w:ascii="宋体"/>
          <w:b w:val="0"/>
          <w:bCs w:val="0"/>
          <w:color w:val="auto"/>
          <w:sz w:val="30"/>
          <w:highlight w:val="yellow"/>
          <w:lang w:val="en-US" w:eastAsia="zh-CN"/>
        </w:rPr>
      </w:pP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发包方（以下简称“甲方”）：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设计方（以下简称“乙方”）：</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甲方与乙方根据项目实际情况出发，经协商一致，达成以下协议。</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第一条本合同依据下列法律法规及文件签订</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1.1《中华人民共和国合同法》、《中华人民共和国城乡规划法》、《城市规划编制办法》及《城市规划编制办法实施细则》。</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1.2国家及地方建设工程勘察设计管理法规和规章。</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1.3建设工程批准文件。</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规划成果应符合相关法规，内容深度达到建设部《城市规划编制办法》及《城市规划编制办法实施细则》质量要求。</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第二条　本合同设计项目的内容：名称、规模、阶段、投资及设计、服务费等见下表。　　　</w:t>
      </w:r>
    </w:p>
    <w:tbl>
      <w:tblPr>
        <w:tblStyle w:val="27"/>
        <w:tblW w:w="867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237"/>
        <w:gridCol w:w="2266"/>
        <w:gridCol w:w="3118"/>
        <w:gridCol w:w="10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0" w:hRule="atLeast"/>
        </w:trPr>
        <w:tc>
          <w:tcPr>
            <w:tcW w:w="2237" w:type="dxa"/>
            <w:tcBorders>
              <w:top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项目名称</w:t>
            </w:r>
          </w:p>
        </w:tc>
        <w:tc>
          <w:tcPr>
            <w:tcW w:w="2266" w:type="dxa"/>
            <w:tcBorders>
              <w:top w:val="single" w:color="auto" w:sz="4" w:space="0"/>
              <w:left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规划</w:t>
            </w:r>
            <w:r>
              <w:rPr>
                <w:rFonts w:hint="eastAsia" w:ascii="宋体" w:hAnsi="宋体" w:eastAsia="宋体" w:cs="宋体"/>
                <w:b w:val="0"/>
                <w:bCs w:val="0"/>
                <w:color w:val="auto"/>
                <w:sz w:val="24"/>
                <w:szCs w:val="24"/>
              </w:rPr>
              <w:t>内容</w:t>
            </w:r>
          </w:p>
        </w:tc>
        <w:tc>
          <w:tcPr>
            <w:tcW w:w="3118" w:type="dxa"/>
            <w:tcBorders>
              <w:top w:val="single" w:color="auto" w:sz="4" w:space="0"/>
              <w:left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eastAsia="zh-CN"/>
              </w:rPr>
              <w:t>规划</w:t>
            </w:r>
            <w:r>
              <w:rPr>
                <w:rFonts w:hint="eastAsia" w:ascii="宋体" w:hAnsi="宋体" w:eastAsia="宋体" w:cs="宋体"/>
                <w:b w:val="0"/>
                <w:bCs w:val="0"/>
                <w:color w:val="auto"/>
                <w:sz w:val="24"/>
                <w:szCs w:val="24"/>
              </w:rPr>
              <w:t>范围</w:t>
            </w:r>
          </w:p>
        </w:tc>
        <w:tc>
          <w:tcPr>
            <w:tcW w:w="1053" w:type="dxa"/>
            <w:tcBorders>
              <w:top w:val="single" w:color="auto" w:sz="4" w:space="0"/>
              <w:left w:val="single" w:color="auto" w:sz="4" w:space="0"/>
              <w:bottom w:val="single" w:color="auto" w:sz="4" w:space="0"/>
            </w:tcBorders>
            <w:noWrap w:val="0"/>
            <w:vAlign w:val="center"/>
          </w:tcPr>
          <w:p>
            <w:pPr>
              <w:pStyle w:val="5"/>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lang w:eastAsia="zh-CN"/>
              </w:rPr>
              <w:t>合计</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（万元）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895" w:hRule="atLeast"/>
        </w:trPr>
        <w:tc>
          <w:tcPr>
            <w:tcW w:w="2237" w:type="dxa"/>
            <w:tcBorders>
              <w:top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2266" w:type="dxa"/>
            <w:tcBorders>
              <w:top w:val="single" w:color="auto" w:sz="4" w:space="0"/>
              <w:left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3118" w:type="dxa"/>
            <w:tcBorders>
              <w:top w:val="single" w:color="auto" w:sz="4" w:space="0"/>
              <w:left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1053" w:type="dxa"/>
            <w:tcBorders>
              <w:top w:val="single" w:color="auto" w:sz="4" w:space="0"/>
              <w:left w:val="single" w:color="auto" w:sz="4" w:space="0"/>
            </w:tcBorders>
            <w:noWrap w:val="0"/>
            <w:vAlign w:val="center"/>
          </w:tcPr>
          <w:p>
            <w:pPr>
              <w:pStyle w:val="5"/>
              <w:rPr>
                <w:rFonts w:hint="eastAsia" w:ascii="宋体" w:hAnsi="宋体" w:eastAsia="宋体" w:cs="宋体"/>
                <w:b w:val="0"/>
                <w:bCs w:val="0"/>
                <w:color w:val="auto"/>
                <w:sz w:val="24"/>
                <w:szCs w:val="24"/>
              </w:rPr>
            </w:pPr>
          </w:p>
        </w:tc>
      </w:tr>
    </w:tbl>
    <w:p>
      <w:pPr>
        <w:pStyle w:val="5"/>
        <w:rPr>
          <w:rFonts w:hint="eastAsia" w:ascii="宋体" w:hAnsi="宋体" w:eastAsia="宋体" w:cs="宋体"/>
          <w:b w:val="0"/>
          <w:bCs w:val="0"/>
          <w:color w:val="auto"/>
          <w:sz w:val="24"/>
          <w:szCs w:val="24"/>
        </w:rPr>
      </w:pP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w:t>
      </w:r>
      <w:r>
        <w:rPr>
          <w:rFonts w:hint="eastAsia" w:ascii="宋体" w:hAnsi="宋体" w:eastAsia="宋体" w:cs="宋体"/>
          <w:b w:val="0"/>
          <w:bCs w:val="0"/>
          <w:color w:val="auto"/>
          <w:sz w:val="24"/>
          <w:szCs w:val="24"/>
          <w:lang w:eastAsia="zh-CN"/>
        </w:rPr>
        <w:t>三</w:t>
      </w:r>
      <w:r>
        <w:rPr>
          <w:rFonts w:hint="eastAsia" w:ascii="宋体" w:hAnsi="宋体" w:eastAsia="宋体" w:cs="宋体"/>
          <w:b w:val="0"/>
          <w:bCs w:val="0"/>
          <w:color w:val="auto"/>
          <w:sz w:val="24"/>
          <w:szCs w:val="24"/>
        </w:rPr>
        <w:t>条　付款方式</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.1本合同</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费为</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万元人民币（大写：</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元整），支付进度详见下表。</w:t>
      </w:r>
    </w:p>
    <w:tbl>
      <w:tblPr>
        <w:tblStyle w:val="27"/>
        <w:tblW w:w="865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9"/>
        <w:gridCol w:w="1276"/>
        <w:gridCol w:w="1276"/>
        <w:gridCol w:w="429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付费次序</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占总</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付费额</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（万元）</w:t>
            </w:r>
          </w:p>
        </w:tc>
        <w:tc>
          <w:tcPr>
            <w:tcW w:w="4298"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付费时间（由交付文件时间所决定）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第一次付费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4298"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第二次付费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4298"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第三次付费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4298"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第四次付费</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4298"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9"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合计</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c>
          <w:tcPr>
            <w:tcW w:w="4298" w:type="dxa"/>
            <w:tcBorders>
              <w:top w:val="single" w:color="auto" w:sz="4" w:space="0"/>
              <w:left w:val="single" w:color="auto" w:sz="4" w:space="0"/>
              <w:bottom w:val="single" w:color="auto" w:sz="4" w:space="0"/>
              <w:right w:val="single" w:color="auto" w:sz="4" w:space="0"/>
            </w:tcBorders>
            <w:noWrap w:val="0"/>
            <w:vAlign w:val="center"/>
          </w:tcPr>
          <w:p>
            <w:pPr>
              <w:pStyle w:val="5"/>
              <w:rPr>
                <w:rFonts w:hint="eastAsia" w:ascii="宋体" w:hAnsi="宋体" w:eastAsia="宋体" w:cs="宋体"/>
                <w:b w:val="0"/>
                <w:bCs w:val="0"/>
                <w:color w:val="auto"/>
                <w:sz w:val="24"/>
                <w:szCs w:val="24"/>
              </w:rPr>
            </w:pPr>
          </w:p>
        </w:tc>
      </w:tr>
    </w:tbl>
    <w:p>
      <w:pPr>
        <w:pStyle w:val="5"/>
        <w:rPr>
          <w:rFonts w:hint="eastAsia" w:ascii="宋体" w:hAnsi="宋体" w:eastAsia="宋体" w:cs="宋体"/>
          <w:b w:val="0"/>
          <w:bCs w:val="0"/>
          <w:color w:val="auto"/>
          <w:sz w:val="24"/>
          <w:szCs w:val="24"/>
        </w:rPr>
      </w:pP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3</w:t>
      </w:r>
      <w:r>
        <w:rPr>
          <w:rFonts w:hint="eastAsia" w:ascii="宋体" w:hAnsi="宋体" w:eastAsia="宋体" w:cs="宋体"/>
          <w:b w:val="0"/>
          <w:bCs w:val="0"/>
          <w:color w:val="auto"/>
          <w:sz w:val="24"/>
          <w:szCs w:val="24"/>
        </w:rPr>
        <w:t>.2甲方向以下账户付款，即视为完成本合同项下对乙方付款义务。乙方对下述账户信息的准确性和可用性承担全部责任，若账户信息发生任何变化，乙方应提前5个工作日书面通知甲方，否则甲方不对乙方未能收到或迟延收到任何款项承担责任。</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账  号：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开户行：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户  主：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 xml:space="preserve">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5.3甲方每次付款前，乙方应向甲方开具相应金额的合法增值税专用发票或普通发票(具体发票类型按甲方要求)，否则甲方有权暂停付款，直至取得符合约定的发票为止，且不构成违约。</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w:t>
      </w:r>
      <w:r>
        <w:rPr>
          <w:rFonts w:hint="eastAsia" w:ascii="宋体" w:hAnsi="宋体" w:eastAsia="宋体" w:cs="宋体"/>
          <w:b w:val="0"/>
          <w:bCs w:val="0"/>
          <w:color w:val="auto"/>
          <w:sz w:val="24"/>
          <w:szCs w:val="24"/>
          <w:lang w:eastAsia="zh-CN"/>
        </w:rPr>
        <w:t>四</w:t>
      </w:r>
      <w:r>
        <w:rPr>
          <w:rFonts w:hint="eastAsia" w:ascii="宋体" w:hAnsi="宋体" w:eastAsia="宋体" w:cs="宋体"/>
          <w:b w:val="0"/>
          <w:bCs w:val="0"/>
          <w:color w:val="auto"/>
          <w:sz w:val="24"/>
          <w:szCs w:val="24"/>
        </w:rPr>
        <w:t>条　双方责任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.1发包人责任：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.1.1发包人按本合同第三条规定的内容，在规定的时间内向</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人提交资料及文件，并对其完整性、正确性及时限负责，发包人不得要求</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人违反国家有关标准进行</w:t>
      </w:r>
      <w:r>
        <w:rPr>
          <w:rFonts w:hint="eastAsia" w:ascii="宋体" w:hAnsi="宋体" w:eastAsia="宋体" w:cs="宋体"/>
          <w:b w:val="0"/>
          <w:bCs w:val="0"/>
          <w:color w:val="auto"/>
          <w:sz w:val="24"/>
          <w:szCs w:val="24"/>
          <w:lang w:val="en-US" w:eastAsia="zh-CN"/>
        </w:rPr>
        <w:t>编制</w:t>
      </w:r>
      <w:r>
        <w:rPr>
          <w:rFonts w:hint="eastAsia" w:ascii="宋体" w:hAnsi="宋体" w:eastAsia="宋体" w:cs="宋体"/>
          <w:b w:val="0"/>
          <w:bCs w:val="0"/>
          <w:color w:val="auto"/>
          <w:sz w:val="24"/>
          <w:szCs w:val="24"/>
        </w:rPr>
        <w:t>。</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发包人提交上述资料及文件超过规定期限15天以内，</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人按合同第四条规定交付</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文件时间顺延；超过规定期限15天以上时，发包人和</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人重新商定提交</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文件的时间。</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.1.2发包人变更委托</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项目、规模、条件或因提交的资料错误，或所提交资料作较大修改，以致造成</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人设计需返工时，双方除需另行协商签订补充协议（或另订合同）、重新明确有关条款外，发包人应按</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人所耗工作量向</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人增付</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.1.3发包人要求</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人比合同规定时间提前交付</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资料及文件时，应经双方协商同意。</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.1.4发包人应为派赴现场处理有关</w:t>
      </w:r>
      <w:r>
        <w:rPr>
          <w:rFonts w:hint="eastAsia" w:ascii="宋体" w:hAnsi="宋体" w:eastAsia="宋体" w:cs="宋体"/>
          <w:b w:val="0"/>
          <w:bCs w:val="0"/>
          <w:color w:val="auto"/>
          <w:sz w:val="24"/>
          <w:szCs w:val="24"/>
          <w:lang w:val="en-US" w:eastAsia="zh-CN"/>
        </w:rPr>
        <w:t>编制</w:t>
      </w:r>
      <w:r>
        <w:rPr>
          <w:rFonts w:hint="eastAsia" w:ascii="宋体" w:hAnsi="宋体" w:eastAsia="宋体" w:cs="宋体"/>
          <w:b w:val="0"/>
          <w:bCs w:val="0"/>
          <w:color w:val="auto"/>
          <w:sz w:val="24"/>
          <w:szCs w:val="24"/>
        </w:rPr>
        <w:t>问题的工作人员，提供必要的工作生活及交通等方便条件。</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.1.5发包人应保护</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人的</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方案、文件、资料图纸、数据、计算软件和专利技术。未经</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人同意，发包人对</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人交付的资料及文件不得擅自修改、复制或向第三人转让或用于本合同外的项目，如发生以上情况，发包人应负法律责任，</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人有权向发包人提出索赔。</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.1.6发包人对</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人提供的阶段性成果必须以盖有公章的书面意见或确认函的形式就确认收到该成果的事项回复</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人。阶段性成果的审核意见应当结合全部设计规划项目的内容来综合考量，在发包人确认整体规划和设计方案之前，</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人应当接受发包人对阶段性成果的修改意见。</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.1.7 发包人有责任对</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人提供的设计费发票，进行妥善保管。在</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人向发包人提供发票并完善交接手续后，如发生发票丢失或损坏的情况，由发包人负责。</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人责任：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.2.1</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人应按国家技术规范、标准、规程及发包人提出的</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要求，进行工程</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，按合同规定的进度要求提交质量合格的</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资料，并对其负责。</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.2.2</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人按本合同第二条和第四条规定的内容、进度及份数向发包人交付资料及文件。</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.2.3</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人交付设计资料及文件后，按规定参加有关的设计审查，并根据审查结论负责对不超出原定范围的内容做必要调整补充，并负责将调整后的</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成果按本合同要求重新提交，以供发包方审核。</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.2.4</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人及其工作人员应保护发包人的知识产权，不得向第三人泄露、转让、复制发包人提交的产品图纸等技术经济资料或自行使用。如发生以上情况，</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人应负法律责任，发包人有权向</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人提出索赔。</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.2.5在规划设计期间应发包人要求，由发包人通知</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人派相应工种工程师到现场沟通，</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人应积极配合。</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.2.6</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人不得全部或部分转让合同。除非发包人事先书面同意外，不得分包其应履行的合同义务。</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w:t>
      </w:r>
      <w:r>
        <w:rPr>
          <w:rFonts w:hint="eastAsia" w:ascii="宋体" w:hAnsi="宋体" w:eastAsia="宋体" w:cs="宋体"/>
          <w:b w:val="0"/>
          <w:bCs w:val="0"/>
          <w:color w:val="auto"/>
          <w:sz w:val="24"/>
          <w:szCs w:val="24"/>
          <w:lang w:eastAsia="zh-CN"/>
        </w:rPr>
        <w:t>五</w:t>
      </w:r>
      <w:r>
        <w:rPr>
          <w:rFonts w:hint="eastAsia" w:ascii="宋体" w:hAnsi="宋体" w:eastAsia="宋体" w:cs="宋体"/>
          <w:b w:val="0"/>
          <w:bCs w:val="0"/>
          <w:color w:val="auto"/>
          <w:sz w:val="24"/>
          <w:szCs w:val="24"/>
        </w:rPr>
        <w:t>条　违约责任：</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.1在合同履行期间，发包人要求终止或解除合同，</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人未开始设计</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工作的，不退还发包人已付的定金；已开始设计</w:t>
      </w:r>
      <w:r>
        <w:rPr>
          <w:rFonts w:hint="eastAsia" w:ascii="宋体" w:hAnsi="宋体" w:eastAsia="宋体" w:cs="宋体"/>
          <w:b w:val="0"/>
          <w:bCs w:val="0"/>
          <w:color w:val="auto"/>
          <w:sz w:val="24"/>
          <w:szCs w:val="24"/>
          <w:lang w:val="en-US" w:eastAsia="zh-CN"/>
        </w:rPr>
        <w:t xml:space="preserve">规划 </w:t>
      </w:r>
      <w:r>
        <w:rPr>
          <w:rFonts w:hint="eastAsia" w:ascii="宋体" w:hAnsi="宋体" w:eastAsia="宋体" w:cs="宋体"/>
          <w:b w:val="0"/>
          <w:bCs w:val="0"/>
          <w:color w:val="auto"/>
          <w:sz w:val="24"/>
          <w:szCs w:val="24"/>
        </w:rPr>
        <w:t>工作的，发包人应根据</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人已进行的实际工作量，不足一半时，按该阶段</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费的一半支付；超过一半时，按该阶段的实际设计量计算。</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.2发包人应按本合同第五条规定的金额和时间向</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人支付</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费，每逾期支付一天，应承担支付金额万分之三的逾期违约金。逾期超过30天以上时，</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人有权书面催告发包人。发包人的上级或设计审批部门对</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文件不审批或本合同项目停缓建，发包人均按7.1条规定支付</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.3</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人对设计资料及文件出现的遗漏或错误负责修改或补充。</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.4由于</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人未按照按本合同第四条规定的时间交付</w:t>
      </w:r>
      <w:r>
        <w:rPr>
          <w:rFonts w:hint="eastAsia" w:ascii="宋体" w:hAnsi="宋体" w:eastAsia="宋体" w:cs="宋体"/>
          <w:b w:val="0"/>
          <w:bCs w:val="0"/>
          <w:color w:val="auto"/>
          <w:sz w:val="24"/>
          <w:szCs w:val="24"/>
          <w:lang w:val="en-US" w:eastAsia="zh-CN"/>
        </w:rPr>
        <w:t>规划</w:t>
      </w:r>
      <w:r>
        <w:rPr>
          <w:rFonts w:hint="eastAsia" w:ascii="宋体" w:hAnsi="宋体" w:eastAsia="宋体" w:cs="宋体"/>
          <w:b w:val="0"/>
          <w:bCs w:val="0"/>
          <w:color w:val="auto"/>
          <w:sz w:val="24"/>
          <w:szCs w:val="24"/>
        </w:rPr>
        <w:t>资料及设计文件，每延误一天，应减收该项目应收</w:t>
      </w:r>
      <w:r>
        <w:rPr>
          <w:rFonts w:hint="eastAsia" w:ascii="宋体" w:hAnsi="宋体" w:eastAsia="宋体" w:cs="宋体"/>
          <w:b w:val="0"/>
          <w:bCs w:val="0"/>
          <w:color w:val="auto"/>
          <w:sz w:val="24"/>
          <w:szCs w:val="24"/>
          <w:lang w:val="en-US" w:eastAsia="zh-CN"/>
        </w:rPr>
        <w:t>服务</w:t>
      </w:r>
      <w:r>
        <w:rPr>
          <w:rFonts w:hint="eastAsia" w:ascii="宋体" w:hAnsi="宋体" w:eastAsia="宋体" w:cs="宋体"/>
          <w:b w:val="0"/>
          <w:bCs w:val="0"/>
          <w:color w:val="auto"/>
          <w:sz w:val="24"/>
          <w:szCs w:val="24"/>
        </w:rPr>
        <w:t>费的万分之三。</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5</w:t>
      </w:r>
      <w:r>
        <w:rPr>
          <w:rFonts w:hint="eastAsia" w:ascii="宋体" w:hAnsi="宋体" w:eastAsia="宋体" w:cs="宋体"/>
          <w:b w:val="0"/>
          <w:bCs w:val="0"/>
          <w:color w:val="auto"/>
          <w:sz w:val="24"/>
          <w:szCs w:val="24"/>
        </w:rPr>
        <w:t>.5合同生效并</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人收到定金后，</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人要求终止或解除合同，</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人应返还定金。</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第</w:t>
      </w:r>
      <w:r>
        <w:rPr>
          <w:rFonts w:hint="eastAsia" w:ascii="宋体" w:hAnsi="宋体" w:eastAsia="宋体" w:cs="宋体"/>
          <w:b w:val="0"/>
          <w:bCs w:val="0"/>
          <w:color w:val="auto"/>
          <w:sz w:val="24"/>
          <w:szCs w:val="24"/>
          <w:lang w:eastAsia="zh-CN"/>
        </w:rPr>
        <w:t>六</w:t>
      </w:r>
      <w:r>
        <w:rPr>
          <w:rFonts w:hint="eastAsia" w:ascii="宋体" w:hAnsi="宋体" w:eastAsia="宋体" w:cs="宋体"/>
          <w:b w:val="0"/>
          <w:bCs w:val="0"/>
          <w:color w:val="auto"/>
          <w:sz w:val="24"/>
          <w:szCs w:val="24"/>
        </w:rPr>
        <w:t>条　其他</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.1发包人委托</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人承担本合同内容之外的工作服务，另行支付费用。</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.2由于不可抗力因素致使合同无法履行时，双方应及时协商解决。</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.3本合同发生争议，双方当事人应及时协商解决，协商无法达成一致意见的，双方均可向发包人所在地法院提起诉讼。</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.4本合同经双方签章后生效。一式四份，发包人 贰 份，</w:t>
      </w:r>
      <w:r>
        <w:rPr>
          <w:rFonts w:hint="eastAsia" w:ascii="宋体" w:hAnsi="宋体" w:eastAsia="宋体" w:cs="宋体"/>
          <w:b w:val="0"/>
          <w:bCs w:val="0"/>
          <w:color w:val="auto"/>
          <w:sz w:val="24"/>
          <w:szCs w:val="24"/>
          <w:lang w:val="en-US" w:eastAsia="zh-CN"/>
        </w:rPr>
        <w:t>承包</w:t>
      </w:r>
      <w:r>
        <w:rPr>
          <w:rFonts w:hint="eastAsia" w:ascii="宋体" w:hAnsi="宋体" w:eastAsia="宋体" w:cs="宋体"/>
          <w:b w:val="0"/>
          <w:bCs w:val="0"/>
          <w:color w:val="auto"/>
          <w:sz w:val="24"/>
          <w:szCs w:val="24"/>
        </w:rPr>
        <w:t xml:space="preserve">人贰份， </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lang w:val="en-US" w:eastAsia="zh-CN"/>
        </w:rPr>
        <w:t>6</w:t>
      </w:r>
      <w:r>
        <w:rPr>
          <w:rFonts w:hint="eastAsia" w:ascii="宋体" w:hAnsi="宋体" w:eastAsia="宋体" w:cs="宋体"/>
          <w:b w:val="0"/>
          <w:bCs w:val="0"/>
          <w:color w:val="auto"/>
          <w:sz w:val="24"/>
          <w:szCs w:val="24"/>
        </w:rPr>
        <w:t>.5本合同未尽事宜，双方可签订补充协议，有关协议及双方认可的来往电报、传真、会议纪要等，均为本合同组成部分，与本合同具有同等法律律效力。</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（以下无正文）</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甲方名称：                     </w:t>
      </w:r>
      <w:r>
        <w:rPr>
          <w:rFonts w:hint="eastAsia" w:ascii="宋体" w:hAnsi="宋体" w:eastAsia="宋体" w:cs="宋体"/>
          <w:b w:val="0"/>
          <w:bCs w:val="0"/>
          <w:color w:val="auto"/>
          <w:sz w:val="24"/>
          <w:szCs w:val="24"/>
          <w:lang w:val="en-US" w:eastAsia="zh-CN"/>
        </w:rPr>
        <w:t xml:space="preserve">  </w:t>
      </w:r>
      <w:r>
        <w:rPr>
          <w:rFonts w:hint="eastAsia" w:ascii="宋体" w:hAnsi="宋体" w:eastAsia="宋体" w:cs="宋体"/>
          <w:b w:val="0"/>
          <w:bCs w:val="0"/>
          <w:color w:val="auto"/>
          <w:sz w:val="24"/>
          <w:szCs w:val="24"/>
        </w:rPr>
        <w:t>乙方名称：</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（盖章）                         （盖章）</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法定代表人：（签字或盖章）       法定代表人：（签字或盖章）</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委托代理人：（签字）             委托代理人：（签字）</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住所：                           住所：</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邮政编码：                       邮政编码：</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电话：                           电话：</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传真：                           传真：</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开户银行：                       开户银行：</w:t>
      </w:r>
    </w:p>
    <w:p>
      <w:pPr>
        <w:pStyle w:val="5"/>
        <w:rPr>
          <w:rFonts w:hint="eastAsia" w:ascii="宋体" w:hAnsi="宋体" w:eastAsia="宋体" w:cs="宋体"/>
          <w:b w:val="0"/>
          <w:bCs w:val="0"/>
          <w:color w:val="auto"/>
          <w:sz w:val="24"/>
          <w:szCs w:val="24"/>
          <w:lang w:eastAsia="zh-CN"/>
        </w:rPr>
      </w:pPr>
      <w:r>
        <w:rPr>
          <w:rFonts w:hint="eastAsia" w:ascii="宋体" w:hAnsi="宋体" w:eastAsia="宋体" w:cs="宋体"/>
          <w:b w:val="0"/>
          <w:bCs w:val="0"/>
          <w:color w:val="auto"/>
          <w:sz w:val="24"/>
          <w:szCs w:val="24"/>
        </w:rPr>
        <w:t>银行帐号：                       银行帐号</w:t>
      </w:r>
      <w:r>
        <w:rPr>
          <w:rFonts w:hint="eastAsia" w:ascii="宋体" w:hAnsi="宋体" w:eastAsia="宋体" w:cs="宋体"/>
          <w:b w:val="0"/>
          <w:bCs w:val="0"/>
          <w:color w:val="auto"/>
          <w:sz w:val="24"/>
          <w:szCs w:val="24"/>
          <w:lang w:eastAsia="zh-CN"/>
        </w:rPr>
        <w:t>：</w:t>
      </w:r>
    </w:p>
    <w:p>
      <w:pPr>
        <w:pStyle w:val="5"/>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联系人：                         联系人：</w:t>
      </w:r>
    </w:p>
    <w:p>
      <w:pPr>
        <w:bidi w:val="0"/>
        <w:rPr>
          <w:rFonts w:hint="eastAsia"/>
        </w:rPr>
      </w:pPr>
    </w:p>
    <w:p>
      <w:pPr>
        <w:rPr>
          <w:rFonts w:hint="eastAsia" w:ascii="宋体" w:hAnsi="宋体"/>
          <w:b/>
          <w:bCs/>
          <w:color w:val="auto"/>
          <w:sz w:val="30"/>
        </w:rPr>
      </w:pPr>
    </w:p>
    <w:p>
      <w:pPr>
        <w:bidi w:val="0"/>
        <w:rPr>
          <w:rFonts w:hint="eastAsia"/>
        </w:rPr>
      </w:pPr>
    </w:p>
    <w:p>
      <w:pPr>
        <w:rPr>
          <w:rFonts w:hint="eastAsia" w:ascii="宋体" w:hAnsi="宋体"/>
          <w:b/>
          <w:bCs/>
          <w:color w:val="auto"/>
          <w:sz w:val="30"/>
        </w:rPr>
      </w:pPr>
    </w:p>
    <w:p>
      <w:pPr>
        <w:rPr>
          <w:rFonts w:hint="eastAsia" w:ascii="宋体" w:hAnsi="宋体"/>
          <w:b/>
          <w:bCs/>
          <w:color w:val="auto"/>
          <w:sz w:val="30"/>
        </w:rPr>
      </w:pPr>
    </w:p>
    <w:p>
      <w:pPr>
        <w:rPr>
          <w:rFonts w:hint="eastAsia" w:ascii="宋体" w:hAnsi="宋体"/>
          <w:b/>
          <w:bCs/>
          <w:color w:val="auto"/>
          <w:sz w:val="32"/>
          <w:szCs w:val="32"/>
        </w:rPr>
      </w:pPr>
      <w:bookmarkStart w:id="60" w:name="_Toc43264514"/>
      <w:bookmarkStart w:id="61" w:name="_Toc50737292"/>
      <w:bookmarkStart w:id="62" w:name="_Toc251236127"/>
      <w:bookmarkStart w:id="63" w:name="_Toc50691026"/>
      <w:bookmarkStart w:id="64" w:name="_Toc50737324"/>
      <w:bookmarkStart w:id="65" w:name="_Toc50736472"/>
      <w:r>
        <w:rPr>
          <w:rFonts w:hint="eastAsia" w:ascii="宋体" w:hAnsi="宋体"/>
          <w:b/>
          <w:bCs/>
          <w:color w:val="auto"/>
          <w:sz w:val="32"/>
          <w:szCs w:val="32"/>
        </w:rPr>
        <w:br w:type="page"/>
      </w:r>
    </w:p>
    <w:p>
      <w:pPr>
        <w:spacing w:line="320" w:lineRule="exact"/>
        <w:jc w:val="center"/>
        <w:rPr>
          <w:rFonts w:hint="eastAsia" w:ascii="宋体" w:hAnsi="宋体"/>
          <w:b/>
          <w:bCs/>
          <w:color w:val="auto"/>
          <w:sz w:val="32"/>
          <w:szCs w:val="32"/>
        </w:rPr>
      </w:pPr>
      <w:r>
        <w:rPr>
          <w:rFonts w:hint="eastAsia" w:ascii="宋体" w:hAnsi="宋体"/>
          <w:b/>
          <w:bCs/>
          <w:color w:val="auto"/>
          <w:sz w:val="32"/>
          <w:szCs w:val="32"/>
        </w:rPr>
        <w:t>第六章</w:t>
      </w:r>
      <w:r>
        <w:rPr>
          <w:rFonts w:ascii="宋体" w:hAnsi="宋体"/>
          <w:b/>
          <w:bCs/>
          <w:color w:val="auto"/>
          <w:sz w:val="32"/>
          <w:szCs w:val="32"/>
        </w:rPr>
        <w:t xml:space="preserve">  </w:t>
      </w:r>
      <w:bookmarkEnd w:id="60"/>
      <w:r>
        <w:rPr>
          <w:rFonts w:hint="eastAsia" w:ascii="宋体" w:hAnsi="宋体"/>
          <w:b/>
          <w:bCs/>
          <w:color w:val="auto"/>
          <w:sz w:val="32"/>
          <w:szCs w:val="32"/>
        </w:rPr>
        <w:t>投标文件组成及参考格式</w:t>
      </w:r>
      <w:bookmarkEnd w:id="61"/>
      <w:bookmarkEnd w:id="62"/>
      <w:bookmarkEnd w:id="63"/>
      <w:bookmarkEnd w:id="64"/>
      <w:bookmarkEnd w:id="65"/>
    </w:p>
    <w:p>
      <w:pPr>
        <w:pStyle w:val="5"/>
        <w:bidi w:val="0"/>
        <w:rPr>
          <w:rFonts w:hint="eastAsia"/>
          <w:lang w:val="en-US" w:eastAsia="zh-CN"/>
        </w:rPr>
      </w:pPr>
      <w:r>
        <w:rPr>
          <w:rFonts w:hint="eastAsia"/>
        </w:rPr>
        <w:t xml:space="preserve">参考格式1 </w:t>
      </w:r>
      <w:r>
        <w:rPr>
          <w:rFonts w:hint="eastAsia"/>
          <w:lang w:val="en-US" w:eastAsia="zh-CN"/>
        </w:rPr>
        <w:t xml:space="preserve"> 投标文件目录表</w:t>
      </w:r>
    </w:p>
    <w:p>
      <w:pPr>
        <w:rPr>
          <w:rFonts w:ascii="宋体" w:hAnsi="宋体"/>
          <w:color w:val="auto"/>
          <w:sz w:val="24"/>
        </w:rPr>
      </w:pPr>
      <w:r>
        <w:rPr>
          <w:rFonts w:hint="eastAsia" w:ascii="宋体" w:hAnsi="宋体"/>
          <w:color w:val="auto"/>
          <w:sz w:val="24"/>
        </w:rPr>
        <w:t>项目名称：                                                   招标编号：</w:t>
      </w:r>
    </w:p>
    <w:tbl>
      <w:tblPr>
        <w:tblStyle w:val="27"/>
        <w:tblW w:w="8596" w:type="dxa"/>
        <w:tblInd w:w="93" w:type="dxa"/>
        <w:tblLayout w:type="fixed"/>
        <w:tblCellMar>
          <w:top w:w="0" w:type="dxa"/>
          <w:left w:w="108" w:type="dxa"/>
          <w:bottom w:w="0" w:type="dxa"/>
          <w:right w:w="108" w:type="dxa"/>
        </w:tblCellMar>
      </w:tblPr>
      <w:tblGrid>
        <w:gridCol w:w="484"/>
        <w:gridCol w:w="5953"/>
        <w:gridCol w:w="912"/>
        <w:gridCol w:w="888"/>
        <w:gridCol w:w="359"/>
      </w:tblGrid>
      <w:tr>
        <w:tblPrEx>
          <w:tblCellMar>
            <w:top w:w="0" w:type="dxa"/>
            <w:left w:w="108" w:type="dxa"/>
            <w:bottom w:w="0" w:type="dxa"/>
            <w:right w:w="108" w:type="dxa"/>
          </w:tblCellMar>
        </w:tblPrEx>
        <w:trPr>
          <w:trHeight w:val="309" w:hRule="atLeast"/>
        </w:trPr>
        <w:tc>
          <w:tcPr>
            <w:tcW w:w="484" w:type="dxa"/>
            <w:vMerge w:val="restart"/>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内容</w:t>
            </w:r>
          </w:p>
        </w:tc>
        <w:tc>
          <w:tcPr>
            <w:tcW w:w="5953" w:type="dxa"/>
            <w:vMerge w:val="restart"/>
            <w:tcBorders>
              <w:top w:val="single" w:color="auto" w:sz="8" w:space="0"/>
              <w:left w:val="single" w:color="auto" w:sz="4" w:space="0"/>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文件名称</w:t>
            </w:r>
          </w:p>
        </w:tc>
        <w:tc>
          <w:tcPr>
            <w:tcW w:w="1800" w:type="dxa"/>
            <w:gridSpan w:val="2"/>
            <w:tcBorders>
              <w:top w:val="single" w:color="auto" w:sz="8" w:space="0"/>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提交情况</w:t>
            </w:r>
          </w:p>
        </w:tc>
        <w:tc>
          <w:tcPr>
            <w:tcW w:w="359" w:type="dxa"/>
            <w:vMerge w:val="restart"/>
            <w:tcBorders>
              <w:top w:val="single" w:color="auto" w:sz="8" w:space="0"/>
              <w:left w:val="single" w:color="auto" w:sz="4" w:space="0"/>
              <w:bottom w:val="single" w:color="auto" w:sz="4" w:space="0"/>
              <w:right w:val="single" w:color="auto" w:sz="8"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页码</w:t>
            </w:r>
          </w:p>
        </w:tc>
      </w:tr>
      <w:tr>
        <w:tblPrEx>
          <w:tblCellMar>
            <w:top w:w="0" w:type="dxa"/>
            <w:left w:w="108" w:type="dxa"/>
            <w:bottom w:w="0" w:type="dxa"/>
            <w:right w:w="108" w:type="dxa"/>
          </w:tblCellMar>
        </w:tblPrEx>
        <w:trPr>
          <w:trHeight w:val="309" w:hRule="atLeast"/>
        </w:trPr>
        <w:tc>
          <w:tcPr>
            <w:tcW w:w="484"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ascii="宋体" w:hAnsi="宋体" w:cs="宋体"/>
                <w:b/>
                <w:bCs/>
                <w:color w:val="auto"/>
                <w:kern w:val="0"/>
                <w:sz w:val="24"/>
              </w:rPr>
            </w:pPr>
          </w:p>
        </w:tc>
        <w:tc>
          <w:tcPr>
            <w:tcW w:w="5953"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4"/>
              </w:rPr>
            </w:pP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有</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4"/>
              </w:rPr>
            </w:pPr>
            <w:r>
              <w:rPr>
                <w:rFonts w:hint="eastAsia" w:ascii="宋体" w:hAnsi="宋体" w:cs="宋体"/>
                <w:b/>
                <w:bCs/>
                <w:color w:val="auto"/>
                <w:kern w:val="0"/>
                <w:sz w:val="24"/>
              </w:rPr>
              <w:t>无</w:t>
            </w:r>
          </w:p>
        </w:tc>
        <w:tc>
          <w:tcPr>
            <w:tcW w:w="359" w:type="dxa"/>
            <w:vMerge w:val="continue"/>
            <w:tcBorders>
              <w:top w:val="single" w:color="auto" w:sz="8" w:space="0"/>
              <w:left w:val="single" w:color="auto" w:sz="4" w:space="0"/>
              <w:bottom w:val="single" w:color="auto" w:sz="4" w:space="0"/>
              <w:right w:val="single" w:color="auto" w:sz="8" w:space="0"/>
            </w:tcBorders>
            <w:vAlign w:val="center"/>
          </w:tcPr>
          <w:p>
            <w:pPr>
              <w:widowControl/>
              <w:jc w:val="left"/>
              <w:rPr>
                <w:rFonts w:ascii="宋体" w:hAnsi="宋体" w:cs="宋体"/>
                <w:b/>
                <w:bCs/>
                <w:color w:val="auto"/>
                <w:kern w:val="0"/>
                <w:sz w:val="24"/>
              </w:rPr>
            </w:pPr>
          </w:p>
        </w:tc>
      </w:tr>
      <w:tr>
        <w:tblPrEx>
          <w:tblCellMar>
            <w:top w:w="0" w:type="dxa"/>
            <w:left w:w="108" w:type="dxa"/>
            <w:bottom w:w="0" w:type="dxa"/>
            <w:right w:w="108" w:type="dxa"/>
          </w:tblCellMar>
        </w:tblPrEx>
        <w:trPr>
          <w:trHeight w:val="309" w:hRule="atLeast"/>
        </w:trPr>
        <w:tc>
          <w:tcPr>
            <w:tcW w:w="484" w:type="dxa"/>
            <w:vMerge w:val="restart"/>
            <w:tcBorders>
              <w:top w:val="single" w:color="auto" w:sz="4" w:space="0"/>
              <w:left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商务价格部分</w:t>
            </w: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（1）投标函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（2）投标报价一览表</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（3）营业执照</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09"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（4）“信用中国”网站（www.creditchina.gov.cn）被列入失信被执行人、重大税收违法案件当事人、政府采购不良行为记录的供应商或中国政府采购网（www.ccgp.gov. cn）政府采购严重违法失信行为记录名单的查询信用记录，查询结果截图并加盖公章（发布公告之后至投标截止时间之前查询结果有效）</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（5）投标保证金缴纳证明</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2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（6）法定代表人证明书</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5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（7）法定代表人授权委托书</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（8）资质证明文件</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（9）资格文件声明函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97"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eastAsia" w:ascii="宋体" w:hAnsi="宋体" w:cs="宋体"/>
                <w:color w:val="auto"/>
                <w:kern w:val="0"/>
                <w:sz w:val="24"/>
              </w:rPr>
            </w:pPr>
            <w:r>
              <w:rPr>
                <w:rFonts w:hint="eastAsia" w:ascii="宋体" w:hAnsi="宋体"/>
                <w:sz w:val="24"/>
                <w:lang w:val="en-US" w:eastAsia="zh-CN"/>
              </w:rPr>
              <w:t>（10）</w:t>
            </w:r>
            <w:r>
              <w:rPr>
                <w:rFonts w:hint="eastAsia" w:ascii="宋体" w:hAnsi="宋体"/>
                <w:sz w:val="24"/>
              </w:rPr>
              <w:t>联合体协议书，并明确联合体牵头单位和各方权利义务</w:t>
            </w:r>
            <w:r>
              <w:rPr>
                <w:rFonts w:hint="eastAsia" w:ascii="宋体" w:hAnsi="宋体"/>
                <w:sz w:val="24"/>
                <w:lang w:eastAsia="zh-CN"/>
              </w:rPr>
              <w:t>（本项目不采用）</w:t>
            </w:r>
            <w:r>
              <w:rPr>
                <w:rFonts w:hint="eastAsia" w:ascii="宋体" w:hAnsi="宋体"/>
                <w:sz w:val="24"/>
              </w:rPr>
              <w:t>；</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4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1</w:t>
            </w:r>
            <w:r>
              <w:rPr>
                <w:rFonts w:hint="eastAsia" w:ascii="宋体" w:hAnsi="宋体" w:cs="宋体"/>
                <w:color w:val="auto"/>
                <w:kern w:val="0"/>
                <w:sz w:val="24"/>
              </w:rPr>
              <w:t>）投标单位基本情况</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1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2</w:t>
            </w:r>
            <w:r>
              <w:rPr>
                <w:rFonts w:hint="eastAsia" w:ascii="宋体" w:hAnsi="宋体" w:cs="宋体"/>
                <w:color w:val="auto"/>
                <w:kern w:val="0"/>
                <w:sz w:val="24"/>
              </w:rPr>
              <w:t>）商务条款响应一览表</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10"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3</w:t>
            </w:r>
            <w:r>
              <w:rPr>
                <w:rFonts w:hint="eastAsia" w:ascii="宋体" w:hAnsi="宋体" w:cs="宋体"/>
                <w:color w:val="auto"/>
                <w:kern w:val="0"/>
                <w:sz w:val="24"/>
              </w:rPr>
              <w:t>）近三年同类项目业绩</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32" w:hRule="atLeast"/>
        </w:trPr>
        <w:tc>
          <w:tcPr>
            <w:tcW w:w="484" w:type="dxa"/>
            <w:vMerge w:val="continue"/>
            <w:tcBorders>
              <w:left w:val="single" w:color="auto" w:sz="4" w:space="0"/>
              <w:right w:val="single" w:color="auto" w:sz="4" w:space="0"/>
            </w:tcBorders>
            <w:vAlign w:val="center"/>
          </w:tcPr>
          <w:p>
            <w:pPr>
              <w:widowControl/>
              <w:jc w:val="left"/>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4</w:t>
            </w:r>
            <w:r>
              <w:rPr>
                <w:rFonts w:hint="eastAsia" w:ascii="宋体" w:hAnsi="宋体" w:cs="宋体"/>
                <w:color w:val="auto"/>
                <w:kern w:val="0"/>
                <w:sz w:val="24"/>
              </w:rPr>
              <w:t>）最近三年企业牵涉的主要诉讼案件、处分或处罚（如有）</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371" w:hRule="atLeast"/>
        </w:trPr>
        <w:tc>
          <w:tcPr>
            <w:tcW w:w="484" w:type="dxa"/>
            <w:vMerge w:val="continue"/>
            <w:tcBorders>
              <w:left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5</w:t>
            </w:r>
            <w:r>
              <w:rPr>
                <w:rFonts w:hint="eastAsia" w:ascii="宋体" w:hAnsi="宋体" w:cs="宋体"/>
                <w:color w:val="auto"/>
                <w:kern w:val="0"/>
                <w:sz w:val="24"/>
              </w:rPr>
              <w:t>）完税证明</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left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cs="宋体"/>
                <w:color w:val="auto"/>
                <w:kern w:val="0"/>
                <w:sz w:val="24"/>
              </w:rPr>
            </w:pPr>
            <w:r>
              <w:rPr>
                <w:rFonts w:hint="eastAsia" w:ascii="宋体" w:hAnsi="宋体" w:cs="宋体"/>
                <w:color w:val="auto"/>
                <w:kern w:val="0"/>
                <w:sz w:val="24"/>
              </w:rPr>
              <w:t>（1</w:t>
            </w:r>
            <w:r>
              <w:rPr>
                <w:rFonts w:hint="eastAsia" w:ascii="宋体" w:hAnsi="宋体" w:cs="宋体"/>
                <w:color w:val="auto"/>
                <w:kern w:val="0"/>
                <w:sz w:val="24"/>
                <w:lang w:val="en-US" w:eastAsia="zh-CN"/>
              </w:rPr>
              <w:t>6</w:t>
            </w:r>
            <w:r>
              <w:rPr>
                <w:rFonts w:hint="eastAsia" w:ascii="宋体" w:hAnsi="宋体" w:cs="宋体"/>
                <w:color w:val="auto"/>
                <w:kern w:val="0"/>
                <w:sz w:val="24"/>
              </w:rPr>
              <w:t>）社保局出具的法人代表及委托人在本公司缴纳的近</w:t>
            </w:r>
            <w:r>
              <w:rPr>
                <w:rFonts w:hint="eastAsia" w:ascii="宋体" w:hAnsi="宋体" w:cs="宋体"/>
                <w:color w:val="auto"/>
                <w:kern w:val="0"/>
                <w:sz w:val="24"/>
                <w:lang w:val="en-US" w:eastAsia="zh-CN"/>
              </w:rPr>
              <w:t>6</w:t>
            </w:r>
            <w:r>
              <w:rPr>
                <w:rFonts w:hint="eastAsia" w:ascii="宋体" w:hAnsi="宋体" w:cs="宋体"/>
                <w:color w:val="auto"/>
                <w:kern w:val="0"/>
                <w:sz w:val="24"/>
              </w:rPr>
              <w:t>个月社保明细</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34" w:hRule="atLeast"/>
        </w:trPr>
        <w:tc>
          <w:tcPr>
            <w:tcW w:w="484"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r>
              <w:rPr>
                <w:rFonts w:hint="eastAsia" w:ascii="宋体" w:hAnsi="宋体" w:cs="宋体"/>
                <w:color w:val="auto"/>
                <w:kern w:val="0"/>
                <w:sz w:val="24"/>
              </w:rPr>
              <w:t>技术部分</w:t>
            </w: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（1</w:t>
            </w:r>
            <w:r>
              <w:rPr>
                <w:rFonts w:hint="eastAsia" w:ascii="宋体" w:hAnsi="宋体" w:cs="宋体"/>
                <w:color w:val="auto"/>
                <w:kern w:val="0"/>
                <w:sz w:val="24"/>
                <w:lang w:val="en-US" w:eastAsia="zh-CN"/>
              </w:rPr>
              <w:t>7</w:t>
            </w:r>
            <w:r>
              <w:rPr>
                <w:rFonts w:hint="eastAsia" w:ascii="宋体" w:hAnsi="宋体" w:cs="宋体"/>
                <w:color w:val="auto"/>
                <w:kern w:val="0"/>
                <w:sz w:val="24"/>
              </w:rPr>
              <w:t>）项目组织计划</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2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（1</w:t>
            </w:r>
            <w:r>
              <w:rPr>
                <w:rFonts w:hint="eastAsia" w:ascii="宋体" w:hAnsi="宋体" w:cs="宋体"/>
                <w:color w:val="auto"/>
                <w:kern w:val="0"/>
                <w:sz w:val="24"/>
                <w:lang w:val="en-US" w:eastAsia="zh-CN"/>
              </w:rPr>
              <w:t>8</w:t>
            </w:r>
            <w:r>
              <w:rPr>
                <w:rFonts w:hint="eastAsia" w:ascii="宋体" w:hAnsi="宋体" w:cs="宋体"/>
                <w:color w:val="auto"/>
                <w:kern w:val="0"/>
                <w:sz w:val="24"/>
              </w:rPr>
              <w:t>）技术方案</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auto"/>
                <w:kern w:val="0"/>
                <w:sz w:val="24"/>
                <w:szCs w:val="24"/>
                <w:lang w:val="en-US" w:eastAsia="zh-CN" w:bidi="ar-SA"/>
              </w:rPr>
            </w:pPr>
            <w:r>
              <w:rPr>
                <w:rFonts w:hint="eastAsia" w:ascii="宋体" w:hAnsi="宋体" w:cs="宋体"/>
                <w:color w:val="auto"/>
                <w:kern w:val="0"/>
                <w:sz w:val="24"/>
              </w:rPr>
              <w:t>（</w:t>
            </w:r>
            <w:r>
              <w:rPr>
                <w:rFonts w:hint="eastAsia" w:ascii="宋体" w:hAnsi="宋体" w:cs="宋体"/>
                <w:color w:val="auto"/>
                <w:kern w:val="0"/>
                <w:sz w:val="24"/>
                <w:lang w:val="en-US" w:eastAsia="zh-CN"/>
              </w:rPr>
              <w:t>19</w:t>
            </w:r>
            <w:r>
              <w:rPr>
                <w:rFonts w:hint="eastAsia" w:ascii="宋体" w:hAnsi="宋体" w:cs="宋体"/>
                <w:color w:val="auto"/>
                <w:kern w:val="0"/>
                <w:sz w:val="24"/>
              </w:rPr>
              <w:t>）</w:t>
            </w:r>
            <w:r>
              <w:rPr>
                <w:rFonts w:hint="eastAsia" w:ascii="宋体" w:hAnsi="宋体" w:cs="宋体"/>
                <w:color w:val="auto"/>
                <w:kern w:val="0"/>
                <w:sz w:val="24"/>
                <w:lang w:val="en-US" w:eastAsia="zh-CN"/>
              </w:rPr>
              <w:t>技术负责人及人员构成</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5"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eastAsia" w:ascii="宋体" w:hAnsi="宋体" w:eastAsia="宋体" w:cs="宋体"/>
                <w:color w:val="auto"/>
                <w:kern w:val="0"/>
                <w:sz w:val="24"/>
                <w:lang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20</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项目实施方案及技术措施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hint="default" w:ascii="宋体" w:hAnsi="宋体" w:eastAsia="宋体" w:cs="宋体"/>
                <w:color w:val="auto"/>
                <w:kern w:val="0"/>
                <w:sz w:val="24"/>
                <w:lang w:val="en-US" w:eastAsia="zh-CN"/>
              </w:rPr>
            </w:pP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21</w:t>
            </w:r>
            <w:r>
              <w:rPr>
                <w:rFonts w:hint="eastAsia" w:ascii="宋体" w:hAnsi="宋体" w:cs="宋体"/>
                <w:color w:val="auto"/>
                <w:kern w:val="0"/>
                <w:sz w:val="24"/>
                <w:lang w:eastAsia="zh-CN"/>
              </w:rPr>
              <w:t>）</w:t>
            </w:r>
            <w:r>
              <w:rPr>
                <w:rFonts w:hint="eastAsia" w:ascii="宋体" w:hAnsi="宋体" w:cs="宋体"/>
                <w:color w:val="auto"/>
                <w:kern w:val="0"/>
                <w:sz w:val="24"/>
                <w:lang w:val="en-US" w:eastAsia="zh-CN"/>
              </w:rPr>
              <w:t>质量保证措施</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82" w:hRule="atLeast"/>
        </w:trPr>
        <w:tc>
          <w:tcPr>
            <w:tcW w:w="484"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5953" w:type="dxa"/>
            <w:tcBorders>
              <w:top w:val="nil"/>
              <w:left w:val="nil"/>
              <w:bottom w:val="single" w:color="auto" w:sz="4" w:space="0"/>
              <w:right w:val="single" w:color="auto" w:sz="4" w:space="0"/>
            </w:tcBorders>
            <w:vAlign w:val="center"/>
          </w:tcPr>
          <w:p>
            <w:pPr>
              <w:widowControl/>
              <w:rPr>
                <w:rFonts w:ascii="宋体" w:hAnsi="宋体" w:eastAsia="宋体" w:cs="宋体"/>
                <w:color w:val="auto"/>
                <w:kern w:val="0"/>
                <w:sz w:val="24"/>
                <w:szCs w:val="24"/>
                <w:lang w:val="en-US" w:eastAsia="zh-CN" w:bidi="ar-SA"/>
              </w:rPr>
            </w:pPr>
            <w:r>
              <w:rPr>
                <w:rFonts w:hint="eastAsia" w:ascii="宋体" w:hAnsi="宋体" w:cs="宋体"/>
                <w:color w:val="auto"/>
                <w:kern w:val="0"/>
                <w:sz w:val="24"/>
              </w:rPr>
              <w:t>（2</w:t>
            </w:r>
            <w:r>
              <w:rPr>
                <w:rFonts w:hint="eastAsia" w:ascii="宋体" w:hAnsi="宋体" w:cs="宋体"/>
                <w:color w:val="auto"/>
                <w:kern w:val="0"/>
                <w:sz w:val="24"/>
                <w:lang w:val="en-US" w:eastAsia="zh-CN"/>
              </w:rPr>
              <w:t>2</w:t>
            </w:r>
            <w:r>
              <w:rPr>
                <w:rFonts w:hint="eastAsia" w:ascii="宋体" w:hAnsi="宋体" w:cs="宋体"/>
                <w:color w:val="auto"/>
                <w:kern w:val="0"/>
                <w:sz w:val="24"/>
              </w:rPr>
              <w:t>）</w:t>
            </w:r>
            <w:r>
              <w:rPr>
                <w:rFonts w:ascii="宋体" w:hAnsi="宋体"/>
                <w:color w:val="auto"/>
                <w:sz w:val="24"/>
              </w:rPr>
              <w:t>竞标人</w:t>
            </w:r>
            <w:r>
              <w:rPr>
                <w:rFonts w:hint="eastAsia" w:ascii="宋体" w:hAnsi="宋体"/>
                <w:color w:val="auto"/>
                <w:sz w:val="24"/>
              </w:rPr>
              <w:t>认为有必要提供的其他证明文件</w:t>
            </w:r>
          </w:p>
        </w:tc>
        <w:tc>
          <w:tcPr>
            <w:tcW w:w="912"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888"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4"/>
              </w:rPr>
            </w:pPr>
          </w:p>
        </w:tc>
        <w:tc>
          <w:tcPr>
            <w:tcW w:w="359" w:type="dxa"/>
            <w:tcBorders>
              <w:top w:val="nil"/>
              <w:left w:val="nil"/>
              <w:bottom w:val="single" w:color="auto" w:sz="4" w:space="0"/>
              <w:right w:val="single" w:color="auto" w:sz="8" w:space="0"/>
            </w:tcBorders>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0" w:hRule="atLeast"/>
        </w:trPr>
        <w:tc>
          <w:tcPr>
            <w:tcW w:w="8596" w:type="dxa"/>
            <w:gridSpan w:val="5"/>
            <w:tcBorders>
              <w:top w:val="single" w:color="auto" w:sz="4" w:space="0"/>
              <w:left w:val="single" w:color="auto" w:sz="8" w:space="0"/>
              <w:bottom w:val="single" w:color="auto" w:sz="8" w:space="0"/>
              <w:right w:val="single" w:color="000000" w:sz="8" w:space="0"/>
            </w:tcBorders>
            <w:vAlign w:val="center"/>
          </w:tcPr>
          <w:p>
            <w:pPr>
              <w:widowControl/>
              <w:jc w:val="left"/>
              <w:rPr>
                <w:rFonts w:ascii="宋体" w:hAnsi="宋体" w:cs="宋体"/>
                <w:color w:val="auto"/>
                <w:kern w:val="0"/>
                <w:sz w:val="24"/>
              </w:rPr>
            </w:pPr>
            <w:r>
              <w:rPr>
                <w:rFonts w:hint="eastAsia" w:ascii="宋体" w:hAnsi="宋体" w:cs="宋体"/>
                <w:color w:val="auto"/>
                <w:kern w:val="0"/>
                <w:sz w:val="24"/>
              </w:rPr>
              <w:t>注意：1、投标人认为有必要提交的其他文件可自行增加表格栏目。</w:t>
            </w:r>
          </w:p>
          <w:p>
            <w:pPr>
              <w:spacing w:line="360" w:lineRule="exact"/>
              <w:ind w:left="1095" w:leftChars="350" w:hanging="360" w:hangingChars="150"/>
              <w:rPr>
                <w:rFonts w:ascii="宋体" w:hAnsi="宋体"/>
                <w:b/>
                <w:color w:val="auto"/>
                <w:sz w:val="24"/>
              </w:rPr>
            </w:pPr>
            <w:r>
              <w:rPr>
                <w:rFonts w:hint="eastAsia" w:ascii="宋体" w:hAnsi="宋体"/>
                <w:color w:val="auto"/>
                <w:sz w:val="24"/>
              </w:rPr>
              <w:t>2、所有资料均需提供最新资质证明材料并按要求加盖公章。</w:t>
            </w:r>
          </w:p>
        </w:tc>
      </w:tr>
    </w:tbl>
    <w:p>
      <w:pPr>
        <w:spacing w:line="400" w:lineRule="exact"/>
        <w:jc w:val="both"/>
        <w:rPr>
          <w:rFonts w:hint="eastAsia" w:ascii="宋体" w:hAnsi="宋体" w:eastAsia="宋体"/>
          <w:color w:val="auto"/>
          <w:lang w:eastAsia="zh-CN"/>
        </w:rPr>
      </w:pPr>
    </w:p>
    <w:p>
      <w:pPr>
        <w:pStyle w:val="5"/>
        <w:bidi w:val="0"/>
        <w:rPr>
          <w:rFonts w:hint="eastAsia"/>
          <w:lang w:val="en-US" w:eastAsia="zh-CN"/>
        </w:rPr>
      </w:pPr>
      <w:bookmarkStart w:id="66" w:name="_Toc50703720"/>
      <w:bookmarkStart w:id="67" w:name="_Toc50691027"/>
      <w:bookmarkStart w:id="68" w:name="_Toc43264515"/>
      <w:r>
        <w:rPr>
          <w:rFonts w:hint="eastAsia"/>
        </w:rPr>
        <w:t>参考格式</w:t>
      </w:r>
      <w:bookmarkEnd w:id="66"/>
      <w:bookmarkEnd w:id="67"/>
      <w:r>
        <w:rPr>
          <w:rFonts w:hint="eastAsia"/>
          <w:lang w:val="en-US" w:eastAsia="zh-CN"/>
        </w:rPr>
        <w:t>2</w:t>
      </w:r>
      <w:r>
        <w:rPr>
          <w:rFonts w:hint="eastAsia"/>
        </w:rPr>
        <w:t xml:space="preserve"> </w:t>
      </w:r>
      <w:r>
        <w:rPr>
          <w:rFonts w:hint="eastAsia"/>
          <w:lang w:val="en-US" w:eastAsia="zh-CN"/>
        </w:rPr>
        <w:t xml:space="preserve"> 投标函</w:t>
      </w:r>
    </w:p>
    <w:p>
      <w:pPr>
        <w:spacing w:line="400" w:lineRule="exact"/>
        <w:rPr>
          <w:rFonts w:ascii="宋体" w:hAnsi="宋体"/>
          <w:b/>
          <w:bCs/>
          <w:color w:val="auto"/>
          <w:sz w:val="28"/>
        </w:rPr>
      </w:pPr>
      <w:r>
        <w:rPr>
          <w:rFonts w:ascii="宋体" w:hAnsi="宋体"/>
          <w:b/>
          <w:bCs/>
          <w:color w:val="auto"/>
          <w:sz w:val="28"/>
        </w:rPr>
        <w:t xml:space="preserve"> </w:t>
      </w:r>
    </w:p>
    <w:p>
      <w:pPr>
        <w:numPr>
          <w:ilvl w:val="1"/>
          <w:numId w:val="0"/>
        </w:numPr>
        <w:tabs>
          <w:tab w:val="left" w:pos="1145"/>
        </w:tabs>
        <w:spacing w:before="20" w:after="20"/>
        <w:jc w:val="center"/>
        <w:outlineLvl w:val="9"/>
        <w:rPr>
          <w:rFonts w:ascii="宋体" w:hAnsi="宋体" w:eastAsia="宋体"/>
          <w:b/>
          <w:bCs/>
          <w:color w:val="auto"/>
          <w:sz w:val="32"/>
          <w:szCs w:val="40"/>
        </w:rPr>
      </w:pPr>
      <w:bookmarkStart w:id="69" w:name="_Toc50736473"/>
      <w:bookmarkStart w:id="70" w:name="_Toc50737293"/>
      <w:bookmarkStart w:id="71" w:name="_Toc251236128"/>
      <w:bookmarkStart w:id="72" w:name="_Toc50691028"/>
      <w:bookmarkStart w:id="73" w:name="_Toc52165077"/>
      <w:bookmarkStart w:id="74" w:name="_Toc50737325"/>
      <w:r>
        <w:rPr>
          <w:rFonts w:hint="eastAsia" w:ascii="宋体" w:hAnsi="宋体" w:eastAsia="宋体"/>
          <w:b/>
          <w:bCs/>
          <w:color w:val="auto"/>
          <w:sz w:val="32"/>
          <w:szCs w:val="40"/>
        </w:rPr>
        <w:t>投标</w:t>
      </w:r>
      <w:bookmarkEnd w:id="68"/>
      <w:r>
        <w:rPr>
          <w:rFonts w:hint="eastAsia" w:ascii="宋体" w:hAnsi="宋体" w:eastAsia="宋体"/>
          <w:b/>
          <w:bCs/>
          <w:color w:val="auto"/>
          <w:sz w:val="32"/>
          <w:szCs w:val="40"/>
        </w:rPr>
        <w:t>函</w:t>
      </w:r>
      <w:bookmarkEnd w:id="69"/>
      <w:bookmarkEnd w:id="70"/>
      <w:bookmarkEnd w:id="71"/>
      <w:bookmarkEnd w:id="72"/>
      <w:bookmarkEnd w:id="73"/>
      <w:bookmarkEnd w:id="74"/>
    </w:p>
    <w:p>
      <w:pPr>
        <w:spacing w:line="360" w:lineRule="auto"/>
        <w:rPr>
          <w:rFonts w:ascii="宋体" w:hAnsi="宋体"/>
          <w:color w:val="auto"/>
          <w:sz w:val="24"/>
        </w:rPr>
      </w:pPr>
      <w:r>
        <w:rPr>
          <w:rFonts w:hint="eastAsia" w:ascii="宋体" w:hAnsi="宋体"/>
          <w:color w:val="auto"/>
          <w:sz w:val="24"/>
        </w:rPr>
        <w:t>致：</w:t>
      </w:r>
      <w:r>
        <w:rPr>
          <w:rFonts w:hint="eastAsia" w:ascii="宋体" w:hAnsi="宋体" w:cs="宋体"/>
          <w:color w:val="auto"/>
          <w:sz w:val="24"/>
          <w:lang w:val="en-US" w:eastAsia="zh-CN"/>
        </w:rPr>
        <w:t>******</w:t>
      </w:r>
      <w:r>
        <w:rPr>
          <w:rFonts w:hint="eastAsia" w:ascii="宋体" w:hAnsi="宋体" w:cs="宋体"/>
          <w:color w:val="auto"/>
          <w:sz w:val="24"/>
        </w:rPr>
        <w:t> </w:t>
      </w:r>
    </w:p>
    <w:p>
      <w:pPr>
        <w:spacing w:line="360" w:lineRule="auto"/>
        <w:ind w:left="5" w:firstLine="412" w:firstLineChars="172"/>
        <w:jc w:val="left"/>
        <w:rPr>
          <w:rFonts w:ascii="宋体" w:hAnsi="宋体"/>
          <w:color w:val="auto"/>
          <w:sz w:val="24"/>
        </w:rPr>
      </w:pPr>
      <w:r>
        <w:rPr>
          <w:rFonts w:hint="eastAsia" w:ascii="宋体" w:hAnsi="宋体"/>
          <w:color w:val="auto"/>
          <w:sz w:val="24"/>
        </w:rPr>
        <w:t>根据你们招标采购</w:t>
      </w:r>
      <w:r>
        <w:rPr>
          <w:rFonts w:hint="eastAsia" w:ascii="宋体" w:hAnsi="宋体"/>
          <w:color w:val="auto"/>
          <w:sz w:val="24"/>
          <w:u w:val="single"/>
        </w:rPr>
        <w:t xml:space="preserve">            </w:t>
      </w:r>
      <w:r>
        <w:rPr>
          <w:rFonts w:hint="eastAsia" w:ascii="宋体" w:hAnsi="宋体"/>
          <w:color w:val="auto"/>
          <w:sz w:val="24"/>
        </w:rPr>
        <w:t>（标段名称）的招标文件要求，________________</w:t>
      </w:r>
      <w:r>
        <w:rPr>
          <w:rFonts w:ascii="宋体" w:hAnsi="宋体"/>
          <w:color w:val="auto"/>
          <w:sz w:val="24"/>
        </w:rPr>
        <w:t>(</w:t>
      </w:r>
      <w:r>
        <w:rPr>
          <w:rFonts w:hint="eastAsia" w:ascii="宋体" w:hAnsi="宋体"/>
          <w:color w:val="auto"/>
          <w:sz w:val="24"/>
        </w:rPr>
        <w:t>全名及职衔</w:t>
      </w:r>
      <w:r>
        <w:rPr>
          <w:rFonts w:ascii="宋体" w:hAnsi="宋体"/>
          <w:color w:val="auto"/>
          <w:sz w:val="24"/>
        </w:rPr>
        <w:t>)</w:t>
      </w:r>
      <w:r>
        <w:rPr>
          <w:rFonts w:hint="eastAsia" w:ascii="宋体" w:hAnsi="宋体"/>
          <w:color w:val="auto"/>
          <w:sz w:val="24"/>
        </w:rPr>
        <w:t>经正式授权并以投标人</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rPr>
        <w:t>(</w:t>
      </w:r>
      <w:r>
        <w:rPr>
          <w:rFonts w:hint="eastAsia" w:ascii="宋体" w:hAnsi="宋体"/>
          <w:color w:val="auto"/>
          <w:sz w:val="24"/>
        </w:rPr>
        <w:t>投标人名称、地址</w:t>
      </w:r>
      <w:r>
        <w:rPr>
          <w:rFonts w:ascii="宋体" w:hAnsi="宋体"/>
          <w:color w:val="auto"/>
          <w:sz w:val="24"/>
        </w:rPr>
        <w:t>)</w:t>
      </w:r>
      <w:r>
        <w:rPr>
          <w:rFonts w:hint="eastAsia" w:ascii="宋体" w:hAnsi="宋体"/>
          <w:color w:val="auto"/>
          <w:sz w:val="24"/>
        </w:rPr>
        <w:t>的名义投标。</w:t>
      </w:r>
    </w:p>
    <w:p>
      <w:pPr>
        <w:spacing w:line="360" w:lineRule="auto"/>
        <w:ind w:firstLine="420"/>
        <w:rPr>
          <w:rFonts w:ascii="宋体" w:hAnsi="宋体"/>
          <w:color w:val="auto"/>
          <w:sz w:val="24"/>
          <w:lang w:val="zh-CN"/>
        </w:rPr>
      </w:pPr>
      <w:bookmarkStart w:id="75" w:name="_Toc43264516"/>
      <w:r>
        <w:rPr>
          <w:rFonts w:hint="eastAsia" w:ascii="宋体" w:hAnsi="宋体"/>
          <w:color w:val="auto"/>
          <w:sz w:val="24"/>
          <w:lang w:val="zh-CN"/>
        </w:rPr>
        <w:t>我方己完全明白招标文件的所有条款要求，并重申以下几点：</w:t>
      </w:r>
    </w:p>
    <w:p>
      <w:pPr>
        <w:spacing w:line="360" w:lineRule="auto"/>
        <w:ind w:left="19" w:firstLine="338" w:firstLineChars="141"/>
        <w:rPr>
          <w:rFonts w:ascii="宋体" w:hAnsi="宋体"/>
          <w:color w:val="auto"/>
          <w:sz w:val="24"/>
          <w:lang w:val="zh-CN"/>
        </w:rPr>
      </w:pPr>
      <w:r>
        <w:rPr>
          <w:rFonts w:hint="eastAsia" w:ascii="宋体" w:hAnsi="宋体"/>
          <w:color w:val="auto"/>
          <w:sz w:val="24"/>
          <w:lang w:val="zh-CN"/>
        </w:rPr>
        <w:t>（一）全部</w:t>
      </w:r>
      <w:r>
        <w:rPr>
          <w:rFonts w:hint="eastAsia" w:ascii="宋体" w:hAnsi="宋体"/>
          <w:color w:val="auto"/>
          <w:sz w:val="24"/>
          <w:lang w:val="en-US" w:eastAsia="zh-CN"/>
        </w:rPr>
        <w:t>服务</w:t>
      </w:r>
      <w:r>
        <w:rPr>
          <w:rFonts w:hint="eastAsia" w:ascii="宋体" w:hAnsi="宋体"/>
          <w:color w:val="auto"/>
          <w:sz w:val="24"/>
          <w:lang w:val="zh-CN"/>
        </w:rPr>
        <w:t>有关服务的报价都包含在投标总价内（详见投标报价表）；</w:t>
      </w:r>
    </w:p>
    <w:p>
      <w:pPr>
        <w:tabs>
          <w:tab w:val="left" w:pos="0"/>
        </w:tabs>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（二）本投标文件的有效期自递交投标文件截止日后</w:t>
      </w:r>
      <w:r>
        <w:rPr>
          <w:rFonts w:hint="eastAsia" w:ascii="宋体" w:hAnsi="宋体"/>
          <w:color w:val="auto"/>
          <w:sz w:val="24"/>
          <w:u w:val="single"/>
        </w:rPr>
        <w:t xml:space="preserve">   </w:t>
      </w:r>
      <w:r>
        <w:rPr>
          <w:rFonts w:hint="eastAsia" w:ascii="宋体" w:hAnsi="宋体"/>
          <w:color w:val="auto"/>
          <w:sz w:val="24"/>
          <w:lang w:val="zh-CN"/>
        </w:rPr>
        <w:t>天有效，如中标，有效期将延至合同终止日为止；</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（三）我方已详细研究了招标文件的所有内容包括修正文（如有）和所有已提供的参考资料以及有关附件并完全明白，我方放弃在此方面提出含糊意见、质疑或误解的一切权力；</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（四）我方明白并愿意在规定的递交投标文件截止时间和日期之后，投标有效期之内撤回投标，则投标保证金将被贵方没收；</w:t>
      </w:r>
    </w:p>
    <w:p>
      <w:pPr>
        <w:spacing w:line="360" w:lineRule="auto"/>
        <w:ind w:left="19" w:firstLine="338" w:firstLineChars="141"/>
        <w:rPr>
          <w:rFonts w:ascii="宋体" w:hAnsi="宋体"/>
          <w:color w:val="auto"/>
          <w:sz w:val="24"/>
          <w:lang w:val="zh-CN"/>
        </w:rPr>
      </w:pPr>
      <w:r>
        <w:rPr>
          <w:rFonts w:hint="eastAsia" w:ascii="宋体" w:hAnsi="宋体"/>
          <w:color w:val="auto"/>
          <w:sz w:val="24"/>
          <w:lang w:val="zh-CN"/>
        </w:rPr>
        <w:t>（五）我方同意按照贵方可能提出的要求而提供与投标有关的任何其它数据或信息；</w:t>
      </w:r>
    </w:p>
    <w:p>
      <w:pPr>
        <w:spacing w:line="360" w:lineRule="auto"/>
        <w:ind w:left="359"/>
        <w:rPr>
          <w:rFonts w:ascii="宋体" w:hAnsi="宋体"/>
          <w:color w:val="auto"/>
          <w:sz w:val="24"/>
          <w:lang w:val="zh-CN"/>
        </w:rPr>
      </w:pPr>
      <w:r>
        <w:rPr>
          <w:rFonts w:hint="eastAsia" w:ascii="宋体" w:hAnsi="宋体"/>
          <w:color w:val="auto"/>
          <w:sz w:val="24"/>
          <w:lang w:val="zh-CN"/>
        </w:rPr>
        <w:t>（六）我方理解贵方不一定接受最低报价或任何贵方可能收到的报价；</w:t>
      </w:r>
    </w:p>
    <w:p>
      <w:pPr>
        <w:spacing w:line="360" w:lineRule="auto"/>
        <w:ind w:left="15" w:leftChars="7" w:firstLine="300" w:firstLineChars="125"/>
        <w:rPr>
          <w:rFonts w:ascii="宋体" w:hAnsi="宋体"/>
          <w:color w:val="auto"/>
          <w:sz w:val="24"/>
          <w:lang w:val="zh-CN"/>
        </w:rPr>
      </w:pPr>
      <w:r>
        <w:rPr>
          <w:rFonts w:hint="eastAsia" w:ascii="宋体" w:hAnsi="宋体"/>
          <w:color w:val="auto"/>
          <w:sz w:val="24"/>
          <w:lang w:val="zh-CN"/>
        </w:rPr>
        <w:t>（七）我方如果中标，将保证履行招标文件以及招标文件修改书（如有）中的全部责任和义务，按质、按量、按期完成《合同书》中的全部任务；</w:t>
      </w:r>
    </w:p>
    <w:p>
      <w:pPr>
        <w:spacing w:line="360" w:lineRule="auto"/>
        <w:ind w:left="15" w:leftChars="7" w:firstLine="403" w:firstLineChars="168"/>
        <w:rPr>
          <w:rFonts w:ascii="宋体" w:hAnsi="宋体"/>
          <w:color w:val="auto"/>
          <w:sz w:val="24"/>
          <w:lang w:val="zh-CN"/>
        </w:rPr>
      </w:pPr>
      <w:r>
        <w:rPr>
          <w:rFonts w:hint="eastAsia" w:ascii="宋体" w:hAnsi="宋体"/>
          <w:color w:val="auto"/>
          <w:sz w:val="24"/>
          <w:lang w:val="zh-CN"/>
        </w:rPr>
        <w:t>（八）保证投标文件中所有资料均真实有效，否则按废标处理，并愿意接受按弄虚作假骗取中标的有关规定进行处理；</w:t>
      </w:r>
    </w:p>
    <w:p>
      <w:pPr>
        <w:spacing w:line="360" w:lineRule="auto"/>
        <w:ind w:left="359"/>
        <w:rPr>
          <w:rFonts w:ascii="宋体" w:hAnsi="宋体"/>
          <w:color w:val="auto"/>
          <w:sz w:val="24"/>
          <w:u w:val="single"/>
          <w:lang w:val="zh-CN"/>
        </w:rPr>
      </w:pPr>
      <w:r>
        <w:rPr>
          <w:rFonts w:hint="eastAsia" w:ascii="宋体" w:hAnsi="宋体"/>
          <w:color w:val="auto"/>
          <w:sz w:val="24"/>
          <w:lang w:val="zh-CN"/>
        </w:rPr>
        <w:t>（九）所有与本投标有关的函件请发往下列地址：</w:t>
      </w:r>
    </w:p>
    <w:p>
      <w:pPr>
        <w:spacing w:line="360" w:lineRule="auto"/>
        <w:ind w:firstLine="1080" w:firstLineChars="450"/>
        <w:rPr>
          <w:rFonts w:ascii="宋体" w:hAnsi="宋体"/>
          <w:color w:val="auto"/>
          <w:sz w:val="24"/>
          <w:u w:val="single"/>
          <w:lang w:val="zh-CN"/>
        </w:rPr>
      </w:pPr>
      <w:r>
        <w:rPr>
          <w:rFonts w:hint="eastAsia" w:ascii="宋体" w:hAnsi="宋体"/>
          <w:color w:val="auto"/>
          <w:sz w:val="24"/>
          <w:lang w:val="zh-CN"/>
        </w:rPr>
        <w:t>地</w:t>
      </w:r>
      <w:r>
        <w:rPr>
          <w:rFonts w:ascii="宋体" w:hAnsi="宋体"/>
          <w:color w:val="auto"/>
          <w:sz w:val="24"/>
          <w:lang w:val="zh-CN"/>
        </w:rPr>
        <w:t xml:space="preserve">  </w:t>
      </w:r>
      <w:r>
        <w:rPr>
          <w:rFonts w:hint="eastAsia" w:ascii="宋体" w:hAnsi="宋体"/>
          <w:color w:val="auto"/>
          <w:sz w:val="24"/>
          <w:lang w:val="zh-CN"/>
        </w:rPr>
        <w:t>　址：</w:t>
      </w:r>
      <w:r>
        <w:rPr>
          <w:rFonts w:hint="eastAsia" w:ascii="宋体" w:hAnsi="宋体"/>
          <w:color w:val="auto"/>
          <w:sz w:val="24"/>
          <w:u w:val="single"/>
          <w:lang w:val="zh-CN"/>
        </w:rPr>
        <w:t>　　　　　　　　　　　</w:t>
      </w:r>
      <w:r>
        <w:rPr>
          <w:rFonts w:ascii="宋体" w:hAnsi="宋体"/>
          <w:color w:val="auto"/>
          <w:sz w:val="24"/>
          <w:lang w:val="zh-CN"/>
        </w:rPr>
        <w:tab/>
      </w:r>
      <w:r>
        <w:rPr>
          <w:rFonts w:ascii="宋体" w:hAnsi="宋体"/>
          <w:color w:val="auto"/>
          <w:sz w:val="24"/>
          <w:lang w:val="zh-CN"/>
        </w:rPr>
        <w:tab/>
      </w:r>
      <w:r>
        <w:rPr>
          <w:rFonts w:hint="eastAsia" w:ascii="宋体" w:hAnsi="宋体"/>
          <w:color w:val="auto"/>
          <w:sz w:val="24"/>
          <w:lang w:val="zh-CN"/>
        </w:rPr>
        <w:t>邮政编码：</w:t>
      </w:r>
      <w:r>
        <w:rPr>
          <w:rFonts w:hint="eastAsia" w:ascii="宋体" w:hAnsi="宋体"/>
          <w:color w:val="auto"/>
          <w:sz w:val="24"/>
          <w:u w:val="single"/>
          <w:lang w:val="zh-CN"/>
        </w:rPr>
        <w:t xml:space="preserve">　　　　　　　　　　 </w:t>
      </w:r>
    </w:p>
    <w:p>
      <w:pPr>
        <w:spacing w:line="360" w:lineRule="auto"/>
        <w:ind w:firstLine="1080" w:firstLineChars="450"/>
        <w:rPr>
          <w:rFonts w:ascii="宋体" w:hAnsi="宋体"/>
          <w:color w:val="auto"/>
          <w:sz w:val="24"/>
          <w:lang w:val="zh-CN"/>
        </w:rPr>
      </w:pPr>
      <w:r>
        <w:rPr>
          <w:rFonts w:hint="eastAsia" w:ascii="宋体" w:hAnsi="宋体"/>
          <w:color w:val="auto"/>
          <w:sz w:val="24"/>
          <w:lang w:val="zh-CN"/>
        </w:rPr>
        <w:t>电　　话：</w:t>
      </w:r>
      <w:r>
        <w:rPr>
          <w:rFonts w:hint="eastAsia" w:ascii="宋体" w:hAnsi="宋体"/>
          <w:color w:val="auto"/>
          <w:sz w:val="24"/>
          <w:u w:val="single"/>
          <w:lang w:val="zh-CN"/>
        </w:rPr>
        <w:t>　　　　　　　　　　　</w:t>
      </w:r>
      <w:r>
        <w:rPr>
          <w:rFonts w:ascii="宋体" w:hAnsi="宋体"/>
          <w:color w:val="auto"/>
          <w:sz w:val="24"/>
          <w:lang w:val="zh-CN"/>
        </w:rPr>
        <w:tab/>
      </w:r>
      <w:r>
        <w:rPr>
          <w:rFonts w:ascii="宋体" w:hAnsi="宋体"/>
          <w:color w:val="auto"/>
          <w:sz w:val="24"/>
          <w:lang w:val="zh-CN"/>
        </w:rPr>
        <w:tab/>
      </w:r>
      <w:r>
        <w:rPr>
          <w:rFonts w:hint="eastAsia" w:ascii="宋体" w:hAnsi="宋体"/>
          <w:color w:val="auto"/>
          <w:sz w:val="24"/>
          <w:lang w:val="zh-CN"/>
        </w:rPr>
        <w:t>代表姓名：</w:t>
      </w:r>
      <w:r>
        <w:rPr>
          <w:rFonts w:hint="eastAsia" w:ascii="宋体" w:hAnsi="宋体"/>
          <w:color w:val="auto"/>
          <w:sz w:val="24"/>
          <w:u w:val="single"/>
          <w:lang w:val="zh-CN"/>
        </w:rPr>
        <w:t>　　　　　　　　　　　</w:t>
      </w:r>
    </w:p>
    <w:p>
      <w:pPr>
        <w:spacing w:line="360" w:lineRule="auto"/>
        <w:ind w:firstLine="1080" w:firstLineChars="450"/>
        <w:rPr>
          <w:rFonts w:ascii="宋体" w:hAnsi="宋体"/>
          <w:color w:val="auto"/>
          <w:sz w:val="24"/>
          <w:lang w:val="zh-CN"/>
        </w:rPr>
      </w:pPr>
      <w:r>
        <w:rPr>
          <w:rFonts w:hint="eastAsia" w:ascii="宋体" w:hAnsi="宋体"/>
          <w:color w:val="auto"/>
          <w:sz w:val="24"/>
          <w:lang w:val="zh-CN"/>
        </w:rPr>
        <w:t>传　　真：</w:t>
      </w:r>
      <w:r>
        <w:rPr>
          <w:rFonts w:hint="eastAsia" w:ascii="宋体" w:hAnsi="宋体"/>
          <w:color w:val="auto"/>
          <w:sz w:val="24"/>
          <w:u w:val="single"/>
          <w:lang w:val="zh-CN"/>
        </w:rPr>
        <w:t>　　　　　　　　　　　</w:t>
      </w:r>
      <w:r>
        <w:rPr>
          <w:rFonts w:hint="eastAsia" w:ascii="宋体" w:hAnsi="宋体"/>
          <w:color w:val="auto"/>
          <w:sz w:val="24"/>
          <w:lang w:val="zh-CN"/>
        </w:rPr>
        <w:t xml:space="preserve">    职　　务：</w:t>
      </w:r>
      <w:r>
        <w:rPr>
          <w:rFonts w:hint="eastAsia" w:ascii="宋体" w:hAnsi="宋体"/>
          <w:color w:val="auto"/>
          <w:sz w:val="24"/>
          <w:u w:val="single"/>
          <w:lang w:val="zh-CN"/>
        </w:rPr>
        <w:t xml:space="preserve">　　　　　　　　　　 </w:t>
      </w:r>
    </w:p>
    <w:p>
      <w:pPr>
        <w:spacing w:line="360" w:lineRule="auto"/>
        <w:jc w:val="left"/>
        <w:rPr>
          <w:rFonts w:ascii="宋体" w:hAnsi="宋体"/>
          <w:color w:val="auto"/>
          <w:sz w:val="24"/>
          <w:lang w:val="zh-CN"/>
        </w:rPr>
      </w:pPr>
      <w:r>
        <w:rPr>
          <w:rFonts w:hint="eastAsia" w:ascii="宋体" w:hAnsi="宋体"/>
          <w:color w:val="auto"/>
          <w:sz w:val="24"/>
          <w:lang w:val="zh-CN"/>
        </w:rPr>
        <w:t>投标人：（公章）</w:t>
      </w:r>
    </w:p>
    <w:p>
      <w:pPr>
        <w:spacing w:line="360" w:lineRule="auto"/>
        <w:ind w:left="181" w:right="17" w:hanging="181"/>
        <w:jc w:val="left"/>
        <w:rPr>
          <w:rFonts w:ascii="宋体" w:hAnsi="宋体"/>
          <w:color w:val="auto"/>
          <w:sz w:val="24"/>
          <w:lang w:val="zh-CN"/>
        </w:rPr>
      </w:pPr>
      <w:r>
        <w:rPr>
          <w:rFonts w:hint="eastAsia" w:ascii="宋体" w:hAnsi="宋体"/>
          <w:color w:val="auto"/>
          <w:sz w:val="24"/>
          <w:lang w:val="zh-CN"/>
        </w:rPr>
        <w:t>法定代表人或其授权代表签名：</w:t>
      </w:r>
      <w:r>
        <w:rPr>
          <w:rFonts w:hint="eastAsia" w:ascii="宋体" w:hAnsi="宋体"/>
          <w:color w:val="auto"/>
          <w:sz w:val="24"/>
        </w:rPr>
        <w:t xml:space="preserve">                         </w:t>
      </w:r>
      <w:r>
        <w:rPr>
          <w:rFonts w:hint="eastAsia" w:ascii="宋体" w:hAnsi="宋体"/>
          <w:color w:val="auto"/>
          <w:sz w:val="24"/>
          <w:lang w:val="zh-CN"/>
        </w:rPr>
        <w:t>日　　期：</w:t>
      </w:r>
    </w:p>
    <w:p>
      <w:pPr>
        <w:pStyle w:val="5"/>
        <w:bidi w:val="0"/>
        <w:rPr>
          <w:rFonts w:hint="eastAsia"/>
          <w:lang w:val="en-US" w:eastAsia="zh-CN"/>
        </w:rPr>
      </w:pPr>
      <w:r>
        <w:rPr>
          <w:rFonts w:hint="eastAsia"/>
        </w:rPr>
        <w:t>参考格式</w:t>
      </w:r>
      <w:r>
        <w:rPr>
          <w:rFonts w:hint="eastAsia"/>
          <w:lang w:val="en-US" w:eastAsia="zh-CN"/>
        </w:rPr>
        <w:t>3</w:t>
      </w:r>
      <w:r>
        <w:rPr>
          <w:rFonts w:hint="eastAsia"/>
        </w:rPr>
        <w:t xml:space="preserve"> </w:t>
      </w:r>
      <w:r>
        <w:rPr>
          <w:rFonts w:hint="eastAsia"/>
          <w:lang w:val="en-US" w:eastAsia="zh-CN"/>
        </w:rPr>
        <w:t xml:space="preserve"> 投标报价一览表</w:t>
      </w:r>
    </w:p>
    <w:p>
      <w:pPr>
        <w:bidi w:val="0"/>
        <w:rPr>
          <w:rFonts w:hint="eastAsia"/>
          <w:lang w:val="en-US" w:eastAsia="zh-CN"/>
        </w:rPr>
      </w:pPr>
    </w:p>
    <w:p>
      <w:pPr>
        <w:rPr>
          <w:rFonts w:ascii="宋体" w:hAnsi="宋体"/>
          <w:b/>
          <w:bCs/>
          <w:color w:val="auto"/>
          <w:sz w:val="28"/>
        </w:rPr>
      </w:pPr>
      <w:r>
        <w:rPr>
          <w:rFonts w:ascii="宋体" w:hAnsi="宋体"/>
          <w:b/>
          <w:bCs/>
          <w:color w:val="auto"/>
          <w:sz w:val="28"/>
        </w:rPr>
        <w:t xml:space="preserve"> </w:t>
      </w:r>
      <w:bookmarkEnd w:id="75"/>
    </w:p>
    <w:p>
      <w:pPr>
        <w:numPr>
          <w:ilvl w:val="1"/>
          <w:numId w:val="0"/>
        </w:numPr>
        <w:tabs>
          <w:tab w:val="left" w:pos="1145"/>
        </w:tabs>
        <w:spacing w:before="60" w:after="60"/>
        <w:jc w:val="center"/>
        <w:outlineLvl w:val="9"/>
        <w:rPr>
          <w:rFonts w:ascii="宋体" w:hAnsi="宋体" w:eastAsia="宋体"/>
          <w:color w:val="auto"/>
          <w:sz w:val="28"/>
          <w:szCs w:val="36"/>
        </w:rPr>
      </w:pPr>
      <w:bookmarkStart w:id="76" w:name="_Toc50737294"/>
      <w:bookmarkStart w:id="77" w:name="_Toc50736474"/>
      <w:bookmarkStart w:id="78" w:name="_Toc50737326"/>
      <w:bookmarkStart w:id="79" w:name="_Toc52165078"/>
      <w:bookmarkStart w:id="80" w:name="_Toc50691030"/>
      <w:bookmarkStart w:id="81" w:name="_Toc160510647"/>
      <w:bookmarkStart w:id="82" w:name="_Toc251236129"/>
      <w:r>
        <w:rPr>
          <w:rFonts w:hint="eastAsia" w:ascii="宋体" w:hAnsi="宋体" w:eastAsia="宋体"/>
          <w:color w:val="auto"/>
          <w:sz w:val="28"/>
          <w:szCs w:val="36"/>
        </w:rPr>
        <w:t>投标报价一览表</w:t>
      </w:r>
      <w:bookmarkEnd w:id="76"/>
      <w:bookmarkEnd w:id="77"/>
      <w:bookmarkEnd w:id="78"/>
      <w:bookmarkEnd w:id="79"/>
      <w:bookmarkEnd w:id="80"/>
      <w:bookmarkEnd w:id="81"/>
      <w:bookmarkEnd w:id="82"/>
    </w:p>
    <w:p>
      <w:pPr>
        <w:spacing w:line="400" w:lineRule="exact"/>
        <w:rPr>
          <w:rFonts w:hint="eastAsia" w:ascii="宋体" w:hAnsi="宋体"/>
          <w:color w:val="auto"/>
          <w:sz w:val="24"/>
        </w:rPr>
      </w:pPr>
      <w:r>
        <w:rPr>
          <w:rFonts w:hint="eastAsia" w:ascii="宋体" w:hAnsi="宋体"/>
          <w:color w:val="auto"/>
          <w:sz w:val="24"/>
        </w:rPr>
        <w:t>项目名称：</w:t>
      </w:r>
    </w:p>
    <w:tbl>
      <w:tblPr>
        <w:tblStyle w:val="28"/>
        <w:tblW w:w="87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3232"/>
        <w:gridCol w:w="2194"/>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序号</w:t>
            </w:r>
          </w:p>
        </w:tc>
        <w:tc>
          <w:tcPr>
            <w:tcW w:w="3232"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名称</w:t>
            </w:r>
          </w:p>
        </w:tc>
        <w:tc>
          <w:tcPr>
            <w:tcW w:w="2194"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价格（元）</w:t>
            </w:r>
          </w:p>
        </w:tc>
        <w:tc>
          <w:tcPr>
            <w:tcW w:w="2195"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服务期限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1</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restart"/>
            <w:vAlign w:val="center"/>
          </w:tcPr>
          <w:p>
            <w:pPr>
              <w:spacing w:line="400" w:lineRule="exact"/>
              <w:jc w:val="center"/>
              <w:rPr>
                <w:rFonts w:hint="default" w:ascii="宋体" w:hAnsi="宋体" w:eastAsia="宋体"/>
                <w:color w:val="auto"/>
                <w:sz w:val="24"/>
                <w:vertAlign w:val="baseline"/>
                <w:lang w:val="en-US" w:eastAsia="zh-CN"/>
              </w:rPr>
            </w:pPr>
            <w:r>
              <w:rPr>
                <w:rFonts w:hint="eastAsia"/>
                <w:i w:val="0"/>
                <w:iCs w:val="0"/>
                <w:color w:val="auto"/>
                <w:sz w:val="24"/>
                <w:szCs w:val="24"/>
                <w:highlight w:val="yellow"/>
                <w:lang w:val="en-US" w:eastAsia="zh-CN"/>
              </w:rPr>
              <w:t xml:space="preserve"> 甲</w:t>
            </w:r>
            <w:r>
              <w:rPr>
                <w:rFonts w:hint="eastAsia"/>
                <w:i w:val="0"/>
                <w:iCs w:val="0"/>
                <w:color w:val="auto"/>
                <w:sz w:val="24"/>
                <w:szCs w:val="24"/>
                <w:highlight w:val="none"/>
                <w:lang w:val="en-US" w:eastAsia="zh-CN"/>
              </w:rPr>
              <w:t>乙双方按照合同约定执行。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2</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3</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157" w:type="dxa"/>
            <w:vAlign w:val="center"/>
          </w:tcPr>
          <w:p>
            <w:pPr>
              <w:spacing w:line="400" w:lineRule="exact"/>
              <w:jc w:val="center"/>
              <w:rPr>
                <w:rFonts w:hint="eastAsia" w:ascii="宋体" w:hAnsi="宋体" w:eastAsia="宋体"/>
                <w:color w:val="auto"/>
                <w:sz w:val="24"/>
                <w:vertAlign w:val="baseline"/>
                <w:lang w:val="en-US" w:eastAsia="zh-CN"/>
              </w:rPr>
            </w:pPr>
            <w:r>
              <w:rPr>
                <w:rFonts w:hint="eastAsia" w:ascii="宋体" w:hAnsi="宋体"/>
                <w:color w:val="auto"/>
                <w:sz w:val="24"/>
                <w:vertAlign w:val="baseline"/>
                <w:lang w:val="en-US" w:eastAsia="zh-CN"/>
              </w:rPr>
              <w:t>4</w:t>
            </w:r>
          </w:p>
        </w:tc>
        <w:tc>
          <w:tcPr>
            <w:tcW w:w="3232" w:type="dxa"/>
            <w:vAlign w:val="center"/>
          </w:tcPr>
          <w:p>
            <w:pPr>
              <w:spacing w:line="400" w:lineRule="exact"/>
              <w:jc w:val="center"/>
              <w:rPr>
                <w:rFonts w:hint="eastAsia" w:ascii="宋体" w:hAnsi="宋体"/>
                <w:color w:val="auto"/>
                <w:sz w:val="24"/>
                <w:vertAlign w:val="baseline"/>
              </w:rPr>
            </w:pPr>
          </w:p>
        </w:tc>
        <w:tc>
          <w:tcPr>
            <w:tcW w:w="2194" w:type="dxa"/>
            <w:vAlign w:val="center"/>
          </w:tcPr>
          <w:p>
            <w:pPr>
              <w:spacing w:line="400" w:lineRule="exact"/>
              <w:jc w:val="center"/>
              <w:rPr>
                <w:rFonts w:hint="eastAsia" w:ascii="宋体" w:hAnsi="宋体"/>
                <w:color w:val="auto"/>
                <w:sz w:val="24"/>
                <w:vertAlign w:val="baseline"/>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157" w:type="dxa"/>
            <w:vAlign w:val="center"/>
          </w:tcPr>
          <w:p>
            <w:pPr>
              <w:spacing w:line="400" w:lineRule="exact"/>
              <w:jc w:val="center"/>
              <w:rPr>
                <w:rFonts w:hint="default" w:ascii="宋体" w:hAnsi="宋体"/>
                <w:color w:val="auto"/>
                <w:sz w:val="24"/>
                <w:vertAlign w:val="baseline"/>
                <w:lang w:val="en-US" w:eastAsia="zh-CN"/>
              </w:rPr>
            </w:pPr>
          </w:p>
        </w:tc>
        <w:tc>
          <w:tcPr>
            <w:tcW w:w="3232" w:type="dxa"/>
            <w:vAlign w:val="center"/>
          </w:tcPr>
          <w:p>
            <w:pPr>
              <w:spacing w:line="400" w:lineRule="exact"/>
              <w:jc w:val="center"/>
              <w:rPr>
                <w:rFonts w:hint="default" w:ascii="宋体" w:hAnsi="宋体" w:eastAsia="宋体"/>
                <w:color w:val="auto"/>
                <w:sz w:val="24"/>
                <w:vertAlign w:val="baseline"/>
                <w:lang w:val="en-US" w:eastAsia="zh-CN"/>
              </w:rPr>
            </w:pPr>
          </w:p>
        </w:tc>
        <w:tc>
          <w:tcPr>
            <w:tcW w:w="2194" w:type="dxa"/>
            <w:vAlign w:val="center"/>
          </w:tcPr>
          <w:p>
            <w:pPr>
              <w:spacing w:line="400" w:lineRule="exact"/>
              <w:jc w:val="center"/>
              <w:rPr>
                <w:rFonts w:hint="default" w:ascii="宋体" w:hAnsi="宋体" w:eastAsia="宋体"/>
                <w:color w:val="auto"/>
                <w:sz w:val="24"/>
                <w:vertAlign w:val="baseline"/>
                <w:lang w:val="en-US" w:eastAsia="zh-CN"/>
              </w:rPr>
            </w:pPr>
          </w:p>
        </w:tc>
        <w:tc>
          <w:tcPr>
            <w:tcW w:w="2195" w:type="dxa"/>
            <w:vMerge w:val="continue"/>
            <w:vAlign w:val="center"/>
          </w:tcPr>
          <w:p>
            <w:pPr>
              <w:spacing w:line="400" w:lineRule="exact"/>
              <w:jc w:val="center"/>
              <w:rPr>
                <w:rFonts w:hint="eastAsia" w:ascii="宋体" w:hAnsi="宋体"/>
                <w:color w:val="auto"/>
                <w:sz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389" w:type="dxa"/>
            <w:gridSpan w:val="2"/>
            <w:vAlign w:val="center"/>
          </w:tcPr>
          <w:p>
            <w:pPr>
              <w:spacing w:line="400" w:lineRule="exact"/>
              <w:jc w:val="center"/>
              <w:rPr>
                <w:rFonts w:hint="default" w:ascii="宋体" w:hAnsi="宋体" w:eastAsia="宋体"/>
                <w:color w:val="auto"/>
                <w:sz w:val="24"/>
                <w:vertAlign w:val="baseline"/>
                <w:lang w:val="en-US" w:eastAsia="zh-CN"/>
              </w:rPr>
            </w:pPr>
            <w:r>
              <w:rPr>
                <w:rFonts w:hint="eastAsia" w:ascii="宋体" w:hAnsi="宋体"/>
                <w:color w:val="auto"/>
                <w:sz w:val="24"/>
                <w:vertAlign w:val="baseline"/>
                <w:lang w:val="en-US" w:eastAsia="zh-CN"/>
              </w:rPr>
              <w:t>合计</w:t>
            </w:r>
          </w:p>
        </w:tc>
        <w:tc>
          <w:tcPr>
            <w:tcW w:w="4389" w:type="dxa"/>
            <w:gridSpan w:val="2"/>
            <w:vAlign w:val="center"/>
          </w:tcPr>
          <w:p>
            <w:pPr>
              <w:spacing w:line="400" w:lineRule="exact"/>
              <w:jc w:val="center"/>
              <w:rPr>
                <w:rFonts w:hint="eastAsia" w:ascii="宋体" w:hAnsi="宋体"/>
                <w:color w:val="auto"/>
                <w:sz w:val="24"/>
                <w:vertAlign w:val="baseline"/>
              </w:rPr>
            </w:pPr>
          </w:p>
        </w:tc>
      </w:tr>
    </w:tbl>
    <w:p>
      <w:pPr>
        <w:spacing w:line="400" w:lineRule="exact"/>
        <w:rPr>
          <w:rFonts w:ascii="宋体" w:hAnsi="宋体"/>
          <w:color w:val="auto"/>
          <w:sz w:val="24"/>
        </w:rPr>
      </w:pPr>
      <w:r>
        <w:rPr>
          <w:rFonts w:hint="eastAsia" w:ascii="宋体" w:hAnsi="宋体"/>
          <w:color w:val="auto"/>
          <w:sz w:val="24"/>
        </w:rPr>
        <w:t xml:space="preserve">                                                                                                     </w:t>
      </w:r>
    </w:p>
    <w:p>
      <w:pPr>
        <w:spacing w:line="400" w:lineRule="exact"/>
        <w:rPr>
          <w:rFonts w:ascii="宋体" w:hAnsi="宋体"/>
          <w:color w:val="auto"/>
          <w:sz w:val="24"/>
        </w:rPr>
      </w:pPr>
      <w:r>
        <w:rPr>
          <w:rFonts w:hint="eastAsia" w:ascii="宋体" w:hAnsi="宋体"/>
          <w:color w:val="auto"/>
          <w:sz w:val="24"/>
        </w:rPr>
        <w:t>投标人全称（盖公章）</w:t>
      </w:r>
    </w:p>
    <w:p>
      <w:pPr>
        <w:spacing w:line="400" w:lineRule="exact"/>
        <w:rPr>
          <w:rFonts w:ascii="宋体" w:hAnsi="宋体"/>
          <w:color w:val="auto"/>
          <w:sz w:val="24"/>
        </w:rPr>
      </w:pPr>
      <w:r>
        <w:rPr>
          <w:rFonts w:hint="eastAsia" w:ascii="宋体" w:hAnsi="宋体"/>
          <w:color w:val="auto"/>
          <w:sz w:val="24"/>
        </w:rPr>
        <w:t>授权代表（签名）：</w:t>
      </w:r>
    </w:p>
    <w:p>
      <w:pPr>
        <w:spacing w:line="400" w:lineRule="exact"/>
        <w:ind w:firstLine="1200"/>
        <w:rPr>
          <w:rFonts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lang w:val="en-US" w:eastAsia="zh-CN"/>
        </w:rPr>
        <w:t xml:space="preserve"> </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lang w:val="en-US" w:eastAsia="zh-CN"/>
        </w:rPr>
        <w:t xml:space="preserve"> </w:t>
      </w:r>
      <w:r>
        <w:rPr>
          <w:rFonts w:ascii="宋体" w:hAnsi="宋体"/>
          <w:color w:val="auto"/>
          <w:sz w:val="24"/>
        </w:rPr>
        <w:t xml:space="preserve"> </w:t>
      </w:r>
      <w:r>
        <w:rPr>
          <w:rFonts w:hint="eastAsia" w:ascii="宋体" w:hAnsi="宋体"/>
          <w:color w:val="auto"/>
          <w:sz w:val="24"/>
        </w:rPr>
        <w:t>日</w:t>
      </w:r>
    </w:p>
    <w:p>
      <w:pPr>
        <w:spacing w:line="400" w:lineRule="exact"/>
        <w:rPr>
          <w:rFonts w:ascii="宋体" w:hAnsi="宋体"/>
          <w:color w:val="auto"/>
          <w:sz w:val="24"/>
        </w:rPr>
      </w:pPr>
    </w:p>
    <w:p>
      <w:pPr>
        <w:spacing w:line="500" w:lineRule="exact"/>
        <w:ind w:left="720" w:hanging="720"/>
        <w:rPr>
          <w:rFonts w:ascii="宋体" w:hAnsi="宋体"/>
          <w:color w:val="auto"/>
          <w:sz w:val="24"/>
        </w:rPr>
      </w:pPr>
      <w:r>
        <w:rPr>
          <w:rFonts w:hint="eastAsia" w:ascii="宋体" w:hAnsi="宋体"/>
          <w:color w:val="auto"/>
          <w:sz w:val="24"/>
        </w:rPr>
        <w:t>注：  1．请严格以此报价一览表格式填写相关内容；价格以外的任何文字说明均填入备注栏。</w:t>
      </w:r>
    </w:p>
    <w:p>
      <w:pPr>
        <w:spacing w:line="400" w:lineRule="exact"/>
        <w:ind w:firstLine="667" w:firstLineChars="278"/>
        <w:rPr>
          <w:rFonts w:ascii="宋体" w:hAnsi="宋体"/>
          <w:color w:val="auto"/>
          <w:sz w:val="24"/>
        </w:rPr>
      </w:pPr>
      <w:r>
        <w:rPr>
          <w:rFonts w:hint="eastAsia" w:ascii="宋体" w:hAnsi="宋体"/>
          <w:color w:val="auto"/>
          <w:sz w:val="24"/>
        </w:rPr>
        <w:t>2．所有价格均以人民币作为货币单位填写及计算。</w:t>
      </w:r>
    </w:p>
    <w:p>
      <w:pPr>
        <w:spacing w:line="400" w:lineRule="exact"/>
        <w:rPr>
          <w:rFonts w:ascii="宋体" w:hAnsi="宋体"/>
          <w:b/>
          <w:bCs/>
          <w:color w:val="auto"/>
          <w:sz w:val="28"/>
        </w:rPr>
      </w:pPr>
    </w:p>
    <w:p>
      <w:pPr>
        <w:spacing w:line="400" w:lineRule="exact"/>
        <w:rPr>
          <w:rFonts w:ascii="宋体" w:hAnsi="宋体"/>
          <w:b/>
          <w:bCs/>
          <w:color w:val="auto"/>
          <w:sz w:val="28"/>
        </w:rPr>
      </w:pPr>
    </w:p>
    <w:p>
      <w:pPr>
        <w:pStyle w:val="5"/>
        <w:bidi w:val="0"/>
        <w:rPr>
          <w:rFonts w:hint="eastAsia" w:ascii="宋体" w:hAnsi="宋体" w:eastAsia="宋体"/>
          <w:color w:val="auto"/>
          <w:lang w:val="en-US" w:eastAsia="zh-CN"/>
        </w:rPr>
      </w:pPr>
      <w:r>
        <w:rPr>
          <w:rFonts w:ascii="宋体" w:hAnsi="宋体"/>
          <w:b/>
          <w:bCs/>
          <w:color w:val="auto"/>
          <w:sz w:val="28"/>
        </w:rPr>
        <w:br w:type="page"/>
      </w:r>
      <w:bookmarkStart w:id="83" w:name="_Toc43264517"/>
      <w:r>
        <w:rPr>
          <w:rFonts w:hint="eastAsia" w:ascii="宋体"/>
          <w:b/>
          <w:bCs/>
          <w:color w:val="auto"/>
          <w:sz w:val="28"/>
          <w:lang w:val="en-US" w:eastAsia="zh-CN"/>
        </w:rPr>
        <w:t xml:space="preserve">           </w:t>
      </w:r>
      <w:r>
        <w:rPr>
          <w:rFonts w:hint="eastAsia"/>
          <w:lang w:val="en-US" w:eastAsia="zh-CN"/>
        </w:rPr>
        <w:t>投标报价明细表</w:t>
      </w:r>
      <w:bookmarkEnd w:id="83"/>
      <w:r>
        <w:rPr>
          <w:rFonts w:hint="eastAsia" w:ascii="宋体" w:hAnsi="宋体"/>
          <w:color w:val="auto"/>
          <w:lang w:val="en-US" w:eastAsia="zh-CN"/>
        </w:rPr>
        <w:t>自拟格式</w:t>
      </w:r>
    </w:p>
    <w:p>
      <w:pPr>
        <w:rPr>
          <w:rFonts w:hint="eastAsia" w:ascii="宋体" w:hAnsi="宋体" w:eastAsia="宋体"/>
          <w:color w:val="auto"/>
        </w:rPr>
      </w:pPr>
      <w:r>
        <w:rPr>
          <w:rFonts w:hint="eastAsia" w:ascii="宋体" w:hAnsi="宋体" w:eastAsia="宋体"/>
          <w:color w:val="auto"/>
        </w:rPr>
        <w:br w:type="page"/>
      </w:r>
    </w:p>
    <w:p>
      <w:pPr>
        <w:bidi w:val="0"/>
        <w:jc w:val="center"/>
        <w:rPr>
          <w:rFonts w:hint="eastAsia"/>
          <w:sz w:val="36"/>
          <w:szCs w:val="44"/>
          <w:lang w:val="en-US" w:eastAsia="zh-CN"/>
        </w:rPr>
      </w:pPr>
      <w:r>
        <w:rPr>
          <w:rFonts w:hint="eastAsia"/>
          <w:sz w:val="36"/>
          <w:szCs w:val="44"/>
        </w:rPr>
        <w:t>营业执照</w:t>
      </w: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rPr>
          <w:rFonts w:hint="eastAsia" w:ascii="宋体" w:hAnsi="宋体"/>
          <w:b/>
          <w:bCs/>
          <w:color w:val="auto"/>
        </w:rPr>
      </w:pPr>
      <w:r>
        <w:rPr>
          <w:rFonts w:hint="eastAsia"/>
        </w:rPr>
        <w:br w:type="page"/>
      </w:r>
    </w:p>
    <w:p>
      <w:pPr>
        <w:pStyle w:val="5"/>
        <w:bidi w:val="0"/>
      </w:pPr>
      <w:r>
        <w:rPr>
          <w:rFonts w:hint="eastAsia"/>
        </w:rPr>
        <w:t>参考格式4</w:t>
      </w:r>
      <w:r>
        <w:t xml:space="preserve"> </w:t>
      </w:r>
      <w:r>
        <w:rPr>
          <w:rFonts w:hint="eastAsia"/>
        </w:rPr>
        <w:t>“信用中国”网站</w:t>
      </w:r>
      <w:r>
        <w:rPr>
          <w:rFonts w:hint="eastAsia"/>
          <w:lang w:eastAsia="zh-CN"/>
        </w:rPr>
        <w:t>、</w:t>
      </w:r>
      <w:r>
        <w:rPr>
          <w:rFonts w:hint="eastAsia"/>
        </w:rPr>
        <w:t>“中国政府采购网”截图</w:t>
      </w:r>
    </w:p>
    <w:p>
      <w:pPr>
        <w:spacing w:line="360" w:lineRule="auto"/>
        <w:jc w:val="center"/>
        <w:rPr>
          <w:rFonts w:ascii="宋体" w:hAnsi="宋体"/>
          <w:b/>
          <w:bCs/>
          <w:color w:val="auto"/>
          <w:sz w:val="32"/>
          <w:szCs w:val="32"/>
          <w:highlight w:val="yellow"/>
        </w:rPr>
      </w:pPr>
      <w:r>
        <w:rPr>
          <w:rFonts w:hint="eastAsia" w:ascii="宋体" w:hAnsi="宋体" w:cs="宋体"/>
          <w:color w:val="auto"/>
          <w:kern w:val="0"/>
          <w:sz w:val="24"/>
          <w:highlight w:val="yellow"/>
        </w:rPr>
        <w:t>“信用中国”网站</w:t>
      </w:r>
      <w:r>
        <w:rPr>
          <w:rFonts w:hint="eastAsia" w:ascii="宋体" w:hAnsi="宋体" w:cs="宋体"/>
          <w:color w:val="auto"/>
          <w:kern w:val="0"/>
          <w:sz w:val="24"/>
          <w:highlight w:val="yellow"/>
          <w:lang w:eastAsia="zh-CN"/>
        </w:rPr>
        <w:t>、</w:t>
      </w:r>
      <w:r>
        <w:rPr>
          <w:rFonts w:hint="eastAsia" w:ascii="宋体" w:hAnsi="宋体" w:cs="宋体"/>
          <w:color w:val="auto"/>
          <w:kern w:val="0"/>
          <w:sz w:val="24"/>
          <w:highlight w:val="yellow"/>
        </w:rPr>
        <w:t>“中国政府采购网”截图</w:t>
      </w: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ind w:firstLine="4176" w:firstLineChars="1300"/>
        <w:rPr>
          <w:rFonts w:ascii="宋体" w:hAnsi="宋体"/>
          <w:b/>
          <w:bCs/>
          <w:color w:val="auto"/>
          <w:sz w:val="32"/>
          <w:szCs w:val="32"/>
        </w:rPr>
      </w:pPr>
    </w:p>
    <w:p>
      <w:pPr>
        <w:spacing w:line="360" w:lineRule="auto"/>
        <w:rPr>
          <w:rFonts w:ascii="宋体" w:hAnsi="宋体"/>
          <w:b/>
          <w:bCs/>
          <w:color w:val="auto"/>
          <w:sz w:val="32"/>
          <w:szCs w:val="32"/>
        </w:rPr>
      </w:pPr>
    </w:p>
    <w:p>
      <w:pPr>
        <w:pStyle w:val="10"/>
        <w:rPr>
          <w:rFonts w:ascii="宋体" w:hAnsi="宋体"/>
          <w:b/>
          <w:bCs/>
          <w:color w:val="auto"/>
          <w:sz w:val="32"/>
          <w:szCs w:val="32"/>
        </w:rPr>
      </w:pPr>
    </w:p>
    <w:p/>
    <w:p>
      <w:pPr>
        <w:pStyle w:val="5"/>
        <w:bidi w:val="0"/>
      </w:pPr>
      <w:r>
        <w:rPr>
          <w:rFonts w:hint="eastAsia"/>
        </w:rPr>
        <w:t>参考格式5</w:t>
      </w:r>
      <w:r>
        <w:rPr>
          <w:rFonts w:hint="eastAsia"/>
          <w:lang w:val="en-US" w:eastAsia="zh-CN"/>
        </w:rPr>
        <w:t xml:space="preserve">  </w:t>
      </w:r>
      <w:r>
        <w:rPr>
          <w:rFonts w:hint="eastAsia"/>
        </w:rPr>
        <w:t>投标保证金缴纳证明</w:t>
      </w:r>
    </w:p>
    <w:p>
      <w:pPr>
        <w:spacing w:line="360" w:lineRule="auto"/>
        <w:rPr>
          <w:rFonts w:hint="default" w:ascii="宋体" w:hAnsi="宋体" w:eastAsia="宋体"/>
          <w:b/>
          <w:bCs/>
          <w:color w:val="auto"/>
          <w:sz w:val="32"/>
          <w:szCs w:val="32"/>
          <w:lang w:val="en-US" w:eastAsia="zh-CN"/>
        </w:rPr>
      </w:pPr>
    </w:p>
    <w:p>
      <w:pPr>
        <w:spacing w:line="360" w:lineRule="auto"/>
        <w:jc w:val="center"/>
        <w:rPr>
          <w:rFonts w:ascii="宋体" w:hAnsi="宋体"/>
          <w:b/>
          <w:bCs/>
          <w:color w:val="auto"/>
          <w:sz w:val="32"/>
          <w:szCs w:val="32"/>
        </w:rPr>
      </w:pPr>
      <w:r>
        <w:rPr>
          <w:rFonts w:hint="eastAsia" w:ascii="宋体" w:hAnsi="宋体" w:cs="宋体"/>
          <w:color w:val="auto"/>
          <w:kern w:val="0"/>
          <w:sz w:val="24"/>
        </w:rPr>
        <w:t>投标保证金缴纳证明</w:t>
      </w:r>
    </w:p>
    <w:p>
      <w:pPr>
        <w:spacing w:line="360" w:lineRule="auto"/>
        <w:ind w:firstLine="2730" w:firstLineChars="1300"/>
        <w:rPr>
          <w:rFonts w:ascii="宋体" w:hAnsi="宋体"/>
          <w:b/>
          <w:bCs/>
          <w:color w:val="auto"/>
          <w:sz w:val="32"/>
          <w:szCs w:val="32"/>
        </w:rPr>
      </w:pPr>
      <w:r>
        <mc:AlternateContent>
          <mc:Choice Requires="wps">
            <w:drawing>
              <wp:anchor distT="0" distB="0" distL="114300" distR="114300" simplePos="0" relativeHeight="251659264" behindDoc="0" locked="0" layoutInCell="1" allowOverlap="1">
                <wp:simplePos x="0" y="0"/>
                <wp:positionH relativeFrom="column">
                  <wp:posOffset>-339725</wp:posOffset>
                </wp:positionH>
                <wp:positionV relativeFrom="paragraph">
                  <wp:posOffset>370840</wp:posOffset>
                </wp:positionV>
                <wp:extent cx="5240655" cy="3101975"/>
                <wp:effectExtent l="7620" t="7620" r="9525" b="14605"/>
                <wp:wrapNone/>
                <wp:docPr id="2" name="文本框 7"/>
                <wp:cNvGraphicFramePr/>
                <a:graphic xmlns:a="http://schemas.openxmlformats.org/drawingml/2006/main">
                  <a:graphicData uri="http://schemas.microsoft.com/office/word/2010/wordprocessingShape">
                    <wps:wsp>
                      <wps:cNvSpPr txBox="1"/>
                      <wps:spPr>
                        <a:xfrm>
                          <a:off x="0" y="0"/>
                          <a:ext cx="5240655" cy="3101975"/>
                        </a:xfrm>
                        <a:prstGeom prst="rect">
                          <a:avLst/>
                        </a:prstGeom>
                        <a:noFill/>
                        <a:ln w="15875" cap="flat" cmpd="sng">
                          <a:solidFill>
                            <a:srgbClr val="000000"/>
                          </a:solidFill>
                          <a:prstDash val="solid"/>
                          <a:miter/>
                          <a:headEnd type="none" w="med" len="med"/>
                          <a:tailEnd type="none" w="med" len="med"/>
                        </a:ln>
                      </wps:spPr>
                      <wps:txbx>
                        <w:txbxContent>
                          <w:p/>
                          <w:p/>
                          <w:p/>
                          <w:p/>
                          <w:p/>
                          <w:p/>
                          <w:p>
                            <w:pPr>
                              <w:rPr>
                                <w:sz w:val="32"/>
                                <w:szCs w:val="40"/>
                              </w:rPr>
                            </w:pPr>
                          </w:p>
                          <w:p>
                            <w:pPr>
                              <w:jc w:val="center"/>
                            </w:pPr>
                            <w:r>
                              <w:rPr>
                                <w:rFonts w:hint="eastAsia"/>
                                <w:sz w:val="32"/>
                                <w:szCs w:val="40"/>
                              </w:rPr>
                              <w:t>《投标保证金缴存证明》复印件粘贴处</w:t>
                            </w:r>
                          </w:p>
                        </w:txbxContent>
                      </wps:txbx>
                      <wps:bodyPr upright="1"/>
                    </wps:wsp>
                  </a:graphicData>
                </a:graphic>
              </wp:anchor>
            </w:drawing>
          </mc:Choice>
          <mc:Fallback>
            <w:pict>
              <v:shape id="文本框 7" o:spid="_x0000_s1026" o:spt="202" type="#_x0000_t202" style="position:absolute;left:0pt;margin-left:-26.75pt;margin-top:29.2pt;height:244.25pt;width:412.65pt;z-index:251659264;mso-width-relative:page;mso-height-relative:page;" filled="f" stroked="t" coordsize="21600,21600" o:gfxdata="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B1mwDWAAAACgEAAA8AAAAAAAAAAQAgAAAAIgAAAGRy&#10;cy9kb3ducmV2LnhtbFBLAQIUABQAAAAIAIdO4kBU08/3BwIAAA8EAAAOAAAAAAAAAAEAIAAAACUB&#10;AABkcnMvZTJvRG9jLnhtbFBLBQYAAAAABgAGAFkBAACeBQAAAAA=&#10;">
                <v:fill on="f" focussize="0,0"/>
                <v:stroke weight="1.25pt" color="#000000" joinstyle="miter"/>
                <v:imagedata o:title=""/>
                <o:lock v:ext="edit" aspectratio="f"/>
                <v:textbox>
                  <w:txbxContent>
                    <w:p/>
                    <w:p/>
                    <w:p/>
                    <w:p/>
                    <w:p/>
                    <w:p/>
                    <w:p>
                      <w:pPr>
                        <w:rPr>
                          <w:sz w:val="32"/>
                          <w:szCs w:val="40"/>
                        </w:rPr>
                      </w:pPr>
                    </w:p>
                    <w:p>
                      <w:pPr>
                        <w:jc w:val="center"/>
                      </w:pPr>
                      <w:r>
                        <w:rPr>
                          <w:rFonts w:hint="eastAsia"/>
                          <w:sz w:val="32"/>
                          <w:szCs w:val="40"/>
                        </w:rPr>
                        <w:t>《投标保证金缴存证明》复印件粘贴处</w:t>
                      </w:r>
                    </w:p>
                  </w:txbxContent>
                </v:textbox>
              </v:shape>
            </w:pict>
          </mc:Fallback>
        </mc:AlternateContent>
      </w:r>
    </w:p>
    <w:p>
      <w:pPr>
        <w:spacing w:line="360" w:lineRule="auto"/>
        <w:rPr>
          <w:rFonts w:ascii="宋体" w:hAnsi="宋体"/>
          <w:b/>
          <w:bCs/>
          <w:color w:val="auto"/>
          <w:sz w:val="28"/>
          <w:szCs w:val="28"/>
        </w:rPr>
      </w:pPr>
    </w:p>
    <w:p>
      <w:pPr>
        <w:spacing w:line="440" w:lineRule="exact"/>
        <w:jc w:val="center"/>
        <w:rPr>
          <w:rFonts w:ascii="宋体" w:hAnsi="宋体"/>
          <w:color w:val="auto"/>
          <w:sz w:val="24"/>
          <w:szCs w:val="28"/>
        </w:rPr>
      </w:pPr>
    </w:p>
    <w:p>
      <w:pPr>
        <w:bidi w:val="0"/>
      </w:pPr>
    </w:p>
    <w:p>
      <w:pPr>
        <w:bidi w:val="0"/>
      </w:pPr>
    </w:p>
    <w:p>
      <w:pPr>
        <w:pStyle w:val="5"/>
        <w:bidi w:val="0"/>
        <w:rPr>
          <w:rFonts w:ascii="宋体" w:hAnsi="宋体" w:eastAsia="宋体"/>
          <w:color w:val="auto"/>
        </w:rPr>
      </w:pPr>
      <w:r>
        <w:rPr>
          <w:rFonts w:ascii="宋体" w:hAnsi="宋体"/>
          <w:color w:val="auto"/>
        </w:rPr>
        <w:br w:type="page"/>
      </w:r>
      <w:r>
        <w:rPr>
          <w:rStyle w:val="92"/>
          <w:rFonts w:hint="eastAsia"/>
          <w:b/>
          <w:bCs/>
        </w:rPr>
        <w:t>参考格式6</w:t>
      </w:r>
      <w:r>
        <w:rPr>
          <w:rStyle w:val="92"/>
          <w:rFonts w:hint="eastAsia"/>
          <w:b/>
          <w:bCs/>
          <w:lang w:val="en-US" w:eastAsia="zh-CN"/>
        </w:rPr>
        <w:t xml:space="preserve">  </w:t>
      </w:r>
      <w:r>
        <w:rPr>
          <w:rStyle w:val="92"/>
          <w:rFonts w:hint="eastAsia"/>
          <w:b/>
          <w:bCs/>
        </w:rPr>
        <w:t>法定代表人证明书</w:t>
      </w:r>
    </w:p>
    <w:p>
      <w:pPr>
        <w:spacing w:line="360" w:lineRule="auto"/>
        <w:rPr>
          <w:rFonts w:hint="default" w:ascii="宋体" w:hAnsi="宋体" w:eastAsia="宋体"/>
          <w:b/>
          <w:bCs/>
          <w:color w:val="auto"/>
          <w:sz w:val="32"/>
          <w:szCs w:val="32"/>
          <w:lang w:val="en-US" w:eastAsia="zh-CN"/>
        </w:rPr>
      </w:pPr>
    </w:p>
    <w:p>
      <w:pPr>
        <w:bidi w:val="0"/>
        <w:jc w:val="center"/>
        <w:rPr>
          <w:b/>
          <w:bCs/>
          <w:sz w:val="32"/>
          <w:szCs w:val="40"/>
        </w:rPr>
      </w:pPr>
      <w:bookmarkStart w:id="84" w:name="_Toc43264522"/>
      <w:bookmarkStart w:id="85" w:name="_Toc52165080"/>
      <w:bookmarkStart w:id="86" w:name="_Toc50736476"/>
      <w:bookmarkStart w:id="87" w:name="_Toc50737296"/>
      <w:bookmarkStart w:id="88" w:name="_Toc50691034"/>
      <w:bookmarkStart w:id="89" w:name="_Toc50737328"/>
      <w:bookmarkStart w:id="90" w:name="_Toc251236133"/>
      <w:r>
        <w:rPr>
          <w:rFonts w:hint="eastAsia"/>
          <w:b/>
          <w:bCs/>
          <w:sz w:val="32"/>
          <w:szCs w:val="40"/>
        </w:rPr>
        <w:t>法定代表人证明书</w:t>
      </w:r>
      <w:bookmarkEnd w:id="84"/>
      <w:bookmarkEnd w:id="85"/>
      <w:bookmarkEnd w:id="86"/>
      <w:bookmarkEnd w:id="87"/>
      <w:bookmarkEnd w:id="88"/>
      <w:bookmarkEnd w:id="89"/>
      <w:bookmarkEnd w:id="90"/>
    </w:p>
    <w:p>
      <w:pPr>
        <w:spacing w:line="400" w:lineRule="exact"/>
        <w:rPr>
          <w:rFonts w:ascii="宋体" w:hAnsi="宋体"/>
          <w:b/>
          <w:bCs/>
          <w:color w:val="auto"/>
          <w:sz w:val="28"/>
        </w:rPr>
      </w:pPr>
      <w:bookmarkStart w:id="91" w:name="_Toc50703730"/>
      <w:bookmarkStart w:id="92" w:name="_Toc50691037"/>
      <w:bookmarkStart w:id="93" w:name="_Toc43264518"/>
    </w:p>
    <w:p>
      <w:pPr>
        <w:tabs>
          <w:tab w:val="left" w:pos="900"/>
        </w:tabs>
        <w:spacing w:line="400" w:lineRule="exact"/>
        <w:ind w:firstLine="840" w:firstLineChars="350"/>
        <w:rPr>
          <w:rFonts w:ascii="宋体" w:hAnsi="宋体"/>
          <w:color w:val="auto"/>
          <w:sz w:val="24"/>
        </w:rPr>
      </w:pPr>
      <w:r>
        <w:rPr>
          <w:rFonts w:hint="eastAsia" w:ascii="宋体" w:hAnsi="宋体"/>
          <w:color w:val="auto"/>
          <w:sz w:val="24"/>
        </w:rPr>
        <w:t>（                  ）同志，现任我单位</w:t>
      </w:r>
      <w:r>
        <w:rPr>
          <w:rFonts w:ascii="宋体" w:hAnsi="宋体"/>
          <w:color w:val="auto"/>
          <w:sz w:val="24"/>
          <w:u w:val="single"/>
        </w:rPr>
        <w:t xml:space="preserve"> </w:t>
      </w:r>
      <w:r>
        <w:rPr>
          <w:rFonts w:hint="eastAsia" w:ascii="宋体" w:hAnsi="宋体"/>
          <w:color w:val="auto"/>
          <w:sz w:val="24"/>
          <w:u w:val="single"/>
        </w:rPr>
        <w:t xml:space="preserve">     </w:t>
      </w:r>
      <w:r>
        <w:rPr>
          <w:rFonts w:ascii="宋体" w:hAnsi="宋体"/>
          <w:color w:val="auto"/>
          <w:sz w:val="24"/>
          <w:u w:val="single"/>
        </w:rPr>
        <w:t xml:space="preserve">        </w:t>
      </w:r>
      <w:r>
        <w:rPr>
          <w:rFonts w:hint="eastAsia" w:ascii="宋体" w:hAnsi="宋体"/>
          <w:color w:val="auto"/>
          <w:sz w:val="24"/>
        </w:rPr>
        <w:t>职务，为法定代表人，特此证明。</w:t>
      </w:r>
    </w:p>
    <w:p>
      <w:pPr>
        <w:spacing w:line="500" w:lineRule="exact"/>
        <w:rPr>
          <w:rFonts w:ascii="宋体" w:hAnsi="宋体"/>
          <w:color w:val="auto"/>
          <w:sz w:val="24"/>
        </w:rPr>
      </w:pPr>
    </w:p>
    <w:tbl>
      <w:tblPr>
        <w:tblStyle w:val="27"/>
        <w:tblW w:w="8756" w:type="dxa"/>
        <w:tblInd w:w="0" w:type="dxa"/>
        <w:tblLayout w:type="fixed"/>
        <w:tblCellMar>
          <w:top w:w="0" w:type="dxa"/>
          <w:left w:w="108" w:type="dxa"/>
          <w:bottom w:w="0" w:type="dxa"/>
          <w:right w:w="108" w:type="dxa"/>
        </w:tblCellMar>
      </w:tblPr>
      <w:tblGrid>
        <w:gridCol w:w="5688"/>
        <w:gridCol w:w="3068"/>
      </w:tblGrid>
      <w:tr>
        <w:tblPrEx>
          <w:tblCellMar>
            <w:top w:w="0" w:type="dxa"/>
            <w:left w:w="108" w:type="dxa"/>
            <w:bottom w:w="0" w:type="dxa"/>
            <w:right w:w="108" w:type="dxa"/>
          </w:tblCellMar>
        </w:tblPrEx>
        <w:tc>
          <w:tcPr>
            <w:tcW w:w="5688" w:type="dxa"/>
          </w:tcPr>
          <w:p>
            <w:pPr>
              <w:spacing w:after="120" w:line="500" w:lineRule="exact"/>
              <w:rPr>
                <w:rFonts w:ascii="宋体" w:hAnsi="宋体"/>
                <w:color w:val="auto"/>
                <w:sz w:val="24"/>
              </w:rPr>
            </w:pPr>
            <w:r>
              <w:rPr>
                <w:rFonts w:hint="eastAsia" w:ascii="宋体" w:hAnsi="宋体"/>
                <w:color w:val="auto"/>
                <w:sz w:val="24"/>
              </w:rPr>
              <w:t>营业执照</w:t>
            </w:r>
            <w:r>
              <w:rPr>
                <w:rFonts w:ascii="宋体" w:hAnsi="宋体"/>
                <w:color w:val="auto"/>
                <w:sz w:val="24"/>
              </w:rPr>
              <w:t>(</w:t>
            </w:r>
            <w:r>
              <w:rPr>
                <w:rFonts w:hint="eastAsia" w:ascii="宋体" w:hAnsi="宋体"/>
                <w:color w:val="auto"/>
                <w:sz w:val="24"/>
              </w:rPr>
              <w:t>注册号</w:t>
            </w:r>
            <w:r>
              <w:rPr>
                <w:rFonts w:ascii="宋体" w:hAnsi="宋体"/>
                <w:color w:val="auto"/>
                <w:sz w:val="24"/>
              </w:rPr>
              <w:t>)</w:t>
            </w:r>
            <w:r>
              <w:rPr>
                <w:rFonts w:hint="eastAsia" w:ascii="宋体" w:hAnsi="宋体"/>
                <w:color w:val="auto"/>
                <w:sz w:val="24"/>
              </w:rPr>
              <w:t xml:space="preserve">： </w:t>
            </w:r>
          </w:p>
        </w:tc>
        <w:tc>
          <w:tcPr>
            <w:tcW w:w="3068" w:type="dxa"/>
          </w:tcPr>
          <w:p>
            <w:pPr>
              <w:spacing w:after="120" w:line="500" w:lineRule="exact"/>
              <w:rPr>
                <w:rFonts w:ascii="宋体" w:hAnsi="宋体"/>
                <w:color w:val="auto"/>
                <w:sz w:val="24"/>
              </w:rPr>
            </w:pPr>
            <w:r>
              <w:rPr>
                <w:rFonts w:hint="eastAsia" w:ascii="宋体" w:hAnsi="宋体"/>
                <w:color w:val="auto"/>
                <w:sz w:val="24"/>
              </w:rPr>
              <w:t>经济性质：</w:t>
            </w:r>
          </w:p>
        </w:tc>
      </w:tr>
      <w:tr>
        <w:tblPrEx>
          <w:tblCellMar>
            <w:top w:w="0" w:type="dxa"/>
            <w:left w:w="108" w:type="dxa"/>
            <w:bottom w:w="0" w:type="dxa"/>
            <w:right w:w="108" w:type="dxa"/>
          </w:tblCellMar>
        </w:tblPrEx>
        <w:tc>
          <w:tcPr>
            <w:tcW w:w="8756" w:type="dxa"/>
            <w:gridSpan w:val="2"/>
          </w:tcPr>
          <w:p>
            <w:pPr>
              <w:spacing w:after="120" w:line="500" w:lineRule="exact"/>
              <w:rPr>
                <w:rFonts w:ascii="宋体" w:hAnsi="宋体"/>
                <w:color w:val="auto"/>
                <w:sz w:val="24"/>
              </w:rPr>
            </w:pPr>
            <w:r>
              <w:rPr>
                <w:rFonts w:hint="eastAsia" w:ascii="宋体" w:hAnsi="宋体"/>
                <w:color w:val="auto"/>
                <w:sz w:val="24"/>
              </w:rPr>
              <w:t>经营范围：</w:t>
            </w:r>
          </w:p>
        </w:tc>
      </w:tr>
      <w:tr>
        <w:tblPrEx>
          <w:tblCellMar>
            <w:top w:w="0" w:type="dxa"/>
            <w:left w:w="108" w:type="dxa"/>
            <w:bottom w:w="0" w:type="dxa"/>
            <w:right w:w="108" w:type="dxa"/>
          </w:tblCellMar>
        </w:tblPrEx>
        <w:tc>
          <w:tcPr>
            <w:tcW w:w="8756" w:type="dxa"/>
            <w:gridSpan w:val="2"/>
          </w:tcPr>
          <w:p>
            <w:pPr>
              <w:spacing w:after="120" w:line="500" w:lineRule="exact"/>
              <w:rPr>
                <w:rFonts w:ascii="宋体" w:hAnsi="宋体"/>
                <w:color w:val="auto"/>
                <w:sz w:val="24"/>
              </w:rPr>
            </w:pPr>
            <w:r>
              <w:rPr>
                <w:rFonts w:hint="eastAsia" w:ascii="宋体" w:hAnsi="宋体"/>
                <w:color w:val="auto"/>
                <w:sz w:val="24"/>
              </w:rPr>
              <w:t>法定代表人身份证号：</w:t>
            </w:r>
          </w:p>
        </w:tc>
      </w:tr>
      <w:tr>
        <w:tblPrEx>
          <w:tblCellMar>
            <w:top w:w="0" w:type="dxa"/>
            <w:left w:w="108" w:type="dxa"/>
            <w:bottom w:w="0" w:type="dxa"/>
            <w:right w:w="108" w:type="dxa"/>
          </w:tblCellMar>
        </w:tblPrEx>
        <w:tc>
          <w:tcPr>
            <w:tcW w:w="5688" w:type="dxa"/>
          </w:tcPr>
          <w:p>
            <w:pPr>
              <w:spacing w:after="120" w:line="500" w:lineRule="exact"/>
              <w:rPr>
                <w:rFonts w:ascii="宋体" w:hAnsi="宋体"/>
                <w:color w:val="auto"/>
                <w:sz w:val="24"/>
              </w:rPr>
            </w:pPr>
            <w:r>
              <w:rPr>
                <w:rFonts w:hint="eastAsia" w:ascii="宋体" w:hAnsi="宋体"/>
                <w:color w:val="auto"/>
                <w:sz w:val="24"/>
              </w:rPr>
              <w:t>法定代表人年龄：</w:t>
            </w:r>
          </w:p>
        </w:tc>
        <w:tc>
          <w:tcPr>
            <w:tcW w:w="3068" w:type="dxa"/>
          </w:tcPr>
          <w:p>
            <w:pPr>
              <w:spacing w:after="120" w:line="500" w:lineRule="exact"/>
              <w:rPr>
                <w:rFonts w:ascii="宋体" w:hAnsi="宋体"/>
                <w:color w:val="auto"/>
                <w:sz w:val="24"/>
              </w:rPr>
            </w:pPr>
            <w:r>
              <w:rPr>
                <w:rFonts w:hint="eastAsia" w:ascii="宋体" w:hAnsi="宋体"/>
                <w:color w:val="auto"/>
                <w:sz w:val="24"/>
              </w:rPr>
              <w:t>法定代表人性别：</w:t>
            </w:r>
          </w:p>
        </w:tc>
      </w:tr>
    </w:tbl>
    <w:p>
      <w:pPr>
        <w:spacing w:line="400" w:lineRule="exact"/>
        <w:rPr>
          <w:rFonts w:ascii="宋体" w:hAnsi="宋体"/>
          <w:color w:val="auto"/>
          <w:sz w:val="24"/>
        </w:rPr>
      </w:pPr>
    </w:p>
    <w:p>
      <w:pPr>
        <w:spacing w:line="400" w:lineRule="exact"/>
        <w:rPr>
          <w:rFonts w:ascii="宋体" w:hAnsi="宋体"/>
          <w:color w:val="auto"/>
          <w:sz w:val="24"/>
        </w:rPr>
      </w:pP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附：法定代表人身份证复印件。</w:t>
      </w:r>
    </w:p>
    <w:p>
      <w:pPr>
        <w:spacing w:line="400" w:lineRule="exact"/>
        <w:rPr>
          <w:rFonts w:ascii="宋体" w:hAnsi="宋体"/>
          <w:color w:val="auto"/>
          <w:sz w:val="24"/>
        </w:rPr>
      </w:pPr>
    </w:p>
    <w:p>
      <w:pPr>
        <w:bidi w:val="0"/>
      </w:pPr>
    </w:p>
    <w:p>
      <w:pPr>
        <w:rPr>
          <w:rFonts w:ascii="宋体" w:hAnsi="宋体"/>
          <w:color w:val="auto"/>
          <w:sz w:val="24"/>
        </w:rPr>
      </w:pPr>
    </w:p>
    <w:p>
      <w:pPr>
        <w:bidi w:val="0"/>
      </w:pPr>
    </w:p>
    <w:p>
      <w:pPr>
        <w:rPr>
          <w:rFonts w:ascii="宋体" w:hAnsi="宋体"/>
          <w:color w:val="auto"/>
          <w:sz w:val="24"/>
        </w:rPr>
      </w:pPr>
    </w:p>
    <w:p>
      <w:pPr>
        <w:bidi w:val="0"/>
      </w:pPr>
    </w:p>
    <w:p>
      <w:pPr>
        <w:rPr>
          <w:rFonts w:ascii="宋体" w:hAnsi="宋体"/>
          <w:color w:val="auto"/>
          <w:sz w:val="24"/>
        </w:rPr>
      </w:pPr>
    </w:p>
    <w:p>
      <w:pPr>
        <w:bidi w:val="0"/>
      </w:pPr>
    </w:p>
    <w:p>
      <w:pPr>
        <w:spacing w:line="400" w:lineRule="exact"/>
        <w:rPr>
          <w:rFonts w:ascii="宋体" w:hAnsi="宋体"/>
          <w:color w:val="auto"/>
          <w:sz w:val="24"/>
        </w:rPr>
      </w:pPr>
      <w:r>
        <w:rPr>
          <w:rFonts w:hint="eastAsia" w:ascii="宋体" w:hAnsi="宋体"/>
          <w:color w:val="auto"/>
          <w:sz w:val="24"/>
        </w:rPr>
        <w:t>投标单位（公章）：                     法定代表人（签章）：</w:t>
      </w: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有效日期：</w:t>
      </w:r>
    </w:p>
    <w:p>
      <w:pPr>
        <w:spacing w:line="400" w:lineRule="exact"/>
        <w:rPr>
          <w:rFonts w:ascii="宋体" w:hAnsi="宋体"/>
          <w:color w:val="auto"/>
          <w:sz w:val="24"/>
        </w:rPr>
      </w:pPr>
    </w:p>
    <w:p>
      <w:pPr>
        <w:spacing w:line="400" w:lineRule="exact"/>
        <w:rPr>
          <w:rFonts w:ascii="宋体" w:hAnsi="宋体"/>
          <w:color w:val="auto"/>
          <w:sz w:val="24"/>
        </w:rPr>
      </w:pPr>
      <w:r>
        <w:rPr>
          <w:rFonts w:hint="eastAsia" w:ascii="宋体" w:hAnsi="宋体"/>
          <w:color w:val="auto"/>
          <w:sz w:val="24"/>
        </w:rPr>
        <w:t>签发日期：     年   月   日</w:t>
      </w:r>
    </w:p>
    <w:p>
      <w:pPr>
        <w:spacing w:line="400" w:lineRule="exact"/>
        <w:rPr>
          <w:rFonts w:ascii="宋体" w:hAnsi="宋体"/>
          <w:bCs/>
          <w:color w:val="auto"/>
          <w:sz w:val="24"/>
        </w:rPr>
      </w:pPr>
    </w:p>
    <w:p>
      <w:pPr>
        <w:spacing w:line="500" w:lineRule="exact"/>
        <w:rPr>
          <w:rFonts w:ascii="宋体" w:hAnsi="宋体"/>
          <w:color w:val="auto"/>
          <w:kern w:val="0"/>
          <w:sz w:val="24"/>
        </w:rPr>
      </w:pPr>
      <w:r>
        <w:rPr>
          <w:rFonts w:hint="eastAsia" w:ascii="宋体" w:hAnsi="宋体"/>
          <w:color w:val="auto"/>
          <w:kern w:val="0"/>
          <w:sz w:val="24"/>
        </w:rPr>
        <w:t>（本证明可用工商行政管理局监制的“法定代表人证明</w:t>
      </w:r>
      <w:r>
        <w:rPr>
          <w:rFonts w:hint="eastAsia" w:ascii="宋体" w:hAnsi="宋体"/>
          <w:color w:val="auto"/>
          <w:spacing w:val="40"/>
          <w:kern w:val="0"/>
          <w:sz w:val="24"/>
        </w:rPr>
        <w:t>书</w:t>
      </w:r>
      <w:r>
        <w:rPr>
          <w:rFonts w:hint="eastAsia" w:ascii="宋体" w:hAnsi="宋体"/>
          <w:color w:val="auto"/>
          <w:kern w:val="0"/>
          <w:sz w:val="24"/>
        </w:rPr>
        <w:t>”）</w:t>
      </w:r>
    </w:p>
    <w:p>
      <w:pPr>
        <w:rPr>
          <w:rFonts w:ascii="宋体" w:hAnsi="宋体"/>
          <w:b/>
          <w:bCs/>
          <w:color w:val="auto"/>
          <w:sz w:val="24"/>
        </w:rPr>
      </w:pPr>
    </w:p>
    <w:p>
      <w:pPr>
        <w:pStyle w:val="5"/>
        <w:bidi w:val="0"/>
      </w:pPr>
      <w:r>
        <w:rPr>
          <w:rFonts w:hint="eastAsia"/>
        </w:rPr>
        <w:t>参考格式7</w:t>
      </w:r>
      <w:r>
        <w:rPr>
          <w:rFonts w:hint="eastAsia"/>
          <w:lang w:val="en-US" w:eastAsia="zh-CN"/>
        </w:rPr>
        <w:t xml:space="preserve">  </w:t>
      </w:r>
      <w:r>
        <w:rPr>
          <w:rFonts w:hint="eastAsia"/>
        </w:rPr>
        <w:t>法定代表人授权委托书</w:t>
      </w:r>
    </w:p>
    <w:p>
      <w:pPr>
        <w:rPr>
          <w:rFonts w:hint="default" w:ascii="宋体" w:hAnsi="宋体" w:eastAsia="宋体"/>
          <w:b/>
          <w:bCs/>
          <w:color w:val="auto"/>
          <w:sz w:val="28"/>
          <w:lang w:val="en-US" w:eastAsia="zh-CN"/>
        </w:rPr>
      </w:pPr>
    </w:p>
    <w:p>
      <w:pPr>
        <w:bidi w:val="0"/>
        <w:jc w:val="center"/>
        <w:rPr>
          <w:sz w:val="28"/>
          <w:szCs w:val="36"/>
        </w:rPr>
      </w:pPr>
      <w:bookmarkStart w:id="94" w:name="_Toc50736477"/>
      <w:bookmarkStart w:id="95" w:name="_Toc50737329"/>
      <w:bookmarkStart w:id="96" w:name="_Toc50737297"/>
      <w:bookmarkStart w:id="97" w:name="_Toc52165081"/>
      <w:bookmarkStart w:id="98" w:name="_Toc251236134"/>
      <w:r>
        <w:rPr>
          <w:rFonts w:hint="eastAsia"/>
          <w:sz w:val="28"/>
          <w:szCs w:val="36"/>
        </w:rPr>
        <w:t>法定代表人授权委托书</w:t>
      </w:r>
      <w:bookmarkEnd w:id="94"/>
      <w:bookmarkEnd w:id="95"/>
      <w:bookmarkEnd w:id="96"/>
      <w:bookmarkEnd w:id="97"/>
      <w:bookmarkEnd w:id="98"/>
    </w:p>
    <w:bookmarkEnd w:id="91"/>
    <w:bookmarkEnd w:id="92"/>
    <w:tbl>
      <w:tblPr>
        <w:tblStyle w:val="27"/>
        <w:tblpPr w:leftFromText="180" w:rightFromText="180" w:vertAnchor="text" w:horzAnchor="page" w:tblpX="1640" w:tblpY="13"/>
        <w:tblOverlap w:val="never"/>
        <w:tblW w:w="8919" w:type="dxa"/>
        <w:tblInd w:w="0" w:type="dxa"/>
        <w:tblLayout w:type="fixed"/>
        <w:tblCellMar>
          <w:top w:w="0" w:type="dxa"/>
          <w:left w:w="108" w:type="dxa"/>
          <w:bottom w:w="0" w:type="dxa"/>
          <w:right w:w="108" w:type="dxa"/>
        </w:tblCellMar>
      </w:tblPr>
      <w:tblGrid>
        <w:gridCol w:w="2915"/>
        <w:gridCol w:w="2500"/>
        <w:gridCol w:w="2800"/>
        <w:gridCol w:w="704"/>
      </w:tblGrid>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投标人（全称）</w:t>
            </w:r>
          </w:p>
        </w:tc>
        <w:tc>
          <w:tcPr>
            <w:tcW w:w="6004" w:type="dxa"/>
            <w:gridSpan w:val="3"/>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地址</w:t>
            </w:r>
          </w:p>
        </w:tc>
        <w:tc>
          <w:tcPr>
            <w:tcW w:w="6004" w:type="dxa"/>
            <w:gridSpan w:val="3"/>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法定代表人</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p>
        </w:tc>
        <w:tc>
          <w:tcPr>
            <w:tcW w:w="704"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法人营业执照注册号</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注册于（国家或地区）</w:t>
            </w:r>
          </w:p>
        </w:tc>
        <w:tc>
          <w:tcPr>
            <w:tcW w:w="704"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授权代表人</w:t>
            </w:r>
          </w:p>
        </w:tc>
        <w:tc>
          <w:tcPr>
            <w:tcW w:w="2500" w:type="dxa"/>
            <w:vAlign w:val="center"/>
          </w:tcPr>
          <w:p>
            <w:pPr>
              <w:spacing w:after="120" w:line="480" w:lineRule="auto"/>
              <w:ind w:right="105"/>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授权代表人性别</w:t>
            </w:r>
          </w:p>
        </w:tc>
        <w:tc>
          <w:tcPr>
            <w:tcW w:w="704" w:type="dxa"/>
            <w:vAlign w:val="center"/>
          </w:tcPr>
          <w:p>
            <w:pPr>
              <w:spacing w:after="120" w:line="480" w:lineRule="auto"/>
              <w:rPr>
                <w:rFonts w:ascii="宋体" w:hAnsi="宋体"/>
                <w:color w:val="auto"/>
                <w:sz w:val="24"/>
              </w:rPr>
            </w:pPr>
          </w:p>
        </w:tc>
      </w:tr>
      <w:tr>
        <w:tblPrEx>
          <w:tblCellMar>
            <w:top w:w="0" w:type="dxa"/>
            <w:left w:w="108" w:type="dxa"/>
            <w:bottom w:w="0" w:type="dxa"/>
            <w:right w:w="108" w:type="dxa"/>
          </w:tblCellMar>
        </w:tblPrEx>
        <w:trPr>
          <w:trHeight w:val="454" w:hRule="exact"/>
        </w:trPr>
        <w:tc>
          <w:tcPr>
            <w:tcW w:w="2915" w:type="dxa"/>
            <w:vAlign w:val="center"/>
          </w:tcPr>
          <w:p>
            <w:pPr>
              <w:spacing w:after="120" w:line="480" w:lineRule="auto"/>
              <w:rPr>
                <w:rFonts w:ascii="宋体" w:hAnsi="宋体"/>
                <w:color w:val="auto"/>
                <w:sz w:val="24"/>
              </w:rPr>
            </w:pPr>
            <w:r>
              <w:rPr>
                <w:rFonts w:hint="eastAsia" w:ascii="宋体" w:hAnsi="宋体"/>
                <w:color w:val="auto"/>
                <w:sz w:val="24"/>
              </w:rPr>
              <w:t>授权代表人身份证号</w:t>
            </w:r>
          </w:p>
        </w:tc>
        <w:tc>
          <w:tcPr>
            <w:tcW w:w="2500" w:type="dxa"/>
            <w:vAlign w:val="center"/>
          </w:tcPr>
          <w:p>
            <w:pPr>
              <w:spacing w:after="120" w:line="480" w:lineRule="auto"/>
              <w:rPr>
                <w:rFonts w:ascii="宋体" w:hAnsi="宋体"/>
                <w:color w:val="auto"/>
                <w:sz w:val="24"/>
              </w:rPr>
            </w:pPr>
          </w:p>
        </w:tc>
        <w:tc>
          <w:tcPr>
            <w:tcW w:w="2800" w:type="dxa"/>
            <w:vAlign w:val="center"/>
          </w:tcPr>
          <w:p>
            <w:pPr>
              <w:spacing w:after="120" w:line="480" w:lineRule="auto"/>
              <w:rPr>
                <w:rFonts w:ascii="宋体" w:hAnsi="宋体"/>
                <w:color w:val="auto"/>
                <w:sz w:val="24"/>
              </w:rPr>
            </w:pPr>
            <w:r>
              <w:rPr>
                <w:rFonts w:hint="eastAsia" w:ascii="宋体" w:hAnsi="宋体"/>
                <w:color w:val="auto"/>
                <w:sz w:val="24"/>
              </w:rPr>
              <w:t>授权代表人职务</w:t>
            </w:r>
          </w:p>
        </w:tc>
        <w:tc>
          <w:tcPr>
            <w:tcW w:w="704" w:type="dxa"/>
            <w:vAlign w:val="center"/>
          </w:tcPr>
          <w:p>
            <w:pPr>
              <w:spacing w:after="120" w:line="480" w:lineRule="auto"/>
              <w:rPr>
                <w:rFonts w:ascii="宋体" w:hAnsi="宋体"/>
                <w:color w:val="auto"/>
                <w:sz w:val="24"/>
              </w:rPr>
            </w:pPr>
          </w:p>
        </w:tc>
      </w:tr>
    </w:tbl>
    <w:p>
      <w:pPr>
        <w:spacing w:line="480" w:lineRule="exact"/>
        <w:ind w:firstLine="480" w:firstLineChars="200"/>
        <w:rPr>
          <w:color w:val="auto"/>
        </w:rPr>
      </w:pPr>
      <w:r>
        <w:rPr>
          <w:rFonts w:hint="eastAsia" w:ascii="宋体" w:hAnsi="宋体"/>
          <w:color w:val="auto"/>
          <w:sz w:val="24"/>
        </w:rPr>
        <w:t>兹委托（            ）全权代表我企业（公司）参与</w:t>
      </w:r>
      <w:r>
        <w:rPr>
          <w:rFonts w:hint="eastAsia" w:ascii="宋体" w:hAnsi="宋体" w:cs="宋体"/>
          <w:bCs/>
          <w:color w:val="auto"/>
          <w:sz w:val="24"/>
          <w:u w:val="single"/>
          <w:lang w:val="zh-CN"/>
        </w:rPr>
        <w:t xml:space="preserve">                     </w:t>
      </w:r>
      <w:r>
        <w:rPr>
          <w:rFonts w:hint="eastAsia" w:ascii="宋体" w:hAnsi="宋体"/>
          <w:color w:val="auto"/>
          <w:sz w:val="24"/>
        </w:rPr>
        <w:t>（招标编号：</w:t>
      </w:r>
      <w:r>
        <w:rPr>
          <w:rFonts w:hint="eastAsia" w:ascii="宋体" w:hAnsi="宋体" w:cs="宋体"/>
          <w:color w:val="auto"/>
          <w:sz w:val="24"/>
          <w:u w:val="single"/>
          <w:lang w:val="zh-CN"/>
        </w:rPr>
        <w:t xml:space="preserve">    </w:t>
      </w:r>
      <w:r>
        <w:rPr>
          <w:rFonts w:hint="eastAsia" w:ascii="宋体" w:hAnsi="宋体"/>
          <w:color w:val="auto"/>
          <w:sz w:val="24"/>
        </w:rPr>
        <w:t>）的投标活动及签订合同，作为投标人代表以本公司的名义处理一切与之有关的事宜。（            ）以我企业（公司）名义所为的行为及签署的文件，我企业（公司）均予以认可。有关法律责任均由我企业（公司）承担。特此声明。</w:t>
      </w:r>
    </w:p>
    <w:p>
      <w:pPr>
        <w:spacing w:line="480" w:lineRule="exact"/>
        <w:ind w:firstLine="480" w:firstLineChars="200"/>
        <w:rPr>
          <w:rFonts w:ascii="宋体" w:hAnsi="宋体"/>
          <w:color w:val="auto"/>
          <w:sz w:val="24"/>
        </w:rPr>
      </w:pPr>
      <w:r>
        <w:rPr>
          <w:rFonts w:hint="eastAsia" w:ascii="宋体" w:hAnsi="宋体"/>
          <w:color w:val="auto"/>
          <w:sz w:val="24"/>
        </w:rPr>
        <w:t>有效期：</w:t>
      </w:r>
      <w:r>
        <w:rPr>
          <w:rFonts w:hint="eastAsia" w:ascii="宋体" w:hAnsi="宋体"/>
          <w:color w:val="auto"/>
          <w:sz w:val="24"/>
          <w:u w:val="single"/>
        </w:rPr>
        <w:t xml:space="preserve">               </w:t>
      </w:r>
      <w:r>
        <w:rPr>
          <w:rFonts w:hint="eastAsia" w:ascii="宋体" w:hAnsi="宋体"/>
          <w:color w:val="auto"/>
          <w:sz w:val="24"/>
        </w:rPr>
        <w:t>。</w:t>
      </w:r>
    </w:p>
    <w:p>
      <w:pPr>
        <w:spacing w:line="460" w:lineRule="exact"/>
        <w:ind w:firstLine="480" w:firstLineChars="200"/>
        <w:rPr>
          <w:rFonts w:ascii="宋体" w:hAnsi="宋体"/>
          <w:color w:val="auto"/>
          <w:sz w:val="24"/>
        </w:rPr>
      </w:pPr>
      <w:r>
        <w:rPr>
          <w:rFonts w:hint="eastAsia" w:ascii="宋体" w:hAnsi="宋体"/>
          <w:color w:val="auto"/>
          <w:sz w:val="24"/>
        </w:rPr>
        <w:t>签发日期：</w:t>
      </w:r>
      <w:r>
        <w:rPr>
          <w:rFonts w:hint="eastAsia" w:ascii="宋体" w:hAnsi="宋体"/>
          <w:color w:val="auto"/>
          <w:sz w:val="24"/>
          <w:u w:val="single"/>
        </w:rPr>
        <w:t xml:space="preserve">      年   月   日</w:t>
      </w:r>
      <w:r>
        <w:rPr>
          <w:rFonts w:hint="eastAsia" w:ascii="宋体" w:hAnsi="宋体"/>
          <w:color w:val="auto"/>
          <w:sz w:val="24"/>
        </w:rPr>
        <w:t>。</w:t>
      </w:r>
    </w:p>
    <w:p>
      <w:pPr>
        <w:bidi w:val="0"/>
      </w:pPr>
    </w:p>
    <w:p>
      <w:pPr>
        <w:bidi w:val="0"/>
        <w:jc w:val="center"/>
      </w:pPr>
      <w:r>
        <w:rPr>
          <w:rFonts w:hint="eastAsia"/>
        </w:rPr>
        <w:t>(附法人代表身份证以及被授权代表身份证复印件)</w:t>
      </w:r>
    </w:p>
    <w:p>
      <w:pPr>
        <w:rPr>
          <w:color w:val="auto"/>
        </w:rPr>
      </w:pPr>
    </w:p>
    <w:p>
      <w:pPr>
        <w:spacing w:line="480" w:lineRule="exact"/>
        <w:rPr>
          <w:rFonts w:ascii="宋体" w:hAnsi="宋体"/>
          <w:color w:val="auto"/>
          <w:sz w:val="24"/>
        </w:rPr>
      </w:pPr>
      <w:r>
        <w:rPr>
          <w:rFonts w:hint="eastAsia" w:ascii="宋体" w:hAnsi="宋体"/>
          <w:color w:val="auto"/>
          <w:sz w:val="24"/>
        </w:rPr>
        <w:t>投标单位（公章）：</w:t>
      </w:r>
    </w:p>
    <w:p>
      <w:pPr>
        <w:bidi w:val="0"/>
      </w:pPr>
    </w:p>
    <w:p>
      <w:pPr>
        <w:spacing w:line="460" w:lineRule="exact"/>
        <w:rPr>
          <w:rFonts w:ascii="宋体" w:hAnsi="宋体"/>
          <w:color w:val="auto"/>
          <w:sz w:val="24"/>
        </w:rPr>
      </w:pPr>
      <w:r>
        <w:rPr>
          <w:rFonts w:hint="eastAsia" w:ascii="宋体" w:hAnsi="宋体"/>
          <w:color w:val="auto"/>
          <w:sz w:val="24"/>
        </w:rPr>
        <w:t>法定代表人（签章）：</w:t>
      </w:r>
    </w:p>
    <w:p>
      <w:pPr>
        <w:bidi w:val="0"/>
      </w:pPr>
    </w:p>
    <w:p>
      <w:pPr>
        <w:spacing w:line="480" w:lineRule="exact"/>
        <w:rPr>
          <w:rFonts w:ascii="宋体" w:hAnsi="宋体"/>
          <w:color w:val="auto"/>
          <w:sz w:val="24"/>
        </w:rPr>
      </w:pPr>
      <w:r>
        <w:rPr>
          <w:rFonts w:hint="eastAsia" w:ascii="宋体" w:hAnsi="宋体"/>
          <w:color w:val="auto"/>
          <w:sz w:val="24"/>
        </w:rPr>
        <w:t>授权代表人签字或盖章：</w:t>
      </w:r>
    </w:p>
    <w:p>
      <w:pPr>
        <w:spacing w:line="460" w:lineRule="exact"/>
        <w:rPr>
          <w:rFonts w:ascii="宋体" w:hAnsi="宋体"/>
          <w:color w:val="auto"/>
          <w:sz w:val="24"/>
        </w:rPr>
      </w:pPr>
    </w:p>
    <w:p>
      <w:pPr>
        <w:spacing w:line="500" w:lineRule="exact"/>
        <w:rPr>
          <w:rFonts w:ascii="宋体" w:hAnsi="宋体"/>
          <w:color w:val="auto"/>
          <w:kern w:val="0"/>
          <w:szCs w:val="21"/>
        </w:rPr>
      </w:pPr>
      <w:r>
        <w:rPr>
          <w:rFonts w:hint="eastAsia" w:ascii="宋体" w:hAnsi="宋体"/>
          <w:color w:val="auto"/>
          <w:kern w:val="0"/>
        </w:rPr>
        <w:t>（本证明可用工商行政管理局监制的“</w:t>
      </w:r>
      <w:r>
        <w:rPr>
          <w:rFonts w:hint="eastAsia" w:ascii="宋体" w:hAnsi="宋体"/>
          <w:color w:val="auto"/>
        </w:rPr>
        <w:t>法人授权委托证明书</w:t>
      </w:r>
      <w:r>
        <w:rPr>
          <w:rFonts w:hint="eastAsia" w:ascii="宋体" w:hAnsi="宋体"/>
          <w:color w:val="auto"/>
          <w:kern w:val="0"/>
        </w:rPr>
        <w:t>”，但必须另附“</w:t>
      </w:r>
      <w:r>
        <w:rPr>
          <w:rFonts w:hint="eastAsia" w:ascii="宋体" w:hAnsi="宋体"/>
          <w:color w:val="auto"/>
        </w:rPr>
        <w:t>授权代表</w:t>
      </w:r>
      <w:r>
        <w:rPr>
          <w:rFonts w:hint="eastAsia" w:ascii="宋体" w:hAnsi="宋体"/>
          <w:bCs/>
          <w:color w:val="auto"/>
        </w:rPr>
        <w:t>身份证</w:t>
      </w:r>
      <w:r>
        <w:rPr>
          <w:rFonts w:hint="eastAsia" w:ascii="宋体" w:hAnsi="宋体"/>
          <w:color w:val="auto"/>
          <w:kern w:val="0"/>
        </w:rPr>
        <w:t>”）</w:t>
      </w:r>
    </w:p>
    <w:p>
      <w:pPr>
        <w:rPr>
          <w:rFonts w:hint="eastAsia" w:ascii="宋体" w:hAnsi="宋体"/>
          <w:b/>
          <w:bCs/>
          <w:color w:val="auto"/>
          <w:sz w:val="28"/>
        </w:rPr>
      </w:pPr>
      <w:bookmarkStart w:id="99" w:name="_Toc50691039"/>
      <w:bookmarkStart w:id="100" w:name="_Toc50703732"/>
      <w:bookmarkStart w:id="101" w:name="_Toc43264528"/>
      <w:r>
        <w:rPr>
          <w:rFonts w:hint="eastAsia" w:ascii="宋体" w:hAnsi="宋体"/>
          <w:b/>
          <w:bCs/>
          <w:color w:val="auto"/>
          <w:sz w:val="28"/>
        </w:rPr>
        <w:br w:type="page"/>
      </w:r>
    </w:p>
    <w:p>
      <w:pPr>
        <w:pStyle w:val="5"/>
        <w:bidi w:val="0"/>
      </w:pPr>
      <w:r>
        <w:rPr>
          <w:rFonts w:hint="eastAsia"/>
        </w:rPr>
        <w:t>参考格式</w:t>
      </w:r>
      <w:bookmarkEnd w:id="99"/>
      <w:bookmarkEnd w:id="100"/>
      <w:r>
        <w:rPr>
          <w:rFonts w:hint="eastAsia"/>
        </w:rPr>
        <w:t>8</w:t>
      </w:r>
      <w:r>
        <w:t xml:space="preserve"> </w:t>
      </w:r>
      <w:r>
        <w:rPr>
          <w:rFonts w:hint="eastAsia"/>
        </w:rPr>
        <w:t xml:space="preserve"> </w:t>
      </w:r>
      <w:bookmarkStart w:id="102" w:name="_Toc52165083"/>
      <w:bookmarkStart w:id="103" w:name="_Toc50691040"/>
      <w:bookmarkStart w:id="104" w:name="_Toc50737299"/>
      <w:bookmarkStart w:id="105" w:name="_Toc50736479"/>
      <w:bookmarkStart w:id="106" w:name="_Toc251236135"/>
      <w:bookmarkStart w:id="107" w:name="_Toc50737331"/>
      <w:r>
        <w:rPr>
          <w:rFonts w:hint="eastAsia"/>
        </w:rPr>
        <w:t>资质证明文件</w:t>
      </w:r>
    </w:p>
    <w:p>
      <w:pPr>
        <w:jc w:val="center"/>
        <w:rPr>
          <w:rFonts w:ascii="宋体" w:hAnsi="宋体"/>
          <w:color w:val="auto"/>
          <w:sz w:val="28"/>
          <w:szCs w:val="28"/>
        </w:rPr>
      </w:pPr>
      <w:r>
        <w:rPr>
          <w:rFonts w:hint="eastAsia" w:ascii="宋体" w:hAnsi="宋体"/>
          <w:b/>
          <w:bCs/>
          <w:color w:val="auto"/>
          <w:sz w:val="32"/>
          <w:szCs w:val="32"/>
        </w:rPr>
        <w:t>资质证明文件（格式自定）</w:t>
      </w: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rPr>
          <w:rFonts w:ascii="宋体" w:hAnsi="宋体"/>
          <w:color w:val="auto"/>
          <w:sz w:val="28"/>
          <w:szCs w:val="28"/>
        </w:rPr>
      </w:pPr>
    </w:p>
    <w:p>
      <w:pPr>
        <w:pStyle w:val="8"/>
        <w:rPr>
          <w:rFonts w:ascii="宋体" w:hAnsi="宋体"/>
          <w:color w:val="auto"/>
          <w:sz w:val="28"/>
          <w:szCs w:val="28"/>
        </w:rPr>
      </w:pPr>
    </w:p>
    <w:p>
      <w:pPr>
        <w:pStyle w:val="8"/>
        <w:rPr>
          <w:rFonts w:ascii="宋体" w:hAnsi="宋体"/>
          <w:color w:val="auto"/>
          <w:sz w:val="28"/>
          <w:szCs w:val="28"/>
        </w:rPr>
      </w:pPr>
    </w:p>
    <w:p>
      <w:pPr>
        <w:pStyle w:val="5"/>
        <w:bidi w:val="0"/>
        <w:rPr>
          <w:rFonts w:ascii="宋体" w:hAnsi="宋体" w:eastAsia="宋体"/>
          <w:color w:val="auto"/>
        </w:rPr>
      </w:pPr>
      <w:r>
        <w:rPr>
          <w:rFonts w:hint="eastAsia" w:ascii="宋体" w:hAnsi="宋体" w:eastAsia="宋体" w:cs="宋体"/>
          <w:color w:val="auto"/>
          <w:sz w:val="28"/>
          <w:szCs w:val="28"/>
        </w:rPr>
        <w:t xml:space="preserve">参考格式9 </w:t>
      </w:r>
      <w:r>
        <w:rPr>
          <w:rFonts w:hint="eastAsia" w:ascii="宋体" w:eastAsia="宋体" w:cs="宋体"/>
          <w:color w:val="auto"/>
          <w:sz w:val="28"/>
          <w:szCs w:val="28"/>
          <w:lang w:val="en-US" w:eastAsia="zh-CN"/>
        </w:rPr>
        <w:t xml:space="preserve"> </w:t>
      </w:r>
      <w:r>
        <w:rPr>
          <w:rFonts w:hint="eastAsia" w:ascii="宋体" w:hAnsi="宋体" w:eastAsia="宋体"/>
          <w:color w:val="auto"/>
        </w:rPr>
        <w:t>资格文件声明函</w:t>
      </w:r>
    </w:p>
    <w:p>
      <w:pPr>
        <w:bidi w:val="0"/>
      </w:pPr>
    </w:p>
    <w:p>
      <w:pPr>
        <w:bidi w:val="0"/>
        <w:jc w:val="center"/>
        <w:rPr>
          <w:sz w:val="28"/>
          <w:szCs w:val="36"/>
        </w:rPr>
      </w:pPr>
      <w:r>
        <w:rPr>
          <w:rFonts w:hint="eastAsia"/>
          <w:sz w:val="28"/>
          <w:szCs w:val="36"/>
        </w:rPr>
        <w:t>资格文件声明函</w:t>
      </w:r>
      <w:bookmarkEnd w:id="101"/>
      <w:bookmarkEnd w:id="102"/>
      <w:bookmarkEnd w:id="103"/>
      <w:bookmarkEnd w:id="104"/>
      <w:bookmarkEnd w:id="105"/>
      <w:bookmarkEnd w:id="106"/>
      <w:bookmarkEnd w:id="107"/>
    </w:p>
    <w:p>
      <w:pPr>
        <w:spacing w:line="400" w:lineRule="exact"/>
        <w:jc w:val="center"/>
        <w:rPr>
          <w:rFonts w:ascii="宋体" w:hAnsi="宋体"/>
          <w:b/>
          <w:bCs/>
          <w:color w:val="auto"/>
        </w:rPr>
      </w:pPr>
    </w:p>
    <w:p>
      <w:pPr>
        <w:spacing w:line="520" w:lineRule="exact"/>
        <w:rPr>
          <w:rFonts w:ascii="宋体" w:hAnsi="宋体"/>
          <w:color w:val="auto"/>
          <w:sz w:val="24"/>
        </w:rPr>
      </w:pPr>
      <w:r>
        <w:rPr>
          <w:rFonts w:hint="eastAsia" w:ascii="宋体" w:hAnsi="宋体"/>
          <w:color w:val="auto"/>
          <w:sz w:val="24"/>
          <w:lang w:val="en-US" w:eastAsia="zh-CN"/>
        </w:rPr>
        <w:t>******</w:t>
      </w:r>
      <w:r>
        <w:rPr>
          <w:rFonts w:hint="eastAsia" w:ascii="宋体" w:hAnsi="宋体"/>
          <w:color w:val="auto"/>
          <w:sz w:val="24"/>
        </w:rPr>
        <w:t> ：</w:t>
      </w:r>
    </w:p>
    <w:p>
      <w:pPr>
        <w:spacing w:line="520" w:lineRule="exact"/>
        <w:ind w:firstLine="600"/>
        <w:rPr>
          <w:rFonts w:ascii="宋体" w:hAnsi="宋体"/>
          <w:color w:val="auto"/>
          <w:sz w:val="24"/>
        </w:rPr>
      </w:pPr>
      <w:r>
        <w:rPr>
          <w:rFonts w:hint="eastAsia" w:ascii="宋体" w:hAnsi="宋体"/>
          <w:color w:val="auto"/>
          <w:sz w:val="24"/>
        </w:rPr>
        <w:t>关于贵方</w:t>
      </w:r>
      <w:r>
        <w:rPr>
          <w:rFonts w:ascii="宋体" w:hAnsi="宋体"/>
          <w:color w:val="auto"/>
          <w:sz w:val="24"/>
          <w:u w:val="single"/>
        </w:rPr>
        <w:t xml:space="preserve">    </w:t>
      </w:r>
      <w:r>
        <w:rPr>
          <w:rFonts w:hint="eastAsia" w:ascii="宋体" w:hAnsi="宋体"/>
          <w:color w:val="auto"/>
          <w:sz w:val="24"/>
        </w:rPr>
        <w:t>年</w:t>
      </w:r>
      <w:r>
        <w:rPr>
          <w:rFonts w:ascii="宋体" w:hAnsi="宋体"/>
          <w:color w:val="auto"/>
          <w:sz w:val="24"/>
          <w:u w:val="single"/>
        </w:rPr>
        <w:t xml:space="preserve">  </w:t>
      </w:r>
      <w:r>
        <w:rPr>
          <w:rFonts w:hint="eastAsia" w:ascii="宋体" w:hAnsi="宋体"/>
          <w:color w:val="auto"/>
          <w:sz w:val="24"/>
        </w:rPr>
        <w:t>月</w:t>
      </w:r>
      <w:r>
        <w:rPr>
          <w:rFonts w:ascii="宋体" w:hAnsi="宋体"/>
          <w:color w:val="auto"/>
          <w:sz w:val="24"/>
          <w:u w:val="single"/>
        </w:rPr>
        <w:t xml:space="preserve">  </w:t>
      </w:r>
      <w:r>
        <w:rPr>
          <w:rFonts w:hint="eastAsia" w:ascii="宋体" w:hAnsi="宋体"/>
          <w:color w:val="auto"/>
          <w:sz w:val="24"/>
        </w:rPr>
        <w:t>日（招标编号：</w:t>
      </w:r>
      <w:r>
        <w:rPr>
          <w:rFonts w:hint="eastAsia" w:ascii="宋体" w:hAnsi="宋体"/>
          <w:color w:val="auto"/>
          <w:sz w:val="24"/>
          <w:u w:val="single"/>
        </w:rPr>
        <w:t xml:space="preserve">       </w:t>
      </w:r>
      <w:r>
        <w:rPr>
          <w:rFonts w:hint="eastAsia" w:ascii="宋体" w:hAnsi="宋体"/>
          <w:color w:val="auto"/>
          <w:sz w:val="24"/>
        </w:rPr>
        <w:t>）的采购邀请</w:t>
      </w:r>
      <w:r>
        <w:rPr>
          <w:rFonts w:ascii="宋体" w:hAnsi="宋体"/>
          <w:color w:val="auto"/>
          <w:sz w:val="24"/>
        </w:rPr>
        <w:t>,</w:t>
      </w:r>
      <w:r>
        <w:rPr>
          <w:rFonts w:hint="eastAsia" w:ascii="宋体" w:hAnsi="宋体"/>
          <w:color w:val="auto"/>
          <w:sz w:val="24"/>
        </w:rPr>
        <w:t>本签字人</w:t>
      </w:r>
      <w:r>
        <w:rPr>
          <w:rFonts w:hint="eastAsia" w:ascii="宋体" w:hAnsi="宋体"/>
          <w:color w:val="auto"/>
          <w:sz w:val="24"/>
          <w:u w:val="single"/>
        </w:rPr>
        <w:t xml:space="preserve">      </w:t>
      </w:r>
      <w:r>
        <w:rPr>
          <w:rFonts w:hint="eastAsia" w:ascii="宋体" w:hAnsi="宋体"/>
          <w:color w:val="auto"/>
          <w:sz w:val="24"/>
        </w:rPr>
        <w:t>愿意参加投标</w:t>
      </w:r>
      <w:r>
        <w:rPr>
          <w:rFonts w:ascii="宋体" w:hAnsi="宋体"/>
          <w:color w:val="auto"/>
          <w:sz w:val="24"/>
        </w:rPr>
        <w:t>,</w:t>
      </w:r>
      <w:r>
        <w:rPr>
          <w:rFonts w:hint="eastAsia" w:ascii="宋体" w:hAnsi="宋体"/>
          <w:color w:val="auto"/>
          <w:sz w:val="24"/>
        </w:rPr>
        <w:t>并证明提交的资格文件和说明是准确、真实、有效的，并已清楚采购文件的要求及有关文件规定。并承诺在本次采购活动中，如有违法、违规、弄虚作假行为，所造成的损失、不良后果及法律责任，一律由我公司（企业）承担。</w:t>
      </w:r>
    </w:p>
    <w:p>
      <w:pPr>
        <w:spacing w:line="520" w:lineRule="exact"/>
        <w:rPr>
          <w:rFonts w:ascii="宋体" w:hAnsi="宋体"/>
          <w:color w:val="auto"/>
          <w:sz w:val="24"/>
        </w:rPr>
      </w:pPr>
      <w:r>
        <w:rPr>
          <w:rFonts w:hint="eastAsia" w:ascii="宋体" w:hAnsi="宋体"/>
          <w:color w:val="auto"/>
          <w:sz w:val="24"/>
        </w:rPr>
        <w:t xml:space="preserve">    特此声明！</w:t>
      </w:r>
    </w:p>
    <w:p>
      <w:pPr>
        <w:spacing w:line="520" w:lineRule="exact"/>
        <w:rPr>
          <w:rFonts w:ascii="宋体" w:hAnsi="宋体"/>
          <w:color w:val="auto"/>
          <w:sz w:val="24"/>
        </w:rPr>
      </w:pPr>
    </w:p>
    <w:p>
      <w:pPr>
        <w:spacing w:line="520" w:lineRule="exact"/>
        <w:rPr>
          <w:rFonts w:ascii="宋体" w:hAnsi="宋体"/>
          <w:color w:val="auto"/>
          <w:sz w:val="24"/>
        </w:rPr>
      </w:pPr>
      <w:r>
        <w:rPr>
          <w:rFonts w:hint="eastAsia" w:ascii="宋体" w:hAnsi="宋体"/>
          <w:color w:val="auto"/>
          <w:sz w:val="24"/>
        </w:rPr>
        <w:t>单位名称：</w:t>
      </w:r>
      <w:r>
        <w:rPr>
          <w:rFonts w:ascii="宋体" w:hAnsi="宋体"/>
          <w:color w:val="auto"/>
          <w:sz w:val="24"/>
        </w:rPr>
        <w:t xml:space="preserve">                   </w:t>
      </w:r>
      <w:r>
        <w:rPr>
          <w:rFonts w:hint="eastAsia" w:ascii="宋体" w:hAnsi="宋体"/>
          <w:color w:val="auto"/>
          <w:sz w:val="24"/>
        </w:rPr>
        <w:t xml:space="preserve">            公司（企业）法定代表人签字：</w:t>
      </w:r>
    </w:p>
    <w:p>
      <w:pPr>
        <w:spacing w:line="520" w:lineRule="exact"/>
        <w:rPr>
          <w:rFonts w:ascii="宋体" w:hAnsi="宋体"/>
          <w:color w:val="auto"/>
          <w:sz w:val="24"/>
        </w:rPr>
      </w:pPr>
      <w:r>
        <w:rPr>
          <w:rFonts w:hint="eastAsia" w:ascii="宋体" w:hAnsi="宋体"/>
          <w:color w:val="auto"/>
          <w:sz w:val="24"/>
        </w:rPr>
        <w:t>单位地址：</w:t>
      </w:r>
      <w:r>
        <w:rPr>
          <w:rFonts w:ascii="宋体" w:hAnsi="宋体"/>
          <w:color w:val="auto"/>
          <w:sz w:val="24"/>
        </w:rPr>
        <w:t xml:space="preserve">                   </w:t>
      </w:r>
      <w:r>
        <w:rPr>
          <w:rFonts w:hint="eastAsia" w:ascii="宋体" w:hAnsi="宋体"/>
          <w:color w:val="auto"/>
          <w:sz w:val="24"/>
        </w:rPr>
        <w:t xml:space="preserve">            公章：</w:t>
      </w:r>
    </w:p>
    <w:p>
      <w:pPr>
        <w:spacing w:line="520" w:lineRule="exact"/>
        <w:rPr>
          <w:rFonts w:ascii="宋体" w:hAnsi="宋体"/>
          <w:color w:val="auto"/>
          <w:sz w:val="24"/>
        </w:rPr>
      </w:pPr>
      <w:r>
        <w:rPr>
          <w:rFonts w:hint="eastAsia" w:ascii="宋体" w:hAnsi="宋体"/>
          <w:color w:val="auto"/>
          <w:sz w:val="24"/>
        </w:rPr>
        <w:t>邮编：</w:t>
      </w:r>
      <w:r>
        <w:rPr>
          <w:rFonts w:ascii="宋体" w:hAnsi="宋体"/>
          <w:color w:val="auto"/>
          <w:sz w:val="24"/>
        </w:rPr>
        <w:t xml:space="preserve">                       </w:t>
      </w:r>
      <w:r>
        <w:rPr>
          <w:rFonts w:hint="eastAsia" w:ascii="宋体" w:hAnsi="宋体"/>
          <w:color w:val="auto"/>
          <w:sz w:val="24"/>
        </w:rPr>
        <w:t xml:space="preserve">            签字人的姓名、职务：</w:t>
      </w:r>
    </w:p>
    <w:p>
      <w:pPr>
        <w:spacing w:line="520" w:lineRule="exact"/>
        <w:rPr>
          <w:rFonts w:ascii="宋体" w:hAnsi="宋体"/>
          <w:color w:val="auto"/>
          <w:sz w:val="24"/>
        </w:rPr>
      </w:pPr>
      <w:r>
        <w:rPr>
          <w:rFonts w:hint="eastAsia" w:ascii="宋体" w:hAnsi="宋体"/>
          <w:color w:val="auto"/>
          <w:sz w:val="24"/>
        </w:rPr>
        <w:t>传真：</w:t>
      </w:r>
      <w:r>
        <w:rPr>
          <w:rFonts w:ascii="宋体" w:hAnsi="宋体"/>
          <w:color w:val="auto"/>
          <w:sz w:val="24"/>
        </w:rPr>
        <w:t xml:space="preserve">                       </w:t>
      </w:r>
      <w:r>
        <w:rPr>
          <w:rFonts w:hint="eastAsia" w:ascii="宋体" w:hAnsi="宋体"/>
          <w:color w:val="auto"/>
          <w:sz w:val="24"/>
        </w:rPr>
        <w:t xml:space="preserve">            电话：</w:t>
      </w:r>
    </w:p>
    <w:p>
      <w:pPr>
        <w:spacing w:line="520" w:lineRule="exact"/>
        <w:rPr>
          <w:rFonts w:ascii="宋体" w:hAnsi="宋体"/>
          <w:color w:val="auto"/>
        </w:rPr>
      </w:pPr>
      <w:r>
        <w:rPr>
          <w:rFonts w:hint="eastAsia" w:ascii="宋体" w:hAnsi="宋体"/>
          <w:color w:val="auto"/>
        </w:rPr>
        <w:t>日期：</w:t>
      </w:r>
    </w:p>
    <w:p>
      <w:pPr>
        <w:pStyle w:val="5"/>
        <w:bidi w:val="0"/>
        <w:rPr>
          <w:rFonts w:hint="default" w:ascii="宋体" w:hAnsi="宋体" w:eastAsia="宋体"/>
          <w:b/>
          <w:bCs/>
          <w:color w:val="auto"/>
          <w:sz w:val="28"/>
          <w:lang w:val="en-US" w:eastAsia="zh-CN"/>
        </w:rPr>
      </w:pPr>
      <w:r>
        <w:rPr>
          <w:rFonts w:ascii="宋体" w:hAnsi="宋体"/>
          <w:color w:val="auto"/>
        </w:rPr>
        <w:br w:type="page"/>
      </w:r>
      <w:bookmarkStart w:id="108" w:name="_Toc50703734"/>
      <w:bookmarkStart w:id="109" w:name="_Toc50691041"/>
      <w:r>
        <w:rPr>
          <w:rFonts w:hint="eastAsia" w:ascii="宋体" w:hAnsi="宋体"/>
          <w:b/>
          <w:bCs/>
          <w:color w:val="auto"/>
          <w:sz w:val="28"/>
        </w:rPr>
        <w:t>参考格式</w:t>
      </w:r>
      <w:bookmarkEnd w:id="108"/>
      <w:bookmarkEnd w:id="109"/>
      <w:r>
        <w:rPr>
          <w:rFonts w:hint="eastAsia" w:ascii="宋体" w:hAnsi="宋体"/>
          <w:b/>
          <w:bCs/>
          <w:color w:val="auto"/>
          <w:sz w:val="28"/>
        </w:rPr>
        <w:t>10</w:t>
      </w:r>
      <w:r>
        <w:rPr>
          <w:rFonts w:hint="eastAsia" w:ascii="宋体" w:hAnsi="宋体"/>
          <w:b/>
          <w:bCs/>
          <w:color w:val="auto"/>
          <w:sz w:val="28"/>
          <w:lang w:val="en-US" w:eastAsia="zh-CN"/>
        </w:rPr>
        <w:t xml:space="preserve"> </w:t>
      </w:r>
      <w:r>
        <w:rPr>
          <w:rFonts w:hint="eastAsia"/>
          <w:bCs w:val="0"/>
          <w:color w:val="auto"/>
          <w:sz w:val="32"/>
          <w:szCs w:val="32"/>
          <w:highlight w:val="none"/>
        </w:rPr>
        <w:t>联合体协议书</w:t>
      </w:r>
      <w:r>
        <w:rPr>
          <w:rFonts w:hint="eastAsia"/>
          <w:bCs w:val="0"/>
          <w:color w:val="auto"/>
          <w:sz w:val="32"/>
          <w:szCs w:val="32"/>
          <w:highlight w:val="none"/>
          <w:lang w:eastAsia="zh-CN"/>
        </w:rPr>
        <w:t>（本项目不采用）</w:t>
      </w:r>
    </w:p>
    <w:p>
      <w:pPr>
        <w:bidi w:val="0"/>
        <w:jc w:val="center"/>
        <w:rPr>
          <w:rFonts w:hint="eastAsia"/>
          <w:sz w:val="28"/>
          <w:szCs w:val="36"/>
          <w:lang w:eastAsia="zh-CN"/>
        </w:rPr>
      </w:pPr>
      <w:r>
        <w:rPr>
          <w:rFonts w:hint="eastAsia"/>
          <w:sz w:val="28"/>
          <w:szCs w:val="36"/>
        </w:rPr>
        <w:t>联合体协议书</w:t>
      </w:r>
      <w:r>
        <w:rPr>
          <w:rFonts w:hint="eastAsia"/>
          <w:sz w:val="28"/>
          <w:szCs w:val="36"/>
          <w:lang w:eastAsia="zh-CN"/>
        </w:rPr>
        <w:t>（本项目不采用）</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牵头人名称：</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法定住所：</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成员二名称：</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p>
    <w:p>
      <w:pPr>
        <w:spacing w:line="374" w:lineRule="exact"/>
        <w:rPr>
          <w:rFonts w:hint="eastAsia" w:ascii="宋体" w:hAnsi="宋体"/>
          <w:color w:val="auto"/>
          <w:sz w:val="24"/>
          <w:szCs w:val="21"/>
          <w:highlight w:val="none"/>
          <w:u w:val="single"/>
        </w:rPr>
      </w:pPr>
      <w:r>
        <w:rPr>
          <w:rFonts w:hint="eastAsia" w:ascii="宋体" w:hAnsi="宋体"/>
          <w:color w:val="auto"/>
          <w:sz w:val="24"/>
          <w:szCs w:val="21"/>
          <w:highlight w:val="none"/>
        </w:rPr>
        <w:t>法定住所：</w:t>
      </w:r>
      <w:r>
        <w:rPr>
          <w:rFonts w:hint="eastAsia" w:ascii="宋体" w:hAnsi="宋体"/>
          <w:color w:val="auto"/>
          <w:sz w:val="24"/>
          <w:szCs w:val="21"/>
          <w:highlight w:val="none"/>
          <w:u w:val="single"/>
        </w:rPr>
        <w:t xml:space="preserve">                                                            </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鉴于上述各成员单位经过友好协商，自愿组成</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（联合体名称）联合体，共同参加</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（招标人名称）（以下简称招标人）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（项目名称）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标段（以下简称本工程）的投标并争取赢得本</w:t>
      </w:r>
      <w:r>
        <w:rPr>
          <w:rFonts w:hint="eastAsia" w:ascii="宋体" w:hAnsi="宋体"/>
          <w:color w:val="auto"/>
          <w:sz w:val="24"/>
          <w:szCs w:val="21"/>
          <w:highlight w:val="none"/>
          <w:lang w:val="en-US" w:eastAsia="zh-CN"/>
        </w:rPr>
        <w:t>招标</w:t>
      </w:r>
      <w:r>
        <w:rPr>
          <w:rFonts w:hint="eastAsia" w:ascii="宋体" w:hAnsi="宋体"/>
          <w:color w:val="auto"/>
          <w:sz w:val="24"/>
          <w:szCs w:val="21"/>
          <w:highlight w:val="none"/>
        </w:rPr>
        <w:t>合同（以下简称合同）。现就联合体投标事宜订立如下协议：</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1．</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（某成员单位名称）为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（联合体名称）牵头人。</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2．在本</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投标阶段，联合体牵头人合法代表联合体各成员负责本</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投标文件编制活动，代表联合体提交和接收相关的资料、信息及指示，并处理与投标和中标有关的一切事务；联合体中标后，联合体牵头人负责合同订立和合同实施阶段的主办、组织和协调工作。</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4．联合体各成员单位内部的职责分工如下：</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。按照本条上述分工，联合体成员单位各自所承担的合同工作量比例如下：</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5．投标工作和联合体在中标后</w:t>
      </w:r>
      <w:r>
        <w:rPr>
          <w:rFonts w:hint="eastAsia" w:ascii="宋体" w:hAnsi="宋体"/>
          <w:color w:val="auto"/>
          <w:sz w:val="24"/>
          <w:szCs w:val="21"/>
          <w:highlight w:val="none"/>
          <w:lang w:val="en-US" w:eastAsia="zh-CN"/>
        </w:rPr>
        <w:t>项目</w:t>
      </w:r>
      <w:r>
        <w:rPr>
          <w:rFonts w:hint="eastAsia" w:ascii="宋体" w:hAnsi="宋体"/>
          <w:color w:val="auto"/>
          <w:sz w:val="24"/>
          <w:szCs w:val="21"/>
          <w:highlight w:val="none"/>
        </w:rPr>
        <w:t>实施过程中的有关费用按各自承担的工作量分摊。</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6．联合体中标后，本联合体协议是合同的附件，对联合体各成员单位有合同约束力。</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7．本协议书自签署之日起生效，联合体未中标或者中标时合同履行完毕后自动失效。</w:t>
      </w:r>
    </w:p>
    <w:p>
      <w:pPr>
        <w:spacing w:line="374" w:lineRule="exact"/>
        <w:ind w:firstLine="480" w:firstLineChars="200"/>
        <w:rPr>
          <w:rFonts w:hint="eastAsia" w:ascii="宋体" w:hAnsi="宋体"/>
          <w:color w:val="auto"/>
          <w:sz w:val="24"/>
          <w:szCs w:val="21"/>
          <w:highlight w:val="none"/>
        </w:rPr>
      </w:pPr>
      <w:r>
        <w:rPr>
          <w:rFonts w:hint="eastAsia" w:ascii="宋体" w:hAnsi="宋体"/>
          <w:color w:val="auto"/>
          <w:sz w:val="24"/>
          <w:szCs w:val="21"/>
          <w:highlight w:val="none"/>
        </w:rPr>
        <w:t>8．本协议书一式</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份，联合体成员和招标人各执一份。</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牵头人名称：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（盖单位章）</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（签字）</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成员二名称：</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（盖单位章）</w:t>
      </w:r>
    </w:p>
    <w:p>
      <w:pPr>
        <w:spacing w:line="374" w:lineRule="exact"/>
        <w:rPr>
          <w:rFonts w:hint="eastAsia" w:ascii="宋体" w:hAnsi="宋体"/>
          <w:color w:val="auto"/>
          <w:sz w:val="24"/>
          <w:szCs w:val="21"/>
          <w:highlight w:val="none"/>
        </w:rPr>
      </w:pPr>
      <w:r>
        <w:rPr>
          <w:rFonts w:hint="eastAsia" w:ascii="宋体" w:hAnsi="宋体"/>
          <w:color w:val="auto"/>
          <w:sz w:val="24"/>
          <w:szCs w:val="21"/>
          <w:highlight w:val="none"/>
        </w:rPr>
        <w:t>法定代表人：</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（签字）</w:t>
      </w:r>
    </w:p>
    <w:p>
      <w:pPr>
        <w:rPr>
          <w:rFonts w:ascii="宋体" w:hAnsi="宋体"/>
          <w:b/>
          <w:bCs/>
          <w:color w:val="auto"/>
          <w:sz w:val="28"/>
        </w:rPr>
      </w:pPr>
      <w:r>
        <w:rPr>
          <w:rFonts w:hint="eastAsia" w:ascii="宋体" w:hAnsi="宋体"/>
          <w:color w:val="auto"/>
          <w:sz w:val="24"/>
          <w:szCs w:val="21"/>
          <w:highlight w:val="none"/>
        </w:rPr>
        <w:t xml:space="preserve">   </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年</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月</w:t>
      </w:r>
      <w:r>
        <w:rPr>
          <w:rFonts w:hint="eastAsia" w:ascii="宋体" w:hAnsi="宋体"/>
          <w:color w:val="auto"/>
          <w:sz w:val="24"/>
          <w:szCs w:val="21"/>
          <w:highlight w:val="none"/>
          <w:u w:val="single"/>
        </w:rPr>
        <w:t xml:space="preserve">        </w:t>
      </w:r>
      <w:r>
        <w:rPr>
          <w:rFonts w:hint="eastAsia" w:ascii="宋体" w:hAnsi="宋体"/>
          <w:color w:val="auto"/>
          <w:sz w:val="24"/>
          <w:szCs w:val="21"/>
          <w:highlight w:val="none"/>
        </w:rPr>
        <w:t xml:space="preserve">日    </w:t>
      </w:r>
      <w:r>
        <w:rPr>
          <w:rFonts w:hint="eastAsia" w:ascii="宋体" w:hAnsi="宋体"/>
          <w:b/>
          <w:bCs/>
          <w:color w:val="auto"/>
          <w:sz w:val="28"/>
        </w:rPr>
        <w:t xml:space="preserve"> </w:t>
      </w:r>
    </w:p>
    <w:p>
      <w:pPr>
        <w:pStyle w:val="5"/>
        <w:bidi w:val="0"/>
        <w:rPr>
          <w:rFonts w:hint="default" w:ascii="宋体" w:hAnsi="宋体" w:eastAsia="黑体"/>
          <w:bCs w:val="0"/>
          <w:color w:val="auto"/>
          <w:lang w:val="en-US" w:eastAsia="zh-CN"/>
        </w:rPr>
      </w:pPr>
      <w:bookmarkStart w:id="110" w:name="_Toc219708134"/>
      <w:bookmarkStart w:id="111" w:name="_Toc234656243"/>
      <w:bookmarkStart w:id="112" w:name="_Toc251236136"/>
      <w:r>
        <w:rPr>
          <w:rFonts w:hint="eastAsia"/>
        </w:rPr>
        <w:t>参考格式1</w:t>
      </w:r>
      <w:r>
        <w:rPr>
          <w:rFonts w:hint="eastAsia"/>
          <w:lang w:val="en-US" w:eastAsia="zh-CN"/>
        </w:rPr>
        <w:t xml:space="preserve">1  </w:t>
      </w:r>
      <w:r>
        <w:rPr>
          <w:rFonts w:hint="eastAsia"/>
        </w:rPr>
        <w:t>投标单位基本情况</w:t>
      </w:r>
    </w:p>
    <w:tbl>
      <w:tblPr>
        <w:tblStyle w:val="27"/>
        <w:tblpPr w:leftFromText="180" w:rightFromText="180" w:vertAnchor="text" w:horzAnchor="page" w:tblpX="1786" w:tblpY="2534"/>
        <w:tblOverlap w:val="never"/>
        <w:tblW w:w="8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4"/>
        <w:gridCol w:w="3054"/>
        <w:gridCol w:w="718"/>
        <w:gridCol w:w="1408"/>
        <w:gridCol w:w="1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投标人全称</w:t>
            </w:r>
          </w:p>
        </w:tc>
        <w:tc>
          <w:tcPr>
            <w:tcW w:w="3054" w:type="dxa"/>
            <w:vAlign w:val="center"/>
          </w:tcPr>
          <w:p>
            <w:pPr>
              <w:pStyle w:val="13"/>
              <w:adjustRightInd w:val="0"/>
              <w:snapToGrid w:val="0"/>
              <w:jc w:val="center"/>
              <w:rPr>
                <w:rFonts w:hAnsi="宋体"/>
                <w:snapToGrid w:val="0"/>
                <w:color w:val="auto"/>
                <w:kern w:val="0"/>
                <w:sz w:val="24"/>
                <w:szCs w:val="24"/>
              </w:rPr>
            </w:pPr>
          </w:p>
        </w:tc>
        <w:tc>
          <w:tcPr>
            <w:tcW w:w="2126" w:type="dxa"/>
            <w:gridSpan w:val="2"/>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企业性质</w:t>
            </w:r>
          </w:p>
        </w:tc>
        <w:tc>
          <w:tcPr>
            <w:tcW w:w="1815" w:type="dxa"/>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地址</w:t>
            </w:r>
          </w:p>
        </w:tc>
        <w:tc>
          <w:tcPr>
            <w:tcW w:w="3054" w:type="dxa"/>
            <w:vAlign w:val="center"/>
          </w:tcPr>
          <w:p>
            <w:pPr>
              <w:pStyle w:val="13"/>
              <w:adjustRightInd w:val="0"/>
              <w:snapToGrid w:val="0"/>
              <w:jc w:val="center"/>
              <w:rPr>
                <w:rFonts w:hAnsi="宋体"/>
                <w:snapToGrid w:val="0"/>
                <w:color w:val="auto"/>
                <w:kern w:val="0"/>
                <w:sz w:val="24"/>
                <w:szCs w:val="24"/>
              </w:rPr>
            </w:pPr>
          </w:p>
        </w:tc>
        <w:tc>
          <w:tcPr>
            <w:tcW w:w="2126" w:type="dxa"/>
            <w:gridSpan w:val="2"/>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电话/传真</w:t>
            </w:r>
          </w:p>
        </w:tc>
        <w:tc>
          <w:tcPr>
            <w:tcW w:w="1815" w:type="dxa"/>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成立年月</w:t>
            </w:r>
          </w:p>
        </w:tc>
        <w:tc>
          <w:tcPr>
            <w:tcW w:w="3054" w:type="dxa"/>
            <w:vAlign w:val="center"/>
          </w:tcPr>
          <w:p>
            <w:pPr>
              <w:pStyle w:val="13"/>
              <w:adjustRightInd w:val="0"/>
              <w:snapToGrid w:val="0"/>
              <w:jc w:val="center"/>
              <w:rPr>
                <w:rFonts w:hAnsi="宋体"/>
                <w:snapToGrid w:val="0"/>
                <w:color w:val="auto"/>
                <w:kern w:val="0"/>
                <w:sz w:val="24"/>
                <w:szCs w:val="24"/>
              </w:rPr>
            </w:pPr>
          </w:p>
        </w:tc>
        <w:tc>
          <w:tcPr>
            <w:tcW w:w="2126" w:type="dxa"/>
            <w:gridSpan w:val="2"/>
            <w:vMerge w:val="restart"/>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经营范围</w:t>
            </w:r>
          </w:p>
        </w:tc>
        <w:tc>
          <w:tcPr>
            <w:tcW w:w="1815" w:type="dxa"/>
            <w:vMerge w:val="restart"/>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营业执照号码</w:t>
            </w:r>
          </w:p>
        </w:tc>
        <w:tc>
          <w:tcPr>
            <w:tcW w:w="3054" w:type="dxa"/>
            <w:vAlign w:val="center"/>
          </w:tcPr>
          <w:p>
            <w:pPr>
              <w:pStyle w:val="13"/>
              <w:adjustRightInd w:val="0"/>
              <w:snapToGrid w:val="0"/>
              <w:jc w:val="center"/>
              <w:rPr>
                <w:rFonts w:hAnsi="宋体"/>
                <w:snapToGrid w:val="0"/>
                <w:color w:val="auto"/>
                <w:kern w:val="0"/>
                <w:sz w:val="24"/>
                <w:szCs w:val="24"/>
              </w:rPr>
            </w:pPr>
          </w:p>
        </w:tc>
        <w:tc>
          <w:tcPr>
            <w:tcW w:w="2126" w:type="dxa"/>
            <w:gridSpan w:val="2"/>
            <w:vMerge w:val="continue"/>
            <w:vAlign w:val="center"/>
          </w:tcPr>
          <w:p>
            <w:pPr>
              <w:pStyle w:val="13"/>
              <w:adjustRightInd w:val="0"/>
              <w:snapToGrid w:val="0"/>
              <w:jc w:val="center"/>
              <w:rPr>
                <w:rFonts w:hAnsi="宋体"/>
                <w:snapToGrid w:val="0"/>
                <w:color w:val="auto"/>
                <w:kern w:val="0"/>
                <w:sz w:val="24"/>
                <w:szCs w:val="24"/>
              </w:rPr>
            </w:pPr>
          </w:p>
        </w:tc>
        <w:tc>
          <w:tcPr>
            <w:tcW w:w="1815" w:type="dxa"/>
            <w:vMerge w:val="continue"/>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注册资金</w:t>
            </w:r>
          </w:p>
        </w:tc>
        <w:tc>
          <w:tcPr>
            <w:tcW w:w="3054" w:type="dxa"/>
            <w:vAlign w:val="center"/>
          </w:tcPr>
          <w:p>
            <w:pPr>
              <w:pStyle w:val="13"/>
              <w:adjustRightInd w:val="0"/>
              <w:snapToGrid w:val="0"/>
              <w:jc w:val="center"/>
              <w:rPr>
                <w:rFonts w:hAnsi="宋体"/>
                <w:snapToGrid w:val="0"/>
                <w:color w:val="auto"/>
                <w:kern w:val="0"/>
                <w:sz w:val="24"/>
                <w:szCs w:val="24"/>
              </w:rPr>
            </w:pPr>
          </w:p>
        </w:tc>
        <w:tc>
          <w:tcPr>
            <w:tcW w:w="2126" w:type="dxa"/>
            <w:gridSpan w:val="2"/>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职工人数</w:t>
            </w:r>
          </w:p>
        </w:tc>
        <w:tc>
          <w:tcPr>
            <w:tcW w:w="1815" w:type="dxa"/>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restart"/>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公司所获证书</w:t>
            </w:r>
          </w:p>
        </w:tc>
        <w:tc>
          <w:tcPr>
            <w:tcW w:w="3054" w:type="dxa"/>
            <w:vAlign w:val="center"/>
          </w:tcPr>
          <w:p>
            <w:pPr>
              <w:pStyle w:val="13"/>
              <w:adjustRightInd w:val="0"/>
              <w:snapToGrid w:val="0"/>
              <w:jc w:val="center"/>
              <w:rPr>
                <w:rFonts w:hAnsi="宋体"/>
                <w:snapToGrid w:val="0"/>
                <w:color w:val="auto"/>
                <w:kern w:val="0"/>
                <w:sz w:val="24"/>
                <w:szCs w:val="24"/>
              </w:rPr>
            </w:pPr>
          </w:p>
        </w:tc>
        <w:tc>
          <w:tcPr>
            <w:tcW w:w="718" w:type="dxa"/>
            <w:vMerge w:val="restart"/>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其</w:t>
            </w:r>
          </w:p>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中</w:t>
            </w:r>
          </w:p>
        </w:tc>
        <w:tc>
          <w:tcPr>
            <w:tcW w:w="1408"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管理人员</w:t>
            </w:r>
          </w:p>
        </w:tc>
        <w:tc>
          <w:tcPr>
            <w:tcW w:w="1815" w:type="dxa"/>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continue"/>
            <w:vAlign w:val="center"/>
          </w:tcPr>
          <w:p>
            <w:pPr>
              <w:pStyle w:val="13"/>
              <w:adjustRightInd w:val="0"/>
              <w:snapToGrid w:val="0"/>
              <w:jc w:val="center"/>
              <w:rPr>
                <w:rFonts w:hAnsi="宋体"/>
                <w:snapToGrid w:val="0"/>
                <w:color w:val="auto"/>
                <w:kern w:val="0"/>
                <w:sz w:val="24"/>
                <w:szCs w:val="24"/>
              </w:rPr>
            </w:pPr>
          </w:p>
        </w:tc>
        <w:tc>
          <w:tcPr>
            <w:tcW w:w="3054" w:type="dxa"/>
            <w:vAlign w:val="center"/>
          </w:tcPr>
          <w:p>
            <w:pPr>
              <w:pStyle w:val="13"/>
              <w:adjustRightInd w:val="0"/>
              <w:snapToGrid w:val="0"/>
              <w:jc w:val="center"/>
              <w:rPr>
                <w:rFonts w:hAnsi="宋体"/>
                <w:snapToGrid w:val="0"/>
                <w:color w:val="auto"/>
                <w:kern w:val="0"/>
                <w:sz w:val="24"/>
                <w:szCs w:val="24"/>
              </w:rPr>
            </w:pPr>
          </w:p>
        </w:tc>
        <w:tc>
          <w:tcPr>
            <w:tcW w:w="718" w:type="dxa"/>
            <w:vMerge w:val="continue"/>
            <w:vAlign w:val="center"/>
          </w:tcPr>
          <w:p>
            <w:pPr>
              <w:pStyle w:val="13"/>
              <w:adjustRightInd w:val="0"/>
              <w:snapToGrid w:val="0"/>
              <w:jc w:val="center"/>
              <w:rPr>
                <w:rFonts w:hAnsi="宋体"/>
                <w:snapToGrid w:val="0"/>
                <w:color w:val="auto"/>
                <w:kern w:val="0"/>
                <w:sz w:val="24"/>
                <w:szCs w:val="24"/>
              </w:rPr>
            </w:pPr>
          </w:p>
        </w:tc>
        <w:tc>
          <w:tcPr>
            <w:tcW w:w="1408"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技术人员</w:t>
            </w:r>
          </w:p>
        </w:tc>
        <w:tc>
          <w:tcPr>
            <w:tcW w:w="1815" w:type="dxa"/>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trPr>
        <w:tc>
          <w:tcPr>
            <w:tcW w:w="1724" w:type="dxa"/>
            <w:vMerge w:val="continue"/>
            <w:vAlign w:val="center"/>
          </w:tcPr>
          <w:p>
            <w:pPr>
              <w:pStyle w:val="13"/>
              <w:adjustRightInd w:val="0"/>
              <w:snapToGrid w:val="0"/>
              <w:jc w:val="center"/>
              <w:rPr>
                <w:rFonts w:hAnsi="宋体"/>
                <w:snapToGrid w:val="0"/>
                <w:color w:val="auto"/>
                <w:kern w:val="0"/>
                <w:sz w:val="24"/>
                <w:szCs w:val="24"/>
              </w:rPr>
            </w:pPr>
          </w:p>
        </w:tc>
        <w:tc>
          <w:tcPr>
            <w:tcW w:w="3054" w:type="dxa"/>
            <w:vAlign w:val="center"/>
          </w:tcPr>
          <w:p>
            <w:pPr>
              <w:pStyle w:val="13"/>
              <w:adjustRightInd w:val="0"/>
              <w:snapToGrid w:val="0"/>
              <w:jc w:val="center"/>
              <w:rPr>
                <w:rFonts w:hAnsi="宋体"/>
                <w:snapToGrid w:val="0"/>
                <w:color w:val="auto"/>
                <w:kern w:val="0"/>
                <w:sz w:val="24"/>
                <w:szCs w:val="24"/>
              </w:rPr>
            </w:pPr>
          </w:p>
        </w:tc>
        <w:tc>
          <w:tcPr>
            <w:tcW w:w="718" w:type="dxa"/>
            <w:vMerge w:val="continue"/>
            <w:vAlign w:val="center"/>
          </w:tcPr>
          <w:p>
            <w:pPr>
              <w:pStyle w:val="13"/>
              <w:adjustRightInd w:val="0"/>
              <w:snapToGrid w:val="0"/>
              <w:jc w:val="center"/>
              <w:rPr>
                <w:rFonts w:hAnsi="宋体"/>
                <w:snapToGrid w:val="0"/>
                <w:color w:val="auto"/>
                <w:kern w:val="0"/>
                <w:sz w:val="24"/>
                <w:szCs w:val="24"/>
              </w:rPr>
            </w:pPr>
          </w:p>
        </w:tc>
        <w:tc>
          <w:tcPr>
            <w:tcW w:w="1408"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工人</w:t>
            </w:r>
          </w:p>
        </w:tc>
        <w:tc>
          <w:tcPr>
            <w:tcW w:w="1815" w:type="dxa"/>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restart"/>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固定资产</w:t>
            </w:r>
          </w:p>
        </w:tc>
        <w:tc>
          <w:tcPr>
            <w:tcW w:w="305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原值          万元</w:t>
            </w:r>
          </w:p>
        </w:tc>
        <w:tc>
          <w:tcPr>
            <w:tcW w:w="2126" w:type="dxa"/>
            <w:gridSpan w:val="2"/>
            <w:vMerge w:val="restart"/>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流动资金</w:t>
            </w:r>
          </w:p>
        </w:tc>
        <w:tc>
          <w:tcPr>
            <w:tcW w:w="1815" w:type="dxa"/>
            <w:vMerge w:val="restart"/>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continue"/>
            <w:vAlign w:val="center"/>
          </w:tcPr>
          <w:p>
            <w:pPr>
              <w:pStyle w:val="13"/>
              <w:adjustRightInd w:val="0"/>
              <w:snapToGrid w:val="0"/>
              <w:jc w:val="center"/>
              <w:rPr>
                <w:rFonts w:hAnsi="宋体"/>
                <w:snapToGrid w:val="0"/>
                <w:color w:val="auto"/>
                <w:kern w:val="0"/>
                <w:sz w:val="24"/>
                <w:szCs w:val="24"/>
              </w:rPr>
            </w:pPr>
          </w:p>
        </w:tc>
        <w:tc>
          <w:tcPr>
            <w:tcW w:w="305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净值          万元</w:t>
            </w:r>
          </w:p>
        </w:tc>
        <w:tc>
          <w:tcPr>
            <w:tcW w:w="2126" w:type="dxa"/>
            <w:gridSpan w:val="2"/>
            <w:vMerge w:val="continue"/>
            <w:vAlign w:val="center"/>
          </w:tcPr>
          <w:p>
            <w:pPr>
              <w:pStyle w:val="13"/>
              <w:adjustRightInd w:val="0"/>
              <w:snapToGrid w:val="0"/>
              <w:jc w:val="center"/>
              <w:rPr>
                <w:rFonts w:hAnsi="宋体"/>
                <w:snapToGrid w:val="0"/>
                <w:color w:val="auto"/>
                <w:kern w:val="0"/>
                <w:sz w:val="24"/>
                <w:szCs w:val="24"/>
              </w:rPr>
            </w:pPr>
          </w:p>
        </w:tc>
        <w:tc>
          <w:tcPr>
            <w:tcW w:w="1815" w:type="dxa"/>
            <w:vMerge w:val="continue"/>
            <w:vAlign w:val="center"/>
          </w:tcPr>
          <w:p>
            <w:pPr>
              <w:pStyle w:val="13"/>
              <w:adjustRightInd w:val="0"/>
              <w:snapToGrid w:val="0"/>
              <w:jc w:val="center"/>
              <w:rPr>
                <w:rFonts w:hAnsi="宋体"/>
                <w:snapToGrid w:val="0"/>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restart"/>
            <w:tcBorders>
              <w:bottom w:val="single" w:color="auto" w:sz="4" w:space="0"/>
            </w:tcBorders>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上年度主要经济指标</w:t>
            </w:r>
          </w:p>
        </w:tc>
        <w:tc>
          <w:tcPr>
            <w:tcW w:w="6995" w:type="dxa"/>
            <w:gridSpan w:val="4"/>
            <w:tcBorders>
              <w:bottom w:val="single" w:color="auto" w:sz="4" w:space="0"/>
            </w:tcBorders>
            <w:vAlign w:val="center"/>
          </w:tcPr>
          <w:p>
            <w:pPr>
              <w:pStyle w:val="13"/>
              <w:adjustRightInd w:val="0"/>
              <w:snapToGrid w:val="0"/>
              <w:rPr>
                <w:rFonts w:hAnsi="宋体"/>
                <w:snapToGrid w:val="0"/>
                <w:color w:val="auto"/>
                <w:kern w:val="0"/>
                <w:sz w:val="24"/>
                <w:szCs w:val="24"/>
              </w:rPr>
            </w:pPr>
            <w:r>
              <w:rPr>
                <w:rFonts w:hint="eastAsia" w:hAnsi="宋体"/>
                <w:snapToGrid w:val="0"/>
                <w:color w:val="auto"/>
                <w:kern w:val="0"/>
                <w:sz w:val="24"/>
                <w:szCs w:val="24"/>
              </w:rPr>
              <w:t>服务总产值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exact"/>
        </w:trPr>
        <w:tc>
          <w:tcPr>
            <w:tcW w:w="1724" w:type="dxa"/>
            <w:vMerge w:val="continue"/>
            <w:vAlign w:val="center"/>
          </w:tcPr>
          <w:p>
            <w:pPr>
              <w:pStyle w:val="13"/>
              <w:adjustRightInd w:val="0"/>
              <w:snapToGrid w:val="0"/>
              <w:jc w:val="center"/>
              <w:rPr>
                <w:rFonts w:hAnsi="宋体"/>
                <w:snapToGrid w:val="0"/>
                <w:color w:val="auto"/>
                <w:kern w:val="0"/>
                <w:sz w:val="24"/>
                <w:szCs w:val="24"/>
              </w:rPr>
            </w:pPr>
          </w:p>
        </w:tc>
        <w:tc>
          <w:tcPr>
            <w:tcW w:w="6995" w:type="dxa"/>
            <w:gridSpan w:val="4"/>
            <w:vAlign w:val="center"/>
          </w:tcPr>
          <w:p>
            <w:pPr>
              <w:pStyle w:val="13"/>
              <w:adjustRightInd w:val="0"/>
              <w:snapToGrid w:val="0"/>
              <w:rPr>
                <w:rFonts w:hAnsi="宋体"/>
                <w:snapToGrid w:val="0"/>
                <w:color w:val="auto"/>
                <w:kern w:val="0"/>
                <w:sz w:val="24"/>
                <w:szCs w:val="24"/>
              </w:rPr>
            </w:pPr>
            <w:r>
              <w:rPr>
                <w:rFonts w:hint="eastAsia" w:hAnsi="宋体"/>
                <w:snapToGrid w:val="0"/>
                <w:color w:val="auto"/>
                <w:kern w:val="0"/>
                <w:sz w:val="24"/>
                <w:szCs w:val="24"/>
              </w:rPr>
              <w:t>实现利润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5" w:hRule="atLeast"/>
        </w:trPr>
        <w:tc>
          <w:tcPr>
            <w:tcW w:w="1724" w:type="dxa"/>
            <w:vAlign w:val="center"/>
          </w:tcPr>
          <w:p>
            <w:pPr>
              <w:pStyle w:val="13"/>
              <w:adjustRightInd w:val="0"/>
              <w:snapToGrid w:val="0"/>
              <w:jc w:val="center"/>
              <w:rPr>
                <w:rFonts w:hAnsi="宋体"/>
                <w:snapToGrid w:val="0"/>
                <w:color w:val="auto"/>
                <w:kern w:val="0"/>
                <w:sz w:val="24"/>
                <w:szCs w:val="24"/>
              </w:rPr>
            </w:pPr>
            <w:r>
              <w:rPr>
                <w:rFonts w:hint="eastAsia" w:hAnsi="宋体"/>
                <w:snapToGrid w:val="0"/>
                <w:color w:val="auto"/>
                <w:kern w:val="0"/>
                <w:sz w:val="24"/>
                <w:szCs w:val="24"/>
              </w:rPr>
              <w:t>企业简介</w:t>
            </w:r>
          </w:p>
        </w:tc>
        <w:tc>
          <w:tcPr>
            <w:tcW w:w="6995" w:type="dxa"/>
            <w:gridSpan w:val="4"/>
            <w:vAlign w:val="center"/>
          </w:tcPr>
          <w:p>
            <w:pPr>
              <w:rPr>
                <w:rFonts w:ascii="宋体" w:hAnsi="宋体"/>
                <w:color w:val="auto"/>
                <w:sz w:val="24"/>
              </w:rPr>
            </w:pPr>
            <w:r>
              <w:rPr>
                <w:rFonts w:hint="eastAsia" w:ascii="宋体" w:hAnsi="宋体"/>
                <w:color w:val="auto"/>
                <w:sz w:val="24"/>
              </w:rPr>
              <w:t>请在简介中说明但不限于以下内容：</w:t>
            </w:r>
          </w:p>
          <w:p>
            <w:pPr>
              <w:numPr>
                <w:ilvl w:val="0"/>
                <w:numId w:val="11"/>
              </w:numPr>
              <w:rPr>
                <w:rFonts w:ascii="宋体" w:hAnsi="宋体"/>
                <w:color w:val="auto"/>
                <w:sz w:val="24"/>
              </w:rPr>
            </w:pPr>
            <w:r>
              <w:rPr>
                <w:rFonts w:hint="eastAsia" w:ascii="宋体" w:hAnsi="宋体"/>
                <w:color w:val="auto"/>
                <w:sz w:val="24"/>
              </w:rPr>
              <w:t>是否具有健全稳定的组织结构；</w:t>
            </w:r>
          </w:p>
          <w:p>
            <w:pPr>
              <w:numPr>
                <w:ilvl w:val="0"/>
                <w:numId w:val="11"/>
              </w:numPr>
              <w:rPr>
                <w:rFonts w:ascii="宋体" w:hAnsi="宋体"/>
                <w:color w:val="auto"/>
                <w:sz w:val="24"/>
              </w:rPr>
            </w:pPr>
            <w:r>
              <w:rPr>
                <w:rFonts w:hint="eastAsia" w:ascii="宋体" w:hAnsi="宋体"/>
                <w:color w:val="auto"/>
                <w:sz w:val="24"/>
              </w:rPr>
              <w:t>是否已经具备履行合同所需的人力、财力、物力和服务等相关能力；</w:t>
            </w:r>
          </w:p>
          <w:p>
            <w:pPr>
              <w:numPr>
                <w:ilvl w:val="0"/>
                <w:numId w:val="11"/>
              </w:numPr>
              <w:rPr>
                <w:rFonts w:ascii="宋体" w:hAnsi="宋体"/>
                <w:color w:val="auto"/>
                <w:sz w:val="24"/>
              </w:rPr>
            </w:pPr>
            <w:r>
              <w:rPr>
                <w:rFonts w:hint="eastAsia" w:ascii="宋体" w:hAnsi="宋体"/>
                <w:color w:val="auto"/>
                <w:sz w:val="24"/>
              </w:rPr>
              <w:t>是否有较完善的质量保证体系和售后服务体系。</w:t>
            </w:r>
          </w:p>
        </w:tc>
      </w:tr>
    </w:tbl>
    <w:p>
      <w:pPr>
        <w:numPr>
          <w:ilvl w:val="1"/>
          <w:numId w:val="0"/>
        </w:numPr>
        <w:tabs>
          <w:tab w:val="left" w:pos="1145"/>
        </w:tabs>
        <w:jc w:val="center"/>
        <w:outlineLvl w:val="9"/>
        <w:rPr>
          <w:rFonts w:ascii="宋体" w:hAnsi="宋体" w:eastAsia="宋体"/>
          <w:bCs w:val="0"/>
          <w:color w:val="auto"/>
          <w:sz w:val="28"/>
          <w:szCs w:val="36"/>
        </w:rPr>
      </w:pPr>
      <w:r>
        <w:rPr>
          <w:rFonts w:hint="eastAsia" w:ascii="宋体" w:hAnsi="宋体" w:eastAsia="宋体"/>
          <w:bCs w:val="0"/>
          <w:color w:val="auto"/>
          <w:sz w:val="28"/>
          <w:szCs w:val="36"/>
        </w:rPr>
        <w:t>投标</w:t>
      </w:r>
      <w:bookmarkEnd w:id="110"/>
      <w:r>
        <w:rPr>
          <w:rFonts w:hint="eastAsia" w:ascii="宋体" w:hAnsi="宋体" w:eastAsia="宋体"/>
          <w:bCs w:val="0"/>
          <w:color w:val="auto"/>
          <w:sz w:val="28"/>
          <w:szCs w:val="36"/>
        </w:rPr>
        <w:t>单位基本情况</w:t>
      </w:r>
      <w:bookmarkEnd w:id="111"/>
      <w:bookmarkEnd w:id="112"/>
    </w:p>
    <w:p>
      <w:pPr>
        <w:spacing w:line="520" w:lineRule="exact"/>
        <w:ind w:firstLine="120" w:firstLineChars="50"/>
        <w:rPr>
          <w:rFonts w:ascii="宋体" w:hAnsi="宋体"/>
          <w:color w:val="auto"/>
          <w:sz w:val="24"/>
        </w:rPr>
      </w:pPr>
      <w:r>
        <w:rPr>
          <w:rFonts w:hint="eastAsia" w:ascii="宋体" w:hAnsi="宋体"/>
          <w:color w:val="auto"/>
          <w:sz w:val="24"/>
        </w:rPr>
        <w:t>加盖单位公章：</w:t>
      </w:r>
    </w:p>
    <w:p>
      <w:pPr>
        <w:spacing w:line="520" w:lineRule="exact"/>
        <w:ind w:firstLine="120" w:firstLineChars="50"/>
        <w:rPr>
          <w:rFonts w:ascii="宋体" w:hAnsi="宋体"/>
          <w:color w:val="auto"/>
          <w:sz w:val="24"/>
        </w:rPr>
      </w:pPr>
      <w:r>
        <w:rPr>
          <w:rFonts w:hint="eastAsia" w:ascii="宋体" w:hAnsi="宋体"/>
          <w:color w:val="auto"/>
          <w:sz w:val="24"/>
        </w:rPr>
        <w:t>授权代表人签字：</w:t>
      </w:r>
    </w:p>
    <w:p>
      <w:pPr>
        <w:spacing w:line="520" w:lineRule="exact"/>
        <w:ind w:firstLine="120" w:firstLineChars="50"/>
        <w:rPr>
          <w:rFonts w:ascii="宋体" w:hAnsi="宋体"/>
          <w:color w:val="auto"/>
          <w:sz w:val="24"/>
        </w:rPr>
      </w:pPr>
      <w:r>
        <w:rPr>
          <w:rFonts w:hint="eastAsia" w:ascii="宋体" w:hAnsi="宋体"/>
          <w:color w:val="auto"/>
          <w:sz w:val="24"/>
        </w:rPr>
        <w:t>日期：2021年   月   日</w:t>
      </w:r>
    </w:p>
    <w:p>
      <w:pPr>
        <w:rPr>
          <w:rFonts w:hint="default" w:ascii="宋体" w:hAnsi="宋体" w:eastAsia="宋体"/>
          <w:b w:val="0"/>
          <w:bCs w:val="0"/>
          <w:color w:val="auto"/>
          <w:sz w:val="21"/>
          <w:szCs w:val="20"/>
          <w:lang w:val="en-US" w:eastAsia="zh-CN"/>
        </w:rPr>
      </w:pPr>
      <w:r>
        <w:rPr>
          <w:rFonts w:hint="eastAsia" w:ascii="宋体" w:hAnsi="宋体"/>
          <w:b w:val="0"/>
          <w:bCs w:val="0"/>
          <w:color w:val="auto"/>
          <w:sz w:val="21"/>
          <w:szCs w:val="20"/>
          <w:lang w:val="en-US" w:eastAsia="zh-CN"/>
        </w:rPr>
        <w:t>备注：若投标人为联合体，需提供全部联合体成员的资料信息。</w:t>
      </w:r>
    </w:p>
    <w:p>
      <w:pPr>
        <w:spacing w:line="240" w:lineRule="atLeast"/>
        <w:rPr>
          <w:rFonts w:ascii="宋体" w:hAnsi="宋体"/>
          <w:color w:val="auto"/>
        </w:rPr>
      </w:pPr>
      <w:r>
        <w:rPr>
          <w:rFonts w:ascii="宋体" w:hAnsi="宋体"/>
          <w:color w:val="auto"/>
        </w:rPr>
        <w:br w:type="page"/>
      </w:r>
    </w:p>
    <w:p>
      <w:pPr>
        <w:pStyle w:val="5"/>
        <w:bidi w:val="0"/>
        <w:rPr>
          <w:rFonts w:hint="eastAsia"/>
          <w:lang w:val="en-US" w:eastAsia="zh-CN"/>
        </w:rPr>
      </w:pPr>
      <w:r>
        <w:rPr>
          <w:rFonts w:hint="eastAsia"/>
        </w:rPr>
        <w:t>参考格式1</w:t>
      </w:r>
      <w:r>
        <w:rPr>
          <w:rFonts w:hint="eastAsia"/>
          <w:lang w:val="en-US" w:eastAsia="zh-CN"/>
        </w:rPr>
        <w:t>2 投标人综合实力及人员配备</w:t>
      </w:r>
    </w:p>
    <w:p>
      <w:pPr>
        <w:spacing w:line="240" w:lineRule="atLeast"/>
        <w:rPr>
          <w:rFonts w:hint="default" w:ascii="宋体" w:hAnsi="宋体" w:eastAsia="宋体"/>
          <w:b/>
          <w:bCs/>
          <w:color w:val="auto"/>
          <w:sz w:val="28"/>
          <w:lang w:val="en-US" w:eastAsia="zh-CN"/>
        </w:rPr>
      </w:pPr>
    </w:p>
    <w:p>
      <w:pPr>
        <w:numPr>
          <w:ilvl w:val="1"/>
          <w:numId w:val="0"/>
        </w:numPr>
        <w:tabs>
          <w:tab w:val="left" w:pos="1145"/>
        </w:tabs>
        <w:spacing w:before="60" w:after="60"/>
        <w:jc w:val="center"/>
        <w:outlineLvl w:val="9"/>
        <w:rPr>
          <w:rFonts w:hint="eastAsia" w:ascii="宋体" w:hAnsi="宋体" w:eastAsia="宋体" w:cs="Times New Roman"/>
          <w:b/>
          <w:bCs/>
          <w:color w:val="auto"/>
          <w:sz w:val="28"/>
          <w:szCs w:val="36"/>
          <w:lang w:eastAsia="zh-CN"/>
        </w:rPr>
      </w:pPr>
      <w:r>
        <w:rPr>
          <w:rFonts w:hint="eastAsia" w:ascii="宋体" w:hAnsi="宋体" w:eastAsia="宋体" w:cs="Times New Roman"/>
          <w:b/>
          <w:bCs/>
          <w:color w:val="auto"/>
          <w:sz w:val="28"/>
          <w:szCs w:val="36"/>
          <w:lang w:val="en-US" w:eastAsia="zh-CN"/>
        </w:rPr>
        <w:t>投标人综合实力及人员配备</w:t>
      </w:r>
    </w:p>
    <w:p>
      <w:pPr>
        <w:numPr>
          <w:ilvl w:val="0"/>
          <w:numId w:val="0"/>
        </w:numPr>
        <w:spacing w:line="400" w:lineRule="exact"/>
        <w:ind w:leftChars="0"/>
        <w:jc w:val="center"/>
        <w:rPr>
          <w:rFonts w:hint="eastAsia" w:ascii="宋体" w:hAnsi="宋体" w:eastAsia="宋体" w:cs="宋体"/>
          <w:b w:val="0"/>
          <w:bCs/>
          <w:color w:val="auto"/>
          <w:sz w:val="32"/>
          <w:szCs w:val="32"/>
          <w:lang w:eastAsia="zh-CN"/>
        </w:rPr>
      </w:pPr>
      <w:r>
        <w:rPr>
          <w:rFonts w:hint="eastAsia" w:ascii="宋体" w:hAnsi="宋体" w:cs="宋体"/>
          <w:b w:val="0"/>
          <w:bCs/>
          <w:color w:val="auto"/>
          <w:sz w:val="32"/>
          <w:szCs w:val="32"/>
          <w:lang w:eastAsia="zh-CN"/>
        </w:rPr>
        <w:t>（</w:t>
      </w:r>
      <w:r>
        <w:rPr>
          <w:rFonts w:hint="eastAsia" w:ascii="宋体" w:hAnsi="宋体" w:cs="宋体"/>
          <w:b w:val="0"/>
          <w:bCs/>
          <w:color w:val="auto"/>
          <w:sz w:val="32"/>
          <w:szCs w:val="32"/>
          <w:lang w:val="en-US" w:eastAsia="zh-CN"/>
        </w:rPr>
        <w:t>若投标人为联合体，需提供联合体成员各自的人员明细</w:t>
      </w:r>
      <w:r>
        <w:rPr>
          <w:rFonts w:hint="eastAsia" w:ascii="宋体" w:hAnsi="宋体" w:cs="宋体"/>
          <w:b w:val="0"/>
          <w:bCs/>
          <w:color w:val="auto"/>
          <w:sz w:val="32"/>
          <w:szCs w:val="32"/>
          <w:lang w:eastAsia="zh-CN"/>
        </w:rPr>
        <w:t>）</w:t>
      </w:r>
    </w:p>
    <w:p>
      <w:pPr>
        <w:numPr>
          <w:ilvl w:val="0"/>
          <w:numId w:val="0"/>
        </w:numPr>
        <w:spacing w:line="400" w:lineRule="exact"/>
        <w:ind w:leftChars="0"/>
        <w:jc w:val="center"/>
        <w:rPr>
          <w:rFonts w:hint="eastAsia" w:ascii="宋体" w:hAnsi="宋体" w:eastAsia="宋体" w:cs="宋体"/>
          <w:b/>
          <w:color w:val="auto"/>
          <w:sz w:val="32"/>
          <w:szCs w:val="32"/>
          <w:lang w:val="en-US" w:eastAsia="zh-CN"/>
        </w:rPr>
      </w:pPr>
      <w:r>
        <w:rPr>
          <w:rFonts w:hint="eastAsia" w:ascii="宋体" w:hAnsi="宋体" w:eastAsia="宋体" w:cs="宋体"/>
          <w:b w:val="0"/>
          <w:bCs/>
          <w:color w:val="auto"/>
          <w:sz w:val="32"/>
          <w:szCs w:val="32"/>
          <w:lang w:eastAsia="zh-CN"/>
        </w:rPr>
        <w:t>格式自拟</w:t>
      </w:r>
      <w:r>
        <w:rPr>
          <w:rFonts w:hint="eastAsia"/>
          <w:lang w:eastAsia="zh-CN"/>
        </w:rPr>
        <w:t>，本项目不适用</w:t>
      </w:r>
    </w:p>
    <w:p>
      <w:pPr>
        <w:spacing w:line="240" w:lineRule="atLeast"/>
        <w:rPr>
          <w:rFonts w:ascii="宋体" w:hAnsi="宋体"/>
          <w:color w:val="auto"/>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spacing w:line="240" w:lineRule="atLeast"/>
        <w:rPr>
          <w:rFonts w:hint="eastAsia" w:ascii="宋体" w:hAnsi="宋体"/>
          <w:b/>
          <w:bCs/>
          <w:color w:val="auto"/>
          <w:sz w:val="28"/>
        </w:rPr>
      </w:pPr>
    </w:p>
    <w:p>
      <w:pPr>
        <w:pStyle w:val="5"/>
        <w:bidi w:val="0"/>
      </w:pPr>
      <w:r>
        <w:rPr>
          <w:rFonts w:hint="eastAsia"/>
        </w:rPr>
        <w:t>参考格式1</w:t>
      </w:r>
      <w:r>
        <w:rPr>
          <w:rFonts w:hint="eastAsia"/>
          <w:lang w:val="en-US" w:eastAsia="zh-CN"/>
        </w:rPr>
        <w:t xml:space="preserve">3  </w:t>
      </w:r>
      <w:r>
        <w:rPr>
          <w:rFonts w:hint="eastAsia"/>
        </w:rPr>
        <w:t>近三年同类项目业绩</w:t>
      </w:r>
    </w:p>
    <w:p>
      <w:pPr>
        <w:bidi w:val="0"/>
        <w:rPr>
          <w:rFonts w:hint="default"/>
          <w:lang w:val="en-US" w:eastAsia="zh-CN"/>
        </w:rPr>
      </w:pPr>
    </w:p>
    <w:p>
      <w:pPr>
        <w:bidi w:val="0"/>
        <w:jc w:val="center"/>
        <w:rPr>
          <w:b/>
          <w:bCs/>
          <w:sz w:val="28"/>
          <w:szCs w:val="36"/>
        </w:rPr>
      </w:pPr>
      <w:r>
        <w:rPr>
          <w:rFonts w:hint="eastAsia"/>
          <w:b/>
          <w:bCs/>
          <w:sz w:val="28"/>
          <w:szCs w:val="36"/>
        </w:rPr>
        <w:t>近三年同类项目业绩</w:t>
      </w:r>
    </w:p>
    <w:p>
      <w:pPr>
        <w:rPr>
          <w:rFonts w:ascii="宋体" w:hAnsi="宋体"/>
          <w:color w:val="auto"/>
        </w:rPr>
      </w:pPr>
    </w:p>
    <w:p>
      <w:pPr>
        <w:spacing w:line="400" w:lineRule="exact"/>
        <w:rPr>
          <w:rFonts w:ascii="宋体" w:hAnsi="宋体" w:cs="宋体"/>
          <w:color w:val="auto"/>
          <w:sz w:val="24"/>
          <w:u w:val="single"/>
        </w:rPr>
      </w:pPr>
      <w:r>
        <w:rPr>
          <w:rFonts w:hint="eastAsia" w:ascii="宋体" w:hAnsi="宋体" w:cs="宋体"/>
          <w:color w:val="auto"/>
          <w:sz w:val="24"/>
        </w:rPr>
        <w:t xml:space="preserve">投标人名称：                                              招标编号：  </w:t>
      </w:r>
    </w:p>
    <w:tbl>
      <w:tblPr>
        <w:tblStyle w:val="27"/>
        <w:tblW w:w="86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126"/>
        <w:gridCol w:w="1740"/>
        <w:gridCol w:w="1236"/>
        <w:gridCol w:w="1664"/>
        <w:gridCol w:w="922"/>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r>
              <w:rPr>
                <w:rFonts w:hint="eastAsia" w:ascii="宋体" w:hAnsi="宋体" w:cs="宋体"/>
                <w:color w:val="auto"/>
                <w:sz w:val="24"/>
              </w:rPr>
              <w:t>序号</w:t>
            </w:r>
          </w:p>
        </w:tc>
        <w:tc>
          <w:tcPr>
            <w:tcW w:w="1126" w:type="dxa"/>
            <w:vAlign w:val="center"/>
          </w:tcPr>
          <w:p>
            <w:pPr>
              <w:spacing w:line="400" w:lineRule="exact"/>
              <w:jc w:val="center"/>
              <w:rPr>
                <w:rFonts w:ascii="宋体" w:hAnsi="宋体" w:cs="宋体"/>
                <w:color w:val="auto"/>
                <w:sz w:val="24"/>
              </w:rPr>
            </w:pPr>
            <w:r>
              <w:rPr>
                <w:rFonts w:hint="eastAsia" w:ascii="宋体" w:hAnsi="宋体" w:cs="宋体"/>
                <w:color w:val="auto"/>
                <w:sz w:val="24"/>
              </w:rPr>
              <w:t>业主名称</w:t>
            </w:r>
          </w:p>
        </w:tc>
        <w:tc>
          <w:tcPr>
            <w:tcW w:w="1740" w:type="dxa"/>
            <w:vAlign w:val="center"/>
          </w:tcPr>
          <w:p>
            <w:pPr>
              <w:spacing w:line="400" w:lineRule="exact"/>
              <w:jc w:val="center"/>
              <w:rPr>
                <w:rFonts w:ascii="宋体" w:hAnsi="宋体" w:cs="宋体"/>
                <w:color w:val="auto"/>
                <w:sz w:val="24"/>
              </w:rPr>
            </w:pPr>
            <w:r>
              <w:rPr>
                <w:rFonts w:hint="eastAsia" w:ascii="宋体" w:hAnsi="宋体" w:cs="宋体"/>
                <w:color w:val="auto"/>
                <w:sz w:val="24"/>
              </w:rPr>
              <w:t>项目名称</w:t>
            </w:r>
          </w:p>
        </w:tc>
        <w:tc>
          <w:tcPr>
            <w:tcW w:w="1236" w:type="dxa"/>
            <w:vAlign w:val="center"/>
          </w:tcPr>
          <w:p>
            <w:pPr>
              <w:spacing w:line="400" w:lineRule="exact"/>
              <w:jc w:val="center"/>
              <w:rPr>
                <w:rFonts w:ascii="宋体" w:hAnsi="宋体" w:cs="宋体"/>
                <w:color w:val="auto"/>
                <w:sz w:val="24"/>
              </w:rPr>
            </w:pPr>
            <w:r>
              <w:rPr>
                <w:rFonts w:hint="eastAsia" w:ascii="宋体" w:hAnsi="宋体" w:cs="宋体"/>
                <w:color w:val="auto"/>
                <w:sz w:val="24"/>
              </w:rPr>
              <w:t>合同总价</w:t>
            </w:r>
          </w:p>
        </w:tc>
        <w:tc>
          <w:tcPr>
            <w:tcW w:w="1664" w:type="dxa"/>
            <w:vAlign w:val="center"/>
          </w:tcPr>
          <w:p>
            <w:pPr>
              <w:spacing w:line="400" w:lineRule="exact"/>
              <w:jc w:val="center"/>
              <w:rPr>
                <w:rFonts w:ascii="宋体" w:hAnsi="宋体" w:cs="宋体"/>
                <w:color w:val="auto"/>
                <w:sz w:val="24"/>
              </w:rPr>
            </w:pPr>
            <w:r>
              <w:rPr>
                <w:rFonts w:hint="eastAsia" w:ascii="宋体" w:hAnsi="宋体" w:cs="宋体"/>
                <w:color w:val="auto"/>
                <w:sz w:val="24"/>
              </w:rPr>
              <w:t>业主单位联系人及电话</w:t>
            </w:r>
          </w:p>
        </w:tc>
        <w:tc>
          <w:tcPr>
            <w:tcW w:w="922" w:type="dxa"/>
            <w:vAlign w:val="center"/>
          </w:tcPr>
          <w:p>
            <w:pPr>
              <w:spacing w:line="400" w:lineRule="exact"/>
              <w:jc w:val="center"/>
              <w:rPr>
                <w:rFonts w:ascii="宋体" w:hAnsi="宋体" w:cs="宋体"/>
                <w:color w:val="auto"/>
                <w:sz w:val="24"/>
              </w:rPr>
            </w:pPr>
            <w:r>
              <w:rPr>
                <w:rFonts w:hint="eastAsia" w:ascii="宋体" w:hAnsi="宋体" w:cs="宋体"/>
                <w:color w:val="auto"/>
                <w:sz w:val="24"/>
              </w:rPr>
              <w:t>合同</w:t>
            </w:r>
          </w:p>
        </w:tc>
        <w:tc>
          <w:tcPr>
            <w:tcW w:w="1116" w:type="dxa"/>
            <w:vAlign w:val="center"/>
          </w:tcPr>
          <w:p>
            <w:pPr>
              <w:spacing w:line="400" w:lineRule="exact"/>
              <w:jc w:val="center"/>
              <w:rPr>
                <w:rFonts w:ascii="宋体" w:hAnsi="宋体" w:cs="宋体"/>
                <w:color w:val="auto"/>
                <w:sz w:val="24"/>
              </w:rPr>
            </w:pPr>
            <w:r>
              <w:rPr>
                <w:rFonts w:hint="eastAsia" w:ascii="宋体" w:hAnsi="宋体" w:cs="宋体"/>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dxa"/>
            <w:vAlign w:val="center"/>
          </w:tcPr>
          <w:p>
            <w:pPr>
              <w:spacing w:line="400" w:lineRule="exact"/>
              <w:jc w:val="center"/>
              <w:rPr>
                <w:rFonts w:ascii="宋体" w:hAnsi="宋体" w:cs="宋体"/>
                <w:color w:val="auto"/>
                <w:sz w:val="24"/>
              </w:rPr>
            </w:pPr>
          </w:p>
        </w:tc>
        <w:tc>
          <w:tcPr>
            <w:tcW w:w="1126" w:type="dxa"/>
            <w:vAlign w:val="center"/>
          </w:tcPr>
          <w:p>
            <w:pPr>
              <w:spacing w:line="400" w:lineRule="exact"/>
              <w:jc w:val="center"/>
              <w:rPr>
                <w:rFonts w:ascii="宋体" w:hAnsi="宋体" w:cs="宋体"/>
                <w:color w:val="auto"/>
                <w:sz w:val="24"/>
              </w:rPr>
            </w:pPr>
          </w:p>
        </w:tc>
        <w:tc>
          <w:tcPr>
            <w:tcW w:w="1740" w:type="dxa"/>
            <w:vAlign w:val="center"/>
          </w:tcPr>
          <w:p>
            <w:pPr>
              <w:spacing w:line="400" w:lineRule="exact"/>
              <w:jc w:val="center"/>
              <w:rPr>
                <w:rFonts w:ascii="宋体" w:hAnsi="宋体" w:cs="宋体"/>
                <w:color w:val="auto"/>
                <w:sz w:val="24"/>
              </w:rPr>
            </w:pPr>
          </w:p>
        </w:tc>
        <w:tc>
          <w:tcPr>
            <w:tcW w:w="1236" w:type="dxa"/>
            <w:vAlign w:val="center"/>
          </w:tcPr>
          <w:p>
            <w:pPr>
              <w:spacing w:line="400" w:lineRule="exact"/>
              <w:jc w:val="center"/>
              <w:rPr>
                <w:rFonts w:ascii="宋体" w:hAnsi="宋体" w:cs="宋体"/>
                <w:color w:val="auto"/>
                <w:sz w:val="24"/>
              </w:rPr>
            </w:pPr>
          </w:p>
        </w:tc>
        <w:tc>
          <w:tcPr>
            <w:tcW w:w="1664" w:type="dxa"/>
            <w:vAlign w:val="center"/>
          </w:tcPr>
          <w:p>
            <w:pPr>
              <w:spacing w:line="400" w:lineRule="exact"/>
              <w:jc w:val="center"/>
              <w:rPr>
                <w:rFonts w:ascii="宋体" w:hAnsi="宋体" w:cs="宋体"/>
                <w:color w:val="auto"/>
                <w:sz w:val="24"/>
              </w:rPr>
            </w:pPr>
          </w:p>
        </w:tc>
        <w:tc>
          <w:tcPr>
            <w:tcW w:w="922" w:type="dxa"/>
            <w:vAlign w:val="center"/>
          </w:tcPr>
          <w:p>
            <w:pPr>
              <w:spacing w:line="400" w:lineRule="exact"/>
              <w:jc w:val="center"/>
              <w:rPr>
                <w:rFonts w:ascii="宋体" w:hAnsi="宋体" w:cs="宋体"/>
                <w:color w:val="auto"/>
                <w:sz w:val="24"/>
              </w:rPr>
            </w:pPr>
          </w:p>
        </w:tc>
        <w:tc>
          <w:tcPr>
            <w:tcW w:w="1116" w:type="dxa"/>
            <w:vAlign w:val="center"/>
          </w:tcPr>
          <w:p>
            <w:pPr>
              <w:spacing w:line="400" w:lineRule="exact"/>
              <w:jc w:val="center"/>
              <w:rPr>
                <w:rFonts w:ascii="宋体" w:hAnsi="宋体" w:cs="宋体"/>
                <w:color w:val="auto"/>
                <w:sz w:val="24"/>
              </w:rPr>
            </w:pPr>
          </w:p>
        </w:tc>
      </w:tr>
    </w:tbl>
    <w:p>
      <w:pPr>
        <w:spacing w:line="520" w:lineRule="exact"/>
        <w:rPr>
          <w:rFonts w:ascii="宋体" w:hAnsi="宋体" w:cs="宋体"/>
          <w:b/>
          <w:color w:val="auto"/>
          <w:sz w:val="24"/>
        </w:rPr>
      </w:pPr>
      <w:r>
        <w:rPr>
          <w:rFonts w:hint="eastAsia" w:ascii="宋体" w:hAnsi="宋体" w:cs="宋体"/>
          <w:b/>
          <w:color w:val="auto"/>
          <w:sz w:val="24"/>
        </w:rPr>
        <w:t>注：★此业绩指的是投标单位的业绩,其他</w:t>
      </w:r>
      <w:r>
        <w:rPr>
          <w:rFonts w:hint="eastAsia" w:ascii="宋体" w:hAnsi="宋体" w:cs="宋体"/>
          <w:b/>
          <w:color w:val="auto"/>
          <w:sz w:val="24"/>
          <w:lang w:val="en-US" w:eastAsia="zh-CN"/>
        </w:rPr>
        <w:t>子公司及分公司</w:t>
      </w:r>
      <w:r>
        <w:rPr>
          <w:rFonts w:hint="eastAsia" w:ascii="宋体" w:hAnsi="宋体" w:cs="宋体"/>
          <w:b/>
          <w:color w:val="auto"/>
          <w:sz w:val="24"/>
        </w:rPr>
        <w:t>的业绩不予认可,须同时附上合同复印件作为证明材料。</w:t>
      </w:r>
    </w:p>
    <w:p>
      <w:pPr>
        <w:spacing w:line="520" w:lineRule="exact"/>
        <w:ind w:left="105"/>
        <w:rPr>
          <w:rFonts w:ascii="宋体" w:hAnsi="宋体" w:cs="宋体"/>
          <w:color w:val="auto"/>
          <w:sz w:val="24"/>
        </w:rPr>
      </w:pPr>
      <w:r>
        <w:rPr>
          <w:rFonts w:hint="eastAsia" w:ascii="宋体" w:hAnsi="宋体" w:cs="宋体"/>
          <w:color w:val="auto"/>
          <w:sz w:val="24"/>
        </w:rPr>
        <w:t>投标人名称：</w:t>
      </w:r>
    </w:p>
    <w:p>
      <w:pPr>
        <w:spacing w:line="520" w:lineRule="exact"/>
        <w:ind w:firstLine="120" w:firstLineChars="50"/>
        <w:rPr>
          <w:rFonts w:ascii="宋体" w:hAnsi="宋体" w:cs="宋体"/>
          <w:color w:val="auto"/>
          <w:sz w:val="24"/>
        </w:rPr>
      </w:pPr>
      <w:r>
        <w:rPr>
          <w:rFonts w:hint="eastAsia" w:ascii="宋体" w:hAnsi="宋体" w:cs="宋体"/>
          <w:color w:val="auto"/>
          <w:sz w:val="24"/>
        </w:rPr>
        <w:t>授权代表：</w:t>
      </w:r>
    </w:p>
    <w:p>
      <w:pPr>
        <w:spacing w:line="520" w:lineRule="exact"/>
        <w:ind w:firstLine="120" w:firstLineChars="50"/>
        <w:rPr>
          <w:rFonts w:ascii="宋体" w:hAnsi="宋体" w:cs="宋体"/>
          <w:color w:val="auto"/>
          <w:sz w:val="24"/>
        </w:rPr>
      </w:pPr>
      <w:r>
        <w:rPr>
          <w:rFonts w:hint="eastAsia" w:ascii="宋体" w:hAnsi="宋体" w:cs="宋体"/>
          <w:color w:val="auto"/>
          <w:sz w:val="24"/>
        </w:rPr>
        <w:t>日期：</w:t>
      </w:r>
    </w:p>
    <w:p>
      <w:pPr>
        <w:spacing w:line="500" w:lineRule="exact"/>
        <w:rPr>
          <w:rFonts w:ascii="宋体" w:hAnsi="宋体"/>
          <w:color w:val="auto"/>
          <w:sz w:val="24"/>
        </w:rPr>
      </w:pPr>
    </w:p>
    <w:p>
      <w:pPr>
        <w:rPr>
          <w:rFonts w:hint="eastAsia"/>
        </w:rPr>
      </w:pPr>
      <w:bookmarkStart w:id="113" w:name="_Toc50703736"/>
      <w:bookmarkStart w:id="114" w:name="_Toc50691043"/>
      <w:bookmarkStart w:id="115" w:name="_Toc224708938"/>
      <w:bookmarkStart w:id="116" w:name="_Toc251236144"/>
      <w:bookmarkStart w:id="117" w:name="_Toc236452431"/>
      <w:bookmarkStart w:id="118" w:name="_Toc241577074"/>
      <w:bookmarkStart w:id="119" w:name="_Toc251226079"/>
      <w:bookmarkStart w:id="120" w:name="_Toc43264525"/>
      <w:bookmarkStart w:id="121" w:name="_Toc219778809"/>
      <w:bookmarkStart w:id="122" w:name="_Toc230152371"/>
      <w:r>
        <w:rPr>
          <w:rFonts w:hint="eastAsia"/>
        </w:rPr>
        <w:br w:type="page"/>
      </w:r>
    </w:p>
    <w:p>
      <w:pPr>
        <w:pStyle w:val="5"/>
        <w:bidi w:val="0"/>
        <w:rPr>
          <w:rFonts w:hint="default" w:ascii="宋体" w:hAnsi="宋体" w:eastAsia="宋体"/>
          <w:color w:val="auto"/>
          <w:lang w:val="en-US"/>
        </w:rPr>
      </w:pPr>
      <w:r>
        <w:rPr>
          <w:rFonts w:hint="eastAsia"/>
        </w:rPr>
        <w:t>参考格式</w:t>
      </w:r>
      <w:bookmarkEnd w:id="113"/>
      <w:bookmarkEnd w:id="114"/>
      <w:r>
        <w:rPr>
          <w:rFonts w:hint="eastAsia"/>
        </w:rPr>
        <w:t>1</w:t>
      </w:r>
      <w:bookmarkEnd w:id="115"/>
      <w:bookmarkEnd w:id="116"/>
      <w:bookmarkEnd w:id="117"/>
      <w:bookmarkEnd w:id="118"/>
      <w:bookmarkEnd w:id="119"/>
      <w:bookmarkEnd w:id="120"/>
      <w:bookmarkEnd w:id="121"/>
      <w:bookmarkEnd w:id="122"/>
      <w:r>
        <w:rPr>
          <w:rFonts w:hint="eastAsia"/>
          <w:lang w:val="en-US" w:eastAsia="zh-CN"/>
        </w:rPr>
        <w:t>4  完税证明</w:t>
      </w:r>
    </w:p>
    <w:p>
      <w:pPr>
        <w:bidi w:val="0"/>
        <w:jc w:val="center"/>
        <w:rPr>
          <w:rFonts w:hint="eastAsia"/>
          <w:sz w:val="28"/>
          <w:szCs w:val="36"/>
        </w:rPr>
      </w:pPr>
      <w:bookmarkStart w:id="123" w:name="_Toc50737335"/>
      <w:bookmarkStart w:id="124" w:name="_Toc50691047"/>
      <w:bookmarkStart w:id="125" w:name="_Toc52165087"/>
      <w:bookmarkStart w:id="126" w:name="_Toc50737303"/>
      <w:bookmarkStart w:id="127" w:name="_Toc251236145"/>
      <w:bookmarkStart w:id="128" w:name="_Toc50736483"/>
      <w:r>
        <w:rPr>
          <w:rFonts w:hint="eastAsia"/>
          <w:sz w:val="28"/>
          <w:szCs w:val="36"/>
        </w:rPr>
        <w:t>完税证明</w:t>
      </w:r>
    </w:p>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rPr>
      </w:pPr>
    </w:p>
    <w:p>
      <w:pPr>
        <w:rPr>
          <w:rFonts w:hint="eastAsia"/>
        </w:rPr>
      </w:pPr>
      <w:r>
        <w:rPr>
          <w:rFonts w:hint="eastAsia"/>
        </w:rPr>
        <w:br w:type="page"/>
      </w:r>
    </w:p>
    <w:p>
      <w:pPr>
        <w:pStyle w:val="5"/>
        <w:bidi w:val="0"/>
        <w:rPr>
          <w:rFonts w:hint="eastAsia"/>
          <w:lang w:val="en-US" w:eastAsia="zh-CN"/>
        </w:rPr>
      </w:pPr>
      <w:r>
        <w:rPr>
          <w:rFonts w:hint="eastAsia"/>
        </w:rPr>
        <w:t>参考格式1</w:t>
      </w:r>
      <w:r>
        <w:rPr>
          <w:rFonts w:hint="eastAsia"/>
          <w:lang w:val="en-US" w:eastAsia="zh-CN"/>
        </w:rPr>
        <w:t>5 社保局出具的法人代表及委托人在本公司缴纳的近6个月社保明细</w:t>
      </w:r>
    </w:p>
    <w:p>
      <w:pPr>
        <w:bidi w:val="0"/>
        <w:rPr>
          <w:rFonts w:hint="default"/>
          <w:lang w:val="en-US"/>
        </w:rPr>
      </w:pPr>
    </w:p>
    <w:p>
      <w:pPr>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社保局出具的法人代表及委托人在本公司缴纳的近</w:t>
      </w:r>
      <w:r>
        <w:rPr>
          <w:rFonts w:hint="eastAsia" w:ascii="宋体" w:hAnsi="宋体" w:cs="Times New Roman"/>
          <w:b/>
          <w:bCs/>
          <w:color w:val="auto"/>
          <w:kern w:val="2"/>
          <w:sz w:val="32"/>
          <w:szCs w:val="32"/>
          <w:lang w:val="en-US" w:eastAsia="zh-CN" w:bidi="ar-SA"/>
        </w:rPr>
        <w:t>6</w:t>
      </w:r>
      <w:r>
        <w:rPr>
          <w:rFonts w:hint="eastAsia" w:ascii="宋体" w:hAnsi="宋体" w:eastAsia="宋体" w:cs="Times New Roman"/>
          <w:b/>
          <w:bCs/>
          <w:color w:val="auto"/>
          <w:kern w:val="2"/>
          <w:sz w:val="32"/>
          <w:szCs w:val="32"/>
          <w:lang w:val="en-US" w:eastAsia="zh-CN" w:bidi="ar-SA"/>
        </w:rPr>
        <w:t>个月</w:t>
      </w:r>
    </w:p>
    <w:p>
      <w:pPr>
        <w:jc w:val="center"/>
        <w:rPr>
          <w:rFonts w:hint="eastAsia" w:ascii="宋体" w:hAnsi="宋体" w:eastAsia="宋体" w:cs="Times New Roman"/>
          <w:b/>
          <w:bCs/>
          <w:color w:val="auto"/>
          <w:kern w:val="2"/>
          <w:sz w:val="32"/>
          <w:szCs w:val="32"/>
          <w:lang w:val="en-US" w:eastAsia="zh-CN" w:bidi="ar-SA"/>
        </w:rPr>
      </w:pPr>
      <w:r>
        <w:rPr>
          <w:rFonts w:hint="eastAsia" w:ascii="宋体" w:hAnsi="宋体" w:eastAsia="宋体" w:cs="Times New Roman"/>
          <w:b/>
          <w:bCs/>
          <w:color w:val="auto"/>
          <w:kern w:val="2"/>
          <w:sz w:val="32"/>
          <w:szCs w:val="32"/>
          <w:lang w:val="en-US" w:eastAsia="zh-CN" w:bidi="ar-SA"/>
        </w:rPr>
        <w:t>社保明细</w:t>
      </w:r>
    </w:p>
    <w:p>
      <w:pPr>
        <w:pStyle w:val="8"/>
        <w:rPr>
          <w:rFonts w:ascii="宋体" w:hAnsi="宋体"/>
          <w:color w:val="auto"/>
        </w:rPr>
      </w:pPr>
    </w:p>
    <w:p>
      <w:pPr>
        <w:rPr>
          <w:rFonts w:ascii="宋体" w:hAnsi="宋体"/>
          <w:color w:val="auto"/>
        </w:rPr>
      </w:pPr>
    </w:p>
    <w:p>
      <w:pPr>
        <w:pStyle w:val="8"/>
        <w:rPr>
          <w:rFonts w:ascii="宋体" w:hAnsi="宋体"/>
          <w:color w:val="auto"/>
        </w:rPr>
      </w:pPr>
    </w:p>
    <w:p>
      <w:pPr>
        <w:rPr>
          <w:rFonts w:ascii="宋体" w:hAnsi="宋体"/>
          <w:color w:val="auto"/>
        </w:rPr>
      </w:pPr>
    </w:p>
    <w:p>
      <w:pPr>
        <w:pStyle w:val="8"/>
        <w:rPr>
          <w:rFonts w:ascii="宋体" w:hAnsi="宋体"/>
          <w:color w:val="auto"/>
        </w:rPr>
      </w:pPr>
    </w:p>
    <w:p>
      <w:pPr>
        <w:rPr>
          <w:rFonts w:ascii="宋体" w:hAnsi="宋体"/>
          <w:color w:val="auto"/>
        </w:rPr>
      </w:pPr>
    </w:p>
    <w:p>
      <w:pPr>
        <w:pStyle w:val="8"/>
        <w:rPr>
          <w:rFonts w:ascii="宋体" w:hAnsi="宋体"/>
          <w:color w:val="auto"/>
        </w:rPr>
      </w:pPr>
    </w:p>
    <w:p>
      <w:pPr>
        <w:rPr>
          <w:rFonts w:ascii="宋体" w:hAnsi="宋体"/>
          <w:color w:val="auto"/>
        </w:rPr>
      </w:pPr>
    </w:p>
    <w:p>
      <w:pPr>
        <w:pStyle w:val="8"/>
        <w:rPr>
          <w:rFonts w:ascii="宋体" w:hAnsi="宋体"/>
          <w:color w:val="auto"/>
        </w:rPr>
      </w:pPr>
    </w:p>
    <w:p>
      <w:pPr>
        <w:rPr>
          <w:rFonts w:ascii="宋体" w:hAnsi="宋体"/>
          <w:color w:val="auto"/>
        </w:rPr>
      </w:pPr>
    </w:p>
    <w:p>
      <w:pPr>
        <w:pStyle w:val="8"/>
        <w:rPr>
          <w:rFonts w:ascii="宋体" w:hAnsi="宋体"/>
          <w:color w:val="auto"/>
        </w:rPr>
      </w:pPr>
    </w:p>
    <w:p>
      <w:pPr>
        <w:pStyle w:val="8"/>
        <w:rPr>
          <w:rFonts w:ascii="宋体" w:hAnsi="宋体"/>
          <w:color w:val="auto"/>
        </w:rPr>
      </w:pPr>
    </w:p>
    <w:p>
      <w:pPr>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p>
      <w:pPr>
        <w:pStyle w:val="19"/>
        <w:rPr>
          <w:rFonts w:ascii="宋体" w:hAnsi="宋体"/>
          <w:color w:val="auto"/>
        </w:rPr>
      </w:pPr>
    </w:p>
    <w:bookmarkEnd w:id="93"/>
    <w:bookmarkEnd w:id="123"/>
    <w:bookmarkEnd w:id="124"/>
    <w:bookmarkEnd w:id="125"/>
    <w:bookmarkEnd w:id="126"/>
    <w:bookmarkEnd w:id="127"/>
    <w:bookmarkEnd w:id="128"/>
    <w:p>
      <w:pPr>
        <w:pStyle w:val="5"/>
        <w:bidi w:val="0"/>
        <w:rPr>
          <w:rFonts w:hint="eastAsia"/>
          <w:lang w:val="en-US" w:eastAsia="zh-CN"/>
        </w:rPr>
      </w:pPr>
      <w:r>
        <w:rPr>
          <w:rFonts w:hint="eastAsia"/>
        </w:rPr>
        <w:t>参考格式</w:t>
      </w:r>
      <w:r>
        <w:rPr>
          <w:rFonts w:hint="eastAsia"/>
          <w:lang w:val="en-US" w:eastAsia="zh-CN"/>
        </w:rPr>
        <w:t>16 竞标人认为有必要提供的其他证明文件</w:t>
      </w:r>
    </w:p>
    <w:p>
      <w:pPr>
        <w:rPr>
          <w:rFonts w:hint="default" w:ascii="宋体" w:hAnsi="宋体" w:eastAsia="宋体"/>
          <w:color w:val="auto"/>
          <w:sz w:val="28"/>
          <w:szCs w:val="28"/>
          <w:lang w:val="en-US" w:eastAsia="zh-CN"/>
        </w:rPr>
      </w:pPr>
    </w:p>
    <w:p>
      <w:pPr>
        <w:pStyle w:val="8"/>
        <w:jc w:val="center"/>
        <w:outlineLvl w:val="9"/>
        <w:rPr>
          <w:color w:val="auto"/>
        </w:rPr>
      </w:pPr>
      <w:r>
        <w:rPr>
          <w:rFonts w:ascii="宋体" w:hAnsi="宋体"/>
          <w:b/>
          <w:bCs/>
          <w:color w:val="auto"/>
          <w:sz w:val="32"/>
          <w:szCs w:val="32"/>
        </w:rPr>
        <w:t>竞标人</w:t>
      </w:r>
      <w:r>
        <w:rPr>
          <w:rFonts w:hint="eastAsia" w:ascii="宋体" w:hAnsi="宋体"/>
          <w:b/>
          <w:bCs/>
          <w:color w:val="auto"/>
          <w:sz w:val="32"/>
          <w:szCs w:val="32"/>
        </w:rPr>
        <w:t>认为有必要提供的其他证明文件</w:t>
      </w:r>
    </w:p>
    <w:p>
      <w:pPr>
        <w:outlineLvl w:val="9"/>
        <w:rPr>
          <w:color w:val="auto"/>
        </w:rPr>
      </w:pPr>
    </w:p>
    <w:p>
      <w:pPr>
        <w:bidi w:val="0"/>
      </w:pPr>
    </w:p>
    <w:p/>
    <w:sectPr>
      <w:footerReference r:id="rId7"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_x000B__x000C_">
    <w:altName w:val="Courier New"/>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rPr>
                              <w:rFonts w:eastAsia="宋体"/>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6"/>
                      <w:rPr>
                        <w:rFonts w:eastAsia="宋体"/>
                      </w:rPr>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480" w:lineRule="auto"/>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7"/>
    <w:multiLevelType w:val="multilevel"/>
    <w:tmpl w:val="00000037"/>
    <w:lvl w:ilvl="0" w:tentative="0">
      <w:start w:val="1"/>
      <w:numFmt w:val="chineseCountingThousand"/>
      <w:lvlText w:val="第%1章"/>
      <w:lvlJc w:val="left"/>
      <w:pPr>
        <w:tabs>
          <w:tab w:val="left" w:pos="1440"/>
        </w:tabs>
        <w:ind w:left="425" w:hanging="425"/>
      </w:pPr>
      <w:rPr>
        <w:rFonts w:hint="eastAsia"/>
      </w:rPr>
    </w:lvl>
    <w:lvl w:ilvl="1" w:tentative="0">
      <w:start w:val="1"/>
      <w:numFmt w:val="chineseCountingThousand"/>
      <w:pStyle w:val="4"/>
      <w:lvlText w:val="%2."/>
      <w:lvlJc w:val="left"/>
      <w:pPr>
        <w:tabs>
          <w:tab w:val="left" w:pos="1145"/>
        </w:tabs>
        <w:ind w:left="0" w:firstLine="425"/>
      </w:pPr>
      <w:rPr>
        <w:rFonts w:hint="eastAsia"/>
      </w:rPr>
    </w:lvl>
    <w:lvl w:ilvl="2" w:tentative="0">
      <w:start w:val="1"/>
      <w:numFmt w:val="decimal"/>
      <w:lvlText w:val="%3."/>
      <w:lvlJc w:val="left"/>
      <w:pPr>
        <w:tabs>
          <w:tab w:val="left" w:pos="1418"/>
        </w:tabs>
        <w:ind w:left="1418" w:hanging="567"/>
      </w:pPr>
      <w:rPr>
        <w:rFonts w:hint="eastAsia"/>
      </w:rPr>
    </w:lvl>
    <w:lvl w:ilvl="3" w:tentative="0">
      <w:start w:val="1"/>
      <w:numFmt w:val="decimal"/>
      <w:lvlText w:val="%3.%4"/>
      <w:lvlJc w:val="left"/>
      <w:pPr>
        <w:tabs>
          <w:tab w:val="left" w:pos="1984"/>
        </w:tabs>
        <w:ind w:left="1984" w:hanging="708"/>
      </w:pPr>
      <w:rPr>
        <w:rFonts w:hint="eastAsia"/>
      </w:rPr>
    </w:lvl>
    <w:lvl w:ilvl="4" w:tentative="0">
      <w:start w:val="1"/>
      <w:numFmt w:val="decimal"/>
      <w:lvlText w:val="%3.%4.%5"/>
      <w:lvlJc w:val="left"/>
      <w:pPr>
        <w:tabs>
          <w:tab w:val="left" w:pos="3141"/>
        </w:tabs>
        <w:ind w:left="2551" w:hanging="850"/>
      </w:pPr>
      <w:rPr>
        <w:rFonts w:hint="eastAsia"/>
      </w:rPr>
    </w:lvl>
    <w:lvl w:ilvl="5" w:tentative="0">
      <w:start w:val="1"/>
      <w:numFmt w:val="decimal"/>
      <w:lvlText w:val="%3.%4.%5.%6"/>
      <w:lvlJc w:val="left"/>
      <w:pPr>
        <w:tabs>
          <w:tab w:val="left" w:pos="3926"/>
        </w:tabs>
        <w:ind w:left="3260" w:hanging="1134"/>
      </w:pPr>
      <w:rPr>
        <w:rFonts w:hint="eastAsia"/>
      </w:rPr>
    </w:lvl>
    <w:lvl w:ilvl="6" w:tentative="0">
      <w:start w:val="1"/>
      <w:numFmt w:val="decimal"/>
      <w:lvlText w:val="%3.%4.%5.%6.%7"/>
      <w:lvlJc w:val="left"/>
      <w:pPr>
        <w:tabs>
          <w:tab w:val="left" w:pos="4711"/>
        </w:tabs>
        <w:ind w:left="3827" w:hanging="1276"/>
      </w:pPr>
      <w:rPr>
        <w:rFonts w:hint="eastAsia"/>
      </w:rPr>
    </w:lvl>
    <w:lvl w:ilvl="7" w:tentative="0">
      <w:start w:val="1"/>
      <w:numFmt w:val="decimal"/>
      <w:lvlText w:val="%3.%4.%5.%6.%7.%8"/>
      <w:lvlJc w:val="left"/>
      <w:pPr>
        <w:tabs>
          <w:tab w:val="left" w:pos="5496"/>
        </w:tabs>
        <w:ind w:left="4394" w:hanging="1418"/>
      </w:pPr>
      <w:rPr>
        <w:rFonts w:hint="eastAsia"/>
      </w:rPr>
    </w:lvl>
    <w:lvl w:ilvl="8" w:tentative="0">
      <w:start w:val="1"/>
      <w:numFmt w:val="decimal"/>
      <w:lvlText w:val="%3.%4.%5.%6.%7.%8.%9"/>
      <w:lvlJc w:val="left"/>
      <w:pPr>
        <w:tabs>
          <w:tab w:val="left" w:pos="6282"/>
        </w:tabs>
        <w:ind w:left="5102" w:hanging="1700"/>
      </w:pPr>
      <w:rPr>
        <w:rFonts w:hint="eastAsia"/>
      </w:rPr>
    </w:lvl>
  </w:abstractNum>
  <w:abstractNum w:abstractNumId="1">
    <w:nsid w:val="00000038"/>
    <w:multiLevelType w:val="multilevel"/>
    <w:tmpl w:val="00000038"/>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3">
    <w:nsid w:val="267757C3"/>
    <w:multiLevelType w:val="multilevel"/>
    <w:tmpl w:val="267757C3"/>
    <w:lvl w:ilvl="0" w:tentative="0">
      <w:start w:val="1"/>
      <w:numFmt w:val="decimal"/>
      <w:suff w:val="space"/>
      <w:lvlText w:val="%1、"/>
      <w:lvlJc w:val="left"/>
      <w:pPr>
        <w:ind w:left="840" w:hanging="420"/>
      </w:pPr>
      <w:rPr>
        <w:rFonts w:hint="default"/>
      </w:rPr>
    </w:lvl>
    <w:lvl w:ilvl="1" w:tentative="0">
      <w:start w:val="1"/>
      <w:numFmt w:val="japaneseCounting"/>
      <w:lvlText w:val="（%2）"/>
      <w:lvlJc w:val="left"/>
      <w:pPr>
        <w:ind w:left="1560" w:hanging="72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AC4ADD2"/>
    <w:multiLevelType w:val="singleLevel"/>
    <w:tmpl w:val="3AC4ADD2"/>
    <w:lvl w:ilvl="0" w:tentative="0">
      <w:start w:val="1"/>
      <w:numFmt w:val="decimal"/>
      <w:suff w:val="nothing"/>
      <w:lvlText w:val="（%1）"/>
      <w:lvlJc w:val="left"/>
    </w:lvl>
  </w:abstractNum>
  <w:abstractNum w:abstractNumId="5">
    <w:nsid w:val="3BEE66E0"/>
    <w:multiLevelType w:val="singleLevel"/>
    <w:tmpl w:val="3BEE66E0"/>
    <w:lvl w:ilvl="0" w:tentative="0">
      <w:start w:val="1"/>
      <w:numFmt w:val="chineseCounting"/>
      <w:suff w:val="nothing"/>
      <w:lvlText w:val="（%1）"/>
      <w:lvlJc w:val="left"/>
      <w:rPr>
        <w:rFonts w:hint="eastAsia"/>
      </w:rPr>
    </w:lvl>
  </w:abstractNum>
  <w:abstractNum w:abstractNumId="6">
    <w:nsid w:val="55CD4C99"/>
    <w:multiLevelType w:val="singleLevel"/>
    <w:tmpl w:val="55CD4C99"/>
    <w:lvl w:ilvl="0" w:tentative="0">
      <w:start w:val="1"/>
      <w:numFmt w:val="chineseCounting"/>
      <w:suff w:val="nothing"/>
      <w:lvlText w:val="%1、"/>
      <w:lvlJc w:val="left"/>
    </w:lvl>
  </w:abstractNum>
  <w:abstractNum w:abstractNumId="7">
    <w:nsid w:val="5B017246"/>
    <w:multiLevelType w:val="singleLevel"/>
    <w:tmpl w:val="5B017246"/>
    <w:lvl w:ilvl="0" w:tentative="0">
      <w:start w:val="1"/>
      <w:numFmt w:val="chineseCounting"/>
      <w:suff w:val="space"/>
      <w:lvlText w:val="第%1章"/>
      <w:lvlJc w:val="left"/>
      <w:rPr>
        <w:rFonts w:hint="eastAsia"/>
      </w:rPr>
    </w:lvl>
  </w:abstractNum>
  <w:abstractNum w:abstractNumId="8">
    <w:nsid w:val="659979BA"/>
    <w:multiLevelType w:val="multilevel"/>
    <w:tmpl w:val="659979BA"/>
    <w:lvl w:ilvl="0" w:tentative="0">
      <w:start w:val="1"/>
      <w:numFmt w:val="chineseCountingThousand"/>
      <w:suff w:val="space"/>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0">
    <w:nsid w:val="7CFE7E13"/>
    <w:multiLevelType w:val="singleLevel"/>
    <w:tmpl w:val="7CFE7E13"/>
    <w:lvl w:ilvl="0" w:tentative="0">
      <w:start w:val="1"/>
      <w:numFmt w:val="decimal"/>
      <w:pStyle w:val="14"/>
      <w:lvlText w:val="%1."/>
      <w:lvlJc w:val="left"/>
      <w:pPr>
        <w:tabs>
          <w:tab w:val="left" w:pos="2040"/>
        </w:tabs>
        <w:ind w:left="2040" w:hanging="360"/>
      </w:pPr>
    </w:lvl>
  </w:abstractNum>
  <w:num w:numId="1">
    <w:abstractNumId w:val="0"/>
  </w:num>
  <w:num w:numId="2">
    <w:abstractNumId w:val="10"/>
  </w:num>
  <w:num w:numId="3">
    <w:abstractNumId w:val="7"/>
  </w:num>
  <w:num w:numId="4">
    <w:abstractNumId w:val="4"/>
  </w:num>
  <w:num w:numId="5">
    <w:abstractNumId w:val="6"/>
  </w:num>
  <w:num w:numId="6">
    <w:abstractNumId w:val="2"/>
  </w:num>
  <w:num w:numId="7">
    <w:abstractNumId w:val="9"/>
  </w:num>
  <w:num w:numId="8">
    <w:abstractNumId w:val="8"/>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5OTZkMzFlZmY3YzBlZDZjNDBlZjU4M2QwZmI0ZTUifQ=="/>
  </w:docVars>
  <w:rsids>
    <w:rsidRoot w:val="00377D7E"/>
    <w:rsid w:val="000006AA"/>
    <w:rsid w:val="00003C46"/>
    <w:rsid w:val="00013891"/>
    <w:rsid w:val="0004036C"/>
    <w:rsid w:val="00063B81"/>
    <w:rsid w:val="00070247"/>
    <w:rsid w:val="00070732"/>
    <w:rsid w:val="00076D78"/>
    <w:rsid w:val="0009644F"/>
    <w:rsid w:val="000A3B79"/>
    <w:rsid w:val="000C5D6E"/>
    <w:rsid w:val="000E0374"/>
    <w:rsid w:val="000E663A"/>
    <w:rsid w:val="00121E35"/>
    <w:rsid w:val="00130FE1"/>
    <w:rsid w:val="001457A2"/>
    <w:rsid w:val="0015306E"/>
    <w:rsid w:val="001606B1"/>
    <w:rsid w:val="00165A00"/>
    <w:rsid w:val="00170ECE"/>
    <w:rsid w:val="00184217"/>
    <w:rsid w:val="001C15D2"/>
    <w:rsid w:val="001C2899"/>
    <w:rsid w:val="001E3CAE"/>
    <w:rsid w:val="001F6F0A"/>
    <w:rsid w:val="001F723D"/>
    <w:rsid w:val="00235635"/>
    <w:rsid w:val="00251CFE"/>
    <w:rsid w:val="00253A50"/>
    <w:rsid w:val="00262802"/>
    <w:rsid w:val="00267E4F"/>
    <w:rsid w:val="00275051"/>
    <w:rsid w:val="002A77B8"/>
    <w:rsid w:val="002D36EC"/>
    <w:rsid w:val="002E22D4"/>
    <w:rsid w:val="002F15EE"/>
    <w:rsid w:val="00317418"/>
    <w:rsid w:val="003409CE"/>
    <w:rsid w:val="003423F9"/>
    <w:rsid w:val="00353A41"/>
    <w:rsid w:val="00376C8F"/>
    <w:rsid w:val="00377D7E"/>
    <w:rsid w:val="003949C6"/>
    <w:rsid w:val="00397DB0"/>
    <w:rsid w:val="003A23BA"/>
    <w:rsid w:val="003E67DC"/>
    <w:rsid w:val="0042664D"/>
    <w:rsid w:val="004320DF"/>
    <w:rsid w:val="00443AEB"/>
    <w:rsid w:val="00460B7E"/>
    <w:rsid w:val="00493F25"/>
    <w:rsid w:val="0049572D"/>
    <w:rsid w:val="004A5CC3"/>
    <w:rsid w:val="004B7BE1"/>
    <w:rsid w:val="004E3284"/>
    <w:rsid w:val="004F3EAB"/>
    <w:rsid w:val="004F7D79"/>
    <w:rsid w:val="00500172"/>
    <w:rsid w:val="0050451F"/>
    <w:rsid w:val="0050586C"/>
    <w:rsid w:val="00505D8F"/>
    <w:rsid w:val="00517B1E"/>
    <w:rsid w:val="00535033"/>
    <w:rsid w:val="00535176"/>
    <w:rsid w:val="0057021A"/>
    <w:rsid w:val="00574E71"/>
    <w:rsid w:val="00586443"/>
    <w:rsid w:val="00592410"/>
    <w:rsid w:val="00593D68"/>
    <w:rsid w:val="005A3460"/>
    <w:rsid w:val="005B2D60"/>
    <w:rsid w:val="005D1DD8"/>
    <w:rsid w:val="005F6391"/>
    <w:rsid w:val="00651CD5"/>
    <w:rsid w:val="006637DE"/>
    <w:rsid w:val="006764D9"/>
    <w:rsid w:val="0069447E"/>
    <w:rsid w:val="006B3486"/>
    <w:rsid w:val="006C6F00"/>
    <w:rsid w:val="006E0F51"/>
    <w:rsid w:val="006E4BD3"/>
    <w:rsid w:val="006E7D5D"/>
    <w:rsid w:val="006F2F6F"/>
    <w:rsid w:val="006F6752"/>
    <w:rsid w:val="00701EDB"/>
    <w:rsid w:val="00710CDC"/>
    <w:rsid w:val="00713196"/>
    <w:rsid w:val="007321DB"/>
    <w:rsid w:val="007C53C7"/>
    <w:rsid w:val="007E0F8B"/>
    <w:rsid w:val="007F0690"/>
    <w:rsid w:val="008016A9"/>
    <w:rsid w:val="008168F1"/>
    <w:rsid w:val="00822BF4"/>
    <w:rsid w:val="00837D75"/>
    <w:rsid w:val="008445AA"/>
    <w:rsid w:val="00845F5B"/>
    <w:rsid w:val="00856C86"/>
    <w:rsid w:val="00863F86"/>
    <w:rsid w:val="00865B76"/>
    <w:rsid w:val="00892276"/>
    <w:rsid w:val="008926E8"/>
    <w:rsid w:val="00894646"/>
    <w:rsid w:val="00894836"/>
    <w:rsid w:val="008962B6"/>
    <w:rsid w:val="008A4E4D"/>
    <w:rsid w:val="008B66A7"/>
    <w:rsid w:val="008C7C51"/>
    <w:rsid w:val="00903719"/>
    <w:rsid w:val="00904F26"/>
    <w:rsid w:val="00924942"/>
    <w:rsid w:val="00927BE7"/>
    <w:rsid w:val="00933352"/>
    <w:rsid w:val="0094537E"/>
    <w:rsid w:val="00947F4F"/>
    <w:rsid w:val="0095350E"/>
    <w:rsid w:val="00957153"/>
    <w:rsid w:val="00977C5C"/>
    <w:rsid w:val="00980A9B"/>
    <w:rsid w:val="00984CCC"/>
    <w:rsid w:val="00996F02"/>
    <w:rsid w:val="009A32B6"/>
    <w:rsid w:val="009A377E"/>
    <w:rsid w:val="009A5483"/>
    <w:rsid w:val="009B7503"/>
    <w:rsid w:val="009D224B"/>
    <w:rsid w:val="009F4F8F"/>
    <w:rsid w:val="00A00ABF"/>
    <w:rsid w:val="00A0366B"/>
    <w:rsid w:val="00A15137"/>
    <w:rsid w:val="00A22934"/>
    <w:rsid w:val="00A33BED"/>
    <w:rsid w:val="00A40F1F"/>
    <w:rsid w:val="00A6367C"/>
    <w:rsid w:val="00A63E1A"/>
    <w:rsid w:val="00A71533"/>
    <w:rsid w:val="00A7571C"/>
    <w:rsid w:val="00A775C2"/>
    <w:rsid w:val="00A80B7A"/>
    <w:rsid w:val="00A93897"/>
    <w:rsid w:val="00AB19E6"/>
    <w:rsid w:val="00AE690E"/>
    <w:rsid w:val="00AF5167"/>
    <w:rsid w:val="00B047F6"/>
    <w:rsid w:val="00B447BF"/>
    <w:rsid w:val="00B47DD0"/>
    <w:rsid w:val="00B544E8"/>
    <w:rsid w:val="00B60C1E"/>
    <w:rsid w:val="00B65013"/>
    <w:rsid w:val="00B736E6"/>
    <w:rsid w:val="00B94094"/>
    <w:rsid w:val="00BD01C5"/>
    <w:rsid w:val="00BE0290"/>
    <w:rsid w:val="00BE28FD"/>
    <w:rsid w:val="00C02893"/>
    <w:rsid w:val="00C16284"/>
    <w:rsid w:val="00C24F19"/>
    <w:rsid w:val="00C3474B"/>
    <w:rsid w:val="00C41D45"/>
    <w:rsid w:val="00C50DF9"/>
    <w:rsid w:val="00C576C6"/>
    <w:rsid w:val="00C60514"/>
    <w:rsid w:val="00C71269"/>
    <w:rsid w:val="00C73375"/>
    <w:rsid w:val="00C84C32"/>
    <w:rsid w:val="00C8773C"/>
    <w:rsid w:val="00C946E5"/>
    <w:rsid w:val="00C9585F"/>
    <w:rsid w:val="00CA3BFB"/>
    <w:rsid w:val="00CB6437"/>
    <w:rsid w:val="00CE7033"/>
    <w:rsid w:val="00D03D76"/>
    <w:rsid w:val="00D103EB"/>
    <w:rsid w:val="00D257AE"/>
    <w:rsid w:val="00D30D76"/>
    <w:rsid w:val="00D34815"/>
    <w:rsid w:val="00D3514B"/>
    <w:rsid w:val="00D57013"/>
    <w:rsid w:val="00D61519"/>
    <w:rsid w:val="00D7320A"/>
    <w:rsid w:val="00D836BD"/>
    <w:rsid w:val="00D84D61"/>
    <w:rsid w:val="00DB38BA"/>
    <w:rsid w:val="00DC0957"/>
    <w:rsid w:val="00E31B18"/>
    <w:rsid w:val="00E55D72"/>
    <w:rsid w:val="00E56C5A"/>
    <w:rsid w:val="00E60820"/>
    <w:rsid w:val="00E86B71"/>
    <w:rsid w:val="00EA6629"/>
    <w:rsid w:val="00EC247E"/>
    <w:rsid w:val="00ED011A"/>
    <w:rsid w:val="00ED668C"/>
    <w:rsid w:val="00F02349"/>
    <w:rsid w:val="00F6438D"/>
    <w:rsid w:val="00F7605E"/>
    <w:rsid w:val="00FC1BB3"/>
    <w:rsid w:val="00FD3FE6"/>
    <w:rsid w:val="00FD426B"/>
    <w:rsid w:val="00FE650E"/>
    <w:rsid w:val="015C316F"/>
    <w:rsid w:val="020A0A8A"/>
    <w:rsid w:val="02AE65E0"/>
    <w:rsid w:val="02C32E43"/>
    <w:rsid w:val="0308252B"/>
    <w:rsid w:val="03A12717"/>
    <w:rsid w:val="049E60CD"/>
    <w:rsid w:val="049F168E"/>
    <w:rsid w:val="05C31C41"/>
    <w:rsid w:val="05EA0711"/>
    <w:rsid w:val="0650470D"/>
    <w:rsid w:val="06C171C0"/>
    <w:rsid w:val="07AA163F"/>
    <w:rsid w:val="08CB55C4"/>
    <w:rsid w:val="0A5B6284"/>
    <w:rsid w:val="0ACA7543"/>
    <w:rsid w:val="0B6B6A9B"/>
    <w:rsid w:val="0BEA02F8"/>
    <w:rsid w:val="0BFE28F2"/>
    <w:rsid w:val="0C3C2A97"/>
    <w:rsid w:val="0CC7784E"/>
    <w:rsid w:val="0CD95D4E"/>
    <w:rsid w:val="0DB879AA"/>
    <w:rsid w:val="0E810FCD"/>
    <w:rsid w:val="0F8D16EF"/>
    <w:rsid w:val="0F90797A"/>
    <w:rsid w:val="0FA77FBF"/>
    <w:rsid w:val="0FC94EC0"/>
    <w:rsid w:val="1346350B"/>
    <w:rsid w:val="13613057"/>
    <w:rsid w:val="136E4A84"/>
    <w:rsid w:val="13B44BFB"/>
    <w:rsid w:val="1450351C"/>
    <w:rsid w:val="155B292A"/>
    <w:rsid w:val="158E1B4A"/>
    <w:rsid w:val="161F618A"/>
    <w:rsid w:val="16F23C88"/>
    <w:rsid w:val="172839FF"/>
    <w:rsid w:val="174252E4"/>
    <w:rsid w:val="186310B9"/>
    <w:rsid w:val="18E21CD4"/>
    <w:rsid w:val="192C0878"/>
    <w:rsid w:val="19430F5D"/>
    <w:rsid w:val="19825E57"/>
    <w:rsid w:val="19A105C1"/>
    <w:rsid w:val="19B41D02"/>
    <w:rsid w:val="1A3B2B01"/>
    <w:rsid w:val="1AC53D49"/>
    <w:rsid w:val="1BBF77CD"/>
    <w:rsid w:val="1BDC7F6D"/>
    <w:rsid w:val="1C8A6328"/>
    <w:rsid w:val="1CC6681D"/>
    <w:rsid w:val="1DA26010"/>
    <w:rsid w:val="1DAA0E9A"/>
    <w:rsid w:val="1E190CC3"/>
    <w:rsid w:val="1ED84B92"/>
    <w:rsid w:val="1FF56EEE"/>
    <w:rsid w:val="207C18B0"/>
    <w:rsid w:val="209D2967"/>
    <w:rsid w:val="20F81D30"/>
    <w:rsid w:val="211067DD"/>
    <w:rsid w:val="22600504"/>
    <w:rsid w:val="228943D4"/>
    <w:rsid w:val="244C1687"/>
    <w:rsid w:val="24772573"/>
    <w:rsid w:val="25A91FD5"/>
    <w:rsid w:val="26445A93"/>
    <w:rsid w:val="27021E92"/>
    <w:rsid w:val="273A0A40"/>
    <w:rsid w:val="27A559BE"/>
    <w:rsid w:val="27C50DD5"/>
    <w:rsid w:val="2866281D"/>
    <w:rsid w:val="287066BB"/>
    <w:rsid w:val="28744B9F"/>
    <w:rsid w:val="28BB710B"/>
    <w:rsid w:val="293E22EB"/>
    <w:rsid w:val="294B2A30"/>
    <w:rsid w:val="297F709E"/>
    <w:rsid w:val="29A155AF"/>
    <w:rsid w:val="2AD3342C"/>
    <w:rsid w:val="2C1A579F"/>
    <w:rsid w:val="2DC410EC"/>
    <w:rsid w:val="2ED44722"/>
    <w:rsid w:val="2EDA01C7"/>
    <w:rsid w:val="2F5B7E59"/>
    <w:rsid w:val="2FCC7049"/>
    <w:rsid w:val="2FD92485"/>
    <w:rsid w:val="304D3634"/>
    <w:rsid w:val="30A7511F"/>
    <w:rsid w:val="30BA6D80"/>
    <w:rsid w:val="315C4DF6"/>
    <w:rsid w:val="32861565"/>
    <w:rsid w:val="32C66A6B"/>
    <w:rsid w:val="332A22F7"/>
    <w:rsid w:val="33713100"/>
    <w:rsid w:val="33EB6C94"/>
    <w:rsid w:val="34A11BFA"/>
    <w:rsid w:val="358131E8"/>
    <w:rsid w:val="35BA2712"/>
    <w:rsid w:val="363A354B"/>
    <w:rsid w:val="37332124"/>
    <w:rsid w:val="384042C4"/>
    <w:rsid w:val="388859B9"/>
    <w:rsid w:val="398D7E34"/>
    <w:rsid w:val="39A1637B"/>
    <w:rsid w:val="39A93ECF"/>
    <w:rsid w:val="3C136005"/>
    <w:rsid w:val="3C500085"/>
    <w:rsid w:val="3D0815AB"/>
    <w:rsid w:val="3D5F1B16"/>
    <w:rsid w:val="3D8027C0"/>
    <w:rsid w:val="3DD809C0"/>
    <w:rsid w:val="3EAC38A6"/>
    <w:rsid w:val="3FE67F82"/>
    <w:rsid w:val="3FEC3D09"/>
    <w:rsid w:val="404B7255"/>
    <w:rsid w:val="407E595F"/>
    <w:rsid w:val="40FA58B4"/>
    <w:rsid w:val="41583AE3"/>
    <w:rsid w:val="41DB0E53"/>
    <w:rsid w:val="42190846"/>
    <w:rsid w:val="42D26B54"/>
    <w:rsid w:val="42E0353C"/>
    <w:rsid w:val="44566DFA"/>
    <w:rsid w:val="446026A6"/>
    <w:rsid w:val="44952A40"/>
    <w:rsid w:val="45A34C19"/>
    <w:rsid w:val="469C1D85"/>
    <w:rsid w:val="47022D0D"/>
    <w:rsid w:val="478F394C"/>
    <w:rsid w:val="47B413A3"/>
    <w:rsid w:val="47C30799"/>
    <w:rsid w:val="4808781D"/>
    <w:rsid w:val="48D00456"/>
    <w:rsid w:val="49A404F1"/>
    <w:rsid w:val="4AFF744D"/>
    <w:rsid w:val="4B4D0E9B"/>
    <w:rsid w:val="4BC16E18"/>
    <w:rsid w:val="4BD3704A"/>
    <w:rsid w:val="4C977600"/>
    <w:rsid w:val="4CE868AF"/>
    <w:rsid w:val="4D2C6605"/>
    <w:rsid w:val="4E994025"/>
    <w:rsid w:val="4F1C3DF4"/>
    <w:rsid w:val="501E50F5"/>
    <w:rsid w:val="50996184"/>
    <w:rsid w:val="5173025A"/>
    <w:rsid w:val="5224454D"/>
    <w:rsid w:val="52503D22"/>
    <w:rsid w:val="536E6D7A"/>
    <w:rsid w:val="53B13CFF"/>
    <w:rsid w:val="54272115"/>
    <w:rsid w:val="543C5EFD"/>
    <w:rsid w:val="543F4CE2"/>
    <w:rsid w:val="547B0ADC"/>
    <w:rsid w:val="54851729"/>
    <w:rsid w:val="556705F3"/>
    <w:rsid w:val="5590370C"/>
    <w:rsid w:val="559D186D"/>
    <w:rsid w:val="55A87807"/>
    <w:rsid w:val="56695066"/>
    <w:rsid w:val="573C40E7"/>
    <w:rsid w:val="574C1F9A"/>
    <w:rsid w:val="57A1544C"/>
    <w:rsid w:val="57EF630F"/>
    <w:rsid w:val="5846223D"/>
    <w:rsid w:val="58E801EA"/>
    <w:rsid w:val="597C7330"/>
    <w:rsid w:val="598203B2"/>
    <w:rsid w:val="59A02EB6"/>
    <w:rsid w:val="59F820DA"/>
    <w:rsid w:val="5A1355E2"/>
    <w:rsid w:val="5D944135"/>
    <w:rsid w:val="5DB81463"/>
    <w:rsid w:val="5F002C5F"/>
    <w:rsid w:val="5F1F7F5F"/>
    <w:rsid w:val="61825754"/>
    <w:rsid w:val="61912CDC"/>
    <w:rsid w:val="61A328B9"/>
    <w:rsid w:val="628000C3"/>
    <w:rsid w:val="62D94919"/>
    <w:rsid w:val="62F51A91"/>
    <w:rsid w:val="64A82336"/>
    <w:rsid w:val="6536405E"/>
    <w:rsid w:val="694B100D"/>
    <w:rsid w:val="69BB3AE8"/>
    <w:rsid w:val="6A2D7F31"/>
    <w:rsid w:val="6A984080"/>
    <w:rsid w:val="6ABF02AF"/>
    <w:rsid w:val="6B7439F8"/>
    <w:rsid w:val="6B820EE2"/>
    <w:rsid w:val="6BA16105"/>
    <w:rsid w:val="6D0B49DA"/>
    <w:rsid w:val="6D1A288C"/>
    <w:rsid w:val="6D2F69A8"/>
    <w:rsid w:val="6D62517C"/>
    <w:rsid w:val="6DEE41F6"/>
    <w:rsid w:val="6E1C2E71"/>
    <w:rsid w:val="6E5317A1"/>
    <w:rsid w:val="6EC5413D"/>
    <w:rsid w:val="6FB5771B"/>
    <w:rsid w:val="705768ED"/>
    <w:rsid w:val="709E387E"/>
    <w:rsid w:val="70EF4BA9"/>
    <w:rsid w:val="710D5854"/>
    <w:rsid w:val="713F1985"/>
    <w:rsid w:val="7184165D"/>
    <w:rsid w:val="71F40163"/>
    <w:rsid w:val="72546E2D"/>
    <w:rsid w:val="7299319D"/>
    <w:rsid w:val="72B146BE"/>
    <w:rsid w:val="73610AE2"/>
    <w:rsid w:val="736F0AAD"/>
    <w:rsid w:val="753A3767"/>
    <w:rsid w:val="75BA6D4A"/>
    <w:rsid w:val="765706CE"/>
    <w:rsid w:val="76F64096"/>
    <w:rsid w:val="772B219B"/>
    <w:rsid w:val="775E239C"/>
    <w:rsid w:val="78815DC1"/>
    <w:rsid w:val="78934E39"/>
    <w:rsid w:val="78C338C8"/>
    <w:rsid w:val="78DF2917"/>
    <w:rsid w:val="79064047"/>
    <w:rsid w:val="7A232071"/>
    <w:rsid w:val="7A4F1A90"/>
    <w:rsid w:val="7A6E0DA1"/>
    <w:rsid w:val="7A855621"/>
    <w:rsid w:val="7A8F19B6"/>
    <w:rsid w:val="7B5474E1"/>
    <w:rsid w:val="7C3A42B9"/>
    <w:rsid w:val="7CE86B03"/>
    <w:rsid w:val="7D2011F5"/>
    <w:rsid w:val="7D3543C6"/>
    <w:rsid w:val="7D5E15AC"/>
    <w:rsid w:val="7D8F776F"/>
    <w:rsid w:val="7DCC2EA7"/>
    <w:rsid w:val="7E093EF5"/>
    <w:rsid w:val="7E6017DC"/>
    <w:rsid w:val="7EC27DA7"/>
    <w:rsid w:val="7EC84A37"/>
    <w:rsid w:val="7FC20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0" w:semiHidden="0" w:name="index 7"/>
    <w:lsdException w:uiPriority="99" w:name="index 8"/>
    <w:lsdException w:uiPriority="99" w:name="index 9"/>
    <w:lsdException w:qFormat="1" w:uiPriority="39" w:name="toc 1"/>
    <w:lsdException w:qFormat="1" w:uiPriority="39"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qFormat="1"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4">
    <w:name w:val="heading 2"/>
    <w:basedOn w:val="1"/>
    <w:next w:val="1"/>
    <w:link w:val="91"/>
    <w:qFormat/>
    <w:uiPriority w:val="0"/>
    <w:pPr>
      <w:keepNext/>
      <w:keepLines/>
      <w:numPr>
        <w:ilvl w:val="1"/>
        <w:numId w:val="1"/>
      </w:numPr>
      <w:spacing w:before="260" w:after="260" w:line="416" w:lineRule="auto"/>
      <w:outlineLvl w:val="1"/>
    </w:pPr>
    <w:rPr>
      <w:rFonts w:ascii="Arial" w:hAnsi="Arial" w:eastAsia="黑体"/>
      <w:b/>
      <w:bCs/>
      <w:sz w:val="32"/>
      <w:szCs w:val="32"/>
    </w:rPr>
  </w:style>
  <w:style w:type="paragraph" w:styleId="5">
    <w:name w:val="heading 3"/>
    <w:basedOn w:val="1"/>
    <w:next w:val="1"/>
    <w:link w:val="92"/>
    <w:qFormat/>
    <w:uiPriority w:val="0"/>
    <w:pPr>
      <w:keepNext/>
      <w:outlineLvl w:val="2"/>
    </w:pPr>
    <w:rPr>
      <w:rFonts w:ascii="楷体_GB2312" w:hAnsi="宋体" w:eastAsia="楷体_GB2312"/>
      <w:b/>
      <w:bCs/>
      <w:sz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toc 3"/>
    <w:basedOn w:val="1"/>
    <w:next w:val="1"/>
    <w:qFormat/>
    <w:uiPriority w:val="0"/>
    <w:pPr>
      <w:ind w:left="420"/>
      <w:jc w:val="left"/>
    </w:pPr>
    <w:rPr>
      <w:i/>
      <w:iCs/>
      <w:sz w:val="20"/>
      <w:szCs w:val="20"/>
    </w:rPr>
  </w:style>
  <w:style w:type="paragraph" w:styleId="6">
    <w:name w:val="Normal Indent"/>
    <w:basedOn w:val="1"/>
    <w:next w:val="1"/>
    <w:qFormat/>
    <w:uiPriority w:val="0"/>
    <w:pPr>
      <w:ind w:firstLine="420" w:firstLineChars="200"/>
    </w:pPr>
  </w:style>
  <w:style w:type="paragraph" w:styleId="7">
    <w:name w:val="Document Map"/>
    <w:basedOn w:val="1"/>
    <w:link w:val="40"/>
    <w:semiHidden/>
    <w:unhideWhenUsed/>
    <w:qFormat/>
    <w:uiPriority w:val="99"/>
    <w:rPr>
      <w:rFonts w:ascii="宋体"/>
      <w:sz w:val="18"/>
      <w:szCs w:val="18"/>
    </w:rPr>
  </w:style>
  <w:style w:type="paragraph" w:styleId="8">
    <w:name w:val="toa heading"/>
    <w:basedOn w:val="1"/>
    <w:next w:val="1"/>
    <w:qFormat/>
    <w:uiPriority w:val="0"/>
    <w:pPr>
      <w:spacing w:before="120"/>
    </w:pPr>
    <w:rPr>
      <w:rFonts w:ascii="Arial" w:hAnsi="Arial"/>
      <w:sz w:val="24"/>
    </w:rPr>
  </w:style>
  <w:style w:type="paragraph" w:styleId="9">
    <w:name w:val="annotation text"/>
    <w:basedOn w:val="1"/>
    <w:semiHidden/>
    <w:unhideWhenUsed/>
    <w:qFormat/>
    <w:uiPriority w:val="99"/>
    <w:pPr>
      <w:jc w:val="left"/>
    </w:pPr>
  </w:style>
  <w:style w:type="paragraph" w:styleId="10">
    <w:name w:val="Body Text"/>
    <w:basedOn w:val="1"/>
    <w:next w:val="11"/>
    <w:qFormat/>
    <w:uiPriority w:val="0"/>
    <w:rPr>
      <w:sz w:val="24"/>
    </w:rPr>
  </w:style>
  <w:style w:type="paragraph" w:styleId="11">
    <w:name w:val="Body Text First Indent"/>
    <w:basedOn w:val="10"/>
    <w:next w:val="1"/>
    <w:unhideWhenUsed/>
    <w:qFormat/>
    <w:uiPriority w:val="0"/>
    <w:pPr>
      <w:spacing w:before="0" w:after="120" w:line="312" w:lineRule="atLeast"/>
      <w:ind w:firstLine="420" w:firstLineChars="100"/>
    </w:pPr>
    <w:rPr>
      <w:sz w:val="21"/>
    </w:rPr>
  </w:style>
  <w:style w:type="paragraph" w:styleId="12">
    <w:name w:val="Body Text Indent"/>
    <w:basedOn w:val="1"/>
    <w:next w:val="1"/>
    <w:qFormat/>
    <w:uiPriority w:val="0"/>
    <w:pPr>
      <w:ind w:firstLine="570"/>
    </w:pPr>
    <w:rPr>
      <w:rFonts w:ascii="宋体" w:hAnsi="宋体"/>
      <w:sz w:val="28"/>
      <w:szCs w:val="20"/>
    </w:rPr>
  </w:style>
  <w:style w:type="paragraph" w:styleId="13">
    <w:name w:val="Plain Text"/>
    <w:basedOn w:val="1"/>
    <w:next w:val="14"/>
    <w:qFormat/>
    <w:uiPriority w:val="0"/>
    <w:rPr>
      <w:rFonts w:ascii="宋体" w:hAnsi="Courier New"/>
      <w:szCs w:val="20"/>
    </w:rPr>
  </w:style>
  <w:style w:type="paragraph" w:styleId="14">
    <w:name w:val="List Number 5"/>
    <w:basedOn w:val="1"/>
    <w:semiHidden/>
    <w:unhideWhenUsed/>
    <w:qFormat/>
    <w:uiPriority w:val="99"/>
    <w:pPr>
      <w:numPr>
        <w:ilvl w:val="0"/>
        <w:numId w:val="2"/>
      </w:numPr>
    </w:pPr>
  </w:style>
  <w:style w:type="paragraph" w:styleId="15">
    <w:name w:val="Date"/>
    <w:basedOn w:val="1"/>
    <w:next w:val="1"/>
    <w:qFormat/>
    <w:uiPriority w:val="0"/>
    <w:pPr>
      <w:ind w:left="100" w:leftChars="2500"/>
    </w:pPr>
    <w:rPr>
      <w:rFonts w:ascii="宋体" w:hAnsi="宋体"/>
    </w:rPr>
  </w:style>
  <w:style w:type="paragraph" w:styleId="16">
    <w:name w:val="footer"/>
    <w:basedOn w:val="1"/>
    <w:link w:val="3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7">
    <w:name w:val="header"/>
    <w:basedOn w:val="1"/>
    <w:link w:val="3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8">
    <w:name w:val="toc 1"/>
    <w:basedOn w:val="1"/>
    <w:next w:val="1"/>
    <w:semiHidden/>
    <w:unhideWhenUsed/>
    <w:qFormat/>
    <w:uiPriority w:val="39"/>
  </w:style>
  <w:style w:type="paragraph" w:styleId="19">
    <w:name w:val="List"/>
    <w:basedOn w:val="1"/>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20">
    <w:name w:val="Body Text Indent 3"/>
    <w:basedOn w:val="1"/>
    <w:qFormat/>
    <w:uiPriority w:val="0"/>
    <w:pPr>
      <w:spacing w:line="360" w:lineRule="auto"/>
      <w:ind w:left="1260" w:leftChars="600"/>
    </w:pPr>
    <w:rPr>
      <w:rFonts w:ascii="宋体" w:hAnsi="宋体"/>
      <w:b/>
      <w:bCs/>
      <w:sz w:val="24"/>
    </w:rPr>
  </w:style>
  <w:style w:type="paragraph" w:styleId="21">
    <w:name w:val="index 7"/>
    <w:basedOn w:val="1"/>
    <w:next w:val="1"/>
    <w:qFormat/>
    <w:uiPriority w:val="0"/>
    <w:pPr>
      <w:autoSpaceDE/>
      <w:autoSpaceDN/>
      <w:adjustRightInd/>
      <w:ind w:left="1200" w:leftChars="1200"/>
    </w:pPr>
    <w:rPr>
      <w:color w:val="auto"/>
      <w:kern w:val="2"/>
      <w:szCs w:val="24"/>
    </w:rPr>
  </w:style>
  <w:style w:type="paragraph" w:styleId="22">
    <w:name w:val="toc 2"/>
    <w:basedOn w:val="1"/>
    <w:next w:val="1"/>
    <w:semiHidden/>
    <w:unhideWhenUsed/>
    <w:qFormat/>
    <w:uiPriority w:val="39"/>
    <w:pPr>
      <w:ind w:left="420" w:leftChars="200"/>
    </w:pPr>
  </w:style>
  <w:style w:type="paragraph" w:styleId="23">
    <w:name w:val="Body Text 2"/>
    <w:basedOn w:val="1"/>
    <w:qFormat/>
    <w:uiPriority w:val="0"/>
    <w:pPr>
      <w:tabs>
        <w:tab w:val="left" w:pos="0"/>
      </w:tabs>
      <w:spacing w:line="400" w:lineRule="atLeast"/>
    </w:pPr>
    <w:rPr>
      <w:rFonts w:ascii="Arial" w:hAnsi="Arial"/>
      <w:color w:val="000000"/>
    </w:rPr>
  </w:style>
  <w:style w:type="paragraph" w:styleId="2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25">
    <w:name w:val="Normal (Web)"/>
    <w:basedOn w:val="1"/>
    <w:qFormat/>
    <w:uiPriority w:val="0"/>
    <w:pPr>
      <w:widowControl/>
      <w:spacing w:before="100" w:beforeAutospacing="1" w:after="100" w:afterAutospacing="1"/>
      <w:jc w:val="left"/>
    </w:pPr>
    <w:rPr>
      <w:rFonts w:ascii="宋体" w:hAnsi="宋体"/>
      <w:kern w:val="0"/>
      <w:sz w:val="24"/>
    </w:rPr>
  </w:style>
  <w:style w:type="paragraph" w:styleId="26">
    <w:name w:val="Body Text First Indent 2"/>
    <w:basedOn w:val="12"/>
    <w:qFormat/>
    <w:uiPriority w:val="0"/>
    <w:pPr>
      <w:spacing w:line="360" w:lineRule="auto"/>
      <w:ind w:firstLine="420" w:firstLineChars="200"/>
    </w:pPr>
    <w:rPr>
      <w:sz w:val="21"/>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0"/>
    <w:rPr>
      <w:b/>
      <w:bCs/>
    </w:rPr>
  </w:style>
  <w:style w:type="character" w:styleId="31">
    <w:name w:val="page number"/>
    <w:basedOn w:val="29"/>
    <w:qFormat/>
    <w:uiPriority w:val="0"/>
  </w:style>
  <w:style w:type="character" w:styleId="32">
    <w:name w:val="FollowedHyperlink"/>
    <w:basedOn w:val="29"/>
    <w:semiHidden/>
    <w:unhideWhenUsed/>
    <w:qFormat/>
    <w:uiPriority w:val="99"/>
    <w:rPr>
      <w:color w:val="800080"/>
      <w:u w:val="single"/>
    </w:rPr>
  </w:style>
  <w:style w:type="character" w:styleId="33">
    <w:name w:val="Hyperlink"/>
    <w:basedOn w:val="29"/>
    <w:semiHidden/>
    <w:unhideWhenUsed/>
    <w:qFormat/>
    <w:uiPriority w:val="99"/>
    <w:rPr>
      <w:color w:val="0000FF"/>
      <w:u w:val="single"/>
    </w:rPr>
  </w:style>
  <w:style w:type="paragraph" w:customStyle="1" w:styleId="34">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styleId="35">
    <w:name w:val="No Spacing"/>
    <w:qFormat/>
    <w:uiPriority w:val="1"/>
    <w:pPr>
      <w:widowControl w:val="0"/>
      <w:spacing w:line="600" w:lineRule="exact"/>
      <w:ind w:firstLine="200" w:firstLineChars="200"/>
      <w:jc w:val="both"/>
    </w:pPr>
    <w:rPr>
      <w:rFonts w:ascii="Calibri" w:hAnsi="Calibri" w:eastAsia="仿宋_GB2312" w:cs="Times New Roman"/>
      <w:kern w:val="2"/>
      <w:sz w:val="32"/>
      <w:szCs w:val="22"/>
      <w:lang w:val="en-US" w:eastAsia="zh-CN" w:bidi="ar-SA"/>
    </w:rPr>
  </w:style>
  <w:style w:type="paragraph" w:customStyle="1" w:styleId="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37">
    <w:name w:val="页眉 Char"/>
    <w:basedOn w:val="29"/>
    <w:link w:val="17"/>
    <w:semiHidden/>
    <w:qFormat/>
    <w:uiPriority w:val="99"/>
    <w:rPr>
      <w:sz w:val="18"/>
      <w:szCs w:val="18"/>
    </w:rPr>
  </w:style>
  <w:style w:type="character" w:customStyle="1" w:styleId="38">
    <w:name w:val="页脚 Char"/>
    <w:basedOn w:val="29"/>
    <w:link w:val="16"/>
    <w:semiHidden/>
    <w:qFormat/>
    <w:uiPriority w:val="99"/>
    <w:rPr>
      <w:sz w:val="18"/>
      <w:szCs w:val="18"/>
    </w:rPr>
  </w:style>
  <w:style w:type="character" w:customStyle="1" w:styleId="39">
    <w:name w:val="标题 1 Char"/>
    <w:basedOn w:val="29"/>
    <w:link w:val="3"/>
    <w:qFormat/>
    <w:uiPriority w:val="9"/>
    <w:rPr>
      <w:b/>
      <w:bCs/>
      <w:kern w:val="44"/>
      <w:sz w:val="44"/>
      <w:szCs w:val="44"/>
    </w:rPr>
  </w:style>
  <w:style w:type="character" w:customStyle="1" w:styleId="40">
    <w:name w:val="文档结构图 Char"/>
    <w:basedOn w:val="29"/>
    <w:link w:val="7"/>
    <w:semiHidden/>
    <w:qFormat/>
    <w:uiPriority w:val="99"/>
    <w:rPr>
      <w:rFonts w:ascii="宋体"/>
      <w:kern w:val="2"/>
      <w:sz w:val="18"/>
      <w:szCs w:val="18"/>
    </w:rPr>
  </w:style>
  <w:style w:type="paragraph" w:styleId="41">
    <w:name w:val="List Paragraph"/>
    <w:basedOn w:val="1"/>
    <w:unhideWhenUsed/>
    <w:qFormat/>
    <w:uiPriority w:val="99"/>
    <w:pPr>
      <w:ind w:firstLine="420" w:firstLineChars="200"/>
    </w:pPr>
  </w:style>
  <w:style w:type="paragraph" w:customStyle="1" w:styleId="4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5">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6">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47">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4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49">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color w:val="000000"/>
      <w:kern w:val="0"/>
      <w:sz w:val="24"/>
    </w:rPr>
  </w:style>
  <w:style w:type="paragraph" w:customStyle="1" w:styleId="5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3">
    <w:name w:val="xl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微软雅黑" w:hAnsi="微软雅黑" w:eastAsia="微软雅黑" w:cs="宋体"/>
      <w:kern w:val="0"/>
      <w:sz w:val="24"/>
    </w:rPr>
  </w:style>
  <w:style w:type="paragraph" w:customStyle="1" w:styleId="5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5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微软雅黑" w:hAnsi="微软雅黑" w:eastAsia="微软雅黑" w:cs="宋体"/>
      <w:kern w:val="0"/>
      <w:sz w:val="24"/>
    </w:rPr>
  </w:style>
  <w:style w:type="paragraph" w:customStyle="1" w:styleId="5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5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color w:val="000000"/>
      <w:kern w:val="0"/>
      <w:sz w:val="24"/>
    </w:rPr>
  </w:style>
  <w:style w:type="paragraph" w:customStyle="1" w:styleId="60">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微软雅黑" w:hAnsi="微软雅黑" w:eastAsia="微软雅黑" w:cs="宋体"/>
      <w:color w:val="000000"/>
      <w:kern w:val="0"/>
      <w:sz w:val="24"/>
    </w:rPr>
  </w:style>
  <w:style w:type="paragraph" w:customStyle="1" w:styleId="61">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62">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color w:val="000000"/>
      <w:kern w:val="0"/>
      <w:sz w:val="24"/>
    </w:rPr>
  </w:style>
  <w:style w:type="paragraph" w:customStyle="1" w:styleId="63">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4">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微软雅黑" w:hAnsi="微软雅黑" w:eastAsia="微软雅黑" w:cs="宋体"/>
      <w:kern w:val="0"/>
      <w:sz w:val="24"/>
    </w:rPr>
  </w:style>
  <w:style w:type="paragraph" w:customStyle="1" w:styleId="65">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D7E4BC"/>
      <w:spacing w:before="100" w:beforeAutospacing="1" w:after="100" w:afterAutospacing="1"/>
      <w:jc w:val="center"/>
    </w:pPr>
    <w:rPr>
      <w:rFonts w:ascii="微软雅黑" w:hAnsi="微软雅黑" w:eastAsia="微软雅黑" w:cs="宋体"/>
      <w:b/>
      <w:bCs/>
      <w:kern w:val="0"/>
      <w:sz w:val="24"/>
    </w:rPr>
  </w:style>
  <w:style w:type="paragraph" w:customStyle="1" w:styleId="66">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67">
    <w:name w:val="xl89"/>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微软雅黑" w:hAnsi="微软雅黑" w:eastAsia="微软雅黑" w:cs="宋体"/>
      <w:kern w:val="0"/>
      <w:sz w:val="24"/>
    </w:rPr>
  </w:style>
  <w:style w:type="paragraph" w:customStyle="1" w:styleId="68">
    <w:name w:val="xl9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微软雅黑" w:hAnsi="微软雅黑" w:eastAsia="微软雅黑" w:cs="宋体"/>
      <w:kern w:val="0"/>
      <w:sz w:val="24"/>
    </w:rPr>
  </w:style>
  <w:style w:type="paragraph" w:customStyle="1" w:styleId="69">
    <w:name w:val="xl91"/>
    <w:basedOn w:val="1"/>
    <w:qFormat/>
    <w:uiPriority w:val="0"/>
    <w:pPr>
      <w:widowControl/>
      <w:pBdr>
        <w:left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70">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微软雅黑" w:hAnsi="微软雅黑" w:eastAsia="微软雅黑" w:cs="宋体"/>
      <w:kern w:val="0"/>
      <w:sz w:val="24"/>
    </w:rPr>
  </w:style>
  <w:style w:type="paragraph" w:customStyle="1" w:styleId="71">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微软雅黑" w:hAnsi="微软雅黑" w:eastAsia="微软雅黑" w:cs="宋体"/>
      <w:b/>
      <w:bCs/>
      <w:kern w:val="0"/>
      <w:sz w:val="24"/>
    </w:rPr>
  </w:style>
  <w:style w:type="paragraph" w:customStyle="1" w:styleId="72">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73">
    <w:name w:val="xl9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微软雅黑" w:hAnsi="微软雅黑" w:eastAsia="微软雅黑" w:cs="宋体"/>
      <w:b/>
      <w:bCs/>
      <w:kern w:val="0"/>
      <w:sz w:val="24"/>
    </w:rPr>
  </w:style>
  <w:style w:type="paragraph" w:customStyle="1" w:styleId="74">
    <w:name w:val="xl9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微软雅黑" w:hAnsi="微软雅黑" w:eastAsia="微软雅黑" w:cs="宋体"/>
      <w:b/>
      <w:bCs/>
      <w:color w:val="000000"/>
      <w:kern w:val="0"/>
      <w:sz w:val="36"/>
      <w:szCs w:val="36"/>
    </w:rPr>
  </w:style>
  <w:style w:type="paragraph" w:customStyle="1" w:styleId="75">
    <w:name w:val="xl97"/>
    <w:basedOn w:val="1"/>
    <w:qFormat/>
    <w:uiPriority w:val="0"/>
    <w:pPr>
      <w:widowControl/>
      <w:pBdr>
        <w:top w:val="single" w:color="auto" w:sz="4" w:space="0"/>
        <w:bottom w:val="single" w:color="auto" w:sz="4" w:space="0"/>
      </w:pBdr>
      <w:spacing w:before="100" w:beforeAutospacing="1" w:after="100" w:afterAutospacing="1"/>
      <w:jc w:val="center"/>
    </w:pPr>
    <w:rPr>
      <w:rFonts w:ascii="微软雅黑" w:hAnsi="微软雅黑" w:eastAsia="微软雅黑" w:cs="宋体"/>
      <w:b/>
      <w:bCs/>
      <w:color w:val="000000"/>
      <w:kern w:val="0"/>
      <w:sz w:val="36"/>
      <w:szCs w:val="36"/>
    </w:rPr>
  </w:style>
  <w:style w:type="character" w:customStyle="1" w:styleId="76">
    <w:name w:val="font71"/>
    <w:basedOn w:val="29"/>
    <w:qFormat/>
    <w:uiPriority w:val="0"/>
    <w:rPr>
      <w:rFonts w:hint="eastAsia" w:ascii="微软雅黑" w:hAnsi="微软雅黑" w:eastAsia="微软雅黑" w:cs="微软雅黑"/>
      <w:color w:val="000000"/>
      <w:sz w:val="12"/>
      <w:szCs w:val="12"/>
      <w:u w:val="none"/>
    </w:rPr>
  </w:style>
  <w:style w:type="character" w:customStyle="1" w:styleId="77">
    <w:name w:val="font41"/>
    <w:basedOn w:val="29"/>
    <w:qFormat/>
    <w:uiPriority w:val="0"/>
    <w:rPr>
      <w:rFonts w:ascii="Arial" w:hAnsi="Arial" w:cs="Arial"/>
      <w:color w:val="000000"/>
      <w:sz w:val="12"/>
      <w:szCs w:val="12"/>
      <w:u w:val="none"/>
    </w:rPr>
  </w:style>
  <w:style w:type="character" w:customStyle="1" w:styleId="78">
    <w:name w:val="font91"/>
    <w:basedOn w:val="29"/>
    <w:qFormat/>
    <w:uiPriority w:val="0"/>
    <w:rPr>
      <w:rFonts w:hint="eastAsia" w:ascii="微软雅黑" w:hAnsi="微软雅黑" w:eastAsia="微软雅黑" w:cs="微软雅黑"/>
      <w:b/>
      <w:color w:val="000000"/>
      <w:sz w:val="12"/>
      <w:szCs w:val="12"/>
      <w:u w:val="none"/>
    </w:rPr>
  </w:style>
  <w:style w:type="character" w:customStyle="1" w:styleId="79">
    <w:name w:val="font51"/>
    <w:basedOn w:val="29"/>
    <w:qFormat/>
    <w:uiPriority w:val="0"/>
    <w:rPr>
      <w:rFonts w:hint="eastAsia" w:ascii="微软雅黑" w:hAnsi="微软雅黑" w:eastAsia="微软雅黑" w:cs="微软雅黑"/>
      <w:b/>
      <w:color w:val="FF0000"/>
      <w:sz w:val="12"/>
      <w:szCs w:val="12"/>
      <w:u w:val="none"/>
    </w:rPr>
  </w:style>
  <w:style w:type="character" w:customStyle="1" w:styleId="80">
    <w:name w:val="font01"/>
    <w:basedOn w:val="29"/>
    <w:qFormat/>
    <w:uiPriority w:val="0"/>
    <w:rPr>
      <w:rFonts w:ascii="Symbol" w:hAnsi="Symbol" w:cs="Symbol"/>
      <w:color w:val="000000"/>
      <w:sz w:val="12"/>
      <w:szCs w:val="12"/>
      <w:u w:val="none"/>
    </w:rPr>
  </w:style>
  <w:style w:type="paragraph" w:customStyle="1" w:styleId="81">
    <w:name w:val="表格"/>
    <w:basedOn w:val="1"/>
    <w:qFormat/>
    <w:uiPriority w:val="0"/>
    <w:pPr>
      <w:spacing w:line="420" w:lineRule="exact"/>
      <w:ind w:left="84" w:leftChars="40"/>
      <w:jc w:val="center"/>
    </w:pPr>
    <w:rPr>
      <w:rFonts w:ascii="宋体" w:hAnsi="宋体"/>
      <w:bCs/>
      <w:spacing w:val="-12"/>
    </w:rPr>
  </w:style>
  <w:style w:type="paragraph" w:customStyle="1" w:styleId="82">
    <w:name w:val="head"/>
    <w:basedOn w:val="1"/>
    <w:qFormat/>
    <w:uiPriority w:val="0"/>
    <w:pPr>
      <w:widowControl/>
      <w:spacing w:before="100" w:beforeAutospacing="1" w:after="100" w:afterAutospacing="1"/>
      <w:jc w:val="center"/>
    </w:pPr>
    <w:rPr>
      <w:rFonts w:hint="eastAsia" w:ascii="黑体" w:hAnsi="宋体" w:eastAsia="黑体"/>
      <w:b/>
      <w:bCs/>
      <w:kern w:val="0"/>
      <w:sz w:val="28"/>
      <w:szCs w:val="28"/>
    </w:rPr>
  </w:style>
  <w:style w:type="table" w:customStyle="1" w:styleId="83">
    <w:name w:val="TableGrid"/>
    <w:qFormat/>
    <w:uiPriority w:val="0"/>
    <w:tblPr>
      <w:tblCellMar>
        <w:top w:w="0" w:type="dxa"/>
        <w:left w:w="0" w:type="dxa"/>
        <w:bottom w:w="0" w:type="dxa"/>
        <w:right w:w="0" w:type="dxa"/>
      </w:tblCellMar>
    </w:tblPr>
  </w:style>
  <w:style w:type="paragraph" w:customStyle="1" w:styleId="84">
    <w:name w:val="WPS Plain"/>
    <w:qFormat/>
    <w:uiPriority w:val="0"/>
    <w:rPr>
      <w:rFonts w:ascii="Times New Roman" w:hAnsi="Times New Roman" w:eastAsia="宋体" w:cs="Times New Roman"/>
      <w:lang w:val="en-US" w:eastAsia="zh-CN" w:bidi="ar-SA"/>
    </w:rPr>
  </w:style>
  <w:style w:type="paragraph" w:customStyle="1" w:styleId="85">
    <w:name w:val="标书正文"/>
    <w:basedOn w:val="1"/>
    <w:qFormat/>
    <w:uiPriority w:val="0"/>
    <w:pPr>
      <w:spacing w:line="360" w:lineRule="auto"/>
      <w:ind w:firstLine="497" w:firstLineChars="207"/>
    </w:pPr>
    <w:rPr>
      <w:sz w:val="24"/>
      <w:szCs w:val="20"/>
    </w:rPr>
  </w:style>
  <w:style w:type="paragraph" w:customStyle="1" w:styleId="86">
    <w:name w:val="Default Text"/>
    <w:link w:val="87"/>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87">
    <w:name w:val="Default Text Char"/>
    <w:link w:val="86"/>
    <w:qFormat/>
    <w:uiPriority w:val="0"/>
    <w:rPr>
      <w:color w:val="000000"/>
      <w:sz w:val="24"/>
      <w:szCs w:val="24"/>
    </w:rPr>
  </w:style>
  <w:style w:type="character" w:customStyle="1" w:styleId="88">
    <w:name w:val="NormalCharacter"/>
    <w:semiHidden/>
    <w:qFormat/>
    <w:uiPriority w:val="0"/>
  </w:style>
  <w:style w:type="paragraph" w:customStyle="1" w:styleId="89">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90">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character" w:customStyle="1" w:styleId="91">
    <w:name w:val="标题 2 Char"/>
    <w:link w:val="4"/>
    <w:qFormat/>
    <w:uiPriority w:val="0"/>
    <w:rPr>
      <w:rFonts w:ascii="Arial" w:hAnsi="Arial" w:eastAsia="黑体"/>
      <w:b/>
      <w:bCs/>
      <w:sz w:val="32"/>
      <w:szCs w:val="32"/>
    </w:rPr>
  </w:style>
  <w:style w:type="character" w:customStyle="1" w:styleId="92">
    <w:name w:val="标题 3 Char"/>
    <w:link w:val="5"/>
    <w:qFormat/>
    <w:uiPriority w:val="0"/>
    <w:rPr>
      <w:rFonts w:ascii="楷体_GB2312" w:hAnsi="宋体" w:eastAsia="楷体_GB2312"/>
      <w:b/>
      <w:bCs/>
      <w:sz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76</Pages>
  <Words>37435</Words>
  <Characters>39911</Characters>
  <Lines>227</Lines>
  <Paragraphs>64</Paragraphs>
  <TotalTime>6</TotalTime>
  <ScaleCrop>false</ScaleCrop>
  <LinksUpToDate>false</LinksUpToDate>
  <CharactersWithSpaces>43367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2019-01-17T07:54:00Z</dcterms:created>
  <dc:creator>chennb</dc:creator>
  <cp:lastModifiedBy>L+</cp:lastModifiedBy>
  <cp:lastPrinted>2022-01-26T03:22:00Z</cp:lastPrinted>
  <dcterms:modified xsi:type="dcterms:W3CDTF">2022-05-12T08:49:33Z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365235FFC7684212986707C991084DC4</vt:lpwstr>
  </property>
</Properties>
</file>