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bCs/>
          <w:iCs/>
          <w:caps/>
          <w:kern w:val="2"/>
          <w:szCs w:val="21"/>
        </w:rPr>
      </w:pP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新疆布尔根河狸国家级自然保护区一期基础建设项目-围栏修复</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新疆信实工程招标咨询服务有限公司（</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color w:val="auto"/>
          <w:sz w:val="28"/>
          <w:szCs w:val="28"/>
          <w:highlight w:val="none"/>
          <w:u w:val="single"/>
          <w:lang w:val="en-US" w:eastAsia="zh-CN"/>
        </w:rPr>
        <w:t>2022年6月16日11时00分</w:t>
      </w:r>
      <w:r>
        <w:rPr>
          <w:rFonts w:hint="eastAsia" w:ascii="仿宋" w:hAnsi="仿宋" w:eastAsia="仿宋"/>
          <w:bCs/>
          <w:color w:val="auto"/>
          <w:sz w:val="28"/>
          <w:szCs w:val="28"/>
          <w:highlight w:val="none"/>
          <w:u w:val="single"/>
        </w:rPr>
        <w:t>（</w:t>
      </w:r>
      <w:r>
        <w:rPr>
          <w:rFonts w:hint="eastAsia" w:ascii="仿宋" w:hAnsi="仿宋" w:eastAsia="仿宋"/>
          <w:bCs/>
          <w:color w:val="auto"/>
          <w:sz w:val="28"/>
          <w:szCs w:val="28"/>
          <w:highlight w:val="none"/>
        </w:rPr>
        <w:t>北</w:t>
      </w:r>
      <w:r>
        <w:rPr>
          <w:rFonts w:hint="eastAsia" w:ascii="仿宋" w:hAnsi="仿宋" w:eastAsia="仿宋"/>
          <w:bCs/>
          <w:sz w:val="28"/>
          <w:szCs w:val="28"/>
          <w:highlight w:val="none"/>
        </w:rPr>
        <w:t>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rPr>
          <w:rFonts w:ascii="黑体" w:hAnsi="黑体" w:cs="宋体"/>
          <w:b w:val="0"/>
          <w:sz w:val="28"/>
          <w:szCs w:val="28"/>
        </w:rPr>
      </w:pPr>
      <w:bookmarkStart w:id="2" w:name="_Toc28359079"/>
      <w:bookmarkStart w:id="3" w:name="_Toc35393621"/>
      <w:bookmarkStart w:id="4" w:name="_Toc28359002"/>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highlight w:val="yellow"/>
          <w:lang w:val="en-US" w:eastAsia="zh-CN"/>
        </w:rPr>
      </w:pPr>
      <w:r>
        <w:rPr>
          <w:rFonts w:hint="eastAsia" w:ascii="仿宋" w:hAnsi="仿宋" w:eastAsia="仿宋"/>
          <w:sz w:val="28"/>
          <w:szCs w:val="28"/>
        </w:rPr>
        <w:t>项目编号：XJXS-A202203</w:t>
      </w:r>
      <w:r>
        <w:rPr>
          <w:rFonts w:hint="eastAsia" w:ascii="仿宋" w:hAnsi="仿宋" w:eastAsia="仿宋"/>
          <w:sz w:val="28"/>
          <w:szCs w:val="28"/>
          <w:lang w:val="en-US" w:eastAsia="zh-CN"/>
        </w:rPr>
        <w:t>7</w:t>
      </w:r>
    </w:p>
    <w:p>
      <w:pPr>
        <w:ind w:left="1679" w:leftChars="266" w:hanging="1120" w:hangingChars="400"/>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新疆布尔根河狸国家级自然保护区一期基础建设项目-围栏修复</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49.472646万元</w:t>
      </w:r>
    </w:p>
    <w:p>
      <w:pPr>
        <w:ind w:firstLine="560" w:firstLineChars="200"/>
        <w:rPr>
          <w:rFonts w:ascii="仿宋" w:hAnsi="仿宋" w:eastAsia="仿宋"/>
          <w:sz w:val="28"/>
          <w:szCs w:val="28"/>
          <w:highlight w:val="yellow"/>
        </w:rPr>
      </w:pPr>
      <w:r>
        <w:rPr>
          <w:rFonts w:hint="eastAsia" w:ascii="仿宋" w:hAnsi="仿宋" w:eastAsia="仿宋"/>
          <w:sz w:val="28"/>
          <w:szCs w:val="28"/>
        </w:rPr>
        <w:t>最高限价（如有）</w:t>
      </w:r>
      <w:r>
        <w:rPr>
          <w:rFonts w:hint="eastAsia" w:ascii="仿宋" w:hAnsi="仿宋" w:eastAsia="仿宋"/>
          <w:sz w:val="28"/>
          <w:szCs w:val="28"/>
          <w:highlight w:val="none"/>
        </w:rPr>
        <w:t>：</w:t>
      </w:r>
      <w:r>
        <w:rPr>
          <w:rFonts w:hint="eastAsia" w:ascii="仿宋" w:hAnsi="仿宋" w:eastAsia="仿宋"/>
          <w:sz w:val="28"/>
          <w:szCs w:val="28"/>
          <w:lang w:val="en-US" w:eastAsia="zh-CN"/>
        </w:rPr>
        <w:t>49.472646万元</w:t>
      </w:r>
    </w:p>
    <w:p>
      <w:pPr>
        <w:ind w:left="1959" w:leftChars="266" w:hanging="1400" w:hangingChars="500"/>
        <w:rPr>
          <w:rFonts w:hint="default"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修复围栏25km。</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eastAsia="zh-CN"/>
        </w:rPr>
        <w:t>招标方式：</w:t>
      </w:r>
      <w:r>
        <w:rPr>
          <w:rFonts w:hint="eastAsia" w:ascii="仿宋" w:hAnsi="仿宋" w:eastAsia="仿宋"/>
          <w:sz w:val="28"/>
          <w:szCs w:val="28"/>
          <w:lang w:val="en-US" w:eastAsia="zh-CN"/>
        </w:rPr>
        <w:t>竞争性谈判</w:t>
      </w:r>
    </w:p>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7" w:name="_Toc35393791"/>
      <w:bookmarkStart w:id="8" w:name="_Toc28359003"/>
      <w:bookmarkStart w:id="9" w:name="_Toc35393622"/>
      <w:bookmarkStart w:id="10" w:name="_Toc28359080"/>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val="en-US" w:eastAsia="zh-CN"/>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1、执行财政部工业和信息化部关于印发《政府采购促进中小企业发展管理办法》财库〔2020〕46号的通知中的相关规定。2、按照财库〔2022〕19号《关于进一步加大政府采购支持中小企业力度的通知》。3、《关于促进残疾人就业政府采购政策的通知》(财库〔2017〕141号)</w:t>
      </w:r>
    </w:p>
    <w:p>
      <w:pPr>
        <w:spacing w:line="440" w:lineRule="exact"/>
        <w:ind w:firstLine="560" w:firstLineChars="20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3.本项目的特定资格要求：</w:t>
      </w:r>
      <w:bookmarkStart w:id="13" w:name="_Toc35393792"/>
      <w:bookmarkStart w:id="14" w:name="_Toc35393623"/>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3.1.本项目的特定资格要求：</w:t>
      </w:r>
      <w:r>
        <w:rPr>
          <w:rFonts w:ascii="仿宋" w:hAnsi="仿宋" w:eastAsia="仿宋" w:cs="仿宋"/>
          <w:i w:val="0"/>
          <w:caps w:val="0"/>
          <w:color w:val="000000"/>
          <w:spacing w:val="0"/>
          <w:sz w:val="27"/>
          <w:szCs w:val="27"/>
        </w:rPr>
        <w:t>本项目为中小微企业预留份额采购项目，面向中小微企业采购，供应商应提供“中小企业声明函”。</w:t>
      </w:r>
      <w:r>
        <w:rPr>
          <w:rFonts w:hint="eastAsia" w:ascii="仿宋" w:hAnsi="仿宋" w:eastAsia="仿宋"/>
          <w:sz w:val="28"/>
          <w:szCs w:val="28"/>
          <w:lang w:val="en-US" w:eastAsia="zh-CN"/>
        </w:rPr>
        <w:t>投标人须具备</w:t>
      </w:r>
      <w:r>
        <w:rPr>
          <w:rFonts w:hint="eastAsia" w:ascii="仿宋" w:hAnsi="仿宋" w:eastAsia="仿宋"/>
          <w:sz w:val="28"/>
          <w:szCs w:val="28"/>
          <w:highlight w:val="none"/>
          <w:lang w:val="en-US" w:eastAsia="zh-CN"/>
        </w:rPr>
        <w:t>市政公用工程施工总承包叁级（含叁级）</w:t>
      </w:r>
      <w:r>
        <w:rPr>
          <w:rFonts w:hint="eastAsia" w:ascii="仿宋" w:hAnsi="仿宋" w:eastAsia="仿宋"/>
          <w:sz w:val="28"/>
          <w:szCs w:val="28"/>
          <w:lang w:val="en-US" w:eastAsia="zh-CN"/>
        </w:rPr>
        <w:t>以上资质，并在人员、设备、资金等方面具有相应的施工能力，具备有效的安全生产许可证，外省企业已办理进疆备案，项目负责人须具备市政公用工程专业二级建造师及以上执业资格，具备有效的安全生产考核合格证书。投标人未被“信用中国”（www.creditchina.gov.cn）、中国政府采购网（www.ccgp.gov.cn）列入失信被执行人、重大税收违法案件当事人名单、政府采购严重违法失信行为记录名单。</w:t>
      </w:r>
    </w:p>
    <w:p>
      <w:pPr>
        <w:pStyle w:val="2"/>
        <w:rPr>
          <w:rFonts w:hint="eastAsia"/>
          <w:lang w:val="en-US" w:eastAsia="zh-CN"/>
        </w:rPr>
      </w:pPr>
    </w:p>
    <w:p>
      <w:pPr>
        <w:spacing w:line="440" w:lineRule="exact"/>
        <w:rPr>
          <w:rFonts w:ascii="黑体" w:hAnsi="黑体" w:cs="宋体"/>
          <w:b w:val="0"/>
          <w:sz w:val="28"/>
          <w:szCs w:val="28"/>
        </w:rPr>
      </w:pPr>
      <w:r>
        <w:rPr>
          <w:rFonts w:hint="eastAsia" w:ascii="黑体" w:hAnsi="黑体" w:cs="宋体"/>
          <w:b w:val="0"/>
          <w:sz w:val="28"/>
          <w:szCs w:val="28"/>
        </w:rPr>
        <w:t>三、</w:t>
      </w:r>
      <w:r>
        <w:rPr>
          <w:rFonts w:hint="eastAsia" w:ascii="黑体" w:hAnsi="黑体" w:cs="宋体"/>
          <w:b/>
          <w:bCs/>
          <w:sz w:val="28"/>
          <w:szCs w:val="28"/>
        </w:rPr>
        <w:t>获取招标文件</w:t>
      </w:r>
      <w:bookmarkEnd w:id="11"/>
      <w:bookmarkEnd w:id="12"/>
      <w:bookmarkEnd w:id="13"/>
      <w:bookmarkEnd w:id="14"/>
    </w:p>
    <w:p>
      <w:pPr>
        <w:spacing w:line="360" w:lineRule="auto"/>
        <w:ind w:firstLine="540"/>
        <w:rPr>
          <w:rFonts w:ascii="仿宋" w:hAnsi="仿宋" w:eastAsia="仿宋" w:cs="宋体"/>
          <w:sz w:val="28"/>
          <w:szCs w:val="28"/>
          <w:highlight w:val="yellow"/>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13</w:t>
      </w:r>
      <w:bookmarkStart w:id="33" w:name="_GoBack"/>
      <w:bookmarkEnd w:id="33"/>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lang w:eastAsia="zh-CN"/>
        </w:rPr>
        <w:t>下</w:t>
      </w:r>
      <w:r>
        <w:rPr>
          <w:rFonts w:hint="eastAsia" w:ascii="仿宋" w:hAnsi="仿宋" w:eastAsia="仿宋" w:cs="宋体"/>
          <w:sz w:val="28"/>
          <w:szCs w:val="28"/>
          <w:highlight w:val="none"/>
        </w:rPr>
        <w:t>午</w:t>
      </w:r>
      <w:r>
        <w:rPr>
          <w:rFonts w:hint="eastAsia" w:ascii="仿宋" w:hAnsi="仿宋" w:eastAsia="仿宋" w:cs="宋体"/>
          <w:sz w:val="28"/>
          <w:szCs w:val="28"/>
          <w:highlight w:val="none"/>
          <w:u w:val="single"/>
          <w:lang w:val="en-US" w:eastAsia="zh-CN"/>
        </w:rPr>
        <w:t>19：30截止</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r>
        <w:rPr>
          <w:rFonts w:hint="eastAsia" w:ascii="仿宋" w:hAnsi="仿宋" w:eastAsia="仿宋" w:cs="宋体"/>
          <w:sz w:val="28"/>
          <w:szCs w:val="28"/>
          <w:lang w:eastAsia="zh-CN"/>
        </w:rPr>
        <w:t>报名成功后直接领取招标文件</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5" w:name="_Toc28359082"/>
      <w:bookmarkStart w:id="16" w:name="_Toc28359005"/>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2022年6月16日11时00分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阿勒泰市南区迎宾路金枫雅苑三号商业楼三楼</w:t>
      </w:r>
    </w:p>
    <w:p>
      <w:pPr>
        <w:pStyle w:val="4"/>
        <w:spacing w:line="360" w:lineRule="auto"/>
        <w:rPr>
          <w:rFonts w:ascii="黑体" w:hAnsi="黑体" w:cs="宋体"/>
          <w:b w:val="0"/>
          <w:sz w:val="28"/>
          <w:szCs w:val="28"/>
        </w:rPr>
      </w:pPr>
      <w:bookmarkStart w:id="19" w:name="_Toc35393794"/>
      <w:bookmarkStart w:id="20" w:name="_Toc28359084"/>
      <w:bookmarkStart w:id="21" w:name="_Toc35393625"/>
      <w:bookmarkStart w:id="22" w:name="_Toc28359007"/>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0"/>
          <w:numId w:val="1"/>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sz w:val="28"/>
          <w:szCs w:val="28"/>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法定代表人证明资料及法定代表人身份证件原件或法定代表人授权委托书及代理人身份证件原件；</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企业法人营业执照副本原件；</w:t>
      </w:r>
      <w:r>
        <w:rPr>
          <w:rFonts w:hint="eastAsia" w:ascii="仿宋" w:hAnsi="仿宋" w:eastAsia="仿宋" w:cs="Times New Roman"/>
          <w:sz w:val="28"/>
          <w:szCs w:val="28"/>
          <w:lang w:val="en-US" w:eastAsia="zh-CN"/>
        </w:rPr>
        <w:t>3、</w:t>
      </w:r>
      <w:r>
        <w:rPr>
          <w:rFonts w:ascii="仿宋" w:hAnsi="仿宋" w:eastAsia="仿宋" w:cs="仿宋"/>
          <w:i w:val="0"/>
          <w:caps w:val="0"/>
          <w:color w:val="000000"/>
          <w:spacing w:val="0"/>
          <w:sz w:val="27"/>
          <w:szCs w:val="27"/>
        </w:rPr>
        <w:t>“中小企业声明函”</w:t>
      </w:r>
      <w:r>
        <w:rPr>
          <w:rFonts w:hint="eastAsia" w:ascii="仿宋" w:hAnsi="仿宋" w:eastAsia="仿宋" w:cs="仿宋"/>
          <w:i w:val="0"/>
          <w:caps w:val="0"/>
          <w:color w:val="000000"/>
          <w:spacing w:val="0"/>
          <w:sz w:val="27"/>
          <w:szCs w:val="27"/>
          <w:lang w:val="en-US" w:eastAsia="zh-CN"/>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p>
    <w:p>
      <w:pPr>
        <w:pStyle w:val="4"/>
        <w:spacing w:line="360" w:lineRule="auto"/>
        <w:rPr>
          <w:rFonts w:ascii="黑体" w:hAnsi="黑体" w:cs="宋体"/>
          <w:b w:val="0"/>
          <w:sz w:val="28"/>
          <w:szCs w:val="28"/>
        </w:rPr>
      </w:pPr>
      <w:bookmarkStart w:id="25" w:name="_Toc35393627"/>
      <w:bookmarkStart w:id="26" w:name="_Toc35393796"/>
      <w:bookmarkStart w:id="27" w:name="_Toc28359008"/>
      <w:bookmarkStart w:id="28"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"https://middle.zcygov.cn/web-user/" \l "/institution/detail?tenantCode=654399&amp;institutionId=10005212361&amp;category=01" \t "https://pay.zcygov.cn/purchaseplan_front/" \l "/plan/apply/edit/2022/_blank" </w:instrText>
      </w:r>
      <w:r>
        <w:rPr>
          <w:rFonts w:hint="eastAsia" w:ascii="仿宋" w:hAnsi="仿宋" w:eastAsia="仿宋"/>
          <w:sz w:val="28"/>
          <w:szCs w:val="28"/>
        </w:rPr>
        <w:fldChar w:fldCharType="separate"/>
      </w:r>
      <w:r>
        <w:rPr>
          <w:rFonts w:hint="eastAsia" w:ascii="仿宋" w:hAnsi="仿宋" w:eastAsia="仿宋"/>
          <w:sz w:val="28"/>
          <w:szCs w:val="28"/>
        </w:rPr>
        <w:t>新疆布尔根河狸国家级自然保护区管理局</w:t>
      </w:r>
      <w:r>
        <w:rPr>
          <w:rFonts w:hint="eastAsia" w:ascii="仿宋" w:hAnsi="仿宋" w:eastAsia="仿宋"/>
          <w:sz w:val="28"/>
          <w:szCs w:val="28"/>
        </w:rPr>
        <w:fldChar w:fldCharType="end"/>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阿勒泰市</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rPr>
        <w:t>联系方式</w:t>
      </w:r>
      <w:r>
        <w:rPr>
          <w:rFonts w:hint="eastAsia" w:ascii="仿宋" w:hAnsi="仿宋" w:eastAsia="仿宋"/>
          <w:sz w:val="28"/>
          <w:szCs w:val="28"/>
          <w:highlight w:val="none"/>
        </w:rPr>
        <w:t>：</w:t>
      </w:r>
      <w:bookmarkStart w:id="29" w:name="_Toc28359009"/>
      <w:bookmarkStart w:id="30" w:name="_Toc28359086"/>
      <w:r>
        <w:rPr>
          <w:rFonts w:hint="eastAsia" w:ascii="仿宋" w:hAnsi="仿宋" w:eastAsia="仿宋"/>
          <w:sz w:val="28"/>
          <w:szCs w:val="28"/>
          <w:highlight w:val="none"/>
          <w:lang w:val="en-US" w:eastAsia="zh-CN"/>
        </w:rPr>
        <w:t>18799016426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新疆信实工程招标咨询服务有限公司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6"/>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汤爱玲</w:t>
      </w:r>
    </w:p>
    <w:p>
      <w:pPr>
        <w:spacing w:line="360" w:lineRule="auto"/>
        <w:ind w:firstLine="840" w:firstLineChars="300"/>
        <w:rPr>
          <w:rFonts w:hint="eastAsia" w:ascii="宋体" w:hAnsi="宋体" w:cs="宋体"/>
          <w:b w:val="0"/>
          <w:bCs w:val="0"/>
          <w:sz w:val="44"/>
          <w:szCs w:val="44"/>
        </w:rPr>
      </w:pPr>
      <w:r>
        <w:rPr>
          <w:rFonts w:hint="eastAsia" w:ascii="仿宋" w:hAnsi="仿宋" w:eastAsia="仿宋"/>
          <w:sz w:val="28"/>
          <w:szCs w:val="28"/>
        </w:rPr>
        <w:t>电　话：</w:t>
      </w:r>
      <w:r>
        <w:rPr>
          <w:rFonts w:hint="eastAsia" w:ascii="仿宋" w:hAnsi="仿宋" w:eastAsia="仿宋"/>
          <w:sz w:val="28"/>
          <w:szCs w:val="28"/>
          <w:u w:val="single"/>
          <w:lang w:val="en-US" w:eastAsia="zh-CN"/>
        </w:rPr>
        <w:t>15009064123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5754"/>
    <w:rsid w:val="014E5492"/>
    <w:rsid w:val="04A068D0"/>
    <w:rsid w:val="0A183510"/>
    <w:rsid w:val="0AE03FF3"/>
    <w:rsid w:val="0DDC48C8"/>
    <w:rsid w:val="0FD02DB4"/>
    <w:rsid w:val="17FD0167"/>
    <w:rsid w:val="18DB41CD"/>
    <w:rsid w:val="1DC55358"/>
    <w:rsid w:val="22881624"/>
    <w:rsid w:val="24B53004"/>
    <w:rsid w:val="2785225F"/>
    <w:rsid w:val="29012C05"/>
    <w:rsid w:val="2C09323B"/>
    <w:rsid w:val="2CC90BD6"/>
    <w:rsid w:val="2CCC0015"/>
    <w:rsid w:val="2DEE6964"/>
    <w:rsid w:val="31761EBF"/>
    <w:rsid w:val="32CB489A"/>
    <w:rsid w:val="35494DA3"/>
    <w:rsid w:val="35F723F0"/>
    <w:rsid w:val="36B26E1D"/>
    <w:rsid w:val="37C80EBD"/>
    <w:rsid w:val="381B18C9"/>
    <w:rsid w:val="3A2D1302"/>
    <w:rsid w:val="3AE05CD8"/>
    <w:rsid w:val="3D68222F"/>
    <w:rsid w:val="3E1302BC"/>
    <w:rsid w:val="3FD04CAE"/>
    <w:rsid w:val="41B03A75"/>
    <w:rsid w:val="42BF7ECF"/>
    <w:rsid w:val="432C3BD9"/>
    <w:rsid w:val="45985C86"/>
    <w:rsid w:val="45BD4484"/>
    <w:rsid w:val="49214938"/>
    <w:rsid w:val="4C173816"/>
    <w:rsid w:val="4FDF07AF"/>
    <w:rsid w:val="53BF608D"/>
    <w:rsid w:val="552911A1"/>
    <w:rsid w:val="59E16B55"/>
    <w:rsid w:val="5F684A45"/>
    <w:rsid w:val="611E778C"/>
    <w:rsid w:val="640E0A62"/>
    <w:rsid w:val="64ED4CF5"/>
    <w:rsid w:val="6A8B6667"/>
    <w:rsid w:val="7AA96585"/>
    <w:rsid w:val="7AEE57E5"/>
    <w:rsid w:val="7BAE7EB8"/>
    <w:rsid w:val="7BE465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2"/>
      <w:sz w:val="32"/>
      <w:szCs w:val="32"/>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rPr>
      <w:rFonts w:ascii="宋体"/>
      <w:sz w:val="24"/>
      <w:szCs w:val="20"/>
    </w:rPr>
  </w:style>
  <w:style w:type="paragraph" w:styleId="6">
    <w:name w:val="Plain Text"/>
    <w:basedOn w:val="1"/>
    <w:qFormat/>
    <w:uiPriority w:val="0"/>
    <w:rPr>
      <w:rFonts w:ascii="Courier New" w:hAnsi="Courier New"/>
      <w:szCs w:val="2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英子麦吉丽高端护肤</cp:lastModifiedBy>
  <dcterms:modified xsi:type="dcterms:W3CDTF">2022-06-08T03:16:18Z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C880D3E430BF42DAA5D5A0D1B85C2C26</vt:lpwstr>
  </property>
</Properties>
</file>