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jc w:val="right"/>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tabs>
          <w:tab w:val="left" w:pos="3868"/>
          <w:tab w:val="left" w:pos="5555"/>
          <w:tab w:val="left" w:pos="7242"/>
        </w:tabs>
        <w:spacing w:before="121"/>
        <w:ind w:left="2180"/>
        <w:outlineLvl w:val="0"/>
        <w:rPr>
          <w:rStyle w:val="18"/>
          <w:rFonts w:hint="eastAsia" w:ascii="宋体" w:hAnsi="宋体" w:eastAsia="宋体" w:cs="宋体"/>
          <w:b/>
          <w:bCs/>
          <w:sz w:val="72"/>
          <w:szCs w:val="72"/>
        </w:rPr>
      </w:pPr>
      <w:r>
        <w:rPr>
          <w:rStyle w:val="18"/>
          <w:rFonts w:hint="eastAsia" w:ascii="宋体" w:hAnsi="宋体" w:eastAsia="宋体" w:cs="宋体"/>
          <w:b/>
          <w:bCs/>
          <w:sz w:val="72"/>
          <w:szCs w:val="72"/>
        </w:rPr>
        <w:t>采</w:t>
      </w:r>
      <w:r>
        <w:rPr>
          <w:rStyle w:val="18"/>
          <w:rFonts w:hint="eastAsia" w:ascii="宋体" w:hAnsi="宋体" w:eastAsia="宋体" w:cs="宋体"/>
          <w:b/>
          <w:bCs/>
          <w:sz w:val="72"/>
          <w:szCs w:val="72"/>
        </w:rPr>
        <w:tab/>
      </w:r>
      <w:r>
        <w:rPr>
          <w:rStyle w:val="18"/>
          <w:rFonts w:hint="eastAsia" w:ascii="宋体" w:hAnsi="宋体" w:eastAsia="宋体" w:cs="宋体"/>
          <w:b/>
          <w:bCs/>
          <w:sz w:val="72"/>
          <w:szCs w:val="72"/>
        </w:rPr>
        <w:t>购</w:t>
      </w:r>
      <w:r>
        <w:rPr>
          <w:rStyle w:val="18"/>
          <w:rFonts w:hint="eastAsia" w:ascii="宋体" w:hAnsi="宋体" w:eastAsia="宋体" w:cs="宋体"/>
          <w:b/>
          <w:bCs/>
          <w:sz w:val="72"/>
          <w:szCs w:val="72"/>
        </w:rPr>
        <w:tab/>
      </w:r>
      <w:r>
        <w:rPr>
          <w:rStyle w:val="18"/>
          <w:rFonts w:hint="eastAsia" w:ascii="宋体" w:hAnsi="宋体" w:eastAsia="宋体" w:cs="宋体"/>
          <w:b/>
          <w:bCs/>
          <w:sz w:val="72"/>
          <w:szCs w:val="72"/>
        </w:rPr>
        <w:t>文</w:t>
      </w:r>
      <w:r>
        <w:rPr>
          <w:rStyle w:val="18"/>
          <w:rFonts w:hint="eastAsia" w:ascii="宋体" w:hAnsi="宋体" w:eastAsia="宋体" w:cs="宋体"/>
          <w:b/>
          <w:bCs/>
          <w:sz w:val="72"/>
          <w:szCs w:val="72"/>
        </w:rPr>
        <w:tab/>
      </w:r>
      <w:r>
        <w:rPr>
          <w:rStyle w:val="18"/>
          <w:rFonts w:hint="eastAsia" w:ascii="宋体" w:hAnsi="宋体" w:eastAsia="宋体" w:cs="宋体"/>
          <w:b/>
          <w:bCs/>
          <w:sz w:val="72"/>
          <w:szCs w:val="72"/>
        </w:rPr>
        <w:t>件</w:t>
      </w:r>
    </w:p>
    <w:p>
      <w:pPr>
        <w:pStyle w:val="8"/>
        <w:ind w:left="0"/>
        <w:rPr>
          <w:rStyle w:val="18"/>
          <w:rFonts w:hint="eastAsia" w:ascii="宋体" w:hAnsi="宋体" w:eastAsia="宋体" w:cs="宋体"/>
          <w:sz w:val="72"/>
          <w:szCs w:val="72"/>
        </w:rPr>
      </w:pPr>
    </w:p>
    <w:p>
      <w:pPr>
        <w:pStyle w:val="8"/>
        <w:ind w:left="0"/>
        <w:rPr>
          <w:rStyle w:val="18"/>
          <w:rFonts w:hint="eastAsia" w:ascii="宋体" w:hAnsi="宋体" w:eastAsia="宋体" w:cs="宋体"/>
        </w:rPr>
      </w:pPr>
    </w:p>
    <w:p>
      <w:pPr>
        <w:pStyle w:val="8"/>
        <w:ind w:left="0"/>
        <w:rPr>
          <w:rStyle w:val="18"/>
          <w:rFonts w:hint="eastAsia" w:ascii="宋体" w:hAnsi="宋体" w:eastAsia="宋体" w:cs="宋体"/>
        </w:rPr>
      </w:pPr>
    </w:p>
    <w:p>
      <w:pPr>
        <w:pStyle w:val="8"/>
        <w:spacing w:before="10"/>
        <w:ind w:left="0"/>
        <w:rPr>
          <w:rStyle w:val="18"/>
          <w:rFonts w:hint="eastAsia" w:ascii="宋体" w:hAnsi="宋体" w:eastAsia="宋体" w:cs="宋体"/>
        </w:rPr>
      </w:pPr>
    </w:p>
    <w:p>
      <w:pPr>
        <w:spacing w:before="1"/>
        <w:ind w:left="260"/>
        <w:outlineLvl w:val="0"/>
        <w:rPr>
          <w:rStyle w:val="18"/>
          <w:rFonts w:hint="eastAsia" w:ascii="宋体" w:hAnsi="宋体" w:eastAsia="宋体" w:cs="宋体"/>
          <w:sz w:val="24"/>
          <w:szCs w:val="24"/>
        </w:rPr>
      </w:pPr>
      <w:r>
        <w:rPr>
          <w:rStyle w:val="18"/>
          <w:rFonts w:hint="eastAsia" w:ascii="宋体" w:hAnsi="宋体" w:eastAsia="宋体" w:cs="宋体"/>
        </w:rPr>
        <w:t xml:space="preserve"> </w:t>
      </w:r>
      <w:r>
        <w:rPr>
          <w:rStyle w:val="18"/>
          <w:rFonts w:hint="eastAsia" w:ascii="宋体" w:hAnsi="宋体" w:eastAsia="宋体" w:cs="宋体"/>
          <w:sz w:val="24"/>
          <w:szCs w:val="24"/>
        </w:rPr>
        <w:t xml:space="preserve"> 项目编号：XMYS202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0</w:t>
      </w:r>
      <w:r>
        <w:rPr>
          <w:rStyle w:val="18"/>
          <w:rFonts w:hint="eastAsia" w:ascii="宋体" w:hAnsi="宋体" w:eastAsia="宋体" w:cs="宋体"/>
          <w:sz w:val="24"/>
          <w:szCs w:val="24"/>
          <w:lang w:val="en-US" w:eastAsia="zh-CN"/>
        </w:rPr>
        <w:t>5</w:t>
      </w:r>
      <w:r>
        <w:rPr>
          <w:rStyle w:val="18"/>
          <w:rFonts w:hint="eastAsia" w:ascii="宋体" w:hAnsi="宋体" w:eastAsia="宋体" w:cs="宋体"/>
          <w:sz w:val="24"/>
          <w:szCs w:val="24"/>
        </w:rPr>
        <w:t>24</w:t>
      </w:r>
    </w:p>
    <w:p>
      <w:pPr>
        <w:pStyle w:val="16"/>
        <w:ind w:left="440"/>
        <w:rPr>
          <w:rStyle w:val="18"/>
          <w:rFonts w:hint="eastAsia" w:ascii="宋体" w:hAnsi="宋体" w:eastAsia="宋体" w:cs="宋体"/>
          <w:sz w:val="24"/>
          <w:szCs w:val="24"/>
        </w:rPr>
      </w:pPr>
    </w:p>
    <w:p>
      <w:pPr>
        <w:spacing w:before="1"/>
        <w:ind w:left="260"/>
        <w:outlineLvl w:val="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项目名称：</w:t>
      </w:r>
      <w:r>
        <w:rPr>
          <w:rStyle w:val="18"/>
          <w:rFonts w:hint="eastAsia" w:ascii="宋体" w:hAnsi="宋体" w:eastAsia="宋体" w:cs="宋体"/>
          <w:sz w:val="24"/>
          <w:szCs w:val="24"/>
          <w:lang w:eastAsia="zh-CN"/>
        </w:rPr>
        <w:t>尼勒克县中医医院重点专科能力建设项目设备采购</w:t>
      </w:r>
    </w:p>
    <w:p>
      <w:pPr>
        <w:pStyle w:val="16"/>
        <w:ind w:left="440"/>
        <w:rPr>
          <w:rStyle w:val="18"/>
          <w:rFonts w:hint="eastAsia" w:ascii="宋体" w:hAnsi="宋体" w:eastAsia="宋体" w:cs="宋体"/>
          <w:sz w:val="24"/>
          <w:szCs w:val="24"/>
          <w:lang w:val="en-US"/>
        </w:rPr>
      </w:pPr>
    </w:p>
    <w:p>
      <w:pPr>
        <w:spacing w:before="4" w:line="424" w:lineRule="auto"/>
        <w:ind w:left="260" w:right="1710"/>
        <w:outlineLvl w:val="0"/>
        <w:rPr>
          <w:rStyle w:val="18"/>
          <w:rFonts w:hint="eastAsia" w:ascii="宋体" w:hAnsi="宋体" w:eastAsia="宋体" w:cs="宋体"/>
          <w:sz w:val="24"/>
          <w:szCs w:val="24"/>
          <w:lang w:eastAsia="zh-CN"/>
        </w:rPr>
      </w:pPr>
      <w:r>
        <w:rPr>
          <w:rStyle w:val="18"/>
          <w:rFonts w:hint="eastAsia" w:ascii="宋体" w:hAnsi="宋体" w:eastAsia="宋体" w:cs="宋体"/>
          <w:sz w:val="24"/>
          <w:szCs w:val="24"/>
        </w:rPr>
        <w:t xml:space="preserve">  委托单位：</w:t>
      </w:r>
      <w:r>
        <w:rPr>
          <w:rStyle w:val="18"/>
          <w:rFonts w:hint="eastAsia" w:ascii="宋体" w:hAnsi="宋体" w:eastAsia="宋体" w:cs="宋体"/>
          <w:sz w:val="24"/>
          <w:szCs w:val="24"/>
          <w:lang w:eastAsia="zh-CN"/>
        </w:rPr>
        <w:t>尼勒克县中医医院</w:t>
      </w:r>
    </w:p>
    <w:p>
      <w:pPr>
        <w:spacing w:before="4" w:line="424" w:lineRule="auto"/>
        <w:ind w:left="260" w:right="1710"/>
        <w:outlineLvl w:val="0"/>
        <w:rPr>
          <w:rStyle w:val="18"/>
          <w:rFonts w:hint="eastAsia" w:ascii="宋体" w:hAnsi="宋体" w:eastAsia="宋体" w:cs="宋体"/>
          <w:sz w:val="24"/>
          <w:szCs w:val="24"/>
          <w:lang w:eastAsia="zh-CN"/>
        </w:rPr>
      </w:pPr>
      <w:r>
        <w:rPr>
          <w:rStyle w:val="18"/>
          <w:rFonts w:hint="eastAsia" w:ascii="宋体" w:hAnsi="宋体" w:eastAsia="宋体" w:cs="宋体"/>
          <w:sz w:val="24"/>
          <w:szCs w:val="24"/>
        </w:rPr>
        <w:t xml:space="preserve">  采购代理：</w:t>
      </w:r>
      <w:r>
        <w:rPr>
          <w:rStyle w:val="18"/>
          <w:rFonts w:hint="eastAsia" w:ascii="宋体" w:hAnsi="宋体" w:eastAsia="宋体" w:cs="宋体"/>
          <w:sz w:val="24"/>
          <w:szCs w:val="24"/>
          <w:lang w:eastAsia="zh-CN"/>
        </w:rPr>
        <w:t>新疆鑫铭永盛工程项目管理有限公司</w:t>
      </w:r>
    </w:p>
    <w:p>
      <w:pPr>
        <w:tabs>
          <w:tab w:val="left" w:pos="1267"/>
        </w:tabs>
        <w:spacing w:before="37"/>
        <w:ind w:right="18"/>
        <w:jc w:val="center"/>
        <w:rPr>
          <w:rStyle w:val="18"/>
          <w:rFonts w:hint="eastAsia" w:ascii="宋体" w:hAnsi="宋体" w:eastAsia="宋体" w:cs="宋体"/>
          <w:sz w:val="24"/>
          <w:szCs w:val="24"/>
        </w:rPr>
      </w:pPr>
    </w:p>
    <w:p>
      <w:pPr>
        <w:tabs>
          <w:tab w:val="left" w:pos="1267"/>
        </w:tabs>
        <w:spacing w:before="37"/>
        <w:ind w:right="18"/>
        <w:jc w:val="center"/>
        <w:rPr>
          <w:rStyle w:val="18"/>
          <w:rFonts w:hint="eastAsia" w:ascii="宋体" w:hAnsi="宋体" w:eastAsia="宋体" w:cs="宋体"/>
          <w:sz w:val="24"/>
          <w:szCs w:val="24"/>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pStyle w:val="16"/>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rPr>
          <w:rStyle w:val="18"/>
          <w:rFonts w:hint="eastAsia" w:ascii="宋体" w:hAnsi="宋体" w:eastAsia="宋体" w:cs="宋体"/>
        </w:rPr>
      </w:pPr>
    </w:p>
    <w:p>
      <w:pPr>
        <w:tabs>
          <w:tab w:val="left" w:pos="1267"/>
        </w:tabs>
        <w:spacing w:before="37"/>
        <w:ind w:right="18"/>
        <w:jc w:val="center"/>
        <w:outlineLvl w:val="0"/>
        <w:rPr>
          <w:rStyle w:val="18"/>
          <w:rFonts w:hint="eastAsia" w:ascii="宋体" w:hAnsi="宋体" w:eastAsia="宋体" w:cs="宋体"/>
          <w:sz w:val="24"/>
          <w:szCs w:val="24"/>
        </w:rPr>
      </w:pPr>
      <w:r>
        <w:rPr>
          <w:rStyle w:val="18"/>
          <w:rFonts w:hint="eastAsia" w:ascii="宋体" w:hAnsi="宋体" w:eastAsia="宋体" w:cs="宋体"/>
          <w:sz w:val="24"/>
          <w:szCs w:val="24"/>
        </w:rPr>
        <w:t>目</w:t>
      </w:r>
      <w:r>
        <w:rPr>
          <w:rStyle w:val="18"/>
          <w:rFonts w:hint="eastAsia" w:ascii="宋体" w:hAnsi="宋体" w:eastAsia="宋体" w:cs="宋体"/>
          <w:sz w:val="24"/>
          <w:szCs w:val="24"/>
        </w:rPr>
        <w:tab/>
      </w:r>
      <w:r>
        <w:rPr>
          <w:rStyle w:val="18"/>
          <w:rFonts w:hint="eastAsia" w:ascii="宋体" w:hAnsi="宋体" w:eastAsia="宋体" w:cs="宋体"/>
          <w:sz w:val="24"/>
          <w:szCs w:val="24"/>
        </w:rPr>
        <w:t>录</w:t>
      </w:r>
    </w:p>
    <w:sdt>
      <w:sdtPr>
        <w:rPr>
          <w:rStyle w:val="18"/>
          <w:rFonts w:hint="eastAsia" w:ascii="宋体" w:hAnsi="宋体" w:eastAsia="宋体" w:cs="宋体"/>
          <w:sz w:val="24"/>
          <w:szCs w:val="24"/>
        </w:rPr>
        <w:id w:val="11015262"/>
        <w:docPartObj>
          <w:docPartGallery w:val="Table of Contents"/>
          <w:docPartUnique/>
        </w:docPartObj>
      </w:sdtPr>
      <w:sdtEndPr>
        <w:rPr>
          <w:rStyle w:val="18"/>
          <w:rFonts w:hint="eastAsia" w:ascii="宋体" w:hAnsi="宋体" w:eastAsia="宋体" w:cs="宋体"/>
          <w:sz w:val="24"/>
          <w:szCs w:val="24"/>
        </w:rPr>
      </w:sdtEndPr>
      <w:sdtContent>
        <w:p>
          <w:pPr>
            <w:pStyle w:val="13"/>
            <w:tabs>
              <w:tab w:val="right" w:leader="dot" w:pos="9998"/>
            </w:tabs>
            <w:spacing w:before="2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"_bookmark0"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第一部分招标公告</w:t>
          </w:r>
          <w:r>
            <w:rPr>
              <w:rStyle w:val="18"/>
              <w:rFonts w:hint="eastAsia" w:ascii="宋体" w:hAnsi="宋体" w:eastAsia="宋体" w:cs="宋体"/>
              <w:sz w:val="24"/>
              <w:szCs w:val="24"/>
            </w:rPr>
            <w:tab/>
          </w:r>
          <w:r>
            <w:rPr>
              <w:rStyle w:val="18"/>
              <w:rFonts w:hint="eastAsia" w:ascii="宋体" w:hAnsi="宋体" w:eastAsia="宋体" w:cs="宋体"/>
              <w:sz w:val="24"/>
              <w:szCs w:val="24"/>
            </w:rPr>
            <w:t>3</w:t>
          </w:r>
          <w:r>
            <w:rPr>
              <w:rStyle w:val="18"/>
              <w:rFonts w:hint="eastAsia" w:ascii="宋体" w:hAnsi="宋体" w:eastAsia="宋体" w:cs="宋体"/>
              <w:sz w:val="24"/>
              <w:szCs w:val="24"/>
            </w:rPr>
            <w:fldChar w:fldCharType="end"/>
          </w:r>
        </w:p>
        <w:p>
          <w:pPr>
            <w:pStyle w:val="13"/>
            <w:tabs>
              <w:tab w:val="left" w:pos="1309"/>
              <w:tab w:val="right" w:leader="dot" w:pos="9998"/>
            </w:tabs>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第二部分</w:t>
          </w:r>
          <w:r>
            <w:rPr>
              <w:rStyle w:val="18"/>
              <w:rFonts w:hint="eastAsia" w:ascii="宋体" w:hAnsi="宋体" w:eastAsia="宋体" w:cs="宋体"/>
              <w:sz w:val="24"/>
              <w:szCs w:val="24"/>
            </w:rPr>
            <w:tab/>
          </w:r>
          <w:r>
            <w:rPr>
              <w:rStyle w:val="18"/>
              <w:rFonts w:hint="eastAsia" w:ascii="宋体" w:hAnsi="宋体" w:eastAsia="宋体" w:cs="宋体"/>
              <w:sz w:val="24"/>
              <w:szCs w:val="24"/>
            </w:rPr>
            <w:t>供应商须知</w:t>
          </w:r>
          <w:r>
            <w:rPr>
              <w:rStyle w:val="18"/>
              <w:rFonts w:hint="eastAsia" w:ascii="宋体" w:hAnsi="宋体" w:eastAsia="宋体" w:cs="宋体"/>
              <w:sz w:val="24"/>
              <w:szCs w:val="24"/>
            </w:rPr>
            <w:tab/>
          </w:r>
          <w:r>
            <w:rPr>
              <w:rStyle w:val="18"/>
              <w:rFonts w:hint="eastAsia" w:ascii="宋体" w:hAnsi="宋体" w:eastAsia="宋体" w:cs="宋体"/>
              <w:sz w:val="24"/>
              <w:szCs w:val="24"/>
            </w:rPr>
            <w:t>6</w:t>
          </w:r>
          <w:r>
            <w:rPr>
              <w:rStyle w:val="18"/>
              <w:rFonts w:hint="eastAsia" w:ascii="宋体" w:hAnsi="宋体" w:eastAsia="宋体" w:cs="宋体"/>
              <w:sz w:val="24"/>
              <w:szCs w:val="24"/>
            </w:rPr>
            <w:fldChar w:fldCharType="end"/>
          </w:r>
        </w:p>
        <w:p>
          <w:pPr>
            <w:pStyle w:val="14"/>
            <w:numPr>
              <w:ilvl w:val="0"/>
              <w:numId w:val="2"/>
            </w:numPr>
            <w:tabs>
              <w:tab w:val="left" w:pos="1031"/>
              <w:tab w:val="right" w:leader="dot" w:pos="9998"/>
            </w:tabs>
            <w:spacing w:before="142"/>
            <w:ind w:hanging="3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"_bookmark2"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说明</w:t>
          </w:r>
          <w:r>
            <w:rPr>
              <w:rStyle w:val="18"/>
              <w:rFonts w:hint="eastAsia" w:ascii="宋体" w:hAnsi="宋体" w:eastAsia="宋体" w:cs="宋体"/>
              <w:sz w:val="24"/>
              <w:szCs w:val="24"/>
            </w:rPr>
            <w:tab/>
          </w:r>
          <w:r>
            <w:rPr>
              <w:rStyle w:val="18"/>
              <w:rFonts w:hint="eastAsia" w:ascii="宋体" w:hAnsi="宋体" w:eastAsia="宋体" w:cs="宋体"/>
              <w:sz w:val="24"/>
              <w:szCs w:val="24"/>
            </w:rPr>
            <w:t>10</w:t>
          </w:r>
          <w:r>
            <w:rPr>
              <w:rStyle w:val="18"/>
              <w:rFonts w:hint="eastAsia" w:ascii="宋体" w:hAnsi="宋体" w:eastAsia="宋体" w:cs="宋体"/>
              <w:sz w:val="24"/>
              <w:szCs w:val="24"/>
            </w:rPr>
            <w:fldChar w:fldCharType="end"/>
          </w:r>
        </w:p>
        <w:p>
          <w:pPr>
            <w:pStyle w:val="14"/>
            <w:numPr>
              <w:ilvl w:val="0"/>
              <w:numId w:val="2"/>
            </w:numPr>
            <w:tabs>
              <w:tab w:val="left" w:pos="1030"/>
              <w:tab w:val="left" w:pos="1031"/>
              <w:tab w:val="right" w:leader="dot" w:pos="9998"/>
            </w:tabs>
            <w:spacing w:before="138"/>
            <w:ind w:hanging="3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"_bookmark3"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采购文件</w:t>
          </w:r>
          <w:r>
            <w:rPr>
              <w:rStyle w:val="18"/>
              <w:rFonts w:hint="eastAsia" w:ascii="宋体" w:hAnsi="宋体" w:eastAsia="宋体" w:cs="宋体"/>
              <w:sz w:val="24"/>
              <w:szCs w:val="24"/>
            </w:rPr>
            <w:tab/>
          </w:r>
          <w:r>
            <w:rPr>
              <w:rStyle w:val="18"/>
              <w:rFonts w:hint="eastAsia" w:ascii="宋体" w:hAnsi="宋体" w:eastAsia="宋体" w:cs="宋体"/>
              <w:sz w:val="24"/>
              <w:szCs w:val="24"/>
            </w:rPr>
            <w:t>10</w:t>
          </w:r>
          <w:r>
            <w:rPr>
              <w:rStyle w:val="18"/>
              <w:rFonts w:hint="eastAsia" w:ascii="宋体" w:hAnsi="宋体" w:eastAsia="宋体" w:cs="宋体"/>
              <w:sz w:val="24"/>
              <w:szCs w:val="24"/>
            </w:rPr>
            <w:fldChar w:fldCharType="end"/>
          </w:r>
        </w:p>
        <w:p>
          <w:pPr>
            <w:pStyle w:val="14"/>
            <w:numPr>
              <w:ilvl w:val="0"/>
              <w:numId w:val="2"/>
            </w:numPr>
            <w:tabs>
              <w:tab w:val="left" w:pos="1030"/>
              <w:tab w:val="left" w:pos="1031"/>
              <w:tab w:val="right" w:leader="dot" w:pos="9993"/>
            </w:tabs>
            <w:ind w:hanging="350"/>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"_bookmark4"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投标文件的编写</w:t>
          </w:r>
          <w:r>
            <w:rPr>
              <w:rStyle w:val="18"/>
              <w:rFonts w:hint="eastAsia" w:ascii="宋体" w:hAnsi="宋体" w:eastAsia="宋体" w:cs="宋体"/>
              <w:sz w:val="24"/>
              <w:szCs w:val="24"/>
            </w:rPr>
            <w:tab/>
          </w:r>
          <w:r>
            <w:rPr>
              <w:rStyle w:val="18"/>
              <w:rFonts w:hint="eastAsia" w:ascii="宋体" w:hAnsi="宋体" w:eastAsia="宋体" w:cs="宋体"/>
              <w:sz w:val="24"/>
              <w:szCs w:val="24"/>
            </w:rPr>
            <w:t>11</w:t>
          </w:r>
          <w:r>
            <w:rPr>
              <w:rStyle w:val="18"/>
              <w:rFonts w:hint="eastAsia" w:ascii="宋体" w:hAnsi="宋体" w:eastAsia="宋体" w:cs="宋体"/>
              <w:sz w:val="24"/>
              <w:szCs w:val="24"/>
            </w:rPr>
            <w:fldChar w:fldCharType="end"/>
          </w:r>
        </w:p>
        <w:p>
          <w:pPr>
            <w:pStyle w:val="14"/>
            <w:numPr>
              <w:ilvl w:val="0"/>
              <w:numId w:val="2"/>
            </w:numPr>
            <w:tabs>
              <w:tab w:val="left" w:pos="1042"/>
              <w:tab w:val="left" w:pos="1043"/>
              <w:tab w:val="right" w:leader="dot" w:pos="9998"/>
            </w:tabs>
            <w:spacing w:before="142"/>
            <w:ind w:left="1042" w:hanging="362"/>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"_bookmark5"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投标文件的递交</w:t>
          </w:r>
          <w:r>
            <w:rPr>
              <w:rStyle w:val="18"/>
              <w:rFonts w:hint="eastAsia" w:ascii="宋体" w:hAnsi="宋体" w:eastAsia="宋体" w:cs="宋体"/>
              <w:sz w:val="24"/>
              <w:szCs w:val="24"/>
            </w:rPr>
            <w:tab/>
          </w:r>
          <w:r>
            <w:rPr>
              <w:rStyle w:val="18"/>
              <w:rFonts w:hint="eastAsia" w:ascii="宋体" w:hAnsi="宋体" w:eastAsia="宋体" w:cs="宋体"/>
              <w:sz w:val="24"/>
              <w:szCs w:val="24"/>
            </w:rPr>
            <w:t>14</w:t>
          </w:r>
          <w:r>
            <w:rPr>
              <w:rStyle w:val="18"/>
              <w:rFonts w:hint="eastAsia" w:ascii="宋体" w:hAnsi="宋体" w:eastAsia="宋体" w:cs="宋体"/>
              <w:sz w:val="24"/>
              <w:szCs w:val="24"/>
            </w:rPr>
            <w:fldChar w:fldCharType="end"/>
          </w:r>
        </w:p>
        <w:p>
          <w:pPr>
            <w:pStyle w:val="14"/>
            <w:numPr>
              <w:ilvl w:val="0"/>
              <w:numId w:val="2"/>
            </w:numPr>
            <w:tabs>
              <w:tab w:val="left" w:pos="1018"/>
              <w:tab w:val="left" w:pos="1019"/>
              <w:tab w:val="right" w:leader="dot" w:pos="9998"/>
            </w:tabs>
            <w:ind w:left="1018" w:hanging="338"/>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"_bookmark6"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评标程序</w:t>
          </w:r>
          <w:r>
            <w:rPr>
              <w:rStyle w:val="18"/>
              <w:rFonts w:hint="eastAsia" w:ascii="宋体" w:hAnsi="宋体" w:eastAsia="宋体" w:cs="宋体"/>
              <w:sz w:val="24"/>
              <w:szCs w:val="24"/>
            </w:rPr>
            <w:tab/>
          </w:r>
          <w:r>
            <w:rPr>
              <w:rStyle w:val="18"/>
              <w:rFonts w:hint="eastAsia" w:ascii="宋体" w:hAnsi="宋体" w:eastAsia="宋体" w:cs="宋体"/>
              <w:sz w:val="24"/>
              <w:szCs w:val="24"/>
            </w:rPr>
            <w:t>15</w:t>
          </w:r>
          <w:r>
            <w:rPr>
              <w:rStyle w:val="18"/>
              <w:rFonts w:hint="eastAsia" w:ascii="宋体" w:hAnsi="宋体" w:eastAsia="宋体" w:cs="宋体"/>
              <w:sz w:val="24"/>
              <w:szCs w:val="24"/>
            </w:rPr>
            <w:fldChar w:fldCharType="end"/>
          </w:r>
        </w:p>
        <w:p>
          <w:pPr>
            <w:pStyle w:val="14"/>
            <w:numPr>
              <w:ilvl w:val="0"/>
              <w:numId w:val="2"/>
            </w:numPr>
            <w:tabs>
              <w:tab w:val="left" w:pos="1004"/>
              <w:tab w:val="left" w:pos="1005"/>
              <w:tab w:val="right" w:leader="dot" w:pos="9998"/>
            </w:tabs>
            <w:spacing w:before="141"/>
            <w:ind w:left="1004" w:hanging="324"/>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"_bookmark7"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授予合同</w:t>
          </w:r>
          <w:r>
            <w:rPr>
              <w:rStyle w:val="18"/>
              <w:rFonts w:hint="eastAsia" w:ascii="宋体" w:hAnsi="宋体" w:eastAsia="宋体" w:cs="宋体"/>
              <w:sz w:val="24"/>
              <w:szCs w:val="24"/>
            </w:rPr>
            <w:tab/>
          </w:r>
          <w:r>
            <w:rPr>
              <w:rStyle w:val="18"/>
              <w:rFonts w:hint="eastAsia" w:ascii="宋体" w:hAnsi="宋体" w:eastAsia="宋体" w:cs="宋体"/>
              <w:sz w:val="24"/>
              <w:szCs w:val="24"/>
            </w:rPr>
            <w:t>19</w:t>
          </w:r>
          <w:r>
            <w:rPr>
              <w:rStyle w:val="18"/>
              <w:rFonts w:hint="eastAsia" w:ascii="宋体" w:hAnsi="宋体" w:eastAsia="宋体" w:cs="宋体"/>
              <w:sz w:val="24"/>
              <w:szCs w:val="24"/>
            </w:rPr>
            <w:fldChar w:fldCharType="end"/>
          </w:r>
        </w:p>
        <w:p>
          <w:pPr>
            <w:pStyle w:val="14"/>
            <w:numPr>
              <w:ilvl w:val="0"/>
              <w:numId w:val="2"/>
            </w:numPr>
            <w:tabs>
              <w:tab w:val="left" w:pos="1042"/>
              <w:tab w:val="left" w:pos="1043"/>
              <w:tab w:val="right" w:leader="dot" w:pos="9998"/>
            </w:tabs>
            <w:spacing w:before="140"/>
            <w:ind w:left="1042" w:hanging="362"/>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"_bookmark8"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招标失败条件</w:t>
          </w:r>
          <w:r>
            <w:rPr>
              <w:rStyle w:val="18"/>
              <w:rFonts w:hint="eastAsia" w:ascii="宋体" w:hAnsi="宋体" w:eastAsia="宋体" w:cs="宋体"/>
              <w:sz w:val="24"/>
              <w:szCs w:val="24"/>
            </w:rPr>
            <w:tab/>
          </w:r>
          <w:r>
            <w:rPr>
              <w:rStyle w:val="18"/>
              <w:rFonts w:hint="eastAsia" w:ascii="宋体" w:hAnsi="宋体" w:eastAsia="宋体" w:cs="宋体"/>
              <w:sz w:val="24"/>
              <w:szCs w:val="24"/>
            </w:rPr>
            <w:t>19</w:t>
          </w:r>
          <w:r>
            <w:rPr>
              <w:rStyle w:val="18"/>
              <w:rFonts w:hint="eastAsia" w:ascii="宋体" w:hAnsi="宋体" w:eastAsia="宋体" w:cs="宋体"/>
              <w:sz w:val="24"/>
              <w:szCs w:val="24"/>
            </w:rPr>
            <w:fldChar w:fldCharType="end"/>
          </w:r>
        </w:p>
        <w:p>
          <w:pPr>
            <w:pStyle w:val="13"/>
            <w:tabs>
              <w:tab w:val="left" w:pos="1309"/>
              <w:tab w:val="right" w:leader="dot" w:pos="9998"/>
            </w:tabs>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"_bookmark10"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第三部分</w:t>
          </w:r>
          <w:r>
            <w:rPr>
              <w:rStyle w:val="18"/>
              <w:rFonts w:hint="eastAsia" w:ascii="宋体" w:hAnsi="宋体" w:eastAsia="宋体" w:cs="宋体"/>
              <w:sz w:val="24"/>
              <w:szCs w:val="24"/>
            </w:rPr>
            <w:tab/>
          </w:r>
          <w:r>
            <w:rPr>
              <w:rStyle w:val="18"/>
              <w:rFonts w:hint="eastAsia" w:ascii="宋体" w:hAnsi="宋体" w:eastAsia="宋体" w:cs="宋体"/>
              <w:sz w:val="24"/>
              <w:szCs w:val="24"/>
            </w:rPr>
            <w:t>合同一般条款</w:t>
          </w:r>
          <w:r>
            <w:rPr>
              <w:rStyle w:val="18"/>
              <w:rFonts w:hint="eastAsia" w:ascii="宋体" w:hAnsi="宋体" w:eastAsia="宋体" w:cs="宋体"/>
              <w:sz w:val="24"/>
              <w:szCs w:val="24"/>
            </w:rPr>
            <w:tab/>
          </w:r>
          <w:r>
            <w:rPr>
              <w:rStyle w:val="18"/>
              <w:rFonts w:hint="eastAsia" w:ascii="宋体" w:hAnsi="宋体" w:eastAsia="宋体" w:cs="宋体"/>
              <w:sz w:val="24"/>
              <w:szCs w:val="24"/>
            </w:rPr>
            <w:t>20</w:t>
          </w:r>
          <w:r>
            <w:rPr>
              <w:rStyle w:val="18"/>
              <w:rFonts w:hint="eastAsia" w:ascii="宋体" w:hAnsi="宋体" w:eastAsia="宋体" w:cs="宋体"/>
              <w:sz w:val="24"/>
              <w:szCs w:val="24"/>
            </w:rPr>
            <w:fldChar w:fldCharType="end"/>
          </w:r>
        </w:p>
        <w:p>
          <w:pPr>
            <w:pStyle w:val="13"/>
            <w:tabs>
              <w:tab w:val="left" w:pos="1309"/>
              <w:tab w:val="right" w:leader="dot" w:pos="9998"/>
            </w:tabs>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"_bookmark11"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第四部分</w:t>
          </w:r>
          <w:r>
            <w:rPr>
              <w:rStyle w:val="18"/>
              <w:rFonts w:hint="eastAsia" w:ascii="宋体" w:hAnsi="宋体" w:eastAsia="宋体" w:cs="宋体"/>
              <w:sz w:val="24"/>
              <w:szCs w:val="24"/>
            </w:rPr>
            <w:tab/>
          </w:r>
          <w:r>
            <w:rPr>
              <w:rStyle w:val="18"/>
              <w:rFonts w:hint="eastAsia" w:ascii="宋体" w:hAnsi="宋体" w:eastAsia="宋体" w:cs="宋体"/>
              <w:sz w:val="24"/>
              <w:szCs w:val="24"/>
            </w:rPr>
            <w:t>合同特殊条款</w:t>
          </w:r>
          <w:r>
            <w:rPr>
              <w:rStyle w:val="18"/>
              <w:rFonts w:hint="eastAsia" w:ascii="宋体" w:hAnsi="宋体" w:eastAsia="宋体" w:cs="宋体"/>
              <w:sz w:val="24"/>
              <w:szCs w:val="24"/>
            </w:rPr>
            <w:tab/>
          </w:r>
          <w:r>
            <w:rPr>
              <w:rStyle w:val="18"/>
              <w:rFonts w:hint="eastAsia" w:ascii="宋体" w:hAnsi="宋体" w:eastAsia="宋体" w:cs="宋体"/>
              <w:sz w:val="24"/>
              <w:szCs w:val="24"/>
            </w:rPr>
            <w:t>28</w:t>
          </w:r>
          <w:r>
            <w:rPr>
              <w:rStyle w:val="18"/>
              <w:rFonts w:hint="eastAsia" w:ascii="宋体" w:hAnsi="宋体" w:eastAsia="宋体" w:cs="宋体"/>
              <w:sz w:val="24"/>
              <w:szCs w:val="24"/>
            </w:rPr>
            <w:fldChar w:fldCharType="end"/>
          </w:r>
        </w:p>
        <w:p>
          <w:pPr>
            <w:pStyle w:val="13"/>
            <w:tabs>
              <w:tab w:val="right" w:leader="dot" w:pos="9998"/>
            </w:tabs>
            <w:spacing w:before="141"/>
            <w:rPr>
              <w:rStyle w:val="18"/>
              <w:rFonts w:hint="eastAsia" w:ascii="宋体" w:hAnsi="宋体" w:eastAsia="宋体" w:cs="宋体"/>
              <w:sz w:val="24"/>
              <w:szCs w:val="24"/>
            </w:rPr>
          </w:pPr>
          <w:r>
            <w:rPr>
              <w:rStyle w:val="18"/>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 HYPERLINK \l "_bookmark12" </w:instrText>
          </w:r>
          <w:r>
            <w:rPr>
              <w:rStyle w:val="18"/>
              <w:rFonts w:hint="eastAsia" w:ascii="宋体" w:hAnsi="宋体" w:eastAsia="宋体" w:cs="宋体"/>
              <w:sz w:val="24"/>
              <w:szCs w:val="24"/>
            </w:rPr>
            <w:fldChar w:fldCharType="separate"/>
          </w:r>
          <w:r>
            <w:rPr>
              <w:rStyle w:val="18"/>
              <w:rFonts w:hint="eastAsia" w:ascii="宋体" w:hAnsi="宋体" w:eastAsia="宋体" w:cs="宋体"/>
              <w:sz w:val="24"/>
              <w:szCs w:val="24"/>
            </w:rPr>
            <w:t>第五部分范本格式</w:t>
          </w:r>
          <w:r>
            <w:rPr>
              <w:rStyle w:val="18"/>
              <w:rFonts w:hint="eastAsia" w:ascii="宋体" w:hAnsi="宋体" w:eastAsia="宋体" w:cs="宋体"/>
              <w:sz w:val="24"/>
              <w:szCs w:val="24"/>
            </w:rPr>
            <w:tab/>
          </w:r>
          <w:r>
            <w:rPr>
              <w:rStyle w:val="18"/>
              <w:rFonts w:hint="eastAsia" w:ascii="宋体" w:hAnsi="宋体" w:eastAsia="宋体" w:cs="宋体"/>
              <w:sz w:val="24"/>
              <w:szCs w:val="24"/>
            </w:rPr>
            <w:t>30</w:t>
          </w:r>
          <w:r>
            <w:rPr>
              <w:rStyle w:val="18"/>
              <w:rFonts w:hint="eastAsia" w:ascii="宋体" w:hAnsi="宋体" w:eastAsia="宋体" w:cs="宋体"/>
              <w:sz w:val="24"/>
              <w:szCs w:val="24"/>
            </w:rPr>
            <w:fldChar w:fldCharType="end"/>
          </w:r>
        </w:p>
      </w:sdtContent>
    </w:sdt>
    <w:p>
      <w:pPr>
        <w:rPr>
          <w:rStyle w:val="18"/>
          <w:rFonts w:hint="eastAsia" w:ascii="宋体" w:hAnsi="宋体" w:eastAsia="宋体" w:cs="宋体"/>
          <w:sz w:val="24"/>
          <w:szCs w:val="24"/>
        </w:rPr>
        <w:sectPr>
          <w:footerReference r:id="rId3" w:type="default"/>
          <w:pgSz w:w="11910" w:h="16850"/>
          <w:pgMar w:top="1580" w:right="800" w:bottom="460" w:left="820" w:header="0" w:footer="191" w:gutter="0"/>
          <w:cols w:space="720" w:num="1"/>
        </w:sectPr>
      </w:pPr>
    </w:p>
    <w:p>
      <w:pPr>
        <w:bidi w:val="0"/>
        <w:jc w:val="center"/>
        <w:rPr>
          <w:rStyle w:val="18"/>
          <w:rFonts w:hint="eastAsia" w:ascii="宋体" w:hAnsi="宋体" w:eastAsia="宋体" w:cs="宋体"/>
          <w:sz w:val="32"/>
          <w:szCs w:val="32"/>
          <w:lang w:val="en-US" w:eastAsia="zh-CN"/>
        </w:rPr>
      </w:pPr>
      <w:bookmarkStart w:id="0" w:name="_bookmark0"/>
      <w:bookmarkEnd w:id="0"/>
      <w:bookmarkStart w:id="1" w:name="_bookmark1"/>
      <w:bookmarkEnd w:id="1"/>
      <w:r>
        <w:rPr>
          <w:rStyle w:val="18"/>
          <w:rFonts w:hint="eastAsia" w:ascii="宋体" w:hAnsi="宋体" w:eastAsia="宋体" w:cs="宋体"/>
          <w:sz w:val="32"/>
          <w:szCs w:val="32"/>
          <w:lang w:eastAsia="zh-CN"/>
        </w:rPr>
        <w:t>尼勒克县中医医院重点专科能力建设项目设备采购</w:t>
      </w:r>
    </w:p>
    <w:p>
      <w:pPr>
        <w:bidi w:val="0"/>
        <w:jc w:val="center"/>
        <w:rPr>
          <w:rStyle w:val="18"/>
          <w:rFonts w:hint="eastAsia" w:ascii="宋体" w:hAnsi="宋体" w:eastAsia="宋体" w:cs="宋体"/>
          <w:sz w:val="32"/>
          <w:szCs w:val="32"/>
        </w:rPr>
      </w:pPr>
      <w:r>
        <w:rPr>
          <w:rStyle w:val="18"/>
          <w:rFonts w:hint="eastAsia" w:ascii="宋体" w:hAnsi="宋体" w:eastAsia="宋体" w:cs="宋体"/>
          <w:sz w:val="32"/>
          <w:szCs w:val="32"/>
        </w:rPr>
        <w:t>招标公告</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eastAsia="zh-CN"/>
        </w:rPr>
        <w:t>一、</w:t>
      </w:r>
      <w:r>
        <w:rPr>
          <w:rStyle w:val="18"/>
          <w:rFonts w:hint="eastAsia" w:ascii="宋体" w:hAnsi="宋体" w:eastAsia="宋体" w:cs="宋体"/>
          <w:sz w:val="24"/>
          <w:szCs w:val="24"/>
        </w:rPr>
        <w:t>采购项目编号: XMYS202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0</w:t>
      </w:r>
      <w:r>
        <w:rPr>
          <w:rStyle w:val="18"/>
          <w:rFonts w:hint="eastAsia" w:ascii="宋体" w:hAnsi="宋体" w:eastAsia="宋体" w:cs="宋体"/>
          <w:sz w:val="24"/>
          <w:szCs w:val="24"/>
          <w:lang w:val="en-US" w:eastAsia="zh-CN"/>
        </w:rPr>
        <w:t>5</w:t>
      </w:r>
      <w:r>
        <w:rPr>
          <w:rStyle w:val="18"/>
          <w:rFonts w:hint="eastAsia" w:ascii="宋体" w:hAnsi="宋体" w:eastAsia="宋体" w:cs="宋体"/>
          <w:sz w:val="24"/>
          <w:szCs w:val="24"/>
        </w:rPr>
        <w:t>24</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eastAsia="zh-CN"/>
        </w:rPr>
        <w:t>二、</w:t>
      </w:r>
      <w:r>
        <w:rPr>
          <w:rStyle w:val="18"/>
          <w:rFonts w:hint="eastAsia" w:ascii="宋体" w:hAnsi="宋体" w:eastAsia="宋体" w:cs="宋体"/>
          <w:sz w:val="24"/>
          <w:szCs w:val="24"/>
        </w:rPr>
        <w:t>采购组织类型：分散采购-委托中介机构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三、采购项目概况：  </w:t>
      </w:r>
    </w:p>
    <w:tbl>
      <w:tblPr>
        <w:tblStyle w:val="17"/>
        <w:tblW w:w="8885"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0"/>
        <w:gridCol w:w="3137"/>
        <w:gridCol w:w="995"/>
        <w:gridCol w:w="968"/>
        <w:gridCol w:w="192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0"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标项序号</w:t>
            </w:r>
          </w:p>
        </w:tc>
        <w:tc>
          <w:tcPr>
            <w:tcW w:w="3137"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名称</w:t>
            </w:r>
          </w:p>
        </w:tc>
        <w:tc>
          <w:tcPr>
            <w:tcW w:w="995"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数量</w:t>
            </w:r>
          </w:p>
        </w:tc>
        <w:tc>
          <w:tcPr>
            <w:tcW w:w="968"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单位</w:t>
            </w:r>
          </w:p>
        </w:tc>
        <w:tc>
          <w:tcPr>
            <w:tcW w:w="1923"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简要规格描述</w:t>
            </w:r>
          </w:p>
        </w:tc>
        <w:tc>
          <w:tcPr>
            <w:tcW w:w="962"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2" w:hRule="atLeast"/>
        </w:trPr>
        <w:tc>
          <w:tcPr>
            <w:tcW w:w="900"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rPr>
              <w:t>1</w:t>
            </w:r>
          </w:p>
        </w:tc>
        <w:tc>
          <w:tcPr>
            <w:tcW w:w="3137"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eastAsia="zh-CN"/>
              </w:rPr>
              <w:t>尼勒克县中医医院重点专科能力建设项目设备采购</w:t>
            </w:r>
          </w:p>
        </w:tc>
        <w:tc>
          <w:tcPr>
            <w:tcW w:w="995"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1</w:t>
            </w:r>
          </w:p>
        </w:tc>
        <w:tc>
          <w:tcPr>
            <w:tcW w:w="968"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批</w:t>
            </w:r>
          </w:p>
        </w:tc>
        <w:tc>
          <w:tcPr>
            <w:tcW w:w="1923"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详见清单</w:t>
            </w:r>
          </w:p>
        </w:tc>
        <w:tc>
          <w:tcPr>
            <w:tcW w:w="962" w:type="dxa"/>
            <w:noWrap/>
            <w:tcMar>
              <w:top w:w="75" w:type="dxa"/>
              <w:left w:w="150" w:type="dxa"/>
              <w:bottom w:w="75" w:type="dxa"/>
              <w:right w:w="150" w:type="dxa"/>
            </w:tcMar>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eastAsia="zh-CN"/>
        </w:rPr>
        <w:t>四、</w:t>
      </w:r>
      <w:r>
        <w:rPr>
          <w:rStyle w:val="18"/>
          <w:rFonts w:hint="eastAsia" w:ascii="宋体" w:hAnsi="宋体" w:eastAsia="宋体" w:cs="宋体"/>
          <w:b/>
          <w:bCs/>
          <w:sz w:val="24"/>
          <w:szCs w:val="24"/>
        </w:rPr>
        <w:t>供应商资格要求：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cs="宋体"/>
          <w:sz w:val="24"/>
          <w:szCs w:val="24"/>
          <w:lang w:val="en-US" w:eastAsia="zh-CN"/>
        </w:rPr>
        <w:t>1.要求</w:t>
      </w:r>
      <w:r>
        <w:rPr>
          <w:rStyle w:val="18"/>
          <w:rFonts w:hint="eastAsia" w:ascii="宋体" w:hAnsi="宋体" w:eastAsia="宋体" w:cs="宋体"/>
          <w:sz w:val="24"/>
          <w:szCs w:val="24"/>
        </w:rPr>
        <w:t>（1）符合《中华人民共和国政府采购法》第二十二条之规定（2）投标企业在“信用中国”（www.creditchina.gov.cn）和中国政府采购网（www.ccgp.gov.cn）网站上未被列入失信被执行人、重大税收违法案件当事人名单以及政府采购严重违法失信行为记录名单（查询结果截图日期必须在发布公告日期之后且加盖公司公章当原件，否则视为无效证件）（3）提供有效期内且年检合格的营业执照、组织机构代码证、税务登记证副本原件或三证合一的副本原件；（4）法定代表人</w:t>
      </w:r>
      <w:r>
        <w:rPr>
          <w:rStyle w:val="18"/>
          <w:rFonts w:hint="eastAsia" w:ascii="宋体" w:hAnsi="宋体" w:eastAsia="宋体" w:cs="宋体"/>
          <w:sz w:val="24"/>
          <w:szCs w:val="24"/>
          <w:lang w:eastAsia="zh-CN"/>
        </w:rPr>
        <w:t>证明</w:t>
      </w:r>
      <w:r>
        <w:rPr>
          <w:rStyle w:val="18"/>
          <w:rFonts w:hint="eastAsia" w:ascii="宋体" w:hAnsi="宋体" w:eastAsia="宋体" w:cs="宋体"/>
          <w:sz w:val="24"/>
          <w:szCs w:val="24"/>
        </w:rPr>
        <w:t>或授权委托人授权委托书原件；（5）法定代表人身份证</w:t>
      </w:r>
      <w:r>
        <w:rPr>
          <w:rStyle w:val="18"/>
          <w:rFonts w:hint="eastAsia" w:ascii="宋体" w:hAnsi="宋体" w:eastAsia="宋体" w:cs="宋体"/>
          <w:sz w:val="24"/>
          <w:szCs w:val="24"/>
          <w:lang w:eastAsia="zh-CN"/>
        </w:rPr>
        <w:t>原件</w:t>
      </w:r>
      <w:r>
        <w:rPr>
          <w:rStyle w:val="18"/>
          <w:rFonts w:hint="eastAsia" w:ascii="宋体" w:hAnsi="宋体" w:eastAsia="宋体" w:cs="宋体"/>
          <w:sz w:val="24"/>
          <w:szCs w:val="24"/>
        </w:rPr>
        <w:t>或委托代理人身份证原件；（6）本项目不接受联合体投标。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lang w:val="en-US" w:eastAsia="en-US"/>
        </w:rPr>
        <w:t>中小微型企业</w:t>
      </w:r>
      <w:r>
        <w:rPr>
          <w:rStyle w:val="18"/>
          <w:rFonts w:hint="eastAsia" w:ascii="宋体" w:hAnsi="宋体" w:eastAsia="宋体" w:cs="宋体"/>
          <w:sz w:val="24"/>
          <w:szCs w:val="24"/>
          <w:lang w:val="en-US" w:eastAsia="zh-CN"/>
        </w:rPr>
        <w:t>有关政策:</w:t>
      </w:r>
      <w:r>
        <w:rPr>
          <w:rStyle w:val="18"/>
          <w:rFonts w:hint="eastAsia" w:ascii="宋体" w:hAnsi="宋体" w:eastAsia="宋体" w:cs="宋体"/>
          <w:sz w:val="24"/>
          <w:szCs w:val="24"/>
          <w:lang w:val="en-US" w:eastAsia="en-US"/>
        </w:rPr>
        <w:t>根据中华人民共和国财政部、中华人民共和国工业和信息化部《政府采购促进中小企业发展暂行办法》（财库[2011]181号）文件的规定，属于中小企业评审优惠内容及幅度如下:</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中小企业(含中型、小型、微型企业应当同时符合以下条件:</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③小型、微型企业提供中型企业制造的货物的，视同为中型企业。</w:t>
      </w:r>
    </w:p>
    <w:p>
      <w:pPr>
        <w:keepNext w:val="0"/>
        <w:keepLines w:val="0"/>
        <w:pageBreakBefore w:val="0"/>
        <w:widowControl w:val="0"/>
        <w:kinsoku/>
        <w:wordWrap/>
        <w:overflowPunct/>
        <w:topLinePunct w:val="0"/>
        <w:autoSpaceDE w:val="0"/>
        <w:autoSpaceDN w:val="0"/>
        <w:bidi w:val="0"/>
        <w:adjustRightInd/>
        <w:snapToGrid/>
        <w:spacing w:line="360" w:lineRule="auto"/>
        <w:ind w:left="480" w:hanging="480" w:hangingChars="2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注：不符合上述条件</w:t>
      </w:r>
      <w:r>
        <w:rPr>
          <w:rStyle w:val="18"/>
          <w:rFonts w:hint="eastAsia" w:ascii="宋体" w:hAnsi="宋体" w:eastAsia="宋体" w:cs="宋体"/>
          <w:sz w:val="24"/>
          <w:szCs w:val="24"/>
          <w:lang w:val="en-US" w:eastAsia="zh-CN"/>
        </w:rPr>
        <w:t>或者未</w:t>
      </w:r>
      <w:r>
        <w:rPr>
          <w:rStyle w:val="18"/>
          <w:rFonts w:hint="eastAsia" w:ascii="宋体" w:hAnsi="宋体" w:eastAsia="宋体" w:cs="宋体"/>
          <w:sz w:val="24"/>
          <w:szCs w:val="24"/>
          <w:lang w:val="en-US" w:eastAsia="en-US"/>
        </w:rPr>
        <w:t>提供小微企业查询截图的，评标时不给予中小微型企业有关评审优惠。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（二）价格扣除办法：</w:t>
      </w:r>
    </w:p>
    <w:p>
      <w:pPr>
        <w:keepNext w:val="0"/>
        <w:keepLines w:val="0"/>
        <w:pageBreakBefore w:val="0"/>
        <w:widowControl w:val="0"/>
        <w:kinsoku/>
        <w:wordWrap/>
        <w:overflowPunct/>
        <w:topLinePunct w:val="0"/>
        <w:autoSpaceDE w:val="0"/>
        <w:autoSpaceDN w:val="0"/>
        <w:bidi w:val="0"/>
        <w:adjustRightInd/>
        <w:snapToGrid/>
        <w:spacing w:line="360" w:lineRule="auto"/>
        <w:ind w:left="480" w:hanging="480" w:hangingChars="2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①对于非专门面向中小企业的项目，对小型和微型企业产品的价格给予6%的扣除，用扣除后的价格参与价格分的评审。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(三)小型和微型企业适用价格扣除办法时应提供的相关资料：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①《中小企业声明函》；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②提供投标人小微企业查询截图。</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eastAsia="en-US"/>
        </w:rPr>
        <w:t>③本次采购货物提供其他中小企业制造的货物，提供货物制造企业小微企业查询截图；</w:t>
      </w:r>
      <w:r>
        <w:rPr>
          <w:rStyle w:val="18"/>
          <w:rFonts w:hint="eastAsia" w:ascii="宋体" w:hAnsi="宋体" w:eastAsia="宋体" w:cs="宋体"/>
          <w:sz w:val="24"/>
          <w:szCs w:val="24"/>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供应商报名及招标文件发售时间、地址、售价:</w:t>
      </w: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Fonts w:hint="eastAsia"/>
          <w:sz w:val="24"/>
          <w:szCs w:val="24"/>
          <w:lang w:val="en-US" w:eastAsia="zh-CN"/>
        </w:rPr>
        <w:t>供应商报名方式：现场报名；报名时需提供</w:t>
      </w:r>
      <w:r>
        <w:rPr>
          <w:rStyle w:val="18"/>
          <w:rFonts w:hint="eastAsia" w:ascii="宋体" w:hAnsi="宋体" w:eastAsia="宋体" w:cs="宋体"/>
          <w:sz w:val="24"/>
          <w:szCs w:val="24"/>
        </w:rPr>
        <w:t>（</w:t>
      </w:r>
      <w:r>
        <w:rPr>
          <w:rStyle w:val="18"/>
          <w:rFonts w:hint="eastAsia" w:cs="宋体"/>
          <w:sz w:val="24"/>
          <w:szCs w:val="24"/>
          <w:lang w:val="en-US" w:eastAsia="zh-CN"/>
        </w:rPr>
        <w:t>1</w:t>
      </w:r>
      <w:r>
        <w:rPr>
          <w:rStyle w:val="18"/>
          <w:rFonts w:hint="eastAsia" w:ascii="宋体" w:hAnsi="宋体" w:eastAsia="宋体" w:cs="宋体"/>
          <w:sz w:val="24"/>
          <w:szCs w:val="24"/>
        </w:rPr>
        <w:t>）投标企业在“信用中国”（www.creditchina.gov.cn）和中国政府采购网（www.ccgp.gov.cn）网站上未被列入失信被执行人、重大税收违法案件当事人名单以及政府采购严重违法失信行为记录名单（查询结果截图日期必须在发布公告日期之后且加盖公司公章当原件，否则视为无效证件）（</w:t>
      </w:r>
      <w:r>
        <w:rPr>
          <w:rStyle w:val="18"/>
          <w:rFonts w:hint="eastAsia" w:cs="宋体"/>
          <w:sz w:val="24"/>
          <w:szCs w:val="24"/>
          <w:lang w:val="en-US" w:eastAsia="zh-CN"/>
        </w:rPr>
        <w:t>2</w:t>
      </w:r>
      <w:r>
        <w:rPr>
          <w:rStyle w:val="18"/>
          <w:rFonts w:hint="eastAsia" w:ascii="宋体" w:hAnsi="宋体" w:eastAsia="宋体" w:cs="宋体"/>
          <w:sz w:val="24"/>
          <w:szCs w:val="24"/>
        </w:rPr>
        <w:t>）提供有效期内且年检合格的营业执照、组织机构代码证、税务登记证副本原件或三证合一的副本原件；（</w:t>
      </w:r>
      <w:r>
        <w:rPr>
          <w:rStyle w:val="18"/>
          <w:rFonts w:hint="eastAsia" w:cs="宋体"/>
          <w:sz w:val="24"/>
          <w:szCs w:val="24"/>
          <w:lang w:val="en-US" w:eastAsia="zh-CN"/>
        </w:rPr>
        <w:t>3</w:t>
      </w:r>
      <w:r>
        <w:rPr>
          <w:rStyle w:val="18"/>
          <w:rFonts w:hint="eastAsia" w:ascii="宋体" w:hAnsi="宋体" w:eastAsia="宋体" w:cs="宋体"/>
          <w:sz w:val="24"/>
          <w:szCs w:val="24"/>
        </w:rPr>
        <w:t>）法定代表人</w:t>
      </w:r>
      <w:r>
        <w:rPr>
          <w:rStyle w:val="18"/>
          <w:rFonts w:hint="eastAsia" w:ascii="宋体" w:hAnsi="宋体" w:eastAsia="宋体" w:cs="宋体"/>
          <w:sz w:val="24"/>
          <w:szCs w:val="24"/>
          <w:lang w:eastAsia="zh-CN"/>
        </w:rPr>
        <w:t>证明</w:t>
      </w:r>
      <w:r>
        <w:rPr>
          <w:rStyle w:val="18"/>
          <w:rFonts w:hint="eastAsia" w:ascii="宋体" w:hAnsi="宋体" w:eastAsia="宋体" w:cs="宋体"/>
          <w:sz w:val="24"/>
          <w:szCs w:val="24"/>
        </w:rPr>
        <w:t>或授权委托人授权委托书原件；（</w:t>
      </w:r>
      <w:r>
        <w:rPr>
          <w:rStyle w:val="18"/>
          <w:rFonts w:hint="eastAsia" w:cs="宋体"/>
          <w:sz w:val="24"/>
          <w:szCs w:val="24"/>
          <w:lang w:val="en-US" w:eastAsia="zh-CN"/>
        </w:rPr>
        <w:t>4</w:t>
      </w:r>
      <w:r>
        <w:rPr>
          <w:rStyle w:val="18"/>
          <w:rFonts w:hint="eastAsia" w:ascii="宋体" w:hAnsi="宋体" w:eastAsia="宋体" w:cs="宋体"/>
          <w:sz w:val="24"/>
          <w:szCs w:val="24"/>
        </w:rPr>
        <w:t>）法定代表人身份证</w:t>
      </w:r>
      <w:r>
        <w:rPr>
          <w:rStyle w:val="18"/>
          <w:rFonts w:hint="eastAsia" w:ascii="宋体" w:hAnsi="宋体" w:eastAsia="宋体" w:cs="宋体"/>
          <w:sz w:val="24"/>
          <w:szCs w:val="24"/>
          <w:lang w:eastAsia="zh-CN"/>
        </w:rPr>
        <w:t>原件</w:t>
      </w:r>
      <w:r>
        <w:rPr>
          <w:rStyle w:val="18"/>
          <w:rFonts w:hint="eastAsia" w:ascii="宋体" w:hAnsi="宋体" w:eastAsia="宋体" w:cs="宋体"/>
          <w:sz w:val="24"/>
          <w:szCs w:val="24"/>
        </w:rPr>
        <w:t>或委托代理人身份证原件；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eastAsia="宋体"/>
          <w:sz w:val="24"/>
          <w:szCs w:val="24"/>
          <w:lang w:val="en-US" w:eastAsia="zh-CN"/>
        </w:rPr>
      </w:pPr>
      <w:r>
        <w:rPr>
          <w:rStyle w:val="18"/>
          <w:rFonts w:hint="eastAsia" w:ascii="宋体" w:hAnsi="宋体" w:eastAsia="宋体" w:cs="宋体"/>
          <w:sz w:val="24"/>
          <w:szCs w:val="24"/>
        </w:rPr>
        <w:t>（以上所有证件均须提供原件（正、副本均可）进行确认，复印件为单面复印，按上述先后顺序装订</w:t>
      </w:r>
      <w:r>
        <w:rPr>
          <w:rStyle w:val="18"/>
          <w:rFonts w:hint="eastAsia" w:cs="宋体"/>
          <w:sz w:val="24"/>
          <w:szCs w:val="24"/>
          <w:lang w:eastAsia="zh-CN"/>
        </w:rPr>
        <w:t>并加盖单位公章</w:t>
      </w:r>
      <w:r>
        <w:rPr>
          <w:rStyle w:val="18"/>
          <w:rFonts w:hint="eastAsia" w:ascii="宋体" w:hAnsi="宋体" w:eastAsia="宋体" w:cs="宋体"/>
          <w:sz w:val="24"/>
          <w:szCs w:val="24"/>
        </w:rPr>
        <w:t>，不接受公证件，缺一不可）在</w:t>
      </w:r>
      <w:r>
        <w:rPr>
          <w:rStyle w:val="18"/>
          <w:rFonts w:hint="eastAsia" w:ascii="宋体" w:hAnsi="宋体" w:eastAsia="宋体" w:cs="宋体"/>
          <w:sz w:val="24"/>
          <w:szCs w:val="24"/>
          <w:lang w:eastAsia="zh-CN"/>
        </w:rPr>
        <w:t>新疆鑫铭永盛工程项目管理有限公司</w:t>
      </w:r>
      <w:r>
        <w:rPr>
          <w:rStyle w:val="18"/>
          <w:rFonts w:hint="eastAsia" w:ascii="宋体" w:hAnsi="宋体" w:eastAsia="宋体" w:cs="宋体"/>
          <w:sz w:val="24"/>
          <w:szCs w:val="24"/>
        </w:rPr>
        <w:t>（伊宁市西环路以西、广东路以南中原国际综合楼A座1408号）</w:t>
      </w:r>
      <w:r>
        <w:rPr>
          <w:rStyle w:val="18"/>
          <w:rFonts w:hint="eastAsia" w:cs="宋体"/>
          <w:sz w:val="24"/>
          <w:szCs w:val="24"/>
          <w:lang w:eastAsia="zh-CN"/>
        </w:rPr>
        <w:t>提交报名资料。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eastAsia="zh-CN"/>
        </w:rPr>
      </w:pPr>
      <w:r>
        <w:rPr>
          <w:rStyle w:val="18"/>
          <w:rFonts w:hint="eastAsia" w:cs="宋体"/>
          <w:sz w:val="24"/>
          <w:szCs w:val="24"/>
          <w:lang w:val="en-US" w:eastAsia="zh-CN"/>
        </w:rPr>
        <w:t>2</w:t>
      </w:r>
      <w:r>
        <w:rPr>
          <w:rStyle w:val="18"/>
          <w:rFonts w:hint="eastAsia" w:ascii="宋体" w:hAnsi="宋体" w:eastAsia="宋体" w:cs="宋体"/>
          <w:sz w:val="24"/>
          <w:szCs w:val="24"/>
        </w:rPr>
        <w:t>. 招标文件发售时间：202</w:t>
      </w:r>
      <w:r>
        <w:rPr>
          <w:rStyle w:val="18"/>
          <w:rFonts w:hint="eastAsia" w:ascii="宋体" w:hAnsi="宋体" w:eastAsia="宋体" w:cs="宋体"/>
          <w:sz w:val="24"/>
          <w:szCs w:val="24"/>
          <w:lang w:val="en-US" w:eastAsia="zh-CN"/>
        </w:rPr>
        <w:t>2</w:t>
      </w:r>
      <w:r>
        <w:rPr>
          <w:rStyle w:val="18"/>
          <w:rFonts w:hint="eastAsia" w:cs="宋体"/>
          <w:sz w:val="24"/>
          <w:szCs w:val="24"/>
          <w:lang w:eastAsia="zh-CN"/>
        </w:rPr>
        <w:t>年</w:t>
      </w:r>
      <w:r>
        <w:rPr>
          <w:rStyle w:val="18"/>
          <w:rFonts w:hint="eastAsia" w:ascii="宋体" w:hAnsi="宋体" w:eastAsia="宋体" w:cs="宋体"/>
          <w:sz w:val="24"/>
          <w:szCs w:val="24"/>
        </w:rPr>
        <w:t>0</w:t>
      </w:r>
      <w:r>
        <w:rPr>
          <w:rStyle w:val="18"/>
          <w:rFonts w:hint="eastAsia" w:ascii="宋体" w:hAnsi="宋体" w:eastAsia="宋体" w:cs="宋体"/>
          <w:sz w:val="24"/>
          <w:szCs w:val="24"/>
          <w:lang w:val="en-US" w:eastAsia="zh-CN"/>
        </w:rPr>
        <w:t>5</w:t>
      </w:r>
      <w:r>
        <w:rPr>
          <w:rStyle w:val="18"/>
          <w:rFonts w:hint="eastAsia" w:cs="宋体"/>
          <w:sz w:val="24"/>
          <w:szCs w:val="24"/>
          <w:lang w:eastAsia="zh-CN"/>
        </w:rPr>
        <w:t>月</w:t>
      </w:r>
      <w:r>
        <w:rPr>
          <w:rStyle w:val="18"/>
          <w:rFonts w:hint="eastAsia" w:cs="宋体"/>
          <w:sz w:val="24"/>
          <w:szCs w:val="24"/>
          <w:lang w:val="en-US" w:eastAsia="zh-CN"/>
        </w:rPr>
        <w:t>26</w:t>
      </w:r>
      <w:r>
        <w:rPr>
          <w:rStyle w:val="18"/>
          <w:rFonts w:hint="eastAsia" w:cs="宋体"/>
          <w:sz w:val="24"/>
          <w:szCs w:val="24"/>
          <w:lang w:eastAsia="zh-CN"/>
        </w:rPr>
        <w:t>日</w:t>
      </w:r>
      <w:r>
        <w:rPr>
          <w:rStyle w:val="18"/>
          <w:rFonts w:hint="eastAsia" w:ascii="宋体" w:hAnsi="宋体" w:eastAsia="宋体" w:cs="宋体"/>
          <w:sz w:val="24"/>
          <w:szCs w:val="24"/>
        </w:rPr>
        <w:t>至202</w:t>
      </w:r>
      <w:r>
        <w:rPr>
          <w:rStyle w:val="18"/>
          <w:rFonts w:hint="eastAsia" w:cs="宋体"/>
          <w:sz w:val="24"/>
          <w:szCs w:val="24"/>
          <w:lang w:val="en-US" w:eastAsia="zh-CN"/>
        </w:rPr>
        <w:t>2</w:t>
      </w:r>
      <w:r>
        <w:rPr>
          <w:rStyle w:val="18"/>
          <w:rFonts w:hint="eastAsia" w:cs="宋体"/>
          <w:sz w:val="24"/>
          <w:szCs w:val="24"/>
          <w:lang w:eastAsia="zh-CN"/>
        </w:rPr>
        <w:t>年</w:t>
      </w:r>
      <w:r>
        <w:rPr>
          <w:rStyle w:val="18"/>
          <w:rFonts w:hint="eastAsia" w:ascii="宋体" w:hAnsi="宋体" w:eastAsia="宋体" w:cs="宋体"/>
          <w:sz w:val="24"/>
          <w:szCs w:val="24"/>
        </w:rPr>
        <w:t>0</w:t>
      </w:r>
      <w:r>
        <w:rPr>
          <w:rStyle w:val="18"/>
          <w:rFonts w:hint="eastAsia" w:cs="宋体"/>
          <w:sz w:val="24"/>
          <w:szCs w:val="24"/>
          <w:lang w:val="en-US" w:eastAsia="zh-CN"/>
        </w:rPr>
        <w:t>6</w:t>
      </w:r>
      <w:r>
        <w:rPr>
          <w:rStyle w:val="18"/>
          <w:rFonts w:hint="eastAsia" w:cs="宋体"/>
          <w:sz w:val="24"/>
          <w:szCs w:val="24"/>
          <w:lang w:eastAsia="zh-CN"/>
        </w:rPr>
        <w:t>月</w:t>
      </w:r>
      <w:r>
        <w:rPr>
          <w:rStyle w:val="18"/>
          <w:rFonts w:hint="eastAsia" w:cs="宋体"/>
          <w:sz w:val="24"/>
          <w:szCs w:val="24"/>
          <w:lang w:val="en-US" w:eastAsia="zh-CN"/>
        </w:rPr>
        <w:t>01日</w:t>
      </w:r>
      <w:r>
        <w:rPr>
          <w:rStyle w:val="18"/>
          <w:rFonts w:hint="eastAsia" w:ascii="宋体" w:hAnsi="宋体" w:eastAsia="宋体" w:cs="宋体"/>
          <w:sz w:val="24"/>
          <w:szCs w:val="24"/>
          <w:lang w:val="en-US" w:eastAsia="zh-CN"/>
        </w:rPr>
        <w:t>(法定公休日、法定节假日除外)</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上午：10:00-14:00</w:t>
      </w:r>
      <w:r>
        <w:rPr>
          <w:rStyle w:val="18"/>
          <w:rFonts w:hint="eastAsia" w:cs="宋体"/>
          <w:sz w:val="24"/>
          <w:szCs w:val="24"/>
          <w:lang w:eastAsia="zh-CN"/>
        </w:rPr>
        <w:t>时（北京时间）</w:t>
      </w:r>
      <w:r>
        <w:rPr>
          <w:rStyle w:val="18"/>
          <w:rFonts w:hint="eastAsia" w:ascii="宋体" w:hAnsi="宋体" w:eastAsia="宋体" w:cs="宋体"/>
          <w:sz w:val="24"/>
          <w:szCs w:val="24"/>
        </w:rPr>
        <w:t>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下午：16:00-20:00</w:t>
      </w:r>
      <w:r>
        <w:rPr>
          <w:rStyle w:val="18"/>
          <w:rFonts w:hint="eastAsia" w:cs="宋体"/>
          <w:sz w:val="24"/>
          <w:szCs w:val="24"/>
          <w:lang w:eastAsia="zh-CN"/>
        </w:rPr>
        <w:t>时（北京时间）</w:t>
      </w:r>
      <w:r>
        <w:rPr>
          <w:rStyle w:val="18"/>
          <w:rFonts w:hint="eastAsia" w:ascii="宋体" w:hAnsi="宋体" w:eastAsia="宋体" w:cs="宋体"/>
          <w:sz w:val="24"/>
          <w:szCs w:val="24"/>
        </w:rPr>
        <w:t>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cs="宋体"/>
          <w:sz w:val="24"/>
          <w:szCs w:val="24"/>
          <w:lang w:val="en-US" w:eastAsia="zh-CN"/>
        </w:rPr>
        <w:t>3</w:t>
      </w:r>
      <w:r>
        <w:rPr>
          <w:rStyle w:val="18"/>
          <w:rFonts w:hint="eastAsia" w:ascii="宋体" w:hAnsi="宋体" w:eastAsia="宋体" w:cs="宋体"/>
          <w:sz w:val="24"/>
          <w:szCs w:val="24"/>
        </w:rPr>
        <w:t>.获取招标文件地址：</w:t>
      </w:r>
      <w:r>
        <w:rPr>
          <w:rStyle w:val="18"/>
          <w:rFonts w:hint="eastAsia" w:ascii="宋体" w:hAnsi="宋体" w:eastAsia="宋体" w:cs="宋体"/>
          <w:sz w:val="24"/>
          <w:szCs w:val="24"/>
          <w:lang w:eastAsia="zh-CN"/>
        </w:rPr>
        <w:t>新疆鑫铭永盛工程项目管理有限公司（</w:t>
      </w:r>
      <w:r>
        <w:rPr>
          <w:rStyle w:val="18"/>
          <w:rFonts w:hint="eastAsia" w:ascii="宋体" w:hAnsi="宋体" w:eastAsia="宋体" w:cs="宋体"/>
          <w:sz w:val="24"/>
          <w:szCs w:val="24"/>
        </w:rPr>
        <w:t>伊宁市西环路以西、广东路以南中原国际综合楼A座1408号）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cs="宋体"/>
          <w:sz w:val="24"/>
          <w:szCs w:val="24"/>
          <w:lang w:val="en-US" w:eastAsia="zh-CN"/>
        </w:rPr>
        <w:t>4</w:t>
      </w:r>
      <w:r>
        <w:rPr>
          <w:rStyle w:val="18"/>
          <w:rFonts w:hint="eastAsia" w:ascii="宋体" w:hAnsi="宋体" w:eastAsia="宋体" w:cs="宋体"/>
          <w:sz w:val="24"/>
          <w:szCs w:val="24"/>
        </w:rPr>
        <w:t>.获取招标文件方式：现场领取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cs="宋体"/>
          <w:sz w:val="24"/>
          <w:szCs w:val="24"/>
          <w:lang w:val="en-US" w:eastAsia="zh-CN"/>
        </w:rPr>
        <w:t>5</w:t>
      </w:r>
      <w:r>
        <w:rPr>
          <w:rStyle w:val="18"/>
          <w:rFonts w:hint="eastAsia" w:ascii="宋体" w:hAnsi="宋体" w:eastAsia="宋体" w:cs="宋体"/>
          <w:sz w:val="24"/>
          <w:szCs w:val="24"/>
        </w:rPr>
        <w:t>.招标文件售价：200</w:t>
      </w:r>
      <w:r>
        <w:rPr>
          <w:rStyle w:val="18"/>
          <w:rFonts w:hint="eastAsia" w:cs="宋体"/>
          <w:sz w:val="24"/>
          <w:szCs w:val="24"/>
          <w:lang w:eastAsia="zh-CN"/>
        </w:rPr>
        <w:t>元</w:t>
      </w:r>
      <w:r>
        <w:rPr>
          <w:rStyle w:val="18"/>
          <w:rFonts w:hint="eastAsia" w:ascii="宋体" w:hAnsi="宋体" w:eastAsia="宋体" w:cs="宋体"/>
          <w:sz w:val="24"/>
          <w:szCs w:val="24"/>
        </w:rPr>
        <w:t>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b/>
          <w:bCs/>
          <w:sz w:val="24"/>
          <w:szCs w:val="24"/>
        </w:rPr>
        <w:t>六、投标文件提交截止时间</w:t>
      </w:r>
      <w:r>
        <w:rPr>
          <w:rStyle w:val="18"/>
          <w:rFonts w:hint="eastAsia" w:ascii="宋体" w:hAnsi="宋体" w:eastAsia="宋体" w:cs="宋体"/>
          <w:sz w:val="24"/>
          <w:szCs w:val="24"/>
        </w:rPr>
        <w:t>：202</w:t>
      </w:r>
      <w:r>
        <w:rPr>
          <w:rStyle w:val="18"/>
          <w:rFonts w:hint="eastAsia" w:ascii="宋体" w:hAnsi="宋体" w:eastAsia="宋体" w:cs="宋体"/>
          <w:sz w:val="24"/>
          <w:szCs w:val="24"/>
          <w:lang w:val="en-US" w:eastAsia="zh-CN"/>
        </w:rPr>
        <w:t>2</w:t>
      </w:r>
      <w:r>
        <w:rPr>
          <w:rStyle w:val="18"/>
          <w:rFonts w:hint="eastAsia" w:cs="宋体"/>
          <w:sz w:val="24"/>
          <w:szCs w:val="24"/>
          <w:lang w:eastAsia="zh-CN"/>
        </w:rPr>
        <w:t>年</w:t>
      </w:r>
      <w:r>
        <w:rPr>
          <w:rStyle w:val="18"/>
          <w:rFonts w:hint="eastAsia" w:ascii="宋体" w:hAnsi="宋体" w:eastAsia="宋体" w:cs="宋体"/>
          <w:sz w:val="24"/>
          <w:szCs w:val="24"/>
        </w:rPr>
        <w:t>0</w:t>
      </w:r>
      <w:r>
        <w:rPr>
          <w:rStyle w:val="18"/>
          <w:rFonts w:hint="eastAsia" w:ascii="宋体" w:hAnsi="宋体" w:eastAsia="宋体" w:cs="宋体"/>
          <w:sz w:val="24"/>
          <w:szCs w:val="24"/>
          <w:lang w:val="en-US" w:eastAsia="zh-CN"/>
        </w:rPr>
        <w:t>6</w:t>
      </w:r>
      <w:r>
        <w:rPr>
          <w:rStyle w:val="18"/>
          <w:rFonts w:hint="eastAsia" w:cs="宋体"/>
          <w:sz w:val="24"/>
          <w:szCs w:val="24"/>
          <w:lang w:eastAsia="zh-CN"/>
        </w:rPr>
        <w:t>月</w:t>
      </w:r>
      <w:r>
        <w:rPr>
          <w:rStyle w:val="18"/>
          <w:rFonts w:hint="eastAsia" w:cs="宋体"/>
          <w:sz w:val="24"/>
          <w:szCs w:val="24"/>
          <w:lang w:val="en-US" w:eastAsia="zh-CN"/>
        </w:rPr>
        <w:t>17日</w:t>
      </w:r>
      <w:r>
        <w:rPr>
          <w:rStyle w:val="18"/>
          <w:rFonts w:hint="eastAsia" w:ascii="宋体" w:hAnsi="宋体" w:eastAsia="宋体" w:cs="宋体"/>
          <w:sz w:val="24"/>
          <w:szCs w:val="24"/>
        </w:rPr>
        <w:t>16:00</w:t>
      </w:r>
      <w:r>
        <w:rPr>
          <w:rStyle w:val="18"/>
          <w:rFonts w:hint="eastAsia" w:cs="宋体"/>
          <w:sz w:val="24"/>
          <w:szCs w:val="24"/>
          <w:lang w:eastAsia="zh-CN"/>
        </w:rPr>
        <w:t>时（北京时间）</w:t>
      </w:r>
      <w:r>
        <w:rPr>
          <w:rStyle w:val="18"/>
          <w:rFonts w:hint="eastAsia" w:ascii="宋体" w:hAnsi="宋体" w:eastAsia="宋体" w:cs="宋体"/>
          <w:sz w:val="24"/>
          <w:szCs w:val="24"/>
        </w:rPr>
        <w:t>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b/>
          <w:bCs/>
          <w:sz w:val="24"/>
          <w:szCs w:val="24"/>
        </w:rPr>
        <w:t>七、投标文件提交地址</w:t>
      </w:r>
      <w:r>
        <w:rPr>
          <w:rStyle w:val="18"/>
          <w:rFonts w:hint="eastAsia" w:ascii="宋体" w:hAnsi="宋体" w:eastAsia="宋体" w:cs="宋体"/>
          <w:sz w:val="24"/>
          <w:szCs w:val="24"/>
        </w:rPr>
        <w:t>：新疆鑫铭永盛工程项目管理有限</w:t>
      </w:r>
      <w:r>
        <w:rPr>
          <w:rStyle w:val="18"/>
          <w:rFonts w:hint="eastAsia" w:ascii="宋体" w:hAnsi="宋体" w:eastAsia="宋体" w:cs="宋体"/>
          <w:sz w:val="24"/>
          <w:szCs w:val="24"/>
          <w:lang w:eastAsia="zh-CN"/>
        </w:rPr>
        <w:t>公司（</w:t>
      </w:r>
      <w:r>
        <w:rPr>
          <w:rStyle w:val="18"/>
          <w:rFonts w:hint="eastAsia" w:ascii="宋体" w:hAnsi="宋体" w:eastAsia="宋体" w:cs="宋体"/>
          <w:sz w:val="24"/>
          <w:szCs w:val="24"/>
        </w:rPr>
        <w:t>伊宁市西环路以西、广东路以南中原国际综合楼A座1408号）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b/>
          <w:bCs/>
          <w:sz w:val="24"/>
          <w:szCs w:val="24"/>
        </w:rPr>
        <w:t>八、投标文件开启时间：</w:t>
      </w:r>
      <w:r>
        <w:rPr>
          <w:rStyle w:val="18"/>
          <w:rFonts w:hint="eastAsia" w:ascii="宋体" w:hAnsi="宋体" w:eastAsia="宋体" w:cs="宋体"/>
          <w:sz w:val="24"/>
          <w:szCs w:val="24"/>
        </w:rPr>
        <w:t>202</w:t>
      </w:r>
      <w:r>
        <w:rPr>
          <w:rStyle w:val="18"/>
          <w:rFonts w:hint="eastAsia" w:ascii="宋体" w:hAnsi="宋体" w:eastAsia="宋体" w:cs="宋体"/>
          <w:sz w:val="24"/>
          <w:szCs w:val="24"/>
          <w:lang w:val="en-US" w:eastAsia="zh-CN"/>
        </w:rPr>
        <w:t>2</w:t>
      </w:r>
      <w:r>
        <w:rPr>
          <w:rStyle w:val="18"/>
          <w:rFonts w:hint="eastAsia" w:cs="宋体"/>
          <w:sz w:val="24"/>
          <w:szCs w:val="24"/>
          <w:lang w:eastAsia="zh-CN"/>
        </w:rPr>
        <w:t>年</w:t>
      </w:r>
      <w:r>
        <w:rPr>
          <w:rStyle w:val="18"/>
          <w:rFonts w:hint="eastAsia" w:ascii="宋体" w:hAnsi="宋体" w:eastAsia="宋体" w:cs="宋体"/>
          <w:sz w:val="24"/>
          <w:szCs w:val="24"/>
        </w:rPr>
        <w:t>0</w:t>
      </w:r>
      <w:r>
        <w:rPr>
          <w:rStyle w:val="18"/>
          <w:rFonts w:hint="eastAsia" w:ascii="宋体" w:hAnsi="宋体" w:eastAsia="宋体" w:cs="宋体"/>
          <w:sz w:val="24"/>
          <w:szCs w:val="24"/>
          <w:lang w:val="en-US" w:eastAsia="zh-CN"/>
        </w:rPr>
        <w:t>6</w:t>
      </w:r>
      <w:r>
        <w:rPr>
          <w:rStyle w:val="18"/>
          <w:rFonts w:hint="eastAsia" w:cs="宋体"/>
          <w:sz w:val="24"/>
          <w:szCs w:val="24"/>
          <w:lang w:eastAsia="zh-CN"/>
        </w:rPr>
        <w:t>月</w:t>
      </w:r>
      <w:r>
        <w:rPr>
          <w:rStyle w:val="18"/>
          <w:rFonts w:hint="eastAsia" w:cs="宋体"/>
          <w:sz w:val="24"/>
          <w:szCs w:val="24"/>
          <w:lang w:val="en-US" w:eastAsia="zh-CN"/>
        </w:rPr>
        <w:t>17日</w:t>
      </w:r>
      <w:r>
        <w:rPr>
          <w:rStyle w:val="18"/>
          <w:rFonts w:hint="eastAsia" w:ascii="宋体" w:hAnsi="宋体" w:eastAsia="宋体" w:cs="宋体"/>
          <w:sz w:val="24"/>
          <w:szCs w:val="24"/>
        </w:rPr>
        <w:t>16:00</w:t>
      </w:r>
      <w:r>
        <w:rPr>
          <w:rStyle w:val="18"/>
          <w:rFonts w:hint="eastAsia" w:cs="宋体"/>
          <w:sz w:val="24"/>
          <w:szCs w:val="24"/>
          <w:lang w:eastAsia="zh-CN"/>
        </w:rPr>
        <w:t>时（北京时间）</w:t>
      </w:r>
      <w:r>
        <w:rPr>
          <w:rStyle w:val="18"/>
          <w:rFonts w:hint="eastAsia" w:ascii="宋体" w:hAnsi="宋体" w:eastAsia="宋体" w:cs="宋体"/>
          <w:sz w:val="24"/>
          <w:szCs w:val="24"/>
        </w:rPr>
        <w:t>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b/>
          <w:bCs/>
          <w:sz w:val="24"/>
          <w:szCs w:val="24"/>
        </w:rPr>
        <w:t>九、投标地址：</w:t>
      </w:r>
      <w:r>
        <w:rPr>
          <w:rStyle w:val="18"/>
          <w:rFonts w:hint="eastAsia" w:ascii="宋体" w:hAnsi="宋体" w:eastAsia="宋体" w:cs="宋体"/>
          <w:sz w:val="24"/>
          <w:szCs w:val="24"/>
          <w:lang w:eastAsia="zh-CN"/>
        </w:rPr>
        <w:t>新疆鑫铭永盛工程项目管理有限公司</w:t>
      </w:r>
      <w:r>
        <w:rPr>
          <w:rStyle w:val="18"/>
          <w:rFonts w:hint="eastAsia" w:ascii="宋体" w:hAnsi="宋体" w:eastAsia="宋体" w:cs="宋体"/>
          <w:sz w:val="24"/>
          <w:szCs w:val="24"/>
        </w:rPr>
        <w:t>（伊宁市西环路以西、广东路以南中原国际综合楼A座1408号）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十、其他事项：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1、购买公开文件时须提交的文件资料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 见投标供应商资格要求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2、采购项目需要落实的政府采购政策</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《中华人民共和国政府采购法》</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3、</w:t>
      </w:r>
      <w:r>
        <w:rPr>
          <w:rStyle w:val="18"/>
          <w:rFonts w:hint="eastAsia" w:ascii="宋体" w:hAnsi="宋体" w:eastAsia="宋体" w:cs="宋体"/>
          <w:b/>
          <w:bCs/>
          <w:sz w:val="24"/>
          <w:szCs w:val="24"/>
        </w:rPr>
        <w:t>其他事项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十</w:t>
      </w:r>
      <w:r>
        <w:rPr>
          <w:rStyle w:val="18"/>
          <w:rFonts w:hint="eastAsia" w:cs="宋体"/>
          <w:b/>
          <w:bCs/>
          <w:sz w:val="24"/>
          <w:szCs w:val="24"/>
          <w:lang w:eastAsia="zh-CN"/>
        </w:rPr>
        <w:t>一</w:t>
      </w:r>
      <w:r>
        <w:rPr>
          <w:rStyle w:val="18"/>
          <w:rFonts w:hint="eastAsia" w:ascii="宋体" w:hAnsi="宋体" w:eastAsia="宋体" w:cs="宋体"/>
          <w:b/>
          <w:bCs/>
          <w:sz w:val="24"/>
          <w:szCs w:val="24"/>
        </w:rPr>
        <w:t>、联系方式</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eastAsia="zh-CN"/>
        </w:rPr>
      </w:pPr>
      <w:r>
        <w:rPr>
          <w:rStyle w:val="18"/>
          <w:rFonts w:hint="eastAsia" w:ascii="宋体" w:hAnsi="宋体" w:eastAsia="宋体" w:cs="宋体"/>
          <w:sz w:val="24"/>
          <w:szCs w:val="24"/>
        </w:rPr>
        <w:t>1、采购代理机构名称：</w:t>
      </w:r>
      <w:r>
        <w:rPr>
          <w:rStyle w:val="18"/>
          <w:rFonts w:hint="eastAsia" w:ascii="宋体" w:hAnsi="宋体" w:eastAsia="宋体" w:cs="宋体"/>
          <w:sz w:val="24"/>
          <w:szCs w:val="24"/>
          <w:lang w:eastAsia="zh-CN"/>
        </w:rPr>
        <w:t>新疆鑫铭永盛工程项目管理有限公司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联系人： 陈旭</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cs="宋体"/>
          <w:sz w:val="24"/>
          <w:szCs w:val="24"/>
          <w:lang w:val="en-US" w:eastAsia="zh-CN"/>
        </w:rPr>
      </w:pPr>
      <w:r>
        <w:rPr>
          <w:rStyle w:val="18"/>
          <w:rFonts w:hint="eastAsia" w:ascii="宋体" w:hAnsi="宋体" w:eastAsia="宋体" w:cs="宋体"/>
          <w:sz w:val="24"/>
          <w:szCs w:val="24"/>
        </w:rPr>
        <w:t>联系电话：</w:t>
      </w:r>
      <w:r>
        <w:rPr>
          <w:rStyle w:val="18"/>
          <w:rFonts w:hint="eastAsia" w:cs="宋体"/>
          <w:sz w:val="24"/>
          <w:szCs w:val="24"/>
          <w:lang w:val="en-US" w:eastAsia="zh-CN"/>
        </w:rPr>
        <w:t>15026187072</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地址：伊宁市西环路以西、广东路以南中原国际综合楼A座1408号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cs="宋体"/>
          <w:sz w:val="24"/>
          <w:szCs w:val="24"/>
          <w:lang w:val="en-US" w:eastAsia="zh-CN"/>
        </w:rPr>
        <w:t>2、</w:t>
      </w:r>
      <w:r>
        <w:rPr>
          <w:rStyle w:val="18"/>
          <w:rFonts w:hint="eastAsia" w:ascii="宋体" w:hAnsi="宋体" w:eastAsia="宋体" w:cs="宋体"/>
          <w:sz w:val="24"/>
          <w:szCs w:val="24"/>
        </w:rPr>
        <w:t>采购人名称：</w:t>
      </w:r>
      <w:r>
        <w:rPr>
          <w:rStyle w:val="18"/>
          <w:rFonts w:hint="eastAsia" w:ascii="宋体" w:hAnsi="宋体" w:eastAsia="宋体" w:cs="宋体"/>
          <w:sz w:val="24"/>
          <w:szCs w:val="24"/>
          <w:lang w:eastAsia="zh-CN"/>
        </w:rPr>
        <w:t>尼勒克县中医医院</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联系人：</w:t>
      </w:r>
      <w:r>
        <w:rPr>
          <w:rStyle w:val="18"/>
          <w:rFonts w:hint="eastAsia" w:ascii="宋体" w:hAnsi="宋体" w:eastAsia="宋体" w:cs="宋体"/>
          <w:sz w:val="24"/>
          <w:szCs w:val="24"/>
          <w:lang w:eastAsia="zh-CN"/>
        </w:rPr>
        <w:t>黄小麟</w:t>
      </w:r>
    </w:p>
    <w:p>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联系电话：</w:t>
      </w:r>
      <w:r>
        <w:rPr>
          <w:rStyle w:val="18"/>
          <w:rFonts w:hint="eastAsia" w:ascii="宋体" w:hAnsi="宋体" w:eastAsia="宋体" w:cs="宋体"/>
          <w:sz w:val="24"/>
          <w:szCs w:val="24"/>
          <w:lang w:val="en-US" w:eastAsia="zh-CN"/>
        </w:rPr>
        <w:t>0999-</w:t>
      </w:r>
      <w:r>
        <w:rPr>
          <w:rStyle w:val="18"/>
          <w:rFonts w:hint="eastAsia" w:ascii="宋体" w:hAnsi="宋体" w:eastAsia="宋体" w:cs="宋体"/>
          <w:sz w:val="24"/>
          <w:szCs w:val="24"/>
        </w:rPr>
        <w:t>4631803</w:t>
      </w:r>
    </w:p>
    <w:p/>
    <w:p/>
    <w:p>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Style w:val="18"/>
          <w:rFonts w:hint="eastAsia" w:ascii="宋体" w:hAnsi="宋体" w:eastAsia="宋体" w:cs="宋体"/>
        </w:rPr>
      </w:pPr>
    </w:p>
    <w:p>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Style w:val="18"/>
          <w:rFonts w:hint="eastAsia" w:ascii="宋体" w:hAnsi="宋体" w:eastAsia="宋体" w:cs="宋体"/>
        </w:rPr>
      </w:pPr>
    </w:p>
    <w:p>
      <w:pPr>
        <w:pStyle w:val="4"/>
        <w:tabs>
          <w:tab w:val="left" w:pos="1607"/>
        </w:tabs>
        <w:ind w:right="15"/>
        <w:jc w:val="center"/>
        <w:rPr>
          <w:rStyle w:val="18"/>
          <w:rFonts w:hint="eastAsia" w:ascii="宋体" w:hAnsi="宋体" w:eastAsia="宋体" w:cs="宋体"/>
        </w:rPr>
      </w:pPr>
      <w:r>
        <w:rPr>
          <w:rStyle w:val="18"/>
          <w:rFonts w:hint="eastAsia" w:ascii="宋体" w:hAnsi="宋体" w:eastAsia="宋体" w:cs="宋体"/>
        </w:rPr>
        <w:t>第二部分</w:t>
      </w:r>
      <w:r>
        <w:rPr>
          <w:rStyle w:val="18"/>
          <w:rFonts w:hint="eastAsia" w:ascii="宋体" w:hAnsi="宋体" w:eastAsia="宋体" w:cs="宋体"/>
        </w:rPr>
        <w:tab/>
      </w:r>
      <w:r>
        <w:rPr>
          <w:rStyle w:val="18"/>
          <w:rFonts w:hint="eastAsia" w:ascii="宋体" w:hAnsi="宋体" w:eastAsia="宋体" w:cs="宋体"/>
        </w:rPr>
        <w:t>供应商须知</w:t>
      </w:r>
    </w:p>
    <w:p>
      <w:pPr>
        <w:pStyle w:val="8"/>
        <w:ind w:left="0"/>
        <w:rPr>
          <w:rStyle w:val="18"/>
          <w:rFonts w:hint="eastAsia" w:ascii="宋体" w:hAnsi="宋体" w:eastAsia="宋体" w:cs="宋体"/>
        </w:rPr>
      </w:pPr>
    </w:p>
    <w:p>
      <w:pPr>
        <w:pStyle w:val="8"/>
        <w:spacing w:before="7"/>
        <w:ind w:left="0"/>
        <w:rPr>
          <w:rStyle w:val="18"/>
          <w:rFonts w:hint="eastAsia" w:ascii="宋体" w:hAnsi="宋体" w:eastAsia="宋体" w:cs="宋体"/>
        </w:rPr>
      </w:pPr>
    </w:p>
    <w:p>
      <w:pPr>
        <w:pStyle w:val="8"/>
        <w:tabs>
          <w:tab w:val="left" w:pos="980"/>
        </w:tabs>
        <w:spacing w:before="67"/>
        <w:jc w:val="center"/>
        <w:rPr>
          <w:rStyle w:val="18"/>
          <w:rFonts w:hint="eastAsia" w:ascii="宋体" w:hAnsi="宋体" w:eastAsia="宋体" w:cs="宋体"/>
          <w:sz w:val="28"/>
          <w:szCs w:val="28"/>
        </w:rPr>
      </w:pPr>
      <w:r>
        <w:rPr>
          <w:rStyle w:val="18"/>
          <w:rFonts w:hint="eastAsia" w:ascii="宋体" w:hAnsi="宋体" w:eastAsia="宋体" w:cs="宋体"/>
          <w:sz w:val="28"/>
          <w:szCs w:val="28"/>
        </w:rPr>
        <w:t>目</w:t>
      </w:r>
      <w:r>
        <w:rPr>
          <w:rStyle w:val="18"/>
          <w:rFonts w:hint="eastAsia" w:ascii="宋体" w:hAnsi="宋体" w:eastAsia="宋体" w:cs="宋体"/>
          <w:sz w:val="28"/>
          <w:szCs w:val="28"/>
        </w:rPr>
        <w:tab/>
      </w:r>
      <w:r>
        <w:rPr>
          <w:rStyle w:val="18"/>
          <w:rFonts w:hint="eastAsia" w:ascii="宋体" w:hAnsi="宋体" w:eastAsia="宋体" w:cs="宋体"/>
          <w:sz w:val="28"/>
          <w:szCs w:val="28"/>
        </w:rPr>
        <w:t>录</w:t>
      </w:r>
    </w:p>
    <w:p>
      <w:pPr>
        <w:pStyle w:val="8"/>
        <w:spacing w:before="11"/>
        <w:ind w:left="0"/>
        <w:rPr>
          <w:rStyle w:val="18"/>
          <w:rFonts w:hint="eastAsia" w:ascii="宋体" w:hAnsi="宋体" w:eastAsia="宋体" w:cs="宋体"/>
        </w:rPr>
      </w:pPr>
    </w:p>
    <w:p>
      <w:pPr>
        <w:pStyle w:val="21"/>
        <w:numPr>
          <w:ilvl w:val="0"/>
          <w:numId w:val="5"/>
        </w:numPr>
        <w:tabs>
          <w:tab w:val="left" w:pos="621"/>
        </w:tabs>
        <w:spacing w:before="0"/>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说明</w:t>
      </w:r>
    </w:p>
    <w:p>
      <w:pPr>
        <w:pStyle w:val="21"/>
        <w:numPr>
          <w:ilvl w:val="0"/>
          <w:numId w:val="6"/>
        </w:numPr>
        <w:tabs>
          <w:tab w:val="left" w:pos="463"/>
        </w:tabs>
        <w:spacing w:before="100"/>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适用范围</w:t>
      </w:r>
    </w:p>
    <w:p>
      <w:pPr>
        <w:pStyle w:val="21"/>
        <w:numPr>
          <w:ilvl w:val="0"/>
          <w:numId w:val="6"/>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定义</w:t>
      </w:r>
    </w:p>
    <w:p>
      <w:pPr>
        <w:pStyle w:val="21"/>
        <w:numPr>
          <w:ilvl w:val="0"/>
          <w:numId w:val="6"/>
        </w:numPr>
        <w:tabs>
          <w:tab w:val="left" w:pos="463"/>
        </w:tabs>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合格的供应商</w:t>
      </w:r>
    </w:p>
    <w:p>
      <w:pPr>
        <w:pStyle w:val="21"/>
        <w:numPr>
          <w:ilvl w:val="0"/>
          <w:numId w:val="6"/>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供应商资格</w:t>
      </w:r>
    </w:p>
    <w:p>
      <w:pPr>
        <w:pStyle w:val="21"/>
        <w:numPr>
          <w:ilvl w:val="0"/>
          <w:numId w:val="6"/>
        </w:numPr>
        <w:tabs>
          <w:tab w:val="left" w:pos="463"/>
        </w:tabs>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投标费用</w:t>
      </w:r>
    </w:p>
    <w:p>
      <w:pPr>
        <w:pStyle w:val="21"/>
        <w:numPr>
          <w:ilvl w:val="0"/>
          <w:numId w:val="5"/>
        </w:numPr>
        <w:tabs>
          <w:tab w:val="left" w:pos="621"/>
        </w:tabs>
        <w:spacing w:before="103"/>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采购文件</w:t>
      </w:r>
    </w:p>
    <w:p>
      <w:pPr>
        <w:pStyle w:val="21"/>
        <w:numPr>
          <w:ilvl w:val="0"/>
          <w:numId w:val="6"/>
        </w:numPr>
        <w:tabs>
          <w:tab w:val="left" w:pos="463"/>
        </w:tabs>
        <w:spacing w:before="100"/>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采购文件构成</w:t>
      </w:r>
    </w:p>
    <w:p>
      <w:pPr>
        <w:pStyle w:val="21"/>
        <w:numPr>
          <w:ilvl w:val="0"/>
          <w:numId w:val="6"/>
        </w:numPr>
        <w:tabs>
          <w:tab w:val="left" w:pos="463"/>
        </w:tabs>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采购文件澄清</w:t>
      </w:r>
    </w:p>
    <w:p>
      <w:pPr>
        <w:pStyle w:val="21"/>
        <w:numPr>
          <w:ilvl w:val="0"/>
          <w:numId w:val="6"/>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采购文件的修改</w:t>
      </w:r>
    </w:p>
    <w:p>
      <w:pPr>
        <w:pStyle w:val="21"/>
        <w:numPr>
          <w:ilvl w:val="0"/>
          <w:numId w:val="5"/>
        </w:numPr>
        <w:tabs>
          <w:tab w:val="left" w:pos="621"/>
        </w:tabs>
        <w:spacing w:before="100"/>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投标文件的编写</w:t>
      </w:r>
    </w:p>
    <w:p>
      <w:pPr>
        <w:pStyle w:val="21"/>
        <w:numPr>
          <w:ilvl w:val="0"/>
          <w:numId w:val="6"/>
        </w:numPr>
        <w:tabs>
          <w:tab w:val="left" w:pos="463"/>
        </w:tabs>
        <w:spacing w:before="103"/>
        <w:ind w:hanging="202"/>
        <w:outlineLvl w:val="2"/>
        <w:rPr>
          <w:rStyle w:val="18"/>
          <w:rFonts w:hint="eastAsia" w:ascii="宋体" w:hAnsi="宋体" w:eastAsia="宋体" w:cs="宋体"/>
          <w:sz w:val="24"/>
          <w:szCs w:val="24"/>
        </w:rPr>
      </w:pPr>
      <w:r>
        <w:rPr>
          <w:rStyle w:val="18"/>
          <w:rFonts w:hint="eastAsia" w:ascii="宋体" w:hAnsi="宋体" w:eastAsia="宋体" w:cs="宋体"/>
          <w:sz w:val="24"/>
          <w:szCs w:val="24"/>
        </w:rPr>
        <w:t>要求</w:t>
      </w:r>
    </w:p>
    <w:p>
      <w:pPr>
        <w:pStyle w:val="21"/>
        <w:numPr>
          <w:ilvl w:val="0"/>
          <w:numId w:val="6"/>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投标语言</w:t>
      </w:r>
    </w:p>
    <w:p>
      <w:pPr>
        <w:pStyle w:val="21"/>
        <w:numPr>
          <w:ilvl w:val="0"/>
          <w:numId w:val="6"/>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投标文件的构成</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投标文件格式</w:t>
      </w:r>
    </w:p>
    <w:p>
      <w:pPr>
        <w:pStyle w:val="21"/>
        <w:numPr>
          <w:ilvl w:val="0"/>
          <w:numId w:val="6"/>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投标报价</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投标货币</w:t>
      </w:r>
    </w:p>
    <w:p>
      <w:pPr>
        <w:pStyle w:val="21"/>
        <w:numPr>
          <w:ilvl w:val="0"/>
          <w:numId w:val="6"/>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供应商资格的证明文件</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投标货物符合采购文件规定的技术响应文件</w:t>
      </w:r>
    </w:p>
    <w:p>
      <w:pPr>
        <w:pStyle w:val="21"/>
        <w:numPr>
          <w:ilvl w:val="0"/>
          <w:numId w:val="6"/>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投标有效期</w:t>
      </w:r>
    </w:p>
    <w:p>
      <w:pPr>
        <w:pStyle w:val="21"/>
        <w:numPr>
          <w:ilvl w:val="0"/>
          <w:numId w:val="6"/>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投标文件的书写要求</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投标保证金</w:t>
      </w:r>
    </w:p>
    <w:p>
      <w:pPr>
        <w:pStyle w:val="21"/>
        <w:numPr>
          <w:ilvl w:val="0"/>
          <w:numId w:val="5"/>
        </w:numPr>
        <w:tabs>
          <w:tab w:val="left" w:pos="621"/>
        </w:tabs>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投标文件的递交</w:t>
      </w:r>
    </w:p>
    <w:p>
      <w:pPr>
        <w:pStyle w:val="21"/>
        <w:numPr>
          <w:ilvl w:val="0"/>
          <w:numId w:val="6"/>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投标文件的修改和撤销</w:t>
      </w:r>
    </w:p>
    <w:p>
      <w:pPr>
        <w:pStyle w:val="21"/>
        <w:numPr>
          <w:ilvl w:val="0"/>
          <w:numId w:val="6"/>
        </w:numPr>
        <w:tabs>
          <w:tab w:val="left" w:pos="597"/>
        </w:tabs>
        <w:spacing w:before="102"/>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投标文件的密封与标记</w:t>
      </w:r>
    </w:p>
    <w:p>
      <w:pPr>
        <w:pStyle w:val="21"/>
        <w:numPr>
          <w:ilvl w:val="0"/>
          <w:numId w:val="6"/>
        </w:numPr>
        <w:tabs>
          <w:tab w:val="left" w:pos="597"/>
        </w:tabs>
        <w:spacing w:before="102"/>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投标截止时间</w:t>
      </w:r>
    </w:p>
    <w:p>
      <w:pPr>
        <w:pStyle w:val="21"/>
        <w:numPr>
          <w:ilvl w:val="0"/>
          <w:numId w:val="5"/>
        </w:numPr>
        <w:tabs>
          <w:tab w:val="left" w:pos="621"/>
        </w:tabs>
        <w:spacing w:before="103"/>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评标程序</w:t>
      </w:r>
    </w:p>
    <w:p>
      <w:pPr>
        <w:pStyle w:val="21"/>
        <w:numPr>
          <w:ilvl w:val="0"/>
          <w:numId w:val="6"/>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开标</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w:t>
      </w:r>
    </w:p>
    <w:p>
      <w:pPr>
        <w:rPr>
          <w:rStyle w:val="18"/>
          <w:rFonts w:hint="eastAsia" w:ascii="宋体" w:hAnsi="宋体" w:eastAsia="宋体" w:cs="宋体"/>
          <w:sz w:val="24"/>
          <w:szCs w:val="24"/>
        </w:rPr>
        <w:sectPr>
          <w:pgSz w:w="11910" w:h="16850"/>
          <w:pgMar w:top="1440" w:right="1800" w:bottom="1440" w:left="1800" w:header="0" w:footer="191" w:gutter="0"/>
          <w:cols w:space="720" w:num="1"/>
        </w:sectPr>
      </w:pPr>
    </w:p>
    <w:p>
      <w:pPr>
        <w:pStyle w:val="21"/>
        <w:numPr>
          <w:ilvl w:val="0"/>
          <w:numId w:val="6"/>
        </w:numPr>
        <w:tabs>
          <w:tab w:val="left" w:pos="597"/>
        </w:tabs>
        <w:spacing w:before="49"/>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投标文件的澄清</w:t>
      </w:r>
    </w:p>
    <w:p>
      <w:pPr>
        <w:pStyle w:val="21"/>
        <w:numPr>
          <w:ilvl w:val="0"/>
          <w:numId w:val="6"/>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对投标文件的评标</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评标过程的保密性</w:t>
      </w:r>
    </w:p>
    <w:p>
      <w:pPr>
        <w:pStyle w:val="21"/>
        <w:numPr>
          <w:ilvl w:val="0"/>
          <w:numId w:val="5"/>
        </w:numPr>
        <w:tabs>
          <w:tab w:val="left" w:pos="621"/>
        </w:tabs>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授予合同</w:t>
      </w:r>
    </w:p>
    <w:p>
      <w:pPr>
        <w:pStyle w:val="21"/>
        <w:numPr>
          <w:ilvl w:val="0"/>
          <w:numId w:val="6"/>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合同授予标准</w:t>
      </w:r>
    </w:p>
    <w:p>
      <w:pPr>
        <w:pStyle w:val="21"/>
        <w:numPr>
          <w:ilvl w:val="0"/>
          <w:numId w:val="6"/>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接受和拒绝任何或所有投标的权力</w:t>
      </w:r>
    </w:p>
    <w:p>
      <w:pPr>
        <w:pStyle w:val="21"/>
        <w:numPr>
          <w:ilvl w:val="0"/>
          <w:numId w:val="6"/>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中标通知书</w:t>
      </w:r>
    </w:p>
    <w:p>
      <w:pPr>
        <w:pStyle w:val="21"/>
        <w:numPr>
          <w:ilvl w:val="0"/>
          <w:numId w:val="6"/>
        </w:numPr>
        <w:tabs>
          <w:tab w:val="left" w:pos="597"/>
        </w:tabs>
        <w:spacing w:before="102"/>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签订合同</w:t>
      </w:r>
    </w:p>
    <w:p>
      <w:pPr>
        <w:pStyle w:val="21"/>
        <w:numPr>
          <w:ilvl w:val="0"/>
          <w:numId w:val="6"/>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招标代理标服务费</w:t>
      </w:r>
    </w:p>
    <w:p>
      <w:pPr>
        <w:pStyle w:val="21"/>
        <w:numPr>
          <w:ilvl w:val="0"/>
          <w:numId w:val="5"/>
        </w:numPr>
        <w:tabs>
          <w:tab w:val="left" w:pos="621"/>
        </w:tabs>
        <w:spacing w:before="103"/>
        <w:ind w:hanging="360"/>
        <w:outlineLvl w:val="1"/>
        <w:rPr>
          <w:rStyle w:val="18"/>
          <w:rFonts w:hint="eastAsia" w:ascii="宋体" w:hAnsi="宋体" w:eastAsia="宋体" w:cs="宋体"/>
          <w:sz w:val="24"/>
          <w:szCs w:val="24"/>
        </w:rPr>
      </w:pPr>
      <w:r>
        <w:rPr>
          <w:rStyle w:val="18"/>
          <w:rFonts w:hint="eastAsia" w:ascii="宋体" w:hAnsi="宋体" w:eastAsia="宋体" w:cs="宋体"/>
          <w:sz w:val="24"/>
          <w:szCs w:val="24"/>
        </w:rPr>
        <w:t>招标失败条件</w:t>
      </w:r>
    </w:p>
    <w:p>
      <w:pPr>
        <w:rPr>
          <w:rStyle w:val="18"/>
          <w:rFonts w:hint="eastAsia" w:ascii="宋体" w:hAnsi="宋体" w:eastAsia="宋体" w:cs="宋体"/>
          <w:sz w:val="24"/>
          <w:szCs w:val="24"/>
        </w:rPr>
        <w:sectPr>
          <w:pgSz w:w="11910" w:h="16850"/>
          <w:pgMar w:top="1440" w:right="1800" w:bottom="1440" w:left="1800" w:header="0" w:footer="191" w:gutter="0"/>
          <w:cols w:space="720" w:num="1"/>
        </w:sectPr>
      </w:pPr>
    </w:p>
    <w:p>
      <w:pPr>
        <w:spacing w:before="46"/>
        <w:ind w:right="18"/>
        <w:jc w:val="center"/>
        <w:outlineLvl w:val="1"/>
        <w:rPr>
          <w:rStyle w:val="18"/>
          <w:rFonts w:hint="eastAsia" w:ascii="宋体" w:hAnsi="宋体" w:eastAsia="宋体" w:cs="宋体"/>
          <w:sz w:val="28"/>
          <w:szCs w:val="28"/>
        </w:rPr>
      </w:pPr>
      <w:r>
        <w:rPr>
          <w:rStyle w:val="18"/>
          <w:rFonts w:hint="eastAsia" w:ascii="宋体" w:hAnsi="宋体" w:eastAsia="宋体" w:cs="宋体"/>
          <w:sz w:val="28"/>
          <w:szCs w:val="28"/>
        </w:rPr>
        <w:t>供应商须知附表</w:t>
      </w:r>
    </w:p>
    <w:p>
      <w:pPr>
        <w:pStyle w:val="8"/>
        <w:spacing w:before="8" w:after="1"/>
        <w:ind w:left="0"/>
        <w:rPr>
          <w:rStyle w:val="18"/>
          <w:rFonts w:hint="eastAsia" w:ascii="宋体" w:hAnsi="宋体" w:eastAsia="宋体" w:cs="宋体"/>
        </w:rPr>
      </w:pPr>
    </w:p>
    <w:tbl>
      <w:tblPr>
        <w:tblStyle w:val="17"/>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2"/>
              <w:spacing w:before="50"/>
              <w:ind w:left="222"/>
              <w:rPr>
                <w:rStyle w:val="18"/>
                <w:rFonts w:hint="eastAsia" w:ascii="宋体" w:hAnsi="宋体" w:eastAsia="宋体" w:cs="宋体"/>
                <w:sz w:val="24"/>
                <w:szCs w:val="24"/>
              </w:rPr>
            </w:pPr>
            <w:r>
              <w:rPr>
                <w:rStyle w:val="18"/>
                <w:rFonts w:hint="eastAsia" w:ascii="宋体" w:hAnsi="宋体" w:eastAsia="宋体" w:cs="宋体"/>
                <w:sz w:val="24"/>
                <w:szCs w:val="24"/>
              </w:rPr>
              <w:t>序</w:t>
            </w:r>
          </w:p>
          <w:p>
            <w:pPr>
              <w:pStyle w:val="22"/>
              <w:spacing w:before="103"/>
              <w:ind w:left="222"/>
              <w:rPr>
                <w:rStyle w:val="18"/>
                <w:rFonts w:hint="eastAsia" w:ascii="宋体" w:hAnsi="宋体" w:eastAsia="宋体" w:cs="宋体"/>
                <w:sz w:val="24"/>
                <w:szCs w:val="24"/>
              </w:rPr>
            </w:pPr>
            <w:r>
              <w:rPr>
                <w:rStyle w:val="18"/>
                <w:rFonts w:hint="eastAsia" w:ascii="宋体" w:hAnsi="宋体" w:eastAsia="宋体" w:cs="宋体"/>
                <w:sz w:val="24"/>
                <w:szCs w:val="24"/>
              </w:rPr>
              <w:t>号</w:t>
            </w:r>
          </w:p>
        </w:tc>
        <w:tc>
          <w:tcPr>
            <w:tcW w:w="9278" w:type="dxa"/>
          </w:tcPr>
          <w:p>
            <w:pPr>
              <w:pStyle w:val="22"/>
              <w:spacing w:before="10"/>
              <w:rPr>
                <w:rStyle w:val="18"/>
                <w:rFonts w:hint="eastAsia" w:ascii="宋体" w:hAnsi="宋体" w:eastAsia="宋体" w:cs="宋体"/>
                <w:sz w:val="24"/>
                <w:szCs w:val="24"/>
              </w:rPr>
            </w:pPr>
          </w:p>
          <w:p>
            <w:pPr>
              <w:pStyle w:val="22"/>
              <w:tabs>
                <w:tab w:val="left" w:pos="966"/>
              </w:tabs>
              <w:ind w:left="6"/>
              <w:jc w:val="center"/>
              <w:rPr>
                <w:rStyle w:val="18"/>
                <w:rFonts w:hint="eastAsia" w:ascii="宋体" w:hAnsi="宋体" w:eastAsia="宋体" w:cs="宋体"/>
                <w:sz w:val="24"/>
                <w:szCs w:val="24"/>
              </w:rPr>
            </w:pPr>
            <w:r>
              <w:rPr>
                <w:rStyle w:val="18"/>
                <w:rFonts w:hint="eastAsia" w:ascii="宋体" w:hAnsi="宋体" w:eastAsia="宋体" w:cs="宋体"/>
                <w:sz w:val="24"/>
                <w:szCs w:val="24"/>
              </w:rPr>
              <w:t>内</w:t>
            </w:r>
            <w:r>
              <w:rPr>
                <w:rStyle w:val="18"/>
                <w:rFonts w:hint="eastAsia" w:ascii="宋体" w:hAnsi="宋体" w:eastAsia="宋体" w:cs="宋体"/>
                <w:sz w:val="24"/>
                <w:szCs w:val="24"/>
              </w:rPr>
              <w:tab/>
            </w:r>
            <w:r>
              <w:rPr>
                <w:rStyle w:val="18"/>
                <w:rFonts w:hint="eastAsia" w:ascii="宋体" w:hAnsi="宋体" w:eastAsia="宋体" w:cs="宋体"/>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2"/>
              <w:tabs>
                <w:tab w:val="left" w:pos="1447"/>
              </w:tabs>
              <w:spacing w:before="50"/>
              <w:ind w:left="7"/>
              <w:jc w:val="center"/>
              <w:rPr>
                <w:rStyle w:val="18"/>
                <w:rFonts w:hint="eastAsia" w:ascii="宋体" w:hAnsi="宋体" w:eastAsia="宋体" w:cs="宋体"/>
                <w:sz w:val="24"/>
                <w:szCs w:val="24"/>
              </w:rPr>
            </w:pPr>
            <w:r>
              <w:rPr>
                <w:rStyle w:val="18"/>
                <w:rFonts w:hint="eastAsia" w:ascii="宋体" w:hAnsi="宋体" w:eastAsia="宋体" w:cs="宋体"/>
                <w:sz w:val="24"/>
                <w:szCs w:val="24"/>
              </w:rPr>
              <w:t>说</w:t>
            </w:r>
            <w:r>
              <w:rPr>
                <w:rStyle w:val="18"/>
                <w:rFonts w:hint="eastAsia" w:ascii="宋体" w:hAnsi="宋体" w:eastAsia="宋体" w:cs="宋体"/>
                <w:sz w:val="24"/>
                <w:szCs w:val="24"/>
              </w:rPr>
              <w:tab/>
            </w:r>
            <w:r>
              <w:rPr>
                <w:rStyle w:val="18"/>
                <w:rFonts w:hint="eastAsia" w:ascii="宋体" w:hAnsi="宋体" w:eastAsia="宋体" w:cs="宋体"/>
                <w:sz w:val="24"/>
                <w:szCs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7" w:type="dxa"/>
          </w:tcPr>
          <w:p>
            <w:pPr>
              <w:pStyle w:val="22"/>
              <w:spacing w:before="11"/>
              <w:rPr>
                <w:rStyle w:val="18"/>
                <w:rFonts w:hint="eastAsia" w:ascii="宋体" w:hAnsi="宋体" w:eastAsia="宋体" w:cs="宋体"/>
                <w:sz w:val="24"/>
                <w:szCs w:val="24"/>
              </w:rPr>
            </w:pPr>
          </w:p>
          <w:p>
            <w:pPr>
              <w:pStyle w:val="22"/>
              <w:spacing w:before="1"/>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1</w:t>
            </w:r>
          </w:p>
        </w:tc>
        <w:tc>
          <w:tcPr>
            <w:tcW w:w="9278" w:type="dxa"/>
          </w:tcPr>
          <w:p>
            <w:pPr>
              <w:pStyle w:val="22"/>
              <w:spacing w:before="50"/>
              <w:ind w:left="107"/>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项目名称：</w:t>
            </w:r>
            <w:r>
              <w:rPr>
                <w:rStyle w:val="18"/>
                <w:rFonts w:hint="eastAsia" w:ascii="宋体" w:hAnsi="宋体" w:eastAsia="宋体" w:cs="宋体"/>
                <w:sz w:val="24"/>
                <w:szCs w:val="24"/>
                <w:lang w:eastAsia="zh-CN"/>
              </w:rPr>
              <w:t>尼勒克县中医医院重点专科能力建设项目设备采购</w:t>
            </w:r>
          </w:p>
          <w:p>
            <w:pPr>
              <w:pStyle w:val="22"/>
              <w:spacing w:before="50"/>
              <w:ind w:left="107"/>
              <w:rPr>
                <w:rStyle w:val="18"/>
                <w:rFonts w:hint="eastAsia" w:ascii="宋体" w:hAnsi="宋体" w:eastAsia="宋体" w:cs="宋体"/>
                <w:sz w:val="24"/>
                <w:szCs w:val="24"/>
                <w:lang w:val="en-US"/>
              </w:rPr>
            </w:pPr>
            <w:r>
              <w:rPr>
                <w:rStyle w:val="18"/>
                <w:rFonts w:hint="eastAsia" w:ascii="宋体" w:hAnsi="宋体" w:eastAsia="宋体" w:cs="宋体"/>
                <w:sz w:val="24"/>
                <w:szCs w:val="24"/>
              </w:rPr>
              <w:t>项目编号：XMYS202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0</w:t>
            </w:r>
            <w:r>
              <w:rPr>
                <w:rStyle w:val="18"/>
                <w:rFonts w:hint="eastAsia" w:ascii="宋体" w:hAnsi="宋体" w:eastAsia="宋体" w:cs="宋体"/>
                <w:sz w:val="24"/>
                <w:szCs w:val="24"/>
                <w:lang w:val="en-US" w:eastAsia="zh-CN"/>
              </w:rPr>
              <w:t>5</w:t>
            </w:r>
            <w:r>
              <w:rPr>
                <w:rStyle w:val="18"/>
                <w:rFonts w:hint="eastAsia" w:ascii="宋体" w:hAnsi="宋体" w:eastAsia="宋体" w:cs="宋体"/>
                <w:sz w:val="24"/>
                <w:szCs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87" w:type="dxa"/>
          </w:tcPr>
          <w:p>
            <w:pPr>
              <w:pStyle w:val="22"/>
              <w:spacing w:before="65"/>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2</w:t>
            </w:r>
          </w:p>
        </w:tc>
        <w:tc>
          <w:tcPr>
            <w:tcW w:w="9278" w:type="dxa"/>
          </w:tcPr>
          <w:p>
            <w:pPr>
              <w:pStyle w:val="22"/>
              <w:spacing w:before="50"/>
              <w:ind w:left="107"/>
              <w:rPr>
                <w:rStyle w:val="18"/>
                <w:rFonts w:hint="eastAsia" w:ascii="宋体" w:hAnsi="宋体" w:eastAsia="宋体" w:cs="宋体"/>
                <w:sz w:val="24"/>
                <w:szCs w:val="24"/>
                <w:lang w:eastAsia="zh-CN"/>
              </w:rPr>
            </w:pPr>
            <w:r>
              <w:rPr>
                <w:rStyle w:val="18"/>
                <w:rFonts w:hint="eastAsia" w:ascii="宋体" w:hAnsi="宋体" w:eastAsia="宋体" w:cs="宋体"/>
                <w:sz w:val="24"/>
                <w:szCs w:val="24"/>
              </w:rPr>
              <w:t>招标人名称：</w:t>
            </w:r>
            <w:r>
              <w:rPr>
                <w:rStyle w:val="18"/>
                <w:rFonts w:hint="eastAsia" w:ascii="宋体" w:hAnsi="宋体" w:eastAsia="宋体" w:cs="宋体"/>
                <w:sz w:val="24"/>
                <w:szCs w:val="24"/>
                <w:lang w:eastAsia="zh-CN"/>
              </w:rPr>
              <w:t>尼勒克县中医医院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687"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218"/>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3</w:t>
            </w:r>
          </w:p>
        </w:tc>
        <w:tc>
          <w:tcPr>
            <w:tcW w:w="9278" w:type="dxa"/>
          </w:tcPr>
          <w:p>
            <w:pPr>
              <w:pStyle w:val="22"/>
              <w:spacing w:before="100"/>
              <w:jc w:val="both"/>
              <w:rPr>
                <w:rStyle w:val="18"/>
                <w:rFonts w:hint="eastAsia" w:ascii="宋体" w:hAnsi="宋体" w:eastAsia="宋体" w:cs="宋体"/>
                <w:sz w:val="24"/>
                <w:szCs w:val="24"/>
                <w:lang w:eastAsia="zh-CN"/>
              </w:rPr>
            </w:pPr>
            <w:r>
              <w:rPr>
                <w:rStyle w:val="18"/>
                <w:rFonts w:hint="eastAsia" w:ascii="宋体" w:hAnsi="宋体" w:eastAsia="宋体" w:cs="宋体"/>
                <w:sz w:val="24"/>
                <w:szCs w:val="24"/>
                <w:lang w:val="en-US"/>
              </w:rPr>
              <w:t xml:space="preserve"> 招标代理公司：</w:t>
            </w:r>
            <w:r>
              <w:rPr>
                <w:rStyle w:val="18"/>
                <w:rFonts w:hint="eastAsia" w:ascii="宋体" w:hAnsi="宋体" w:eastAsia="宋体" w:cs="宋体"/>
                <w:sz w:val="24"/>
                <w:szCs w:val="24"/>
                <w:lang w:eastAsia="zh-CN"/>
              </w:rPr>
              <w:t>新疆鑫铭永盛工程项目管理有限公司</w:t>
            </w:r>
          </w:p>
          <w:p>
            <w:pPr>
              <w:pStyle w:val="22"/>
              <w:spacing w:before="100"/>
              <w:jc w:val="both"/>
              <w:rPr>
                <w:rStyle w:val="18"/>
                <w:rFonts w:hint="eastAsia" w:ascii="宋体" w:hAnsi="宋体" w:eastAsia="宋体" w:cs="宋体"/>
                <w:sz w:val="24"/>
                <w:szCs w:val="24"/>
                <w:lang w:val="en-US"/>
              </w:rPr>
            </w:pPr>
            <w:r>
              <w:rPr>
                <w:rStyle w:val="18"/>
                <w:rFonts w:hint="eastAsia" w:ascii="宋体" w:hAnsi="宋体" w:eastAsia="宋体" w:cs="宋体"/>
                <w:sz w:val="24"/>
                <w:szCs w:val="24"/>
              </w:rPr>
              <w:t xml:space="preserve"> </w:t>
            </w:r>
            <w:r>
              <w:rPr>
                <w:rStyle w:val="18"/>
                <w:rFonts w:hint="eastAsia" w:ascii="宋体" w:hAnsi="宋体" w:eastAsia="宋体" w:cs="宋体"/>
                <w:sz w:val="24"/>
                <w:szCs w:val="24"/>
                <w:lang w:val="en-US"/>
              </w:rPr>
              <w:t>单位地址：伊宁市西环路以西、广东路以南中原国际综合楼A座1408号</w:t>
            </w:r>
          </w:p>
          <w:p>
            <w:pPr>
              <w:pStyle w:val="22"/>
              <w:spacing w:before="100"/>
              <w:jc w:val="both"/>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 联 系 人：陈旭          联系电话：</w:t>
            </w:r>
            <w:r>
              <w:rPr>
                <w:rStyle w:val="18"/>
                <w:rFonts w:hint="eastAsia" w:cs="宋体"/>
                <w:sz w:val="24"/>
                <w:szCs w:val="24"/>
                <w:lang w:val="en-US" w:eastAsia="zh-CN"/>
              </w:rPr>
              <w:t>15026187072</w:t>
            </w:r>
            <w:r>
              <w:rPr>
                <w:rStyle w:val="18"/>
                <w:rFonts w:hint="eastAsia" w:ascii="宋体" w:hAnsi="宋体" w:eastAsia="宋体" w:cs="宋体"/>
                <w:sz w:val="24"/>
                <w:szCs w:val="24"/>
                <w:lang w:val="en-US"/>
              </w:rPr>
              <w:t xml:space="preserve">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687"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11"/>
              <w:rPr>
                <w:rStyle w:val="18"/>
                <w:rFonts w:hint="eastAsia" w:ascii="宋体" w:hAnsi="宋体" w:eastAsia="宋体" w:cs="宋体"/>
                <w:sz w:val="24"/>
                <w:szCs w:val="24"/>
              </w:rPr>
            </w:pPr>
          </w:p>
          <w:p>
            <w:pPr>
              <w:pStyle w:val="22"/>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4</w:t>
            </w:r>
          </w:p>
        </w:tc>
        <w:tc>
          <w:tcPr>
            <w:tcW w:w="9278" w:type="dxa"/>
          </w:tcPr>
          <w:p>
            <w:pPr>
              <w:rPr>
                <w:rStyle w:val="18"/>
                <w:rFonts w:hint="eastAsia" w:ascii="宋体" w:hAnsi="宋体" w:eastAsia="宋体" w:cs="宋体"/>
                <w:sz w:val="24"/>
                <w:szCs w:val="24"/>
              </w:rPr>
            </w:pPr>
            <w:r>
              <w:rPr>
                <w:rStyle w:val="18"/>
                <w:rFonts w:hint="eastAsia" w:ascii="宋体" w:hAnsi="宋体" w:eastAsia="宋体" w:cs="宋体"/>
                <w:sz w:val="24"/>
                <w:szCs w:val="24"/>
                <w:lang w:val="en-US"/>
              </w:rPr>
              <w:t>投标保证金：</w:t>
            </w:r>
            <w:r>
              <w:rPr>
                <w:rStyle w:val="18"/>
                <w:rFonts w:hint="eastAsia" w:ascii="宋体" w:hAnsi="宋体" w:eastAsia="宋体" w:cs="宋体"/>
                <w:sz w:val="24"/>
                <w:szCs w:val="24"/>
                <w:lang w:val="en-US" w:eastAsia="zh-CN"/>
              </w:rPr>
              <w:t>35</w:t>
            </w:r>
            <w:r>
              <w:rPr>
                <w:rStyle w:val="18"/>
                <w:rFonts w:hint="eastAsia" w:ascii="宋体" w:hAnsi="宋体" w:eastAsia="宋体" w:cs="宋体"/>
                <w:sz w:val="24"/>
                <w:szCs w:val="24"/>
                <w:lang w:val="en-US"/>
              </w:rPr>
              <w:t>000</w:t>
            </w:r>
            <w:r>
              <w:rPr>
                <w:rStyle w:val="18"/>
                <w:rFonts w:hint="eastAsia" w:ascii="宋体" w:hAnsi="宋体" w:eastAsia="宋体" w:cs="宋体"/>
                <w:sz w:val="24"/>
                <w:szCs w:val="24"/>
              </w:rPr>
              <w:t>元</w:t>
            </w:r>
          </w:p>
          <w:p>
            <w:pPr>
              <w:rPr>
                <w:rStyle w:val="18"/>
                <w:rFonts w:hint="eastAsia" w:ascii="宋体" w:hAnsi="宋体" w:eastAsia="宋体" w:cs="宋体"/>
                <w:sz w:val="24"/>
                <w:szCs w:val="24"/>
              </w:rPr>
            </w:pPr>
            <w:r>
              <w:rPr>
                <w:rStyle w:val="18"/>
                <w:rFonts w:hint="eastAsia" w:ascii="宋体" w:hAnsi="宋体" w:eastAsia="宋体" w:cs="宋体"/>
                <w:sz w:val="24"/>
                <w:szCs w:val="24"/>
              </w:rPr>
              <w:t>交纳形式：银行转账、电汇</w:t>
            </w:r>
          </w:p>
          <w:p>
            <w:pPr>
              <w:rPr>
                <w:rStyle w:val="18"/>
                <w:rFonts w:hint="eastAsia" w:ascii="宋体" w:hAnsi="宋体" w:eastAsia="宋体" w:cs="宋体"/>
                <w:sz w:val="24"/>
                <w:szCs w:val="24"/>
              </w:rPr>
            </w:pPr>
            <w:r>
              <w:rPr>
                <w:rStyle w:val="18"/>
                <w:rFonts w:hint="eastAsia" w:ascii="宋体" w:hAnsi="宋体" w:eastAsia="宋体" w:cs="宋体"/>
                <w:sz w:val="24"/>
                <w:szCs w:val="24"/>
              </w:rPr>
              <w:t>交纳办法和交纳时间：投标截止时间前</w:t>
            </w:r>
          </w:p>
          <w:p>
            <w:pPr>
              <w:rPr>
                <w:rStyle w:val="18"/>
                <w:rFonts w:hint="eastAsia" w:ascii="宋体" w:hAnsi="宋体" w:eastAsia="宋体" w:cs="宋体"/>
                <w:sz w:val="24"/>
                <w:szCs w:val="24"/>
                <w:lang w:eastAsia="zh-CN"/>
              </w:rPr>
            </w:pPr>
            <w:r>
              <w:rPr>
                <w:rStyle w:val="18"/>
                <w:rFonts w:hint="eastAsia" w:ascii="宋体" w:hAnsi="宋体" w:eastAsia="宋体" w:cs="宋体"/>
                <w:sz w:val="24"/>
                <w:szCs w:val="24"/>
              </w:rPr>
              <w:t>账户信息：</w:t>
            </w:r>
            <w:r>
              <w:rPr>
                <w:rStyle w:val="18"/>
                <w:rFonts w:hint="eastAsia" w:ascii="宋体" w:hAnsi="宋体" w:eastAsia="宋体" w:cs="宋体"/>
                <w:sz w:val="24"/>
                <w:szCs w:val="24"/>
                <w:lang w:eastAsia="zh-CN"/>
              </w:rPr>
              <w:t>新疆鑫铭永盛工程项目管理有限公司伊犁分公司</w:t>
            </w:r>
          </w:p>
          <w:p>
            <w:pPr>
              <w:rPr>
                <w:rStyle w:val="18"/>
                <w:rFonts w:hint="eastAsia" w:ascii="宋体" w:hAnsi="宋体" w:eastAsia="宋体" w:cs="宋体"/>
                <w:sz w:val="24"/>
                <w:szCs w:val="24"/>
              </w:rPr>
            </w:pPr>
            <w:r>
              <w:rPr>
                <w:rStyle w:val="18"/>
                <w:rFonts w:hint="eastAsia" w:ascii="宋体" w:hAnsi="宋体" w:eastAsia="宋体" w:cs="宋体"/>
                <w:sz w:val="24"/>
                <w:szCs w:val="24"/>
              </w:rPr>
              <w:t>开户银行： 中国农业银行股份有限公司伊宁汉滨公园支行</w:t>
            </w:r>
          </w:p>
          <w:p>
            <w:pPr>
              <w:pStyle w:val="22"/>
              <w:rPr>
                <w:rStyle w:val="18"/>
                <w:rFonts w:hint="eastAsia" w:ascii="宋体" w:hAnsi="宋体" w:eastAsia="宋体" w:cs="宋体"/>
                <w:sz w:val="24"/>
                <w:szCs w:val="24"/>
              </w:rPr>
            </w:pPr>
            <w:r>
              <w:rPr>
                <w:rStyle w:val="18"/>
                <w:rFonts w:hint="eastAsia" w:ascii="宋体" w:hAnsi="宋体" w:eastAsia="宋体" w:cs="宋体"/>
                <w:sz w:val="24"/>
                <w:szCs w:val="24"/>
              </w:rPr>
              <w:t>账号： 30101701040003643</w:t>
            </w:r>
          </w:p>
          <w:p>
            <w:pPr>
              <w:pStyle w:val="22"/>
              <w:spacing w:before="103"/>
              <w:rPr>
                <w:rStyle w:val="18"/>
                <w:rFonts w:hint="eastAsia" w:ascii="宋体" w:hAnsi="宋体" w:eastAsia="宋体" w:cs="宋体"/>
                <w:sz w:val="24"/>
                <w:szCs w:val="24"/>
              </w:rPr>
            </w:pPr>
            <w:r>
              <w:rPr>
                <w:rStyle w:val="18"/>
                <w:rFonts w:hint="eastAsia" w:ascii="宋体" w:hAnsi="宋体" w:eastAsia="宋体" w:cs="宋体"/>
                <w:sz w:val="24"/>
                <w:szCs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2"/>
              <w:spacing w:before="86"/>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5</w:t>
            </w:r>
          </w:p>
        </w:tc>
        <w:tc>
          <w:tcPr>
            <w:tcW w:w="9278" w:type="dxa"/>
          </w:tcPr>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2"/>
              <w:spacing w:before="86"/>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6</w:t>
            </w:r>
          </w:p>
        </w:tc>
        <w:tc>
          <w:tcPr>
            <w:tcW w:w="9278" w:type="dxa"/>
          </w:tcPr>
          <w:p>
            <w:pPr>
              <w:pStyle w:val="22"/>
              <w:spacing w:before="72"/>
              <w:ind w:left="107"/>
              <w:rPr>
                <w:rStyle w:val="18"/>
                <w:rFonts w:hint="eastAsia" w:ascii="宋体" w:hAnsi="宋体" w:eastAsia="宋体" w:cs="宋体"/>
                <w:sz w:val="24"/>
                <w:szCs w:val="24"/>
              </w:rPr>
            </w:pPr>
            <w:r>
              <w:rPr>
                <w:rStyle w:val="18"/>
                <w:rFonts w:hint="eastAsia" w:ascii="宋体" w:hAnsi="宋体" w:eastAsia="宋体" w:cs="宋体"/>
                <w:sz w:val="24"/>
                <w:szCs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2"/>
              <w:spacing w:before="89"/>
              <w:ind w:left="9"/>
              <w:jc w:val="center"/>
              <w:rPr>
                <w:rStyle w:val="18"/>
                <w:rFonts w:hint="eastAsia" w:ascii="宋体" w:hAnsi="宋体" w:eastAsia="宋体" w:cs="宋体"/>
                <w:sz w:val="24"/>
                <w:szCs w:val="24"/>
              </w:rPr>
            </w:pPr>
            <w:r>
              <w:rPr>
                <w:rStyle w:val="18"/>
                <w:rFonts w:hint="eastAsia" w:ascii="宋体" w:hAnsi="宋体" w:eastAsia="宋体" w:cs="宋体"/>
                <w:sz w:val="24"/>
                <w:szCs w:val="24"/>
              </w:rPr>
              <w:t>7</w:t>
            </w:r>
          </w:p>
        </w:tc>
        <w:tc>
          <w:tcPr>
            <w:tcW w:w="9278" w:type="dxa"/>
          </w:tcPr>
          <w:p>
            <w:pPr>
              <w:pStyle w:val="22"/>
              <w:spacing w:before="74"/>
              <w:ind w:left="107"/>
              <w:rPr>
                <w:rStyle w:val="18"/>
                <w:rFonts w:hint="eastAsia" w:ascii="宋体" w:hAnsi="宋体" w:eastAsia="宋体" w:cs="宋体"/>
                <w:sz w:val="24"/>
                <w:szCs w:val="24"/>
              </w:rPr>
            </w:pPr>
            <w:r>
              <w:rPr>
                <w:rStyle w:val="18"/>
                <w:rFonts w:hint="eastAsia" w:ascii="宋体" w:hAnsi="宋体" w:eastAsia="宋体" w:cs="宋体"/>
                <w:sz w:val="24"/>
                <w:szCs w:val="24"/>
              </w:rPr>
              <w:t>项目预算：</w:t>
            </w:r>
            <w:r>
              <w:rPr>
                <w:rStyle w:val="18"/>
                <w:rFonts w:hint="eastAsia" w:ascii="宋体" w:hAnsi="宋体" w:eastAsia="宋体" w:cs="宋体"/>
                <w:sz w:val="24"/>
                <w:szCs w:val="24"/>
                <w:lang w:val="en-US" w:eastAsia="zh-CN"/>
              </w:rPr>
              <w:t>1900000</w:t>
            </w:r>
            <w:r>
              <w:rPr>
                <w:rStyle w:val="18"/>
                <w:rFonts w:hint="eastAsia" w:ascii="宋体" w:hAnsi="宋体" w:eastAsia="宋体" w:cs="宋体"/>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65" w:type="dxa"/>
            <w:gridSpan w:val="2"/>
          </w:tcPr>
          <w:p>
            <w:pPr>
              <w:pStyle w:val="22"/>
              <w:spacing w:before="50"/>
              <w:ind w:left="3240"/>
              <w:rPr>
                <w:rStyle w:val="18"/>
                <w:rFonts w:hint="eastAsia" w:ascii="宋体" w:hAnsi="宋体" w:eastAsia="宋体" w:cs="宋体"/>
                <w:sz w:val="24"/>
                <w:szCs w:val="24"/>
              </w:rPr>
            </w:pPr>
            <w:r>
              <w:rPr>
                <w:rStyle w:val="18"/>
                <w:rFonts w:hint="eastAsia" w:ascii="宋体" w:hAnsi="宋体" w:eastAsia="宋体" w:cs="宋体"/>
                <w:sz w:val="24"/>
                <w:szCs w:val="24"/>
              </w:rPr>
              <w:t>投 标 文 件 的 编 制 和 递 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687"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11"/>
              <w:rPr>
                <w:rStyle w:val="18"/>
                <w:rFonts w:hint="eastAsia" w:ascii="宋体" w:hAnsi="宋体" w:eastAsia="宋体" w:cs="宋体"/>
                <w:sz w:val="24"/>
                <w:szCs w:val="24"/>
              </w:rPr>
            </w:pPr>
          </w:p>
          <w:p>
            <w:pPr>
              <w:pStyle w:val="22"/>
              <w:jc w:val="center"/>
              <w:rPr>
                <w:rStyle w:val="18"/>
                <w:rFonts w:hint="eastAsia" w:ascii="宋体" w:hAnsi="宋体" w:eastAsia="宋体" w:cs="宋体"/>
                <w:sz w:val="24"/>
                <w:szCs w:val="24"/>
              </w:rPr>
            </w:pPr>
            <w:r>
              <w:rPr>
                <w:rStyle w:val="18"/>
                <w:rFonts w:hint="eastAsia" w:ascii="宋体" w:hAnsi="宋体" w:eastAsia="宋体" w:cs="宋体"/>
                <w:sz w:val="24"/>
                <w:szCs w:val="24"/>
              </w:rPr>
              <w:t>8</w:t>
            </w:r>
          </w:p>
        </w:tc>
        <w:tc>
          <w:tcPr>
            <w:tcW w:w="9278" w:type="dxa"/>
          </w:tcPr>
          <w:p>
            <w:pPr>
              <w:pStyle w:val="22"/>
              <w:spacing w:before="50"/>
              <w:ind w:left="107"/>
              <w:rPr>
                <w:rStyle w:val="18"/>
                <w:rFonts w:hint="eastAsia" w:ascii="宋体" w:hAnsi="宋体" w:eastAsia="宋体" w:cs="宋体"/>
                <w:sz w:val="24"/>
                <w:szCs w:val="24"/>
              </w:rPr>
            </w:pPr>
            <w:r>
              <w:rPr>
                <w:rStyle w:val="18"/>
                <w:rFonts w:hint="eastAsia" w:ascii="宋体" w:hAnsi="宋体" w:eastAsia="宋体" w:cs="宋体"/>
                <w:sz w:val="24"/>
                <w:szCs w:val="24"/>
              </w:rPr>
              <w:t>供应商资格标准：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cs="宋体"/>
                <w:sz w:val="24"/>
                <w:szCs w:val="24"/>
                <w:lang w:val="en-US" w:eastAsia="zh-CN"/>
              </w:rPr>
              <w:t>1.</w:t>
            </w:r>
            <w:bookmarkStart w:id="12" w:name="_GoBack"/>
            <w:bookmarkEnd w:id="12"/>
            <w:r>
              <w:rPr>
                <w:rStyle w:val="18"/>
                <w:rFonts w:hint="eastAsia" w:ascii="宋体" w:hAnsi="宋体" w:eastAsia="宋体" w:cs="宋体"/>
                <w:sz w:val="24"/>
                <w:szCs w:val="24"/>
              </w:rPr>
              <w:t>（1）符合《中华人民共和国政府采购法》第二十二条之规定（2）投标企业在“信用中国”（www.creditchina.gov.cn）和中国政府采购网（www.ccgp.gov.cn）网站上未被列入失信被执行人、重大税收违法案件当事人名单以及政府采购严重违法失信行为记录名单（查询结果截图日期必须在发布公告日期之后且加盖公司公章当原件，否则视为无效证件）（3）提供有效期内且年检合格的营业执照、组织机构代码证、税务登记证副本原件或三证合一的副本原件；（4）法定代表人</w:t>
            </w:r>
            <w:r>
              <w:rPr>
                <w:rStyle w:val="18"/>
                <w:rFonts w:hint="eastAsia" w:ascii="宋体" w:hAnsi="宋体" w:eastAsia="宋体" w:cs="宋体"/>
                <w:sz w:val="24"/>
                <w:szCs w:val="24"/>
                <w:lang w:eastAsia="zh-CN"/>
              </w:rPr>
              <w:t>证明</w:t>
            </w:r>
            <w:r>
              <w:rPr>
                <w:rStyle w:val="18"/>
                <w:rFonts w:hint="eastAsia" w:ascii="宋体" w:hAnsi="宋体" w:eastAsia="宋体" w:cs="宋体"/>
                <w:sz w:val="24"/>
                <w:szCs w:val="24"/>
              </w:rPr>
              <w:t>或授权委托人授权委托书原件；（5）法定代表人身份证</w:t>
            </w:r>
            <w:r>
              <w:rPr>
                <w:rStyle w:val="18"/>
                <w:rFonts w:hint="eastAsia" w:ascii="宋体" w:hAnsi="宋体" w:eastAsia="宋体" w:cs="宋体"/>
                <w:sz w:val="24"/>
                <w:szCs w:val="24"/>
                <w:lang w:eastAsia="zh-CN"/>
              </w:rPr>
              <w:t>原件</w:t>
            </w:r>
            <w:r>
              <w:rPr>
                <w:rStyle w:val="18"/>
                <w:rFonts w:hint="eastAsia" w:ascii="宋体" w:hAnsi="宋体" w:eastAsia="宋体" w:cs="宋体"/>
                <w:sz w:val="24"/>
                <w:szCs w:val="24"/>
              </w:rPr>
              <w:t>或委托代理人身份证原件；（6）本项目不接受联合体投标。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lang w:val="en-US" w:eastAsia="en-US"/>
              </w:rPr>
              <w:t>中小微型企业</w:t>
            </w:r>
            <w:r>
              <w:rPr>
                <w:rStyle w:val="18"/>
                <w:rFonts w:hint="eastAsia" w:ascii="宋体" w:hAnsi="宋体" w:eastAsia="宋体" w:cs="宋体"/>
                <w:sz w:val="24"/>
                <w:szCs w:val="24"/>
                <w:lang w:val="en-US" w:eastAsia="zh-CN"/>
              </w:rPr>
              <w:t>有关政策:</w:t>
            </w:r>
            <w:r>
              <w:rPr>
                <w:rStyle w:val="18"/>
                <w:rFonts w:hint="eastAsia" w:ascii="宋体" w:hAnsi="宋体" w:eastAsia="宋体" w:cs="宋体"/>
                <w:sz w:val="24"/>
                <w:szCs w:val="24"/>
                <w:lang w:val="en-US" w:eastAsia="en-US"/>
              </w:rPr>
              <w:t>根据中华人民共和国财政部、中华人民共和国工业和信息化部《政府采购促进中小企业发展暂行办法》（财库[2011]181号）文件的规定，属于中小企业评审优惠内容及幅度如下:</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中小企业(含中型、小型、微型企业应当同时符合以下条件:</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val="0"/>
              <w:autoSpaceDN w:val="0"/>
              <w:bidi w:val="0"/>
              <w:adjustRightInd/>
              <w:snapToGrid/>
              <w:spacing w:line="360" w:lineRule="auto"/>
              <w:ind w:left="240" w:hanging="240" w:hangingChars="1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③小型、微型企业提供中型企业制造的货物的，视同为中型企业。</w:t>
            </w:r>
          </w:p>
          <w:p>
            <w:pPr>
              <w:keepNext w:val="0"/>
              <w:keepLines w:val="0"/>
              <w:pageBreakBefore w:val="0"/>
              <w:widowControl w:val="0"/>
              <w:kinsoku/>
              <w:wordWrap/>
              <w:overflowPunct/>
              <w:topLinePunct w:val="0"/>
              <w:autoSpaceDE w:val="0"/>
              <w:autoSpaceDN w:val="0"/>
              <w:bidi w:val="0"/>
              <w:adjustRightInd/>
              <w:snapToGrid/>
              <w:spacing w:line="360" w:lineRule="auto"/>
              <w:ind w:left="480" w:hanging="480" w:hangingChars="2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注：不符合上述条件</w:t>
            </w:r>
            <w:r>
              <w:rPr>
                <w:rStyle w:val="18"/>
                <w:rFonts w:hint="eastAsia" w:ascii="宋体" w:hAnsi="宋体" w:eastAsia="宋体" w:cs="宋体"/>
                <w:sz w:val="24"/>
                <w:szCs w:val="24"/>
                <w:lang w:val="en-US" w:eastAsia="zh-CN"/>
              </w:rPr>
              <w:t>或者未</w:t>
            </w:r>
            <w:r>
              <w:rPr>
                <w:rStyle w:val="18"/>
                <w:rFonts w:hint="eastAsia" w:ascii="宋体" w:hAnsi="宋体" w:eastAsia="宋体" w:cs="宋体"/>
                <w:sz w:val="24"/>
                <w:szCs w:val="24"/>
                <w:lang w:val="en-US" w:eastAsia="en-US"/>
              </w:rPr>
              <w:t>提供小微企业查询截图的，评标时不给予中小微型企业有关评审优惠。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（二）价格扣除办法：</w:t>
            </w:r>
          </w:p>
          <w:p>
            <w:pPr>
              <w:keepNext w:val="0"/>
              <w:keepLines w:val="0"/>
              <w:pageBreakBefore w:val="0"/>
              <w:widowControl w:val="0"/>
              <w:kinsoku/>
              <w:wordWrap/>
              <w:overflowPunct/>
              <w:topLinePunct w:val="0"/>
              <w:autoSpaceDE w:val="0"/>
              <w:autoSpaceDN w:val="0"/>
              <w:bidi w:val="0"/>
              <w:adjustRightInd/>
              <w:snapToGrid/>
              <w:spacing w:line="360" w:lineRule="auto"/>
              <w:ind w:left="480" w:hanging="480" w:hangingChars="200"/>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①对于非专门面向中小企业的项目，对小型和微型企业产品的价格给予6%的扣除，用扣除后的价格参与价格分的评审。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(三)小型和微型企业适用价格扣除办法时应提供的相关资料：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①《中小企业声明函》；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lang w:val="en-US" w:eastAsia="en-US"/>
              </w:rPr>
            </w:pPr>
            <w:r>
              <w:rPr>
                <w:rStyle w:val="18"/>
                <w:rFonts w:hint="eastAsia" w:ascii="宋体" w:hAnsi="宋体" w:eastAsia="宋体" w:cs="宋体"/>
                <w:sz w:val="24"/>
                <w:szCs w:val="24"/>
                <w:lang w:val="en-US" w:eastAsia="en-US"/>
              </w:rPr>
              <w:t>②提供投标人小微企业查询截图。</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Style w:val="18"/>
                <w:rFonts w:hint="eastAsia" w:ascii="宋体" w:hAnsi="宋体" w:eastAsia="宋体" w:cs="宋体"/>
                <w:sz w:val="24"/>
                <w:szCs w:val="24"/>
              </w:rPr>
            </w:pPr>
            <w:r>
              <w:rPr>
                <w:rStyle w:val="18"/>
                <w:rFonts w:hint="eastAsia" w:ascii="宋体" w:hAnsi="宋体" w:eastAsia="宋体" w:cs="宋体"/>
                <w:sz w:val="24"/>
                <w:szCs w:val="24"/>
                <w:lang w:val="en-US" w:eastAsia="en-US"/>
              </w:rPr>
              <w:t>③本次采购货物提供其他中小企业制造的货物，提供货物制造企业小微企业查询截图；</w:t>
            </w:r>
            <w:r>
              <w:rPr>
                <w:rStyle w:val="18"/>
                <w:rFonts w:hint="eastAsia" w:ascii="宋体" w:hAnsi="宋体" w:eastAsia="宋体" w:cs="宋体"/>
                <w:sz w:val="24"/>
                <w:szCs w:val="24"/>
              </w:rPr>
              <w:t xml:space="preserve"> </w:t>
            </w:r>
          </w:p>
          <w:p>
            <w:pPr>
              <w:pStyle w:val="21"/>
              <w:tabs>
                <w:tab w:val="left" w:pos="907"/>
              </w:tabs>
              <w:spacing w:before="103"/>
              <w:ind w:left="0" w:firstLine="0"/>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2"/>
              <w:spacing w:before="89"/>
              <w:ind w:left="9"/>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9</w:t>
            </w:r>
          </w:p>
        </w:tc>
        <w:tc>
          <w:tcPr>
            <w:tcW w:w="9278" w:type="dxa"/>
          </w:tcPr>
          <w:p>
            <w:pPr>
              <w:pStyle w:val="22"/>
              <w:spacing w:before="74"/>
              <w:ind w:left="107"/>
              <w:rPr>
                <w:rStyle w:val="18"/>
                <w:rFonts w:hint="eastAsia" w:ascii="宋体" w:hAnsi="宋体" w:eastAsia="宋体" w:cs="宋体"/>
                <w:sz w:val="24"/>
                <w:szCs w:val="24"/>
              </w:rPr>
            </w:pPr>
            <w:r>
              <w:rPr>
                <w:rStyle w:val="18"/>
                <w:rFonts w:hint="eastAsia" w:ascii="宋体" w:hAnsi="宋体" w:eastAsia="宋体" w:cs="宋体"/>
                <w:sz w:val="24"/>
                <w:szCs w:val="24"/>
              </w:rPr>
              <w:t>投标有效期：90天（如不满足将导致废标）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2"/>
              <w:spacing w:before="86"/>
              <w:ind w:left="183" w:right="174"/>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10</w:t>
            </w:r>
          </w:p>
        </w:tc>
        <w:tc>
          <w:tcPr>
            <w:tcW w:w="9278" w:type="dxa"/>
          </w:tcPr>
          <w:p>
            <w:pPr>
              <w:pStyle w:val="22"/>
              <w:spacing w:before="72"/>
              <w:ind w:left="107"/>
              <w:rPr>
                <w:rStyle w:val="18"/>
                <w:rFonts w:hint="eastAsia" w:ascii="宋体" w:hAnsi="宋体" w:eastAsia="宋体" w:cs="宋体"/>
                <w:sz w:val="24"/>
                <w:szCs w:val="24"/>
                <w:lang w:val="en-US"/>
              </w:rPr>
            </w:pPr>
            <w:r>
              <w:rPr>
                <w:rStyle w:val="18"/>
                <w:rFonts w:hint="eastAsia" w:ascii="宋体" w:hAnsi="宋体" w:eastAsia="宋体" w:cs="宋体"/>
                <w:sz w:val="24"/>
                <w:szCs w:val="24"/>
              </w:rPr>
              <w:t>投标文件：一套正本，</w:t>
            </w:r>
            <w:r>
              <w:rPr>
                <w:rStyle w:val="18"/>
                <w:rFonts w:hint="eastAsia" w:ascii="宋体" w:hAnsi="宋体" w:eastAsia="宋体" w:cs="宋体"/>
                <w:sz w:val="24"/>
                <w:szCs w:val="24"/>
                <w:lang w:eastAsia="zh-CN"/>
              </w:rPr>
              <w:t>三</w:t>
            </w:r>
            <w:r>
              <w:rPr>
                <w:rStyle w:val="18"/>
                <w:rFonts w:hint="eastAsia" w:ascii="宋体" w:hAnsi="宋体" w:eastAsia="宋体" w:cs="宋体"/>
                <w:sz w:val="24"/>
                <w:szCs w:val="24"/>
              </w:rPr>
              <w:t>套副本、</w:t>
            </w:r>
            <w:r>
              <w:rPr>
                <w:rStyle w:val="18"/>
                <w:rFonts w:hint="eastAsia" w:ascii="宋体" w:hAnsi="宋体" w:eastAsia="宋体" w:cs="宋体"/>
                <w:sz w:val="24"/>
                <w:szCs w:val="24"/>
                <w:lang w:val="en-US"/>
              </w:rPr>
              <w:t>报价一览表一份单独封装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87" w:type="dxa"/>
          </w:tcPr>
          <w:p>
            <w:pPr>
              <w:pStyle w:val="22"/>
              <w:spacing w:before="3"/>
              <w:rPr>
                <w:rStyle w:val="18"/>
                <w:rFonts w:hint="eastAsia" w:ascii="宋体" w:hAnsi="宋体" w:eastAsia="宋体" w:cs="宋体"/>
                <w:sz w:val="24"/>
                <w:szCs w:val="24"/>
              </w:rPr>
            </w:pPr>
          </w:p>
          <w:p>
            <w:pPr>
              <w:pStyle w:val="22"/>
              <w:ind w:left="177" w:right="180"/>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11</w:t>
            </w:r>
          </w:p>
        </w:tc>
        <w:tc>
          <w:tcPr>
            <w:tcW w:w="9278" w:type="dxa"/>
          </w:tcPr>
          <w:p>
            <w:pPr>
              <w:pStyle w:val="22"/>
              <w:spacing w:before="50"/>
              <w:ind w:left="107"/>
              <w:rPr>
                <w:rStyle w:val="18"/>
                <w:rFonts w:hint="eastAsia" w:ascii="宋体" w:hAnsi="宋体" w:eastAsia="宋体" w:cs="宋体"/>
                <w:sz w:val="24"/>
                <w:szCs w:val="24"/>
              </w:rPr>
            </w:pPr>
            <w:r>
              <w:rPr>
                <w:rStyle w:val="18"/>
                <w:rFonts w:hint="eastAsia" w:ascii="宋体" w:hAnsi="宋体" w:eastAsia="宋体" w:cs="宋体"/>
                <w:sz w:val="24"/>
                <w:szCs w:val="24"/>
              </w:rPr>
              <w:t>投标文件以密封形式递交至：开标现场</w:t>
            </w:r>
          </w:p>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投标文件递交截止时间：202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年</w:t>
            </w:r>
            <w:r>
              <w:rPr>
                <w:rStyle w:val="18"/>
                <w:rFonts w:hint="eastAsia" w:ascii="宋体" w:hAnsi="宋体" w:eastAsia="宋体" w:cs="宋体"/>
                <w:sz w:val="24"/>
                <w:szCs w:val="24"/>
                <w:lang w:val="en-US" w:eastAsia="zh-CN"/>
              </w:rPr>
              <w:t>06</w:t>
            </w:r>
            <w:r>
              <w:rPr>
                <w:rStyle w:val="18"/>
                <w:rFonts w:hint="eastAsia" w:ascii="宋体" w:hAnsi="宋体" w:eastAsia="宋体" w:cs="宋体"/>
                <w:sz w:val="24"/>
                <w:szCs w:val="24"/>
              </w:rPr>
              <w:t>月</w:t>
            </w:r>
            <w:r>
              <w:rPr>
                <w:rStyle w:val="18"/>
                <w:rFonts w:hint="eastAsia" w:cs="宋体"/>
                <w:sz w:val="24"/>
                <w:szCs w:val="24"/>
                <w:lang w:val="en-US" w:eastAsia="zh-CN"/>
              </w:rPr>
              <w:t>17</w:t>
            </w:r>
            <w:r>
              <w:rPr>
                <w:rStyle w:val="18"/>
                <w:rFonts w:hint="eastAsia" w:ascii="宋体" w:hAnsi="宋体" w:eastAsia="宋体" w:cs="宋体"/>
                <w:sz w:val="24"/>
                <w:szCs w:val="24"/>
              </w:rPr>
              <w:t>日1</w:t>
            </w:r>
            <w:r>
              <w:rPr>
                <w:rStyle w:val="18"/>
                <w:rFonts w:hint="eastAsia" w:ascii="宋体" w:hAnsi="宋体" w:eastAsia="宋体" w:cs="宋体"/>
                <w:sz w:val="24"/>
                <w:szCs w:val="24"/>
                <w:lang w:val="en-US"/>
              </w:rPr>
              <w:t>6</w:t>
            </w:r>
            <w:r>
              <w:rPr>
                <w:rStyle w:val="18"/>
                <w:rFonts w:hint="eastAsia" w:ascii="宋体" w:hAnsi="宋体" w:eastAsia="宋体" w:cs="宋体"/>
                <w:sz w:val="24"/>
                <w:szCs w:val="24"/>
              </w:rPr>
              <w:t>:00</w:t>
            </w:r>
            <w:r>
              <w:rPr>
                <w:rStyle w:val="18"/>
                <w:rFonts w:hint="eastAsia" w:cs="宋体"/>
                <w:sz w:val="24"/>
                <w:szCs w:val="24"/>
                <w:lang w:eastAsia="zh-CN"/>
              </w:rPr>
              <w:t>时</w:t>
            </w:r>
            <w:r>
              <w:rPr>
                <w:rStyle w:val="18"/>
                <w:rFonts w:hint="eastAsia" w:ascii="宋体" w:hAnsi="宋体" w:eastAsia="宋体" w:cs="宋体"/>
                <w:sz w:val="24"/>
                <w:szCs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2"/>
              <w:spacing w:before="2"/>
              <w:rPr>
                <w:rStyle w:val="18"/>
                <w:rFonts w:hint="eastAsia" w:ascii="宋体" w:hAnsi="宋体" w:eastAsia="宋体" w:cs="宋体"/>
                <w:sz w:val="24"/>
                <w:szCs w:val="24"/>
              </w:rPr>
            </w:pPr>
          </w:p>
          <w:p>
            <w:pPr>
              <w:pStyle w:val="22"/>
              <w:ind w:left="183" w:right="174"/>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12</w:t>
            </w:r>
          </w:p>
        </w:tc>
        <w:tc>
          <w:tcPr>
            <w:tcW w:w="9278" w:type="dxa"/>
          </w:tcPr>
          <w:p>
            <w:pPr>
              <w:pStyle w:val="22"/>
              <w:spacing w:before="50"/>
              <w:ind w:left="107"/>
              <w:rPr>
                <w:rStyle w:val="18"/>
                <w:rFonts w:hint="eastAsia" w:ascii="宋体" w:hAnsi="宋体" w:eastAsia="宋体" w:cs="宋体"/>
                <w:sz w:val="24"/>
                <w:szCs w:val="24"/>
              </w:rPr>
            </w:pPr>
            <w:r>
              <w:rPr>
                <w:rStyle w:val="18"/>
                <w:rFonts w:hint="eastAsia" w:ascii="宋体" w:hAnsi="宋体" w:eastAsia="宋体" w:cs="宋体"/>
                <w:sz w:val="24"/>
                <w:szCs w:val="24"/>
              </w:rPr>
              <w:t>开标日期：202</w:t>
            </w:r>
            <w:r>
              <w:rPr>
                <w:rStyle w:val="18"/>
                <w:rFonts w:hint="eastAsia" w:ascii="宋体" w:hAnsi="宋体" w:eastAsia="宋体" w:cs="宋体"/>
                <w:sz w:val="24"/>
                <w:szCs w:val="24"/>
                <w:lang w:val="en-US" w:eastAsia="zh-CN"/>
              </w:rPr>
              <w:t>2</w:t>
            </w:r>
            <w:r>
              <w:rPr>
                <w:rStyle w:val="18"/>
                <w:rFonts w:hint="eastAsia" w:ascii="宋体" w:hAnsi="宋体" w:eastAsia="宋体" w:cs="宋体"/>
                <w:sz w:val="24"/>
                <w:szCs w:val="24"/>
              </w:rPr>
              <w:t>年</w:t>
            </w:r>
            <w:r>
              <w:rPr>
                <w:rStyle w:val="18"/>
                <w:rFonts w:hint="eastAsia" w:ascii="宋体" w:hAnsi="宋体" w:eastAsia="宋体" w:cs="宋体"/>
                <w:sz w:val="24"/>
                <w:szCs w:val="24"/>
                <w:lang w:val="en-US" w:eastAsia="zh-CN"/>
              </w:rPr>
              <w:t>06</w:t>
            </w:r>
            <w:r>
              <w:rPr>
                <w:rStyle w:val="18"/>
                <w:rFonts w:hint="eastAsia" w:ascii="宋体" w:hAnsi="宋体" w:eastAsia="宋体" w:cs="宋体"/>
                <w:sz w:val="24"/>
                <w:szCs w:val="24"/>
              </w:rPr>
              <w:t>月</w:t>
            </w:r>
            <w:r>
              <w:rPr>
                <w:rStyle w:val="18"/>
                <w:rFonts w:hint="eastAsia" w:cs="宋体"/>
                <w:sz w:val="24"/>
                <w:szCs w:val="24"/>
                <w:lang w:val="en-US" w:eastAsia="zh-CN"/>
              </w:rPr>
              <w:t>17</w:t>
            </w:r>
            <w:r>
              <w:rPr>
                <w:rStyle w:val="18"/>
                <w:rFonts w:hint="eastAsia" w:ascii="宋体" w:hAnsi="宋体" w:eastAsia="宋体" w:cs="宋体"/>
                <w:sz w:val="24"/>
                <w:szCs w:val="24"/>
              </w:rPr>
              <w:t>日1</w:t>
            </w:r>
            <w:r>
              <w:rPr>
                <w:rStyle w:val="18"/>
                <w:rFonts w:hint="eastAsia" w:ascii="宋体" w:hAnsi="宋体" w:eastAsia="宋体" w:cs="宋体"/>
                <w:sz w:val="24"/>
                <w:szCs w:val="24"/>
                <w:lang w:val="en-US"/>
              </w:rPr>
              <w:t>6</w:t>
            </w:r>
            <w:r>
              <w:rPr>
                <w:rStyle w:val="18"/>
                <w:rFonts w:hint="eastAsia" w:ascii="宋体" w:hAnsi="宋体" w:eastAsia="宋体" w:cs="宋体"/>
                <w:sz w:val="24"/>
                <w:szCs w:val="24"/>
              </w:rPr>
              <w:t>:00</w:t>
            </w:r>
            <w:r>
              <w:rPr>
                <w:rStyle w:val="18"/>
                <w:rFonts w:hint="eastAsia" w:cs="宋体"/>
                <w:sz w:val="24"/>
                <w:szCs w:val="24"/>
                <w:lang w:eastAsia="zh-CN"/>
              </w:rPr>
              <w:t>时</w:t>
            </w:r>
            <w:r>
              <w:rPr>
                <w:rStyle w:val="18"/>
                <w:rFonts w:hint="eastAsia" w:ascii="宋体" w:hAnsi="宋体" w:eastAsia="宋体" w:cs="宋体"/>
                <w:sz w:val="24"/>
                <w:szCs w:val="24"/>
              </w:rPr>
              <w:t>（北京时间）</w:t>
            </w:r>
          </w:p>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开标地点：伊宁市西环路以西、广东路以南中原国际综合楼A座1408号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2"/>
              <w:jc w:val="both"/>
              <w:rPr>
                <w:rStyle w:val="18"/>
                <w:rFonts w:hint="eastAsia" w:ascii="宋体" w:hAnsi="宋体" w:eastAsia="宋体" w:cs="宋体"/>
                <w:sz w:val="24"/>
                <w:szCs w:val="24"/>
              </w:rPr>
            </w:pPr>
          </w:p>
          <w:p>
            <w:pPr>
              <w:pStyle w:val="22"/>
              <w:spacing w:before="1"/>
              <w:ind w:left="183" w:right="175"/>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13</w:t>
            </w:r>
          </w:p>
        </w:tc>
        <w:tc>
          <w:tcPr>
            <w:tcW w:w="9278" w:type="dxa"/>
            <w:vAlign w:val="center"/>
          </w:tcPr>
          <w:p>
            <w:pPr>
              <w:pStyle w:val="22"/>
              <w:tabs>
                <w:tab w:val="left" w:pos="3828"/>
              </w:tabs>
              <w:spacing w:before="13" w:line="410" w:lineRule="exact"/>
              <w:ind w:left="107" w:right="3168"/>
              <w:rPr>
                <w:rStyle w:val="18"/>
                <w:rFonts w:hint="eastAsia" w:ascii="宋体" w:hAnsi="宋体" w:eastAsia="宋体" w:cs="宋体"/>
                <w:sz w:val="24"/>
                <w:szCs w:val="24"/>
              </w:rPr>
            </w:pPr>
            <w:r>
              <w:rPr>
                <w:rStyle w:val="18"/>
                <w:rFonts w:hint="eastAsia" w:ascii="宋体" w:hAnsi="宋体" w:eastAsia="宋体" w:cs="宋体"/>
                <w:sz w:val="24"/>
                <w:szCs w:val="24"/>
                <w:lang w:val="en-US"/>
              </w:rPr>
              <w:t>交货期：签订合同后30天内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vAlign w:val="center"/>
          </w:tcPr>
          <w:p>
            <w:pPr>
              <w:pStyle w:val="22"/>
              <w:spacing w:before="1"/>
              <w:ind w:left="183" w:right="175"/>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14</w:t>
            </w:r>
          </w:p>
        </w:tc>
        <w:tc>
          <w:tcPr>
            <w:tcW w:w="9278" w:type="dxa"/>
            <w:vAlign w:val="center"/>
          </w:tcPr>
          <w:p>
            <w:pPr>
              <w:pStyle w:val="22"/>
              <w:tabs>
                <w:tab w:val="left" w:pos="3828"/>
              </w:tabs>
              <w:spacing w:before="13" w:line="410" w:lineRule="exact"/>
              <w:ind w:left="107" w:right="3168"/>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质保期：2年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87" w:type="dxa"/>
            <w:vAlign w:val="center"/>
          </w:tcPr>
          <w:p>
            <w:pPr>
              <w:pStyle w:val="22"/>
              <w:spacing w:before="1"/>
              <w:ind w:left="183" w:right="175"/>
              <w:jc w:val="center"/>
              <w:rPr>
                <w:rStyle w:val="18"/>
                <w:rFonts w:hint="default" w:ascii="宋体" w:hAnsi="宋体" w:eastAsia="宋体" w:cs="宋体"/>
                <w:sz w:val="24"/>
                <w:szCs w:val="24"/>
                <w:lang w:val="en-US" w:eastAsia="zh-CN"/>
              </w:rPr>
            </w:pPr>
            <w:r>
              <w:rPr>
                <w:rStyle w:val="18"/>
                <w:rFonts w:hint="eastAsia" w:cs="宋体"/>
                <w:sz w:val="24"/>
                <w:szCs w:val="24"/>
                <w:lang w:val="en-US" w:eastAsia="zh-CN"/>
              </w:rPr>
              <w:t>15</w:t>
            </w:r>
          </w:p>
        </w:tc>
        <w:tc>
          <w:tcPr>
            <w:tcW w:w="9278" w:type="dxa"/>
            <w:vAlign w:val="center"/>
          </w:tcPr>
          <w:p>
            <w:pPr>
              <w:pStyle w:val="22"/>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lang w:val="en-US"/>
              </w:rPr>
              <w:t>付款方式：合同签订后支付合同总额30%的货款；设备安装调试验收合格后支付合同总额65%的货款；剩余5%则质保期到后一次性付清</w:t>
            </w:r>
            <w:r>
              <w:rPr>
                <w:rStyle w:val="18"/>
                <w:rFonts w:hint="eastAsia" w:ascii="宋体" w:hAnsi="宋体" w:eastAsia="宋体" w:cs="宋体"/>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2"/>
              <w:spacing w:before="50"/>
              <w:ind w:left="7"/>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招标代理费用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965" w:type="dxa"/>
            <w:gridSpan w:val="2"/>
          </w:tcPr>
          <w:p>
            <w:pPr>
              <w:pStyle w:val="22"/>
              <w:spacing w:before="50" w:line="319" w:lineRule="auto"/>
              <w:ind w:left="107" w:right="4"/>
              <w:rPr>
                <w:rStyle w:val="18"/>
                <w:rFonts w:hint="eastAsia" w:ascii="宋体" w:hAnsi="宋体" w:eastAsia="宋体" w:cs="宋体"/>
                <w:sz w:val="24"/>
                <w:szCs w:val="24"/>
              </w:rPr>
            </w:pPr>
            <w:r>
              <w:rPr>
                <w:rStyle w:val="18"/>
                <w:rFonts w:hint="eastAsia" w:ascii="宋体" w:hAnsi="宋体" w:eastAsia="宋体" w:cs="宋体"/>
                <w:sz w:val="24"/>
                <w:szCs w:val="24"/>
              </w:rPr>
              <w:t>招标代理服务费由中标方向</w:t>
            </w:r>
            <w:r>
              <w:rPr>
                <w:rStyle w:val="18"/>
                <w:rFonts w:hint="eastAsia" w:ascii="宋体" w:hAnsi="宋体" w:eastAsia="宋体" w:cs="宋体"/>
                <w:sz w:val="24"/>
                <w:szCs w:val="24"/>
                <w:lang w:eastAsia="zh-CN"/>
              </w:rPr>
              <w:t>新疆鑫铭永盛工程项目管理有限公司伊犁分公司</w:t>
            </w:r>
            <w:r>
              <w:rPr>
                <w:rStyle w:val="18"/>
                <w:rFonts w:hint="eastAsia" w:ascii="宋体" w:hAnsi="宋体" w:eastAsia="宋体" w:cs="宋体"/>
                <w:sz w:val="24"/>
                <w:szCs w:val="24"/>
              </w:rPr>
              <w:t>支付， 招标代理服务费按照国家计委计价格【2002】1980 号文件和发改委【2003】857 号文件规定的收费标准。</w:t>
            </w:r>
          </w:p>
        </w:tc>
      </w:tr>
    </w:tbl>
    <w:p>
      <w:pPr>
        <w:spacing w:line="410" w:lineRule="exact"/>
        <w:rPr>
          <w:rStyle w:val="18"/>
          <w:rFonts w:hint="eastAsia" w:ascii="宋体" w:hAnsi="宋体" w:eastAsia="宋体" w:cs="宋体"/>
          <w:sz w:val="24"/>
          <w:szCs w:val="24"/>
        </w:rPr>
        <w:sectPr>
          <w:pgSz w:w="11910" w:h="16850"/>
          <w:pgMar w:top="1440" w:right="800" w:bottom="380" w:left="820" w:header="0" w:footer="191" w:gutter="0"/>
          <w:cols w:space="720" w:num="1"/>
        </w:sectPr>
      </w:pPr>
    </w:p>
    <w:p>
      <w:pPr>
        <w:pStyle w:val="5"/>
        <w:tabs>
          <w:tab w:val="left" w:pos="479"/>
        </w:tabs>
        <w:spacing w:before="145"/>
        <w:ind w:right="15"/>
        <w:rPr>
          <w:rStyle w:val="18"/>
          <w:rFonts w:hint="eastAsia" w:ascii="宋体" w:hAnsi="宋体" w:eastAsia="宋体" w:cs="宋体"/>
        </w:rPr>
      </w:pPr>
      <w:bookmarkStart w:id="2" w:name="_bookmark2"/>
      <w:bookmarkEnd w:id="2"/>
      <w:r>
        <w:rPr>
          <w:rStyle w:val="18"/>
          <w:rFonts w:hint="eastAsia" w:ascii="宋体" w:hAnsi="宋体" w:eastAsia="宋体" w:cs="宋体"/>
        </w:rPr>
        <w:t>A</w:t>
      </w:r>
      <w:r>
        <w:rPr>
          <w:rStyle w:val="18"/>
          <w:rFonts w:hint="eastAsia" w:ascii="宋体" w:hAnsi="宋体" w:eastAsia="宋体" w:cs="宋体"/>
        </w:rPr>
        <w:tab/>
      </w:r>
      <w:r>
        <w:rPr>
          <w:rStyle w:val="18"/>
          <w:rFonts w:hint="eastAsia" w:ascii="宋体" w:hAnsi="宋体" w:eastAsia="宋体" w:cs="宋体"/>
        </w:rPr>
        <w:t>说  明</w:t>
      </w:r>
    </w:p>
    <w:p>
      <w:pPr>
        <w:pStyle w:val="8"/>
        <w:spacing w:before="9"/>
        <w:ind w:left="0"/>
        <w:rPr>
          <w:rStyle w:val="18"/>
          <w:rFonts w:hint="eastAsia" w:ascii="宋体" w:hAnsi="宋体" w:eastAsia="宋体" w:cs="宋体"/>
        </w:rPr>
      </w:pPr>
    </w:p>
    <w:p>
      <w:pPr>
        <w:pStyle w:val="21"/>
        <w:numPr>
          <w:ilvl w:val="1"/>
          <w:numId w:val="5"/>
        </w:numPr>
        <w:tabs>
          <w:tab w:val="left" w:pos="583"/>
        </w:tabs>
        <w:spacing w:before="1"/>
        <w:ind w:hanging="322"/>
        <w:outlineLvl w:val="2"/>
        <w:rPr>
          <w:rStyle w:val="18"/>
          <w:rFonts w:hint="eastAsia" w:ascii="宋体" w:hAnsi="宋体" w:eastAsia="宋体" w:cs="宋体"/>
          <w:sz w:val="24"/>
          <w:szCs w:val="24"/>
        </w:rPr>
      </w:pPr>
      <w:r>
        <w:rPr>
          <w:rStyle w:val="18"/>
          <w:rFonts w:hint="eastAsia" w:ascii="宋体" w:hAnsi="宋体" w:eastAsia="宋体" w:cs="宋体"/>
          <w:sz w:val="24"/>
          <w:szCs w:val="24"/>
        </w:rPr>
        <w:t>适用范围</w:t>
      </w:r>
    </w:p>
    <w:p>
      <w:pPr>
        <w:pStyle w:val="21"/>
        <w:numPr>
          <w:ilvl w:val="2"/>
          <w:numId w:val="5"/>
        </w:numPr>
        <w:tabs>
          <w:tab w:val="left" w:pos="741"/>
        </w:tabs>
        <w:spacing w:before="100"/>
        <w:ind w:hanging="480"/>
        <w:rPr>
          <w:rStyle w:val="18"/>
          <w:rFonts w:hint="eastAsia" w:ascii="宋体" w:hAnsi="宋体" w:eastAsia="宋体" w:cs="宋体"/>
          <w:sz w:val="24"/>
          <w:szCs w:val="24"/>
        </w:rPr>
      </w:pPr>
      <w:r>
        <w:rPr>
          <w:rStyle w:val="18"/>
          <w:rFonts w:hint="eastAsia" w:ascii="宋体" w:hAnsi="宋体" w:eastAsia="宋体" w:cs="宋体"/>
          <w:sz w:val="24"/>
          <w:szCs w:val="24"/>
        </w:rPr>
        <w:t>本采购文件仅适用于本次公开招标中所叙述项目的货物及服务采购。</w:t>
      </w:r>
    </w:p>
    <w:p>
      <w:pPr>
        <w:pStyle w:val="21"/>
        <w:numPr>
          <w:ilvl w:val="1"/>
          <w:numId w:val="5"/>
        </w:numPr>
        <w:tabs>
          <w:tab w:val="left" w:pos="636"/>
        </w:tabs>
        <w:spacing w:before="103"/>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定义</w:t>
      </w:r>
    </w:p>
    <w:p>
      <w:pPr>
        <w:pStyle w:val="21"/>
        <w:numPr>
          <w:ilvl w:val="2"/>
          <w:numId w:val="5"/>
        </w:numPr>
        <w:tabs>
          <w:tab w:val="left" w:pos="663"/>
        </w:tabs>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“招标代理机构”系指</w:t>
      </w:r>
      <w:r>
        <w:rPr>
          <w:rStyle w:val="18"/>
          <w:rFonts w:hint="eastAsia" w:ascii="宋体" w:hAnsi="宋体" w:eastAsia="宋体" w:cs="宋体"/>
          <w:sz w:val="24"/>
          <w:szCs w:val="24"/>
          <w:lang w:eastAsia="zh-CN"/>
        </w:rPr>
        <w:t>新疆鑫铭永盛工程项目管理有限公司；</w:t>
      </w:r>
    </w:p>
    <w:p>
      <w:pPr>
        <w:pStyle w:val="21"/>
        <w:numPr>
          <w:ilvl w:val="2"/>
          <w:numId w:val="5"/>
        </w:numPr>
        <w:tabs>
          <w:tab w:val="left" w:pos="663"/>
        </w:tabs>
        <w:spacing w:before="100"/>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“买方”系指</w:t>
      </w:r>
      <w:r>
        <w:rPr>
          <w:rStyle w:val="18"/>
          <w:rFonts w:hint="eastAsia" w:ascii="宋体" w:hAnsi="宋体" w:eastAsia="宋体" w:cs="宋体"/>
          <w:sz w:val="24"/>
          <w:szCs w:val="24"/>
          <w:lang w:eastAsia="zh-CN"/>
        </w:rPr>
        <w:t>尼勒克县中医医院</w:t>
      </w:r>
      <w:r>
        <w:rPr>
          <w:rStyle w:val="18"/>
          <w:rFonts w:hint="eastAsia" w:ascii="宋体" w:hAnsi="宋体" w:eastAsia="宋体" w:cs="宋体"/>
          <w:sz w:val="24"/>
          <w:szCs w:val="24"/>
        </w:rPr>
        <w:t>；</w:t>
      </w:r>
    </w:p>
    <w:p>
      <w:pPr>
        <w:pStyle w:val="21"/>
        <w:numPr>
          <w:ilvl w:val="2"/>
          <w:numId w:val="5"/>
        </w:numPr>
        <w:tabs>
          <w:tab w:val="left" w:pos="663"/>
        </w:tabs>
        <w:spacing w:before="103"/>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“供应商”系指向招标代理机构提交投标文件的制造商或代理商；</w:t>
      </w:r>
    </w:p>
    <w:p>
      <w:pPr>
        <w:pStyle w:val="21"/>
        <w:numPr>
          <w:ilvl w:val="2"/>
          <w:numId w:val="5"/>
        </w:numPr>
        <w:tabs>
          <w:tab w:val="left" w:pos="663"/>
        </w:tabs>
        <w:spacing w:before="100"/>
        <w:ind w:left="662" w:hanging="402"/>
        <w:rPr>
          <w:rStyle w:val="18"/>
          <w:rFonts w:hint="eastAsia" w:ascii="宋体" w:hAnsi="宋体" w:eastAsia="宋体" w:cs="宋体"/>
          <w:sz w:val="24"/>
          <w:szCs w:val="24"/>
        </w:rPr>
      </w:pPr>
      <w:r>
        <w:rPr>
          <w:rStyle w:val="18"/>
          <w:rFonts w:hint="eastAsia" w:ascii="宋体" w:hAnsi="宋体" w:eastAsia="宋体" w:cs="宋体"/>
          <w:sz w:val="24"/>
          <w:szCs w:val="24"/>
        </w:rPr>
        <w:t>“中标方”系指在本次项目中将被授予合同的供应商。</w:t>
      </w:r>
    </w:p>
    <w:p>
      <w:pPr>
        <w:pStyle w:val="21"/>
        <w:numPr>
          <w:ilvl w:val="1"/>
          <w:numId w:val="5"/>
        </w:numPr>
        <w:tabs>
          <w:tab w:val="left" w:pos="636"/>
        </w:tabs>
        <w:spacing w:before="103"/>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合格的供应商</w:t>
      </w:r>
    </w:p>
    <w:p>
      <w:pPr>
        <w:pStyle w:val="21"/>
        <w:numPr>
          <w:ilvl w:val="2"/>
          <w:numId w:val="5"/>
        </w:numPr>
        <w:tabs>
          <w:tab w:val="left" w:pos="717"/>
        </w:tabs>
        <w:spacing w:line="319" w:lineRule="auto"/>
        <w:ind w:right="276" w:hanging="480"/>
        <w:rPr>
          <w:rStyle w:val="18"/>
          <w:rFonts w:hint="eastAsia" w:ascii="宋体" w:hAnsi="宋体" w:eastAsia="宋体" w:cs="宋体"/>
          <w:sz w:val="24"/>
          <w:szCs w:val="24"/>
        </w:rPr>
      </w:pPr>
      <w:r>
        <w:rPr>
          <w:rStyle w:val="18"/>
          <w:rFonts w:hint="eastAsia" w:ascii="宋体" w:hAnsi="宋体" w:eastAsia="宋体" w:cs="宋体"/>
          <w:sz w:val="24"/>
          <w:szCs w:val="24"/>
        </w:rPr>
        <w:t>有能力提供采购文件中所要求的货物及服务、资格审查合格的制造商或代理商为合格的供应商；</w:t>
      </w:r>
    </w:p>
    <w:p>
      <w:pPr>
        <w:pStyle w:val="21"/>
        <w:numPr>
          <w:ilvl w:val="2"/>
          <w:numId w:val="5"/>
        </w:numPr>
        <w:tabs>
          <w:tab w:val="left" w:pos="717"/>
        </w:tabs>
        <w:spacing w:before="1"/>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供应商必须遵守有关的国内法律和规章条例。</w:t>
      </w:r>
    </w:p>
    <w:p>
      <w:pPr>
        <w:pStyle w:val="21"/>
        <w:numPr>
          <w:ilvl w:val="1"/>
          <w:numId w:val="5"/>
        </w:numPr>
        <w:tabs>
          <w:tab w:val="left" w:pos="636"/>
        </w:tabs>
        <w:spacing w:before="10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供应商资格（详见“供应商须知附表”第 8条）</w:t>
      </w:r>
    </w:p>
    <w:p>
      <w:pPr>
        <w:pStyle w:val="21"/>
        <w:numPr>
          <w:ilvl w:val="1"/>
          <w:numId w:val="5"/>
        </w:numPr>
        <w:tabs>
          <w:tab w:val="left" w:pos="636"/>
        </w:tabs>
        <w:spacing w:before="103"/>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投标费用</w:t>
      </w:r>
    </w:p>
    <w:p>
      <w:pPr>
        <w:pStyle w:val="21"/>
        <w:numPr>
          <w:ilvl w:val="2"/>
          <w:numId w:val="5"/>
        </w:numPr>
        <w:tabs>
          <w:tab w:val="left" w:pos="717"/>
        </w:tabs>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无论投标过程中的作法和结果如何，供应商将自行承担所有与参加投标有关的全部费用。</w:t>
      </w:r>
    </w:p>
    <w:p>
      <w:pPr>
        <w:pStyle w:val="8"/>
        <w:spacing w:before="12"/>
        <w:ind w:left="0"/>
        <w:rPr>
          <w:rStyle w:val="18"/>
          <w:rFonts w:hint="eastAsia" w:ascii="宋体" w:hAnsi="宋体" w:eastAsia="宋体" w:cs="宋体"/>
          <w:sz w:val="24"/>
          <w:szCs w:val="24"/>
        </w:rPr>
      </w:pPr>
    </w:p>
    <w:p>
      <w:pPr>
        <w:pStyle w:val="5"/>
        <w:tabs>
          <w:tab w:val="left" w:pos="484"/>
        </w:tabs>
        <w:ind w:right="18"/>
        <w:rPr>
          <w:rStyle w:val="18"/>
          <w:rFonts w:hint="eastAsia" w:ascii="宋体" w:hAnsi="宋体" w:eastAsia="宋体" w:cs="宋体"/>
        </w:rPr>
      </w:pPr>
      <w:bookmarkStart w:id="3" w:name="_bookmark3"/>
      <w:bookmarkEnd w:id="3"/>
      <w:r>
        <w:rPr>
          <w:rStyle w:val="18"/>
          <w:rFonts w:hint="eastAsia" w:ascii="宋体" w:hAnsi="宋体" w:eastAsia="宋体" w:cs="宋体"/>
        </w:rPr>
        <w:t>B</w:t>
      </w:r>
      <w:r>
        <w:rPr>
          <w:rStyle w:val="18"/>
          <w:rFonts w:hint="eastAsia" w:ascii="宋体" w:hAnsi="宋体" w:eastAsia="宋体" w:cs="宋体"/>
        </w:rPr>
        <w:tab/>
      </w:r>
      <w:r>
        <w:rPr>
          <w:rStyle w:val="18"/>
          <w:rFonts w:hint="eastAsia" w:ascii="宋体" w:hAnsi="宋体" w:eastAsia="宋体" w:cs="宋体"/>
        </w:rPr>
        <w:t>采购文件</w:t>
      </w:r>
    </w:p>
    <w:p>
      <w:pPr>
        <w:pStyle w:val="8"/>
        <w:spacing w:before="7"/>
        <w:ind w:left="0"/>
        <w:rPr>
          <w:rStyle w:val="18"/>
          <w:rFonts w:hint="eastAsia" w:ascii="宋体" w:hAnsi="宋体" w:eastAsia="宋体" w:cs="宋体"/>
        </w:rPr>
      </w:pPr>
    </w:p>
    <w:p>
      <w:pPr>
        <w:pStyle w:val="21"/>
        <w:numPr>
          <w:ilvl w:val="1"/>
          <w:numId w:val="5"/>
        </w:numPr>
        <w:tabs>
          <w:tab w:val="left" w:pos="636"/>
        </w:tabs>
        <w:spacing w:before="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采购文件构成</w:t>
      </w:r>
    </w:p>
    <w:p>
      <w:pPr>
        <w:pStyle w:val="21"/>
        <w:numPr>
          <w:ilvl w:val="2"/>
          <w:numId w:val="5"/>
        </w:numPr>
        <w:tabs>
          <w:tab w:val="left" w:pos="657"/>
        </w:tabs>
        <w:spacing w:before="104"/>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采购文件包括：</w:t>
      </w:r>
    </w:p>
    <w:p>
      <w:pPr>
        <w:pStyle w:val="8"/>
        <w:spacing w:before="100"/>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⑴招标公告； </w:t>
      </w:r>
    </w:p>
    <w:p>
      <w:pPr>
        <w:pStyle w:val="8"/>
        <w:spacing w:before="103"/>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⑵供应商须知； </w:t>
      </w:r>
    </w:p>
    <w:p>
      <w:pPr>
        <w:pStyle w:val="8"/>
        <w:spacing w:before="100"/>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⑶货物需求一览表及技术规格； </w:t>
      </w:r>
    </w:p>
    <w:p>
      <w:pPr>
        <w:pStyle w:val="8"/>
        <w:spacing w:before="101"/>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⑷合同一般条款； </w:t>
      </w:r>
    </w:p>
    <w:p>
      <w:pPr>
        <w:pStyle w:val="8"/>
        <w:spacing w:before="103"/>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⑸合同特殊条款； </w:t>
      </w:r>
    </w:p>
    <w:p>
      <w:pPr>
        <w:pStyle w:val="8"/>
        <w:spacing w:before="100"/>
        <w:ind w:left="500"/>
        <w:rPr>
          <w:rStyle w:val="18"/>
          <w:rFonts w:hint="eastAsia" w:ascii="宋体" w:hAnsi="宋体" w:eastAsia="宋体" w:cs="宋体"/>
          <w:sz w:val="24"/>
          <w:szCs w:val="24"/>
        </w:rPr>
      </w:pPr>
      <w:r>
        <w:rPr>
          <w:rStyle w:val="18"/>
          <w:rFonts w:hint="eastAsia" w:ascii="宋体" w:hAnsi="宋体" w:eastAsia="宋体" w:cs="宋体"/>
          <w:sz w:val="24"/>
          <w:szCs w:val="24"/>
        </w:rPr>
        <w:t xml:space="preserve">⑹范本格式。 </w:t>
      </w:r>
    </w:p>
    <w:p>
      <w:pPr>
        <w:pStyle w:val="21"/>
        <w:numPr>
          <w:ilvl w:val="2"/>
          <w:numId w:val="5"/>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采购文件以中文编写。</w:t>
      </w:r>
    </w:p>
    <w:p>
      <w:pPr>
        <w:pStyle w:val="21"/>
        <w:numPr>
          <w:ilvl w:val="2"/>
          <w:numId w:val="5"/>
        </w:numPr>
        <w:tabs>
          <w:tab w:val="left" w:pos="717"/>
        </w:tabs>
        <w:spacing w:line="319" w:lineRule="auto"/>
        <w:ind w:left="620" w:right="275" w:hanging="36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应认真阅读采购文件中所有的事项、格式、条款和规范等要求，从而对采购文件作出实质性响应。如果没有按照采购文件要求提交全部投标文件或资料，没有对采购文件作出实质性响应，其风险应由供应商自行承担。</w:t>
      </w:r>
    </w:p>
    <w:p>
      <w:pPr>
        <w:pStyle w:val="21"/>
        <w:numPr>
          <w:ilvl w:val="1"/>
          <w:numId w:val="5"/>
        </w:numPr>
        <w:tabs>
          <w:tab w:val="left" w:pos="636"/>
        </w:tabs>
        <w:spacing w:before="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采购文件澄清</w:t>
      </w:r>
    </w:p>
    <w:p>
      <w:pPr>
        <w:pStyle w:val="21"/>
        <w:numPr>
          <w:ilvl w:val="2"/>
          <w:numId w:val="5"/>
        </w:numPr>
        <w:tabs>
          <w:tab w:val="left" w:pos="686"/>
        </w:tabs>
        <w:spacing w:before="103" w:line="319" w:lineRule="auto"/>
        <w:ind w:right="268" w:hanging="480"/>
        <w:rPr>
          <w:rStyle w:val="18"/>
          <w:rFonts w:hint="eastAsia" w:ascii="宋体" w:hAnsi="宋体" w:eastAsia="宋体" w:cs="宋体"/>
          <w:sz w:val="24"/>
          <w:szCs w:val="24"/>
        </w:rPr>
      </w:pPr>
      <w:r>
        <w:rPr>
          <w:rStyle w:val="18"/>
          <w:rFonts w:hint="eastAsia" w:ascii="宋体" w:hAnsi="宋体" w:eastAsia="宋体" w:cs="宋体"/>
          <w:sz w:val="24"/>
          <w:szCs w:val="24"/>
        </w:rPr>
        <w:t>供应商对采购文件有疑问的，须在投标截止时间 15日前以书面形式向招标机构提出；招标机构在收到书面疑问后尽快做出答复，并以书面形式通知疑问供应商和其他有关供应</w:t>
      </w:r>
    </w:p>
    <w:p>
      <w:pPr>
        <w:spacing w:line="319" w:lineRule="auto"/>
        <w:rPr>
          <w:rStyle w:val="18"/>
          <w:rFonts w:hint="eastAsia" w:ascii="宋体" w:hAnsi="宋体" w:eastAsia="宋体" w:cs="宋体"/>
          <w:sz w:val="24"/>
          <w:szCs w:val="24"/>
        </w:rPr>
        <w:sectPr>
          <w:pgSz w:w="11910" w:h="16850"/>
          <w:pgMar w:top="1600" w:right="800" w:bottom="380" w:left="820" w:header="0" w:footer="191" w:gutter="0"/>
          <w:cols w:space="720" w:num="1"/>
        </w:sectPr>
      </w:pPr>
    </w:p>
    <w:p>
      <w:pPr>
        <w:pStyle w:val="8"/>
        <w:spacing w:before="49"/>
        <w:ind w:left="740"/>
        <w:rPr>
          <w:rStyle w:val="18"/>
          <w:rFonts w:hint="eastAsia" w:ascii="宋体" w:hAnsi="宋体" w:eastAsia="宋体" w:cs="宋体"/>
          <w:sz w:val="24"/>
          <w:szCs w:val="24"/>
        </w:rPr>
      </w:pPr>
      <w:r>
        <w:rPr>
          <w:rStyle w:val="18"/>
          <w:rFonts w:hint="eastAsia" w:ascii="宋体" w:hAnsi="宋体" w:eastAsia="宋体" w:cs="宋体"/>
          <w:sz w:val="24"/>
          <w:szCs w:val="24"/>
        </w:rPr>
        <w:t>商。</w:t>
      </w:r>
    </w:p>
    <w:p>
      <w:pPr>
        <w:pStyle w:val="21"/>
        <w:numPr>
          <w:ilvl w:val="2"/>
          <w:numId w:val="5"/>
        </w:numPr>
        <w:tabs>
          <w:tab w:val="left" w:pos="657"/>
        </w:tabs>
        <w:spacing w:line="319" w:lineRule="auto"/>
        <w:ind w:right="274" w:hanging="48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供应商对采购文件有质疑的，须在得到采购文件之日起 7个工作日内，以书面形式向招标机构提出质疑；招标机构在收到书面质疑后 7个工作日内作出答复，并以书面形式通知质疑供应商和其他有关供应商。</w:t>
      </w:r>
    </w:p>
    <w:p>
      <w:pPr>
        <w:pStyle w:val="21"/>
        <w:numPr>
          <w:ilvl w:val="1"/>
          <w:numId w:val="5"/>
        </w:numPr>
        <w:tabs>
          <w:tab w:val="left" w:pos="701"/>
          <w:tab w:val="left" w:pos="703"/>
        </w:tabs>
        <w:spacing w:before="2"/>
        <w:ind w:left="702" w:hanging="442"/>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采购文件的修改</w:t>
      </w:r>
    </w:p>
    <w:p>
      <w:pPr>
        <w:pStyle w:val="21"/>
        <w:numPr>
          <w:ilvl w:val="2"/>
          <w:numId w:val="5"/>
        </w:numPr>
        <w:tabs>
          <w:tab w:val="left" w:pos="717"/>
        </w:tabs>
        <w:spacing w:line="319" w:lineRule="auto"/>
        <w:ind w:right="276" w:hanging="480"/>
        <w:rPr>
          <w:rStyle w:val="18"/>
          <w:rFonts w:hint="eastAsia" w:ascii="宋体" w:hAnsi="宋体" w:eastAsia="宋体" w:cs="宋体"/>
          <w:sz w:val="24"/>
          <w:szCs w:val="24"/>
        </w:rPr>
      </w:pPr>
      <w:r>
        <w:rPr>
          <w:rStyle w:val="18"/>
          <w:rFonts w:hint="eastAsia" w:ascii="宋体" w:hAnsi="宋体" w:eastAsia="宋体" w:cs="宋体"/>
          <w:sz w:val="24"/>
          <w:szCs w:val="24"/>
        </w:rPr>
        <w:t>对采购文件进行必要的修改，招标代理机构将在投标截止时间 15日前以书面形式通知所有购买采购文件的供应商。该修改的内容为采购文件的组成部分；</w:t>
      </w:r>
    </w:p>
    <w:p>
      <w:pPr>
        <w:pStyle w:val="21"/>
        <w:numPr>
          <w:ilvl w:val="2"/>
          <w:numId w:val="5"/>
        </w:numPr>
        <w:tabs>
          <w:tab w:val="left" w:pos="717"/>
        </w:tabs>
        <w:spacing w:before="0" w:line="319" w:lineRule="auto"/>
        <w:ind w:right="277" w:hanging="480"/>
        <w:rPr>
          <w:rStyle w:val="18"/>
          <w:rFonts w:hint="eastAsia" w:ascii="宋体" w:hAnsi="宋体" w:eastAsia="宋体" w:cs="宋体"/>
          <w:sz w:val="24"/>
          <w:szCs w:val="24"/>
        </w:rPr>
      </w:pPr>
      <w:r>
        <w:rPr>
          <w:rStyle w:val="18"/>
          <w:rFonts w:hint="eastAsia" w:ascii="宋体" w:hAnsi="宋体" w:eastAsia="宋体" w:cs="宋体"/>
          <w:sz w:val="24"/>
          <w:szCs w:val="24"/>
        </w:rPr>
        <w:t>在投标截止时间前，招标机构可视具体情况延长投标截止时间，并将变更时间书面通知所有购买采购文件的供应商。</w:t>
      </w:r>
    </w:p>
    <w:p>
      <w:pPr>
        <w:pStyle w:val="8"/>
        <w:ind w:left="0"/>
        <w:rPr>
          <w:rStyle w:val="18"/>
          <w:rFonts w:hint="eastAsia" w:ascii="宋体" w:hAnsi="宋体" w:eastAsia="宋体" w:cs="宋体"/>
        </w:rPr>
      </w:pPr>
    </w:p>
    <w:p>
      <w:pPr>
        <w:pStyle w:val="5"/>
        <w:tabs>
          <w:tab w:val="left" w:pos="484"/>
        </w:tabs>
        <w:rPr>
          <w:rStyle w:val="18"/>
          <w:rFonts w:hint="eastAsia" w:ascii="宋体" w:hAnsi="宋体" w:eastAsia="宋体" w:cs="宋体"/>
        </w:rPr>
      </w:pPr>
      <w:bookmarkStart w:id="4" w:name="_bookmark4"/>
      <w:bookmarkEnd w:id="4"/>
      <w:r>
        <w:rPr>
          <w:rStyle w:val="18"/>
          <w:rFonts w:hint="eastAsia" w:ascii="宋体" w:hAnsi="宋体" w:eastAsia="宋体" w:cs="宋体"/>
        </w:rPr>
        <w:t>C</w:t>
      </w:r>
      <w:r>
        <w:rPr>
          <w:rStyle w:val="18"/>
          <w:rFonts w:hint="eastAsia" w:ascii="宋体" w:hAnsi="宋体" w:eastAsia="宋体" w:cs="宋体"/>
        </w:rPr>
        <w:tab/>
      </w:r>
      <w:r>
        <w:rPr>
          <w:rStyle w:val="18"/>
          <w:rFonts w:hint="eastAsia" w:ascii="宋体" w:hAnsi="宋体" w:eastAsia="宋体" w:cs="宋体"/>
        </w:rPr>
        <w:t>投标文件的编写</w:t>
      </w:r>
    </w:p>
    <w:p>
      <w:pPr>
        <w:pStyle w:val="8"/>
        <w:spacing w:before="7"/>
        <w:ind w:left="0"/>
        <w:rPr>
          <w:rStyle w:val="18"/>
          <w:rFonts w:hint="eastAsia" w:ascii="宋体" w:hAnsi="宋体" w:eastAsia="宋体" w:cs="宋体"/>
        </w:rPr>
      </w:pPr>
    </w:p>
    <w:p>
      <w:pPr>
        <w:pStyle w:val="21"/>
        <w:numPr>
          <w:ilvl w:val="1"/>
          <w:numId w:val="5"/>
        </w:numPr>
        <w:tabs>
          <w:tab w:val="left" w:pos="636"/>
        </w:tabs>
        <w:spacing w:before="0"/>
        <w:ind w:left="635" w:hanging="375"/>
        <w:outlineLvl w:val="2"/>
        <w:rPr>
          <w:rStyle w:val="18"/>
          <w:rFonts w:hint="eastAsia" w:ascii="宋体" w:hAnsi="宋体" w:eastAsia="宋体" w:cs="宋体"/>
          <w:sz w:val="24"/>
          <w:szCs w:val="24"/>
        </w:rPr>
      </w:pPr>
      <w:r>
        <w:rPr>
          <w:rStyle w:val="18"/>
          <w:rFonts w:hint="eastAsia" w:ascii="宋体" w:hAnsi="宋体" w:eastAsia="宋体" w:cs="宋体"/>
          <w:sz w:val="24"/>
          <w:szCs w:val="24"/>
        </w:rPr>
        <w:t>要求</w:t>
      </w:r>
    </w:p>
    <w:p>
      <w:pPr>
        <w:pStyle w:val="21"/>
        <w:numPr>
          <w:ilvl w:val="2"/>
          <w:numId w:val="5"/>
        </w:numPr>
        <w:tabs>
          <w:tab w:val="left" w:pos="717"/>
        </w:tabs>
        <w:spacing w:before="103" w:line="319" w:lineRule="auto"/>
        <w:ind w:left="620" w:right="157" w:hanging="360"/>
        <w:rPr>
          <w:rStyle w:val="18"/>
          <w:rFonts w:hint="eastAsia" w:ascii="宋体" w:hAnsi="宋体" w:eastAsia="宋体" w:cs="宋体"/>
          <w:sz w:val="24"/>
          <w:szCs w:val="24"/>
        </w:rPr>
      </w:pPr>
      <w:r>
        <w:rPr>
          <w:rStyle w:val="18"/>
          <w:rFonts w:hint="eastAsia" w:ascii="宋体" w:hAnsi="宋体" w:eastAsia="宋体" w:cs="宋体"/>
          <w:sz w:val="24"/>
          <w:szCs w:val="24"/>
        </w:rPr>
        <w:t>供应商应仔细阅读采购文件的所有内容，按采购文件的要求提供投标文件，并保证所提供的全部资料的真实性，以使其投标对采购文件作出实质性响应，否则，其投标可能被拒绝。</w:t>
      </w:r>
    </w:p>
    <w:p>
      <w:pPr>
        <w:pStyle w:val="21"/>
        <w:numPr>
          <w:ilvl w:val="1"/>
          <w:numId w:val="5"/>
        </w:numPr>
        <w:tabs>
          <w:tab w:val="left" w:pos="771"/>
        </w:tabs>
        <w:spacing w:before="1"/>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投标语言</w:t>
      </w:r>
    </w:p>
    <w:p>
      <w:pPr>
        <w:pStyle w:val="21"/>
        <w:numPr>
          <w:ilvl w:val="2"/>
          <w:numId w:val="5"/>
        </w:numPr>
        <w:tabs>
          <w:tab w:val="left" w:pos="791"/>
        </w:tabs>
        <w:spacing w:before="100"/>
        <w:ind w:left="790" w:hanging="530"/>
        <w:rPr>
          <w:rStyle w:val="18"/>
          <w:rFonts w:hint="eastAsia" w:ascii="宋体" w:hAnsi="宋体" w:eastAsia="宋体" w:cs="宋体"/>
          <w:sz w:val="24"/>
          <w:szCs w:val="24"/>
        </w:rPr>
      </w:pPr>
      <w:r>
        <w:rPr>
          <w:rStyle w:val="18"/>
          <w:rFonts w:hint="eastAsia" w:ascii="宋体" w:hAnsi="宋体" w:eastAsia="宋体" w:cs="宋体"/>
          <w:sz w:val="24"/>
          <w:szCs w:val="24"/>
        </w:rPr>
        <w:t>投标文件及供应商与招标代理机构就投标交换的文件和来往信件，应以中文书写。</w:t>
      </w:r>
    </w:p>
    <w:p>
      <w:pPr>
        <w:pStyle w:val="21"/>
        <w:numPr>
          <w:ilvl w:val="1"/>
          <w:numId w:val="5"/>
        </w:numPr>
        <w:tabs>
          <w:tab w:val="left" w:pos="754"/>
        </w:tabs>
        <w:spacing w:before="103"/>
        <w:ind w:left="753" w:hanging="493"/>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投标文件的构成</w:t>
      </w:r>
    </w:p>
    <w:p>
      <w:pPr>
        <w:pStyle w:val="21"/>
        <w:numPr>
          <w:ilvl w:val="2"/>
          <w:numId w:val="5"/>
        </w:numPr>
        <w:tabs>
          <w:tab w:val="left" w:pos="832"/>
        </w:tabs>
        <w:ind w:left="831" w:hanging="571"/>
        <w:rPr>
          <w:rStyle w:val="18"/>
          <w:rFonts w:hint="eastAsia" w:ascii="宋体" w:hAnsi="宋体" w:eastAsia="宋体" w:cs="宋体"/>
          <w:sz w:val="24"/>
          <w:szCs w:val="24"/>
        </w:rPr>
      </w:pPr>
      <w:r>
        <w:rPr>
          <w:rStyle w:val="18"/>
          <w:rFonts w:hint="eastAsia" w:ascii="宋体" w:hAnsi="宋体" w:eastAsia="宋体" w:cs="宋体"/>
          <w:sz w:val="24"/>
          <w:szCs w:val="24"/>
        </w:rPr>
        <w:t>供应商编写的投标文件应包括下列内容：</w:t>
      </w:r>
    </w:p>
    <w:p>
      <w:pPr>
        <w:pStyle w:val="21"/>
        <w:numPr>
          <w:ilvl w:val="3"/>
          <w:numId w:val="5"/>
        </w:numPr>
        <w:tabs>
          <w:tab w:val="left" w:pos="1341"/>
        </w:tabs>
        <w:spacing w:before="100"/>
        <w:rPr>
          <w:rStyle w:val="18"/>
          <w:rFonts w:hint="eastAsia" w:ascii="宋体" w:hAnsi="宋体" w:eastAsia="宋体" w:cs="宋体"/>
          <w:sz w:val="24"/>
          <w:szCs w:val="24"/>
        </w:rPr>
      </w:pPr>
      <w:r>
        <w:rPr>
          <w:rStyle w:val="18"/>
          <w:rFonts w:hint="eastAsia" w:ascii="宋体" w:hAnsi="宋体" w:eastAsia="宋体" w:cs="宋体"/>
          <w:sz w:val="24"/>
          <w:szCs w:val="24"/>
        </w:rPr>
        <w:t>投标书、开标一览表、投标分项报价表；</w:t>
      </w:r>
    </w:p>
    <w:p>
      <w:pPr>
        <w:pStyle w:val="21"/>
        <w:numPr>
          <w:ilvl w:val="3"/>
          <w:numId w:val="5"/>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资格证明文件；</w:t>
      </w:r>
    </w:p>
    <w:p>
      <w:pPr>
        <w:pStyle w:val="21"/>
        <w:numPr>
          <w:ilvl w:val="3"/>
          <w:numId w:val="5"/>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所投设备的相关技术/证明资料；</w:t>
      </w:r>
    </w:p>
    <w:p>
      <w:pPr>
        <w:pStyle w:val="21"/>
        <w:numPr>
          <w:ilvl w:val="3"/>
          <w:numId w:val="5"/>
        </w:numPr>
        <w:tabs>
          <w:tab w:val="left" w:pos="1341"/>
        </w:tabs>
        <w:spacing w:before="100"/>
        <w:rPr>
          <w:rStyle w:val="18"/>
          <w:rFonts w:hint="eastAsia" w:ascii="宋体" w:hAnsi="宋体" w:eastAsia="宋体" w:cs="宋体"/>
          <w:sz w:val="24"/>
          <w:szCs w:val="24"/>
        </w:rPr>
      </w:pPr>
      <w:r>
        <w:rPr>
          <w:rStyle w:val="18"/>
          <w:rFonts w:hint="eastAsia" w:ascii="宋体" w:hAnsi="宋体" w:eastAsia="宋体" w:cs="宋体"/>
          <w:sz w:val="24"/>
          <w:szCs w:val="24"/>
        </w:rPr>
        <w:t>投标保证金</w:t>
      </w:r>
      <w:r>
        <w:rPr>
          <w:rStyle w:val="18"/>
          <w:rFonts w:hint="eastAsia" w:ascii="宋体" w:hAnsi="宋体" w:eastAsia="宋体" w:cs="宋体"/>
          <w:sz w:val="24"/>
          <w:szCs w:val="24"/>
          <w:lang w:val="en-US"/>
        </w:rPr>
        <w:t>收据复印件</w:t>
      </w:r>
      <w:r>
        <w:rPr>
          <w:rStyle w:val="18"/>
          <w:rFonts w:hint="eastAsia" w:ascii="宋体" w:hAnsi="宋体" w:eastAsia="宋体" w:cs="宋体"/>
          <w:sz w:val="24"/>
          <w:szCs w:val="24"/>
        </w:rPr>
        <w:t>；</w:t>
      </w:r>
    </w:p>
    <w:p>
      <w:pPr>
        <w:pStyle w:val="21"/>
        <w:numPr>
          <w:ilvl w:val="3"/>
          <w:numId w:val="5"/>
        </w:numPr>
        <w:tabs>
          <w:tab w:val="left" w:pos="1341"/>
        </w:tabs>
        <w:rPr>
          <w:rStyle w:val="18"/>
          <w:rFonts w:hint="eastAsia" w:ascii="宋体" w:hAnsi="宋体" w:eastAsia="宋体" w:cs="宋体"/>
          <w:sz w:val="24"/>
          <w:szCs w:val="24"/>
        </w:rPr>
      </w:pPr>
      <w:r>
        <w:rPr>
          <w:rStyle w:val="18"/>
          <w:rFonts w:hint="eastAsia" w:ascii="宋体" w:hAnsi="宋体" w:eastAsia="宋体" w:cs="宋体"/>
          <w:sz w:val="24"/>
          <w:szCs w:val="24"/>
        </w:rPr>
        <w:t>采购文件货物需求及技术规格、合同特殊条款中要求提交的文件资料。</w:t>
      </w:r>
    </w:p>
    <w:p>
      <w:pPr>
        <w:pStyle w:val="21"/>
        <w:numPr>
          <w:ilvl w:val="3"/>
          <w:numId w:val="5"/>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所投设备彩页。</w:t>
      </w:r>
    </w:p>
    <w:p>
      <w:pPr>
        <w:pStyle w:val="21"/>
        <w:numPr>
          <w:ilvl w:val="3"/>
          <w:numId w:val="5"/>
        </w:numPr>
        <w:tabs>
          <w:tab w:val="left" w:pos="134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《反商业贿赂承诺书》</w:t>
      </w:r>
    </w:p>
    <w:p>
      <w:pPr>
        <w:pStyle w:val="21"/>
        <w:numPr>
          <w:ilvl w:val="2"/>
          <w:numId w:val="5"/>
        </w:numPr>
        <w:tabs>
          <w:tab w:val="left" w:pos="832"/>
        </w:tabs>
        <w:spacing w:before="100"/>
        <w:ind w:left="831" w:hanging="571"/>
        <w:rPr>
          <w:rStyle w:val="18"/>
          <w:rFonts w:hint="eastAsia" w:ascii="宋体" w:hAnsi="宋体" w:eastAsia="宋体" w:cs="宋体"/>
          <w:sz w:val="24"/>
          <w:szCs w:val="24"/>
        </w:rPr>
      </w:pPr>
      <w:r>
        <w:rPr>
          <w:rStyle w:val="18"/>
          <w:rFonts w:hint="eastAsia" w:ascii="宋体" w:hAnsi="宋体" w:eastAsia="宋体" w:cs="宋体"/>
          <w:sz w:val="24"/>
          <w:szCs w:val="24"/>
        </w:rPr>
        <w:t>供应商应将投标文件装订成册，并填写文件资料清单。</w:t>
      </w:r>
    </w:p>
    <w:p>
      <w:pPr>
        <w:pStyle w:val="21"/>
        <w:numPr>
          <w:ilvl w:val="1"/>
          <w:numId w:val="5"/>
        </w:numPr>
        <w:tabs>
          <w:tab w:val="left" w:pos="771"/>
        </w:tabs>
        <w:spacing w:before="103"/>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投标文件格式</w:t>
      </w:r>
    </w:p>
    <w:p>
      <w:pPr>
        <w:pStyle w:val="21"/>
        <w:numPr>
          <w:ilvl w:val="2"/>
          <w:numId w:val="5"/>
        </w:numPr>
        <w:tabs>
          <w:tab w:val="left" w:pos="851"/>
        </w:tabs>
        <w:spacing w:line="321" w:lineRule="auto"/>
        <w:ind w:left="860" w:right="283" w:hanging="600"/>
        <w:rPr>
          <w:rStyle w:val="18"/>
          <w:rFonts w:hint="eastAsia" w:ascii="宋体" w:hAnsi="宋体" w:eastAsia="宋体" w:cs="宋体"/>
          <w:sz w:val="24"/>
          <w:szCs w:val="24"/>
        </w:rPr>
      </w:pPr>
      <w:r>
        <w:rPr>
          <w:rStyle w:val="18"/>
          <w:rFonts w:hint="eastAsia" w:ascii="宋体" w:hAnsi="宋体" w:eastAsia="宋体" w:cs="宋体"/>
          <w:sz w:val="24"/>
          <w:szCs w:val="24"/>
        </w:rPr>
        <w:t>供应商应按采购文件的范本格式中提供的投标文件格式填写投标书、开标一览表、投标分项报价表，注明提供的货物名称、货物简介、原产地、数量和价格等。</w:t>
      </w:r>
    </w:p>
    <w:p>
      <w:pPr>
        <w:pStyle w:val="21"/>
        <w:numPr>
          <w:ilvl w:val="1"/>
          <w:numId w:val="5"/>
        </w:numPr>
        <w:tabs>
          <w:tab w:val="left" w:pos="771"/>
        </w:tabs>
        <w:spacing w:before="0" w:line="302" w:lineRule="exact"/>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投标报价</w:t>
      </w:r>
    </w:p>
    <w:p>
      <w:pPr>
        <w:pStyle w:val="21"/>
        <w:numPr>
          <w:ilvl w:val="2"/>
          <w:numId w:val="5"/>
        </w:numPr>
        <w:tabs>
          <w:tab w:val="left" w:pos="851"/>
        </w:tabs>
        <w:spacing w:before="100" w:line="319" w:lineRule="auto"/>
        <w:ind w:left="860" w:right="278" w:hanging="60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供应商应在投标报价表上标明单价和总价。单价和总价要相符。小写和大写要相符。供应商应在投标报价表中标明其提供的所有货物及其相关工作范围内所有费用的总价，不接受有任何选择性报价。</w:t>
      </w:r>
    </w:p>
    <w:p>
      <w:pPr>
        <w:spacing w:line="319" w:lineRule="auto"/>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2"/>
          <w:numId w:val="5"/>
        </w:numPr>
        <w:tabs>
          <w:tab w:val="left" w:pos="851"/>
        </w:tabs>
        <w:spacing w:before="49"/>
        <w:ind w:left="850" w:hanging="590"/>
        <w:rPr>
          <w:rStyle w:val="18"/>
          <w:rFonts w:hint="eastAsia" w:ascii="宋体" w:hAnsi="宋体" w:eastAsia="宋体" w:cs="宋体"/>
          <w:sz w:val="24"/>
          <w:szCs w:val="24"/>
        </w:rPr>
      </w:pP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投标报价应注意下列要求：</w:t>
      </w:r>
    </w:p>
    <w:p>
      <w:pPr>
        <w:pStyle w:val="21"/>
        <w:numPr>
          <w:ilvl w:val="2"/>
          <w:numId w:val="7"/>
        </w:numPr>
        <w:tabs>
          <w:tab w:val="left" w:pos="1051"/>
        </w:tabs>
        <w:ind w:hanging="790"/>
        <w:rPr>
          <w:rStyle w:val="18"/>
          <w:rFonts w:hint="eastAsia" w:ascii="宋体" w:hAnsi="宋体" w:eastAsia="宋体" w:cs="宋体"/>
          <w:sz w:val="24"/>
          <w:szCs w:val="24"/>
        </w:rPr>
      </w:pPr>
      <w:r>
        <w:rPr>
          <w:rStyle w:val="18"/>
          <w:rFonts w:hint="eastAsia" w:ascii="宋体" w:hAnsi="宋体" w:eastAsia="宋体" w:cs="宋体"/>
          <w:sz w:val="24"/>
          <w:szCs w:val="24"/>
        </w:rPr>
        <w:t>采购文件中特别要求的备品备件、易损件和专用工具的费用；</w:t>
      </w:r>
    </w:p>
    <w:p>
      <w:pPr>
        <w:pStyle w:val="21"/>
        <w:numPr>
          <w:ilvl w:val="2"/>
          <w:numId w:val="7"/>
        </w:numPr>
        <w:tabs>
          <w:tab w:val="left" w:pos="1051"/>
        </w:tabs>
        <w:spacing w:before="103"/>
        <w:ind w:hanging="790"/>
        <w:rPr>
          <w:rStyle w:val="18"/>
          <w:rFonts w:hint="eastAsia" w:ascii="宋体" w:hAnsi="宋体" w:eastAsia="宋体" w:cs="宋体"/>
          <w:sz w:val="24"/>
          <w:szCs w:val="24"/>
        </w:rPr>
      </w:pPr>
      <w:r>
        <w:rPr>
          <w:rStyle w:val="18"/>
          <w:rFonts w:hint="eastAsia" w:ascii="宋体" w:hAnsi="宋体" w:eastAsia="宋体" w:cs="宋体"/>
          <w:sz w:val="24"/>
          <w:szCs w:val="24"/>
        </w:rPr>
        <w:t>采购文件中特别要求的安装、调试、培训及其它附带服务的费用；</w:t>
      </w:r>
    </w:p>
    <w:p>
      <w:pPr>
        <w:pStyle w:val="21"/>
        <w:numPr>
          <w:ilvl w:val="2"/>
          <w:numId w:val="7"/>
        </w:numPr>
        <w:tabs>
          <w:tab w:val="left" w:pos="991"/>
        </w:tabs>
        <w:spacing w:line="319" w:lineRule="auto"/>
        <w:ind w:left="889" w:right="277" w:hanging="629"/>
        <w:rPr>
          <w:rStyle w:val="18"/>
          <w:rFonts w:hint="eastAsia" w:ascii="宋体" w:hAnsi="宋体" w:eastAsia="宋体" w:cs="宋体"/>
          <w:sz w:val="24"/>
          <w:szCs w:val="24"/>
        </w:rPr>
      </w:pPr>
      <w:r>
        <w:rPr>
          <w:rStyle w:val="18"/>
          <w:rFonts w:hint="eastAsia" w:ascii="宋体" w:hAnsi="宋体" w:eastAsia="宋体" w:cs="宋体"/>
          <w:sz w:val="24"/>
          <w:szCs w:val="24"/>
        </w:rPr>
        <w:t>货物的交货价，包括制造、组装该货物所使用的零部件及原材料已付的全部关税、销售税</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和其他税（其关税和其他税不分别填写，计入货价内即可）。</w:t>
      </w:r>
    </w:p>
    <w:p>
      <w:pPr>
        <w:pStyle w:val="21"/>
        <w:numPr>
          <w:ilvl w:val="1"/>
          <w:numId w:val="8"/>
        </w:numPr>
        <w:tabs>
          <w:tab w:val="left" w:pos="851"/>
        </w:tabs>
        <w:spacing w:before="0" w:line="319" w:lineRule="auto"/>
        <w:ind w:right="283" w:hanging="629"/>
        <w:rPr>
          <w:rStyle w:val="18"/>
          <w:rFonts w:hint="eastAsia" w:ascii="宋体" w:hAnsi="宋体" w:eastAsia="宋体" w:cs="宋体"/>
          <w:sz w:val="24"/>
          <w:szCs w:val="24"/>
        </w:rPr>
      </w:pPr>
      <w:r>
        <w:rPr>
          <w:rStyle w:val="18"/>
          <w:rFonts w:hint="eastAsia" w:ascii="宋体" w:hAnsi="宋体" w:eastAsia="宋体" w:cs="宋体"/>
          <w:sz w:val="24"/>
          <w:szCs w:val="24"/>
        </w:rPr>
        <w:t>算术性修正。算术性修正是指对投标文件的报价明细进行校核，并对其算术上和运算上</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的差错给予修正。修正的原则如下：</w:t>
      </w:r>
    </w:p>
    <w:p>
      <w:pPr>
        <w:pStyle w:val="21"/>
        <w:numPr>
          <w:ilvl w:val="2"/>
          <w:numId w:val="8"/>
        </w:numPr>
        <w:tabs>
          <w:tab w:val="left" w:pos="1051"/>
        </w:tabs>
        <w:spacing w:before="0"/>
        <w:ind w:hanging="790"/>
        <w:rPr>
          <w:rStyle w:val="18"/>
          <w:rFonts w:hint="eastAsia" w:ascii="宋体" w:hAnsi="宋体" w:eastAsia="宋体" w:cs="宋体"/>
          <w:sz w:val="24"/>
          <w:szCs w:val="24"/>
        </w:rPr>
      </w:pPr>
      <w:r>
        <w:rPr>
          <w:rStyle w:val="18"/>
          <w:rFonts w:hint="eastAsia" w:ascii="宋体" w:hAnsi="宋体" w:eastAsia="宋体" w:cs="宋体"/>
          <w:sz w:val="24"/>
          <w:szCs w:val="24"/>
        </w:rPr>
        <w:t>当以数字表示的金额与文字表示的金额有差异时，以文字表示的金额为准；</w:t>
      </w:r>
    </w:p>
    <w:p>
      <w:pPr>
        <w:pStyle w:val="21"/>
        <w:numPr>
          <w:ilvl w:val="2"/>
          <w:numId w:val="8"/>
        </w:numPr>
        <w:tabs>
          <w:tab w:val="left" w:pos="1053"/>
        </w:tabs>
        <w:spacing w:line="319" w:lineRule="auto"/>
        <w:ind w:left="980" w:right="284" w:hanging="720"/>
        <w:rPr>
          <w:rStyle w:val="18"/>
          <w:rFonts w:hint="eastAsia" w:ascii="宋体" w:hAnsi="宋体" w:eastAsia="宋体" w:cs="宋体"/>
          <w:sz w:val="24"/>
          <w:szCs w:val="24"/>
        </w:rPr>
      </w:pPr>
      <w:r>
        <w:rPr>
          <w:rStyle w:val="18"/>
          <w:rFonts w:hint="eastAsia" w:ascii="宋体" w:hAnsi="宋体" w:eastAsia="宋体" w:cs="宋体"/>
          <w:sz w:val="24"/>
          <w:szCs w:val="24"/>
        </w:rPr>
        <w:t>当单价与数量相乘不等于合价时，以单价计算为准。如果单价有明显的小数点位置差错，应以标出的合价为准，同时对单价予以修正；</w:t>
      </w:r>
    </w:p>
    <w:p>
      <w:pPr>
        <w:pStyle w:val="21"/>
        <w:numPr>
          <w:ilvl w:val="2"/>
          <w:numId w:val="8"/>
        </w:numPr>
        <w:tabs>
          <w:tab w:val="left" w:pos="1051"/>
        </w:tabs>
        <w:spacing w:before="1"/>
        <w:ind w:hanging="790"/>
        <w:rPr>
          <w:rStyle w:val="18"/>
          <w:rFonts w:hint="eastAsia" w:ascii="宋体" w:hAnsi="宋体" w:eastAsia="宋体" w:cs="宋体"/>
          <w:sz w:val="24"/>
          <w:szCs w:val="24"/>
        </w:rPr>
      </w:pPr>
      <w:r>
        <w:rPr>
          <w:rStyle w:val="18"/>
          <w:rFonts w:hint="eastAsia" w:ascii="宋体" w:hAnsi="宋体" w:eastAsia="宋体" w:cs="宋体"/>
          <w:sz w:val="24"/>
          <w:szCs w:val="24"/>
        </w:rPr>
        <w:t>当各明细部分的价格累计不等于合价时，应以各明细的累计计数为准，修正合价。</w:t>
      </w:r>
    </w:p>
    <w:p>
      <w:pPr>
        <w:pStyle w:val="21"/>
        <w:numPr>
          <w:ilvl w:val="2"/>
          <w:numId w:val="8"/>
        </w:numPr>
        <w:tabs>
          <w:tab w:val="left" w:pos="1053"/>
        </w:tabs>
        <w:spacing w:before="103" w:line="319" w:lineRule="auto"/>
        <w:ind w:left="980" w:right="279" w:hanging="720"/>
        <w:rPr>
          <w:rStyle w:val="18"/>
          <w:rFonts w:hint="eastAsia" w:ascii="宋体" w:hAnsi="宋体" w:eastAsia="宋体" w:cs="宋体"/>
          <w:sz w:val="24"/>
          <w:szCs w:val="24"/>
        </w:rPr>
      </w:pPr>
      <w:r>
        <w:rPr>
          <w:rStyle w:val="18"/>
          <w:rFonts w:hint="eastAsia" w:ascii="宋体" w:hAnsi="宋体" w:eastAsia="宋体" w:cs="宋体"/>
          <w:sz w:val="24"/>
          <w:szCs w:val="24"/>
        </w:rPr>
        <w:t>按以上原则对算术性差错修正，应取得供应商的同意，并确认修正后最终投标价。如果供应商拒绝确认，则其投标文件将不予以评审并按废标处理，没收其投标担保。</w:t>
      </w:r>
    </w:p>
    <w:p>
      <w:pPr>
        <w:pStyle w:val="21"/>
        <w:numPr>
          <w:ilvl w:val="1"/>
          <w:numId w:val="5"/>
        </w:numPr>
        <w:tabs>
          <w:tab w:val="left" w:pos="771"/>
        </w:tabs>
        <w:spacing w:before="0" w:line="306" w:lineRule="exact"/>
        <w:ind w:left="770"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投标货币</w:t>
      </w:r>
    </w:p>
    <w:p>
      <w:pPr>
        <w:pStyle w:val="21"/>
        <w:numPr>
          <w:ilvl w:val="2"/>
          <w:numId w:val="5"/>
        </w:numPr>
        <w:tabs>
          <w:tab w:val="left" w:pos="791"/>
        </w:tabs>
        <w:spacing w:before="103"/>
        <w:ind w:left="790" w:hanging="530"/>
        <w:rPr>
          <w:rStyle w:val="18"/>
          <w:rFonts w:hint="eastAsia" w:ascii="宋体" w:hAnsi="宋体" w:eastAsia="宋体" w:cs="宋体"/>
          <w:sz w:val="24"/>
          <w:szCs w:val="24"/>
        </w:rPr>
      </w:pPr>
      <w:r>
        <w:rPr>
          <w:rStyle w:val="18"/>
          <w:rFonts w:hint="eastAsia" w:ascii="宋体" w:hAnsi="宋体" w:eastAsia="宋体" w:cs="宋体"/>
          <w:sz w:val="24"/>
          <w:szCs w:val="24"/>
        </w:rPr>
        <w:t>人民币报价。</w:t>
      </w:r>
    </w:p>
    <w:p>
      <w:pPr>
        <w:pStyle w:val="6"/>
        <w:numPr>
          <w:ilvl w:val="1"/>
          <w:numId w:val="5"/>
        </w:numPr>
        <w:tabs>
          <w:tab w:val="left" w:pos="771"/>
        </w:tabs>
        <w:spacing w:before="100"/>
        <w:ind w:left="770" w:hanging="510"/>
        <w:rPr>
          <w:rStyle w:val="18"/>
          <w:rFonts w:hint="eastAsia" w:ascii="宋体" w:hAnsi="宋体" w:eastAsia="宋体" w:cs="宋体"/>
          <w:sz w:val="24"/>
          <w:szCs w:val="24"/>
        </w:rPr>
      </w:pPr>
      <w:r>
        <w:rPr>
          <w:rStyle w:val="18"/>
          <w:rFonts w:hint="eastAsia" w:ascii="宋体" w:hAnsi="宋体" w:eastAsia="宋体" w:cs="宋体"/>
          <w:sz w:val="24"/>
          <w:szCs w:val="24"/>
        </w:rPr>
        <w:t>供应商的证明文件：</w:t>
      </w:r>
    </w:p>
    <w:p>
      <w:pPr>
        <w:pStyle w:val="6"/>
        <w:spacing w:before="132" w:line="312" w:lineRule="auto"/>
        <w:ind w:left="786" w:right="278"/>
        <w:rPr>
          <w:rStyle w:val="18"/>
          <w:rFonts w:hint="eastAsia" w:ascii="宋体" w:hAnsi="宋体" w:eastAsia="宋体" w:cs="宋体"/>
          <w:sz w:val="24"/>
          <w:szCs w:val="24"/>
        </w:rPr>
      </w:pPr>
      <w:r>
        <w:rPr>
          <w:rStyle w:val="18"/>
          <w:rFonts w:hint="eastAsia" w:ascii="宋体" w:hAnsi="宋体" w:eastAsia="宋体" w:cs="宋体"/>
          <w:sz w:val="24"/>
          <w:szCs w:val="24"/>
        </w:rPr>
        <w:t>供应商必须提交证明其有资格进行投标和有能力履行合同的文件（范本格式），作为投标文件的一部分。（如不满足以下条款将导致废标）</w:t>
      </w:r>
    </w:p>
    <w:p>
      <w:pPr>
        <w:pStyle w:val="22"/>
        <w:spacing w:before="103"/>
        <w:ind w:left="107"/>
        <w:rPr>
          <w:rStyle w:val="18"/>
          <w:rFonts w:hint="eastAsia" w:ascii="宋体" w:hAnsi="宋体" w:eastAsia="宋体" w:cs="宋体"/>
          <w:sz w:val="24"/>
          <w:szCs w:val="24"/>
        </w:rPr>
      </w:pPr>
      <w:r>
        <w:rPr>
          <w:rStyle w:val="18"/>
          <w:rFonts w:hint="eastAsia" w:ascii="宋体" w:hAnsi="宋体" w:eastAsia="宋体" w:cs="宋体"/>
          <w:sz w:val="24"/>
          <w:szCs w:val="24"/>
        </w:rPr>
        <w:t>（</w:t>
      </w:r>
      <w:r>
        <w:rPr>
          <w:rStyle w:val="18"/>
          <w:rFonts w:hint="eastAsia" w:ascii="宋体" w:hAnsi="宋体" w:eastAsia="宋体" w:cs="宋体"/>
          <w:sz w:val="24"/>
          <w:szCs w:val="24"/>
          <w:lang w:val="en-US"/>
        </w:rPr>
        <w:t>1</w:t>
      </w:r>
      <w:r>
        <w:rPr>
          <w:rStyle w:val="18"/>
          <w:rFonts w:hint="eastAsia" w:ascii="宋体" w:hAnsi="宋体" w:eastAsia="宋体" w:cs="宋体"/>
          <w:sz w:val="24"/>
          <w:szCs w:val="24"/>
        </w:rPr>
        <w:t>）投标</w:t>
      </w:r>
      <w:r>
        <w:rPr>
          <w:rStyle w:val="18"/>
          <w:rFonts w:hint="eastAsia" w:ascii="宋体" w:hAnsi="宋体" w:eastAsia="宋体" w:cs="宋体"/>
          <w:sz w:val="24"/>
          <w:szCs w:val="24"/>
          <w:lang w:val="en-US"/>
        </w:rPr>
        <w:t>企业</w:t>
      </w:r>
      <w:r>
        <w:rPr>
          <w:rStyle w:val="18"/>
          <w:rFonts w:hint="eastAsia" w:ascii="宋体" w:hAnsi="宋体" w:eastAsia="宋体" w:cs="宋体"/>
          <w:sz w:val="24"/>
          <w:szCs w:val="24"/>
        </w:rPr>
        <w:t>在“信用中国”（www.creditchina.gov.cn）和中国政府采购网（www.ccgp.gov.cn）网站上未被列入失信被执行人、重大税收违法案件当事人名单以及政府采购严重违法失信行为记录名单（</w:t>
      </w:r>
      <w:r>
        <w:rPr>
          <w:rStyle w:val="18"/>
          <w:rFonts w:hint="eastAsia" w:ascii="宋体" w:hAnsi="宋体" w:eastAsia="宋体" w:cs="宋体"/>
          <w:sz w:val="24"/>
          <w:szCs w:val="24"/>
          <w:lang w:val="en-US"/>
        </w:rPr>
        <w:t>查询结果截图日期必须在发布公告日期之后且加盖公司公章当原件，否则视为无效证件</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2</w:t>
      </w:r>
      <w:r>
        <w:rPr>
          <w:rStyle w:val="18"/>
          <w:rFonts w:hint="eastAsia" w:ascii="宋体" w:hAnsi="宋体" w:eastAsia="宋体" w:cs="宋体"/>
          <w:sz w:val="24"/>
          <w:szCs w:val="24"/>
        </w:rPr>
        <w:t>）提供有效期内且年检合格的营业执照、组织机构代码证、税务登记证副本原件或三证合一的副本原件；（</w:t>
      </w:r>
      <w:r>
        <w:rPr>
          <w:rStyle w:val="18"/>
          <w:rFonts w:hint="eastAsia" w:ascii="宋体" w:hAnsi="宋体" w:eastAsia="宋体" w:cs="宋体"/>
          <w:sz w:val="24"/>
          <w:szCs w:val="24"/>
          <w:lang w:val="en-US"/>
        </w:rPr>
        <w:t>3</w:t>
      </w:r>
      <w:r>
        <w:rPr>
          <w:rStyle w:val="18"/>
          <w:rFonts w:hint="eastAsia" w:ascii="宋体" w:hAnsi="宋体" w:eastAsia="宋体" w:cs="宋体"/>
          <w:sz w:val="24"/>
          <w:szCs w:val="24"/>
        </w:rPr>
        <w:t>）法定代表人</w:t>
      </w:r>
      <w:r>
        <w:rPr>
          <w:rStyle w:val="18"/>
          <w:rFonts w:hint="eastAsia" w:ascii="宋体" w:hAnsi="宋体" w:eastAsia="宋体" w:cs="宋体"/>
          <w:sz w:val="24"/>
          <w:szCs w:val="24"/>
          <w:lang w:val="en-US"/>
        </w:rPr>
        <w:t>证明或授权委托人</w:t>
      </w:r>
      <w:r>
        <w:rPr>
          <w:rStyle w:val="18"/>
          <w:rFonts w:hint="eastAsia" w:ascii="宋体" w:hAnsi="宋体" w:eastAsia="宋体" w:cs="宋体"/>
          <w:sz w:val="24"/>
          <w:szCs w:val="24"/>
        </w:rPr>
        <w:t>授权委托书原件；（</w:t>
      </w:r>
      <w:r>
        <w:rPr>
          <w:rStyle w:val="18"/>
          <w:rFonts w:hint="eastAsia" w:ascii="宋体" w:hAnsi="宋体" w:eastAsia="宋体" w:cs="宋体"/>
          <w:sz w:val="24"/>
          <w:szCs w:val="24"/>
          <w:lang w:val="en-US"/>
        </w:rPr>
        <w:t>4</w:t>
      </w:r>
      <w:r>
        <w:rPr>
          <w:rStyle w:val="18"/>
          <w:rFonts w:hint="eastAsia" w:ascii="宋体" w:hAnsi="宋体" w:eastAsia="宋体" w:cs="宋体"/>
          <w:sz w:val="24"/>
          <w:szCs w:val="24"/>
        </w:rPr>
        <w:t>）法定代表人身份证</w:t>
      </w:r>
      <w:r>
        <w:rPr>
          <w:rStyle w:val="18"/>
          <w:rFonts w:hint="eastAsia" w:ascii="宋体" w:hAnsi="宋体" w:eastAsia="宋体" w:cs="宋体"/>
          <w:sz w:val="24"/>
          <w:szCs w:val="24"/>
          <w:lang w:eastAsia="zh-CN"/>
        </w:rPr>
        <w:t>原件</w:t>
      </w:r>
      <w:r>
        <w:rPr>
          <w:rStyle w:val="18"/>
          <w:rFonts w:hint="eastAsia" w:ascii="宋体" w:hAnsi="宋体" w:eastAsia="宋体" w:cs="宋体"/>
          <w:sz w:val="24"/>
          <w:szCs w:val="24"/>
        </w:rPr>
        <w:t>或委托代理人身份证原件；（</w:t>
      </w:r>
      <w:r>
        <w:rPr>
          <w:rStyle w:val="18"/>
          <w:rFonts w:hint="eastAsia" w:ascii="宋体" w:hAnsi="宋体" w:eastAsia="宋体" w:cs="宋体"/>
          <w:sz w:val="24"/>
          <w:szCs w:val="24"/>
          <w:lang w:val="en-US" w:eastAsia="zh-CN"/>
        </w:rPr>
        <w:t>5</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投标保证金收据原件</w:t>
      </w:r>
    </w:p>
    <w:p>
      <w:pPr>
        <w:pStyle w:val="6"/>
        <w:spacing w:before="101"/>
        <w:rPr>
          <w:rStyle w:val="18"/>
          <w:rFonts w:hint="eastAsia" w:ascii="宋体" w:hAnsi="宋体" w:eastAsia="宋体" w:cs="宋体"/>
          <w:sz w:val="24"/>
          <w:szCs w:val="24"/>
        </w:rPr>
      </w:pPr>
      <w:r>
        <w:rPr>
          <w:rStyle w:val="18"/>
          <w:rFonts w:hint="eastAsia" w:ascii="宋体" w:hAnsi="宋体" w:eastAsia="宋体" w:cs="宋体"/>
          <w:sz w:val="24"/>
          <w:szCs w:val="24"/>
        </w:rPr>
        <w:t>（说明：其中（1）-（</w:t>
      </w:r>
      <w:r>
        <w:rPr>
          <w:rStyle w:val="18"/>
          <w:rFonts w:hint="eastAsia" w:ascii="宋体" w:hAnsi="宋体" w:eastAsia="宋体" w:cs="宋体"/>
          <w:sz w:val="24"/>
          <w:szCs w:val="24"/>
          <w:lang w:val="en-US" w:eastAsia="zh-CN"/>
        </w:rPr>
        <w:t>5</w:t>
      </w:r>
      <w:r>
        <w:rPr>
          <w:rStyle w:val="18"/>
          <w:rFonts w:hint="eastAsia" w:ascii="宋体" w:hAnsi="宋体" w:eastAsia="宋体" w:cs="宋体"/>
          <w:sz w:val="24"/>
          <w:szCs w:val="24"/>
        </w:rPr>
        <w:t>）为评标时资格审查时的必备条件，供应商必须按要求现场单独提供，如果提供不全或密封在投标文件里，则视为对招标文件资格审查内容的不响应，投标将被拒绝（不接受二次提供）不接受公证件）</w:t>
      </w:r>
    </w:p>
    <w:p>
      <w:pPr>
        <w:pStyle w:val="6"/>
        <w:spacing w:before="101"/>
        <w:rPr>
          <w:rStyle w:val="18"/>
          <w:rFonts w:hint="eastAsia" w:ascii="宋体" w:hAnsi="宋体" w:eastAsia="宋体" w:cs="宋体"/>
          <w:sz w:val="24"/>
          <w:szCs w:val="24"/>
        </w:rPr>
      </w:pPr>
      <w:r>
        <w:rPr>
          <w:rStyle w:val="18"/>
          <w:rFonts w:hint="eastAsia" w:ascii="宋体" w:hAnsi="宋体" w:eastAsia="宋体" w:cs="宋体"/>
          <w:sz w:val="24"/>
          <w:szCs w:val="24"/>
        </w:rPr>
        <w:t>注：（1）投标文件中，所有供应商签字、法人代表签字、法人代表授权人签字或加盖有关有法律效力的印章方为有效；</w:t>
      </w:r>
    </w:p>
    <w:p>
      <w:pPr>
        <w:pStyle w:val="6"/>
        <w:numPr>
          <w:ilvl w:val="0"/>
          <w:numId w:val="9"/>
        </w:numPr>
        <w:tabs>
          <w:tab w:val="left" w:pos="1360"/>
        </w:tabs>
        <w:spacing w:before="101"/>
        <w:rPr>
          <w:rStyle w:val="18"/>
          <w:rFonts w:hint="eastAsia" w:ascii="宋体" w:hAnsi="宋体" w:eastAsia="宋体" w:cs="宋体"/>
          <w:sz w:val="24"/>
          <w:szCs w:val="24"/>
        </w:rPr>
      </w:pPr>
      <w:r>
        <w:rPr>
          <w:rStyle w:val="18"/>
          <w:rFonts w:hint="eastAsia" w:ascii="宋体" w:hAnsi="宋体" w:eastAsia="宋体" w:cs="宋体"/>
          <w:sz w:val="24"/>
          <w:szCs w:val="24"/>
        </w:rPr>
        <w:t>所有资格证明文件必须满足采购文件要求，否则将导致废标。</w:t>
      </w:r>
    </w:p>
    <w:p>
      <w:pPr>
        <w:pStyle w:val="6"/>
        <w:numPr>
          <w:ilvl w:val="0"/>
          <w:numId w:val="9"/>
        </w:numPr>
        <w:tabs>
          <w:tab w:val="left" w:pos="1356"/>
        </w:tabs>
        <w:spacing w:line="319" w:lineRule="auto"/>
        <w:ind w:left="260" w:right="294" w:firstLine="480"/>
        <w:rPr>
          <w:rStyle w:val="18"/>
          <w:rFonts w:hint="eastAsia" w:ascii="宋体" w:hAnsi="宋体" w:eastAsia="宋体" w:cs="宋体"/>
          <w:sz w:val="24"/>
          <w:szCs w:val="24"/>
        </w:rPr>
      </w:pPr>
      <w:r>
        <w:rPr>
          <w:rStyle w:val="18"/>
          <w:rFonts w:hint="eastAsia" w:ascii="宋体" w:hAnsi="宋体" w:eastAsia="宋体" w:cs="宋体"/>
          <w:sz w:val="24"/>
          <w:szCs w:val="24"/>
        </w:rPr>
        <w:t>供应商在投标文件中所提供的以上材料的证明文件必须与投标报名时所提供的资料相一致，否则，将被视为弄虚作假，会导致废标；</w:t>
      </w:r>
    </w:p>
    <w:p>
      <w:pPr>
        <w:pStyle w:val="6"/>
        <w:numPr>
          <w:ilvl w:val="0"/>
          <w:numId w:val="9"/>
        </w:numPr>
        <w:tabs>
          <w:tab w:val="left" w:pos="1360"/>
        </w:tabs>
        <w:spacing w:before="101"/>
        <w:rPr>
          <w:rStyle w:val="18"/>
          <w:rFonts w:hint="eastAsia" w:ascii="宋体" w:hAnsi="宋体" w:eastAsia="宋体" w:cs="宋体"/>
          <w:sz w:val="24"/>
          <w:szCs w:val="24"/>
        </w:rPr>
      </w:pPr>
      <w:r>
        <w:rPr>
          <w:rStyle w:val="18"/>
          <w:rFonts w:hint="eastAsia" w:ascii="宋体" w:hAnsi="宋体" w:eastAsia="宋体" w:cs="宋体"/>
          <w:sz w:val="24"/>
          <w:szCs w:val="24"/>
        </w:rPr>
        <w:t>在投标文件中，所有相关资料及证明文件的有效期必须明确，并以阿拉伯数字为准。</w:t>
      </w:r>
    </w:p>
    <w:p>
      <w:pPr>
        <w:numPr>
          <w:ilvl w:val="0"/>
          <w:numId w:val="10"/>
        </w:numPr>
        <w:bidi w:val="0"/>
        <w:rPr>
          <w:rStyle w:val="18"/>
          <w:rFonts w:hint="eastAsia" w:ascii="宋体" w:hAnsi="宋体" w:eastAsia="宋体" w:cs="宋体"/>
          <w:sz w:val="24"/>
          <w:szCs w:val="24"/>
        </w:rPr>
      </w:pPr>
      <w:r>
        <w:rPr>
          <w:rStyle w:val="18"/>
          <w:rFonts w:hint="eastAsia" w:ascii="宋体" w:hAnsi="宋体" w:eastAsia="宋体" w:cs="宋体"/>
          <w:sz w:val="24"/>
          <w:szCs w:val="24"/>
        </w:rPr>
        <w:t>投标货物符合采购文件规定的技术响应文件</w:t>
      </w:r>
    </w:p>
    <w:p>
      <w:pPr>
        <w:numPr>
          <w:ilvl w:val="0"/>
          <w:numId w:val="10"/>
        </w:numPr>
        <w:bidi w:val="0"/>
        <w:rPr>
          <w:rStyle w:val="18"/>
          <w:rFonts w:hint="eastAsia" w:ascii="宋体" w:hAnsi="宋体" w:eastAsia="宋体" w:cs="宋体"/>
          <w:sz w:val="24"/>
          <w:szCs w:val="24"/>
        </w:rPr>
      </w:pPr>
      <w:r>
        <w:rPr>
          <w:rStyle w:val="18"/>
          <w:rFonts w:hint="eastAsia" w:ascii="宋体" w:hAnsi="宋体" w:eastAsia="宋体" w:cs="宋体"/>
          <w:sz w:val="24"/>
          <w:szCs w:val="24"/>
        </w:rPr>
        <w:t>供应商须提交证明拟供货物和服务符合采购文件规定的技术响应文件，作为投标文件的一部分。</w:t>
      </w:r>
    </w:p>
    <w:p>
      <w:pPr>
        <w:numPr>
          <w:ilvl w:val="0"/>
          <w:numId w:val="10"/>
        </w:numPr>
        <w:bidi w:val="0"/>
        <w:rPr>
          <w:rStyle w:val="18"/>
          <w:rFonts w:hint="eastAsia" w:ascii="宋体" w:hAnsi="宋体" w:eastAsia="宋体" w:cs="宋体"/>
          <w:sz w:val="24"/>
          <w:szCs w:val="24"/>
        </w:rPr>
      </w:pPr>
      <w:r>
        <w:rPr>
          <w:rStyle w:val="18"/>
          <w:rFonts w:hint="eastAsia" w:ascii="宋体" w:hAnsi="宋体" w:eastAsia="宋体" w:cs="宋体"/>
          <w:sz w:val="24"/>
          <w:szCs w:val="24"/>
        </w:rPr>
        <w:t>上述文件为文字资料、产品彩页和数据，并提供：</w:t>
      </w:r>
    </w:p>
    <w:p>
      <w:pPr>
        <w:numPr>
          <w:ilvl w:val="0"/>
          <w:numId w:val="10"/>
        </w:numPr>
        <w:bidi w:val="0"/>
        <w:rPr>
          <w:rStyle w:val="18"/>
          <w:rFonts w:hint="eastAsia" w:ascii="宋体" w:hAnsi="宋体" w:eastAsia="宋体" w:cs="宋体"/>
          <w:sz w:val="24"/>
          <w:szCs w:val="24"/>
        </w:rPr>
      </w:pPr>
      <w:r>
        <w:rPr>
          <w:rStyle w:val="18"/>
          <w:rFonts w:hint="eastAsia" w:ascii="宋体" w:hAnsi="宋体" w:eastAsia="宋体" w:cs="宋体"/>
          <w:sz w:val="24"/>
          <w:szCs w:val="24"/>
        </w:rPr>
        <w:t>货物主要技术及性能特点的详细描述；</w:t>
      </w:r>
    </w:p>
    <w:p>
      <w:pPr>
        <w:pStyle w:val="21"/>
        <w:numPr>
          <w:ilvl w:val="2"/>
          <w:numId w:val="10"/>
        </w:numPr>
        <w:tabs>
          <w:tab w:val="left" w:pos="1356"/>
        </w:tabs>
        <w:spacing w:before="103"/>
        <w:ind w:hanging="615"/>
        <w:rPr>
          <w:rStyle w:val="18"/>
          <w:rFonts w:hint="eastAsia" w:ascii="宋体" w:hAnsi="宋体" w:eastAsia="宋体" w:cs="宋体"/>
          <w:sz w:val="24"/>
          <w:szCs w:val="24"/>
        </w:rPr>
      </w:pPr>
      <w:r>
        <w:rPr>
          <w:rStyle w:val="18"/>
          <w:rFonts w:hint="eastAsia" w:ascii="宋体" w:hAnsi="宋体" w:eastAsia="宋体" w:cs="宋体"/>
          <w:sz w:val="24"/>
          <w:szCs w:val="24"/>
        </w:rPr>
        <w:t>货物主要部件的详细资料；</w:t>
      </w:r>
    </w:p>
    <w:p>
      <w:pPr>
        <w:pStyle w:val="21"/>
        <w:numPr>
          <w:ilvl w:val="2"/>
          <w:numId w:val="10"/>
        </w:numPr>
        <w:tabs>
          <w:tab w:val="left" w:pos="1356"/>
        </w:tabs>
        <w:spacing w:before="100" w:line="319" w:lineRule="auto"/>
        <w:ind w:left="260" w:right="278" w:firstLine="480"/>
        <w:rPr>
          <w:rStyle w:val="18"/>
          <w:rFonts w:hint="eastAsia" w:ascii="宋体" w:hAnsi="宋体" w:eastAsia="宋体" w:cs="宋体"/>
          <w:sz w:val="24"/>
          <w:szCs w:val="24"/>
        </w:rPr>
      </w:pPr>
      <w:r>
        <w:rPr>
          <w:rStyle w:val="18"/>
          <w:rFonts w:hint="eastAsia" w:ascii="宋体" w:hAnsi="宋体" w:eastAsia="宋体" w:cs="宋体"/>
          <w:sz w:val="24"/>
          <w:szCs w:val="24"/>
        </w:rPr>
        <w:t>一份在技术规格中规定的保证货物正常和连续运转期间所需要的所有备件和专业工具的详细清单包括价格及供货来源信息；</w:t>
      </w:r>
    </w:p>
    <w:p>
      <w:pPr>
        <w:pStyle w:val="21"/>
        <w:numPr>
          <w:ilvl w:val="2"/>
          <w:numId w:val="10"/>
        </w:numPr>
        <w:tabs>
          <w:tab w:val="left" w:pos="1356"/>
        </w:tabs>
        <w:spacing w:before="1"/>
        <w:ind w:hanging="615"/>
        <w:rPr>
          <w:rStyle w:val="18"/>
          <w:rFonts w:hint="eastAsia" w:ascii="宋体" w:hAnsi="宋体" w:eastAsia="宋体" w:cs="宋体"/>
          <w:sz w:val="24"/>
          <w:szCs w:val="24"/>
        </w:rPr>
      </w:pPr>
      <w:r>
        <w:rPr>
          <w:rStyle w:val="18"/>
          <w:rFonts w:hint="eastAsia" w:ascii="宋体" w:hAnsi="宋体" w:eastAsia="宋体" w:cs="宋体"/>
          <w:sz w:val="24"/>
          <w:szCs w:val="24"/>
        </w:rPr>
        <w:t>规格、技术参数偏离表（见附件）。</w:t>
      </w:r>
    </w:p>
    <w:p>
      <w:pPr>
        <w:pStyle w:val="21"/>
        <w:numPr>
          <w:ilvl w:val="2"/>
          <w:numId w:val="10"/>
        </w:numPr>
        <w:tabs>
          <w:tab w:val="left" w:pos="1356"/>
        </w:tabs>
        <w:spacing w:before="100"/>
        <w:ind w:hanging="615"/>
        <w:rPr>
          <w:rStyle w:val="18"/>
          <w:rFonts w:hint="eastAsia" w:ascii="宋体" w:hAnsi="宋体" w:eastAsia="宋体" w:cs="宋体"/>
          <w:sz w:val="24"/>
          <w:szCs w:val="24"/>
        </w:rPr>
      </w:pPr>
      <w:r>
        <w:rPr>
          <w:rStyle w:val="18"/>
          <w:rFonts w:hint="eastAsia" w:ascii="宋体" w:hAnsi="宋体" w:eastAsia="宋体" w:cs="宋体"/>
          <w:sz w:val="24"/>
          <w:szCs w:val="24"/>
        </w:rPr>
        <w:t>所投产品彩页。</w:t>
      </w:r>
    </w:p>
    <w:p>
      <w:pPr>
        <w:pStyle w:val="21"/>
        <w:numPr>
          <w:ilvl w:val="0"/>
          <w:numId w:val="11"/>
        </w:numPr>
        <w:tabs>
          <w:tab w:val="left" w:pos="771"/>
        </w:tabs>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投标的有效期</w:t>
      </w:r>
    </w:p>
    <w:p>
      <w:pPr>
        <w:pStyle w:val="6"/>
        <w:tabs>
          <w:tab w:val="left" w:pos="849"/>
        </w:tabs>
        <w:spacing w:before="10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17.1 </w:t>
      </w:r>
      <w:r>
        <w:rPr>
          <w:rStyle w:val="18"/>
          <w:rFonts w:hint="eastAsia" w:ascii="宋体" w:hAnsi="宋体" w:eastAsia="宋体" w:cs="宋体"/>
          <w:sz w:val="24"/>
          <w:szCs w:val="24"/>
        </w:rPr>
        <w:t>投标文件从开标之日起，投标有效期为 90天。（如不满足将导致废标）</w:t>
      </w:r>
    </w:p>
    <w:p>
      <w:pPr>
        <w:pStyle w:val="21"/>
        <w:tabs>
          <w:tab w:val="left" w:pos="851"/>
        </w:tabs>
        <w:spacing w:before="104"/>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17.2 </w:t>
      </w:r>
      <w:r>
        <w:rPr>
          <w:rStyle w:val="18"/>
          <w:rFonts w:hint="eastAsia" w:ascii="宋体" w:hAnsi="宋体" w:eastAsia="宋体" w:cs="宋体"/>
          <w:sz w:val="24"/>
          <w:szCs w:val="24"/>
        </w:rPr>
        <w:t>在特殊情况下，招标代理机构可与供应商商量延长投标文件的有效期。</w:t>
      </w:r>
    </w:p>
    <w:p>
      <w:pPr>
        <w:pStyle w:val="21"/>
        <w:numPr>
          <w:ilvl w:val="0"/>
          <w:numId w:val="11"/>
        </w:numPr>
        <w:tabs>
          <w:tab w:val="left" w:pos="771"/>
        </w:tabs>
        <w:spacing w:before="10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投标文件的书写要求。</w:t>
      </w:r>
    </w:p>
    <w:p>
      <w:pPr>
        <w:pStyle w:val="21"/>
        <w:tabs>
          <w:tab w:val="left" w:pos="851"/>
        </w:tabs>
        <w:spacing w:before="103"/>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18.1 </w:t>
      </w:r>
      <w:r>
        <w:rPr>
          <w:rStyle w:val="18"/>
          <w:rFonts w:hint="eastAsia" w:ascii="宋体" w:hAnsi="宋体" w:eastAsia="宋体" w:cs="宋体"/>
          <w:sz w:val="24"/>
          <w:szCs w:val="24"/>
        </w:rPr>
        <w:t>投标文件须打印胶装，活页装订不予评审。</w:t>
      </w:r>
    </w:p>
    <w:p>
      <w:pPr>
        <w:pStyle w:val="21"/>
        <w:tabs>
          <w:tab w:val="left" w:pos="851"/>
        </w:tabs>
        <w:spacing w:before="10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18.2 </w:t>
      </w:r>
      <w:r>
        <w:rPr>
          <w:rStyle w:val="18"/>
          <w:rFonts w:hint="eastAsia" w:ascii="宋体" w:hAnsi="宋体" w:eastAsia="宋体" w:cs="宋体"/>
          <w:sz w:val="24"/>
          <w:szCs w:val="24"/>
        </w:rPr>
        <w:t>投标文件应清楚工整，修改处应由投标全权代表签章。</w:t>
      </w:r>
    </w:p>
    <w:p>
      <w:pPr>
        <w:pStyle w:val="21"/>
        <w:tabs>
          <w:tab w:val="left" w:pos="791"/>
        </w:tabs>
        <w:spacing w:before="103"/>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18.3 </w:t>
      </w:r>
      <w:r>
        <w:rPr>
          <w:rStyle w:val="18"/>
          <w:rFonts w:hint="eastAsia" w:ascii="宋体" w:hAnsi="宋体" w:eastAsia="宋体" w:cs="宋体"/>
          <w:sz w:val="24"/>
          <w:szCs w:val="24"/>
        </w:rPr>
        <w:t>投标文件应由法人代表或法人授权代表在凡规定签章处逐一签署。</w:t>
      </w:r>
    </w:p>
    <w:p>
      <w:pPr>
        <w:pStyle w:val="21"/>
        <w:tabs>
          <w:tab w:val="left" w:pos="79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18.4 </w:t>
      </w:r>
      <w:r>
        <w:rPr>
          <w:rStyle w:val="18"/>
          <w:rFonts w:hint="eastAsia" w:ascii="宋体" w:hAnsi="宋体" w:eastAsia="宋体" w:cs="宋体"/>
          <w:sz w:val="24"/>
          <w:szCs w:val="24"/>
        </w:rPr>
        <w:t>电报、电话、传真形式的投标概不接受。</w:t>
      </w:r>
    </w:p>
    <w:p>
      <w:pPr>
        <w:pStyle w:val="21"/>
        <w:tabs>
          <w:tab w:val="left" w:pos="791"/>
        </w:tabs>
        <w:spacing w:before="100"/>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18.5 </w:t>
      </w:r>
      <w:r>
        <w:rPr>
          <w:rStyle w:val="18"/>
          <w:rFonts w:hint="eastAsia" w:ascii="宋体" w:hAnsi="宋体" w:eastAsia="宋体" w:cs="宋体"/>
          <w:b/>
          <w:bCs/>
          <w:sz w:val="24"/>
          <w:szCs w:val="24"/>
        </w:rPr>
        <w:t xml:space="preserve">投标文件的份数：一式 </w:t>
      </w:r>
      <w:r>
        <w:rPr>
          <w:rStyle w:val="18"/>
          <w:rFonts w:hint="eastAsia" w:ascii="宋体" w:hAnsi="宋体" w:eastAsia="宋体" w:cs="宋体"/>
          <w:b/>
          <w:bCs/>
          <w:sz w:val="24"/>
          <w:szCs w:val="24"/>
          <w:lang w:val="en-US" w:eastAsia="zh-CN"/>
        </w:rPr>
        <w:t>4</w:t>
      </w:r>
      <w:r>
        <w:rPr>
          <w:rStyle w:val="18"/>
          <w:rFonts w:hint="eastAsia" w:ascii="宋体" w:hAnsi="宋体" w:eastAsia="宋体" w:cs="宋体"/>
          <w:b/>
          <w:bCs/>
          <w:sz w:val="24"/>
          <w:szCs w:val="24"/>
        </w:rPr>
        <w:t xml:space="preserve">份。正本 1份，副本 </w:t>
      </w:r>
      <w:r>
        <w:rPr>
          <w:rStyle w:val="18"/>
          <w:rFonts w:hint="eastAsia" w:ascii="宋体" w:hAnsi="宋体" w:eastAsia="宋体" w:cs="宋体"/>
          <w:b/>
          <w:bCs/>
          <w:sz w:val="24"/>
          <w:szCs w:val="24"/>
          <w:lang w:val="en-US" w:eastAsia="zh-CN"/>
        </w:rPr>
        <w:t>3</w:t>
      </w:r>
      <w:r>
        <w:rPr>
          <w:rStyle w:val="18"/>
          <w:rFonts w:hint="eastAsia" w:ascii="宋体" w:hAnsi="宋体" w:eastAsia="宋体" w:cs="宋体"/>
          <w:b/>
          <w:bCs/>
          <w:sz w:val="24"/>
          <w:szCs w:val="24"/>
        </w:rPr>
        <w:t>份</w:t>
      </w:r>
      <w:r>
        <w:rPr>
          <w:rStyle w:val="18"/>
          <w:rFonts w:hint="eastAsia" w:ascii="宋体" w:hAnsi="宋体" w:eastAsia="宋体" w:cs="宋体"/>
          <w:b/>
          <w:bCs/>
          <w:sz w:val="24"/>
          <w:szCs w:val="24"/>
          <w:lang w:val="en-US"/>
        </w:rPr>
        <w:t>，报价一览表1份</w:t>
      </w:r>
      <w:r>
        <w:rPr>
          <w:rStyle w:val="18"/>
          <w:rFonts w:hint="eastAsia" w:ascii="宋体" w:hAnsi="宋体" w:eastAsia="宋体" w:cs="宋体"/>
          <w:b/>
          <w:bCs/>
          <w:sz w:val="24"/>
          <w:szCs w:val="24"/>
        </w:rPr>
        <w:t>。</w:t>
      </w:r>
    </w:p>
    <w:p>
      <w:pPr>
        <w:pStyle w:val="21"/>
        <w:numPr>
          <w:ilvl w:val="0"/>
          <w:numId w:val="11"/>
        </w:numPr>
        <w:tabs>
          <w:tab w:val="left" w:pos="771"/>
        </w:tabs>
        <w:spacing w:before="103"/>
        <w:ind w:hanging="510"/>
        <w:outlineLvl w:val="2"/>
        <w:rPr>
          <w:rStyle w:val="18"/>
          <w:rFonts w:hint="eastAsia" w:ascii="宋体" w:hAnsi="宋体" w:eastAsia="宋体" w:cs="宋体"/>
          <w:b/>
          <w:bCs/>
          <w:sz w:val="24"/>
          <w:szCs w:val="24"/>
        </w:rPr>
      </w:pPr>
      <w:r>
        <w:rPr>
          <w:rStyle w:val="18"/>
          <w:rFonts w:hint="eastAsia" w:ascii="宋体" w:hAnsi="宋体" w:eastAsia="宋体" w:cs="宋体"/>
          <w:b/>
          <w:bCs/>
          <w:sz w:val="24"/>
          <w:szCs w:val="24"/>
        </w:rPr>
        <w:t>投标保证金</w:t>
      </w:r>
    </w:p>
    <w:p>
      <w:pPr>
        <w:pStyle w:val="21"/>
        <w:tabs>
          <w:tab w:val="left" w:pos="799"/>
        </w:tabs>
        <w:spacing w:line="319" w:lineRule="auto"/>
        <w:ind w:right="274"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19.1 </w:t>
      </w:r>
      <w:r>
        <w:rPr>
          <w:rStyle w:val="18"/>
          <w:rFonts w:hint="eastAsia" w:ascii="宋体" w:hAnsi="宋体" w:eastAsia="宋体" w:cs="宋体"/>
          <w:b/>
          <w:bCs/>
          <w:sz w:val="24"/>
          <w:szCs w:val="24"/>
        </w:rPr>
        <w:t>投标保证金金额：</w:t>
      </w:r>
      <w:r>
        <w:rPr>
          <w:rStyle w:val="18"/>
          <w:rFonts w:hint="eastAsia" w:ascii="宋体" w:hAnsi="宋体" w:eastAsia="宋体" w:cs="宋体"/>
          <w:b/>
          <w:bCs/>
          <w:sz w:val="24"/>
          <w:szCs w:val="24"/>
          <w:lang w:val="en-US" w:eastAsia="zh-CN"/>
        </w:rPr>
        <w:t>35</w:t>
      </w:r>
      <w:r>
        <w:rPr>
          <w:rStyle w:val="18"/>
          <w:rFonts w:hint="eastAsia" w:ascii="宋体" w:hAnsi="宋体" w:eastAsia="宋体" w:cs="宋体"/>
          <w:b/>
          <w:bCs/>
          <w:sz w:val="24"/>
          <w:szCs w:val="24"/>
          <w:lang w:val="en-US"/>
        </w:rPr>
        <w:t>000</w:t>
      </w:r>
      <w:r>
        <w:rPr>
          <w:rStyle w:val="18"/>
          <w:rFonts w:hint="eastAsia" w:ascii="宋体" w:hAnsi="宋体" w:eastAsia="宋体" w:cs="宋体"/>
          <w:b/>
          <w:bCs/>
          <w:sz w:val="24"/>
          <w:szCs w:val="24"/>
        </w:rPr>
        <w:t>元，于20</w:t>
      </w:r>
      <w:r>
        <w:rPr>
          <w:rStyle w:val="18"/>
          <w:rFonts w:hint="eastAsia" w:ascii="宋体" w:hAnsi="宋体" w:eastAsia="宋体" w:cs="宋体"/>
          <w:b/>
          <w:bCs/>
          <w:sz w:val="24"/>
          <w:szCs w:val="24"/>
          <w:lang w:val="en-US"/>
        </w:rPr>
        <w:t>2</w:t>
      </w:r>
      <w:r>
        <w:rPr>
          <w:rStyle w:val="18"/>
          <w:rFonts w:hint="eastAsia" w:ascii="宋体" w:hAnsi="宋体" w:eastAsia="宋体" w:cs="宋体"/>
          <w:b/>
          <w:bCs/>
          <w:sz w:val="24"/>
          <w:szCs w:val="24"/>
          <w:lang w:val="en-US" w:eastAsia="zh-CN"/>
        </w:rPr>
        <w:t>2</w:t>
      </w:r>
      <w:r>
        <w:rPr>
          <w:rStyle w:val="18"/>
          <w:rFonts w:hint="eastAsia" w:ascii="宋体" w:hAnsi="宋体" w:eastAsia="宋体" w:cs="宋体"/>
          <w:b/>
          <w:bCs/>
          <w:sz w:val="24"/>
          <w:szCs w:val="24"/>
        </w:rPr>
        <w:t>年</w:t>
      </w:r>
      <w:r>
        <w:rPr>
          <w:rStyle w:val="18"/>
          <w:rFonts w:hint="eastAsia" w:ascii="宋体" w:hAnsi="宋体" w:eastAsia="宋体" w:cs="宋体"/>
          <w:b/>
          <w:bCs/>
          <w:sz w:val="24"/>
          <w:szCs w:val="24"/>
          <w:lang w:val="en-US"/>
        </w:rPr>
        <w:t>0</w:t>
      </w:r>
      <w:r>
        <w:rPr>
          <w:rStyle w:val="18"/>
          <w:rFonts w:hint="eastAsia" w:ascii="宋体" w:hAnsi="宋体" w:eastAsia="宋体" w:cs="宋体"/>
          <w:b/>
          <w:bCs/>
          <w:sz w:val="24"/>
          <w:szCs w:val="24"/>
          <w:lang w:val="en-US" w:eastAsia="zh-CN"/>
        </w:rPr>
        <w:t>6</w:t>
      </w:r>
      <w:r>
        <w:rPr>
          <w:rStyle w:val="18"/>
          <w:rFonts w:hint="eastAsia" w:ascii="宋体" w:hAnsi="宋体" w:eastAsia="宋体" w:cs="宋体"/>
          <w:b/>
          <w:bCs/>
          <w:sz w:val="24"/>
          <w:szCs w:val="24"/>
          <w:lang w:val="en-US"/>
        </w:rPr>
        <w:t>月</w:t>
      </w:r>
      <w:r>
        <w:rPr>
          <w:rStyle w:val="18"/>
          <w:rFonts w:hint="eastAsia" w:cs="宋体"/>
          <w:b/>
          <w:bCs/>
          <w:sz w:val="24"/>
          <w:szCs w:val="24"/>
          <w:lang w:val="en-US" w:eastAsia="zh-CN"/>
        </w:rPr>
        <w:t>17</w:t>
      </w:r>
      <w:r>
        <w:rPr>
          <w:rStyle w:val="18"/>
          <w:rFonts w:hint="eastAsia" w:ascii="宋体" w:hAnsi="宋体" w:eastAsia="宋体" w:cs="宋体"/>
          <w:b/>
          <w:bCs/>
          <w:sz w:val="24"/>
          <w:szCs w:val="24"/>
          <w:lang w:val="en-US"/>
        </w:rPr>
        <w:t>日</w:t>
      </w:r>
      <w:r>
        <w:rPr>
          <w:rStyle w:val="18"/>
          <w:rFonts w:hint="eastAsia" w:ascii="宋体" w:hAnsi="宋体" w:eastAsia="宋体" w:cs="宋体"/>
          <w:b/>
          <w:bCs/>
          <w:sz w:val="24"/>
          <w:szCs w:val="24"/>
        </w:rPr>
        <w:t>1</w:t>
      </w:r>
      <w:r>
        <w:rPr>
          <w:rStyle w:val="18"/>
          <w:rFonts w:hint="eastAsia" w:ascii="宋体" w:hAnsi="宋体" w:eastAsia="宋体" w:cs="宋体"/>
          <w:b/>
          <w:bCs/>
          <w:sz w:val="24"/>
          <w:szCs w:val="24"/>
          <w:lang w:val="en-US"/>
        </w:rPr>
        <w:t>6</w:t>
      </w:r>
      <w:r>
        <w:rPr>
          <w:rStyle w:val="18"/>
          <w:rFonts w:hint="eastAsia" w:ascii="宋体" w:hAnsi="宋体" w:eastAsia="宋体" w:cs="宋体"/>
          <w:b/>
          <w:bCs/>
          <w:sz w:val="24"/>
          <w:szCs w:val="24"/>
        </w:rPr>
        <w:t>:00 时（北京时间）前到达招标代理机构指定账户。（以</w:t>
      </w:r>
      <w:r>
        <w:rPr>
          <w:rStyle w:val="18"/>
          <w:rFonts w:hint="eastAsia" w:ascii="宋体" w:hAnsi="宋体" w:eastAsia="宋体" w:cs="宋体"/>
          <w:b/>
          <w:bCs/>
          <w:sz w:val="24"/>
          <w:szCs w:val="24"/>
          <w:lang w:val="en-US"/>
        </w:rPr>
        <w:t>招标代理公司</w:t>
      </w:r>
      <w:r>
        <w:rPr>
          <w:rStyle w:val="18"/>
          <w:rFonts w:hint="eastAsia" w:ascii="宋体" w:hAnsi="宋体" w:eastAsia="宋体" w:cs="宋体"/>
          <w:b/>
          <w:bCs/>
          <w:sz w:val="24"/>
          <w:szCs w:val="24"/>
        </w:rPr>
        <w:t>实际到账时间为准）</w:t>
      </w:r>
    </w:p>
    <w:p>
      <w:pPr>
        <w:pStyle w:val="21"/>
        <w:tabs>
          <w:tab w:val="left" w:pos="851"/>
        </w:tabs>
        <w:spacing w:before="1"/>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19.2 </w:t>
      </w:r>
      <w:r>
        <w:rPr>
          <w:rStyle w:val="18"/>
          <w:rFonts w:hint="eastAsia" w:ascii="宋体" w:hAnsi="宋体" w:eastAsia="宋体" w:cs="宋体"/>
          <w:b/>
          <w:bCs/>
          <w:sz w:val="24"/>
          <w:szCs w:val="24"/>
        </w:rPr>
        <w:t>本次招标可接受电汇等作为投标保证金，投标保证金有效期应当与投标有效期一致。</w:t>
      </w:r>
    </w:p>
    <w:p>
      <w:pPr>
        <w:pStyle w:val="21"/>
        <w:tabs>
          <w:tab w:val="left" w:pos="791"/>
        </w:tabs>
        <w:spacing w:before="100"/>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19.3 </w:t>
      </w:r>
      <w:r>
        <w:rPr>
          <w:rStyle w:val="18"/>
          <w:rFonts w:hint="eastAsia" w:ascii="宋体" w:hAnsi="宋体" w:eastAsia="宋体" w:cs="宋体"/>
          <w:b/>
          <w:bCs/>
          <w:sz w:val="24"/>
          <w:szCs w:val="24"/>
        </w:rPr>
        <w:t>投标保证金的退还时间：</w:t>
      </w:r>
    </w:p>
    <w:p>
      <w:pPr>
        <w:pStyle w:val="8"/>
        <w:spacing w:before="103" w:line="319" w:lineRule="auto"/>
        <w:ind w:left="1100" w:right="278" w:hanging="841"/>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19.3.1 </w:t>
      </w:r>
      <w:r>
        <w:rPr>
          <w:rStyle w:val="18"/>
          <w:rFonts w:hint="eastAsia" w:ascii="宋体" w:hAnsi="宋体" w:eastAsia="宋体" w:cs="宋体"/>
          <w:b/>
          <w:bCs/>
          <w:sz w:val="24"/>
          <w:szCs w:val="24"/>
        </w:rPr>
        <w:t>在中标通知书发出后 5 个工作日内退还未中标供应商的投标保证金，在采购合同签订后 5 个工作日内退还中标供应商的投标保证金。</w:t>
      </w:r>
    </w:p>
    <w:p>
      <w:pPr>
        <w:keepNext w:val="0"/>
        <w:keepLines w:val="0"/>
        <w:pageBreakBefore w:val="0"/>
        <w:widowControl w:val="0"/>
        <w:numPr>
          <w:ilvl w:val="1"/>
          <w:numId w:val="12"/>
        </w:numPr>
        <w:kinsoku/>
        <w:wordWrap/>
        <w:overflowPunct/>
        <w:topLinePunct w:val="0"/>
        <w:autoSpaceDE w:val="0"/>
        <w:autoSpaceDN w:val="0"/>
        <w:bidi w:val="0"/>
        <w:adjustRightInd/>
        <w:snapToGrid/>
        <w:spacing w:line="32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未按规定提交投标保证金的投标，将被视为投标无效。</w:t>
      </w:r>
    </w:p>
    <w:p>
      <w:pPr>
        <w:keepNext w:val="0"/>
        <w:keepLines w:val="0"/>
        <w:pageBreakBefore w:val="0"/>
        <w:widowControl w:val="0"/>
        <w:numPr>
          <w:ilvl w:val="1"/>
          <w:numId w:val="12"/>
        </w:numPr>
        <w:kinsoku/>
        <w:wordWrap/>
        <w:overflowPunct/>
        <w:topLinePunct w:val="0"/>
        <w:autoSpaceDE w:val="0"/>
        <w:autoSpaceDN w:val="0"/>
        <w:bidi w:val="0"/>
        <w:adjustRightInd/>
        <w:snapToGrid/>
        <w:spacing w:line="320" w:lineRule="auto"/>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rPr>
        <w:t>下列任何情况发生时，投标保证金将被没收：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19.5.1</w:t>
      </w:r>
      <w:r>
        <w:rPr>
          <w:rStyle w:val="18"/>
          <w:rFonts w:hint="eastAsia" w:ascii="宋体" w:hAnsi="宋体" w:eastAsia="宋体" w:cs="宋体"/>
          <w:b/>
          <w:bCs/>
          <w:sz w:val="24"/>
          <w:szCs w:val="24"/>
        </w:rPr>
        <w:t>供应商在采购文件规定的投标有效期内撤回其投标；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19.5.2</w:t>
      </w:r>
      <w:r>
        <w:rPr>
          <w:rStyle w:val="18"/>
          <w:rFonts w:hint="eastAsia" w:ascii="宋体" w:hAnsi="宋体" w:eastAsia="宋体" w:cs="宋体"/>
          <w:b/>
          <w:bCs/>
          <w:sz w:val="24"/>
          <w:szCs w:val="24"/>
        </w:rPr>
        <w:t>中标方在规定期限内未能；</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19.5.2.1</w:t>
      </w:r>
      <w:r>
        <w:rPr>
          <w:rStyle w:val="18"/>
          <w:rFonts w:hint="eastAsia" w:ascii="宋体" w:hAnsi="宋体" w:eastAsia="宋体" w:cs="宋体"/>
          <w:b/>
          <w:bCs/>
          <w:sz w:val="24"/>
          <w:szCs w:val="24"/>
        </w:rPr>
        <w:t>按本须知规定签订合同；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eastAsia="zh-CN"/>
        </w:rPr>
        <w:t>19.5.2.2</w:t>
      </w:r>
      <w:r>
        <w:rPr>
          <w:rStyle w:val="18"/>
          <w:rFonts w:hint="eastAsia" w:ascii="宋体" w:hAnsi="宋体" w:eastAsia="宋体" w:cs="宋体"/>
          <w:b/>
          <w:bCs/>
          <w:sz w:val="24"/>
          <w:szCs w:val="24"/>
        </w:rPr>
        <w:t>按本须知规定向招标代理机构交纳招标代理服务费。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20" w:lineRule="auto"/>
        <w:ind w:left="259" w:leftChars="0"/>
        <w:textAlignment w:val="auto"/>
        <w:rPr>
          <w:rStyle w:val="18"/>
          <w:rFonts w:hint="eastAsia" w:ascii="宋体" w:hAnsi="宋体" w:eastAsia="宋体" w:cs="宋体"/>
          <w:sz w:val="24"/>
          <w:szCs w:val="24"/>
        </w:rPr>
      </w:pPr>
    </w:p>
    <w:p>
      <w:pPr>
        <w:pStyle w:val="5"/>
        <w:tabs>
          <w:tab w:val="left" w:pos="484"/>
        </w:tabs>
        <w:rPr>
          <w:rStyle w:val="18"/>
          <w:rFonts w:hint="eastAsia" w:ascii="宋体" w:hAnsi="宋体" w:eastAsia="宋体" w:cs="宋体"/>
        </w:rPr>
      </w:pPr>
      <w:bookmarkStart w:id="5" w:name="_bookmark5"/>
      <w:bookmarkEnd w:id="5"/>
      <w:r>
        <w:rPr>
          <w:rStyle w:val="18"/>
          <w:rFonts w:hint="eastAsia" w:ascii="宋体" w:hAnsi="宋体" w:eastAsia="宋体" w:cs="宋体"/>
        </w:rPr>
        <w:t>D</w:t>
      </w:r>
      <w:r>
        <w:rPr>
          <w:rStyle w:val="18"/>
          <w:rFonts w:hint="eastAsia" w:ascii="宋体" w:hAnsi="宋体" w:eastAsia="宋体" w:cs="宋体"/>
        </w:rPr>
        <w:tab/>
      </w:r>
      <w:r>
        <w:rPr>
          <w:rStyle w:val="18"/>
          <w:rFonts w:hint="eastAsia" w:ascii="宋体" w:hAnsi="宋体" w:eastAsia="宋体" w:cs="宋体"/>
        </w:rPr>
        <w:t>投标文件的递交</w:t>
      </w:r>
    </w:p>
    <w:p>
      <w:pPr>
        <w:pStyle w:val="21"/>
        <w:numPr>
          <w:ilvl w:val="0"/>
          <w:numId w:val="11"/>
        </w:numPr>
        <w:tabs>
          <w:tab w:val="left" w:pos="717"/>
        </w:tabs>
        <w:spacing w:before="0"/>
        <w:ind w:left="716" w:hanging="456"/>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投标文件的密封与标记</w:t>
      </w:r>
    </w:p>
    <w:p>
      <w:pPr>
        <w:pStyle w:val="21"/>
        <w:tabs>
          <w:tab w:val="left" w:pos="851"/>
        </w:tabs>
        <w:spacing w:before="103"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20.1 </w:t>
      </w:r>
      <w:r>
        <w:rPr>
          <w:rStyle w:val="18"/>
          <w:rFonts w:hint="eastAsia" w:ascii="宋体" w:hAnsi="宋体" w:eastAsia="宋体" w:cs="宋体"/>
          <w:sz w:val="24"/>
          <w:szCs w:val="24"/>
        </w:rPr>
        <w:t>供应商应将投标文件正、副本分别密封，在每个密封件的封面上标明供应商名称、法定代表人、单位公章、正本或副本。</w:t>
      </w:r>
    </w:p>
    <w:p>
      <w:pPr>
        <w:pStyle w:val="21"/>
        <w:tabs>
          <w:tab w:val="left" w:pos="851"/>
        </w:tabs>
        <w:spacing w:before="0" w:line="306" w:lineRule="exact"/>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20.2 </w:t>
      </w:r>
      <w:r>
        <w:rPr>
          <w:rStyle w:val="18"/>
          <w:rFonts w:hint="eastAsia" w:ascii="宋体" w:hAnsi="宋体" w:eastAsia="宋体" w:cs="宋体"/>
          <w:b/>
          <w:bCs/>
          <w:sz w:val="24"/>
          <w:szCs w:val="24"/>
        </w:rPr>
        <w:t>投标文件袋上应写明：</w:t>
      </w:r>
    </w:p>
    <w:p>
      <w:pPr>
        <w:pStyle w:val="21"/>
        <w:numPr>
          <w:ilvl w:val="2"/>
          <w:numId w:val="11"/>
        </w:numPr>
        <w:tabs>
          <w:tab w:val="left" w:pos="1341"/>
        </w:tabs>
        <w:spacing w:before="103"/>
        <w:rPr>
          <w:rStyle w:val="18"/>
          <w:rFonts w:hint="eastAsia" w:ascii="宋体" w:hAnsi="宋体" w:eastAsia="宋体" w:cs="宋体"/>
          <w:b/>
          <w:bCs/>
          <w:sz w:val="24"/>
          <w:szCs w:val="24"/>
        </w:rPr>
      </w:pPr>
      <w:r>
        <w:rPr>
          <w:rStyle w:val="18"/>
          <w:rFonts w:hint="eastAsia" w:ascii="宋体" w:hAnsi="宋体" w:eastAsia="宋体" w:cs="宋体"/>
          <w:b/>
          <w:bCs/>
          <w:sz w:val="24"/>
          <w:szCs w:val="24"/>
        </w:rPr>
        <w:t>招标机构：</w:t>
      </w:r>
      <w:r>
        <w:rPr>
          <w:rStyle w:val="18"/>
          <w:rFonts w:hint="eastAsia" w:ascii="宋体" w:hAnsi="宋体" w:eastAsia="宋体" w:cs="宋体"/>
          <w:b/>
          <w:bCs/>
          <w:sz w:val="24"/>
          <w:szCs w:val="24"/>
          <w:lang w:eastAsia="zh-CN"/>
        </w:rPr>
        <w:t>新疆鑫铭永盛工程项目管理有限公司</w:t>
      </w:r>
    </w:p>
    <w:p>
      <w:pPr>
        <w:pStyle w:val="21"/>
        <w:numPr>
          <w:ilvl w:val="2"/>
          <w:numId w:val="11"/>
        </w:numPr>
        <w:tabs>
          <w:tab w:val="left" w:pos="1341"/>
          <w:tab w:val="left" w:pos="4155"/>
        </w:tabs>
        <w:spacing w:before="100"/>
        <w:rPr>
          <w:rStyle w:val="18"/>
          <w:rFonts w:hint="eastAsia" w:ascii="宋体" w:hAnsi="宋体" w:eastAsia="宋体" w:cs="宋体"/>
          <w:b/>
          <w:bCs/>
          <w:sz w:val="24"/>
          <w:szCs w:val="24"/>
        </w:rPr>
      </w:pPr>
      <w:r>
        <w:rPr>
          <w:rStyle w:val="18"/>
          <w:rFonts w:hint="eastAsia" w:ascii="宋体" w:hAnsi="宋体" w:eastAsia="宋体" w:cs="宋体"/>
          <w:b/>
          <w:bCs/>
          <w:sz w:val="24"/>
          <w:szCs w:val="24"/>
        </w:rPr>
        <w:t>项目名称：</w:t>
      </w:r>
      <w:r>
        <w:rPr>
          <w:rStyle w:val="18"/>
          <w:rFonts w:hint="eastAsia" w:ascii="宋体" w:hAnsi="宋体" w:eastAsia="宋体" w:cs="宋体"/>
          <w:b/>
          <w:bCs/>
          <w:sz w:val="24"/>
          <w:szCs w:val="24"/>
        </w:rPr>
        <w:tab/>
      </w:r>
    </w:p>
    <w:p>
      <w:pPr>
        <w:pStyle w:val="21"/>
        <w:numPr>
          <w:ilvl w:val="2"/>
          <w:numId w:val="11"/>
        </w:numPr>
        <w:tabs>
          <w:tab w:val="left" w:pos="1341"/>
          <w:tab w:val="left" w:pos="4155"/>
        </w:tabs>
        <w:spacing w:before="103"/>
        <w:rPr>
          <w:rStyle w:val="18"/>
          <w:rFonts w:hint="eastAsia" w:ascii="宋体" w:hAnsi="宋体" w:eastAsia="宋体" w:cs="宋体"/>
          <w:b/>
          <w:bCs/>
          <w:sz w:val="24"/>
          <w:szCs w:val="24"/>
        </w:rPr>
      </w:pPr>
      <w:r>
        <w:rPr>
          <w:rStyle w:val="18"/>
          <w:rFonts w:hint="eastAsia" w:ascii="宋体" w:hAnsi="宋体" w:eastAsia="宋体" w:cs="宋体"/>
          <w:b/>
          <w:bCs/>
          <w:sz w:val="24"/>
          <w:szCs w:val="24"/>
        </w:rPr>
        <w:t>项目编号：</w:t>
      </w:r>
      <w:r>
        <w:rPr>
          <w:rStyle w:val="18"/>
          <w:rFonts w:hint="eastAsia" w:ascii="宋体" w:hAnsi="宋体" w:eastAsia="宋体" w:cs="宋体"/>
          <w:b/>
          <w:bCs/>
          <w:sz w:val="24"/>
          <w:szCs w:val="24"/>
        </w:rPr>
        <w:tab/>
      </w:r>
    </w:p>
    <w:p>
      <w:pPr>
        <w:pStyle w:val="21"/>
        <w:numPr>
          <w:ilvl w:val="2"/>
          <w:numId w:val="11"/>
        </w:numPr>
        <w:tabs>
          <w:tab w:val="left" w:pos="1341"/>
          <w:tab w:val="left" w:pos="4155"/>
        </w:tabs>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标段</w:t>
      </w:r>
      <w:r>
        <w:rPr>
          <w:rStyle w:val="18"/>
          <w:rFonts w:hint="eastAsia" w:ascii="宋体" w:hAnsi="宋体" w:eastAsia="宋体" w:cs="宋体"/>
          <w:b/>
          <w:bCs/>
          <w:sz w:val="24"/>
          <w:szCs w:val="24"/>
        </w:rPr>
        <w:t>号：</w:t>
      </w:r>
      <w:r>
        <w:rPr>
          <w:rStyle w:val="18"/>
          <w:rFonts w:hint="eastAsia" w:ascii="宋体" w:hAnsi="宋体" w:eastAsia="宋体" w:cs="宋体"/>
          <w:b/>
          <w:bCs/>
          <w:sz w:val="24"/>
          <w:szCs w:val="24"/>
        </w:rPr>
        <w:tab/>
      </w:r>
    </w:p>
    <w:p>
      <w:pPr>
        <w:pStyle w:val="21"/>
        <w:numPr>
          <w:ilvl w:val="2"/>
          <w:numId w:val="11"/>
        </w:numPr>
        <w:tabs>
          <w:tab w:val="left" w:pos="1341"/>
        </w:tabs>
        <w:spacing w:before="103"/>
        <w:rPr>
          <w:rStyle w:val="18"/>
          <w:rFonts w:hint="eastAsia" w:ascii="宋体" w:hAnsi="宋体" w:eastAsia="宋体" w:cs="宋体"/>
          <w:b/>
          <w:bCs/>
          <w:sz w:val="24"/>
          <w:szCs w:val="24"/>
        </w:rPr>
      </w:pPr>
      <w:r>
        <w:rPr>
          <w:rStyle w:val="18"/>
          <w:rFonts w:hint="eastAsia" w:ascii="宋体" w:hAnsi="宋体" w:eastAsia="宋体" w:cs="宋体"/>
          <w:b/>
          <w:bCs/>
          <w:sz w:val="24"/>
          <w:szCs w:val="24"/>
        </w:rPr>
        <w:t>注明“开标时才能启封”</w:t>
      </w:r>
    </w:p>
    <w:p>
      <w:pPr>
        <w:pStyle w:val="21"/>
        <w:numPr>
          <w:ilvl w:val="2"/>
          <w:numId w:val="11"/>
        </w:numPr>
        <w:tabs>
          <w:tab w:val="left" w:pos="1341"/>
          <w:tab w:val="left" w:pos="4275"/>
        </w:tabs>
        <w:spacing w:before="100"/>
        <w:rPr>
          <w:rStyle w:val="18"/>
          <w:rFonts w:hint="eastAsia" w:ascii="宋体" w:hAnsi="宋体" w:eastAsia="宋体" w:cs="宋体"/>
          <w:sz w:val="24"/>
          <w:szCs w:val="24"/>
        </w:rPr>
      </w:pPr>
      <w:r>
        <w:rPr>
          <w:rStyle w:val="18"/>
          <w:rFonts w:hint="eastAsia" w:ascii="宋体" w:hAnsi="宋体" w:eastAsia="宋体" w:cs="宋体"/>
          <w:b/>
          <w:bCs/>
          <w:sz w:val="24"/>
          <w:szCs w:val="24"/>
        </w:rPr>
        <w:t>供应商名称：</w:t>
      </w:r>
      <w:r>
        <w:rPr>
          <w:rStyle w:val="18"/>
          <w:rFonts w:hint="eastAsia" w:ascii="宋体" w:hAnsi="宋体" w:eastAsia="宋体" w:cs="宋体"/>
          <w:sz w:val="24"/>
          <w:szCs w:val="24"/>
        </w:rPr>
        <w:tab/>
      </w:r>
    </w:p>
    <w:p>
      <w:pPr>
        <w:pStyle w:val="21"/>
        <w:tabs>
          <w:tab w:val="left" w:pos="851"/>
        </w:tabs>
        <w:spacing w:line="321" w:lineRule="auto"/>
        <w:ind w:right="282"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20.3</w:t>
      </w:r>
      <w:r>
        <w:rPr>
          <w:rStyle w:val="18"/>
          <w:rFonts w:hint="eastAsia" w:ascii="宋体" w:hAnsi="宋体" w:eastAsia="宋体" w:cs="宋体"/>
          <w:b/>
          <w:bCs/>
          <w:sz w:val="24"/>
          <w:szCs w:val="24"/>
        </w:rPr>
        <w:t>为方便开标唱标，供应商须将正本的投标书、开标一览表单独密封，并在信封上标明“开标一览表”字样。</w:t>
      </w:r>
    </w:p>
    <w:p>
      <w:pPr>
        <w:pStyle w:val="21"/>
        <w:tabs>
          <w:tab w:val="left" w:pos="791"/>
        </w:tabs>
        <w:spacing w:before="0" w:line="302" w:lineRule="exact"/>
        <w:ind w:firstLine="0"/>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20.4 </w:t>
      </w:r>
      <w:r>
        <w:rPr>
          <w:rStyle w:val="18"/>
          <w:rFonts w:hint="eastAsia" w:ascii="宋体" w:hAnsi="宋体" w:eastAsia="宋体" w:cs="宋体"/>
          <w:b/>
          <w:bCs/>
          <w:sz w:val="24"/>
          <w:szCs w:val="24"/>
        </w:rPr>
        <w:t>采购文件装订要求：投标文件要求不得活页装订。</w:t>
      </w:r>
    </w:p>
    <w:p>
      <w:pPr>
        <w:pStyle w:val="21"/>
        <w:numPr>
          <w:ilvl w:val="0"/>
          <w:numId w:val="11"/>
        </w:numPr>
        <w:tabs>
          <w:tab w:val="left" w:pos="717"/>
        </w:tabs>
        <w:spacing w:before="102"/>
        <w:ind w:left="716" w:hanging="456"/>
        <w:outlineLvl w:val="2"/>
        <w:rPr>
          <w:rStyle w:val="18"/>
          <w:rFonts w:hint="eastAsia" w:ascii="宋体" w:hAnsi="宋体" w:eastAsia="宋体" w:cs="宋体"/>
          <w:b/>
          <w:bCs/>
          <w:sz w:val="24"/>
          <w:szCs w:val="24"/>
        </w:rPr>
      </w:pPr>
      <w:r>
        <w:rPr>
          <w:rStyle w:val="18"/>
          <w:rFonts w:hint="eastAsia" w:ascii="宋体" w:hAnsi="宋体" w:eastAsia="宋体" w:cs="宋体"/>
          <w:b/>
          <w:bCs/>
          <w:sz w:val="24"/>
          <w:szCs w:val="24"/>
        </w:rPr>
        <w:t>投标截止时间</w:t>
      </w:r>
    </w:p>
    <w:p>
      <w:pPr>
        <w:pStyle w:val="21"/>
        <w:keepNext w:val="0"/>
        <w:keepLines w:val="0"/>
        <w:pageBreakBefore w:val="0"/>
        <w:widowControl w:val="0"/>
        <w:numPr>
          <w:ilvl w:val="0"/>
          <w:numId w:val="11"/>
        </w:numPr>
        <w:tabs>
          <w:tab w:val="left" w:pos="717"/>
        </w:tabs>
        <w:kinsoku/>
        <w:wordWrap/>
        <w:overflowPunct/>
        <w:topLinePunct w:val="0"/>
        <w:autoSpaceDE w:val="0"/>
        <w:autoSpaceDN w:val="0"/>
        <w:bidi w:val="0"/>
        <w:adjustRightInd/>
        <w:snapToGrid/>
        <w:spacing w:before="102" w:line="320" w:lineRule="auto"/>
        <w:ind w:left="714" w:hanging="454"/>
        <w:textAlignment w:val="auto"/>
        <w:outlineLvl w:val="2"/>
        <w:rPr>
          <w:rStyle w:val="18"/>
          <w:rFonts w:hint="eastAsia" w:ascii="宋体" w:hAnsi="宋体" w:eastAsia="宋体" w:cs="宋体"/>
          <w:b/>
          <w:bCs/>
          <w:sz w:val="24"/>
          <w:szCs w:val="24"/>
        </w:rPr>
      </w:pPr>
      <w:r>
        <w:rPr>
          <w:rStyle w:val="18"/>
          <w:rFonts w:hint="eastAsia" w:ascii="宋体" w:hAnsi="宋体" w:eastAsia="宋体" w:cs="宋体"/>
          <w:b/>
          <w:bCs/>
          <w:sz w:val="24"/>
          <w:szCs w:val="24"/>
          <w:lang w:val="en-US"/>
        </w:rPr>
        <w:t xml:space="preserve">21.1 </w:t>
      </w:r>
      <w:r>
        <w:rPr>
          <w:rStyle w:val="18"/>
          <w:rFonts w:hint="eastAsia" w:ascii="宋体" w:hAnsi="宋体" w:eastAsia="宋体" w:cs="宋体"/>
          <w:b/>
          <w:bCs/>
          <w:sz w:val="24"/>
          <w:szCs w:val="24"/>
        </w:rPr>
        <w:t>投标文件的递交不得迟于202</w:t>
      </w:r>
      <w:r>
        <w:rPr>
          <w:rStyle w:val="18"/>
          <w:rFonts w:hint="eastAsia" w:ascii="宋体" w:hAnsi="宋体" w:eastAsia="宋体" w:cs="宋体"/>
          <w:b/>
          <w:bCs/>
          <w:sz w:val="24"/>
          <w:szCs w:val="24"/>
          <w:lang w:val="en-US" w:eastAsia="zh-CN"/>
        </w:rPr>
        <w:t>2</w:t>
      </w:r>
      <w:r>
        <w:rPr>
          <w:rStyle w:val="18"/>
          <w:rFonts w:hint="eastAsia" w:ascii="宋体" w:hAnsi="宋体" w:eastAsia="宋体" w:cs="宋体"/>
          <w:b/>
          <w:bCs/>
          <w:sz w:val="24"/>
          <w:szCs w:val="24"/>
        </w:rPr>
        <w:t>年</w:t>
      </w:r>
      <w:r>
        <w:rPr>
          <w:rStyle w:val="18"/>
          <w:rFonts w:hint="eastAsia" w:ascii="宋体" w:hAnsi="宋体" w:eastAsia="宋体" w:cs="宋体"/>
          <w:b/>
          <w:bCs/>
          <w:sz w:val="24"/>
          <w:szCs w:val="24"/>
          <w:lang w:val="en-US" w:eastAsia="zh-CN"/>
        </w:rPr>
        <w:t>06</w:t>
      </w:r>
      <w:r>
        <w:rPr>
          <w:rStyle w:val="18"/>
          <w:rFonts w:hint="eastAsia" w:ascii="宋体" w:hAnsi="宋体" w:eastAsia="宋体" w:cs="宋体"/>
          <w:b/>
          <w:bCs/>
          <w:sz w:val="24"/>
          <w:szCs w:val="24"/>
        </w:rPr>
        <w:t>月</w:t>
      </w:r>
      <w:r>
        <w:rPr>
          <w:rStyle w:val="18"/>
          <w:rFonts w:hint="eastAsia" w:cs="宋体"/>
          <w:b/>
          <w:bCs/>
          <w:sz w:val="24"/>
          <w:szCs w:val="24"/>
          <w:lang w:val="en-US" w:eastAsia="zh-CN"/>
        </w:rPr>
        <w:t>17</w:t>
      </w:r>
      <w:r>
        <w:rPr>
          <w:rStyle w:val="18"/>
          <w:rFonts w:hint="eastAsia" w:ascii="宋体" w:hAnsi="宋体" w:eastAsia="宋体" w:cs="宋体"/>
          <w:b/>
          <w:bCs/>
          <w:sz w:val="24"/>
          <w:szCs w:val="24"/>
          <w:lang w:val="en-US" w:eastAsia="zh-CN"/>
        </w:rPr>
        <w:t>日</w:t>
      </w:r>
      <w:r>
        <w:rPr>
          <w:rStyle w:val="18"/>
          <w:rFonts w:hint="eastAsia" w:ascii="宋体" w:hAnsi="宋体" w:eastAsia="宋体" w:cs="宋体"/>
          <w:b/>
          <w:bCs/>
          <w:sz w:val="24"/>
          <w:szCs w:val="24"/>
        </w:rPr>
        <w:t>1</w:t>
      </w:r>
      <w:r>
        <w:rPr>
          <w:rStyle w:val="18"/>
          <w:rFonts w:hint="eastAsia" w:ascii="宋体" w:hAnsi="宋体" w:eastAsia="宋体" w:cs="宋体"/>
          <w:b/>
          <w:bCs/>
          <w:sz w:val="24"/>
          <w:szCs w:val="24"/>
          <w:lang w:val="en-US"/>
        </w:rPr>
        <w:t>6</w:t>
      </w:r>
      <w:r>
        <w:rPr>
          <w:rStyle w:val="18"/>
          <w:rFonts w:hint="eastAsia" w:ascii="宋体" w:hAnsi="宋体" w:eastAsia="宋体" w:cs="宋体"/>
          <w:b/>
          <w:bCs/>
          <w:sz w:val="24"/>
          <w:szCs w:val="24"/>
        </w:rPr>
        <w:t>：00 时（北京时间）投标文件以密封形式递交至：开标现场</w:t>
      </w:r>
    </w:p>
    <w:p>
      <w:pPr>
        <w:pStyle w:val="21"/>
        <w:tabs>
          <w:tab w:val="left" w:pos="851"/>
        </w:tabs>
        <w:spacing w:before="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21.2 </w:t>
      </w:r>
      <w:r>
        <w:rPr>
          <w:rStyle w:val="18"/>
          <w:rFonts w:hint="eastAsia" w:ascii="宋体" w:hAnsi="宋体" w:eastAsia="宋体" w:cs="宋体"/>
          <w:sz w:val="24"/>
          <w:szCs w:val="24"/>
        </w:rPr>
        <w:t>所有投标文件不论派人送交还是通过邮寄递交，都必须按招标代理机构在招标公告中规定的投标截止时间之前送到采购文件规定的地点。</w:t>
      </w:r>
    </w:p>
    <w:p>
      <w:pPr>
        <w:pStyle w:val="21"/>
        <w:tabs>
          <w:tab w:val="left" w:pos="851"/>
        </w:tabs>
        <w:spacing w:before="1" w:line="319" w:lineRule="auto"/>
        <w:ind w:right="277"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21.3 </w:t>
      </w:r>
      <w:r>
        <w:rPr>
          <w:rStyle w:val="18"/>
          <w:rFonts w:hint="eastAsia" w:ascii="宋体" w:hAnsi="宋体" w:eastAsia="宋体" w:cs="宋体"/>
          <w:sz w:val="24"/>
          <w:szCs w:val="24"/>
        </w:rPr>
        <w:t>出现第 8.2款因采购文件的修改推迟投标截止时间时，则按招标代理机构修改通知规定的时间递交。</w:t>
      </w:r>
    </w:p>
    <w:p>
      <w:pPr>
        <w:pStyle w:val="21"/>
        <w:numPr>
          <w:ilvl w:val="0"/>
          <w:numId w:val="11"/>
        </w:numPr>
        <w:tabs>
          <w:tab w:val="left" w:pos="771"/>
        </w:tabs>
        <w:spacing w:before="1"/>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投标文件的修改和撤销</w:t>
      </w:r>
    </w:p>
    <w:p>
      <w:pPr>
        <w:pStyle w:val="21"/>
        <w:tabs>
          <w:tab w:val="left" w:pos="851"/>
        </w:tabs>
        <w:spacing w:before="10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22.1 </w:t>
      </w:r>
      <w:r>
        <w:rPr>
          <w:rStyle w:val="18"/>
          <w:rFonts w:hint="eastAsia" w:ascii="宋体" w:hAnsi="宋体" w:eastAsia="宋体" w:cs="宋体"/>
          <w:sz w:val="24"/>
          <w:szCs w:val="24"/>
        </w:rPr>
        <w:t>供应商在提交投标文件后可对其投标文件进行修改或撤销，但招标代理机构须在投标截止时间之前收到该修改或撤销的书面通知，该通知须有经正式授权的供应商代表签字。</w:t>
      </w:r>
    </w:p>
    <w:p>
      <w:pPr>
        <w:pStyle w:val="21"/>
        <w:tabs>
          <w:tab w:val="left" w:pos="851"/>
        </w:tabs>
        <w:spacing w:before="1"/>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22.2 </w:t>
      </w:r>
      <w:r>
        <w:rPr>
          <w:rStyle w:val="18"/>
          <w:rFonts w:hint="eastAsia" w:ascii="宋体" w:hAnsi="宋体" w:eastAsia="宋体" w:cs="宋体"/>
          <w:sz w:val="24"/>
          <w:szCs w:val="24"/>
        </w:rPr>
        <w:t>投标截止时间以后不得修改投标文件。</w:t>
      </w:r>
    </w:p>
    <w:p>
      <w:pPr>
        <w:pStyle w:val="21"/>
        <w:tabs>
          <w:tab w:val="left" w:pos="851"/>
        </w:tabs>
        <w:spacing w:before="10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22.3 </w:t>
      </w:r>
      <w:r>
        <w:rPr>
          <w:rStyle w:val="18"/>
          <w:rFonts w:hint="eastAsia" w:ascii="宋体" w:hAnsi="宋体" w:eastAsia="宋体" w:cs="宋体"/>
          <w:sz w:val="24"/>
          <w:szCs w:val="24"/>
        </w:rPr>
        <w:t>供应商不得在开标时间起至投标有效期期满前撤销投标文件。否则招标代理机构将没收其投标保证金。</w:t>
      </w:r>
    </w:p>
    <w:p>
      <w:pPr>
        <w:pStyle w:val="21"/>
        <w:tabs>
          <w:tab w:val="left" w:pos="851"/>
        </w:tabs>
        <w:spacing w:before="100"/>
        <w:ind w:firstLine="0"/>
        <w:rPr>
          <w:rStyle w:val="18"/>
          <w:rFonts w:hint="eastAsia" w:ascii="宋体" w:hAnsi="宋体" w:eastAsia="宋体" w:cs="宋体"/>
          <w:sz w:val="24"/>
          <w:szCs w:val="24"/>
        </w:rPr>
      </w:pPr>
    </w:p>
    <w:p>
      <w:pPr>
        <w:pStyle w:val="21"/>
        <w:tabs>
          <w:tab w:val="left" w:pos="851"/>
        </w:tabs>
        <w:spacing w:before="100"/>
        <w:ind w:firstLine="0"/>
        <w:rPr>
          <w:rStyle w:val="18"/>
          <w:rFonts w:hint="eastAsia" w:ascii="宋体" w:hAnsi="宋体" w:eastAsia="宋体" w:cs="宋体"/>
          <w:sz w:val="24"/>
          <w:szCs w:val="24"/>
        </w:rPr>
      </w:pPr>
    </w:p>
    <w:p>
      <w:pPr>
        <w:pStyle w:val="21"/>
        <w:tabs>
          <w:tab w:val="left" w:pos="851"/>
        </w:tabs>
        <w:spacing w:before="100"/>
        <w:ind w:firstLine="0"/>
        <w:rPr>
          <w:rStyle w:val="18"/>
          <w:rFonts w:hint="eastAsia" w:ascii="宋体" w:hAnsi="宋体" w:eastAsia="宋体" w:cs="宋体"/>
        </w:rPr>
      </w:pPr>
    </w:p>
    <w:p>
      <w:pPr>
        <w:pStyle w:val="21"/>
        <w:tabs>
          <w:tab w:val="left" w:pos="851"/>
        </w:tabs>
        <w:spacing w:before="100"/>
        <w:ind w:firstLine="0"/>
        <w:rPr>
          <w:rStyle w:val="18"/>
          <w:rFonts w:hint="eastAsia" w:ascii="宋体" w:hAnsi="宋体" w:eastAsia="宋体" w:cs="宋体"/>
        </w:rPr>
      </w:pPr>
    </w:p>
    <w:p>
      <w:pPr>
        <w:pStyle w:val="8"/>
        <w:ind w:left="0"/>
        <w:rPr>
          <w:rStyle w:val="18"/>
          <w:rFonts w:hint="eastAsia" w:ascii="宋体" w:hAnsi="宋体" w:eastAsia="宋体" w:cs="宋体"/>
        </w:rPr>
      </w:pPr>
    </w:p>
    <w:p>
      <w:pPr>
        <w:pStyle w:val="5"/>
        <w:numPr>
          <w:ilvl w:val="0"/>
          <w:numId w:val="13"/>
        </w:numPr>
        <w:tabs>
          <w:tab w:val="left" w:pos="467"/>
          <w:tab w:val="left" w:pos="4807"/>
        </w:tabs>
        <w:spacing w:before="75"/>
        <w:jc w:val="left"/>
        <w:rPr>
          <w:rStyle w:val="18"/>
          <w:rFonts w:hint="eastAsia" w:ascii="宋体" w:hAnsi="宋体" w:eastAsia="宋体" w:cs="宋体"/>
        </w:rPr>
      </w:pPr>
      <w:bookmarkStart w:id="6" w:name="_bookmark6"/>
      <w:bookmarkEnd w:id="6"/>
      <w:r>
        <w:rPr>
          <w:rStyle w:val="18"/>
          <w:rFonts w:hint="eastAsia" w:ascii="宋体" w:hAnsi="宋体" w:eastAsia="宋体" w:cs="宋体"/>
        </w:rPr>
        <w:t>评标程序</w:t>
      </w:r>
    </w:p>
    <w:p>
      <w:pPr>
        <w:pStyle w:val="8"/>
        <w:spacing w:before="9"/>
        <w:ind w:left="0"/>
        <w:rPr>
          <w:rStyle w:val="18"/>
          <w:rFonts w:hint="eastAsia" w:ascii="宋体" w:hAnsi="宋体" w:eastAsia="宋体" w:cs="宋体"/>
        </w:rPr>
      </w:pPr>
    </w:p>
    <w:p>
      <w:pPr>
        <w:pStyle w:val="21"/>
        <w:numPr>
          <w:ilvl w:val="0"/>
          <w:numId w:val="11"/>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开标</w:t>
      </w:r>
    </w:p>
    <w:p>
      <w:pPr>
        <w:pStyle w:val="21"/>
        <w:tabs>
          <w:tab w:val="left" w:pos="851"/>
        </w:tabs>
        <w:spacing w:before="103"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23.1 </w:t>
      </w:r>
      <w:r>
        <w:rPr>
          <w:rStyle w:val="18"/>
          <w:rFonts w:hint="eastAsia" w:ascii="宋体" w:hAnsi="宋体" w:eastAsia="宋体" w:cs="宋体"/>
          <w:sz w:val="24"/>
          <w:szCs w:val="24"/>
        </w:rPr>
        <w:t>本次招标按采购文件中招标公告中规定的时间地点进行开标，将供应商的法定代表人或其授权委托人准时参加开标会。</w:t>
      </w:r>
    </w:p>
    <w:p>
      <w:pPr>
        <w:pStyle w:val="21"/>
        <w:tabs>
          <w:tab w:val="left" w:pos="791"/>
        </w:tabs>
        <w:spacing w:before="0" w:line="344" w:lineRule="exact"/>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23.2 </w:t>
      </w:r>
      <w:r>
        <w:rPr>
          <w:rStyle w:val="18"/>
          <w:rFonts w:hint="eastAsia" w:ascii="宋体" w:hAnsi="宋体" w:eastAsia="宋体" w:cs="宋体"/>
          <w:sz w:val="24"/>
          <w:szCs w:val="24"/>
        </w:rPr>
        <w:t>宣布投标文件开启顺序。</w:t>
      </w:r>
    </w:p>
    <w:p>
      <w:pPr>
        <w:pStyle w:val="21"/>
        <w:tabs>
          <w:tab w:val="left" w:pos="851"/>
        </w:tabs>
        <w:spacing w:before="65" w:line="319" w:lineRule="auto"/>
        <w:ind w:right="27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23.3</w:t>
      </w:r>
      <w:r>
        <w:rPr>
          <w:rStyle w:val="18"/>
          <w:rFonts w:hint="eastAsia" w:ascii="宋体" w:hAnsi="宋体" w:eastAsia="宋体" w:cs="宋体"/>
          <w:sz w:val="24"/>
          <w:szCs w:val="24"/>
        </w:rPr>
        <w:t>开标时检查投标文件密封情况，确认无误后拆封唱标，唱“开标一览表”内容，以及招标代理机构认为合适的其他内容并记录。</w:t>
      </w:r>
    </w:p>
    <w:p>
      <w:pPr>
        <w:pStyle w:val="21"/>
        <w:tabs>
          <w:tab w:val="left" w:pos="85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23.4 </w:t>
      </w:r>
      <w:r>
        <w:rPr>
          <w:rStyle w:val="18"/>
          <w:rFonts w:hint="eastAsia" w:ascii="宋体" w:hAnsi="宋体" w:eastAsia="宋体" w:cs="宋体"/>
          <w:sz w:val="24"/>
          <w:szCs w:val="24"/>
        </w:rPr>
        <w:t>评标原则在开标会议上宣布。</w:t>
      </w:r>
    </w:p>
    <w:p>
      <w:pPr>
        <w:pStyle w:val="21"/>
        <w:tabs>
          <w:tab w:val="left" w:pos="85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23.5 </w:t>
      </w:r>
      <w:r>
        <w:rPr>
          <w:rStyle w:val="18"/>
          <w:rFonts w:hint="eastAsia" w:ascii="宋体" w:hAnsi="宋体" w:eastAsia="宋体" w:cs="宋体"/>
          <w:sz w:val="24"/>
          <w:szCs w:val="24"/>
        </w:rPr>
        <w:t>对招标人的纪律要求</w:t>
      </w:r>
    </w:p>
    <w:p>
      <w:pPr>
        <w:pStyle w:val="8"/>
        <w:spacing w:before="101" w:line="319" w:lineRule="auto"/>
        <w:ind w:left="980" w:right="276"/>
        <w:rPr>
          <w:rStyle w:val="18"/>
          <w:rFonts w:hint="eastAsia" w:ascii="宋体" w:hAnsi="宋体" w:eastAsia="宋体" w:cs="宋体"/>
          <w:sz w:val="24"/>
          <w:szCs w:val="24"/>
        </w:rPr>
      </w:pPr>
      <w:r>
        <w:rPr>
          <w:rStyle w:val="18"/>
          <w:rFonts w:hint="eastAsia" w:ascii="宋体" w:hAnsi="宋体" w:eastAsia="宋体" w:cs="宋体"/>
          <w:sz w:val="24"/>
          <w:szCs w:val="24"/>
        </w:rPr>
        <w:t>招标人不得泄露招标投标活动中应当保密的情况和资料，不得与供应商串通损害国家利益、社会公共利益或者他人合法权益。</w:t>
      </w:r>
    </w:p>
    <w:p>
      <w:pPr>
        <w:pStyle w:val="21"/>
        <w:tabs>
          <w:tab w:val="left" w:pos="79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23.6 </w:t>
      </w:r>
      <w:r>
        <w:rPr>
          <w:rStyle w:val="18"/>
          <w:rFonts w:hint="eastAsia" w:ascii="宋体" w:hAnsi="宋体" w:eastAsia="宋体" w:cs="宋体"/>
          <w:sz w:val="24"/>
          <w:szCs w:val="24"/>
        </w:rPr>
        <w:t>对供应商的纪律要求</w:t>
      </w:r>
    </w:p>
    <w:p>
      <w:pPr>
        <w:pStyle w:val="8"/>
        <w:spacing w:before="103" w:line="319" w:lineRule="auto"/>
        <w:ind w:left="858" w:right="280"/>
        <w:jc w:val="both"/>
        <w:rPr>
          <w:rStyle w:val="18"/>
          <w:rFonts w:hint="eastAsia" w:ascii="宋体" w:hAnsi="宋体" w:eastAsia="宋体" w:cs="宋体"/>
          <w:sz w:val="24"/>
          <w:szCs w:val="24"/>
        </w:rPr>
      </w:pPr>
      <w:r>
        <w:rPr>
          <w:rStyle w:val="18"/>
          <w:rFonts w:hint="eastAsia" w:ascii="宋体" w:hAnsi="宋体" w:eastAsia="宋体" w:cs="宋体"/>
          <w:sz w:val="24"/>
          <w:szCs w:val="24"/>
        </w:rP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21"/>
        <w:tabs>
          <w:tab w:val="left" w:pos="851"/>
        </w:tabs>
        <w:spacing w:before="0" w:line="307" w:lineRule="exact"/>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23.7 </w:t>
      </w:r>
      <w:r>
        <w:rPr>
          <w:rStyle w:val="18"/>
          <w:rFonts w:hint="eastAsia" w:ascii="宋体" w:hAnsi="宋体" w:eastAsia="宋体" w:cs="宋体"/>
          <w:sz w:val="24"/>
          <w:szCs w:val="24"/>
        </w:rPr>
        <w:t>对与评标活动有关的工作人员的纪律要求</w:t>
      </w:r>
    </w:p>
    <w:p>
      <w:pPr>
        <w:pStyle w:val="8"/>
        <w:spacing w:before="100" w:line="319" w:lineRule="auto"/>
        <w:ind w:right="277" w:firstLine="480"/>
        <w:jc w:val="both"/>
        <w:rPr>
          <w:rStyle w:val="18"/>
          <w:rFonts w:hint="eastAsia" w:ascii="宋体" w:hAnsi="宋体" w:eastAsia="宋体" w:cs="宋体"/>
          <w:sz w:val="24"/>
          <w:szCs w:val="24"/>
        </w:rPr>
      </w:pPr>
      <w:r>
        <w:rPr>
          <w:rStyle w:val="18"/>
          <w:rFonts w:hint="eastAsia" w:ascii="宋体" w:hAnsi="宋体" w:eastAsia="宋体" w:cs="宋体"/>
          <w:sz w:val="24"/>
          <w:szCs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pStyle w:val="21"/>
        <w:tabs>
          <w:tab w:val="left" w:pos="791"/>
        </w:tabs>
        <w:spacing w:before="3"/>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23.8 </w:t>
      </w:r>
      <w:r>
        <w:rPr>
          <w:rStyle w:val="18"/>
          <w:rFonts w:hint="eastAsia" w:ascii="宋体" w:hAnsi="宋体" w:eastAsia="宋体" w:cs="宋体"/>
          <w:sz w:val="24"/>
          <w:szCs w:val="24"/>
        </w:rPr>
        <w:t>对评标委员会成员要求评标纪律</w:t>
      </w:r>
    </w:p>
    <w:p>
      <w:pPr>
        <w:pStyle w:val="21"/>
        <w:numPr>
          <w:ilvl w:val="2"/>
          <w:numId w:val="14"/>
        </w:numPr>
        <w:tabs>
          <w:tab w:val="left" w:pos="991"/>
        </w:tabs>
        <w:spacing w:before="100" w:line="319" w:lineRule="auto"/>
        <w:ind w:right="276" w:firstLine="0"/>
        <w:rPr>
          <w:rStyle w:val="18"/>
          <w:rFonts w:hint="eastAsia" w:ascii="宋体" w:hAnsi="宋体" w:eastAsia="宋体" w:cs="宋体"/>
          <w:sz w:val="24"/>
          <w:szCs w:val="24"/>
        </w:rPr>
      </w:pPr>
      <w:r>
        <w:rPr>
          <w:rStyle w:val="18"/>
          <w:rFonts w:hint="eastAsia" w:ascii="宋体" w:hAnsi="宋体" w:eastAsia="宋体" w:cs="宋体"/>
          <w:sz w:val="24"/>
          <w:szCs w:val="24"/>
        </w:rPr>
        <w:t>评委会应当依照有关法律法规的规定，按照采购文件确定的评标标准和办法客观、公正的对投标文件提出评审意见。</w:t>
      </w:r>
    </w:p>
    <w:p>
      <w:pPr>
        <w:pStyle w:val="21"/>
        <w:numPr>
          <w:ilvl w:val="2"/>
          <w:numId w:val="14"/>
        </w:numPr>
        <w:tabs>
          <w:tab w:val="left" w:pos="991"/>
        </w:tabs>
        <w:spacing w:before="1" w:line="319" w:lineRule="auto"/>
        <w:ind w:right="276" w:firstLine="0"/>
        <w:rPr>
          <w:rStyle w:val="18"/>
          <w:rFonts w:hint="eastAsia" w:ascii="宋体" w:hAnsi="宋体" w:eastAsia="宋体" w:cs="宋体"/>
          <w:sz w:val="24"/>
          <w:szCs w:val="24"/>
        </w:rPr>
      </w:pPr>
      <w:r>
        <w:rPr>
          <w:rStyle w:val="18"/>
          <w:rFonts w:hint="eastAsia" w:ascii="宋体" w:hAnsi="宋体" w:eastAsia="宋体" w:cs="宋体"/>
          <w:sz w:val="24"/>
          <w:szCs w:val="24"/>
        </w:rPr>
        <w:t>评标委员会成员不得私下接触供应商，不得收受供应商给予的财务或者其他好处，不得向</w:t>
      </w:r>
      <w:r>
        <w:rPr>
          <w:rStyle w:val="18"/>
          <w:rFonts w:hint="eastAsia" w:ascii="宋体" w:hAnsi="宋体" w:eastAsia="宋体" w:cs="宋体"/>
          <w:sz w:val="24"/>
          <w:szCs w:val="24"/>
          <w:lang w:val="en-US"/>
        </w:rPr>
        <w:t>采购</w:t>
      </w:r>
      <w:r>
        <w:rPr>
          <w:rStyle w:val="18"/>
          <w:rFonts w:hint="eastAsia" w:ascii="宋体" w:hAnsi="宋体" w:eastAsia="宋体" w:cs="宋体"/>
          <w:sz w:val="24"/>
          <w:szCs w:val="24"/>
        </w:rPr>
        <w:t>人征询确定中标人意向。</w:t>
      </w:r>
    </w:p>
    <w:p>
      <w:pPr>
        <w:pStyle w:val="21"/>
        <w:numPr>
          <w:ilvl w:val="2"/>
          <w:numId w:val="14"/>
        </w:numPr>
        <w:tabs>
          <w:tab w:val="left" w:pos="991"/>
        </w:tabs>
        <w:spacing w:before="0"/>
        <w:ind w:left="990" w:hanging="730"/>
        <w:rPr>
          <w:rStyle w:val="18"/>
          <w:rFonts w:hint="eastAsia" w:ascii="宋体" w:hAnsi="宋体" w:eastAsia="宋体" w:cs="宋体"/>
          <w:sz w:val="24"/>
          <w:szCs w:val="24"/>
        </w:rPr>
      </w:pPr>
      <w:r>
        <w:rPr>
          <w:rStyle w:val="18"/>
          <w:rFonts w:hint="eastAsia" w:ascii="宋体" w:hAnsi="宋体" w:eastAsia="宋体" w:cs="宋体"/>
          <w:sz w:val="24"/>
          <w:szCs w:val="24"/>
        </w:rPr>
        <w:t>不得接受任何单位或个人明示或暗示提出的倾向或排斥特定供应商的要求。</w:t>
      </w:r>
    </w:p>
    <w:p>
      <w:pPr>
        <w:pStyle w:val="21"/>
        <w:numPr>
          <w:ilvl w:val="2"/>
          <w:numId w:val="14"/>
        </w:numPr>
        <w:tabs>
          <w:tab w:val="left" w:pos="991"/>
        </w:tabs>
        <w:ind w:left="990" w:hanging="730"/>
        <w:rPr>
          <w:rStyle w:val="18"/>
          <w:rFonts w:hint="eastAsia" w:ascii="宋体" w:hAnsi="宋体" w:eastAsia="宋体" w:cs="宋体"/>
          <w:sz w:val="24"/>
          <w:szCs w:val="24"/>
        </w:rPr>
      </w:pPr>
      <w:r>
        <w:rPr>
          <w:rStyle w:val="18"/>
          <w:rFonts w:hint="eastAsia" w:ascii="宋体" w:hAnsi="宋体" w:eastAsia="宋体" w:cs="宋体"/>
          <w:sz w:val="24"/>
          <w:szCs w:val="24"/>
        </w:rPr>
        <w:t>不得有其他不客观，不公正履行职务的行为。</w:t>
      </w:r>
    </w:p>
    <w:p>
      <w:pPr>
        <w:pStyle w:val="21"/>
        <w:numPr>
          <w:ilvl w:val="0"/>
          <w:numId w:val="11"/>
        </w:numPr>
        <w:tabs>
          <w:tab w:val="left" w:pos="771"/>
        </w:tabs>
        <w:spacing w:before="103"/>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w:t>
      </w:r>
    </w:p>
    <w:p>
      <w:pPr>
        <w:pStyle w:val="21"/>
        <w:tabs>
          <w:tab w:val="left" w:pos="85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24.1 </w:t>
      </w:r>
      <w:r>
        <w:rPr>
          <w:rStyle w:val="18"/>
          <w:rFonts w:hint="eastAsia" w:ascii="宋体" w:hAnsi="宋体" w:eastAsia="宋体" w:cs="宋体"/>
          <w:sz w:val="24"/>
          <w:szCs w:val="24"/>
        </w:rPr>
        <w:t>评标的依据为采购文件和投标文件。</w:t>
      </w:r>
    </w:p>
    <w:p>
      <w:pPr>
        <w:pStyle w:val="21"/>
        <w:tabs>
          <w:tab w:val="left" w:pos="851"/>
        </w:tabs>
        <w:spacing w:before="100"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24.2 </w:t>
      </w:r>
      <w:r>
        <w:rPr>
          <w:rStyle w:val="18"/>
          <w:rFonts w:hint="eastAsia" w:ascii="宋体" w:hAnsi="宋体" w:eastAsia="宋体" w:cs="宋体"/>
          <w:sz w:val="24"/>
          <w:szCs w:val="24"/>
        </w:rPr>
        <w:t>有关人员将对供应商进行资格审查，审查项目：提供“供应商须知附表” 内</w:t>
      </w:r>
      <w:r>
        <w:rPr>
          <w:rStyle w:val="18"/>
          <w:rFonts w:hint="eastAsia" w:ascii="宋体" w:hAnsi="宋体" w:eastAsia="宋体" w:cs="宋体"/>
          <w:sz w:val="24"/>
          <w:szCs w:val="24"/>
          <w:lang w:val="en-US"/>
        </w:rPr>
        <w:t>及招标文件第15项</w:t>
      </w:r>
      <w:r>
        <w:rPr>
          <w:rStyle w:val="18"/>
          <w:rFonts w:hint="eastAsia" w:ascii="宋体" w:hAnsi="宋体" w:eastAsia="宋体" w:cs="宋体"/>
          <w:sz w:val="24"/>
          <w:szCs w:val="24"/>
        </w:rPr>
        <w:t>要求的资质文件。确认其是否已具备提交投标文件的资格。</w:t>
      </w: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24.3 </w:t>
      </w:r>
      <w:r>
        <w:rPr>
          <w:rStyle w:val="18"/>
          <w:rFonts w:hint="eastAsia" w:ascii="宋体" w:hAnsi="宋体" w:eastAsia="宋体" w:cs="宋体"/>
          <w:sz w:val="24"/>
          <w:szCs w:val="24"/>
        </w:rPr>
        <w:t>开标后评委会将组织审查投标文件是否完整，是否有计算错误，要求的保证金是否提供，文件是否恰当地签署。</w:t>
      </w:r>
    </w:p>
    <w:p>
      <w:pPr>
        <w:pStyle w:val="21"/>
        <w:tabs>
          <w:tab w:val="left" w:pos="851"/>
        </w:tabs>
        <w:spacing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24.4 </w:t>
      </w:r>
      <w:r>
        <w:rPr>
          <w:rStyle w:val="18"/>
          <w:rFonts w:hint="eastAsia" w:ascii="宋体" w:hAnsi="宋体" w:eastAsia="宋体" w:cs="宋体"/>
          <w:sz w:val="24"/>
          <w:szCs w:val="24"/>
        </w:rPr>
        <w:t>在对投标文件进行详细评估之前，评委会将依据供应商提供的资格证明文件审查供应商的财务、技术和生产能力。如果确定供应商无资格履行合同，其投标将被拒绝。</w:t>
      </w:r>
    </w:p>
    <w:p>
      <w:pPr>
        <w:pStyle w:val="21"/>
        <w:tabs>
          <w:tab w:val="left" w:pos="851"/>
        </w:tabs>
        <w:spacing w:before="1" w:line="319" w:lineRule="auto"/>
        <w:ind w:right="155"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24.5 </w:t>
      </w:r>
      <w:r>
        <w:rPr>
          <w:rStyle w:val="18"/>
          <w:rFonts w:hint="eastAsia" w:ascii="宋体" w:hAnsi="宋体" w:eastAsia="宋体" w:cs="宋体"/>
          <w:sz w:val="24"/>
          <w:szCs w:val="24"/>
        </w:rPr>
        <w:t>评标委员会确定每一投标是否对采购文件的要求作出了实质性的响应，而没有重大偏离。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21"/>
        <w:numPr>
          <w:ilvl w:val="0"/>
          <w:numId w:val="11"/>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投标文件的澄清</w:t>
      </w:r>
    </w:p>
    <w:p>
      <w:pPr>
        <w:pStyle w:val="21"/>
        <w:tabs>
          <w:tab w:val="left" w:pos="851"/>
        </w:tabs>
        <w:spacing w:before="102" w:line="319" w:lineRule="auto"/>
        <w:ind w:right="279"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25.1 </w:t>
      </w:r>
      <w:r>
        <w:rPr>
          <w:rStyle w:val="18"/>
          <w:rFonts w:hint="eastAsia" w:ascii="宋体" w:hAnsi="宋体" w:eastAsia="宋体" w:cs="宋体"/>
          <w:sz w:val="24"/>
          <w:szCs w:val="24"/>
        </w:rPr>
        <w:t>为有助于对投标文件进行审查、评估和比较，评标委员会将对认为需要（不是每一个） 的供应商进行询标，请供应商澄清其投标内容，供应商有责任按照招标代理机构通知的时间、地点指派专人进行答疑和澄清。询标时供应商代表应作书面记录。并对重要内容作出书面答复。</w:t>
      </w:r>
    </w:p>
    <w:p>
      <w:pPr>
        <w:pStyle w:val="21"/>
        <w:tabs>
          <w:tab w:val="left" w:pos="851"/>
        </w:tabs>
        <w:spacing w:before="0" w:line="319" w:lineRule="auto"/>
        <w:ind w:right="278"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25.2 </w:t>
      </w:r>
      <w:r>
        <w:rPr>
          <w:rStyle w:val="18"/>
          <w:rFonts w:hint="eastAsia" w:ascii="宋体" w:hAnsi="宋体" w:eastAsia="宋体" w:cs="宋体"/>
          <w:sz w:val="24"/>
          <w:szCs w:val="24"/>
        </w:rPr>
        <w:t>要澄清的答复应是书面的，但不得对投标内容进行实质性修改。澄清文件须由供应商法人代表或法人授权代表签字和/或加盖公章并作为投标文件的组成部分。</w:t>
      </w:r>
    </w:p>
    <w:p>
      <w:pPr>
        <w:pStyle w:val="21"/>
        <w:numPr>
          <w:ilvl w:val="0"/>
          <w:numId w:val="11"/>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对投标文件的评估和比较</w:t>
      </w:r>
    </w:p>
    <w:p>
      <w:pPr>
        <w:pStyle w:val="8"/>
        <w:spacing w:before="103" w:line="319" w:lineRule="auto"/>
        <w:ind w:left="740" w:right="232" w:firstLine="479"/>
        <w:jc w:val="both"/>
        <w:rPr>
          <w:rStyle w:val="18"/>
          <w:rFonts w:hint="eastAsia" w:ascii="宋体" w:hAnsi="宋体" w:eastAsia="宋体" w:cs="宋体"/>
          <w:sz w:val="24"/>
          <w:szCs w:val="24"/>
        </w:rPr>
      </w:pPr>
      <w:r>
        <w:rPr>
          <w:rStyle w:val="18"/>
          <w:rFonts w:hint="eastAsia" w:ascii="宋体" w:hAnsi="宋体" w:eastAsia="宋体" w:cs="宋体"/>
          <w:sz w:val="24"/>
          <w:szCs w:val="24"/>
        </w:rPr>
        <w:t>对投标文件的评估和比较分为两步进行，评标委员会按照采购文件要求对投标文件中的供应商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w:t>
      </w:r>
    </w:p>
    <w:p>
      <w:pPr>
        <w:pStyle w:val="8"/>
        <w:spacing w:line="319" w:lineRule="auto"/>
        <w:ind w:left="740" w:right="204"/>
        <w:rPr>
          <w:rStyle w:val="18"/>
          <w:rFonts w:hint="eastAsia" w:ascii="宋体" w:hAnsi="宋体" w:eastAsia="宋体" w:cs="宋体"/>
          <w:sz w:val="24"/>
          <w:szCs w:val="24"/>
        </w:rPr>
      </w:pPr>
      <w:r>
        <w:rPr>
          <w:rStyle w:val="18"/>
          <w:rFonts w:hint="eastAsia" w:ascii="宋体" w:hAnsi="宋体" w:eastAsia="宋体" w:cs="宋体"/>
          <w:sz w:val="24"/>
          <w:szCs w:val="24"/>
        </w:rPr>
        <w:t>技术因素、商务因素（售后、业绩</w:t>
      </w:r>
      <w:r>
        <w:rPr>
          <w:rStyle w:val="18"/>
          <w:rFonts w:hint="eastAsia" w:ascii="宋体" w:hAnsi="宋体" w:eastAsia="宋体" w:cs="宋体"/>
          <w:sz w:val="24"/>
          <w:szCs w:val="24"/>
          <w:lang w:val="en-US"/>
        </w:rPr>
        <w:t>等</w:t>
      </w:r>
      <w:r>
        <w:rPr>
          <w:rStyle w:val="18"/>
          <w:rFonts w:hint="eastAsia" w:ascii="宋体" w:hAnsi="宋体" w:eastAsia="宋体" w:cs="宋体"/>
          <w:sz w:val="24"/>
          <w:szCs w:val="24"/>
        </w:rPr>
        <w:t>情况）占 70 分。将每位供应商的价格得分、技术得分、商务得分相加即为该供应商的总得分。</w:t>
      </w:r>
    </w:p>
    <w:p>
      <w:pPr>
        <w:pStyle w:val="21"/>
        <w:tabs>
          <w:tab w:val="left" w:pos="791"/>
        </w:tabs>
        <w:spacing w:before="0" w:after="52"/>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26.1 </w:t>
      </w:r>
      <w:r>
        <w:rPr>
          <w:rStyle w:val="18"/>
          <w:rFonts w:hint="eastAsia" w:ascii="宋体" w:hAnsi="宋体" w:eastAsia="宋体" w:cs="宋体"/>
          <w:sz w:val="24"/>
          <w:szCs w:val="24"/>
        </w:rPr>
        <w:t>符合性审查标准如下：</w:t>
      </w:r>
    </w:p>
    <w:tbl>
      <w:tblPr>
        <w:tblStyle w:val="17"/>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序号 </w:t>
            </w:r>
          </w:p>
        </w:tc>
        <w:tc>
          <w:tcPr>
            <w:tcW w:w="8510" w:type="dxa"/>
          </w:tcPr>
          <w:p>
            <w:pPr>
              <w:pStyle w:val="22"/>
              <w:spacing w:before="153"/>
              <w:ind w:left="3814" w:right="3685"/>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1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2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3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4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lang w:val="en-US"/>
              </w:rPr>
              <w:t>交货期</w:t>
            </w:r>
            <w:r>
              <w:rPr>
                <w:rStyle w:val="18"/>
                <w:rFonts w:hint="eastAsia" w:ascii="宋体" w:hAnsi="宋体" w:eastAsia="宋体" w:cs="宋体"/>
                <w:sz w:val="24"/>
                <w:szCs w:val="24"/>
              </w:rPr>
              <w:t xml:space="preserve">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5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6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投标文件封面必须注明“正本”或“副本”字样。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1455" w:type="dxa"/>
          </w:tcPr>
          <w:p>
            <w:pPr>
              <w:pStyle w:val="22"/>
              <w:spacing w:before="153"/>
              <w:ind w:left="526" w:right="39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7 </w:t>
            </w:r>
          </w:p>
        </w:tc>
        <w:tc>
          <w:tcPr>
            <w:tcW w:w="8510" w:type="dxa"/>
          </w:tcPr>
          <w:p>
            <w:pPr>
              <w:pStyle w:val="22"/>
              <w:spacing w:before="153"/>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9965" w:type="dxa"/>
            <w:gridSpan w:val="2"/>
          </w:tcPr>
          <w:p>
            <w:pPr>
              <w:pStyle w:val="22"/>
              <w:spacing w:before="52"/>
              <w:ind w:left="107"/>
              <w:rPr>
                <w:rStyle w:val="18"/>
                <w:rFonts w:hint="eastAsia" w:ascii="宋体" w:hAnsi="宋体" w:eastAsia="宋体" w:cs="宋体"/>
                <w:sz w:val="24"/>
                <w:szCs w:val="24"/>
              </w:rPr>
            </w:pPr>
            <w:r>
              <w:rPr>
                <w:rStyle w:val="18"/>
                <w:rFonts w:hint="eastAsia" w:ascii="宋体" w:hAnsi="宋体" w:eastAsia="宋体" w:cs="宋体"/>
                <w:sz w:val="24"/>
                <w:szCs w:val="24"/>
              </w:rPr>
              <w:t xml:space="preserve">注：投标文件有不符合上述情形之一的，作废标处理。出现重大偏差的标记“×”，没有出现重大偏差的标记“√” 。 </w:t>
            </w:r>
          </w:p>
        </w:tc>
      </w:tr>
    </w:tbl>
    <w:p>
      <w:pPr>
        <w:pStyle w:val="8"/>
        <w:spacing w:before="8"/>
        <w:ind w:left="0"/>
        <w:rPr>
          <w:rStyle w:val="18"/>
          <w:rFonts w:hint="eastAsia" w:ascii="宋体" w:hAnsi="宋体" w:eastAsia="宋体" w:cs="宋体"/>
          <w:sz w:val="24"/>
          <w:szCs w:val="24"/>
        </w:rPr>
      </w:pPr>
    </w:p>
    <w:p>
      <w:pPr>
        <w:pStyle w:val="21"/>
        <w:tabs>
          <w:tab w:val="left" w:pos="791"/>
        </w:tabs>
        <w:spacing w:before="78" w:line="319" w:lineRule="auto"/>
        <w:ind w:right="7045"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26.2 </w:t>
      </w:r>
      <w:r>
        <w:rPr>
          <w:rStyle w:val="18"/>
          <w:rFonts w:hint="eastAsia" w:ascii="宋体" w:hAnsi="宋体" w:eastAsia="宋体" w:cs="宋体"/>
          <w:sz w:val="24"/>
          <w:szCs w:val="24"/>
        </w:rPr>
        <w:t>详细评分标准如下： 一、价格部分（30分）</w:t>
      </w:r>
    </w:p>
    <w:p>
      <w:pPr>
        <w:spacing w:before="45" w:line="292" w:lineRule="auto"/>
        <w:ind w:left="740" w:right="156"/>
        <w:rPr>
          <w:rStyle w:val="18"/>
          <w:rFonts w:hint="eastAsia" w:ascii="宋体" w:hAnsi="宋体" w:eastAsia="宋体" w:cs="宋体"/>
          <w:sz w:val="24"/>
          <w:szCs w:val="24"/>
        </w:rPr>
      </w:pPr>
      <w:r>
        <w:rPr>
          <w:rStyle w:val="18"/>
          <w:rFonts w:hint="eastAsia" w:ascii="宋体" w:hAnsi="宋体" w:eastAsia="宋体" w:cs="宋体"/>
          <w:sz w:val="24"/>
          <w:szCs w:val="24"/>
        </w:rPr>
        <w:t>价格得分的评分方法：采用低价优先法计算，即满足采购文件要求且投标价格最低的投标报价为评标基准价，其价格得分为满分。其他供应商的价格得分统一按照下列公式计算：价格得分=（评标基准价/投标报价）×30%×100，如此类推，算出所有投标供应商的价格得分。</w:t>
      </w:r>
    </w:p>
    <w:p>
      <w:pPr>
        <w:numPr>
          <w:ilvl w:val="0"/>
          <w:numId w:val="15"/>
        </w:numPr>
        <w:spacing w:before="45" w:line="292" w:lineRule="auto"/>
        <w:ind w:left="740" w:right="156"/>
        <w:rPr>
          <w:rStyle w:val="18"/>
          <w:rFonts w:hint="eastAsia" w:ascii="宋体" w:hAnsi="宋体" w:eastAsia="宋体" w:cs="宋体"/>
          <w:sz w:val="24"/>
          <w:szCs w:val="24"/>
        </w:rPr>
      </w:pPr>
      <w:r>
        <w:rPr>
          <w:rStyle w:val="18"/>
          <w:rFonts w:hint="eastAsia" w:ascii="宋体" w:hAnsi="宋体" w:eastAsia="宋体" w:cs="宋体"/>
          <w:sz w:val="24"/>
          <w:szCs w:val="24"/>
        </w:rPr>
        <w:t>技术部分（</w:t>
      </w:r>
      <w:r>
        <w:rPr>
          <w:rStyle w:val="18"/>
          <w:rFonts w:hint="eastAsia" w:ascii="宋体" w:hAnsi="宋体" w:eastAsia="宋体" w:cs="宋体"/>
          <w:sz w:val="24"/>
          <w:szCs w:val="24"/>
          <w:lang w:val="en-US"/>
        </w:rPr>
        <w:t>3</w:t>
      </w:r>
      <w:r>
        <w:rPr>
          <w:rStyle w:val="18"/>
          <w:rFonts w:hint="eastAsia" w:ascii="宋体" w:hAnsi="宋体" w:eastAsia="宋体" w:cs="宋体"/>
          <w:sz w:val="24"/>
          <w:szCs w:val="24"/>
        </w:rPr>
        <w:t>0分）</w:t>
      </w:r>
    </w:p>
    <w:p>
      <w:pPr>
        <w:pStyle w:val="16"/>
        <w:widowControl w:val="0"/>
        <w:numPr>
          <w:ilvl w:val="0"/>
          <w:numId w:val="0"/>
        </w:numPr>
        <w:autoSpaceDE w:val="0"/>
        <w:autoSpaceDN w:val="0"/>
        <w:spacing w:after="120"/>
        <w:rPr>
          <w:rFonts w:hint="eastAsia"/>
        </w:rPr>
      </w:pPr>
    </w:p>
    <w:tbl>
      <w:tblPr>
        <w:tblStyle w:val="17"/>
        <w:tblW w:w="996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595"/>
        <w:gridCol w:w="1106"/>
        <w:gridCol w:w="5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rPr>
        <w:tc>
          <w:tcPr>
            <w:tcW w:w="704" w:type="dxa"/>
          </w:tcPr>
          <w:p>
            <w:pPr>
              <w:pStyle w:val="22"/>
              <w:spacing w:before="123"/>
              <w:ind w:left="350"/>
              <w:rPr>
                <w:rStyle w:val="18"/>
                <w:rFonts w:hint="eastAsia" w:ascii="宋体" w:hAnsi="宋体" w:eastAsia="宋体" w:cs="宋体"/>
                <w:sz w:val="24"/>
                <w:szCs w:val="24"/>
              </w:rPr>
            </w:pPr>
          </w:p>
        </w:tc>
        <w:tc>
          <w:tcPr>
            <w:tcW w:w="2595" w:type="dxa"/>
          </w:tcPr>
          <w:p>
            <w:pPr>
              <w:pStyle w:val="22"/>
              <w:spacing w:before="123"/>
              <w:ind w:left="815"/>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评审项目 </w:t>
            </w:r>
          </w:p>
        </w:tc>
        <w:tc>
          <w:tcPr>
            <w:tcW w:w="1106" w:type="dxa"/>
          </w:tcPr>
          <w:p>
            <w:pPr>
              <w:pStyle w:val="22"/>
              <w:spacing w:before="123"/>
              <w:ind w:left="170" w:right="44"/>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分值 </w:t>
            </w:r>
          </w:p>
        </w:tc>
        <w:tc>
          <w:tcPr>
            <w:tcW w:w="5559" w:type="dxa"/>
          </w:tcPr>
          <w:p>
            <w:pPr>
              <w:pStyle w:val="22"/>
              <w:spacing w:before="123"/>
              <w:ind w:left="2279" w:right="2149"/>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704" w:type="dxa"/>
            <w:vMerge w:val="restart"/>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spacing w:before="11"/>
              <w:rPr>
                <w:rStyle w:val="18"/>
                <w:rFonts w:hint="eastAsia" w:ascii="宋体" w:hAnsi="宋体" w:eastAsia="宋体" w:cs="宋体"/>
                <w:sz w:val="24"/>
                <w:szCs w:val="24"/>
              </w:rPr>
            </w:pPr>
          </w:p>
          <w:p>
            <w:pPr>
              <w:pStyle w:val="22"/>
              <w:spacing w:line="319" w:lineRule="auto"/>
              <w:ind w:left="110" w:right="-29"/>
              <w:rPr>
                <w:rStyle w:val="18"/>
                <w:rFonts w:hint="eastAsia" w:ascii="宋体" w:hAnsi="宋体" w:eastAsia="宋体" w:cs="宋体"/>
                <w:sz w:val="24"/>
                <w:szCs w:val="24"/>
              </w:rPr>
            </w:pPr>
            <w:r>
              <w:rPr>
                <w:rStyle w:val="18"/>
                <w:rFonts w:hint="eastAsia" w:ascii="宋体" w:hAnsi="宋体" w:eastAsia="宋体" w:cs="宋体"/>
                <w:sz w:val="24"/>
                <w:szCs w:val="24"/>
              </w:rPr>
              <w:t xml:space="preserve">技术部分 </w:t>
            </w:r>
          </w:p>
        </w:tc>
        <w:tc>
          <w:tcPr>
            <w:tcW w:w="2595" w:type="dxa"/>
          </w:tcPr>
          <w:p>
            <w:pPr>
              <w:pStyle w:val="22"/>
              <w:spacing w:before="5"/>
              <w:rPr>
                <w:rStyle w:val="18"/>
                <w:rFonts w:hint="eastAsia" w:ascii="宋体" w:hAnsi="宋体" w:eastAsia="宋体" w:cs="宋体"/>
                <w:sz w:val="24"/>
                <w:szCs w:val="24"/>
              </w:rPr>
            </w:pPr>
          </w:p>
          <w:p>
            <w:pPr>
              <w:pStyle w:val="22"/>
              <w:spacing w:line="242" w:lineRule="auto"/>
              <w:ind w:left="1055" w:right="207" w:hanging="840"/>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投标产品的参数符合程度 </w:t>
            </w:r>
          </w:p>
        </w:tc>
        <w:tc>
          <w:tcPr>
            <w:tcW w:w="1106" w:type="dxa"/>
          </w:tcPr>
          <w:p>
            <w:pPr>
              <w:pStyle w:val="22"/>
              <w:spacing w:before="8"/>
              <w:rPr>
                <w:rStyle w:val="18"/>
                <w:rFonts w:hint="eastAsia" w:ascii="宋体" w:hAnsi="宋体" w:eastAsia="宋体" w:cs="宋体"/>
                <w:sz w:val="24"/>
                <w:szCs w:val="24"/>
              </w:rPr>
            </w:pPr>
          </w:p>
          <w:p>
            <w:pPr>
              <w:pStyle w:val="22"/>
              <w:ind w:left="170" w:right="46"/>
              <w:jc w:val="center"/>
              <w:rPr>
                <w:rStyle w:val="18"/>
                <w:rFonts w:hint="eastAsia" w:ascii="宋体" w:hAnsi="宋体" w:eastAsia="宋体" w:cs="宋体"/>
                <w:sz w:val="24"/>
                <w:szCs w:val="24"/>
              </w:rPr>
            </w:pPr>
            <w:r>
              <w:rPr>
                <w:rStyle w:val="18"/>
                <w:rFonts w:hint="eastAsia" w:ascii="宋体" w:hAnsi="宋体" w:eastAsia="宋体" w:cs="宋体"/>
                <w:sz w:val="24"/>
                <w:szCs w:val="24"/>
              </w:rPr>
              <w:t>0-</w:t>
            </w:r>
            <w:r>
              <w:rPr>
                <w:rStyle w:val="18"/>
                <w:rFonts w:hint="eastAsia" w:ascii="宋体" w:hAnsi="宋体" w:eastAsia="宋体" w:cs="宋体"/>
                <w:sz w:val="24"/>
                <w:szCs w:val="24"/>
                <w:lang w:val="en-US"/>
              </w:rPr>
              <w:t>2</w:t>
            </w:r>
            <w:r>
              <w:rPr>
                <w:rStyle w:val="18"/>
                <w:rFonts w:hint="eastAsia" w:ascii="宋体" w:hAnsi="宋体" w:eastAsia="宋体" w:cs="宋体"/>
                <w:sz w:val="24"/>
                <w:szCs w:val="24"/>
              </w:rPr>
              <w:t xml:space="preserve">0 分 </w:t>
            </w:r>
          </w:p>
        </w:tc>
        <w:tc>
          <w:tcPr>
            <w:tcW w:w="5559" w:type="dxa"/>
            <w:vAlign w:val="center"/>
          </w:tcPr>
          <w:p>
            <w:pPr>
              <w:pStyle w:val="22"/>
              <w:spacing w:before="2"/>
              <w:ind w:left="107"/>
              <w:jc w:val="center"/>
              <w:rPr>
                <w:rStyle w:val="18"/>
                <w:rFonts w:hint="eastAsia" w:ascii="宋体" w:hAnsi="宋体" w:eastAsia="宋体" w:cs="宋体"/>
                <w:sz w:val="24"/>
                <w:szCs w:val="24"/>
              </w:rPr>
            </w:pPr>
            <w:r>
              <w:rPr>
                <w:rStyle w:val="18"/>
                <w:rFonts w:hint="eastAsia" w:ascii="宋体" w:hAnsi="宋体" w:eastAsia="宋体" w:cs="宋体"/>
                <w:sz w:val="24"/>
                <w:szCs w:val="24"/>
                <w:lang w:val="en-US"/>
              </w:rPr>
              <w:t>投标产品</w:t>
            </w:r>
            <w:r>
              <w:rPr>
                <w:rStyle w:val="18"/>
                <w:rFonts w:hint="eastAsia" w:ascii="宋体" w:hAnsi="宋体" w:eastAsia="宋体" w:cs="宋体"/>
                <w:sz w:val="24"/>
                <w:szCs w:val="24"/>
              </w:rPr>
              <w:t xml:space="preserve">参数每低于技术规格中任一条性能要求的扣 </w:t>
            </w:r>
            <w:r>
              <w:rPr>
                <w:rStyle w:val="18"/>
                <w:rFonts w:hint="eastAsia" w:ascii="宋体" w:hAnsi="宋体" w:eastAsia="宋体" w:cs="宋体"/>
                <w:sz w:val="24"/>
                <w:szCs w:val="24"/>
                <w:lang w:val="en-US"/>
              </w:rPr>
              <w:t>2</w:t>
            </w:r>
            <w:r>
              <w:rPr>
                <w:rStyle w:val="18"/>
                <w:rFonts w:hint="eastAsia"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rPr>
                <w:rStyle w:val="18"/>
                <w:rFonts w:hint="eastAsia" w:ascii="宋体" w:hAnsi="宋体" w:eastAsia="宋体" w:cs="宋体"/>
                <w:sz w:val="24"/>
                <w:szCs w:val="24"/>
              </w:rPr>
            </w:pPr>
          </w:p>
        </w:tc>
        <w:tc>
          <w:tcPr>
            <w:tcW w:w="2595" w:type="dxa"/>
          </w:tcPr>
          <w:p>
            <w:pPr>
              <w:pStyle w:val="22"/>
              <w:spacing w:before="162" w:line="242" w:lineRule="auto"/>
              <w:ind w:left="455" w:right="47" w:hanging="348"/>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投标产品的可靠性、稳定性及技术实力 </w:t>
            </w:r>
          </w:p>
        </w:tc>
        <w:tc>
          <w:tcPr>
            <w:tcW w:w="1106" w:type="dxa"/>
          </w:tcPr>
          <w:p>
            <w:pPr>
              <w:pStyle w:val="22"/>
              <w:spacing w:before="10"/>
              <w:rPr>
                <w:rStyle w:val="18"/>
                <w:rFonts w:hint="eastAsia" w:ascii="宋体" w:hAnsi="宋体" w:eastAsia="宋体" w:cs="宋体"/>
                <w:sz w:val="24"/>
                <w:szCs w:val="24"/>
              </w:rPr>
            </w:pPr>
          </w:p>
          <w:p>
            <w:pPr>
              <w:pStyle w:val="22"/>
              <w:spacing w:before="1"/>
              <w:ind w:left="170" w:right="4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0-5 分 </w:t>
            </w:r>
          </w:p>
        </w:tc>
        <w:tc>
          <w:tcPr>
            <w:tcW w:w="5559" w:type="dxa"/>
            <w:vAlign w:val="center"/>
          </w:tcPr>
          <w:p>
            <w:pPr>
              <w:pStyle w:val="22"/>
              <w:ind w:left="107"/>
              <w:jc w:val="center"/>
              <w:rPr>
                <w:rStyle w:val="18"/>
                <w:rFonts w:hint="eastAsia" w:ascii="宋体" w:hAnsi="宋体" w:eastAsia="宋体" w:cs="宋体"/>
                <w:sz w:val="24"/>
                <w:szCs w:val="24"/>
              </w:rPr>
            </w:pPr>
            <w:r>
              <w:rPr>
                <w:rStyle w:val="18"/>
                <w:rFonts w:hint="eastAsia" w:ascii="宋体" w:hAnsi="宋体" w:eastAsia="宋体" w:cs="宋体"/>
                <w:sz w:val="24"/>
                <w:szCs w:val="24"/>
              </w:rPr>
              <w:t>产品整体配套性、可靠性、稳定性是否最佳化。由评委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tcBorders>
          </w:tcPr>
          <w:p>
            <w:pPr>
              <w:rPr>
                <w:rStyle w:val="18"/>
                <w:rFonts w:hint="eastAsia" w:ascii="宋体" w:hAnsi="宋体" w:eastAsia="宋体" w:cs="宋体"/>
                <w:sz w:val="24"/>
                <w:szCs w:val="24"/>
              </w:rPr>
            </w:pPr>
          </w:p>
        </w:tc>
        <w:tc>
          <w:tcPr>
            <w:tcW w:w="2595" w:type="dxa"/>
          </w:tcPr>
          <w:p>
            <w:pPr>
              <w:pStyle w:val="22"/>
              <w:spacing w:before="3"/>
              <w:rPr>
                <w:rStyle w:val="18"/>
                <w:rFonts w:hint="eastAsia" w:ascii="宋体" w:hAnsi="宋体" w:eastAsia="宋体" w:cs="宋体"/>
                <w:sz w:val="24"/>
                <w:szCs w:val="24"/>
              </w:rPr>
            </w:pPr>
          </w:p>
          <w:p>
            <w:pPr>
              <w:pStyle w:val="22"/>
              <w:spacing w:line="242" w:lineRule="auto"/>
              <w:ind w:left="935" w:right="47" w:hanging="828"/>
              <w:rPr>
                <w:rStyle w:val="18"/>
                <w:rFonts w:hint="eastAsia" w:ascii="宋体" w:hAnsi="宋体" w:eastAsia="宋体" w:cs="宋体"/>
                <w:sz w:val="24"/>
                <w:szCs w:val="24"/>
              </w:rPr>
            </w:pPr>
            <w:r>
              <w:rPr>
                <w:rStyle w:val="18"/>
                <w:rFonts w:hint="eastAsia" w:ascii="宋体" w:hAnsi="宋体" w:eastAsia="宋体" w:cs="宋体"/>
                <w:sz w:val="24"/>
                <w:szCs w:val="24"/>
              </w:rPr>
              <w:t xml:space="preserve">投标产品的可操作、可维护性 </w:t>
            </w:r>
          </w:p>
        </w:tc>
        <w:tc>
          <w:tcPr>
            <w:tcW w:w="1106" w:type="dxa"/>
          </w:tcPr>
          <w:p>
            <w:pPr>
              <w:pStyle w:val="22"/>
              <w:spacing w:before="5"/>
              <w:rPr>
                <w:rStyle w:val="18"/>
                <w:rFonts w:hint="eastAsia" w:ascii="宋体" w:hAnsi="宋体" w:eastAsia="宋体" w:cs="宋体"/>
                <w:sz w:val="24"/>
                <w:szCs w:val="24"/>
              </w:rPr>
            </w:pPr>
          </w:p>
          <w:p>
            <w:pPr>
              <w:pStyle w:val="22"/>
              <w:ind w:left="170" w:right="4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0-5 分 </w:t>
            </w:r>
          </w:p>
        </w:tc>
        <w:tc>
          <w:tcPr>
            <w:tcW w:w="5559" w:type="dxa"/>
            <w:vAlign w:val="center"/>
          </w:tcPr>
          <w:p>
            <w:pPr>
              <w:pStyle w:val="22"/>
              <w:spacing w:before="3"/>
              <w:ind w:left="107"/>
              <w:jc w:val="center"/>
              <w:rPr>
                <w:rStyle w:val="18"/>
                <w:rFonts w:hint="eastAsia" w:ascii="宋体" w:hAnsi="宋体" w:eastAsia="宋体" w:cs="宋体"/>
                <w:sz w:val="24"/>
                <w:szCs w:val="24"/>
              </w:rPr>
            </w:pPr>
            <w:r>
              <w:rPr>
                <w:rStyle w:val="18"/>
                <w:rFonts w:hint="eastAsia" w:ascii="宋体" w:hAnsi="宋体" w:eastAsia="宋体" w:cs="宋体"/>
                <w:sz w:val="24"/>
                <w:szCs w:val="24"/>
              </w:rPr>
              <w:t>产品可操作性、升级维护方案是否满足用户需求。由评委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bl>
    <w:p>
      <w:pPr>
        <w:pStyle w:val="8"/>
        <w:spacing w:before="5"/>
        <w:ind w:left="0"/>
        <w:rPr>
          <w:rStyle w:val="18"/>
          <w:rFonts w:hint="eastAsia" w:ascii="宋体" w:hAnsi="宋体" w:eastAsia="宋体" w:cs="宋体"/>
          <w:sz w:val="24"/>
          <w:szCs w:val="24"/>
        </w:rPr>
      </w:pPr>
    </w:p>
    <w:p>
      <w:pPr>
        <w:pStyle w:val="6"/>
        <w:spacing w:before="0" w:after="50"/>
        <w:ind w:left="742"/>
        <w:rPr>
          <w:rStyle w:val="18"/>
          <w:rFonts w:hint="eastAsia" w:ascii="宋体" w:hAnsi="宋体" w:eastAsia="宋体" w:cs="宋体"/>
          <w:sz w:val="24"/>
          <w:szCs w:val="24"/>
        </w:rPr>
      </w:pPr>
      <w:r>
        <w:rPr>
          <w:rStyle w:val="18"/>
          <w:rFonts w:hint="eastAsia" w:ascii="宋体" w:hAnsi="宋体" w:eastAsia="宋体" w:cs="宋体"/>
          <w:sz w:val="24"/>
          <w:szCs w:val="24"/>
        </w:rPr>
        <w:t>三、商务部分（</w:t>
      </w:r>
      <w:r>
        <w:rPr>
          <w:rStyle w:val="18"/>
          <w:rFonts w:hint="eastAsia" w:ascii="宋体" w:hAnsi="宋体" w:eastAsia="宋体" w:cs="宋体"/>
          <w:sz w:val="24"/>
          <w:szCs w:val="24"/>
          <w:lang w:val="en-US"/>
        </w:rPr>
        <w:t>4</w:t>
      </w:r>
      <w:r>
        <w:rPr>
          <w:rStyle w:val="18"/>
          <w:rFonts w:hint="eastAsia" w:ascii="宋体" w:hAnsi="宋体" w:eastAsia="宋体" w:cs="宋体"/>
          <w:sz w:val="24"/>
          <w:szCs w:val="24"/>
        </w:rPr>
        <w:t>0分）</w:t>
      </w:r>
    </w:p>
    <w:tbl>
      <w:tblPr>
        <w:tblStyle w:val="17"/>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pStyle w:val="22"/>
              <w:spacing w:before="191"/>
              <w:ind w:left="1080"/>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评审项目 </w:t>
            </w:r>
          </w:p>
        </w:tc>
        <w:tc>
          <w:tcPr>
            <w:tcW w:w="1030" w:type="dxa"/>
          </w:tcPr>
          <w:p>
            <w:pPr>
              <w:pStyle w:val="22"/>
              <w:spacing w:before="191"/>
              <w:ind w:left="191"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分值 </w:t>
            </w:r>
          </w:p>
        </w:tc>
        <w:tc>
          <w:tcPr>
            <w:tcW w:w="5812" w:type="dxa"/>
          </w:tcPr>
          <w:p>
            <w:pPr>
              <w:pStyle w:val="22"/>
              <w:spacing w:before="191"/>
              <w:ind w:left="2463" w:right="2338"/>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9" w:type="dxa"/>
            <w:vMerge w:val="restart"/>
          </w:tcPr>
          <w:p>
            <w:pPr>
              <w:pStyle w:val="22"/>
              <w:spacing w:before="11"/>
              <w:rPr>
                <w:rStyle w:val="18"/>
                <w:rFonts w:hint="eastAsia" w:ascii="宋体" w:hAnsi="宋体" w:eastAsia="宋体" w:cs="宋体"/>
                <w:sz w:val="24"/>
                <w:szCs w:val="24"/>
              </w:rPr>
            </w:pPr>
          </w:p>
          <w:p>
            <w:pPr>
              <w:pStyle w:val="22"/>
              <w:spacing w:line="319" w:lineRule="auto"/>
              <w:ind w:left="288" w:right="158"/>
              <w:rPr>
                <w:rStyle w:val="18"/>
                <w:rFonts w:hint="eastAsia" w:ascii="宋体" w:hAnsi="宋体" w:eastAsia="宋体" w:cs="宋体"/>
                <w:sz w:val="24"/>
                <w:szCs w:val="24"/>
              </w:rPr>
            </w:pPr>
            <w:r>
              <w:rPr>
                <w:rStyle w:val="18"/>
                <w:rFonts w:hint="eastAsia" w:ascii="宋体" w:hAnsi="宋体" w:eastAsia="宋体" w:cs="宋体"/>
                <w:sz w:val="24"/>
                <w:szCs w:val="24"/>
              </w:rPr>
              <w:t xml:space="preserve">商务部分 </w:t>
            </w:r>
          </w:p>
        </w:tc>
        <w:tc>
          <w:tcPr>
            <w:tcW w:w="2065" w:type="dxa"/>
          </w:tcPr>
          <w:p>
            <w:pPr>
              <w:pStyle w:val="22"/>
              <w:spacing w:before="10"/>
              <w:rPr>
                <w:rStyle w:val="18"/>
                <w:rFonts w:hint="eastAsia" w:ascii="宋体" w:hAnsi="宋体" w:eastAsia="宋体" w:cs="宋体"/>
                <w:sz w:val="24"/>
                <w:szCs w:val="24"/>
              </w:rPr>
            </w:pPr>
          </w:p>
          <w:p>
            <w:pPr>
              <w:pStyle w:val="22"/>
              <w:ind w:left="311"/>
              <w:rPr>
                <w:rStyle w:val="18"/>
                <w:rFonts w:hint="eastAsia" w:ascii="宋体" w:hAnsi="宋体" w:eastAsia="宋体" w:cs="宋体"/>
                <w:sz w:val="24"/>
                <w:szCs w:val="24"/>
              </w:rPr>
            </w:pPr>
            <w:r>
              <w:rPr>
                <w:rStyle w:val="18"/>
                <w:rFonts w:hint="eastAsia" w:ascii="宋体" w:hAnsi="宋体" w:eastAsia="宋体" w:cs="宋体"/>
                <w:sz w:val="24"/>
                <w:szCs w:val="24"/>
              </w:rPr>
              <w:t xml:space="preserve">售后服务体系 </w:t>
            </w:r>
          </w:p>
        </w:tc>
        <w:tc>
          <w:tcPr>
            <w:tcW w:w="1030" w:type="dxa"/>
          </w:tcPr>
          <w:p>
            <w:pPr>
              <w:pStyle w:val="22"/>
              <w:spacing w:before="10"/>
              <w:rPr>
                <w:rStyle w:val="18"/>
                <w:rFonts w:hint="eastAsia" w:ascii="宋体" w:hAnsi="宋体" w:eastAsia="宋体" w:cs="宋体"/>
                <w:sz w:val="24"/>
                <w:szCs w:val="24"/>
              </w:rPr>
            </w:pPr>
          </w:p>
          <w:p>
            <w:pPr>
              <w:pStyle w:val="22"/>
              <w:ind w:left="194"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0-</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 xml:space="preserve">分 </w:t>
            </w:r>
          </w:p>
        </w:tc>
        <w:tc>
          <w:tcPr>
            <w:tcW w:w="5812" w:type="dxa"/>
          </w:tcPr>
          <w:p>
            <w:pPr>
              <w:pStyle w:val="22"/>
              <w:spacing w:before="50"/>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供应商须提供完整的售后服务方案。供应商售后服务</w:t>
            </w:r>
          </w:p>
          <w:p>
            <w:pPr>
              <w:pStyle w:val="22"/>
              <w:spacing w:before="45"/>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体系及管理制度完整、方案完整合理，由评委</w:t>
            </w:r>
            <w:r>
              <w:rPr>
                <w:rStyle w:val="18"/>
                <w:rFonts w:hint="eastAsia" w:ascii="宋体" w:hAnsi="宋体" w:eastAsia="宋体" w:cs="宋体"/>
                <w:sz w:val="24"/>
                <w:szCs w:val="24"/>
                <w:lang w:val="en-US"/>
              </w:rPr>
              <w:t>在0-10分间</w:t>
            </w:r>
            <w:r>
              <w:rPr>
                <w:rStyle w:val="18"/>
                <w:rFonts w:hint="eastAsia" w:ascii="宋体" w:hAnsi="宋体" w:eastAsia="宋体" w:cs="宋体"/>
                <w:sz w:val="24"/>
                <w:szCs w:val="24"/>
              </w:rPr>
              <w:t>进行打分；</w:t>
            </w:r>
          </w:p>
          <w:p>
            <w:pPr>
              <w:pStyle w:val="22"/>
              <w:spacing w:before="1"/>
              <w:ind w:left="106"/>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059" w:type="dxa"/>
            <w:vMerge w:val="continue"/>
          </w:tcPr>
          <w:p>
            <w:pPr>
              <w:pStyle w:val="22"/>
              <w:spacing w:line="319" w:lineRule="auto"/>
              <w:ind w:left="288" w:right="158"/>
              <w:rPr>
                <w:rStyle w:val="18"/>
                <w:rFonts w:hint="eastAsia" w:ascii="宋体" w:hAnsi="宋体" w:eastAsia="宋体" w:cs="宋体"/>
                <w:sz w:val="24"/>
                <w:szCs w:val="24"/>
              </w:rPr>
            </w:pPr>
          </w:p>
        </w:tc>
        <w:tc>
          <w:tcPr>
            <w:tcW w:w="2065" w:type="dxa"/>
            <w:vAlign w:val="center"/>
          </w:tcPr>
          <w:p>
            <w:pPr>
              <w:pStyle w:val="22"/>
              <w:ind w:firstLine="240" w:firstLineChars="10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交货期</w:t>
            </w:r>
            <w:r>
              <w:rPr>
                <w:rStyle w:val="18"/>
                <w:rFonts w:hint="eastAsia" w:ascii="宋体" w:hAnsi="宋体" w:eastAsia="宋体" w:cs="宋体"/>
                <w:sz w:val="24"/>
                <w:szCs w:val="24"/>
              </w:rPr>
              <w:t>保障措施</w:t>
            </w:r>
          </w:p>
        </w:tc>
        <w:tc>
          <w:tcPr>
            <w:tcW w:w="1030" w:type="dxa"/>
            <w:vAlign w:val="center"/>
          </w:tcPr>
          <w:p>
            <w:pPr>
              <w:pStyle w:val="22"/>
              <w:ind w:left="194" w:right="66"/>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0-10分</w:t>
            </w:r>
          </w:p>
        </w:tc>
        <w:tc>
          <w:tcPr>
            <w:tcW w:w="5812" w:type="dxa"/>
            <w:vAlign w:val="center"/>
          </w:tcPr>
          <w:p>
            <w:pPr>
              <w:pStyle w:val="22"/>
              <w:spacing w:before="1"/>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lang w:val="en-US"/>
              </w:rPr>
              <w:t>供应商须提供完整的交货期保障措施方案。</w:t>
            </w:r>
            <w:r>
              <w:rPr>
                <w:rStyle w:val="18"/>
                <w:rFonts w:hint="eastAsia" w:ascii="宋体" w:hAnsi="宋体" w:eastAsia="宋体" w:cs="宋体"/>
                <w:sz w:val="24"/>
                <w:szCs w:val="24"/>
              </w:rPr>
              <w:t>由评委在0-</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分间打分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3124" w:type="dxa"/>
            <w:gridSpan w:val="2"/>
          </w:tcPr>
          <w:p>
            <w:pPr>
              <w:pStyle w:val="22"/>
              <w:spacing w:before="189"/>
              <w:ind w:left="1080"/>
              <w:rPr>
                <w:rStyle w:val="18"/>
                <w:rFonts w:hint="eastAsia" w:ascii="宋体" w:hAnsi="宋体" w:eastAsia="宋体" w:cs="宋体"/>
                <w:sz w:val="24"/>
                <w:szCs w:val="24"/>
              </w:rPr>
            </w:pPr>
            <w:r>
              <w:rPr>
                <w:rStyle w:val="18"/>
                <w:rFonts w:hint="eastAsia" w:ascii="宋体" w:hAnsi="宋体" w:eastAsia="宋体" w:cs="宋体"/>
                <w:sz w:val="24"/>
                <w:szCs w:val="24"/>
              </w:rPr>
              <w:t xml:space="preserve">评审项目 </w:t>
            </w:r>
          </w:p>
        </w:tc>
        <w:tc>
          <w:tcPr>
            <w:tcW w:w="1030" w:type="dxa"/>
          </w:tcPr>
          <w:p>
            <w:pPr>
              <w:pStyle w:val="22"/>
              <w:spacing w:before="189"/>
              <w:ind w:left="191"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分值 </w:t>
            </w:r>
          </w:p>
        </w:tc>
        <w:tc>
          <w:tcPr>
            <w:tcW w:w="5812" w:type="dxa"/>
          </w:tcPr>
          <w:p>
            <w:pPr>
              <w:pStyle w:val="22"/>
              <w:spacing w:before="189"/>
              <w:ind w:left="2463" w:right="2338"/>
              <w:jc w:val="center"/>
              <w:rPr>
                <w:rStyle w:val="18"/>
                <w:rFonts w:hint="eastAsia" w:ascii="宋体" w:hAnsi="宋体" w:eastAsia="宋体" w:cs="宋体"/>
                <w:sz w:val="24"/>
                <w:szCs w:val="24"/>
              </w:rPr>
            </w:pPr>
            <w:r>
              <w:rPr>
                <w:rStyle w:val="18"/>
                <w:rFonts w:hint="eastAsia" w:ascii="宋体" w:hAnsi="宋体" w:eastAsia="宋体" w:cs="宋体"/>
                <w:sz w:val="24"/>
                <w:szCs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59" w:type="dxa"/>
            <w:vMerge w:val="restart"/>
          </w:tcPr>
          <w:p>
            <w:pPr>
              <w:rPr>
                <w:rStyle w:val="18"/>
                <w:rFonts w:hint="eastAsia" w:ascii="宋体" w:hAnsi="宋体" w:eastAsia="宋体" w:cs="宋体"/>
                <w:sz w:val="24"/>
                <w:szCs w:val="24"/>
              </w:rPr>
            </w:pPr>
          </w:p>
        </w:tc>
        <w:tc>
          <w:tcPr>
            <w:tcW w:w="2065" w:type="dxa"/>
            <w:vAlign w:val="center"/>
          </w:tcPr>
          <w:p>
            <w:pPr>
              <w:pStyle w:val="22"/>
              <w:spacing w:before="45"/>
              <w:ind w:left="231" w:right="103"/>
              <w:jc w:val="center"/>
              <w:rPr>
                <w:rStyle w:val="18"/>
                <w:rFonts w:hint="eastAsia" w:ascii="宋体" w:hAnsi="宋体" w:eastAsia="宋体" w:cs="宋体"/>
                <w:sz w:val="24"/>
                <w:szCs w:val="24"/>
              </w:rPr>
            </w:pPr>
            <w:r>
              <w:rPr>
                <w:rStyle w:val="18"/>
                <w:rFonts w:hint="eastAsia" w:ascii="宋体" w:hAnsi="宋体" w:eastAsia="宋体" w:cs="宋体"/>
                <w:sz w:val="24"/>
                <w:szCs w:val="24"/>
              </w:rPr>
              <w:t>近三年类似业绩</w:t>
            </w:r>
          </w:p>
        </w:tc>
        <w:tc>
          <w:tcPr>
            <w:tcW w:w="1030" w:type="dxa"/>
            <w:vMerge w:val="restart"/>
            <w:vAlign w:val="center"/>
          </w:tcPr>
          <w:p>
            <w:pPr>
              <w:pStyle w:val="22"/>
              <w:spacing w:before="47"/>
              <w:ind w:left="194"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0-</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分</w:t>
            </w:r>
          </w:p>
        </w:tc>
        <w:tc>
          <w:tcPr>
            <w:tcW w:w="5812" w:type="dxa"/>
            <w:vAlign w:val="center"/>
          </w:tcPr>
          <w:p>
            <w:pPr>
              <w:pStyle w:val="22"/>
              <w:spacing w:before="50"/>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近三年类似本项目的销售业绩：每个业绩得 1</w:t>
            </w:r>
          </w:p>
          <w:p>
            <w:pPr>
              <w:pStyle w:val="22"/>
              <w:spacing w:before="47"/>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分，最高得</w:t>
            </w:r>
            <w:r>
              <w:rPr>
                <w:rStyle w:val="18"/>
                <w:rFonts w:hint="eastAsia" w:ascii="宋体" w:hAnsi="宋体" w:eastAsia="宋体" w:cs="宋体"/>
                <w:sz w:val="24"/>
                <w:szCs w:val="24"/>
                <w:lang w:val="en-US"/>
              </w:rPr>
              <w:t>10</w:t>
            </w:r>
            <w:r>
              <w:rPr>
                <w:rStyle w:val="18"/>
                <w:rFonts w:hint="eastAsia" w:ascii="宋体" w:hAnsi="宋体" w:eastAsia="宋体" w:cs="宋体"/>
                <w:sz w:val="24"/>
                <w:szCs w:val="24"/>
              </w:rPr>
              <w:t>分。（附采购合同，未按要求提供</w:t>
            </w:r>
          </w:p>
          <w:p>
            <w:pPr>
              <w:pStyle w:val="22"/>
              <w:spacing w:before="45"/>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相应证明资料的不得分）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1059" w:type="dxa"/>
            <w:vMerge w:val="continue"/>
          </w:tcPr>
          <w:p>
            <w:pPr>
              <w:rPr>
                <w:rStyle w:val="18"/>
                <w:rFonts w:hint="eastAsia" w:ascii="宋体" w:hAnsi="宋体" w:eastAsia="宋体" w:cs="宋体"/>
                <w:sz w:val="24"/>
                <w:szCs w:val="24"/>
              </w:rPr>
            </w:pPr>
          </w:p>
        </w:tc>
        <w:tc>
          <w:tcPr>
            <w:tcW w:w="2065" w:type="dxa"/>
            <w:vAlign w:val="center"/>
          </w:tcPr>
          <w:p>
            <w:pPr>
              <w:pStyle w:val="22"/>
              <w:spacing w:before="93" w:line="242" w:lineRule="auto"/>
              <w:ind w:left="311" w:right="180" w:hanging="120"/>
              <w:jc w:val="center"/>
              <w:rPr>
                <w:rStyle w:val="18"/>
                <w:rFonts w:hint="eastAsia" w:ascii="宋体" w:hAnsi="宋体" w:eastAsia="宋体" w:cs="宋体"/>
                <w:sz w:val="24"/>
                <w:szCs w:val="24"/>
              </w:rPr>
            </w:pPr>
            <w:r>
              <w:rPr>
                <w:rStyle w:val="18"/>
                <w:rFonts w:hint="eastAsia" w:ascii="宋体" w:hAnsi="宋体" w:eastAsia="宋体" w:cs="宋体"/>
                <w:sz w:val="24"/>
                <w:szCs w:val="24"/>
              </w:rPr>
              <w:t>投标文件及相关资料的完整性</w:t>
            </w:r>
          </w:p>
        </w:tc>
        <w:tc>
          <w:tcPr>
            <w:tcW w:w="1030" w:type="dxa"/>
            <w:vAlign w:val="center"/>
          </w:tcPr>
          <w:p>
            <w:pPr>
              <w:pStyle w:val="22"/>
              <w:spacing w:before="5"/>
              <w:jc w:val="center"/>
              <w:rPr>
                <w:rStyle w:val="18"/>
                <w:rFonts w:hint="eastAsia" w:ascii="宋体" w:hAnsi="宋体" w:eastAsia="宋体" w:cs="宋体"/>
                <w:sz w:val="24"/>
                <w:szCs w:val="24"/>
              </w:rPr>
            </w:pPr>
          </w:p>
          <w:p>
            <w:pPr>
              <w:pStyle w:val="22"/>
              <w:spacing w:before="1"/>
              <w:ind w:left="194" w:right="66"/>
              <w:jc w:val="center"/>
              <w:rPr>
                <w:rStyle w:val="18"/>
                <w:rFonts w:hint="eastAsia" w:ascii="宋体" w:hAnsi="宋体" w:eastAsia="宋体" w:cs="宋体"/>
                <w:sz w:val="24"/>
                <w:szCs w:val="24"/>
              </w:rPr>
            </w:pPr>
            <w:r>
              <w:rPr>
                <w:rStyle w:val="18"/>
                <w:rFonts w:hint="eastAsia" w:ascii="宋体" w:hAnsi="宋体" w:eastAsia="宋体" w:cs="宋体"/>
                <w:sz w:val="24"/>
                <w:szCs w:val="24"/>
              </w:rPr>
              <w:t>0-5分</w:t>
            </w:r>
          </w:p>
        </w:tc>
        <w:tc>
          <w:tcPr>
            <w:tcW w:w="5812" w:type="dxa"/>
            <w:vAlign w:val="center"/>
          </w:tcPr>
          <w:p>
            <w:pPr>
              <w:pStyle w:val="22"/>
              <w:spacing w:before="52"/>
              <w:ind w:left="106" w:right="-29"/>
              <w:jc w:val="center"/>
              <w:rPr>
                <w:rStyle w:val="18"/>
                <w:rFonts w:hint="eastAsia" w:ascii="宋体" w:hAnsi="宋体" w:eastAsia="宋体" w:cs="宋体"/>
                <w:sz w:val="24"/>
                <w:szCs w:val="24"/>
              </w:rPr>
            </w:pPr>
            <w:r>
              <w:rPr>
                <w:rStyle w:val="18"/>
                <w:rFonts w:hint="eastAsia" w:ascii="宋体" w:hAnsi="宋体" w:eastAsia="宋体" w:cs="宋体"/>
                <w:sz w:val="24"/>
                <w:szCs w:val="24"/>
              </w:rPr>
              <w:t>相关资料的提供情况，是否真实、完整、清晰、有序、</w:t>
            </w:r>
          </w:p>
          <w:p>
            <w:pPr>
              <w:pStyle w:val="22"/>
              <w:spacing w:before="45"/>
              <w:ind w:left="106" w:right="-29"/>
              <w:jc w:val="center"/>
              <w:rPr>
                <w:rStyle w:val="18"/>
                <w:rFonts w:hint="eastAsia" w:ascii="宋体" w:hAnsi="宋体" w:eastAsia="宋体" w:cs="宋体"/>
                <w:sz w:val="24"/>
                <w:szCs w:val="24"/>
              </w:rPr>
            </w:pPr>
            <w:r>
              <w:rPr>
                <w:rStyle w:val="18"/>
                <w:rFonts w:hint="eastAsia" w:ascii="宋体" w:hAnsi="宋体" w:eastAsia="宋体" w:cs="宋体"/>
                <w:sz w:val="24"/>
                <w:szCs w:val="24"/>
              </w:rPr>
              <w:t>合理；投标文件是否编制完整、格式规范、内容齐全、</w:t>
            </w:r>
          </w:p>
          <w:p>
            <w:pPr>
              <w:pStyle w:val="22"/>
              <w:spacing w:before="46"/>
              <w:ind w:left="106"/>
              <w:jc w:val="center"/>
              <w:rPr>
                <w:rStyle w:val="18"/>
                <w:rFonts w:hint="eastAsia" w:ascii="宋体" w:hAnsi="宋体" w:eastAsia="宋体" w:cs="宋体"/>
                <w:sz w:val="24"/>
                <w:szCs w:val="24"/>
              </w:rPr>
            </w:pPr>
            <w:r>
              <w:rPr>
                <w:rStyle w:val="18"/>
                <w:rFonts w:hint="eastAsia" w:ascii="宋体" w:hAnsi="宋体" w:eastAsia="宋体" w:cs="宋体"/>
                <w:sz w:val="24"/>
                <w:szCs w:val="24"/>
              </w:rPr>
              <w:t>表述准确、条理清晰，内容无前后矛盾，由评委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059" w:type="dxa"/>
            <w:vMerge w:val="continue"/>
          </w:tcPr>
          <w:p>
            <w:pPr>
              <w:rPr>
                <w:rStyle w:val="18"/>
                <w:rFonts w:hint="eastAsia" w:ascii="宋体" w:hAnsi="宋体" w:eastAsia="宋体" w:cs="宋体"/>
                <w:sz w:val="24"/>
                <w:szCs w:val="24"/>
              </w:rPr>
            </w:pPr>
          </w:p>
        </w:tc>
        <w:tc>
          <w:tcPr>
            <w:tcW w:w="2065" w:type="dxa"/>
            <w:vAlign w:val="center"/>
          </w:tcPr>
          <w:p>
            <w:pPr>
              <w:spacing w:before="80" w:line="360" w:lineRule="exact"/>
              <w:jc w:val="center"/>
              <w:rPr>
                <w:rStyle w:val="18"/>
                <w:rFonts w:hint="eastAsia" w:ascii="宋体" w:hAnsi="宋体" w:eastAsia="宋体" w:cs="宋体"/>
                <w:sz w:val="24"/>
                <w:szCs w:val="24"/>
              </w:rPr>
            </w:pPr>
            <w:r>
              <w:rPr>
                <w:rStyle w:val="18"/>
                <w:rFonts w:hint="eastAsia" w:ascii="宋体" w:hAnsi="宋体" w:eastAsia="宋体" w:cs="宋体"/>
                <w:sz w:val="24"/>
                <w:szCs w:val="24"/>
              </w:rPr>
              <w:t>企业</w:t>
            </w:r>
            <w:r>
              <w:rPr>
                <w:rStyle w:val="18"/>
                <w:rFonts w:hint="eastAsia" w:ascii="宋体" w:hAnsi="宋体" w:eastAsia="宋体" w:cs="宋体"/>
                <w:sz w:val="24"/>
                <w:szCs w:val="24"/>
                <w:lang w:val="en-US"/>
              </w:rPr>
              <w:t>综合实力</w:t>
            </w:r>
          </w:p>
        </w:tc>
        <w:tc>
          <w:tcPr>
            <w:tcW w:w="1030" w:type="dxa"/>
            <w:vAlign w:val="center"/>
          </w:tcPr>
          <w:p>
            <w:pPr>
              <w:spacing w:before="80" w:line="360" w:lineRule="exact"/>
              <w:jc w:val="center"/>
              <w:rPr>
                <w:rStyle w:val="18"/>
                <w:rFonts w:hint="eastAsia" w:ascii="宋体" w:hAnsi="宋体" w:eastAsia="宋体" w:cs="宋体"/>
                <w:sz w:val="24"/>
                <w:szCs w:val="24"/>
              </w:rPr>
            </w:pPr>
          </w:p>
          <w:p>
            <w:pPr>
              <w:spacing w:before="80" w:line="360" w:lineRule="exact"/>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0-5分</w:t>
            </w:r>
          </w:p>
        </w:tc>
        <w:tc>
          <w:tcPr>
            <w:tcW w:w="5812" w:type="dxa"/>
          </w:tcPr>
          <w:p>
            <w:pPr>
              <w:spacing w:before="80" w:line="360" w:lineRule="exact"/>
              <w:jc w:val="center"/>
              <w:rPr>
                <w:rStyle w:val="18"/>
                <w:rFonts w:hint="eastAsia" w:ascii="宋体" w:hAnsi="宋体" w:eastAsia="宋体" w:cs="宋体"/>
                <w:sz w:val="24"/>
                <w:szCs w:val="24"/>
              </w:rPr>
            </w:pPr>
          </w:p>
          <w:p>
            <w:pPr>
              <w:spacing w:before="80" w:line="360" w:lineRule="exact"/>
              <w:jc w:val="center"/>
              <w:rPr>
                <w:rStyle w:val="18"/>
                <w:rFonts w:hint="eastAsia" w:ascii="宋体" w:hAnsi="宋体" w:eastAsia="宋体" w:cs="宋体"/>
                <w:sz w:val="24"/>
                <w:szCs w:val="24"/>
              </w:rPr>
            </w:pPr>
            <w:r>
              <w:rPr>
                <w:rStyle w:val="18"/>
                <w:rFonts w:hint="eastAsia" w:ascii="宋体" w:hAnsi="宋体" w:eastAsia="宋体" w:cs="宋体"/>
                <w:sz w:val="24"/>
                <w:szCs w:val="24"/>
              </w:rPr>
              <w:t>投标人提供的</w:t>
            </w:r>
            <w:r>
              <w:rPr>
                <w:rStyle w:val="18"/>
                <w:rFonts w:hint="eastAsia" w:ascii="宋体" w:hAnsi="宋体" w:eastAsia="宋体" w:cs="宋体"/>
                <w:sz w:val="24"/>
                <w:szCs w:val="24"/>
                <w:lang w:val="en-US"/>
              </w:rPr>
              <w:t>完税证明</w:t>
            </w:r>
            <w:r>
              <w:rPr>
                <w:rStyle w:val="18"/>
                <w:rFonts w:hint="eastAsia" w:ascii="宋体" w:hAnsi="宋体" w:eastAsia="宋体" w:cs="宋体"/>
                <w:sz w:val="24"/>
                <w:szCs w:val="24"/>
              </w:rPr>
              <w:t>凭证等资料综合评定，根据企业行业口碑、资信情况、行政处罚、</w:t>
            </w:r>
            <w:r>
              <w:rPr>
                <w:rStyle w:val="18"/>
                <w:rFonts w:hint="eastAsia" w:ascii="宋体" w:hAnsi="宋体" w:eastAsia="宋体" w:cs="宋体"/>
                <w:sz w:val="24"/>
                <w:szCs w:val="24"/>
                <w:lang w:val="en-US"/>
              </w:rPr>
              <w:t>上年度审计报告、完税证明</w:t>
            </w:r>
            <w:r>
              <w:rPr>
                <w:rStyle w:val="18"/>
                <w:rFonts w:hint="eastAsia" w:ascii="宋体" w:hAnsi="宋体" w:eastAsia="宋体" w:cs="宋体"/>
                <w:sz w:val="24"/>
                <w:szCs w:val="24"/>
              </w:rPr>
              <w:t>凭证</w:t>
            </w:r>
            <w:r>
              <w:rPr>
                <w:rStyle w:val="18"/>
                <w:rFonts w:hint="eastAsia" w:ascii="宋体" w:hAnsi="宋体" w:eastAsia="宋体" w:cs="宋体"/>
                <w:sz w:val="24"/>
                <w:szCs w:val="24"/>
                <w:lang w:val="en-US"/>
              </w:rPr>
              <w:t>等</w:t>
            </w:r>
            <w:r>
              <w:rPr>
                <w:rStyle w:val="18"/>
                <w:rFonts w:hint="eastAsia" w:ascii="宋体" w:hAnsi="宋体" w:eastAsia="宋体" w:cs="宋体"/>
                <w:sz w:val="24"/>
                <w:szCs w:val="24"/>
              </w:rPr>
              <w:t>,由评委</w:t>
            </w:r>
            <w:r>
              <w:rPr>
                <w:rStyle w:val="18"/>
                <w:rFonts w:hint="eastAsia" w:ascii="宋体" w:hAnsi="宋体" w:eastAsia="宋体" w:cs="宋体"/>
                <w:sz w:val="24"/>
                <w:szCs w:val="24"/>
                <w:lang w:val="en-US"/>
              </w:rPr>
              <w:t>在0-5分间</w:t>
            </w:r>
            <w:r>
              <w:rPr>
                <w:rStyle w:val="18"/>
                <w:rFonts w:hint="eastAsia" w:ascii="宋体" w:hAnsi="宋体" w:eastAsia="宋体" w:cs="宋体"/>
                <w:sz w:val="24"/>
                <w:szCs w:val="24"/>
              </w:rPr>
              <w:t>进行打分</w:t>
            </w:r>
          </w:p>
        </w:tc>
      </w:tr>
    </w:tbl>
    <w:p>
      <w:pPr>
        <w:pStyle w:val="21"/>
        <w:numPr>
          <w:ilvl w:val="0"/>
          <w:numId w:val="11"/>
        </w:numPr>
        <w:tabs>
          <w:tab w:val="left" w:pos="771"/>
        </w:tabs>
        <w:spacing w:before="49"/>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评标过程的保密性</w:t>
      </w:r>
    </w:p>
    <w:p>
      <w:pPr>
        <w:pStyle w:val="21"/>
        <w:tabs>
          <w:tab w:val="left" w:pos="851"/>
        </w:tabs>
        <w:spacing w:before="103" w:line="319" w:lineRule="auto"/>
        <w:ind w:right="274"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27.1 </w:t>
      </w:r>
      <w:r>
        <w:rPr>
          <w:rStyle w:val="18"/>
          <w:rFonts w:hint="eastAsia" w:ascii="宋体" w:hAnsi="宋体" w:eastAsia="宋体" w:cs="宋体"/>
          <w:sz w:val="24"/>
          <w:szCs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21"/>
        <w:tabs>
          <w:tab w:val="left" w:pos="851"/>
        </w:tabs>
        <w:spacing w:before="0" w:line="319" w:lineRule="auto"/>
        <w:ind w:right="283"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27.2 </w:t>
      </w:r>
      <w:r>
        <w:rPr>
          <w:rStyle w:val="18"/>
          <w:rFonts w:hint="eastAsia" w:ascii="宋体" w:hAnsi="宋体" w:eastAsia="宋体" w:cs="宋体"/>
          <w:sz w:val="24"/>
          <w:szCs w:val="24"/>
        </w:rPr>
        <w:t>供应商在评标过程中，所进行的力图影响评标结果的不符合《政府采购法》及本次招标中有关规定的活动，将被取消其中标资格。</w:t>
      </w:r>
    </w:p>
    <w:p>
      <w:pPr>
        <w:pStyle w:val="21"/>
        <w:numPr>
          <w:ilvl w:val="0"/>
          <w:numId w:val="11"/>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关于质疑</w:t>
      </w:r>
    </w:p>
    <w:p>
      <w:pPr>
        <w:pStyle w:val="21"/>
        <w:tabs>
          <w:tab w:val="left" w:pos="851"/>
        </w:tabs>
        <w:spacing w:line="319" w:lineRule="auto"/>
        <w:ind w:right="278"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28.1 </w:t>
      </w:r>
      <w:r>
        <w:rPr>
          <w:rStyle w:val="18"/>
          <w:rFonts w:hint="eastAsia" w:ascii="宋体" w:hAnsi="宋体" w:eastAsia="宋体" w:cs="宋体"/>
          <w:sz w:val="24"/>
          <w:szCs w:val="24"/>
        </w:rPr>
        <w:t>供应商认为采购文件、采购过程、中标或者成交结果使自己的权益受到损害的，可以在知道或者应知其权益受到损害之日起 7个工作日内，以书面形式向采购人、采购代理机构提出质疑。</w:t>
      </w:r>
    </w:p>
    <w:p>
      <w:pPr>
        <w:pStyle w:val="21"/>
        <w:tabs>
          <w:tab w:val="left" w:pos="851"/>
        </w:tabs>
        <w:spacing w:before="0" w:line="319" w:lineRule="auto"/>
        <w:ind w:right="282" w:firstLine="0"/>
        <w:jc w:val="both"/>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28.2 </w:t>
      </w:r>
      <w:r>
        <w:rPr>
          <w:rStyle w:val="18"/>
          <w:rFonts w:hint="eastAsia" w:ascii="宋体" w:hAnsi="宋体" w:eastAsia="宋体" w:cs="宋体"/>
          <w:sz w:val="24"/>
          <w:szCs w:val="24"/>
        </w:rPr>
        <w:t>采购人及采购代理机构接受供应商的质疑为：供应商在质疑期内一次性提出的针对同一采购程序环节的质疑。</w:t>
      </w:r>
    </w:p>
    <w:p>
      <w:pPr>
        <w:pStyle w:val="5"/>
        <w:numPr>
          <w:ilvl w:val="0"/>
          <w:numId w:val="13"/>
        </w:numPr>
        <w:tabs>
          <w:tab w:val="left" w:pos="453"/>
          <w:tab w:val="left" w:pos="4800"/>
        </w:tabs>
        <w:spacing w:before="64"/>
        <w:ind w:left="4799" w:hanging="454"/>
        <w:jc w:val="left"/>
        <w:rPr>
          <w:rStyle w:val="18"/>
          <w:rFonts w:hint="eastAsia" w:ascii="宋体" w:hAnsi="宋体" w:eastAsia="宋体" w:cs="宋体"/>
        </w:rPr>
      </w:pPr>
      <w:bookmarkStart w:id="7" w:name="_bookmark9"/>
      <w:bookmarkEnd w:id="7"/>
      <w:bookmarkStart w:id="8" w:name="_bookmark7"/>
      <w:bookmarkEnd w:id="8"/>
      <w:r>
        <w:rPr>
          <w:rStyle w:val="18"/>
          <w:rFonts w:hint="eastAsia" w:ascii="宋体" w:hAnsi="宋体" w:eastAsia="宋体" w:cs="宋体"/>
        </w:rPr>
        <w:t>授予合同</w:t>
      </w:r>
    </w:p>
    <w:p>
      <w:pPr>
        <w:pStyle w:val="8"/>
        <w:spacing w:before="10"/>
        <w:ind w:left="0"/>
        <w:rPr>
          <w:rStyle w:val="18"/>
          <w:rFonts w:hint="eastAsia" w:ascii="宋体" w:hAnsi="宋体" w:eastAsia="宋体" w:cs="宋体"/>
        </w:rPr>
      </w:pPr>
    </w:p>
    <w:p>
      <w:pPr>
        <w:pStyle w:val="21"/>
        <w:numPr>
          <w:ilvl w:val="0"/>
          <w:numId w:val="11"/>
        </w:numPr>
        <w:tabs>
          <w:tab w:val="left" w:pos="771"/>
        </w:tabs>
        <w:spacing w:before="0"/>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合同授予标准</w:t>
      </w:r>
    </w:p>
    <w:p>
      <w:pPr>
        <w:pStyle w:val="21"/>
        <w:tabs>
          <w:tab w:val="left" w:pos="851"/>
        </w:tabs>
        <w:spacing w:before="10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29.1 </w:t>
      </w:r>
      <w:r>
        <w:rPr>
          <w:rStyle w:val="18"/>
          <w:rFonts w:hint="eastAsia" w:ascii="宋体" w:hAnsi="宋体" w:eastAsia="宋体" w:cs="宋体"/>
          <w:sz w:val="24"/>
          <w:szCs w:val="24"/>
        </w:rPr>
        <w:t>合同将授予被确定为实质上响应采购文件要求，评标认为具备履行合同义务条件、报价合理、技术和商务条件都符合条件基础上综合评分得分最高的供应商。</w:t>
      </w:r>
    </w:p>
    <w:p>
      <w:pPr>
        <w:pStyle w:val="21"/>
        <w:tabs>
          <w:tab w:val="left" w:pos="851"/>
        </w:tabs>
        <w:spacing w:before="1"/>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29.2 </w:t>
      </w:r>
      <w:r>
        <w:rPr>
          <w:rStyle w:val="18"/>
          <w:rFonts w:hint="eastAsia" w:ascii="宋体" w:hAnsi="宋体" w:eastAsia="宋体" w:cs="宋体"/>
          <w:sz w:val="24"/>
          <w:szCs w:val="24"/>
        </w:rPr>
        <w:t>最低投标价不一定是被授予合同的保证。</w:t>
      </w:r>
    </w:p>
    <w:p>
      <w:pPr>
        <w:pStyle w:val="21"/>
        <w:numPr>
          <w:ilvl w:val="0"/>
          <w:numId w:val="11"/>
        </w:numPr>
        <w:tabs>
          <w:tab w:val="left" w:pos="771"/>
        </w:tabs>
        <w:spacing w:before="103"/>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接受和拒绝任何或所有投标的权力</w:t>
      </w:r>
    </w:p>
    <w:p>
      <w:pPr>
        <w:pStyle w:val="21"/>
        <w:tabs>
          <w:tab w:val="left" w:pos="851"/>
        </w:tabs>
        <w:spacing w:before="100"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30.1 </w:t>
      </w:r>
      <w:r>
        <w:rPr>
          <w:rStyle w:val="18"/>
          <w:rFonts w:hint="eastAsia" w:ascii="宋体" w:hAnsi="宋体" w:eastAsia="宋体" w:cs="宋体"/>
          <w:sz w:val="24"/>
          <w:szCs w:val="24"/>
        </w:rPr>
        <w:t>为维护国家利益，招标方在授予合同之前仍有选择或拒绝任何全部投标的权力，并对所采取的行为不作任何解释。</w:t>
      </w:r>
    </w:p>
    <w:p>
      <w:pPr>
        <w:pStyle w:val="21"/>
        <w:numPr>
          <w:ilvl w:val="0"/>
          <w:numId w:val="11"/>
        </w:numPr>
        <w:tabs>
          <w:tab w:val="left" w:pos="771"/>
        </w:tabs>
        <w:spacing w:before="1"/>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中标通知书</w:t>
      </w:r>
    </w:p>
    <w:p>
      <w:pPr>
        <w:pStyle w:val="21"/>
        <w:tabs>
          <w:tab w:val="left" w:pos="851"/>
        </w:tabs>
        <w:spacing w:line="319" w:lineRule="auto"/>
        <w:ind w:right="274"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31.1 </w:t>
      </w:r>
      <w:r>
        <w:rPr>
          <w:rStyle w:val="18"/>
          <w:rFonts w:hint="eastAsia" w:ascii="宋体" w:hAnsi="宋体" w:eastAsia="宋体" w:cs="宋体"/>
          <w:sz w:val="24"/>
          <w:szCs w:val="24"/>
        </w:rPr>
        <w:t>中标公告期满后，招标代理机构将以书面形式发出《中标通知书》，但发出时间不超过投标有效期，《中标通知书》一经发出即发生法律效力。</w:t>
      </w:r>
    </w:p>
    <w:p>
      <w:pPr>
        <w:pStyle w:val="21"/>
        <w:tabs>
          <w:tab w:val="left" w:pos="85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31.2 </w:t>
      </w:r>
      <w:r>
        <w:rPr>
          <w:rStyle w:val="18"/>
          <w:rFonts w:hint="eastAsia" w:ascii="宋体" w:hAnsi="宋体" w:eastAsia="宋体" w:cs="宋体"/>
          <w:sz w:val="24"/>
          <w:szCs w:val="24"/>
        </w:rPr>
        <w:t>《中标通知书》将作为签订合同的依据。</w:t>
      </w:r>
    </w:p>
    <w:p>
      <w:pPr>
        <w:pStyle w:val="21"/>
        <w:tabs>
          <w:tab w:val="left" w:pos="851"/>
        </w:tabs>
        <w:spacing w:before="103"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31.3 </w:t>
      </w:r>
      <w:r>
        <w:rPr>
          <w:rStyle w:val="18"/>
          <w:rFonts w:hint="eastAsia" w:ascii="宋体" w:hAnsi="宋体" w:eastAsia="宋体" w:cs="宋体"/>
          <w:sz w:val="24"/>
          <w:szCs w:val="24"/>
        </w:rPr>
        <w:t>招标代理机构将在中标方按规定签订合同并提交履约保证金（如适用）后退还其投标保证金。</w:t>
      </w:r>
    </w:p>
    <w:p>
      <w:pPr>
        <w:pStyle w:val="21"/>
        <w:numPr>
          <w:ilvl w:val="0"/>
          <w:numId w:val="11"/>
        </w:numPr>
        <w:tabs>
          <w:tab w:val="left" w:pos="771"/>
        </w:tabs>
        <w:spacing w:before="0" w:line="306" w:lineRule="exact"/>
        <w:ind w:hanging="510"/>
        <w:outlineLvl w:val="2"/>
        <w:rPr>
          <w:rStyle w:val="18"/>
          <w:rFonts w:hint="eastAsia" w:ascii="宋体" w:hAnsi="宋体" w:eastAsia="宋体" w:cs="宋体"/>
          <w:sz w:val="24"/>
          <w:szCs w:val="24"/>
        </w:rPr>
      </w:pPr>
      <w:r>
        <w:rPr>
          <w:rStyle w:val="18"/>
          <w:rFonts w:hint="eastAsia" w:ascii="宋体" w:hAnsi="宋体" w:eastAsia="宋体" w:cs="宋体"/>
          <w:sz w:val="24"/>
          <w:szCs w:val="24"/>
        </w:rPr>
        <w:t>签订合同</w:t>
      </w:r>
    </w:p>
    <w:p>
      <w:pPr>
        <w:pStyle w:val="21"/>
        <w:tabs>
          <w:tab w:val="left" w:pos="851"/>
        </w:tabs>
        <w:spacing w:before="103" w:line="319" w:lineRule="auto"/>
        <w:ind w:right="283"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32.1</w:t>
      </w:r>
      <w:r>
        <w:rPr>
          <w:rStyle w:val="18"/>
          <w:rFonts w:hint="eastAsia" w:ascii="宋体" w:hAnsi="宋体" w:eastAsia="宋体" w:cs="宋体"/>
          <w:sz w:val="24"/>
          <w:szCs w:val="24"/>
        </w:rPr>
        <w:t>供应商收到《中标通知书》后，按《中标通知书》中规定的时间地点与买方签订合同。买方和中标人不得再订立背离合同实质性内容的其他协议。</w:t>
      </w:r>
    </w:p>
    <w:p>
      <w:pPr>
        <w:pStyle w:val="21"/>
        <w:tabs>
          <w:tab w:val="left" w:pos="791"/>
        </w:tabs>
        <w:spacing w:before="0"/>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32.2 </w:t>
      </w:r>
      <w:r>
        <w:rPr>
          <w:rStyle w:val="18"/>
          <w:rFonts w:hint="eastAsia" w:ascii="宋体" w:hAnsi="宋体" w:eastAsia="宋体" w:cs="宋体"/>
          <w:sz w:val="24"/>
          <w:szCs w:val="24"/>
        </w:rPr>
        <w:t>如中标方拒签合同，则按违约处理。招标代理机构没收其投标保证金。</w:t>
      </w:r>
    </w:p>
    <w:p>
      <w:pPr>
        <w:pStyle w:val="21"/>
        <w:tabs>
          <w:tab w:val="left" w:pos="791"/>
        </w:tabs>
        <w:ind w:firstLine="0"/>
        <w:rPr>
          <w:rStyle w:val="18"/>
          <w:rFonts w:hint="eastAsia" w:ascii="宋体" w:hAnsi="宋体" w:eastAsia="宋体" w:cs="宋体"/>
          <w:sz w:val="24"/>
          <w:szCs w:val="24"/>
        </w:rPr>
      </w:pPr>
      <w:r>
        <w:rPr>
          <w:rStyle w:val="18"/>
          <w:rFonts w:hint="eastAsia" w:ascii="宋体" w:hAnsi="宋体" w:eastAsia="宋体" w:cs="宋体"/>
          <w:sz w:val="24"/>
          <w:szCs w:val="24"/>
          <w:lang w:val="en-US"/>
        </w:rPr>
        <w:t xml:space="preserve">32.3 </w:t>
      </w:r>
      <w:r>
        <w:rPr>
          <w:rStyle w:val="18"/>
          <w:rFonts w:hint="eastAsia" w:ascii="宋体" w:hAnsi="宋体" w:eastAsia="宋体" w:cs="宋体"/>
          <w:sz w:val="24"/>
          <w:szCs w:val="24"/>
        </w:rPr>
        <w:t>采购文件、中标方的投标文件及其澄清文件等，均为签订经济合同的依据。</w:t>
      </w:r>
    </w:p>
    <w:p>
      <w:pPr>
        <w:pStyle w:val="8"/>
        <w:ind w:left="0"/>
        <w:rPr>
          <w:rStyle w:val="18"/>
          <w:rFonts w:hint="eastAsia" w:ascii="宋体" w:hAnsi="宋体" w:eastAsia="宋体" w:cs="宋体"/>
        </w:rPr>
      </w:pPr>
    </w:p>
    <w:p>
      <w:pPr>
        <w:pStyle w:val="8"/>
        <w:spacing w:before="10"/>
        <w:ind w:left="0"/>
        <w:rPr>
          <w:rStyle w:val="18"/>
          <w:rFonts w:hint="eastAsia" w:ascii="宋体" w:hAnsi="宋体" w:eastAsia="宋体" w:cs="宋体"/>
        </w:rPr>
      </w:pPr>
    </w:p>
    <w:p>
      <w:pPr>
        <w:pStyle w:val="5"/>
        <w:numPr>
          <w:ilvl w:val="0"/>
          <w:numId w:val="13"/>
        </w:numPr>
        <w:tabs>
          <w:tab w:val="left" w:pos="499"/>
          <w:tab w:val="left" w:pos="4541"/>
        </w:tabs>
        <w:ind w:left="4540" w:hanging="499"/>
        <w:jc w:val="left"/>
        <w:rPr>
          <w:rStyle w:val="18"/>
          <w:rFonts w:hint="eastAsia" w:ascii="宋体" w:hAnsi="宋体" w:eastAsia="宋体" w:cs="宋体"/>
        </w:rPr>
      </w:pPr>
      <w:bookmarkStart w:id="9" w:name="_bookmark8"/>
      <w:bookmarkEnd w:id="9"/>
      <w:r>
        <w:rPr>
          <w:rStyle w:val="18"/>
          <w:rFonts w:hint="eastAsia" w:ascii="宋体" w:hAnsi="宋体" w:eastAsia="宋体" w:cs="宋体"/>
        </w:rPr>
        <w:t>招标失败条件</w:t>
      </w:r>
    </w:p>
    <w:p>
      <w:pPr>
        <w:pStyle w:val="8"/>
        <w:spacing w:before="10"/>
        <w:ind w:left="0"/>
        <w:rPr>
          <w:rStyle w:val="18"/>
          <w:rFonts w:hint="eastAsia" w:ascii="宋体" w:hAnsi="宋体" w:eastAsia="宋体" w:cs="宋体"/>
        </w:rPr>
      </w:pPr>
    </w:p>
    <w:p>
      <w:pPr>
        <w:pStyle w:val="21"/>
        <w:numPr>
          <w:ilvl w:val="0"/>
          <w:numId w:val="11"/>
        </w:numPr>
        <w:tabs>
          <w:tab w:val="left" w:pos="597"/>
        </w:tabs>
        <w:spacing w:before="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出现影响采购公正的违法、违规行为的；</w:t>
      </w:r>
    </w:p>
    <w:p>
      <w:pPr>
        <w:pStyle w:val="21"/>
        <w:numPr>
          <w:ilvl w:val="0"/>
          <w:numId w:val="11"/>
        </w:numPr>
        <w:tabs>
          <w:tab w:val="left" w:pos="597"/>
        </w:tabs>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因重大变故，采购任务取消的；</w:t>
      </w:r>
    </w:p>
    <w:p>
      <w:pPr>
        <w:pStyle w:val="21"/>
        <w:numPr>
          <w:ilvl w:val="0"/>
          <w:numId w:val="11"/>
        </w:numPr>
        <w:tabs>
          <w:tab w:val="left" w:pos="597"/>
        </w:tabs>
        <w:spacing w:before="103"/>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采购文件截止时间后，实际参与的供应商不足法定家数的；</w:t>
      </w:r>
    </w:p>
    <w:p>
      <w:pPr>
        <w:pStyle w:val="21"/>
        <w:numPr>
          <w:ilvl w:val="0"/>
          <w:numId w:val="11"/>
        </w:numPr>
        <w:tabs>
          <w:tab w:val="left" w:pos="597"/>
        </w:tabs>
        <w:spacing w:before="100"/>
        <w:ind w:left="596" w:hanging="336"/>
        <w:outlineLvl w:val="2"/>
        <w:rPr>
          <w:rStyle w:val="18"/>
          <w:rFonts w:hint="eastAsia" w:ascii="宋体" w:hAnsi="宋体" w:eastAsia="宋体" w:cs="宋体"/>
          <w:sz w:val="24"/>
          <w:szCs w:val="24"/>
        </w:rPr>
      </w:pPr>
      <w:r>
        <w:rPr>
          <w:rStyle w:val="18"/>
          <w:rFonts w:hint="eastAsia" w:ascii="宋体" w:hAnsi="宋体" w:eastAsia="宋体" w:cs="宋体"/>
          <w:sz w:val="24"/>
          <w:szCs w:val="24"/>
        </w:rPr>
        <w:t>最终报价均超过采购预算的；</w:t>
      </w:r>
    </w:p>
    <w:p>
      <w:pPr>
        <w:pStyle w:val="21"/>
        <w:numPr>
          <w:ilvl w:val="0"/>
          <w:numId w:val="11"/>
        </w:numPr>
        <w:tabs>
          <w:tab w:val="left" w:pos="597"/>
        </w:tabs>
        <w:ind w:left="596" w:hanging="336"/>
        <w:outlineLvl w:val="2"/>
        <w:rPr>
          <w:rStyle w:val="18"/>
          <w:rFonts w:hint="eastAsia" w:ascii="宋体" w:hAnsi="宋体" w:eastAsia="宋体" w:cs="宋体"/>
          <w:sz w:val="24"/>
          <w:szCs w:val="24"/>
        </w:rPr>
        <w:sectPr>
          <w:pgSz w:w="11910" w:h="16850"/>
          <w:pgMar w:top="1400" w:right="800" w:bottom="460" w:left="820" w:header="0" w:footer="191" w:gutter="0"/>
          <w:cols w:space="720" w:num="1"/>
        </w:sectPr>
      </w:pPr>
      <w:r>
        <w:rPr>
          <w:rStyle w:val="18"/>
          <w:rFonts w:hint="eastAsia" w:ascii="宋体" w:hAnsi="宋体" w:eastAsia="宋体" w:cs="宋体"/>
          <w:sz w:val="24"/>
          <w:szCs w:val="24"/>
        </w:rPr>
        <w:t>对采购文件作出实质性响应的供应商不足法定家数的；</w:t>
      </w:r>
    </w:p>
    <w:p>
      <w:pPr>
        <w:rPr>
          <w:rStyle w:val="18"/>
          <w:rFonts w:hint="eastAsia" w:ascii="宋体" w:hAnsi="宋体" w:eastAsia="宋体" w:cs="宋体"/>
        </w:rPr>
      </w:pPr>
    </w:p>
    <w:p>
      <w:pPr>
        <w:pStyle w:val="4"/>
        <w:tabs>
          <w:tab w:val="left" w:pos="1607"/>
        </w:tabs>
        <w:ind w:right="19"/>
        <w:jc w:val="center"/>
        <w:rPr>
          <w:rStyle w:val="18"/>
          <w:rFonts w:hint="eastAsia" w:ascii="宋体" w:hAnsi="宋体" w:eastAsia="宋体" w:cs="宋体"/>
        </w:rPr>
      </w:pPr>
      <w:r>
        <w:rPr>
          <w:rStyle w:val="18"/>
          <w:rFonts w:hint="eastAsia" w:ascii="宋体" w:hAnsi="宋体" w:eastAsia="宋体" w:cs="宋体"/>
        </w:rPr>
        <w:t>第三部分</w:t>
      </w:r>
      <w:r>
        <w:rPr>
          <w:rStyle w:val="18"/>
          <w:rFonts w:hint="eastAsia" w:ascii="宋体" w:hAnsi="宋体" w:eastAsia="宋体" w:cs="宋体"/>
        </w:rPr>
        <w:tab/>
      </w:r>
      <w:r>
        <w:rPr>
          <w:rStyle w:val="18"/>
          <w:rFonts w:hint="eastAsia" w:ascii="宋体" w:hAnsi="宋体" w:eastAsia="宋体" w:cs="宋体"/>
        </w:rPr>
        <w:t>合同一般条款</w:t>
      </w:r>
    </w:p>
    <w:p>
      <w:pPr>
        <w:pStyle w:val="21"/>
        <w:numPr>
          <w:ilvl w:val="0"/>
          <w:numId w:val="16"/>
        </w:numPr>
        <w:tabs>
          <w:tab w:val="left" w:pos="636"/>
        </w:tabs>
        <w:spacing w:before="255"/>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定义</w:t>
      </w:r>
    </w:p>
    <w:p>
      <w:pPr>
        <w:pStyle w:val="21"/>
        <w:numPr>
          <w:ilvl w:val="1"/>
          <w:numId w:val="16"/>
        </w:numPr>
        <w:tabs>
          <w:tab w:val="left" w:pos="716"/>
        </w:tabs>
        <w:spacing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“合同”系指买方和卖方(以下简称合同双方)已达成的协议，即由双方签订的合同格式中的文件，包括所有的附件、附录和组成合同部分的所有其他文件。</w:t>
      </w:r>
    </w:p>
    <w:p>
      <w:pPr>
        <w:pStyle w:val="21"/>
        <w:numPr>
          <w:ilvl w:val="1"/>
          <w:numId w:val="16"/>
        </w:numPr>
        <w:tabs>
          <w:tab w:val="left" w:pos="716"/>
        </w:tabs>
        <w:spacing w:before="0"/>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“合同价格”系指根据合同规定，在卖方全面正确地履行合同义务时应支付给卖方的款项。</w:t>
      </w:r>
    </w:p>
    <w:p>
      <w:pPr>
        <w:pStyle w:val="21"/>
        <w:numPr>
          <w:ilvl w:val="1"/>
          <w:numId w:val="16"/>
        </w:numPr>
        <w:tabs>
          <w:tab w:val="left" w:pos="716"/>
        </w:tabs>
        <w:spacing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“货物”系指卖方按合同要求，须向买方提供的一切设备、机械、仪器仪表、备品备件、软件、工具、手册及其它技术资料和其它材料。</w:t>
      </w:r>
    </w:p>
    <w:p>
      <w:pPr>
        <w:pStyle w:val="21"/>
        <w:numPr>
          <w:ilvl w:val="1"/>
          <w:numId w:val="16"/>
        </w:numPr>
        <w:tabs>
          <w:tab w:val="left" w:pos="716"/>
        </w:tabs>
        <w:spacing w:before="0"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“服务”系指合同规定卖方须承担的安装、调试、技术协助、校准、培训以及其他类似的义务。</w:t>
      </w:r>
    </w:p>
    <w:p>
      <w:pPr>
        <w:pStyle w:val="21"/>
        <w:numPr>
          <w:ilvl w:val="1"/>
          <w:numId w:val="16"/>
        </w:numPr>
        <w:tabs>
          <w:tab w:val="left" w:pos="716"/>
        </w:tabs>
        <w:spacing w:before="1"/>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“买方”系指通过招标采购，接受合同货物及服务的企业或单位。</w:t>
      </w:r>
    </w:p>
    <w:p>
      <w:pPr>
        <w:pStyle w:val="21"/>
        <w:numPr>
          <w:ilvl w:val="1"/>
          <w:numId w:val="16"/>
        </w:numPr>
        <w:tabs>
          <w:tab w:val="left" w:pos="716"/>
        </w:tabs>
        <w:spacing w:before="103"/>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“卖方”系指中标后提供合同货物和服务的经济实体。</w:t>
      </w:r>
    </w:p>
    <w:p>
      <w:pPr>
        <w:pStyle w:val="21"/>
        <w:numPr>
          <w:ilvl w:val="1"/>
          <w:numId w:val="16"/>
        </w:numPr>
        <w:tabs>
          <w:tab w:val="left" w:pos="716"/>
        </w:tabs>
        <w:spacing w:before="100"/>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“现场”系指将要进行货物安装和运转的地点。</w:t>
      </w:r>
    </w:p>
    <w:p>
      <w:pPr>
        <w:pStyle w:val="21"/>
        <w:numPr>
          <w:ilvl w:val="1"/>
          <w:numId w:val="16"/>
        </w:numPr>
        <w:tabs>
          <w:tab w:val="left" w:pos="716"/>
        </w:tabs>
        <w:ind w:left="715" w:hanging="335"/>
        <w:rPr>
          <w:rStyle w:val="18"/>
          <w:rFonts w:hint="eastAsia" w:ascii="宋体" w:hAnsi="宋体" w:eastAsia="宋体" w:cs="宋体"/>
          <w:sz w:val="24"/>
          <w:szCs w:val="24"/>
        </w:rPr>
      </w:pPr>
      <w:r>
        <w:rPr>
          <w:rStyle w:val="18"/>
          <w:rFonts w:hint="eastAsia" w:ascii="宋体" w:hAnsi="宋体" w:eastAsia="宋体" w:cs="宋体"/>
          <w:sz w:val="24"/>
          <w:szCs w:val="24"/>
        </w:rPr>
        <w:t>“验收”系指买方依据技术规格规定接受合同货物所依据的程序和条件。</w:t>
      </w:r>
    </w:p>
    <w:p>
      <w:pPr>
        <w:pStyle w:val="21"/>
        <w:numPr>
          <w:ilvl w:val="0"/>
          <w:numId w:val="16"/>
        </w:numPr>
        <w:tabs>
          <w:tab w:val="left" w:pos="636"/>
        </w:tabs>
        <w:spacing w:before="103"/>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适用范围</w:t>
      </w:r>
    </w:p>
    <w:p>
      <w:pPr>
        <w:pStyle w:val="21"/>
        <w:numPr>
          <w:ilvl w:val="1"/>
          <w:numId w:val="16"/>
        </w:numPr>
        <w:tabs>
          <w:tab w:val="left" w:pos="777"/>
        </w:tabs>
        <w:spacing w:before="100"/>
        <w:ind w:left="776" w:hanging="396"/>
        <w:outlineLvl w:val="2"/>
        <w:rPr>
          <w:rStyle w:val="18"/>
          <w:rFonts w:hint="eastAsia" w:ascii="宋体" w:hAnsi="宋体" w:eastAsia="宋体" w:cs="宋体"/>
          <w:sz w:val="24"/>
          <w:szCs w:val="24"/>
        </w:rPr>
      </w:pPr>
      <w:r>
        <w:rPr>
          <w:rStyle w:val="18"/>
          <w:rFonts w:hint="eastAsia" w:ascii="宋体" w:hAnsi="宋体" w:eastAsia="宋体" w:cs="宋体"/>
          <w:sz w:val="24"/>
          <w:szCs w:val="24"/>
        </w:rPr>
        <w:t>本合同条款适用于本次招标活动。</w:t>
      </w:r>
    </w:p>
    <w:p>
      <w:pPr>
        <w:pStyle w:val="21"/>
        <w:numPr>
          <w:ilvl w:val="0"/>
          <w:numId w:val="16"/>
        </w:numPr>
        <w:tabs>
          <w:tab w:val="left" w:pos="636"/>
        </w:tabs>
        <w:spacing w:before="103"/>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原产地</w:t>
      </w:r>
    </w:p>
    <w:p>
      <w:pPr>
        <w:pStyle w:val="21"/>
        <w:numPr>
          <w:ilvl w:val="1"/>
          <w:numId w:val="16"/>
        </w:numPr>
        <w:tabs>
          <w:tab w:val="left" w:pos="777"/>
        </w:tabs>
        <w:ind w:left="776" w:hanging="396"/>
        <w:outlineLvl w:val="2"/>
        <w:rPr>
          <w:rStyle w:val="18"/>
          <w:rFonts w:hint="eastAsia" w:ascii="宋体" w:hAnsi="宋体" w:eastAsia="宋体" w:cs="宋体"/>
          <w:sz w:val="24"/>
          <w:szCs w:val="24"/>
        </w:rPr>
      </w:pPr>
      <w:r>
        <w:rPr>
          <w:rStyle w:val="18"/>
          <w:rFonts w:hint="eastAsia" w:ascii="宋体" w:hAnsi="宋体" w:eastAsia="宋体" w:cs="宋体"/>
          <w:sz w:val="24"/>
          <w:szCs w:val="24"/>
        </w:rPr>
        <w:t>原产地系指货物的生产地，或提供辅助服务的来源地。</w:t>
      </w:r>
    </w:p>
    <w:p>
      <w:pPr>
        <w:pStyle w:val="21"/>
        <w:numPr>
          <w:ilvl w:val="0"/>
          <w:numId w:val="16"/>
        </w:numPr>
        <w:tabs>
          <w:tab w:val="left" w:pos="636"/>
        </w:tabs>
        <w:spacing w:before="100"/>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技术规格和标准</w:t>
      </w:r>
    </w:p>
    <w:p>
      <w:pPr>
        <w:pStyle w:val="21"/>
        <w:numPr>
          <w:ilvl w:val="1"/>
          <w:numId w:val="16"/>
        </w:numPr>
        <w:tabs>
          <w:tab w:val="left" w:pos="837"/>
        </w:tabs>
        <w:spacing w:before="104"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本合同项下所供货物的技术规格应与本采购文件技术规格规定的标准相一致。若技术规格中无相应规定，货物则应符合相应的国家标准或有关权威部门最新颁布的相应的正式标准。</w:t>
      </w:r>
    </w:p>
    <w:p>
      <w:pPr>
        <w:pStyle w:val="21"/>
        <w:numPr>
          <w:ilvl w:val="0"/>
          <w:numId w:val="16"/>
        </w:numPr>
        <w:tabs>
          <w:tab w:val="left" w:pos="636"/>
        </w:tabs>
        <w:spacing w:before="0" w:line="307" w:lineRule="exact"/>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专利权</w:t>
      </w:r>
    </w:p>
    <w:p>
      <w:pPr>
        <w:pStyle w:val="21"/>
        <w:numPr>
          <w:ilvl w:val="1"/>
          <w:numId w:val="16"/>
        </w:numPr>
        <w:tabs>
          <w:tab w:val="left" w:pos="837"/>
        </w:tabs>
        <w:spacing w:before="102"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1"/>
        <w:numPr>
          <w:ilvl w:val="0"/>
          <w:numId w:val="16"/>
        </w:numPr>
        <w:tabs>
          <w:tab w:val="left" w:pos="636"/>
        </w:tabs>
        <w:spacing w:before="0" w:line="307" w:lineRule="exact"/>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包装</w:t>
      </w:r>
    </w:p>
    <w:p>
      <w:pPr>
        <w:pStyle w:val="21"/>
        <w:numPr>
          <w:ilvl w:val="1"/>
          <w:numId w:val="16"/>
        </w:numPr>
        <w:tabs>
          <w:tab w:val="left" w:pos="837"/>
        </w:tabs>
        <w:spacing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1"/>
        <w:numPr>
          <w:ilvl w:val="1"/>
          <w:numId w:val="16"/>
        </w:numPr>
        <w:tabs>
          <w:tab w:val="left" w:pos="777"/>
        </w:tabs>
        <w:spacing w:before="1"/>
        <w:ind w:left="776" w:hanging="396"/>
        <w:rPr>
          <w:rStyle w:val="18"/>
          <w:rFonts w:hint="eastAsia" w:ascii="宋体" w:hAnsi="宋体" w:eastAsia="宋体" w:cs="宋体"/>
          <w:sz w:val="24"/>
          <w:szCs w:val="24"/>
        </w:rPr>
      </w:pPr>
      <w:r>
        <w:rPr>
          <w:rStyle w:val="18"/>
          <w:rFonts w:hint="eastAsia" w:ascii="宋体" w:hAnsi="宋体" w:eastAsia="宋体" w:cs="宋体"/>
          <w:sz w:val="24"/>
          <w:szCs w:val="24"/>
        </w:rPr>
        <w:t>每件包装应附有详细装箱单和质量证书各两套，一套在包装箱里，一套在包装箱外。</w:t>
      </w:r>
    </w:p>
    <w:p>
      <w:pPr>
        <w:pStyle w:val="21"/>
        <w:numPr>
          <w:ilvl w:val="0"/>
          <w:numId w:val="16"/>
        </w:numPr>
        <w:tabs>
          <w:tab w:val="left" w:pos="636"/>
        </w:tabs>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运输标记</w:t>
      </w:r>
    </w:p>
    <w:p>
      <w:pPr>
        <w:pStyle w:val="21"/>
        <w:numPr>
          <w:ilvl w:val="1"/>
          <w:numId w:val="16"/>
        </w:numPr>
        <w:tabs>
          <w:tab w:val="left" w:pos="837"/>
        </w:tabs>
        <w:spacing w:before="103"/>
        <w:ind w:left="836" w:hanging="456"/>
        <w:rPr>
          <w:rStyle w:val="18"/>
          <w:rFonts w:hint="eastAsia" w:ascii="宋体" w:hAnsi="宋体" w:eastAsia="宋体" w:cs="宋体"/>
          <w:sz w:val="24"/>
          <w:szCs w:val="24"/>
        </w:rPr>
      </w:pPr>
      <w:r>
        <w:rPr>
          <w:rStyle w:val="18"/>
          <w:rFonts w:hint="eastAsia" w:ascii="宋体" w:hAnsi="宋体" w:eastAsia="宋体" w:cs="宋体"/>
          <w:sz w:val="24"/>
          <w:szCs w:val="24"/>
        </w:rPr>
        <w:t>卖方应在每一包装箱邻接的四个侧面用不易褪色的油漆以醒目的中文印刷字体标明以下</w:t>
      </w:r>
    </w:p>
    <w:p>
      <w:pPr>
        <w:rPr>
          <w:rStyle w:val="18"/>
          <w:rFonts w:hint="eastAsia" w:ascii="宋体" w:hAnsi="宋体" w:eastAsia="宋体" w:cs="宋体"/>
          <w:sz w:val="24"/>
          <w:szCs w:val="24"/>
        </w:rPr>
        <w:sectPr>
          <w:pgSz w:w="11910" w:h="16850"/>
          <w:pgMar w:top="1600" w:right="800" w:bottom="460" w:left="820" w:header="0" w:footer="191" w:gutter="0"/>
          <w:cols w:space="720" w:num="1"/>
        </w:sectPr>
      </w:pP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rPr>
        <w:t>各项：</w:t>
      </w:r>
    </w:p>
    <w:p>
      <w:pPr>
        <w:pStyle w:val="21"/>
        <w:numPr>
          <w:ilvl w:val="0"/>
          <w:numId w:val="17"/>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收货人</w:t>
      </w:r>
    </w:p>
    <w:p>
      <w:pPr>
        <w:pStyle w:val="21"/>
        <w:numPr>
          <w:ilvl w:val="0"/>
          <w:numId w:val="17"/>
        </w:numPr>
        <w:tabs>
          <w:tab w:val="left" w:pos="795"/>
        </w:tabs>
        <w:spacing w:before="103"/>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合同号</w:t>
      </w:r>
    </w:p>
    <w:p>
      <w:pPr>
        <w:pStyle w:val="21"/>
        <w:numPr>
          <w:ilvl w:val="0"/>
          <w:numId w:val="17"/>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收货人代号</w:t>
      </w:r>
    </w:p>
    <w:p>
      <w:pPr>
        <w:pStyle w:val="21"/>
        <w:numPr>
          <w:ilvl w:val="0"/>
          <w:numId w:val="17"/>
        </w:numPr>
        <w:tabs>
          <w:tab w:val="left" w:pos="795"/>
        </w:tabs>
        <w:spacing w:before="103"/>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发货单位</w:t>
      </w:r>
    </w:p>
    <w:p>
      <w:pPr>
        <w:pStyle w:val="21"/>
        <w:numPr>
          <w:ilvl w:val="0"/>
          <w:numId w:val="17"/>
        </w:numPr>
        <w:tabs>
          <w:tab w:val="left" w:pos="795"/>
        </w:tabs>
        <w:spacing w:before="100"/>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目的地</w:t>
      </w:r>
    </w:p>
    <w:p>
      <w:pPr>
        <w:pStyle w:val="21"/>
        <w:numPr>
          <w:ilvl w:val="0"/>
          <w:numId w:val="17"/>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货物的名称、品目号、箱号</w:t>
      </w:r>
    </w:p>
    <w:p>
      <w:pPr>
        <w:pStyle w:val="21"/>
        <w:numPr>
          <w:ilvl w:val="0"/>
          <w:numId w:val="17"/>
        </w:numPr>
        <w:tabs>
          <w:tab w:val="left" w:pos="795"/>
        </w:tabs>
        <w:spacing w:before="102"/>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出厂或装箱日期</w:t>
      </w:r>
    </w:p>
    <w:p>
      <w:pPr>
        <w:pStyle w:val="21"/>
        <w:numPr>
          <w:ilvl w:val="0"/>
          <w:numId w:val="17"/>
        </w:numPr>
        <w:tabs>
          <w:tab w:val="left" w:pos="795"/>
        </w:tabs>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毛重／净重(公斤)</w:t>
      </w:r>
    </w:p>
    <w:p>
      <w:pPr>
        <w:pStyle w:val="21"/>
        <w:numPr>
          <w:ilvl w:val="0"/>
          <w:numId w:val="17"/>
        </w:numPr>
        <w:tabs>
          <w:tab w:val="left" w:pos="795"/>
        </w:tabs>
        <w:spacing w:before="103"/>
        <w:ind w:hanging="294"/>
        <w:outlineLvl w:val="2"/>
        <w:rPr>
          <w:rStyle w:val="18"/>
          <w:rFonts w:hint="eastAsia" w:ascii="宋体" w:hAnsi="宋体" w:eastAsia="宋体" w:cs="宋体"/>
          <w:sz w:val="24"/>
          <w:szCs w:val="24"/>
        </w:rPr>
      </w:pPr>
      <w:r>
        <w:rPr>
          <w:rStyle w:val="18"/>
          <w:rFonts w:hint="eastAsia" w:ascii="宋体" w:hAnsi="宋体" w:eastAsia="宋体" w:cs="宋体"/>
          <w:sz w:val="24"/>
          <w:szCs w:val="24"/>
        </w:rPr>
        <w:t>尺寸(长 x宽 x高，以厘米计)</w:t>
      </w:r>
    </w:p>
    <w:p>
      <w:pPr>
        <w:pStyle w:val="21"/>
        <w:numPr>
          <w:ilvl w:val="1"/>
          <w:numId w:val="16"/>
        </w:numPr>
        <w:tabs>
          <w:tab w:val="left" w:pos="851"/>
        </w:tabs>
        <w:spacing w:line="319" w:lineRule="auto"/>
        <w:ind w:right="262"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凡重达两吨以上的包装，卖方应在每件包装箱的两侧用标志标明“重心”和“吊装点”，并根据货物的特点和运输的不同要求，以清晰字样在包装上注明“小心轻放”、“勿倒置”、“防潮”等适当的标志，以便装卸和搬运。</w:t>
      </w:r>
    </w:p>
    <w:p>
      <w:pPr>
        <w:pStyle w:val="21"/>
        <w:numPr>
          <w:ilvl w:val="0"/>
          <w:numId w:val="16"/>
        </w:numPr>
        <w:tabs>
          <w:tab w:val="left" w:pos="463"/>
        </w:tabs>
        <w:spacing w:before="0" w:line="307" w:lineRule="exact"/>
        <w:ind w:left="462" w:hanging="202"/>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卖方的交货价合同</w:t>
      </w:r>
    </w:p>
    <w:p>
      <w:pPr>
        <w:pStyle w:val="21"/>
        <w:numPr>
          <w:ilvl w:val="1"/>
          <w:numId w:val="16"/>
        </w:numPr>
        <w:tabs>
          <w:tab w:val="left" w:pos="811"/>
        </w:tabs>
        <w:spacing w:before="103" w:line="319" w:lineRule="auto"/>
        <w:ind w:right="278"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卖方应在合同规定的交货期前 6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高)、单价和总价、备妥待运日期，以及货物在运输和仓储中的特殊要求和注意事项。</w:t>
      </w:r>
    </w:p>
    <w:p>
      <w:pPr>
        <w:pStyle w:val="21"/>
        <w:numPr>
          <w:ilvl w:val="1"/>
          <w:numId w:val="16"/>
        </w:numPr>
        <w:tabs>
          <w:tab w:val="left" w:pos="837"/>
        </w:tabs>
        <w:spacing w:before="0"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在目的地交货价合同条件下，由于卖方延误了以电报、传真或电传通知买方，由此而有可能造成的一切损失由卖方承担。</w:t>
      </w:r>
    </w:p>
    <w:p>
      <w:pPr>
        <w:pStyle w:val="21"/>
        <w:numPr>
          <w:ilvl w:val="1"/>
          <w:numId w:val="16"/>
        </w:numPr>
        <w:tabs>
          <w:tab w:val="left" w:pos="837"/>
        </w:tabs>
        <w:spacing w:before="1"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卖方负责安排自发运地至买方现场的运输和安装、调试及技术监督部门第一次强制性检验费用，均包含在合同总价中。</w:t>
      </w:r>
    </w:p>
    <w:p>
      <w:pPr>
        <w:pStyle w:val="21"/>
        <w:numPr>
          <w:ilvl w:val="1"/>
          <w:numId w:val="16"/>
        </w:numPr>
        <w:tabs>
          <w:tab w:val="left" w:pos="777"/>
        </w:tabs>
        <w:spacing w:before="0"/>
        <w:ind w:left="776" w:hanging="396"/>
        <w:rPr>
          <w:rStyle w:val="18"/>
          <w:rFonts w:hint="eastAsia" w:ascii="宋体" w:hAnsi="宋体" w:eastAsia="宋体" w:cs="宋体"/>
          <w:sz w:val="24"/>
          <w:szCs w:val="24"/>
        </w:rPr>
      </w:pPr>
      <w:r>
        <w:rPr>
          <w:rStyle w:val="18"/>
          <w:rFonts w:hint="eastAsia" w:ascii="宋体" w:hAnsi="宋体" w:eastAsia="宋体" w:cs="宋体"/>
          <w:sz w:val="24"/>
          <w:szCs w:val="24"/>
        </w:rPr>
        <w:t>交货日期以货物到达买方现场为准。</w:t>
      </w:r>
    </w:p>
    <w:p>
      <w:pPr>
        <w:pStyle w:val="21"/>
        <w:numPr>
          <w:ilvl w:val="1"/>
          <w:numId w:val="16"/>
        </w:numPr>
        <w:tabs>
          <w:tab w:val="left" w:pos="837"/>
        </w:tabs>
        <w:spacing w:line="319" w:lineRule="auto"/>
        <w:ind w:right="280"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卖方装运的货物必须符合合同规定的货物名称、型号规格、数量或重量，否则，一切后果均由卖方承担。</w:t>
      </w:r>
    </w:p>
    <w:p>
      <w:pPr>
        <w:pStyle w:val="21"/>
        <w:numPr>
          <w:ilvl w:val="0"/>
          <w:numId w:val="16"/>
        </w:numPr>
        <w:tabs>
          <w:tab w:val="left" w:pos="636"/>
        </w:tabs>
        <w:spacing w:before="0"/>
        <w:ind w:hanging="375"/>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装运通知</w:t>
      </w:r>
    </w:p>
    <w:p>
      <w:pPr>
        <w:pStyle w:val="21"/>
        <w:numPr>
          <w:ilvl w:val="1"/>
          <w:numId w:val="16"/>
        </w:numPr>
        <w:tabs>
          <w:tab w:val="left" w:pos="765"/>
        </w:tabs>
        <w:spacing w:before="100"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卖方应在货物装运完成 24小时内以电报、传真或电传通知买方合同号、 货物名称、数量、毛重、体积(立方米)、发票金额、载运车次名称和启运日期。如果包装件重量超过 20吨或尺寸达到或超过 12米长、2.7米宽和 3米高，卖方应将其重量或尺寸通知买方。若货物中有易燃品或危险品，卖方也须将详细情况通知买方。</w:t>
      </w:r>
    </w:p>
    <w:p>
      <w:pPr>
        <w:pStyle w:val="21"/>
        <w:numPr>
          <w:ilvl w:val="0"/>
          <w:numId w:val="16"/>
        </w:numPr>
        <w:tabs>
          <w:tab w:val="left" w:pos="771"/>
        </w:tabs>
        <w:spacing w:before="2"/>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保险</w:t>
      </w:r>
    </w:p>
    <w:p>
      <w:pPr>
        <w:pStyle w:val="21"/>
        <w:numPr>
          <w:ilvl w:val="1"/>
          <w:numId w:val="16"/>
        </w:numPr>
        <w:tabs>
          <w:tab w:val="left" w:pos="892"/>
        </w:tabs>
        <w:spacing w:before="100" w:line="319" w:lineRule="auto"/>
        <w:ind w:right="275" w:firstLine="100"/>
        <w:jc w:val="both"/>
        <w:rPr>
          <w:rStyle w:val="18"/>
          <w:rFonts w:hint="eastAsia" w:ascii="宋体" w:hAnsi="宋体" w:eastAsia="宋体" w:cs="宋体"/>
          <w:sz w:val="24"/>
          <w:szCs w:val="24"/>
        </w:rPr>
      </w:pPr>
      <w:r>
        <w:rPr>
          <w:rStyle w:val="18"/>
          <w:rFonts w:hint="eastAsia" w:ascii="宋体" w:hAnsi="宋体" w:eastAsia="宋体" w:cs="宋体"/>
          <w:sz w:val="24"/>
          <w:szCs w:val="24"/>
        </w:rPr>
        <w:t>在国内交货价合同条件下，由买方在货物装运前或接到装运通知后办理保险。或由买卖双方具体商定。</w:t>
      </w:r>
    </w:p>
    <w:p>
      <w:pPr>
        <w:spacing w:line="319" w:lineRule="auto"/>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0"/>
          <w:numId w:val="16"/>
        </w:numPr>
        <w:tabs>
          <w:tab w:val="left" w:pos="597"/>
        </w:tabs>
        <w:spacing w:before="49"/>
        <w:ind w:left="596" w:hanging="336"/>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支付</w:t>
      </w:r>
    </w:p>
    <w:p>
      <w:pPr>
        <w:pStyle w:val="21"/>
        <w:numPr>
          <w:ilvl w:val="1"/>
          <w:numId w:val="16"/>
        </w:numPr>
        <w:tabs>
          <w:tab w:val="left" w:pos="911"/>
        </w:tabs>
        <w:ind w:left="910" w:hanging="530"/>
        <w:outlineLvl w:val="2"/>
        <w:rPr>
          <w:rStyle w:val="18"/>
          <w:rFonts w:hint="eastAsia" w:ascii="宋体" w:hAnsi="宋体" w:eastAsia="宋体" w:cs="宋体"/>
          <w:sz w:val="24"/>
          <w:szCs w:val="24"/>
        </w:rPr>
      </w:pPr>
      <w:r>
        <w:rPr>
          <w:rStyle w:val="18"/>
          <w:rFonts w:hint="eastAsia" w:ascii="宋体" w:hAnsi="宋体" w:eastAsia="宋体" w:cs="宋体"/>
          <w:sz w:val="24"/>
          <w:szCs w:val="24"/>
        </w:rPr>
        <w:t>除另有规定外，可采用下列付款之方式一种付款：</w:t>
      </w:r>
    </w:p>
    <w:p>
      <w:pPr>
        <w:pStyle w:val="21"/>
        <w:numPr>
          <w:ilvl w:val="2"/>
          <w:numId w:val="16"/>
        </w:numPr>
        <w:tabs>
          <w:tab w:val="left" w:pos="1155"/>
        </w:tabs>
        <w:spacing w:before="103"/>
        <w:ind w:hanging="294"/>
        <w:rPr>
          <w:rStyle w:val="18"/>
          <w:rFonts w:hint="eastAsia" w:ascii="宋体" w:hAnsi="宋体" w:eastAsia="宋体" w:cs="宋体"/>
          <w:sz w:val="24"/>
          <w:szCs w:val="24"/>
        </w:rPr>
      </w:pPr>
      <w:r>
        <w:rPr>
          <w:rStyle w:val="18"/>
          <w:rFonts w:hint="eastAsia" w:ascii="宋体" w:hAnsi="宋体" w:eastAsia="宋体" w:cs="宋体"/>
          <w:sz w:val="24"/>
          <w:szCs w:val="24"/>
        </w:rPr>
        <w:t>转帐支票；</w:t>
      </w:r>
    </w:p>
    <w:p>
      <w:pPr>
        <w:pStyle w:val="21"/>
        <w:numPr>
          <w:ilvl w:val="2"/>
          <w:numId w:val="16"/>
        </w:numPr>
        <w:tabs>
          <w:tab w:val="left" w:pos="1155"/>
        </w:tabs>
        <w:ind w:hanging="294"/>
        <w:rPr>
          <w:rStyle w:val="18"/>
          <w:rFonts w:hint="eastAsia" w:ascii="宋体" w:hAnsi="宋体" w:eastAsia="宋体" w:cs="宋体"/>
          <w:sz w:val="24"/>
          <w:szCs w:val="24"/>
        </w:rPr>
      </w:pPr>
      <w:r>
        <w:rPr>
          <w:rStyle w:val="18"/>
          <w:rFonts w:hint="eastAsia" w:ascii="宋体" w:hAnsi="宋体" w:eastAsia="宋体" w:cs="宋体"/>
          <w:sz w:val="24"/>
          <w:szCs w:val="24"/>
        </w:rPr>
        <w:t>电汇付款。</w:t>
      </w:r>
    </w:p>
    <w:p>
      <w:pPr>
        <w:pStyle w:val="21"/>
        <w:numPr>
          <w:ilvl w:val="1"/>
          <w:numId w:val="16"/>
        </w:numPr>
        <w:tabs>
          <w:tab w:val="left" w:pos="1091"/>
        </w:tabs>
        <w:spacing w:before="103"/>
        <w:ind w:left="1090" w:hanging="590"/>
        <w:outlineLvl w:val="2"/>
        <w:rPr>
          <w:rStyle w:val="18"/>
          <w:rFonts w:hint="eastAsia" w:ascii="宋体" w:hAnsi="宋体" w:eastAsia="宋体" w:cs="宋体"/>
          <w:sz w:val="24"/>
          <w:szCs w:val="24"/>
        </w:rPr>
      </w:pPr>
      <w:r>
        <w:rPr>
          <w:rStyle w:val="18"/>
          <w:rFonts w:hint="eastAsia" w:ascii="宋体" w:hAnsi="宋体" w:eastAsia="宋体" w:cs="宋体"/>
          <w:sz w:val="24"/>
          <w:szCs w:val="24"/>
        </w:rPr>
        <w:t>付款方式见合同特殊条款。</w:t>
      </w:r>
    </w:p>
    <w:p>
      <w:pPr>
        <w:pStyle w:val="21"/>
        <w:numPr>
          <w:ilvl w:val="0"/>
          <w:numId w:val="16"/>
        </w:numPr>
        <w:tabs>
          <w:tab w:val="left" w:pos="1011"/>
        </w:tabs>
        <w:spacing w:before="100"/>
        <w:ind w:left="101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技术资料</w:t>
      </w:r>
    </w:p>
    <w:p>
      <w:pPr>
        <w:pStyle w:val="21"/>
        <w:numPr>
          <w:ilvl w:val="1"/>
          <w:numId w:val="16"/>
        </w:numPr>
        <w:tabs>
          <w:tab w:val="left" w:pos="1130"/>
        </w:tabs>
        <w:spacing w:line="319" w:lineRule="auto"/>
        <w:ind w:right="278" w:firstLine="360"/>
        <w:jc w:val="both"/>
        <w:rPr>
          <w:rStyle w:val="18"/>
          <w:rFonts w:hint="eastAsia" w:ascii="宋体" w:hAnsi="宋体" w:eastAsia="宋体" w:cs="宋体"/>
          <w:sz w:val="24"/>
          <w:szCs w:val="24"/>
        </w:rPr>
      </w:pPr>
      <w:r>
        <w:rPr>
          <w:rStyle w:val="18"/>
          <w:rFonts w:hint="eastAsia" w:ascii="宋体" w:hAnsi="宋体" w:eastAsia="宋体" w:cs="宋体"/>
          <w:sz w:val="24"/>
          <w:szCs w:val="24"/>
        </w:rPr>
        <w:t>除采购文件的技术规范书中另有规定的外，卖方应准备与合同设备或仪器相符中文技术资料，并于合同生效后 15天内寄送到买方，例如：样本、图纸、操作手册、使用说明、维修指南或服务手册等。如本条款所述资料寄送不完整或丢失，卖方应在收到买方通知后立即免费另寄。</w:t>
      </w:r>
    </w:p>
    <w:p>
      <w:pPr>
        <w:pStyle w:val="21"/>
        <w:numPr>
          <w:ilvl w:val="1"/>
          <w:numId w:val="16"/>
        </w:numPr>
        <w:tabs>
          <w:tab w:val="left" w:pos="911"/>
        </w:tabs>
        <w:spacing w:before="1"/>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上述一套完整的资料应包装好随每批货物一起发运。</w:t>
      </w:r>
    </w:p>
    <w:p>
      <w:pPr>
        <w:pStyle w:val="21"/>
        <w:numPr>
          <w:ilvl w:val="0"/>
          <w:numId w:val="16"/>
        </w:numPr>
        <w:tabs>
          <w:tab w:val="left" w:pos="771"/>
        </w:tabs>
        <w:spacing w:before="103"/>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价格</w:t>
      </w:r>
    </w:p>
    <w:p>
      <w:pPr>
        <w:pStyle w:val="21"/>
        <w:numPr>
          <w:ilvl w:val="1"/>
          <w:numId w:val="16"/>
        </w:numPr>
        <w:tabs>
          <w:tab w:val="left" w:pos="890"/>
        </w:tabs>
        <w:spacing w:before="100"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除非合同中另有规定，卖方为其所供货物和服务而要求买方支付的金额应与其投标报价一致。</w:t>
      </w:r>
    </w:p>
    <w:p>
      <w:pPr>
        <w:pStyle w:val="21"/>
        <w:numPr>
          <w:ilvl w:val="0"/>
          <w:numId w:val="16"/>
        </w:numPr>
        <w:tabs>
          <w:tab w:val="left" w:pos="771"/>
        </w:tabs>
        <w:spacing w:before="1"/>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质量保证</w:t>
      </w:r>
    </w:p>
    <w:p>
      <w:pPr>
        <w:pStyle w:val="21"/>
        <w:numPr>
          <w:ilvl w:val="1"/>
          <w:numId w:val="16"/>
        </w:numPr>
        <w:tabs>
          <w:tab w:val="left" w:pos="890"/>
        </w:tabs>
        <w:spacing w:before="100" w:line="319" w:lineRule="auto"/>
        <w:ind w:right="278"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卖方应保证其提供的货物是全新的、未使用过的，采用的是最佳材料和第一流的工艺， 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 10天内，免费负责修理或更换有缺陷的零部件或整机。对造成的损失买方保留索赔的权利。</w:t>
      </w:r>
    </w:p>
    <w:p>
      <w:pPr>
        <w:pStyle w:val="21"/>
        <w:numPr>
          <w:ilvl w:val="1"/>
          <w:numId w:val="16"/>
        </w:numPr>
        <w:tabs>
          <w:tab w:val="left" w:pos="911"/>
        </w:tabs>
        <w:spacing w:before="2"/>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除非合同中另有规定，合同项下货物的质量保证期为货物正式验收后 24个月。</w:t>
      </w:r>
    </w:p>
    <w:p>
      <w:pPr>
        <w:pStyle w:val="21"/>
        <w:numPr>
          <w:ilvl w:val="0"/>
          <w:numId w:val="16"/>
        </w:numPr>
        <w:tabs>
          <w:tab w:val="left" w:pos="771"/>
        </w:tabs>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检验</w:t>
      </w:r>
    </w:p>
    <w:p>
      <w:pPr>
        <w:pStyle w:val="21"/>
        <w:numPr>
          <w:ilvl w:val="1"/>
          <w:numId w:val="16"/>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1"/>
        <w:numPr>
          <w:ilvl w:val="1"/>
          <w:numId w:val="16"/>
        </w:numPr>
        <w:tabs>
          <w:tab w:val="left" w:pos="890"/>
        </w:tabs>
        <w:spacing w:before="0"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1"/>
        <w:numPr>
          <w:ilvl w:val="0"/>
          <w:numId w:val="16"/>
        </w:numPr>
        <w:tabs>
          <w:tab w:val="left" w:pos="771"/>
        </w:tabs>
        <w:spacing w:before="0"/>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索赔</w:t>
      </w:r>
    </w:p>
    <w:p>
      <w:pPr>
        <w:pStyle w:val="21"/>
        <w:numPr>
          <w:ilvl w:val="1"/>
          <w:numId w:val="16"/>
        </w:numPr>
        <w:tabs>
          <w:tab w:val="left" w:pos="890"/>
        </w:tabs>
        <w:spacing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卖方对货物与合同要求不符负有责任，并且买方已于规定的检验、安装、调试和验收测试期限内和质量保证期内提出索赔，卖方应按买方同意的下述一种或多种方法解决索赔事宜。</w:t>
      </w:r>
    </w:p>
    <w:p>
      <w:pPr>
        <w:spacing w:line="319" w:lineRule="auto"/>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2"/>
          <w:numId w:val="16"/>
        </w:numPr>
        <w:tabs>
          <w:tab w:val="left" w:pos="1036"/>
        </w:tabs>
        <w:spacing w:before="49" w:line="319" w:lineRule="auto"/>
        <w:ind w:left="260" w:right="282" w:firstLine="480"/>
        <w:jc w:val="both"/>
        <w:rPr>
          <w:rStyle w:val="18"/>
          <w:rFonts w:hint="eastAsia" w:ascii="宋体" w:hAnsi="宋体" w:eastAsia="宋体" w:cs="宋体"/>
          <w:sz w:val="24"/>
          <w:szCs w:val="24"/>
        </w:rPr>
      </w:pPr>
      <w:r>
        <w:rPr>
          <w:rStyle w:val="18"/>
          <w:rFonts w:hint="eastAsia" w:ascii="宋体" w:hAnsi="宋体" w:eastAsia="宋体" w:cs="宋体"/>
          <w:sz w:val="24"/>
          <w:szCs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1"/>
        <w:numPr>
          <w:ilvl w:val="2"/>
          <w:numId w:val="16"/>
        </w:numPr>
        <w:tabs>
          <w:tab w:val="left" w:pos="915"/>
        </w:tabs>
        <w:spacing w:before="0"/>
        <w:ind w:left="914" w:hanging="294"/>
        <w:rPr>
          <w:rStyle w:val="18"/>
          <w:rFonts w:hint="eastAsia" w:ascii="宋体" w:hAnsi="宋体" w:eastAsia="宋体" w:cs="宋体"/>
          <w:sz w:val="24"/>
          <w:szCs w:val="24"/>
        </w:rPr>
      </w:pPr>
      <w:r>
        <w:rPr>
          <w:rStyle w:val="18"/>
          <w:rFonts w:hint="eastAsia" w:ascii="宋体" w:hAnsi="宋体" w:eastAsia="宋体" w:cs="宋体"/>
          <w:sz w:val="24"/>
          <w:szCs w:val="24"/>
        </w:rPr>
        <w:t>根据货物的疵劣和受损程度以及买方遭受损失的金额，经双方同意降低货物价格。</w:t>
      </w:r>
    </w:p>
    <w:p>
      <w:pPr>
        <w:pStyle w:val="21"/>
        <w:numPr>
          <w:ilvl w:val="2"/>
          <w:numId w:val="16"/>
        </w:numPr>
        <w:tabs>
          <w:tab w:val="left" w:pos="919"/>
        </w:tabs>
        <w:spacing w:before="103" w:line="319" w:lineRule="auto"/>
        <w:ind w:left="260" w:right="281" w:firstLine="360"/>
        <w:jc w:val="both"/>
        <w:rPr>
          <w:rStyle w:val="18"/>
          <w:rFonts w:hint="eastAsia" w:ascii="宋体" w:hAnsi="宋体" w:eastAsia="宋体" w:cs="宋体"/>
          <w:sz w:val="24"/>
          <w:szCs w:val="24"/>
        </w:rPr>
      </w:pPr>
      <w:r>
        <w:rPr>
          <w:rStyle w:val="18"/>
          <w:rFonts w:hint="eastAsia" w:ascii="宋体" w:hAnsi="宋体" w:eastAsia="宋体" w:cs="宋体"/>
          <w:sz w:val="24"/>
          <w:szCs w:val="24"/>
        </w:rPr>
        <w:t>更换有缺陷的零件、部件和设备，或修理缺陷部分，以达到合同规定的规格、质量和性能，卖方承担一切费用和风险并负担买方遭受的一切直接费用。同时卖方应相应延长被更换货物的质量保证期。</w:t>
      </w:r>
    </w:p>
    <w:p>
      <w:pPr>
        <w:pStyle w:val="21"/>
        <w:numPr>
          <w:ilvl w:val="1"/>
          <w:numId w:val="16"/>
        </w:numPr>
        <w:tabs>
          <w:tab w:val="left" w:pos="935"/>
        </w:tabs>
        <w:spacing w:before="0"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如果买方提出索赔通知后 10天内卖方未能予以答复，该索赔应视为已被卖方接受。若卖方未能在买方提出索赔通知的 10天内或买方同意的更长一些的时间内，按买方同意的上述任何一种方式处理索赔事宜，买方将从未付款或卖方提供的履约保证金中扣回索赔金额，同时保留进一步要求赔偿的权利。</w:t>
      </w:r>
    </w:p>
    <w:p>
      <w:pPr>
        <w:pStyle w:val="21"/>
        <w:numPr>
          <w:ilvl w:val="0"/>
          <w:numId w:val="16"/>
        </w:numPr>
        <w:tabs>
          <w:tab w:val="left" w:pos="771"/>
        </w:tabs>
        <w:spacing w:before="1"/>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延期交货与核定损失额</w:t>
      </w:r>
    </w:p>
    <w:p>
      <w:pPr>
        <w:pStyle w:val="21"/>
        <w:numPr>
          <w:ilvl w:val="1"/>
          <w:numId w:val="16"/>
        </w:numPr>
        <w:tabs>
          <w:tab w:val="left" w:pos="883"/>
        </w:tabs>
        <w:spacing w:line="319" w:lineRule="auto"/>
        <w:ind w:right="273"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如果卖方未能按合同规定的时间按期交货(本合同第18款规定的不可抗力除外)，在卖方同意支付核定损失额的条件下，买方将同意延长交货期。核定损失额的支付将从未付款或从履约保证金中扣除。核定损失额比率为每迟交 7天，按迟交货物金额的 0.5%，不满 7天按 7 天计算，但是，核定损失额的支付不得超过迟交货物部分合同金额的5%。如果卖方在达到核定损失额的最高限额后仍不能交货，买方有权因卖方违约终止合同，而卖方仍有义务支付上述迟交核定损失金额。</w:t>
      </w:r>
    </w:p>
    <w:p>
      <w:pPr>
        <w:pStyle w:val="21"/>
        <w:numPr>
          <w:ilvl w:val="0"/>
          <w:numId w:val="16"/>
        </w:numPr>
        <w:tabs>
          <w:tab w:val="left" w:pos="771"/>
        </w:tabs>
        <w:spacing w:before="0" w:line="306" w:lineRule="exact"/>
        <w:ind w:left="770" w:hanging="510"/>
        <w:jc w:val="left"/>
        <w:outlineLvl w:val="1"/>
        <w:rPr>
          <w:rStyle w:val="18"/>
          <w:rFonts w:hint="eastAsia" w:ascii="宋体" w:hAnsi="宋体" w:eastAsia="宋体" w:cs="宋体"/>
          <w:sz w:val="24"/>
          <w:szCs w:val="24"/>
        </w:rPr>
      </w:pPr>
      <w:r>
        <w:rPr>
          <w:rStyle w:val="18"/>
          <w:rFonts w:hint="eastAsia" w:ascii="宋体" w:hAnsi="宋体" w:eastAsia="宋体" w:cs="宋体"/>
          <w:sz w:val="24"/>
          <w:szCs w:val="24"/>
        </w:rPr>
        <w:t>不可抗力</w:t>
      </w:r>
    </w:p>
    <w:p>
      <w:pPr>
        <w:pStyle w:val="21"/>
        <w:numPr>
          <w:ilvl w:val="1"/>
          <w:numId w:val="16"/>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1"/>
        <w:numPr>
          <w:ilvl w:val="1"/>
          <w:numId w:val="16"/>
        </w:numPr>
        <w:tabs>
          <w:tab w:val="left" w:pos="890"/>
        </w:tabs>
        <w:spacing w:before="1"/>
        <w:ind w:left="889" w:hanging="509"/>
        <w:rPr>
          <w:rStyle w:val="18"/>
          <w:rFonts w:hint="eastAsia" w:ascii="宋体" w:hAnsi="宋体" w:eastAsia="宋体" w:cs="宋体"/>
          <w:sz w:val="24"/>
          <w:szCs w:val="24"/>
        </w:rPr>
      </w:pPr>
      <w:r>
        <w:rPr>
          <w:rStyle w:val="18"/>
          <w:rFonts w:hint="eastAsia" w:ascii="宋体" w:hAnsi="宋体" w:eastAsia="宋体" w:cs="宋体"/>
          <w:sz w:val="24"/>
          <w:szCs w:val="24"/>
        </w:rPr>
        <w:t>受阻一方应在不可抗力事故发生后尽快用电报、传真或电传通知对方，并于事故发生后</w:t>
      </w:r>
    </w:p>
    <w:p>
      <w:pPr>
        <w:pStyle w:val="8"/>
        <w:spacing w:before="100" w:line="319" w:lineRule="auto"/>
        <w:ind w:right="277"/>
        <w:jc w:val="both"/>
        <w:rPr>
          <w:rStyle w:val="18"/>
          <w:rFonts w:hint="eastAsia" w:ascii="宋体" w:hAnsi="宋体" w:eastAsia="宋体" w:cs="宋体"/>
          <w:sz w:val="24"/>
          <w:szCs w:val="24"/>
        </w:rPr>
      </w:pPr>
      <w:r>
        <w:rPr>
          <w:rStyle w:val="18"/>
          <w:rFonts w:hint="eastAsia" w:ascii="宋体" w:hAnsi="宋体" w:eastAsia="宋体" w:cs="宋体"/>
          <w:sz w:val="24"/>
          <w:szCs w:val="24"/>
        </w:rPr>
        <w:t>10天内将有关部门出具的证明文件用特快专递或挂号信寄给对方审阅确认。一旦不可抗力事故的影响持续 20 天以上，双方应通过友好协商在合理的时间内达成进一步履行合同的协议。19．仲裁</w:t>
      </w:r>
    </w:p>
    <w:p>
      <w:pPr>
        <w:pStyle w:val="21"/>
        <w:numPr>
          <w:ilvl w:val="1"/>
          <w:numId w:val="18"/>
        </w:numPr>
        <w:tabs>
          <w:tab w:val="left" w:pos="974"/>
        </w:tabs>
        <w:spacing w:before="0" w:line="307" w:lineRule="exact"/>
        <w:ind w:hanging="593"/>
        <w:rPr>
          <w:rStyle w:val="18"/>
          <w:rFonts w:hint="eastAsia" w:ascii="宋体" w:hAnsi="宋体" w:eastAsia="宋体" w:cs="宋体"/>
          <w:sz w:val="24"/>
          <w:szCs w:val="24"/>
        </w:rPr>
      </w:pPr>
      <w:r>
        <w:rPr>
          <w:rStyle w:val="18"/>
          <w:rFonts w:hint="eastAsia" w:ascii="宋体" w:hAnsi="宋体" w:eastAsia="宋体" w:cs="宋体"/>
          <w:sz w:val="24"/>
          <w:szCs w:val="24"/>
        </w:rPr>
        <w:t>在执行本合同中发生的或与本合同有关的争端，双方应通过友好协商解决，经协商在</w:t>
      </w:r>
    </w:p>
    <w:p>
      <w:pPr>
        <w:pStyle w:val="8"/>
        <w:spacing w:before="103"/>
        <w:jc w:val="both"/>
        <w:outlineLvl w:val="2"/>
        <w:rPr>
          <w:rStyle w:val="18"/>
          <w:rFonts w:hint="eastAsia" w:ascii="宋体" w:hAnsi="宋体" w:eastAsia="宋体" w:cs="宋体"/>
          <w:sz w:val="24"/>
          <w:szCs w:val="24"/>
        </w:rPr>
      </w:pPr>
      <w:r>
        <w:rPr>
          <w:rStyle w:val="18"/>
          <w:rFonts w:hint="eastAsia" w:ascii="宋体" w:hAnsi="宋体" w:eastAsia="宋体" w:cs="宋体"/>
          <w:sz w:val="24"/>
          <w:szCs w:val="24"/>
        </w:rPr>
        <w:t>30 天内不能达成协议时，应提交仲裁。</w:t>
      </w:r>
    </w:p>
    <w:p>
      <w:pPr>
        <w:pStyle w:val="21"/>
        <w:numPr>
          <w:ilvl w:val="1"/>
          <w:numId w:val="18"/>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仲裁应由买方当地仲裁机构根据其仲裁程序和暂行规则进行。</w:t>
      </w:r>
    </w:p>
    <w:p>
      <w:pPr>
        <w:pStyle w:val="21"/>
        <w:numPr>
          <w:ilvl w:val="1"/>
          <w:numId w:val="18"/>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仲裁裁决应为最终决定，并对双方具有约束力。</w:t>
      </w:r>
    </w:p>
    <w:p>
      <w:pPr>
        <w:pStyle w:val="21"/>
        <w:numPr>
          <w:ilvl w:val="1"/>
          <w:numId w:val="18"/>
        </w:numPr>
        <w:tabs>
          <w:tab w:val="left" w:pos="911"/>
        </w:tabs>
        <w:spacing w:before="103"/>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除另有裁决外，仲裁费应由败诉方负担。</w:t>
      </w:r>
    </w:p>
    <w:p>
      <w:pPr>
        <w:pStyle w:val="21"/>
        <w:numPr>
          <w:ilvl w:val="1"/>
          <w:numId w:val="18"/>
        </w:numPr>
        <w:tabs>
          <w:tab w:val="left" w:pos="911"/>
        </w:tabs>
        <w:spacing w:before="100"/>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在仲裁期间，除正在进行仲裁部分外，合同其它部分继续执行。</w:t>
      </w:r>
    </w:p>
    <w:p>
      <w:pPr>
        <w:pStyle w:val="21"/>
        <w:numPr>
          <w:ilvl w:val="0"/>
          <w:numId w:val="19"/>
        </w:numPr>
        <w:tabs>
          <w:tab w:val="left" w:pos="771"/>
        </w:tabs>
        <w:spacing w:before="103"/>
        <w:ind w:hanging="510"/>
        <w:jc w:val="both"/>
        <w:rPr>
          <w:rStyle w:val="18"/>
          <w:rFonts w:hint="eastAsia" w:ascii="宋体" w:hAnsi="宋体" w:eastAsia="宋体" w:cs="宋体"/>
          <w:sz w:val="24"/>
          <w:szCs w:val="24"/>
        </w:rPr>
      </w:pPr>
      <w:r>
        <w:rPr>
          <w:rStyle w:val="18"/>
          <w:rFonts w:hint="eastAsia" w:ascii="宋体" w:hAnsi="宋体" w:eastAsia="宋体" w:cs="宋体"/>
          <w:sz w:val="24"/>
          <w:szCs w:val="24"/>
        </w:rPr>
        <w:t>违约终止合同</w:t>
      </w:r>
    </w:p>
    <w:p>
      <w:pPr>
        <w:jc w:val="both"/>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21"/>
        <w:numPr>
          <w:ilvl w:val="1"/>
          <w:numId w:val="19"/>
        </w:numPr>
        <w:tabs>
          <w:tab w:val="left" w:pos="1091"/>
        </w:tabs>
        <w:spacing w:before="49" w:line="319" w:lineRule="auto"/>
        <w:ind w:right="276" w:firstLine="240"/>
        <w:jc w:val="both"/>
        <w:rPr>
          <w:rStyle w:val="18"/>
          <w:rFonts w:hint="eastAsia" w:ascii="宋体" w:hAnsi="宋体" w:eastAsia="宋体" w:cs="宋体"/>
          <w:sz w:val="24"/>
          <w:szCs w:val="24"/>
        </w:rPr>
      </w:pPr>
      <w:r>
        <w:rPr>
          <w:rStyle w:val="18"/>
          <w:rFonts w:hint="eastAsia" w:ascii="宋体" w:hAnsi="宋体" w:eastAsia="宋体" w:cs="宋体"/>
          <w:sz w:val="24"/>
          <w:szCs w:val="24"/>
        </w:rPr>
        <w:t>在补救违约而采取的任何其他措施未能实现的情况下，即在卖方收到买方发出的违约通知后 10天内(或经买方书面确认的更长时间内)仍未纠正其下述任何一种违约行为，买方可向卖方发出书面违约通知，终止全部或部分合同：</w:t>
      </w:r>
    </w:p>
    <w:p>
      <w:pPr>
        <w:pStyle w:val="21"/>
        <w:numPr>
          <w:ilvl w:val="2"/>
          <w:numId w:val="19"/>
        </w:numPr>
        <w:tabs>
          <w:tab w:val="left" w:pos="1035"/>
        </w:tabs>
        <w:spacing w:before="0"/>
        <w:ind w:hanging="294"/>
        <w:rPr>
          <w:rStyle w:val="18"/>
          <w:rFonts w:hint="eastAsia" w:ascii="宋体" w:hAnsi="宋体" w:eastAsia="宋体" w:cs="宋体"/>
          <w:sz w:val="24"/>
          <w:szCs w:val="24"/>
        </w:rPr>
      </w:pPr>
      <w:r>
        <w:rPr>
          <w:rStyle w:val="18"/>
          <w:rFonts w:hint="eastAsia" w:ascii="宋体" w:hAnsi="宋体" w:eastAsia="宋体" w:cs="宋体"/>
          <w:sz w:val="24"/>
          <w:szCs w:val="24"/>
        </w:rPr>
        <w:t>如果卖方未能在合同规定的期限内或买方准许的任何延期内交付部分或全部货物。</w:t>
      </w:r>
    </w:p>
    <w:p>
      <w:pPr>
        <w:pStyle w:val="21"/>
        <w:numPr>
          <w:ilvl w:val="2"/>
          <w:numId w:val="19"/>
        </w:numPr>
        <w:tabs>
          <w:tab w:val="left" w:pos="1035"/>
        </w:tabs>
        <w:spacing w:before="103"/>
        <w:ind w:hanging="294"/>
        <w:rPr>
          <w:rStyle w:val="18"/>
          <w:rFonts w:hint="eastAsia" w:ascii="宋体" w:hAnsi="宋体" w:eastAsia="宋体" w:cs="宋体"/>
          <w:sz w:val="24"/>
          <w:szCs w:val="24"/>
        </w:rPr>
      </w:pPr>
      <w:r>
        <w:rPr>
          <w:rStyle w:val="18"/>
          <w:rFonts w:hint="eastAsia" w:ascii="宋体" w:hAnsi="宋体" w:eastAsia="宋体" w:cs="宋体"/>
          <w:sz w:val="24"/>
          <w:szCs w:val="24"/>
        </w:rPr>
        <w:t>卖方未能履行合同项下的任何其它义务。</w:t>
      </w:r>
    </w:p>
    <w:p>
      <w:pPr>
        <w:pStyle w:val="21"/>
        <w:numPr>
          <w:ilvl w:val="0"/>
          <w:numId w:val="19"/>
        </w:numPr>
        <w:tabs>
          <w:tab w:val="left" w:pos="717"/>
        </w:tabs>
        <w:spacing w:line="319" w:lineRule="auto"/>
        <w:ind w:left="260"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一旦买方根据第 21.1款终止部分或全部合同，买方可以按其认为适当的条件和方式采购类似未交付部分的货物。卖方应承担买方购买类似货物的额外费用。但是，卖方应继续履行合同中未终止的部分。</w:t>
      </w:r>
    </w:p>
    <w:p>
      <w:pPr>
        <w:pStyle w:val="21"/>
        <w:numPr>
          <w:ilvl w:val="0"/>
          <w:numId w:val="19"/>
        </w:numPr>
        <w:tabs>
          <w:tab w:val="left" w:pos="771"/>
        </w:tabs>
        <w:spacing w:before="0" w:line="307" w:lineRule="exact"/>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变更指示</w:t>
      </w:r>
    </w:p>
    <w:p>
      <w:pPr>
        <w:pStyle w:val="21"/>
        <w:numPr>
          <w:ilvl w:val="1"/>
          <w:numId w:val="19"/>
        </w:numPr>
        <w:tabs>
          <w:tab w:val="left" w:pos="911"/>
        </w:tabs>
        <w:spacing w:before="102"/>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买方可以随时向卖方发出书面指示，在合同总体范围内对如下一点或几点提出变更：</w:t>
      </w:r>
    </w:p>
    <w:p>
      <w:pPr>
        <w:pStyle w:val="21"/>
        <w:numPr>
          <w:ilvl w:val="2"/>
          <w:numId w:val="19"/>
        </w:numPr>
        <w:tabs>
          <w:tab w:val="left" w:pos="1035"/>
        </w:tabs>
        <w:spacing w:before="102"/>
        <w:ind w:hanging="294"/>
        <w:rPr>
          <w:rStyle w:val="18"/>
          <w:rFonts w:hint="eastAsia" w:ascii="宋体" w:hAnsi="宋体" w:eastAsia="宋体" w:cs="宋体"/>
          <w:sz w:val="24"/>
          <w:szCs w:val="24"/>
        </w:rPr>
      </w:pPr>
      <w:r>
        <w:rPr>
          <w:rStyle w:val="18"/>
          <w:rFonts w:hint="eastAsia" w:ascii="宋体" w:hAnsi="宋体" w:eastAsia="宋体" w:cs="宋体"/>
          <w:sz w:val="24"/>
          <w:szCs w:val="24"/>
        </w:rPr>
        <w:t>合同项下需为买方特殊制造的货物的图纸、设计或规格；</w:t>
      </w:r>
    </w:p>
    <w:p>
      <w:pPr>
        <w:pStyle w:val="21"/>
        <w:numPr>
          <w:ilvl w:val="2"/>
          <w:numId w:val="19"/>
        </w:numPr>
        <w:tabs>
          <w:tab w:val="left" w:pos="1035"/>
        </w:tabs>
        <w:spacing w:before="102"/>
        <w:ind w:hanging="294"/>
        <w:rPr>
          <w:rStyle w:val="18"/>
          <w:rFonts w:hint="eastAsia" w:ascii="宋体" w:hAnsi="宋体" w:eastAsia="宋体" w:cs="宋体"/>
          <w:sz w:val="24"/>
          <w:szCs w:val="24"/>
        </w:rPr>
      </w:pPr>
      <w:r>
        <w:rPr>
          <w:rStyle w:val="18"/>
          <w:rFonts w:hint="eastAsia" w:ascii="宋体" w:hAnsi="宋体" w:eastAsia="宋体" w:cs="宋体"/>
          <w:sz w:val="24"/>
          <w:szCs w:val="24"/>
        </w:rPr>
        <w:t>装运方式和包装方式；</w:t>
      </w:r>
    </w:p>
    <w:p>
      <w:pPr>
        <w:pStyle w:val="21"/>
        <w:numPr>
          <w:ilvl w:val="2"/>
          <w:numId w:val="19"/>
        </w:numPr>
        <w:tabs>
          <w:tab w:val="left" w:pos="1035"/>
        </w:tabs>
        <w:ind w:hanging="294"/>
        <w:rPr>
          <w:rStyle w:val="18"/>
          <w:rFonts w:hint="eastAsia" w:ascii="宋体" w:hAnsi="宋体" w:eastAsia="宋体" w:cs="宋体"/>
          <w:sz w:val="24"/>
          <w:szCs w:val="24"/>
        </w:rPr>
      </w:pPr>
      <w:r>
        <w:rPr>
          <w:rStyle w:val="18"/>
          <w:rFonts w:hint="eastAsia" w:ascii="宋体" w:hAnsi="宋体" w:eastAsia="宋体" w:cs="宋体"/>
          <w:sz w:val="24"/>
          <w:szCs w:val="24"/>
        </w:rPr>
        <w:t>交货地点；</w:t>
      </w:r>
    </w:p>
    <w:p>
      <w:pPr>
        <w:pStyle w:val="21"/>
        <w:numPr>
          <w:ilvl w:val="2"/>
          <w:numId w:val="19"/>
        </w:numPr>
        <w:tabs>
          <w:tab w:val="left" w:pos="1035"/>
        </w:tabs>
        <w:spacing w:before="100"/>
        <w:ind w:hanging="294"/>
        <w:rPr>
          <w:rStyle w:val="18"/>
          <w:rFonts w:hint="eastAsia" w:ascii="宋体" w:hAnsi="宋体" w:eastAsia="宋体" w:cs="宋体"/>
          <w:sz w:val="24"/>
          <w:szCs w:val="24"/>
        </w:rPr>
      </w:pPr>
      <w:r>
        <w:rPr>
          <w:rStyle w:val="18"/>
          <w:rFonts w:hint="eastAsia" w:ascii="宋体" w:hAnsi="宋体" w:eastAsia="宋体" w:cs="宋体"/>
          <w:sz w:val="24"/>
          <w:szCs w:val="24"/>
        </w:rPr>
        <w:t>卖方须提供的服务。</w:t>
      </w:r>
    </w:p>
    <w:p>
      <w:pPr>
        <w:pStyle w:val="21"/>
        <w:numPr>
          <w:ilvl w:val="1"/>
          <w:numId w:val="19"/>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若上述变更导致了卖方履行合同项下任何部分义务的费用或所需时间的增减，应对合同价格或交货进度进行合理的调整，同时相应地修改合同。卖方必须在接到买方的变更指示后</w:t>
      </w:r>
    </w:p>
    <w:p>
      <w:pPr>
        <w:pStyle w:val="8"/>
        <w:spacing w:before="1"/>
        <w:outlineLvl w:val="2"/>
        <w:rPr>
          <w:rStyle w:val="18"/>
          <w:rFonts w:hint="eastAsia" w:ascii="宋体" w:hAnsi="宋体" w:eastAsia="宋体" w:cs="宋体"/>
          <w:sz w:val="24"/>
          <w:szCs w:val="24"/>
        </w:rPr>
      </w:pPr>
      <w:r>
        <w:rPr>
          <w:rStyle w:val="18"/>
          <w:rFonts w:hint="eastAsia" w:ascii="宋体" w:hAnsi="宋体" w:eastAsia="宋体" w:cs="宋体"/>
          <w:sz w:val="24"/>
          <w:szCs w:val="24"/>
        </w:rPr>
        <w:t>10 天内根据本款提出调整的实施意见。</w:t>
      </w:r>
    </w:p>
    <w:p>
      <w:pPr>
        <w:pStyle w:val="21"/>
        <w:numPr>
          <w:ilvl w:val="0"/>
          <w:numId w:val="19"/>
        </w:numPr>
        <w:tabs>
          <w:tab w:val="left" w:pos="771"/>
        </w:tabs>
        <w:spacing w:before="100"/>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合同修改</w:t>
      </w:r>
    </w:p>
    <w:p>
      <w:pPr>
        <w:pStyle w:val="21"/>
        <w:numPr>
          <w:ilvl w:val="1"/>
          <w:numId w:val="19"/>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欲对合同条款作出任何改动或偏离，均须由买卖双方签署书面的合同修改书。</w:t>
      </w:r>
    </w:p>
    <w:p>
      <w:pPr>
        <w:pStyle w:val="21"/>
        <w:numPr>
          <w:ilvl w:val="0"/>
          <w:numId w:val="19"/>
        </w:numPr>
        <w:tabs>
          <w:tab w:val="left" w:pos="771"/>
        </w:tabs>
        <w:spacing w:before="103"/>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转让与分包</w:t>
      </w:r>
    </w:p>
    <w:p>
      <w:pPr>
        <w:pStyle w:val="21"/>
        <w:numPr>
          <w:ilvl w:val="1"/>
          <w:numId w:val="19"/>
        </w:numPr>
        <w:tabs>
          <w:tab w:val="left" w:pos="911"/>
        </w:tabs>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除买方事先同意外，卖方不得部分转让或全部转让其应履行的合同项下的义务。</w:t>
      </w:r>
    </w:p>
    <w:p>
      <w:pPr>
        <w:pStyle w:val="21"/>
        <w:numPr>
          <w:ilvl w:val="1"/>
          <w:numId w:val="19"/>
        </w:numPr>
        <w:tabs>
          <w:tab w:val="left" w:pos="890"/>
        </w:tabs>
        <w:spacing w:before="103" w:line="319" w:lineRule="auto"/>
        <w:ind w:right="276"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卖方应书面通知买方本合同项下所授予的所有分包合同。但该通知不解除卖方承担的本合同项下的任何责任或义务。</w:t>
      </w:r>
    </w:p>
    <w:p>
      <w:pPr>
        <w:pStyle w:val="21"/>
        <w:numPr>
          <w:ilvl w:val="0"/>
          <w:numId w:val="19"/>
        </w:numPr>
        <w:tabs>
          <w:tab w:val="left" w:pos="771"/>
        </w:tabs>
        <w:spacing w:before="0"/>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适用法律</w:t>
      </w:r>
    </w:p>
    <w:p>
      <w:pPr>
        <w:pStyle w:val="21"/>
        <w:numPr>
          <w:ilvl w:val="1"/>
          <w:numId w:val="19"/>
        </w:numPr>
        <w:tabs>
          <w:tab w:val="left" w:pos="911"/>
        </w:tabs>
        <w:spacing w:before="100"/>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本合同应按中华人民共和国的相关法律解释。</w:t>
      </w:r>
    </w:p>
    <w:p>
      <w:pPr>
        <w:pStyle w:val="21"/>
        <w:numPr>
          <w:ilvl w:val="0"/>
          <w:numId w:val="19"/>
        </w:numPr>
        <w:tabs>
          <w:tab w:val="left" w:pos="771"/>
        </w:tabs>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通知</w:t>
      </w:r>
    </w:p>
    <w:p>
      <w:pPr>
        <w:pStyle w:val="21"/>
        <w:numPr>
          <w:ilvl w:val="1"/>
          <w:numId w:val="19"/>
        </w:numPr>
        <w:tabs>
          <w:tab w:val="left" w:pos="890"/>
        </w:tabs>
        <w:spacing w:before="103" w:line="319" w:lineRule="auto"/>
        <w:ind w:right="277"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本合同任何一方给另一方的通知都应以书面或电传、电报、传真的形式发送，而另一方应以书面形式确并发送到对方明确的地址。</w:t>
      </w:r>
    </w:p>
    <w:p>
      <w:pPr>
        <w:pStyle w:val="21"/>
        <w:numPr>
          <w:ilvl w:val="0"/>
          <w:numId w:val="19"/>
        </w:numPr>
        <w:tabs>
          <w:tab w:val="left" w:pos="771"/>
        </w:tabs>
        <w:spacing w:before="0"/>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合同文件及资料的使用</w:t>
      </w:r>
    </w:p>
    <w:p>
      <w:pPr>
        <w:pStyle w:val="21"/>
        <w:numPr>
          <w:ilvl w:val="1"/>
          <w:numId w:val="19"/>
        </w:numPr>
        <w:tabs>
          <w:tab w:val="left" w:pos="890"/>
        </w:tabs>
        <w:spacing w:line="319" w:lineRule="auto"/>
        <w:ind w:right="274" w:firstLine="120"/>
        <w:jc w:val="both"/>
        <w:rPr>
          <w:rStyle w:val="18"/>
          <w:rFonts w:hint="eastAsia" w:ascii="宋体" w:hAnsi="宋体" w:eastAsia="宋体" w:cs="宋体"/>
          <w:sz w:val="24"/>
          <w:szCs w:val="24"/>
        </w:rPr>
      </w:pPr>
      <w:r>
        <w:rPr>
          <w:rStyle w:val="18"/>
          <w:rFonts w:hint="eastAsia" w:ascii="宋体" w:hAnsi="宋体" w:eastAsia="宋体" w:cs="宋体"/>
          <w:sz w:val="24"/>
          <w:szCs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1"/>
        <w:numPr>
          <w:ilvl w:val="1"/>
          <w:numId w:val="19"/>
        </w:numPr>
        <w:tabs>
          <w:tab w:val="left" w:pos="947"/>
        </w:tabs>
        <w:spacing w:before="1"/>
        <w:ind w:left="946" w:hanging="566"/>
        <w:rPr>
          <w:rStyle w:val="18"/>
          <w:rFonts w:hint="eastAsia" w:ascii="宋体" w:hAnsi="宋体" w:eastAsia="宋体" w:cs="宋体"/>
          <w:sz w:val="24"/>
          <w:szCs w:val="24"/>
        </w:rPr>
      </w:pPr>
      <w:r>
        <w:rPr>
          <w:rStyle w:val="18"/>
          <w:rFonts w:hint="eastAsia" w:ascii="宋体" w:hAnsi="宋体" w:eastAsia="宋体" w:cs="宋体"/>
          <w:sz w:val="24"/>
          <w:szCs w:val="24"/>
        </w:rPr>
        <w:t>除非执行合同需要，在事先末得到买方同意的情况下，卖方不得使用第 27.1款中所列</w:t>
      </w:r>
    </w:p>
    <w:p>
      <w:pPr>
        <w:rPr>
          <w:rStyle w:val="18"/>
          <w:rFonts w:hint="eastAsia" w:ascii="宋体" w:hAnsi="宋体" w:eastAsia="宋体" w:cs="宋体"/>
          <w:sz w:val="24"/>
          <w:szCs w:val="24"/>
        </w:rPr>
        <w:sectPr>
          <w:pgSz w:w="11910" w:h="16850"/>
          <w:pgMar w:top="1440" w:right="800" w:bottom="460" w:left="820" w:header="0" w:footer="191" w:gutter="0"/>
          <w:cols w:space="720" w:num="1"/>
        </w:sectPr>
      </w:pP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rPr>
        <w:t>的任何文件和资料。</w:t>
      </w:r>
    </w:p>
    <w:p>
      <w:pPr>
        <w:pStyle w:val="21"/>
        <w:numPr>
          <w:ilvl w:val="1"/>
          <w:numId w:val="19"/>
        </w:numPr>
        <w:tabs>
          <w:tab w:val="left" w:pos="971"/>
        </w:tabs>
        <w:spacing w:line="319" w:lineRule="auto"/>
        <w:ind w:right="278" w:firstLine="120"/>
        <w:rPr>
          <w:rStyle w:val="18"/>
          <w:rFonts w:hint="eastAsia" w:ascii="宋体" w:hAnsi="宋体" w:eastAsia="宋体" w:cs="宋体"/>
          <w:sz w:val="24"/>
          <w:szCs w:val="24"/>
        </w:rPr>
      </w:pPr>
      <w:r>
        <w:rPr>
          <w:rStyle w:val="18"/>
          <w:rFonts w:hint="eastAsia" w:ascii="宋体" w:hAnsi="宋体" w:eastAsia="宋体" w:cs="宋体"/>
          <w:sz w:val="24"/>
          <w:szCs w:val="24"/>
        </w:rPr>
        <w:t>除合同本身以外，27.1款列明的所有资料始终为买方的财产，若买方要求，卖方应于其合同义务履行完毕以后将这些资料(包括所有副本)退还买方。</w:t>
      </w:r>
    </w:p>
    <w:p>
      <w:pPr>
        <w:pStyle w:val="21"/>
        <w:numPr>
          <w:ilvl w:val="0"/>
          <w:numId w:val="19"/>
        </w:numPr>
        <w:tabs>
          <w:tab w:val="left" w:pos="771"/>
        </w:tabs>
        <w:spacing w:before="1"/>
        <w:ind w:hanging="510"/>
        <w:jc w:val="left"/>
        <w:rPr>
          <w:rStyle w:val="18"/>
          <w:rFonts w:hint="eastAsia" w:ascii="宋体" w:hAnsi="宋体" w:eastAsia="宋体" w:cs="宋体"/>
          <w:sz w:val="24"/>
          <w:szCs w:val="24"/>
        </w:rPr>
      </w:pPr>
      <w:r>
        <w:rPr>
          <w:rStyle w:val="18"/>
          <w:rFonts w:hint="eastAsia" w:ascii="宋体" w:hAnsi="宋体" w:eastAsia="宋体" w:cs="宋体"/>
          <w:sz w:val="24"/>
          <w:szCs w:val="24"/>
        </w:rPr>
        <w:t>合同生效及其他</w:t>
      </w:r>
    </w:p>
    <w:p>
      <w:pPr>
        <w:pStyle w:val="21"/>
        <w:numPr>
          <w:ilvl w:val="1"/>
          <w:numId w:val="19"/>
        </w:numPr>
        <w:tabs>
          <w:tab w:val="left" w:pos="911"/>
        </w:tabs>
        <w:spacing w:before="103"/>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本合同应在买方和卖方签字（及买方收到卖方的履约保证金后），即开始生效。</w:t>
      </w:r>
    </w:p>
    <w:p>
      <w:pPr>
        <w:pStyle w:val="21"/>
        <w:numPr>
          <w:ilvl w:val="1"/>
          <w:numId w:val="19"/>
        </w:numPr>
        <w:tabs>
          <w:tab w:val="left" w:pos="890"/>
        </w:tabs>
        <w:spacing w:before="100" w:line="319" w:lineRule="auto"/>
        <w:ind w:right="277" w:firstLine="120"/>
        <w:rPr>
          <w:rStyle w:val="18"/>
          <w:rFonts w:hint="eastAsia" w:ascii="宋体" w:hAnsi="宋体" w:eastAsia="宋体" w:cs="宋体"/>
          <w:sz w:val="24"/>
          <w:szCs w:val="24"/>
        </w:rPr>
      </w:pPr>
      <w:r>
        <w:rPr>
          <w:rStyle w:val="18"/>
          <w:rFonts w:hint="eastAsia" w:ascii="宋体" w:hAnsi="宋体" w:eastAsia="宋体" w:cs="宋体"/>
          <w:sz w:val="24"/>
          <w:szCs w:val="24"/>
        </w:rPr>
        <w:t>卖方须按技术规格中的规定，向买方提供与合同项下货物有关的现场安装调试、技术服务、培训等其他相关服务。</w:t>
      </w:r>
    </w:p>
    <w:p>
      <w:pPr>
        <w:pStyle w:val="21"/>
        <w:numPr>
          <w:ilvl w:val="1"/>
          <w:numId w:val="19"/>
        </w:numPr>
        <w:tabs>
          <w:tab w:val="left" w:pos="971"/>
        </w:tabs>
        <w:spacing w:before="0"/>
        <w:ind w:left="970" w:hanging="590"/>
        <w:rPr>
          <w:rStyle w:val="18"/>
          <w:rFonts w:hint="eastAsia" w:ascii="宋体" w:hAnsi="宋体" w:eastAsia="宋体" w:cs="宋体"/>
          <w:sz w:val="24"/>
          <w:szCs w:val="24"/>
        </w:rPr>
      </w:pPr>
      <w:r>
        <w:rPr>
          <w:rStyle w:val="18"/>
          <w:rFonts w:hint="eastAsia" w:ascii="宋体" w:hAnsi="宋体" w:eastAsia="宋体" w:cs="宋体"/>
          <w:sz w:val="24"/>
          <w:szCs w:val="24"/>
        </w:rPr>
        <w:t>商务合同应包括买方最后确认的价格条款和付款方式。</w:t>
      </w:r>
    </w:p>
    <w:p>
      <w:pPr>
        <w:pStyle w:val="21"/>
        <w:numPr>
          <w:ilvl w:val="1"/>
          <w:numId w:val="19"/>
        </w:numPr>
        <w:tabs>
          <w:tab w:val="left" w:pos="890"/>
        </w:tabs>
        <w:spacing w:line="319" w:lineRule="auto"/>
        <w:ind w:right="277" w:firstLine="120"/>
        <w:rPr>
          <w:rStyle w:val="18"/>
          <w:rFonts w:hint="eastAsia" w:ascii="宋体" w:hAnsi="宋体" w:eastAsia="宋体" w:cs="宋体"/>
          <w:sz w:val="24"/>
          <w:szCs w:val="24"/>
        </w:rPr>
      </w:pPr>
      <w:r>
        <w:rPr>
          <w:rStyle w:val="18"/>
          <w:rFonts w:hint="eastAsia" w:ascii="宋体" w:hAnsi="宋体" w:eastAsia="宋体" w:cs="宋体"/>
          <w:sz w:val="24"/>
          <w:szCs w:val="24"/>
        </w:rPr>
        <w:t>本合同正本一式两份，用中文书写，买卖双方各执一份，副本一式肆份，用中文书写， 买卖双方各执贰份；</w:t>
      </w:r>
    </w:p>
    <w:p>
      <w:pPr>
        <w:pStyle w:val="21"/>
        <w:numPr>
          <w:ilvl w:val="1"/>
          <w:numId w:val="19"/>
        </w:numPr>
        <w:tabs>
          <w:tab w:val="left" w:pos="911"/>
        </w:tabs>
        <w:spacing w:before="1"/>
        <w:ind w:left="910" w:hanging="530"/>
        <w:rPr>
          <w:rStyle w:val="18"/>
          <w:rFonts w:hint="eastAsia" w:ascii="宋体" w:hAnsi="宋体" w:eastAsia="宋体" w:cs="宋体"/>
          <w:sz w:val="24"/>
          <w:szCs w:val="24"/>
        </w:rPr>
      </w:pPr>
      <w:r>
        <w:rPr>
          <w:rStyle w:val="18"/>
          <w:rFonts w:hint="eastAsia" w:ascii="宋体" w:hAnsi="宋体" w:eastAsia="宋体" w:cs="宋体"/>
          <w:sz w:val="24"/>
          <w:szCs w:val="24"/>
        </w:rPr>
        <w:t>下述文件将作为合同附件为本合同不可分割的部分并与本合具有同等效力；</w:t>
      </w:r>
    </w:p>
    <w:p>
      <w:pPr>
        <w:pStyle w:val="21"/>
        <w:numPr>
          <w:ilvl w:val="0"/>
          <w:numId w:val="20"/>
        </w:numPr>
        <w:tabs>
          <w:tab w:val="left" w:pos="1100"/>
          <w:tab w:val="left" w:pos="1101"/>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采购文件；</w:t>
      </w:r>
    </w:p>
    <w:p>
      <w:pPr>
        <w:pStyle w:val="21"/>
        <w:numPr>
          <w:ilvl w:val="0"/>
          <w:numId w:val="20"/>
        </w:numPr>
        <w:tabs>
          <w:tab w:val="left" w:pos="1100"/>
          <w:tab w:val="left" w:pos="1101"/>
        </w:tabs>
        <w:spacing w:before="100"/>
        <w:rPr>
          <w:rStyle w:val="18"/>
          <w:rFonts w:hint="eastAsia" w:ascii="宋体" w:hAnsi="宋体" w:eastAsia="宋体" w:cs="宋体"/>
          <w:sz w:val="24"/>
          <w:szCs w:val="24"/>
        </w:rPr>
      </w:pPr>
      <w:r>
        <w:rPr>
          <w:rStyle w:val="18"/>
          <w:rFonts w:hint="eastAsia" w:ascii="宋体" w:hAnsi="宋体" w:eastAsia="宋体" w:cs="宋体"/>
          <w:sz w:val="24"/>
          <w:szCs w:val="24"/>
        </w:rPr>
        <w:t>中标通知书；</w:t>
      </w:r>
    </w:p>
    <w:p>
      <w:pPr>
        <w:pStyle w:val="21"/>
        <w:numPr>
          <w:ilvl w:val="0"/>
          <w:numId w:val="20"/>
        </w:numPr>
        <w:tabs>
          <w:tab w:val="left" w:pos="1100"/>
          <w:tab w:val="left" w:pos="1101"/>
        </w:tabs>
        <w:rPr>
          <w:rStyle w:val="18"/>
          <w:rFonts w:hint="eastAsia" w:ascii="宋体" w:hAnsi="宋体" w:eastAsia="宋体" w:cs="宋体"/>
          <w:sz w:val="24"/>
          <w:szCs w:val="24"/>
        </w:rPr>
      </w:pPr>
      <w:r>
        <w:rPr>
          <w:rStyle w:val="18"/>
          <w:rFonts w:hint="eastAsia" w:ascii="宋体" w:hAnsi="宋体" w:eastAsia="宋体" w:cs="宋体"/>
          <w:sz w:val="24"/>
          <w:szCs w:val="24"/>
        </w:rPr>
        <w:t>中标方的投标文件及询标中的书面答疑；</w:t>
      </w:r>
    </w:p>
    <w:p>
      <w:pPr>
        <w:pStyle w:val="21"/>
        <w:numPr>
          <w:ilvl w:val="0"/>
          <w:numId w:val="20"/>
        </w:numPr>
        <w:tabs>
          <w:tab w:val="left" w:pos="1114"/>
          <w:tab w:val="left" w:pos="1115"/>
        </w:tabs>
        <w:spacing w:before="103"/>
        <w:ind w:left="1114" w:hanging="614"/>
        <w:rPr>
          <w:rStyle w:val="18"/>
          <w:rFonts w:hint="eastAsia" w:ascii="宋体" w:hAnsi="宋体" w:eastAsia="宋体" w:cs="宋体"/>
          <w:sz w:val="24"/>
          <w:szCs w:val="24"/>
        </w:rPr>
      </w:pPr>
      <w:r>
        <w:rPr>
          <w:rStyle w:val="18"/>
          <w:rFonts w:hint="eastAsia" w:ascii="宋体" w:hAnsi="宋体" w:eastAsia="宋体" w:cs="宋体"/>
          <w:sz w:val="24"/>
          <w:szCs w:val="24"/>
        </w:rPr>
        <w:t>合同条款及合同特殊条款；</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9"/>
        <w:ind w:left="0"/>
        <w:rPr>
          <w:rStyle w:val="18"/>
          <w:rFonts w:hint="eastAsia" w:ascii="宋体" w:hAnsi="宋体" w:eastAsia="宋体" w:cs="宋体"/>
          <w:sz w:val="24"/>
          <w:szCs w:val="24"/>
        </w:rPr>
      </w:pPr>
    </w:p>
    <w:p>
      <w:pPr>
        <w:pStyle w:val="8"/>
        <w:tabs>
          <w:tab w:val="left" w:pos="5901"/>
        </w:tabs>
        <w:ind w:left="740"/>
        <w:rPr>
          <w:rStyle w:val="18"/>
          <w:rFonts w:hint="eastAsia" w:ascii="宋体" w:hAnsi="宋体" w:eastAsia="宋体" w:cs="宋体"/>
          <w:sz w:val="24"/>
          <w:szCs w:val="24"/>
        </w:rPr>
      </w:pPr>
      <w:r>
        <w:rPr>
          <w:rStyle w:val="18"/>
          <w:rFonts w:hint="eastAsia" w:ascii="宋体" w:hAnsi="宋体" w:eastAsia="宋体" w:cs="宋体"/>
          <w:sz w:val="24"/>
          <w:szCs w:val="24"/>
        </w:rPr>
        <w:t>买方：</w:t>
      </w:r>
      <w:r>
        <w:rPr>
          <w:rStyle w:val="18"/>
          <w:rFonts w:hint="eastAsia" w:ascii="宋体" w:hAnsi="宋体" w:eastAsia="宋体" w:cs="宋体"/>
          <w:sz w:val="24"/>
          <w:szCs w:val="24"/>
        </w:rPr>
        <w:tab/>
      </w:r>
      <w:r>
        <w:rPr>
          <w:rStyle w:val="18"/>
          <w:rFonts w:hint="eastAsia" w:ascii="宋体" w:hAnsi="宋体" w:eastAsia="宋体" w:cs="宋体"/>
          <w:sz w:val="24"/>
          <w:szCs w:val="24"/>
        </w:rPr>
        <w:t>卖方：</w:t>
      </w:r>
    </w:p>
    <w:p>
      <w:pPr>
        <w:pStyle w:val="8"/>
        <w:tabs>
          <w:tab w:val="left" w:pos="5901"/>
        </w:tabs>
        <w:spacing w:before="101"/>
        <w:ind w:left="740"/>
        <w:rPr>
          <w:rStyle w:val="18"/>
          <w:rFonts w:hint="eastAsia" w:ascii="宋体" w:hAnsi="宋体" w:eastAsia="宋体" w:cs="宋体"/>
          <w:sz w:val="24"/>
          <w:szCs w:val="24"/>
        </w:rPr>
      </w:pPr>
      <w:r>
        <w:rPr>
          <w:rStyle w:val="18"/>
          <w:rFonts w:hint="eastAsia" w:ascii="宋体" w:hAnsi="宋体" w:eastAsia="宋体" w:cs="宋体"/>
          <w:sz w:val="24"/>
          <w:szCs w:val="24"/>
        </w:rPr>
        <w:t>代表：</w:t>
      </w:r>
      <w:r>
        <w:rPr>
          <w:rStyle w:val="18"/>
          <w:rFonts w:hint="eastAsia" w:ascii="宋体" w:hAnsi="宋体" w:eastAsia="宋体" w:cs="宋体"/>
          <w:sz w:val="24"/>
          <w:szCs w:val="24"/>
        </w:rPr>
        <w:tab/>
      </w:r>
      <w:r>
        <w:rPr>
          <w:rStyle w:val="18"/>
          <w:rFonts w:hint="eastAsia" w:ascii="宋体" w:hAnsi="宋体" w:eastAsia="宋体" w:cs="宋体"/>
          <w:sz w:val="24"/>
          <w:szCs w:val="24"/>
        </w:rPr>
        <w:t>代表：</w:t>
      </w:r>
    </w:p>
    <w:p>
      <w:pPr>
        <w:pStyle w:val="8"/>
        <w:ind w:left="0"/>
        <w:rPr>
          <w:rStyle w:val="18"/>
          <w:rFonts w:hint="eastAsia" w:ascii="宋体" w:hAnsi="宋体" w:eastAsia="宋体" w:cs="宋体"/>
          <w:sz w:val="24"/>
          <w:szCs w:val="24"/>
        </w:rPr>
      </w:pPr>
    </w:p>
    <w:p>
      <w:pPr>
        <w:pStyle w:val="8"/>
        <w:spacing w:before="6"/>
        <w:ind w:left="0"/>
        <w:rPr>
          <w:rStyle w:val="18"/>
          <w:rFonts w:hint="eastAsia" w:ascii="宋体" w:hAnsi="宋体" w:eastAsia="宋体" w:cs="宋体"/>
          <w:sz w:val="24"/>
          <w:szCs w:val="24"/>
        </w:rPr>
      </w:pPr>
      <w:r>
        <w:rPr>
          <w:rStyle w:val="18"/>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page">
                  <wp:posOffset>667385</wp:posOffset>
                </wp:positionH>
                <wp:positionV relativeFrom="paragraph">
                  <wp:posOffset>147955</wp:posOffset>
                </wp:positionV>
                <wp:extent cx="6226810" cy="0"/>
                <wp:effectExtent l="0" t="0" r="0" b="0"/>
                <wp:wrapTopAndBottom/>
                <wp:docPr id="3" name="直线 4"/>
                <wp:cNvGraphicFramePr/>
                <a:graphic xmlns:a="http://schemas.openxmlformats.org/drawingml/2006/main">
                  <a:graphicData uri="http://schemas.microsoft.com/office/word/2010/wordprocessingShape">
                    <wps:wsp>
                      <wps:cNvCnPr/>
                      <wps:spPr>
                        <a:xfrm>
                          <a:off x="0" y="0"/>
                          <a:ext cx="6226810" cy="0"/>
                        </a:xfrm>
                        <a:prstGeom prst="line">
                          <a:avLst/>
                        </a:prstGeom>
                        <a:ln w="9144"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52.55pt;margin-top:11.65pt;height:0pt;width:490.3pt;mso-position-horizontal-relative:page;mso-wrap-distance-bottom:0pt;mso-wrap-distance-top:0pt;z-index:-251655168;mso-width-relative:page;mso-height-relative:page;" filled="f" stroked="t" coordsize="21600,21600" o:gfxdata="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VGHE1gAAAAoBAAAPAAAAAAAAAAEAIAAAACIAAABkcnMvZG93bnJldi54bWxQSwECFAAUAAAACACH&#10;TuJAkJc0fe0BAADpAwAADgAAAAAAAAABACAAAAAlAQAAZHJzL2Uyb0RvYy54bWxQSwUGAAAAAAYA&#10;BgBZAQAAhAUAAAAA&#10;">
                <v:fill on="f" focussize="0,0"/>
                <v:stroke weight="0.72pt" color="#000000" joinstyle="round"/>
                <v:imagedata o:title=""/>
                <o:lock v:ext="edit" aspectratio="f"/>
                <w10:wrap type="topAndBottom"/>
              </v:line>
            </w:pict>
          </mc:Fallback>
        </mc:AlternateContent>
      </w:r>
    </w:p>
    <w:p>
      <w:pPr>
        <w:pStyle w:val="8"/>
        <w:spacing w:before="3"/>
        <w:ind w:left="0"/>
        <w:rPr>
          <w:rStyle w:val="18"/>
          <w:rFonts w:hint="eastAsia" w:ascii="宋体" w:hAnsi="宋体" w:eastAsia="宋体" w:cs="宋体"/>
          <w:sz w:val="24"/>
          <w:szCs w:val="24"/>
        </w:rPr>
      </w:pPr>
    </w:p>
    <w:p>
      <w:pPr>
        <w:pStyle w:val="8"/>
        <w:spacing w:before="67"/>
        <w:rPr>
          <w:rStyle w:val="18"/>
          <w:rFonts w:hint="eastAsia" w:ascii="宋体" w:hAnsi="宋体" w:eastAsia="宋体" w:cs="宋体"/>
          <w:sz w:val="24"/>
          <w:szCs w:val="24"/>
        </w:rPr>
      </w:pPr>
      <w:r>
        <w:rPr>
          <w:rStyle w:val="18"/>
          <w:rFonts w:hint="eastAsia" w:ascii="宋体" w:hAnsi="宋体" w:eastAsia="宋体" w:cs="宋体"/>
          <w:sz w:val="24"/>
          <w:szCs w:val="24"/>
        </w:rPr>
        <w:t>附录：</w:t>
      </w:r>
    </w:p>
    <w:p>
      <w:pPr>
        <w:pStyle w:val="8"/>
        <w:tabs>
          <w:tab w:val="left" w:pos="1174"/>
        </w:tabs>
        <w:spacing w:before="102"/>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附录1</w:t>
      </w:r>
      <w:r>
        <w:rPr>
          <w:rStyle w:val="18"/>
          <w:rFonts w:hint="eastAsia" w:ascii="宋体" w:hAnsi="宋体" w:eastAsia="宋体" w:cs="宋体"/>
          <w:sz w:val="24"/>
          <w:szCs w:val="24"/>
        </w:rPr>
        <w:tab/>
      </w:r>
      <w:r>
        <w:rPr>
          <w:rStyle w:val="18"/>
          <w:rFonts w:hint="eastAsia" w:ascii="宋体" w:hAnsi="宋体" w:eastAsia="宋体" w:cs="宋体"/>
          <w:sz w:val="24"/>
          <w:szCs w:val="24"/>
        </w:rPr>
        <w:t>价目表</w:t>
      </w:r>
    </w:p>
    <w:p>
      <w:pPr>
        <w:pStyle w:val="8"/>
        <w:tabs>
          <w:tab w:val="left" w:pos="1174"/>
        </w:tabs>
        <w:spacing w:before="101"/>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附录2</w:t>
      </w:r>
      <w:r>
        <w:rPr>
          <w:rStyle w:val="18"/>
          <w:rFonts w:hint="eastAsia" w:ascii="宋体" w:hAnsi="宋体" w:eastAsia="宋体" w:cs="宋体"/>
          <w:sz w:val="24"/>
          <w:szCs w:val="24"/>
        </w:rPr>
        <w:tab/>
      </w:r>
      <w:r>
        <w:rPr>
          <w:rStyle w:val="18"/>
          <w:rFonts w:hint="eastAsia" w:ascii="宋体" w:hAnsi="宋体" w:eastAsia="宋体" w:cs="宋体"/>
          <w:sz w:val="24"/>
          <w:szCs w:val="24"/>
        </w:rPr>
        <w:t>供货范围及详细报价的技术资料</w:t>
      </w:r>
    </w:p>
    <w:p>
      <w:pPr>
        <w:pStyle w:val="8"/>
        <w:tabs>
          <w:tab w:val="left" w:pos="1174"/>
        </w:tabs>
        <w:spacing w:before="103"/>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附录3</w:t>
      </w:r>
      <w:r>
        <w:rPr>
          <w:rStyle w:val="18"/>
          <w:rFonts w:hint="eastAsia" w:ascii="宋体" w:hAnsi="宋体" w:eastAsia="宋体" w:cs="宋体"/>
          <w:sz w:val="24"/>
          <w:szCs w:val="24"/>
        </w:rPr>
        <w:tab/>
      </w:r>
      <w:r>
        <w:rPr>
          <w:rStyle w:val="18"/>
          <w:rFonts w:hint="eastAsia" w:ascii="宋体" w:hAnsi="宋体" w:eastAsia="宋体" w:cs="宋体"/>
          <w:sz w:val="24"/>
          <w:szCs w:val="24"/>
        </w:rPr>
        <w:t>技术服务</w:t>
      </w:r>
    </w:p>
    <w:p>
      <w:pPr>
        <w:pStyle w:val="8"/>
        <w:tabs>
          <w:tab w:val="left" w:pos="1174"/>
        </w:tabs>
        <w:spacing w:before="100"/>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附录4</w:t>
      </w:r>
      <w:r>
        <w:rPr>
          <w:rStyle w:val="18"/>
          <w:rFonts w:hint="eastAsia" w:ascii="宋体" w:hAnsi="宋体" w:eastAsia="宋体" w:cs="宋体"/>
          <w:sz w:val="24"/>
          <w:szCs w:val="24"/>
        </w:rPr>
        <w:tab/>
      </w:r>
      <w:r>
        <w:rPr>
          <w:rStyle w:val="18"/>
          <w:rFonts w:hint="eastAsia" w:ascii="宋体" w:hAnsi="宋体" w:eastAsia="宋体" w:cs="宋体"/>
          <w:sz w:val="24"/>
          <w:szCs w:val="24"/>
        </w:rPr>
        <w:t>技术参数</w:t>
      </w:r>
    </w:p>
    <w:p>
      <w:pPr>
        <w:pStyle w:val="8"/>
        <w:tabs>
          <w:tab w:val="left" w:pos="1174"/>
        </w:tabs>
        <w:spacing w:before="101"/>
        <w:outlineLvl w:val="1"/>
        <w:rPr>
          <w:rStyle w:val="18"/>
          <w:rFonts w:hint="eastAsia" w:ascii="宋体" w:hAnsi="宋体" w:eastAsia="宋体" w:cs="宋体"/>
          <w:sz w:val="24"/>
          <w:szCs w:val="24"/>
        </w:rPr>
      </w:pPr>
      <w:r>
        <w:rPr>
          <w:rStyle w:val="18"/>
          <w:rFonts w:hint="eastAsia" w:ascii="宋体" w:hAnsi="宋体" w:eastAsia="宋体" w:cs="宋体"/>
          <w:sz w:val="24"/>
          <w:szCs w:val="24"/>
        </w:rPr>
        <w:t>附录5</w:t>
      </w:r>
      <w:r>
        <w:rPr>
          <w:rStyle w:val="18"/>
          <w:rFonts w:hint="eastAsia" w:ascii="宋体" w:hAnsi="宋体" w:eastAsia="宋体" w:cs="宋体"/>
          <w:sz w:val="24"/>
          <w:szCs w:val="24"/>
        </w:rPr>
        <w:tab/>
      </w:r>
      <w:r>
        <w:rPr>
          <w:rStyle w:val="18"/>
          <w:rFonts w:hint="eastAsia" w:ascii="宋体" w:hAnsi="宋体" w:eastAsia="宋体" w:cs="宋体"/>
          <w:sz w:val="24"/>
          <w:szCs w:val="24"/>
        </w:rPr>
        <w:t>验收及验收测试</w:t>
      </w:r>
    </w:p>
    <w:p>
      <w:pPr>
        <w:rPr>
          <w:rStyle w:val="18"/>
          <w:rFonts w:hint="eastAsia" w:ascii="宋体" w:hAnsi="宋体" w:eastAsia="宋体" w:cs="宋体"/>
          <w:sz w:val="24"/>
          <w:szCs w:val="24"/>
        </w:rPr>
      </w:pPr>
    </w:p>
    <w:p>
      <w:pPr>
        <w:rPr>
          <w:rStyle w:val="18"/>
          <w:rFonts w:hint="eastAsia" w:ascii="宋体" w:hAnsi="宋体" w:eastAsia="宋体" w:cs="宋体"/>
          <w:sz w:val="24"/>
          <w:szCs w:val="24"/>
        </w:rPr>
      </w:pPr>
    </w:p>
    <w:p>
      <w:pPr>
        <w:rPr>
          <w:rStyle w:val="18"/>
          <w:rFonts w:hint="eastAsia" w:ascii="宋体" w:hAnsi="宋体" w:eastAsia="宋体" w:cs="宋体"/>
          <w:sz w:val="24"/>
          <w:szCs w:val="24"/>
          <w:lang w:val="en-US"/>
        </w:rPr>
        <w:sectPr>
          <w:pgSz w:w="11910" w:h="16850"/>
          <w:pgMar w:top="1440" w:right="800" w:bottom="460" w:left="820" w:header="0" w:footer="191" w:gutter="0"/>
          <w:cols w:space="720" w:num="1"/>
        </w:sectPr>
      </w:pPr>
      <w:r>
        <w:rPr>
          <w:rStyle w:val="18"/>
          <w:rFonts w:hint="eastAsia" w:ascii="宋体" w:hAnsi="宋体" w:eastAsia="宋体" w:cs="宋体"/>
          <w:sz w:val="24"/>
          <w:szCs w:val="24"/>
          <w:lang w:val="en-US"/>
        </w:rPr>
        <w:t>注：以上条款仅供签订合同时参考（可另行协商签订）</w:t>
      </w:r>
    </w:p>
    <w:p>
      <w:pPr>
        <w:pStyle w:val="4"/>
        <w:tabs>
          <w:tab w:val="left" w:pos="4974"/>
        </w:tabs>
        <w:ind w:left="3366"/>
        <w:rPr>
          <w:rStyle w:val="18"/>
          <w:rFonts w:hint="eastAsia" w:ascii="宋体" w:hAnsi="宋体" w:eastAsia="宋体" w:cs="宋体"/>
          <w:sz w:val="32"/>
          <w:szCs w:val="32"/>
        </w:rPr>
      </w:pPr>
      <w:bookmarkStart w:id="10" w:name="_bookmark11"/>
      <w:bookmarkEnd w:id="10"/>
      <w:r>
        <w:rPr>
          <w:rStyle w:val="18"/>
          <w:rFonts w:hint="eastAsia" w:ascii="宋体" w:hAnsi="宋体" w:eastAsia="宋体" w:cs="宋体"/>
          <w:sz w:val="32"/>
          <w:szCs w:val="32"/>
        </w:rPr>
        <w:t>第五部分</w:t>
      </w:r>
      <w:r>
        <w:rPr>
          <w:rStyle w:val="18"/>
          <w:rFonts w:hint="eastAsia" w:ascii="宋体" w:hAnsi="宋体" w:eastAsia="宋体" w:cs="宋体"/>
          <w:sz w:val="32"/>
          <w:szCs w:val="32"/>
        </w:rPr>
        <w:tab/>
      </w:r>
      <w:r>
        <w:rPr>
          <w:rStyle w:val="18"/>
          <w:rFonts w:hint="eastAsia" w:ascii="宋体" w:hAnsi="宋体" w:eastAsia="宋体" w:cs="宋体"/>
          <w:sz w:val="32"/>
          <w:szCs w:val="32"/>
        </w:rPr>
        <w:t>合同特殊条款</w:t>
      </w:r>
    </w:p>
    <w:p>
      <w:pPr>
        <w:pStyle w:val="8"/>
        <w:spacing w:before="8"/>
        <w:ind w:left="0"/>
        <w:rPr>
          <w:rStyle w:val="18"/>
          <w:rFonts w:hint="eastAsia" w:ascii="宋体" w:hAnsi="宋体" w:eastAsia="宋体" w:cs="宋体"/>
        </w:rPr>
      </w:pPr>
    </w:p>
    <w:p>
      <w:pPr>
        <w:pStyle w:val="8"/>
        <w:ind w:left="620"/>
        <w:rPr>
          <w:rStyle w:val="18"/>
          <w:rFonts w:hint="eastAsia" w:ascii="宋体" w:hAnsi="宋体" w:eastAsia="宋体" w:cs="宋体"/>
          <w:sz w:val="24"/>
          <w:szCs w:val="24"/>
        </w:rPr>
      </w:pPr>
      <w:r>
        <w:rPr>
          <w:rStyle w:val="18"/>
          <w:rFonts w:hint="eastAsia" w:ascii="宋体" w:hAnsi="宋体" w:eastAsia="宋体" w:cs="宋体"/>
          <w:sz w:val="24"/>
          <w:szCs w:val="24"/>
        </w:rPr>
        <w:t>合同特殊条款是合同一般条款的补充和修改，如果两者之间有抵触，应以特殊条款为准。</w:t>
      </w:r>
    </w:p>
    <w:p>
      <w:pPr>
        <w:pStyle w:val="6"/>
        <w:numPr>
          <w:ilvl w:val="0"/>
          <w:numId w:val="21"/>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检验</w:t>
      </w:r>
    </w:p>
    <w:p>
      <w:pPr>
        <w:pStyle w:val="21"/>
        <w:numPr>
          <w:ilvl w:val="1"/>
          <w:numId w:val="21"/>
        </w:numPr>
        <w:tabs>
          <w:tab w:val="left" w:pos="597"/>
        </w:tabs>
        <w:spacing w:line="319" w:lineRule="auto"/>
        <w:ind w:right="422" w:firstLine="0"/>
        <w:jc w:val="both"/>
        <w:rPr>
          <w:rStyle w:val="18"/>
          <w:rFonts w:hint="eastAsia" w:ascii="宋体" w:hAnsi="宋体" w:eastAsia="宋体" w:cs="宋体"/>
          <w:sz w:val="24"/>
          <w:szCs w:val="24"/>
        </w:rPr>
      </w:pPr>
      <w:r>
        <w:rPr>
          <w:rStyle w:val="18"/>
          <w:rFonts w:hint="eastAsia" w:ascii="宋体" w:hAnsi="宋体" w:eastAsia="宋体" w:cs="宋体"/>
          <w:sz w:val="24"/>
          <w:szCs w:val="24"/>
        </w:rPr>
        <w:t xml:space="preserve">设备必须是合同生效后，由原厂生产的合同项下的设备，必须是全新的、未使用过的原装合格正品，所有设备应配套使用。并且货物质量必须符合国家相关标准，必须满足本次采购的要求，若所供货物经产品质量检测机构检测认定质量不合格，造成的损失和后果由该供应商负全责； </w:t>
      </w:r>
    </w:p>
    <w:p>
      <w:pPr>
        <w:pStyle w:val="21"/>
        <w:numPr>
          <w:ilvl w:val="1"/>
          <w:numId w:val="21"/>
        </w:numPr>
        <w:tabs>
          <w:tab w:val="left" w:pos="717"/>
        </w:tabs>
        <w:spacing w:before="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设备到达目的地，买方、卖方及买方聘请专家一同开箱验货；</w:t>
      </w:r>
    </w:p>
    <w:p>
      <w:pPr>
        <w:pStyle w:val="21"/>
        <w:numPr>
          <w:ilvl w:val="1"/>
          <w:numId w:val="21"/>
        </w:numPr>
        <w:tabs>
          <w:tab w:val="left" w:pos="722"/>
        </w:tabs>
        <w:spacing w:before="102" w:line="319" w:lineRule="auto"/>
        <w:ind w:left="620" w:right="285" w:hanging="360"/>
        <w:rPr>
          <w:rStyle w:val="18"/>
          <w:rFonts w:hint="eastAsia" w:ascii="宋体" w:hAnsi="宋体" w:eastAsia="宋体" w:cs="宋体"/>
          <w:sz w:val="24"/>
          <w:szCs w:val="24"/>
        </w:rPr>
      </w:pPr>
      <w:r>
        <w:rPr>
          <w:rStyle w:val="18"/>
          <w:rFonts w:hint="eastAsia" w:ascii="宋体" w:hAnsi="宋体" w:eastAsia="宋体" w:cs="宋体"/>
          <w:sz w:val="24"/>
          <w:szCs w:val="24"/>
        </w:rPr>
        <w:t>卖方提供的所有货品应符合中国以及国际通行的标准，并应附有相应的测试报告、合格证书；</w:t>
      </w:r>
    </w:p>
    <w:p>
      <w:pPr>
        <w:pStyle w:val="21"/>
        <w:numPr>
          <w:ilvl w:val="1"/>
          <w:numId w:val="21"/>
        </w:numPr>
        <w:tabs>
          <w:tab w:val="left" w:pos="717"/>
        </w:tabs>
        <w:spacing w:before="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具体的标准应在投标文件中明确规定，并在合同中由双方确认；</w:t>
      </w:r>
    </w:p>
    <w:p>
      <w:pPr>
        <w:pStyle w:val="21"/>
        <w:numPr>
          <w:ilvl w:val="1"/>
          <w:numId w:val="21"/>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提供所有设备的随机资料和技术文档：</w:t>
      </w:r>
    </w:p>
    <w:p>
      <w:pPr>
        <w:pStyle w:val="21"/>
        <w:numPr>
          <w:ilvl w:val="2"/>
          <w:numId w:val="21"/>
        </w:numPr>
        <w:tabs>
          <w:tab w:val="left" w:pos="916"/>
        </w:tabs>
        <w:spacing w:before="100"/>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设备配套的维修手册。</w:t>
      </w:r>
    </w:p>
    <w:p>
      <w:pPr>
        <w:pStyle w:val="21"/>
        <w:numPr>
          <w:ilvl w:val="2"/>
          <w:numId w:val="21"/>
        </w:numPr>
        <w:tabs>
          <w:tab w:val="left" w:pos="916"/>
        </w:tabs>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设备所包含的所有软件均须提供合法的使用证书。</w:t>
      </w:r>
    </w:p>
    <w:p>
      <w:pPr>
        <w:pStyle w:val="21"/>
        <w:numPr>
          <w:ilvl w:val="2"/>
          <w:numId w:val="21"/>
        </w:numPr>
        <w:tabs>
          <w:tab w:val="left" w:pos="916"/>
        </w:tabs>
        <w:spacing w:before="103"/>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设备完善的中文操作手册。</w:t>
      </w:r>
    </w:p>
    <w:p>
      <w:pPr>
        <w:pStyle w:val="21"/>
        <w:numPr>
          <w:ilvl w:val="2"/>
          <w:numId w:val="21"/>
        </w:numPr>
        <w:tabs>
          <w:tab w:val="left" w:pos="916"/>
        </w:tabs>
        <w:spacing w:before="100"/>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中、英文的使用和维修技术资料。</w:t>
      </w:r>
    </w:p>
    <w:p>
      <w:pPr>
        <w:pStyle w:val="21"/>
        <w:numPr>
          <w:ilvl w:val="2"/>
          <w:numId w:val="21"/>
        </w:numPr>
        <w:tabs>
          <w:tab w:val="left" w:pos="796"/>
        </w:tabs>
        <w:spacing w:before="103"/>
        <w:ind w:left="795" w:hanging="535"/>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设备使用软件的备份。 </w:t>
      </w:r>
    </w:p>
    <w:p>
      <w:pPr>
        <w:pStyle w:val="21"/>
        <w:numPr>
          <w:ilvl w:val="2"/>
          <w:numId w:val="21"/>
        </w:numPr>
        <w:tabs>
          <w:tab w:val="left" w:pos="916"/>
        </w:tabs>
        <w:ind w:hanging="655"/>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正规的备品备件价格表。 </w:t>
      </w:r>
    </w:p>
    <w:p>
      <w:pPr>
        <w:pStyle w:val="21"/>
        <w:numPr>
          <w:ilvl w:val="2"/>
          <w:numId w:val="21"/>
        </w:numPr>
        <w:tabs>
          <w:tab w:val="left" w:pos="856"/>
        </w:tabs>
        <w:spacing w:before="103"/>
        <w:ind w:left="855" w:hanging="595"/>
        <w:outlineLvl w:val="2"/>
        <w:rPr>
          <w:rStyle w:val="18"/>
          <w:rFonts w:hint="eastAsia" w:ascii="宋体" w:hAnsi="宋体" w:eastAsia="宋体" w:cs="宋体"/>
          <w:sz w:val="24"/>
          <w:szCs w:val="24"/>
        </w:rPr>
      </w:pPr>
      <w:r>
        <w:rPr>
          <w:rStyle w:val="18"/>
          <w:rFonts w:hint="eastAsia" w:ascii="宋体" w:hAnsi="宋体" w:eastAsia="宋体" w:cs="宋体"/>
          <w:sz w:val="24"/>
          <w:szCs w:val="24"/>
        </w:rPr>
        <w:t xml:space="preserve">供应商提供资料如下： </w:t>
      </w:r>
    </w:p>
    <w:p>
      <w:pPr>
        <w:pStyle w:val="8"/>
        <w:spacing w:before="101"/>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1、所报产品的配置清单； </w:t>
      </w:r>
    </w:p>
    <w:p>
      <w:pPr>
        <w:pStyle w:val="8"/>
        <w:spacing w:before="100"/>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2、所报产品的详细说明书、技术资料、彩图； </w:t>
      </w:r>
    </w:p>
    <w:p>
      <w:pPr>
        <w:pStyle w:val="8"/>
        <w:spacing w:before="103"/>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3、产品的合法代理证明如生产企业授予的“授权委托书”等。 </w:t>
      </w:r>
    </w:p>
    <w:p>
      <w:pPr>
        <w:pStyle w:val="8"/>
        <w:spacing w:before="100"/>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4、售中、售后服务承诺（包括免费质保期承诺等）。 </w:t>
      </w:r>
    </w:p>
    <w:p>
      <w:pPr>
        <w:pStyle w:val="8"/>
        <w:spacing w:before="103"/>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5、注明交付使用日期。 </w:t>
      </w:r>
    </w:p>
    <w:p>
      <w:pPr>
        <w:pStyle w:val="8"/>
        <w:spacing w:before="101"/>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6、国家规定的应提供的其他资质证明资料。 </w:t>
      </w:r>
    </w:p>
    <w:p>
      <w:pPr>
        <w:pStyle w:val="8"/>
        <w:spacing w:before="100" w:line="319" w:lineRule="auto"/>
        <w:ind w:right="303" w:firstLine="480"/>
        <w:rPr>
          <w:rStyle w:val="18"/>
          <w:rFonts w:hint="eastAsia" w:ascii="宋体" w:hAnsi="宋体" w:eastAsia="宋体" w:cs="宋体"/>
          <w:sz w:val="24"/>
          <w:szCs w:val="24"/>
        </w:rPr>
      </w:pPr>
      <w:r>
        <w:rPr>
          <w:rStyle w:val="18"/>
          <w:rFonts w:hint="eastAsia" w:ascii="宋体" w:hAnsi="宋体" w:eastAsia="宋体" w:cs="宋体"/>
          <w:sz w:val="24"/>
          <w:szCs w:val="24"/>
        </w:rPr>
        <w:t xml:space="preserve">7、报价表（列报产品的名称、规格、型号、配置、产地、单价、总价、交货时间及优惠条款等）以及报价单位（盖章）、被授权人、联系电话、报价日期。 </w:t>
      </w:r>
    </w:p>
    <w:p>
      <w:pPr>
        <w:pStyle w:val="8"/>
        <w:spacing w:before="1"/>
        <w:ind w:left="740"/>
        <w:rPr>
          <w:rStyle w:val="18"/>
          <w:rFonts w:hint="eastAsia" w:ascii="宋体" w:hAnsi="宋体" w:eastAsia="宋体" w:cs="宋体"/>
          <w:sz w:val="24"/>
          <w:szCs w:val="24"/>
        </w:rPr>
      </w:pPr>
      <w:r>
        <w:rPr>
          <w:rStyle w:val="18"/>
          <w:rFonts w:hint="eastAsia" w:ascii="宋体" w:hAnsi="宋体" w:eastAsia="宋体" w:cs="宋体"/>
          <w:sz w:val="24"/>
          <w:szCs w:val="24"/>
        </w:rPr>
        <w:t xml:space="preserve">8、卖方须向买方提供设备的运行、安装、使用环境要求。 </w:t>
      </w:r>
    </w:p>
    <w:p>
      <w:pPr>
        <w:pStyle w:val="6"/>
        <w:numPr>
          <w:ilvl w:val="0"/>
          <w:numId w:val="21"/>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安装调试</w:t>
      </w:r>
    </w:p>
    <w:p>
      <w:pPr>
        <w:pStyle w:val="21"/>
        <w:numPr>
          <w:ilvl w:val="1"/>
          <w:numId w:val="21"/>
        </w:numPr>
        <w:tabs>
          <w:tab w:val="left" w:pos="717"/>
        </w:tabs>
        <w:spacing w:line="319" w:lineRule="auto"/>
        <w:ind w:right="275" w:firstLine="0"/>
        <w:rPr>
          <w:rStyle w:val="18"/>
          <w:rFonts w:hint="eastAsia" w:ascii="宋体" w:hAnsi="宋体" w:eastAsia="宋体" w:cs="宋体"/>
          <w:sz w:val="24"/>
          <w:szCs w:val="24"/>
        </w:rPr>
      </w:pPr>
      <w:r>
        <w:rPr>
          <w:rStyle w:val="18"/>
          <w:rFonts w:hint="eastAsia" w:ascii="宋体" w:hAnsi="宋体" w:eastAsia="宋体" w:cs="宋体"/>
          <w:sz w:val="24"/>
          <w:szCs w:val="24"/>
        </w:rPr>
        <w:t>卖方负责免费安装、调试的所有工作，并免费提供设备安装调试的耗品。在不增减临床应用功能的前提下，供方免费提供设备相关的软件升级。直至通过验收（同买方共同完成）；</w:t>
      </w:r>
    </w:p>
    <w:p>
      <w:pPr>
        <w:pStyle w:val="21"/>
        <w:numPr>
          <w:ilvl w:val="1"/>
          <w:numId w:val="21"/>
        </w:numPr>
        <w:tabs>
          <w:tab w:val="left" w:pos="681"/>
        </w:tabs>
        <w:spacing w:before="0"/>
        <w:ind w:left="680" w:hanging="420"/>
        <w:rPr>
          <w:rStyle w:val="18"/>
          <w:rFonts w:hint="eastAsia" w:ascii="宋体" w:hAnsi="宋体" w:eastAsia="宋体" w:cs="宋体"/>
          <w:sz w:val="24"/>
          <w:szCs w:val="24"/>
        </w:rPr>
      </w:pPr>
      <w:r>
        <w:rPr>
          <w:rStyle w:val="18"/>
          <w:rFonts w:hint="eastAsia" w:ascii="宋体" w:hAnsi="宋体" w:eastAsia="宋体" w:cs="宋体"/>
          <w:sz w:val="24"/>
          <w:szCs w:val="24"/>
        </w:rPr>
        <w:t>在货物到达使用单位后，卖方应在 7天内派工程技术人员到达现场，在买方技术人员在场</w:t>
      </w:r>
    </w:p>
    <w:p>
      <w:pPr>
        <w:rPr>
          <w:rStyle w:val="18"/>
          <w:rFonts w:hint="eastAsia" w:ascii="宋体" w:hAnsi="宋体" w:eastAsia="宋体" w:cs="宋体"/>
          <w:sz w:val="24"/>
          <w:szCs w:val="24"/>
        </w:rPr>
        <w:sectPr>
          <w:pgSz w:w="11910" w:h="16850"/>
          <w:pgMar w:top="1600" w:right="800" w:bottom="460" w:left="820" w:header="0" w:footer="191" w:gutter="0"/>
          <w:cols w:space="720" w:num="1"/>
        </w:sectPr>
      </w:pPr>
    </w:p>
    <w:p>
      <w:pPr>
        <w:pStyle w:val="8"/>
        <w:spacing w:before="49"/>
        <w:rPr>
          <w:rStyle w:val="18"/>
          <w:rFonts w:hint="eastAsia" w:ascii="宋体" w:hAnsi="宋体" w:eastAsia="宋体" w:cs="宋体"/>
          <w:sz w:val="24"/>
          <w:szCs w:val="24"/>
        </w:rPr>
      </w:pPr>
      <w:r>
        <w:rPr>
          <w:rStyle w:val="18"/>
          <w:rFonts w:hint="eastAsia" w:ascii="宋体" w:hAnsi="宋体" w:eastAsia="宋体" w:cs="宋体"/>
          <w:sz w:val="24"/>
          <w:szCs w:val="24"/>
        </w:rPr>
        <w:t>的情况下开箱清点货物，组织安装、调试，并承担因此发生的一切费用。</w:t>
      </w:r>
    </w:p>
    <w:p>
      <w:pPr>
        <w:pStyle w:val="21"/>
        <w:numPr>
          <w:ilvl w:val="1"/>
          <w:numId w:val="21"/>
        </w:numPr>
        <w:tabs>
          <w:tab w:val="left" w:pos="681"/>
        </w:tabs>
        <w:spacing w:line="319" w:lineRule="auto"/>
        <w:ind w:right="277" w:firstLine="0"/>
        <w:rPr>
          <w:rStyle w:val="18"/>
          <w:rFonts w:hint="eastAsia" w:ascii="宋体" w:hAnsi="宋体" w:eastAsia="宋体" w:cs="宋体"/>
          <w:sz w:val="24"/>
          <w:szCs w:val="24"/>
        </w:rPr>
      </w:pPr>
      <w:r>
        <w:rPr>
          <w:rStyle w:val="18"/>
          <w:rFonts w:hint="eastAsia" w:ascii="宋体" w:hAnsi="宋体" w:eastAsia="宋体" w:cs="宋体"/>
          <w:sz w:val="24"/>
          <w:szCs w:val="24"/>
        </w:rPr>
        <w:t>设备安装后，医院按国际和国家标准及厂方标准进行质量验收。卖方应向买方提供详细的验收标准、验收手册。买方有权委托中国有资格的单位对上述仪器进行精度校核。</w:t>
      </w:r>
    </w:p>
    <w:p>
      <w:pPr>
        <w:pStyle w:val="21"/>
        <w:numPr>
          <w:ilvl w:val="1"/>
          <w:numId w:val="21"/>
        </w:numPr>
        <w:tabs>
          <w:tab w:val="left" w:pos="657"/>
        </w:tabs>
        <w:spacing w:before="1"/>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在中国境内有相应的零配件保税库,并出具证明文件。</w:t>
      </w:r>
    </w:p>
    <w:p>
      <w:pPr>
        <w:pStyle w:val="21"/>
        <w:numPr>
          <w:ilvl w:val="1"/>
          <w:numId w:val="21"/>
        </w:numPr>
        <w:tabs>
          <w:tab w:val="left" w:pos="657"/>
        </w:tabs>
        <w:spacing w:before="103"/>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中国境内有相应的维修机构，并出具证明文件。</w:t>
      </w:r>
    </w:p>
    <w:p>
      <w:pPr>
        <w:pStyle w:val="21"/>
        <w:numPr>
          <w:ilvl w:val="1"/>
          <w:numId w:val="21"/>
        </w:numPr>
        <w:tabs>
          <w:tab w:val="left" w:pos="650"/>
        </w:tabs>
        <w:spacing w:before="100" w:line="319" w:lineRule="auto"/>
        <w:ind w:left="740" w:right="277" w:hanging="480"/>
        <w:rPr>
          <w:rStyle w:val="18"/>
          <w:rFonts w:hint="eastAsia" w:ascii="宋体" w:hAnsi="宋体" w:eastAsia="宋体" w:cs="宋体"/>
          <w:sz w:val="24"/>
          <w:szCs w:val="24"/>
        </w:rPr>
      </w:pPr>
      <w:r>
        <w:rPr>
          <w:rStyle w:val="18"/>
          <w:rFonts w:hint="eastAsia" w:ascii="宋体" w:hAnsi="宋体" w:eastAsia="宋体" w:cs="宋体"/>
          <w:sz w:val="24"/>
          <w:szCs w:val="24"/>
        </w:rPr>
        <w:t>在设备安装和调试结束后，由买卖双方和技术监督局按照国际和国家标准共同验收，检测费用由卖方负责。</w:t>
      </w:r>
    </w:p>
    <w:p>
      <w:pPr>
        <w:pStyle w:val="21"/>
        <w:numPr>
          <w:ilvl w:val="1"/>
          <w:numId w:val="21"/>
        </w:numPr>
        <w:tabs>
          <w:tab w:val="left" w:pos="717"/>
        </w:tabs>
        <w:spacing w:before="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因卖方原因造成不能按时完成安装调试工作，卖方应根据合同规定向买方做出赔偿。</w:t>
      </w:r>
    </w:p>
    <w:p>
      <w:pPr>
        <w:pStyle w:val="21"/>
        <w:numPr>
          <w:ilvl w:val="1"/>
          <w:numId w:val="21"/>
        </w:numPr>
        <w:tabs>
          <w:tab w:val="left" w:pos="717"/>
        </w:tabs>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如调试后达不到合同规定的质量或技术指标要求用户有权提出退货，并予以退回货款。</w:t>
      </w:r>
    </w:p>
    <w:p>
      <w:pPr>
        <w:pStyle w:val="6"/>
        <w:numPr>
          <w:ilvl w:val="0"/>
          <w:numId w:val="21"/>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培训</w:t>
      </w:r>
    </w:p>
    <w:p>
      <w:pPr>
        <w:pStyle w:val="21"/>
        <w:numPr>
          <w:ilvl w:val="1"/>
          <w:numId w:val="21"/>
        </w:numPr>
        <w:tabs>
          <w:tab w:val="left" w:pos="717"/>
        </w:tabs>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现场培训：卖方应提供现场技术培训，保证使用人员正常操作设备各种功能。</w:t>
      </w:r>
    </w:p>
    <w:p>
      <w:pPr>
        <w:pStyle w:val="21"/>
        <w:numPr>
          <w:ilvl w:val="1"/>
          <w:numId w:val="21"/>
        </w:numPr>
        <w:tabs>
          <w:tab w:val="left" w:pos="741"/>
        </w:tabs>
        <w:spacing w:before="103"/>
        <w:ind w:left="740" w:hanging="480"/>
        <w:rPr>
          <w:rStyle w:val="18"/>
          <w:rFonts w:hint="eastAsia" w:ascii="宋体" w:hAnsi="宋体" w:eastAsia="宋体" w:cs="宋体"/>
          <w:sz w:val="24"/>
          <w:szCs w:val="24"/>
        </w:rPr>
      </w:pPr>
      <w:r>
        <w:rPr>
          <w:rStyle w:val="18"/>
          <w:rFonts w:hint="eastAsia" w:ascii="宋体" w:hAnsi="宋体" w:eastAsia="宋体" w:cs="宋体"/>
          <w:sz w:val="24"/>
          <w:szCs w:val="24"/>
        </w:rPr>
        <w:t>集中培训：根据设备技术要求，可向买方提供使用和维修技术人员培训。</w:t>
      </w:r>
    </w:p>
    <w:p>
      <w:pPr>
        <w:pStyle w:val="6"/>
        <w:numPr>
          <w:ilvl w:val="0"/>
          <w:numId w:val="21"/>
        </w:numPr>
        <w:tabs>
          <w:tab w:val="left" w:pos="621"/>
        </w:tabs>
        <w:spacing w:before="100"/>
        <w:ind w:hanging="360"/>
        <w:rPr>
          <w:rStyle w:val="18"/>
          <w:rFonts w:hint="eastAsia" w:ascii="宋体" w:hAnsi="宋体" w:eastAsia="宋体" w:cs="宋体"/>
          <w:sz w:val="24"/>
          <w:szCs w:val="24"/>
        </w:rPr>
      </w:pPr>
      <w:r>
        <w:rPr>
          <w:rStyle w:val="18"/>
          <w:rFonts w:hint="eastAsia" w:ascii="宋体" w:hAnsi="宋体" w:eastAsia="宋体" w:cs="宋体"/>
          <w:sz w:val="24"/>
          <w:szCs w:val="24"/>
        </w:rPr>
        <w:t>售后服务</w:t>
      </w:r>
    </w:p>
    <w:p>
      <w:pPr>
        <w:pStyle w:val="21"/>
        <w:numPr>
          <w:ilvl w:val="1"/>
          <w:numId w:val="21"/>
        </w:numPr>
        <w:tabs>
          <w:tab w:val="left" w:pos="681"/>
        </w:tabs>
        <w:ind w:left="680" w:hanging="420"/>
        <w:rPr>
          <w:rStyle w:val="18"/>
          <w:rFonts w:hint="eastAsia" w:ascii="宋体" w:hAnsi="宋体" w:eastAsia="宋体" w:cs="宋体"/>
          <w:sz w:val="24"/>
          <w:szCs w:val="24"/>
        </w:rPr>
      </w:pPr>
      <w:r>
        <w:rPr>
          <w:rStyle w:val="18"/>
          <w:rFonts w:hint="eastAsia" w:ascii="宋体" w:hAnsi="宋体" w:eastAsia="宋体" w:cs="宋体"/>
          <w:sz w:val="24"/>
          <w:szCs w:val="24"/>
        </w:rPr>
        <w:t>提供整机免费全保2年，验收合格后进入保修期。</w:t>
      </w:r>
    </w:p>
    <w:p>
      <w:pPr>
        <w:pStyle w:val="21"/>
        <w:numPr>
          <w:ilvl w:val="1"/>
          <w:numId w:val="21"/>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软件终生免费升级。</w:t>
      </w:r>
    </w:p>
    <w:p>
      <w:pPr>
        <w:pStyle w:val="21"/>
        <w:numPr>
          <w:ilvl w:val="1"/>
          <w:numId w:val="21"/>
        </w:numPr>
        <w:tabs>
          <w:tab w:val="left" w:pos="717"/>
        </w:tabs>
        <w:spacing w:before="100" w:line="319" w:lineRule="auto"/>
        <w:ind w:right="154" w:firstLine="0"/>
        <w:rPr>
          <w:rStyle w:val="18"/>
          <w:rFonts w:hint="eastAsia" w:ascii="宋体" w:hAnsi="宋体" w:eastAsia="宋体" w:cs="宋体"/>
          <w:sz w:val="24"/>
          <w:szCs w:val="24"/>
        </w:rPr>
      </w:pPr>
      <w:r>
        <w:rPr>
          <w:rStyle w:val="18"/>
          <w:rFonts w:hint="eastAsia" w:ascii="宋体" w:hAnsi="宋体" w:eastAsia="宋体" w:cs="宋体"/>
          <w:sz w:val="24"/>
          <w:szCs w:val="24"/>
        </w:rPr>
        <w:t>维修响应时间：接到故障通知后 2小时内响应，12小时到达现场，48小时内解决问题， 费用由供应商负责。保修期间产品的一切质量问题，更换部件及产品本身质量原因造成的直接经济损失应全部由供应商自行负责。有责任向用户说明故障的解决方法，提供优惠的配件供应， 配件到达日期：不超过 2天到达现场，每超过 1天，按该机日均检查额累计赔偿。</w:t>
      </w:r>
    </w:p>
    <w:p>
      <w:pPr>
        <w:pStyle w:val="21"/>
        <w:numPr>
          <w:ilvl w:val="1"/>
          <w:numId w:val="21"/>
        </w:numPr>
        <w:tabs>
          <w:tab w:val="left" w:pos="717"/>
        </w:tabs>
        <w:spacing w:before="2"/>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提供保修期后无偿技术支持。</w:t>
      </w:r>
    </w:p>
    <w:p>
      <w:pPr>
        <w:pStyle w:val="21"/>
        <w:numPr>
          <w:ilvl w:val="1"/>
          <w:numId w:val="21"/>
        </w:numPr>
        <w:tabs>
          <w:tab w:val="left" w:pos="717"/>
        </w:tabs>
        <w:spacing w:before="10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投标方必须提供维修、检测和报错系统软件。</w:t>
      </w:r>
    </w:p>
    <w:p>
      <w:pPr>
        <w:pStyle w:val="21"/>
        <w:numPr>
          <w:ilvl w:val="1"/>
          <w:numId w:val="21"/>
        </w:numPr>
        <w:tabs>
          <w:tab w:val="left" w:pos="717"/>
        </w:tabs>
        <w:spacing w:before="103"/>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保修期后的维修费用，先修后付款，零备件的购买，先交货后付款。</w:t>
      </w:r>
    </w:p>
    <w:p>
      <w:pPr>
        <w:pStyle w:val="21"/>
        <w:numPr>
          <w:ilvl w:val="1"/>
          <w:numId w:val="21"/>
        </w:numPr>
        <w:tabs>
          <w:tab w:val="left" w:pos="717"/>
        </w:tabs>
        <w:spacing w:before="10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国内有客服电话、维修系统，并提供 7*24小时服务，提供详细电话号码。</w:t>
      </w:r>
    </w:p>
    <w:p>
      <w:pPr>
        <w:pStyle w:val="6"/>
        <w:numPr>
          <w:ilvl w:val="0"/>
          <w:numId w:val="21"/>
        </w:numPr>
        <w:tabs>
          <w:tab w:val="left" w:pos="621"/>
        </w:tabs>
        <w:ind w:hanging="360"/>
        <w:rPr>
          <w:rStyle w:val="18"/>
          <w:rFonts w:hint="eastAsia" w:ascii="宋体" w:hAnsi="宋体" w:eastAsia="宋体" w:cs="宋体"/>
          <w:sz w:val="24"/>
          <w:szCs w:val="24"/>
        </w:rPr>
      </w:pPr>
      <w:r>
        <w:rPr>
          <w:rStyle w:val="18"/>
          <w:rFonts w:hint="eastAsia" w:ascii="宋体" w:hAnsi="宋体" w:eastAsia="宋体" w:cs="宋体"/>
          <w:sz w:val="24"/>
          <w:szCs w:val="24"/>
        </w:rPr>
        <w:t>报价要求</w:t>
      </w:r>
    </w:p>
    <w:p>
      <w:pPr>
        <w:pStyle w:val="21"/>
        <w:numPr>
          <w:ilvl w:val="1"/>
          <w:numId w:val="21"/>
        </w:numPr>
        <w:tabs>
          <w:tab w:val="left" w:pos="657"/>
        </w:tabs>
        <w:ind w:left="656" w:hanging="396"/>
        <w:rPr>
          <w:rStyle w:val="18"/>
          <w:rFonts w:hint="eastAsia" w:ascii="宋体" w:hAnsi="宋体" w:eastAsia="宋体" w:cs="宋体"/>
          <w:sz w:val="24"/>
          <w:szCs w:val="24"/>
        </w:rPr>
      </w:pPr>
      <w:r>
        <w:rPr>
          <w:rStyle w:val="18"/>
          <w:rFonts w:hint="eastAsia" w:ascii="宋体" w:hAnsi="宋体" w:eastAsia="宋体" w:cs="宋体"/>
          <w:sz w:val="24"/>
          <w:szCs w:val="24"/>
        </w:rPr>
        <w:t>人民币报价，货物需求及技术要求部分列明其他报价币种单位的除外；</w:t>
      </w:r>
    </w:p>
    <w:p>
      <w:pPr>
        <w:pStyle w:val="21"/>
        <w:numPr>
          <w:ilvl w:val="1"/>
          <w:numId w:val="21"/>
        </w:numPr>
        <w:tabs>
          <w:tab w:val="left" w:pos="717"/>
        </w:tabs>
        <w:spacing w:before="100"/>
        <w:ind w:left="716" w:hanging="456"/>
        <w:rPr>
          <w:rStyle w:val="18"/>
          <w:rFonts w:hint="eastAsia" w:ascii="宋体" w:hAnsi="宋体" w:eastAsia="宋体" w:cs="宋体"/>
          <w:sz w:val="24"/>
          <w:szCs w:val="24"/>
        </w:rPr>
      </w:pPr>
      <w:r>
        <w:rPr>
          <w:rStyle w:val="18"/>
          <w:rFonts w:hint="eastAsia" w:ascii="宋体" w:hAnsi="宋体" w:eastAsia="宋体" w:cs="宋体"/>
          <w:sz w:val="24"/>
          <w:szCs w:val="24"/>
        </w:rPr>
        <w:t>买方指定交货地（设备使用地）交货价；</w:t>
      </w:r>
    </w:p>
    <w:p>
      <w:pPr>
        <w:pStyle w:val="21"/>
        <w:numPr>
          <w:ilvl w:val="1"/>
          <w:numId w:val="21"/>
        </w:numPr>
        <w:tabs>
          <w:tab w:val="left" w:pos="717"/>
        </w:tabs>
        <w:spacing w:before="103" w:line="319" w:lineRule="auto"/>
        <w:ind w:right="274" w:firstLine="0"/>
        <w:rPr>
          <w:rStyle w:val="18"/>
          <w:rFonts w:hint="eastAsia" w:ascii="宋体" w:hAnsi="宋体" w:eastAsia="宋体" w:cs="宋体"/>
          <w:sz w:val="24"/>
          <w:szCs w:val="24"/>
        </w:rPr>
      </w:pPr>
      <w:r>
        <w:rPr>
          <w:rStyle w:val="18"/>
          <w:rFonts w:hint="eastAsia" w:ascii="宋体" w:hAnsi="宋体" w:eastAsia="宋体" w:cs="宋体"/>
          <w:sz w:val="24"/>
          <w:szCs w:val="24"/>
        </w:rPr>
        <w:t>提供主要零配件、易损件供应的清单以及所需提供的相关服务的费用，并分项报价（应包括在总价内）。清单内容应包括：名称、数量、型号、产地、制造商、单价、总价。</w:t>
      </w:r>
    </w:p>
    <w:p>
      <w:pPr>
        <w:pStyle w:val="21"/>
        <w:numPr>
          <w:ilvl w:val="1"/>
          <w:numId w:val="21"/>
        </w:numPr>
        <w:tabs>
          <w:tab w:val="left" w:pos="657"/>
        </w:tabs>
        <w:spacing w:before="1" w:line="319" w:lineRule="auto"/>
        <w:ind w:right="510" w:firstLine="0"/>
        <w:rPr>
          <w:rStyle w:val="18"/>
          <w:rFonts w:hint="eastAsia" w:ascii="宋体" w:hAnsi="宋体" w:eastAsia="宋体" w:cs="宋体"/>
          <w:sz w:val="24"/>
          <w:szCs w:val="24"/>
        </w:rPr>
      </w:pPr>
      <w:r>
        <w:rPr>
          <w:rStyle w:val="18"/>
          <w:rFonts w:hint="eastAsia" w:ascii="宋体" w:hAnsi="宋体" w:eastAsia="宋体" w:cs="宋体"/>
          <w:sz w:val="24"/>
          <w:szCs w:val="24"/>
        </w:rPr>
        <w:t>所有货物均应以人民币报价，报价人所报价格应包括运输、安装、调试、验收等所有费用。且只能有一个报价，不接受有选择的报价。</w:t>
      </w:r>
    </w:p>
    <w:p>
      <w:pPr>
        <w:pStyle w:val="6"/>
        <w:numPr>
          <w:ilvl w:val="0"/>
          <w:numId w:val="21"/>
        </w:numPr>
        <w:tabs>
          <w:tab w:val="left" w:pos="504"/>
        </w:tabs>
        <w:ind w:left="503" w:hanging="243"/>
        <w:rPr>
          <w:rStyle w:val="18"/>
          <w:rFonts w:hint="eastAsia" w:ascii="宋体" w:hAnsi="宋体" w:eastAsia="宋体" w:cs="宋体"/>
          <w:sz w:val="24"/>
          <w:szCs w:val="24"/>
        </w:rPr>
      </w:pPr>
      <w:r>
        <w:rPr>
          <w:rStyle w:val="18"/>
          <w:rFonts w:hint="eastAsia" w:ascii="宋体" w:hAnsi="宋体" w:eastAsia="宋体" w:cs="宋体"/>
          <w:sz w:val="24"/>
          <w:szCs w:val="24"/>
        </w:rPr>
        <w:t xml:space="preserve">采购人付款方式：按采购合同执行。 </w:t>
      </w:r>
    </w:p>
    <w:p>
      <w:pPr>
        <w:pStyle w:val="6"/>
        <w:numPr>
          <w:ilvl w:val="0"/>
          <w:numId w:val="21"/>
        </w:numPr>
        <w:tabs>
          <w:tab w:val="left" w:pos="504"/>
        </w:tabs>
        <w:ind w:left="503" w:hanging="243"/>
        <w:rPr>
          <w:rStyle w:val="18"/>
          <w:rFonts w:hint="eastAsia" w:ascii="宋体" w:hAnsi="宋体" w:eastAsia="宋体" w:cs="宋体"/>
          <w:sz w:val="24"/>
          <w:szCs w:val="24"/>
        </w:rPr>
      </w:pPr>
      <w:r>
        <w:rPr>
          <w:rStyle w:val="18"/>
          <w:rFonts w:hint="eastAsia" w:ascii="宋体" w:hAnsi="宋体" w:eastAsia="宋体" w:cs="宋体"/>
          <w:sz w:val="24"/>
          <w:szCs w:val="24"/>
        </w:rPr>
        <w:t xml:space="preserve">交货日期：合同签订后 </w:t>
      </w:r>
      <w:r>
        <w:rPr>
          <w:rStyle w:val="18"/>
          <w:rFonts w:hint="eastAsia" w:ascii="宋体" w:hAnsi="宋体" w:eastAsia="宋体" w:cs="宋体"/>
          <w:sz w:val="24"/>
          <w:szCs w:val="24"/>
          <w:lang w:val="en-US"/>
        </w:rPr>
        <w:t>30</w:t>
      </w:r>
      <w:r>
        <w:rPr>
          <w:rStyle w:val="18"/>
          <w:rFonts w:hint="eastAsia" w:ascii="宋体" w:hAnsi="宋体" w:eastAsia="宋体" w:cs="宋体"/>
          <w:sz w:val="24"/>
          <w:szCs w:val="24"/>
        </w:rPr>
        <w:t xml:space="preserve"> 天内。</w:t>
      </w:r>
    </w:p>
    <w:p>
      <w:pPr>
        <w:pStyle w:val="6"/>
        <w:numPr>
          <w:ilvl w:val="0"/>
          <w:numId w:val="21"/>
        </w:numPr>
        <w:tabs>
          <w:tab w:val="left" w:pos="508"/>
        </w:tabs>
        <w:spacing w:before="100" w:line="319" w:lineRule="auto"/>
        <w:ind w:left="260" w:right="271" w:firstLine="0"/>
        <w:rPr>
          <w:rStyle w:val="18"/>
          <w:rFonts w:hint="eastAsia" w:ascii="宋体" w:hAnsi="宋体" w:eastAsia="宋体" w:cs="宋体"/>
          <w:sz w:val="24"/>
          <w:szCs w:val="24"/>
        </w:rPr>
      </w:pPr>
      <w:r>
        <w:rPr>
          <w:rStyle w:val="18"/>
          <w:rFonts w:hint="eastAsia" w:ascii="宋体" w:hAnsi="宋体" w:eastAsia="宋体" w:cs="宋体"/>
          <w:sz w:val="24"/>
          <w:szCs w:val="24"/>
        </w:rPr>
        <w:t>交货地点：</w:t>
      </w:r>
      <w:r>
        <w:rPr>
          <w:rStyle w:val="18"/>
          <w:rFonts w:hint="eastAsia" w:ascii="宋体" w:hAnsi="宋体" w:eastAsia="宋体" w:cs="宋体"/>
          <w:sz w:val="24"/>
          <w:szCs w:val="24"/>
          <w:lang w:eastAsia="zh-CN"/>
        </w:rPr>
        <w:t>尼勒克县中医医院</w:t>
      </w:r>
      <w:r>
        <w:rPr>
          <w:rStyle w:val="18"/>
          <w:rFonts w:hint="eastAsia" w:ascii="宋体" w:hAnsi="宋体" w:eastAsia="宋体" w:cs="宋体"/>
          <w:sz w:val="24"/>
          <w:szCs w:val="24"/>
        </w:rPr>
        <w:t>（具体交货地点按采购人要求）</w:t>
      </w:r>
    </w:p>
    <w:p>
      <w:pPr>
        <w:rPr>
          <w:rStyle w:val="18"/>
          <w:rFonts w:hint="eastAsia" w:ascii="宋体" w:hAnsi="宋体" w:eastAsia="宋体" w:cs="宋体"/>
          <w:sz w:val="24"/>
          <w:szCs w:val="24"/>
          <w:lang w:val="en-US"/>
        </w:rPr>
      </w:pPr>
    </w:p>
    <w:p>
      <w:pPr>
        <w:rPr>
          <w:rStyle w:val="18"/>
          <w:rFonts w:hint="eastAsia" w:ascii="宋体" w:hAnsi="宋体" w:eastAsia="宋体" w:cs="宋体"/>
          <w:sz w:val="24"/>
          <w:szCs w:val="24"/>
        </w:rPr>
        <w:sectPr>
          <w:pgSz w:w="11910" w:h="16850"/>
          <w:pgMar w:top="1440" w:right="800" w:bottom="460" w:left="820" w:header="0" w:footer="191" w:gutter="0"/>
          <w:cols w:space="720" w:num="1"/>
        </w:sectPr>
      </w:pPr>
      <w:r>
        <w:rPr>
          <w:rStyle w:val="18"/>
          <w:rFonts w:hint="eastAsia" w:ascii="宋体" w:hAnsi="宋体" w:eastAsia="宋体" w:cs="宋体"/>
          <w:sz w:val="24"/>
          <w:szCs w:val="24"/>
          <w:lang w:val="en-US"/>
        </w:rPr>
        <w:t>注：以上条款仅供签订合同时参考（可另行协商签订）</w:t>
      </w:r>
    </w:p>
    <w:p>
      <w:pPr>
        <w:pStyle w:val="4"/>
        <w:ind w:right="18"/>
        <w:jc w:val="center"/>
        <w:rPr>
          <w:rStyle w:val="18"/>
          <w:rFonts w:hint="eastAsia" w:ascii="宋体" w:hAnsi="宋体" w:eastAsia="宋体" w:cs="宋体"/>
        </w:rPr>
      </w:pPr>
      <w:bookmarkStart w:id="11" w:name="_bookmark12"/>
      <w:bookmarkEnd w:id="11"/>
      <w:r>
        <w:rPr>
          <w:rStyle w:val="18"/>
          <w:rFonts w:hint="eastAsia" w:ascii="宋体" w:hAnsi="宋体" w:eastAsia="宋体" w:cs="宋体"/>
        </w:rPr>
        <w:t>第六部分 范本格式</w:t>
      </w:r>
    </w:p>
    <w:p>
      <w:pPr>
        <w:pStyle w:val="8"/>
        <w:ind w:left="0"/>
        <w:rPr>
          <w:rStyle w:val="18"/>
          <w:rFonts w:hint="eastAsia" w:ascii="宋体" w:hAnsi="宋体" w:eastAsia="宋体" w:cs="宋体"/>
        </w:rPr>
      </w:pPr>
    </w:p>
    <w:p>
      <w:pPr>
        <w:pStyle w:val="8"/>
        <w:spacing w:before="8"/>
        <w:ind w:left="0"/>
        <w:rPr>
          <w:rStyle w:val="18"/>
          <w:rFonts w:hint="eastAsia" w:ascii="宋体" w:hAnsi="宋体" w:eastAsia="宋体" w:cs="宋体"/>
        </w:rPr>
      </w:pPr>
    </w:p>
    <w:p>
      <w:pPr>
        <w:pStyle w:val="8"/>
        <w:spacing w:before="77"/>
        <w:ind w:left="0" w:right="18"/>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1 、 投 标 书</w:t>
      </w:r>
    </w:p>
    <w:p>
      <w:pPr>
        <w:pStyle w:val="8"/>
        <w:tabs>
          <w:tab w:val="left" w:pos="3620"/>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致：</w:t>
      </w:r>
      <w:r>
        <w:rPr>
          <w:rStyle w:val="18"/>
          <w:rFonts w:hint="eastAsia" w:ascii="宋体" w:hAnsi="宋体" w:eastAsia="宋体" w:cs="宋体"/>
          <w:sz w:val="24"/>
          <w:szCs w:val="24"/>
          <w:u w:val="single"/>
          <w:lang w:eastAsia="zh-CN"/>
        </w:rPr>
        <w:t>新疆鑫铭永盛工程项目管理有限公司</w:t>
      </w:r>
      <w:r>
        <w:rPr>
          <w:rStyle w:val="18"/>
          <w:rFonts w:hint="eastAsia" w:ascii="宋体" w:hAnsi="宋体" w:eastAsia="宋体" w:cs="宋体"/>
          <w:sz w:val="24"/>
          <w:szCs w:val="24"/>
        </w:rPr>
        <w:tab/>
      </w:r>
    </w:p>
    <w:p>
      <w:pPr>
        <w:pStyle w:val="8"/>
        <w:tabs>
          <w:tab w:val="left" w:pos="4587"/>
        </w:tabs>
        <w:spacing w:before="100" w:line="319" w:lineRule="auto"/>
        <w:ind w:right="156" w:firstLine="554"/>
        <w:rPr>
          <w:rStyle w:val="18"/>
          <w:rFonts w:hint="eastAsia" w:ascii="宋体" w:hAnsi="宋体" w:eastAsia="宋体" w:cs="宋体"/>
          <w:sz w:val="24"/>
          <w:szCs w:val="24"/>
        </w:rPr>
      </w:pPr>
      <w:r>
        <w:rPr>
          <w:rStyle w:val="18"/>
          <w:rFonts w:hint="eastAsia" w:ascii="宋体" w:hAnsi="宋体" w:eastAsia="宋体" w:cs="宋体"/>
          <w:sz w:val="24"/>
          <w:szCs w:val="24"/>
        </w:rPr>
        <w:t>根据贵方为</w:t>
      </w:r>
      <w:r>
        <w:rPr>
          <w:rStyle w:val="18"/>
          <w:rFonts w:hint="eastAsia" w:ascii="宋体" w:hAnsi="宋体" w:eastAsia="宋体" w:cs="宋体"/>
          <w:sz w:val="24"/>
          <w:szCs w:val="24"/>
          <w:u w:val="single"/>
        </w:rPr>
        <w:t>（项目名称）</w:t>
      </w:r>
      <w:r>
        <w:rPr>
          <w:rStyle w:val="18"/>
          <w:rFonts w:hint="eastAsia" w:ascii="宋体" w:hAnsi="宋体" w:eastAsia="宋体" w:cs="宋体"/>
          <w:sz w:val="24"/>
          <w:szCs w:val="24"/>
        </w:rPr>
        <w:t>项目招标的招标公告</w:t>
      </w:r>
      <w:r>
        <w:rPr>
          <w:rStyle w:val="18"/>
          <w:rFonts w:hint="eastAsia" w:ascii="宋体" w:hAnsi="宋体" w:eastAsia="宋体" w:cs="宋体"/>
          <w:sz w:val="24"/>
          <w:szCs w:val="24"/>
          <w:u w:val="single"/>
        </w:rPr>
        <w:t>（项目编号）</w:t>
      </w:r>
      <w:r>
        <w:rPr>
          <w:rStyle w:val="18"/>
          <w:rFonts w:hint="eastAsia" w:ascii="宋体" w:hAnsi="宋体" w:eastAsia="宋体" w:cs="宋体"/>
          <w:sz w:val="24"/>
          <w:szCs w:val="24"/>
        </w:rPr>
        <w:t>，签字代表</w:t>
      </w:r>
      <w:r>
        <w:rPr>
          <w:rStyle w:val="18"/>
          <w:rFonts w:hint="eastAsia" w:ascii="宋体" w:hAnsi="宋体" w:eastAsia="宋体" w:cs="宋体"/>
          <w:sz w:val="24"/>
          <w:szCs w:val="24"/>
          <w:u w:val="single"/>
        </w:rPr>
        <w:t>（姓名、</w:t>
      </w:r>
      <w:r>
        <w:rPr>
          <w:rStyle w:val="18"/>
          <w:rFonts w:hint="eastAsia" w:ascii="宋体" w:hAnsi="宋体" w:eastAsia="宋体" w:cs="宋体"/>
          <w:sz w:val="24"/>
          <w:szCs w:val="24"/>
          <w:u w:val="single"/>
          <w:lang w:eastAsia="zh-CN"/>
        </w:rPr>
        <w:t>职务）</w:t>
      </w:r>
      <w:r>
        <w:rPr>
          <w:rStyle w:val="18"/>
          <w:rFonts w:hint="eastAsia" w:ascii="宋体" w:hAnsi="宋体" w:eastAsia="宋体" w:cs="宋体"/>
          <w:sz w:val="24"/>
          <w:szCs w:val="24"/>
        </w:rPr>
        <w:t>正式授权并代表供应商</w:t>
      </w:r>
      <w:r>
        <w:rPr>
          <w:rStyle w:val="18"/>
          <w:rFonts w:hint="eastAsia" w:ascii="宋体" w:hAnsi="宋体" w:eastAsia="宋体" w:cs="宋体"/>
          <w:sz w:val="24"/>
          <w:szCs w:val="24"/>
          <w:u w:val="single"/>
        </w:rPr>
        <w:t>（供应商名称、地址）</w:t>
      </w:r>
      <w:r>
        <w:rPr>
          <w:rStyle w:val="18"/>
          <w:rFonts w:hint="eastAsia" w:ascii="宋体" w:hAnsi="宋体" w:eastAsia="宋体" w:cs="宋体"/>
          <w:sz w:val="24"/>
          <w:szCs w:val="24"/>
        </w:rPr>
        <w:t>提交下述文件正本一份和副本</w:t>
      </w:r>
      <w:r>
        <w:rPr>
          <w:rStyle w:val="18"/>
          <w:rFonts w:hint="eastAsia" w:ascii="宋体" w:hAnsi="宋体" w:eastAsia="宋体" w:cs="宋体"/>
          <w:sz w:val="24"/>
          <w:szCs w:val="24"/>
          <w:lang w:eastAsia="zh-CN"/>
        </w:rPr>
        <w:t>三</w:t>
      </w:r>
      <w:r>
        <w:rPr>
          <w:rStyle w:val="18"/>
          <w:rFonts w:hint="eastAsia" w:ascii="宋体" w:hAnsi="宋体" w:eastAsia="宋体" w:cs="宋体"/>
          <w:sz w:val="24"/>
          <w:szCs w:val="24"/>
        </w:rPr>
        <w:t>份。</w:t>
      </w:r>
    </w:p>
    <w:p>
      <w:pPr>
        <w:pStyle w:val="21"/>
        <w:numPr>
          <w:ilvl w:val="0"/>
          <w:numId w:val="22"/>
        </w:numPr>
        <w:tabs>
          <w:tab w:val="left" w:pos="1506"/>
        </w:tabs>
        <w:spacing w:before="1"/>
        <w:outlineLvl w:val="2"/>
        <w:rPr>
          <w:rStyle w:val="18"/>
          <w:rFonts w:hint="eastAsia" w:ascii="宋体" w:hAnsi="宋体" w:eastAsia="宋体" w:cs="宋体"/>
          <w:sz w:val="24"/>
          <w:szCs w:val="24"/>
        </w:rPr>
      </w:pPr>
      <w:r>
        <w:rPr>
          <w:rStyle w:val="18"/>
          <w:rFonts w:hint="eastAsia" w:ascii="宋体" w:hAnsi="宋体" w:eastAsia="宋体" w:cs="宋体"/>
          <w:sz w:val="24"/>
          <w:szCs w:val="24"/>
        </w:rPr>
        <w:t>开标一览表</w:t>
      </w:r>
    </w:p>
    <w:p>
      <w:pPr>
        <w:pStyle w:val="21"/>
        <w:numPr>
          <w:ilvl w:val="0"/>
          <w:numId w:val="22"/>
        </w:numPr>
        <w:tabs>
          <w:tab w:val="left" w:pos="1506"/>
        </w:tabs>
        <w:spacing w:before="103"/>
        <w:outlineLvl w:val="2"/>
        <w:rPr>
          <w:rStyle w:val="18"/>
          <w:rFonts w:hint="eastAsia" w:ascii="宋体" w:hAnsi="宋体" w:eastAsia="宋体" w:cs="宋体"/>
          <w:sz w:val="24"/>
          <w:szCs w:val="24"/>
        </w:rPr>
      </w:pPr>
      <w:r>
        <w:rPr>
          <w:rStyle w:val="18"/>
          <w:rFonts w:hint="eastAsia" w:ascii="宋体" w:hAnsi="宋体" w:eastAsia="宋体" w:cs="宋体"/>
          <w:sz w:val="24"/>
          <w:szCs w:val="24"/>
        </w:rPr>
        <w:t>投标分项报价表</w:t>
      </w:r>
    </w:p>
    <w:p>
      <w:pPr>
        <w:pStyle w:val="21"/>
        <w:numPr>
          <w:ilvl w:val="0"/>
          <w:numId w:val="22"/>
        </w:numPr>
        <w:tabs>
          <w:tab w:val="left" w:pos="1506"/>
        </w:tabs>
        <w:spacing w:before="100"/>
        <w:outlineLvl w:val="2"/>
        <w:rPr>
          <w:rStyle w:val="18"/>
          <w:rFonts w:hint="eastAsia" w:ascii="宋体" w:hAnsi="宋体" w:eastAsia="宋体" w:cs="宋体"/>
          <w:sz w:val="24"/>
          <w:szCs w:val="24"/>
        </w:rPr>
      </w:pPr>
      <w:r>
        <w:rPr>
          <w:rStyle w:val="18"/>
          <w:rFonts w:hint="eastAsia" w:ascii="宋体" w:hAnsi="宋体" w:eastAsia="宋体" w:cs="宋体"/>
          <w:sz w:val="24"/>
          <w:szCs w:val="24"/>
        </w:rPr>
        <w:t>规格、技术参数、功能偏离表</w:t>
      </w:r>
    </w:p>
    <w:p>
      <w:pPr>
        <w:pStyle w:val="21"/>
        <w:numPr>
          <w:ilvl w:val="0"/>
          <w:numId w:val="22"/>
        </w:numPr>
        <w:tabs>
          <w:tab w:val="left" w:pos="1506"/>
        </w:tabs>
        <w:outlineLvl w:val="2"/>
        <w:rPr>
          <w:rStyle w:val="18"/>
          <w:rFonts w:hint="eastAsia" w:ascii="宋体" w:hAnsi="宋体" w:eastAsia="宋体" w:cs="宋体"/>
          <w:sz w:val="24"/>
          <w:szCs w:val="24"/>
        </w:rPr>
      </w:pPr>
      <w:r>
        <w:rPr>
          <w:rStyle w:val="18"/>
          <w:rFonts w:hint="eastAsia" w:ascii="宋体" w:hAnsi="宋体" w:eastAsia="宋体" w:cs="宋体"/>
          <w:sz w:val="24"/>
          <w:szCs w:val="24"/>
        </w:rPr>
        <w:t>商务条款偏离表</w:t>
      </w:r>
    </w:p>
    <w:p>
      <w:pPr>
        <w:pStyle w:val="21"/>
        <w:numPr>
          <w:ilvl w:val="0"/>
          <w:numId w:val="22"/>
        </w:numPr>
        <w:tabs>
          <w:tab w:val="left" w:pos="1506"/>
        </w:tabs>
        <w:spacing w:before="103"/>
        <w:outlineLvl w:val="2"/>
        <w:rPr>
          <w:rStyle w:val="18"/>
          <w:rFonts w:hint="eastAsia" w:ascii="宋体" w:hAnsi="宋体" w:eastAsia="宋体" w:cs="宋体"/>
          <w:sz w:val="24"/>
          <w:szCs w:val="24"/>
        </w:rPr>
      </w:pPr>
      <w:r>
        <w:rPr>
          <w:rStyle w:val="18"/>
          <w:rFonts w:hint="eastAsia" w:ascii="宋体" w:hAnsi="宋体" w:eastAsia="宋体" w:cs="宋体"/>
          <w:sz w:val="24"/>
          <w:szCs w:val="24"/>
        </w:rPr>
        <w:t>按采购文件供应商须知、技术规格要求及其他要求提供有关文件</w:t>
      </w:r>
    </w:p>
    <w:p>
      <w:pPr>
        <w:pStyle w:val="21"/>
        <w:keepNext w:val="0"/>
        <w:keepLines w:val="0"/>
        <w:pageBreakBefore w:val="0"/>
        <w:widowControl w:val="0"/>
        <w:numPr>
          <w:ilvl w:val="0"/>
          <w:numId w:val="22"/>
        </w:numPr>
        <w:tabs>
          <w:tab w:val="left" w:pos="1506"/>
        </w:tabs>
        <w:kinsoku/>
        <w:wordWrap/>
        <w:overflowPunct/>
        <w:topLinePunct w:val="0"/>
        <w:autoSpaceDE w:val="0"/>
        <w:autoSpaceDN w:val="0"/>
        <w:bidi w:val="0"/>
        <w:adjustRightInd/>
        <w:snapToGrid/>
        <w:spacing w:line="320" w:lineRule="auto"/>
        <w:ind w:left="1508" w:hanging="692"/>
        <w:textAlignment w:val="auto"/>
        <w:outlineLvl w:val="2"/>
        <w:rPr>
          <w:rStyle w:val="18"/>
          <w:rFonts w:hint="eastAsia" w:ascii="宋体" w:hAnsi="宋体" w:eastAsia="宋体" w:cs="宋体"/>
          <w:sz w:val="24"/>
          <w:szCs w:val="24"/>
        </w:rPr>
      </w:pPr>
      <w:r>
        <w:rPr>
          <w:rStyle w:val="18"/>
          <w:rFonts w:hint="eastAsia" w:ascii="宋体" w:hAnsi="宋体" w:eastAsia="宋体" w:cs="宋体"/>
          <w:sz w:val="24"/>
          <w:szCs w:val="24"/>
        </w:rPr>
        <w:t>资格证明文件</w:t>
      </w:r>
    </w:p>
    <w:p>
      <w:pPr>
        <w:keepNext w:val="0"/>
        <w:keepLines w:val="0"/>
        <w:pageBreakBefore w:val="0"/>
        <w:widowControl w:val="0"/>
        <w:numPr>
          <w:ilvl w:val="0"/>
          <w:numId w:val="22"/>
        </w:numPr>
        <w:kinsoku/>
        <w:wordWrap/>
        <w:overflowPunct/>
        <w:topLinePunct w:val="0"/>
        <w:autoSpaceDE w:val="0"/>
        <w:autoSpaceDN w:val="0"/>
        <w:bidi w:val="0"/>
        <w:adjustRightInd/>
        <w:snapToGrid/>
        <w:spacing w:line="320" w:lineRule="auto"/>
        <w:ind w:left="1508" w:hanging="692"/>
        <w:textAlignment w:val="auto"/>
        <w:rPr>
          <w:rStyle w:val="18"/>
          <w:rFonts w:hint="eastAsia" w:ascii="宋体" w:hAnsi="宋体" w:eastAsia="宋体" w:cs="宋体"/>
          <w:sz w:val="24"/>
          <w:szCs w:val="24"/>
        </w:rPr>
      </w:pPr>
      <w:r>
        <w:rPr>
          <w:rStyle w:val="18"/>
          <w:rFonts w:hint="eastAsia" w:ascii="宋体" w:hAnsi="宋体" w:eastAsia="宋体" w:cs="宋体"/>
          <w:sz w:val="24"/>
          <w:szCs w:val="24"/>
        </w:rPr>
        <w:t>投标保证金，形式</w:t>
      </w:r>
      <w:r>
        <w:rPr>
          <w:rStyle w:val="18"/>
          <w:rFonts w:hint="eastAsia" w:ascii="宋体" w:hAnsi="宋体" w:eastAsia="宋体" w:cs="宋体"/>
          <w:sz w:val="24"/>
          <w:szCs w:val="24"/>
          <w:u w:val="single"/>
        </w:rPr>
        <w:t>（</w:t>
      </w:r>
      <w:r>
        <w:rPr>
          <w:rStyle w:val="18"/>
          <w:rFonts w:hint="eastAsia" w:ascii="宋体" w:hAnsi="宋体" w:eastAsia="宋体" w:cs="宋体"/>
          <w:sz w:val="24"/>
          <w:szCs w:val="24"/>
          <w:u w:val="single"/>
          <w:lang w:val="en-US"/>
        </w:rPr>
        <w:t>基本户转账</w:t>
      </w:r>
      <w:r>
        <w:rPr>
          <w:rStyle w:val="18"/>
          <w:rFonts w:hint="eastAsia" w:ascii="宋体" w:hAnsi="宋体" w:eastAsia="宋体" w:cs="宋体"/>
          <w:sz w:val="24"/>
          <w:szCs w:val="24"/>
          <w:u w:val="single"/>
        </w:rPr>
        <w:t>）</w:t>
      </w:r>
      <w:r>
        <w:rPr>
          <w:rStyle w:val="18"/>
          <w:rFonts w:hint="eastAsia" w:ascii="宋体" w:hAnsi="宋体" w:eastAsia="宋体" w:cs="宋体"/>
          <w:sz w:val="24"/>
          <w:szCs w:val="24"/>
        </w:rPr>
        <w:t>，金额为</w:t>
      </w:r>
      <w:r>
        <w:rPr>
          <w:rStyle w:val="18"/>
          <w:rFonts w:hint="eastAsia" w:ascii="宋体" w:hAnsi="宋体" w:eastAsia="宋体" w:cs="宋体"/>
          <w:sz w:val="24"/>
          <w:szCs w:val="24"/>
          <w:u w:val="single"/>
        </w:rPr>
        <w:t>（注</w:t>
      </w:r>
      <w:r>
        <w:rPr>
          <w:rStyle w:val="18"/>
          <w:rFonts w:hint="eastAsia" w:ascii="宋体" w:hAnsi="宋体" w:eastAsia="宋体" w:cs="宋体"/>
          <w:sz w:val="24"/>
          <w:szCs w:val="24"/>
          <w:u w:val="single"/>
          <w:lang w:eastAsia="zh-CN"/>
        </w:rPr>
        <w:t>明</w:t>
      </w:r>
      <w:r>
        <w:rPr>
          <w:rStyle w:val="18"/>
          <w:rFonts w:hint="eastAsia" w:ascii="宋体" w:hAnsi="宋体" w:eastAsia="宋体" w:cs="宋体"/>
          <w:sz w:val="24"/>
          <w:szCs w:val="24"/>
          <w:u w:val="single"/>
        </w:rPr>
        <w:t>币种）</w:t>
      </w:r>
      <w:r>
        <w:rPr>
          <w:rStyle w:val="18"/>
          <w:rFonts w:hint="eastAsia" w:ascii="宋体" w:hAnsi="宋体" w:eastAsia="宋体" w:cs="宋体"/>
          <w:sz w:val="24"/>
          <w:szCs w:val="24"/>
        </w:rPr>
        <w:t>。据此函，签字代表宣布同意如下：</w:t>
      </w:r>
    </w:p>
    <w:p>
      <w:pPr>
        <w:pStyle w:val="21"/>
        <w:numPr>
          <w:ilvl w:val="0"/>
          <w:numId w:val="23"/>
        </w:numPr>
        <w:tabs>
          <w:tab w:val="left" w:pos="1188"/>
        </w:tabs>
        <w:spacing w:before="0" w:line="319" w:lineRule="auto"/>
        <w:ind w:right="273" w:hanging="559"/>
        <w:rPr>
          <w:rStyle w:val="18"/>
          <w:rFonts w:hint="eastAsia" w:ascii="宋体" w:hAnsi="宋体" w:eastAsia="宋体" w:cs="宋体"/>
          <w:sz w:val="24"/>
          <w:szCs w:val="24"/>
        </w:rPr>
      </w:pPr>
      <w:r>
        <w:rPr>
          <w:rStyle w:val="18"/>
          <w:rFonts w:hint="eastAsia" w:ascii="宋体" w:hAnsi="宋体" w:eastAsia="宋体" w:cs="宋体"/>
          <w:sz w:val="24"/>
          <w:szCs w:val="24"/>
        </w:rPr>
        <w:t>所附投标报价表中规定的应提交和交付的货物和服务投标总价为</w:t>
      </w:r>
      <w:r>
        <w:rPr>
          <w:rStyle w:val="18"/>
          <w:rFonts w:hint="eastAsia" w:ascii="宋体" w:hAnsi="宋体" w:eastAsia="宋体" w:cs="宋体"/>
          <w:sz w:val="24"/>
          <w:szCs w:val="24"/>
          <w:u w:val="single"/>
        </w:rPr>
        <w:t>（注明币种，并用文字和数字表示的投标总价）</w:t>
      </w:r>
      <w:r>
        <w:rPr>
          <w:rStyle w:val="18"/>
          <w:rFonts w:hint="eastAsia" w:ascii="宋体" w:hAnsi="宋体" w:eastAsia="宋体" w:cs="宋体"/>
          <w:sz w:val="24"/>
          <w:szCs w:val="24"/>
        </w:rPr>
        <w:t>。</w:t>
      </w:r>
    </w:p>
    <w:p>
      <w:pPr>
        <w:pStyle w:val="21"/>
        <w:numPr>
          <w:ilvl w:val="0"/>
          <w:numId w:val="23"/>
        </w:numPr>
        <w:tabs>
          <w:tab w:val="left" w:pos="1191"/>
        </w:tabs>
        <w:spacing w:before="0"/>
        <w:ind w:left="1190"/>
        <w:rPr>
          <w:rStyle w:val="18"/>
          <w:rFonts w:hint="eastAsia" w:ascii="宋体" w:hAnsi="宋体" w:eastAsia="宋体" w:cs="宋体"/>
          <w:sz w:val="24"/>
          <w:szCs w:val="24"/>
        </w:rPr>
      </w:pPr>
      <w:r>
        <w:rPr>
          <w:rStyle w:val="18"/>
          <w:rFonts w:hint="eastAsia" w:ascii="宋体" w:hAnsi="宋体" w:eastAsia="宋体" w:cs="宋体"/>
          <w:sz w:val="24"/>
          <w:szCs w:val="24"/>
        </w:rPr>
        <w:t>供应商将按采购文件的规定履行合同责任和义务；</w:t>
      </w:r>
    </w:p>
    <w:p>
      <w:pPr>
        <w:pStyle w:val="21"/>
        <w:numPr>
          <w:ilvl w:val="0"/>
          <w:numId w:val="23"/>
        </w:numPr>
        <w:tabs>
          <w:tab w:val="left" w:pos="1192"/>
        </w:tabs>
        <w:spacing w:line="319" w:lineRule="auto"/>
        <w:ind w:right="280" w:hanging="559"/>
        <w:rPr>
          <w:rStyle w:val="18"/>
          <w:rFonts w:hint="eastAsia" w:ascii="宋体" w:hAnsi="宋体" w:eastAsia="宋体" w:cs="宋体"/>
          <w:sz w:val="24"/>
          <w:szCs w:val="24"/>
        </w:rPr>
      </w:pPr>
      <w:r>
        <w:rPr>
          <w:rStyle w:val="18"/>
          <w:rFonts w:hint="eastAsia" w:ascii="宋体" w:hAnsi="宋体" w:eastAsia="宋体" w:cs="宋体"/>
          <w:sz w:val="24"/>
          <w:szCs w:val="24"/>
        </w:rPr>
        <w:t>供应商已详细审查全部采购文件，包括修改文件（如有的话）。我们完全理解并同意放弃对这方面有不明及误解的权利。</w:t>
      </w:r>
    </w:p>
    <w:p>
      <w:pPr>
        <w:pStyle w:val="21"/>
        <w:numPr>
          <w:ilvl w:val="0"/>
          <w:numId w:val="23"/>
        </w:numPr>
        <w:tabs>
          <w:tab w:val="left" w:pos="1191"/>
        </w:tabs>
        <w:spacing w:before="1"/>
        <w:ind w:left="1190"/>
        <w:rPr>
          <w:rStyle w:val="18"/>
          <w:rFonts w:hint="eastAsia" w:ascii="宋体" w:hAnsi="宋体" w:eastAsia="宋体" w:cs="宋体"/>
          <w:sz w:val="24"/>
          <w:szCs w:val="24"/>
        </w:rPr>
      </w:pPr>
      <w:r>
        <w:rPr>
          <w:rStyle w:val="18"/>
          <w:rFonts w:hint="eastAsia" w:ascii="宋体" w:hAnsi="宋体" w:eastAsia="宋体" w:cs="宋体"/>
          <w:sz w:val="24"/>
          <w:szCs w:val="24"/>
        </w:rPr>
        <w:t>本投标有效期自开标之日起</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个日历日。</w:t>
      </w:r>
    </w:p>
    <w:p>
      <w:pPr>
        <w:pStyle w:val="21"/>
        <w:numPr>
          <w:ilvl w:val="0"/>
          <w:numId w:val="23"/>
        </w:numPr>
        <w:tabs>
          <w:tab w:val="left" w:pos="1188"/>
        </w:tabs>
        <w:spacing w:before="100" w:line="319" w:lineRule="auto"/>
        <w:ind w:left="1160" w:right="274" w:hanging="348"/>
        <w:rPr>
          <w:rStyle w:val="18"/>
          <w:rFonts w:hint="eastAsia" w:ascii="宋体" w:hAnsi="宋体" w:eastAsia="宋体" w:cs="宋体"/>
          <w:sz w:val="24"/>
          <w:szCs w:val="24"/>
        </w:rPr>
      </w:pPr>
      <w:r>
        <w:rPr>
          <w:rStyle w:val="18"/>
          <w:rFonts w:hint="eastAsia" w:ascii="宋体" w:hAnsi="宋体" w:eastAsia="宋体" w:cs="宋体"/>
          <w:sz w:val="24"/>
          <w:szCs w:val="24"/>
        </w:rPr>
        <w:t>如果在规定的开标时间后，供应商在投标有效期内撤回投标，其投标保证金将被贵方没收。</w:t>
      </w:r>
    </w:p>
    <w:p>
      <w:pPr>
        <w:pStyle w:val="21"/>
        <w:numPr>
          <w:ilvl w:val="0"/>
          <w:numId w:val="23"/>
        </w:numPr>
        <w:tabs>
          <w:tab w:val="left" w:pos="1200"/>
        </w:tabs>
        <w:spacing w:before="1" w:line="319" w:lineRule="auto"/>
        <w:ind w:left="1160" w:right="277" w:hanging="336"/>
        <w:rPr>
          <w:rStyle w:val="18"/>
          <w:rFonts w:hint="eastAsia" w:ascii="宋体" w:hAnsi="宋体" w:eastAsia="宋体" w:cs="宋体"/>
          <w:sz w:val="24"/>
          <w:szCs w:val="24"/>
        </w:rPr>
      </w:pPr>
      <w:r>
        <w:rPr>
          <w:rStyle w:val="18"/>
          <w:rFonts w:hint="eastAsia" w:ascii="宋体" w:hAnsi="宋体" w:eastAsia="宋体" w:cs="宋体"/>
          <w:sz w:val="24"/>
          <w:szCs w:val="24"/>
        </w:rPr>
        <w:t>供应商同意提供按照贵方可能要求的与其投标有关的一切数据或资料，完全理解贵方不一定要接受最低价的投标或收到的任何投标。</w:t>
      </w:r>
    </w:p>
    <w:p>
      <w:pPr>
        <w:pStyle w:val="21"/>
        <w:numPr>
          <w:ilvl w:val="0"/>
          <w:numId w:val="23"/>
        </w:numPr>
        <w:tabs>
          <w:tab w:val="left" w:pos="1208"/>
        </w:tabs>
        <w:spacing w:before="0"/>
        <w:ind w:left="1207"/>
        <w:rPr>
          <w:rStyle w:val="18"/>
          <w:rFonts w:hint="eastAsia" w:ascii="宋体" w:hAnsi="宋体" w:eastAsia="宋体" w:cs="宋体"/>
          <w:sz w:val="24"/>
          <w:szCs w:val="24"/>
        </w:rPr>
      </w:pPr>
      <w:r>
        <w:rPr>
          <w:rStyle w:val="18"/>
          <w:rFonts w:hint="eastAsia" w:ascii="宋体" w:hAnsi="宋体" w:eastAsia="宋体" w:cs="宋体"/>
          <w:sz w:val="24"/>
          <w:szCs w:val="24"/>
        </w:rPr>
        <w:t>与本投标有关的一切正式往来信函请寄：</w:t>
      </w:r>
    </w:p>
    <w:p>
      <w:pPr>
        <w:pStyle w:val="8"/>
        <w:tabs>
          <w:tab w:val="left" w:pos="3620"/>
          <w:tab w:val="left" w:pos="6141"/>
        </w:tabs>
        <w:spacing w:before="101"/>
        <w:ind w:left="50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地址：</w:t>
      </w:r>
      <w:r>
        <w:rPr>
          <w:rStyle w:val="18"/>
          <w:rFonts w:hint="eastAsia" w:ascii="宋体" w:hAnsi="宋体" w:eastAsia="宋体" w:cs="宋体"/>
          <w:sz w:val="24"/>
          <w:szCs w:val="24"/>
          <w:u w:val="single"/>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邮编：</w:t>
      </w:r>
      <w:r>
        <w:rPr>
          <w:rStyle w:val="18"/>
          <w:rFonts w:hint="eastAsia" w:ascii="宋体" w:hAnsi="宋体" w:eastAsia="宋体" w:cs="宋体"/>
          <w:sz w:val="24"/>
          <w:szCs w:val="24"/>
          <w:u w:val="single"/>
        </w:rPr>
        <w:tab/>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tabs>
          <w:tab w:val="left" w:pos="4100"/>
          <w:tab w:val="left" w:pos="5421"/>
        </w:tabs>
        <w:spacing w:before="10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电话：</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传真：</w:t>
      </w:r>
      <w:r>
        <w:rPr>
          <w:rStyle w:val="18"/>
          <w:rFonts w:hint="eastAsia" w:ascii="宋体" w:hAnsi="宋体" w:eastAsia="宋体" w:cs="宋体"/>
          <w:sz w:val="24"/>
          <w:szCs w:val="24"/>
          <w:u w:val="single"/>
        </w:rPr>
        <w:tab/>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spacing w:before="103"/>
        <w:rPr>
          <w:rStyle w:val="18"/>
          <w:rFonts w:hint="eastAsia" w:ascii="宋体" w:hAnsi="宋体" w:eastAsia="宋体" w:cs="宋体"/>
          <w:sz w:val="24"/>
          <w:szCs w:val="24"/>
        </w:rPr>
      </w:pPr>
    </w:p>
    <w:p>
      <w:pPr>
        <w:pStyle w:val="8"/>
        <w:spacing w:before="101"/>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供应商代表签字：</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spacing w:before="101"/>
        <w:ind w:firstLine="240" w:firstLineChars="10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供应商名称：</w:t>
      </w:r>
      <w:r>
        <w:rPr>
          <w:rStyle w:val="18"/>
          <w:rFonts w:hint="eastAsia" w:ascii="宋体" w:hAnsi="宋体" w:eastAsia="宋体" w:cs="宋体"/>
          <w:sz w:val="24"/>
          <w:szCs w:val="24"/>
          <w:u w:val="single"/>
        </w:rPr>
        <w:tab/>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tabs>
          <w:tab w:val="left" w:pos="1460"/>
        </w:tabs>
        <w:spacing w:before="101"/>
        <w:rPr>
          <w:rStyle w:val="18"/>
          <w:rFonts w:hint="eastAsia" w:ascii="宋体" w:hAnsi="宋体" w:eastAsia="宋体" w:cs="宋体"/>
          <w:sz w:val="24"/>
          <w:szCs w:val="24"/>
          <w:u w:val="single"/>
        </w:rPr>
      </w:pPr>
      <w:r>
        <w:rPr>
          <w:rStyle w:val="18"/>
          <w:rFonts w:hint="eastAsia" w:ascii="宋体" w:hAnsi="宋体" w:eastAsia="宋体" w:cs="宋体"/>
          <w:sz w:val="24"/>
          <w:szCs w:val="24"/>
        </w:rPr>
        <w:t xml:space="preserve">  公</w:t>
      </w:r>
      <w:r>
        <w:rPr>
          <w:rStyle w:val="18"/>
          <w:rFonts w:hint="eastAsia" w:ascii="宋体" w:hAnsi="宋体" w:eastAsia="宋体" w:cs="宋体"/>
          <w:sz w:val="24"/>
          <w:szCs w:val="24"/>
        </w:rPr>
        <w:tab/>
      </w:r>
      <w:r>
        <w:rPr>
          <w:rStyle w:val="18"/>
          <w:rFonts w:hint="eastAsia" w:ascii="宋体" w:hAnsi="宋体" w:eastAsia="宋体" w:cs="宋体"/>
          <w:sz w:val="24"/>
          <w:szCs w:val="24"/>
        </w:rPr>
        <w:t>章：</w:t>
      </w:r>
    </w:p>
    <w:p>
      <w:pPr>
        <w:pStyle w:val="8"/>
        <w:tabs>
          <w:tab w:val="left" w:pos="2540"/>
          <w:tab w:val="left" w:pos="3500"/>
        </w:tabs>
        <w:spacing w:before="103"/>
        <w:rPr>
          <w:rStyle w:val="18"/>
          <w:rFonts w:hint="eastAsia" w:ascii="宋体" w:hAnsi="宋体" w:eastAsia="宋体" w:cs="宋体"/>
          <w:sz w:val="24"/>
          <w:szCs w:val="24"/>
        </w:rPr>
      </w:pPr>
      <w:r>
        <w:rPr>
          <w:rStyle w:val="18"/>
          <w:rFonts w:hint="eastAsia" w:ascii="宋体" w:hAnsi="宋体" w:eastAsia="宋体" w:cs="宋体"/>
          <w:sz w:val="24"/>
          <w:szCs w:val="24"/>
        </w:rPr>
        <w:t xml:space="preserve">  日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期：</w:t>
      </w:r>
      <w:r>
        <w:rPr>
          <w:rStyle w:val="18"/>
          <w:rFonts w:hint="eastAsia" w:ascii="宋体" w:hAnsi="宋体" w:eastAsia="宋体" w:cs="宋体"/>
          <w:sz w:val="24"/>
          <w:szCs w:val="24"/>
          <w:u w:val="single"/>
        </w:rPr>
        <w:tab/>
      </w:r>
      <w:r>
        <w:rPr>
          <w:rStyle w:val="18"/>
          <w:rFonts w:hint="eastAsia" w:ascii="宋体" w:hAnsi="宋体" w:eastAsia="宋体" w:cs="宋体"/>
          <w:sz w:val="24"/>
          <w:szCs w:val="24"/>
        </w:rPr>
        <w:t>年</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月</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日</w:t>
      </w:r>
    </w:p>
    <w:p>
      <w:pPr>
        <w:rPr>
          <w:rStyle w:val="18"/>
          <w:rFonts w:hint="eastAsia" w:ascii="宋体" w:hAnsi="宋体" w:eastAsia="宋体" w:cs="宋体"/>
          <w:sz w:val="24"/>
          <w:szCs w:val="24"/>
        </w:rPr>
        <w:sectPr>
          <w:pgSz w:w="11910" w:h="16850"/>
          <w:pgMar w:top="1600" w:right="800" w:bottom="460" w:left="820" w:header="0" w:footer="191" w:gutter="0"/>
          <w:cols w:space="720" w:num="1"/>
        </w:sectPr>
      </w:pPr>
    </w:p>
    <w:p>
      <w:pPr>
        <w:pStyle w:val="8"/>
        <w:spacing w:before="62"/>
        <w:ind w:left="0" w:right="63"/>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2、开标一览表</w:t>
      </w:r>
    </w:p>
    <w:p>
      <w:pPr>
        <w:pStyle w:val="8"/>
        <w:spacing w:before="5"/>
        <w:ind w:left="0"/>
        <w:rPr>
          <w:rStyle w:val="18"/>
          <w:rFonts w:hint="eastAsia" w:ascii="宋体" w:hAnsi="宋体" w:eastAsia="宋体" w:cs="宋体"/>
          <w:sz w:val="24"/>
          <w:szCs w:val="24"/>
        </w:rPr>
      </w:pPr>
    </w:p>
    <w:p>
      <w:pPr>
        <w:pStyle w:val="8"/>
        <w:tabs>
          <w:tab w:val="left" w:pos="4101"/>
        </w:tabs>
        <w:spacing w:after="5"/>
        <w:ind w:left="22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供应商名称(公章)：</w:t>
      </w:r>
      <w:r>
        <w:rPr>
          <w:rStyle w:val="18"/>
          <w:rFonts w:hint="eastAsia" w:ascii="宋体" w:hAnsi="宋体" w:eastAsia="宋体" w:cs="宋体"/>
          <w:sz w:val="24"/>
          <w:szCs w:val="24"/>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项目</w:t>
      </w:r>
      <w:r>
        <w:rPr>
          <w:rStyle w:val="18"/>
          <w:rFonts w:hint="eastAsia" w:ascii="宋体" w:hAnsi="宋体" w:eastAsia="宋体" w:cs="宋体"/>
          <w:sz w:val="24"/>
          <w:szCs w:val="24"/>
          <w:lang w:val="en-US"/>
        </w:rPr>
        <w:t>名称</w:t>
      </w:r>
      <w:r>
        <w:rPr>
          <w:rStyle w:val="18"/>
          <w:rFonts w:hint="eastAsia" w:ascii="宋体" w:hAnsi="宋体" w:eastAsia="宋体" w:cs="宋体"/>
          <w:sz w:val="24"/>
          <w:szCs w:val="24"/>
        </w:rPr>
        <w:t>：</w:t>
      </w:r>
      <w:r>
        <w:rPr>
          <w:rStyle w:val="18"/>
          <w:rFonts w:hint="eastAsia" w:ascii="宋体" w:hAnsi="宋体" w:eastAsia="宋体" w:cs="宋体"/>
          <w:sz w:val="24"/>
          <w:szCs w:val="24"/>
          <w:lang w:val="en-US" w:eastAsia="zh-CN"/>
        </w:rPr>
        <w:t xml:space="preserve">                                                   </w:t>
      </w:r>
    </w:p>
    <w:tbl>
      <w:tblPr>
        <w:tblStyle w:val="17"/>
        <w:tblW w:w="1574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2925"/>
        <w:gridCol w:w="3132"/>
        <w:gridCol w:w="2773"/>
        <w:gridCol w:w="3471"/>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58" w:type="dxa"/>
            <w:vAlign w:val="center"/>
          </w:tcPr>
          <w:p>
            <w:pPr>
              <w:pStyle w:val="22"/>
              <w:spacing w:before="8"/>
              <w:jc w:val="center"/>
              <w:rPr>
                <w:rStyle w:val="18"/>
                <w:rFonts w:hint="eastAsia" w:ascii="宋体" w:hAnsi="宋体" w:eastAsia="宋体" w:cs="宋体"/>
                <w:sz w:val="24"/>
                <w:szCs w:val="24"/>
              </w:rPr>
            </w:pPr>
          </w:p>
          <w:p>
            <w:pPr>
              <w:pStyle w:val="22"/>
              <w:ind w:left="227"/>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序号</w:t>
            </w:r>
          </w:p>
        </w:tc>
        <w:tc>
          <w:tcPr>
            <w:tcW w:w="2925" w:type="dxa"/>
            <w:vAlign w:val="center"/>
          </w:tcPr>
          <w:p>
            <w:pPr>
              <w:pStyle w:val="22"/>
              <w:spacing w:before="8"/>
              <w:jc w:val="center"/>
              <w:rPr>
                <w:rStyle w:val="18"/>
                <w:rFonts w:hint="eastAsia" w:ascii="宋体" w:hAnsi="宋体" w:eastAsia="宋体" w:cs="宋体"/>
                <w:sz w:val="24"/>
                <w:szCs w:val="24"/>
              </w:rPr>
            </w:pPr>
          </w:p>
          <w:p>
            <w:pPr>
              <w:pStyle w:val="22"/>
              <w:ind w:left="676" w:right="667"/>
              <w:jc w:val="center"/>
              <w:rPr>
                <w:rStyle w:val="18"/>
                <w:rFonts w:hint="eastAsia" w:ascii="宋体" w:hAnsi="宋体" w:eastAsia="宋体" w:cs="宋体"/>
                <w:sz w:val="24"/>
                <w:szCs w:val="24"/>
              </w:rPr>
            </w:pPr>
            <w:r>
              <w:rPr>
                <w:rStyle w:val="18"/>
                <w:rFonts w:hint="eastAsia" w:ascii="宋体" w:hAnsi="宋体" w:eastAsia="宋体" w:cs="宋体"/>
                <w:sz w:val="24"/>
                <w:szCs w:val="24"/>
                <w:lang w:val="en-US"/>
              </w:rPr>
              <w:t>投标人</w:t>
            </w:r>
            <w:r>
              <w:rPr>
                <w:rStyle w:val="18"/>
                <w:rFonts w:hint="eastAsia" w:ascii="宋体" w:hAnsi="宋体" w:eastAsia="宋体" w:cs="宋体"/>
                <w:sz w:val="24"/>
                <w:szCs w:val="24"/>
              </w:rPr>
              <w:t>名称</w:t>
            </w:r>
          </w:p>
        </w:tc>
        <w:tc>
          <w:tcPr>
            <w:tcW w:w="3132" w:type="dxa"/>
            <w:vAlign w:val="center"/>
          </w:tcPr>
          <w:p>
            <w:pPr>
              <w:pStyle w:val="22"/>
              <w:spacing w:before="88"/>
              <w:ind w:left="437"/>
              <w:jc w:val="center"/>
              <w:rPr>
                <w:rStyle w:val="18"/>
                <w:rFonts w:hint="eastAsia" w:ascii="宋体" w:hAnsi="宋体" w:eastAsia="宋体" w:cs="宋体"/>
                <w:sz w:val="24"/>
                <w:szCs w:val="24"/>
              </w:rPr>
            </w:pPr>
            <w:r>
              <w:rPr>
                <w:rStyle w:val="18"/>
                <w:rFonts w:hint="eastAsia" w:ascii="宋体" w:hAnsi="宋体" w:eastAsia="宋体" w:cs="宋体"/>
                <w:sz w:val="24"/>
                <w:szCs w:val="24"/>
              </w:rPr>
              <w:t>投标</w:t>
            </w:r>
            <w:r>
              <w:rPr>
                <w:rStyle w:val="18"/>
                <w:rFonts w:hint="eastAsia" w:ascii="宋体" w:hAnsi="宋体" w:eastAsia="宋体" w:cs="宋体"/>
                <w:sz w:val="24"/>
                <w:szCs w:val="24"/>
                <w:lang w:val="en-US"/>
              </w:rPr>
              <w:t>总报</w:t>
            </w:r>
            <w:r>
              <w:rPr>
                <w:rStyle w:val="18"/>
                <w:rFonts w:hint="eastAsia" w:ascii="宋体" w:hAnsi="宋体" w:eastAsia="宋体" w:cs="宋体"/>
                <w:sz w:val="24"/>
                <w:szCs w:val="24"/>
              </w:rPr>
              <w:t>价（元）</w:t>
            </w:r>
          </w:p>
        </w:tc>
        <w:tc>
          <w:tcPr>
            <w:tcW w:w="2773" w:type="dxa"/>
            <w:vAlign w:val="center"/>
          </w:tcPr>
          <w:p>
            <w:pPr>
              <w:pStyle w:val="22"/>
              <w:spacing w:before="8"/>
              <w:jc w:val="center"/>
              <w:rPr>
                <w:rStyle w:val="18"/>
                <w:rFonts w:hint="eastAsia" w:ascii="宋体" w:hAnsi="宋体" w:eastAsia="宋体" w:cs="宋体"/>
                <w:sz w:val="24"/>
                <w:szCs w:val="24"/>
              </w:rPr>
            </w:pPr>
          </w:p>
          <w:p>
            <w:pPr>
              <w:pStyle w:val="22"/>
              <w:ind w:left="559"/>
              <w:jc w:val="center"/>
              <w:rPr>
                <w:rStyle w:val="18"/>
                <w:rFonts w:hint="eastAsia" w:ascii="宋体" w:hAnsi="宋体" w:eastAsia="宋体" w:cs="宋体"/>
                <w:sz w:val="24"/>
                <w:szCs w:val="24"/>
              </w:rPr>
            </w:pPr>
            <w:r>
              <w:rPr>
                <w:rStyle w:val="18"/>
                <w:rFonts w:hint="eastAsia" w:ascii="宋体" w:hAnsi="宋体" w:eastAsia="宋体" w:cs="宋体"/>
                <w:sz w:val="24"/>
                <w:szCs w:val="24"/>
              </w:rPr>
              <w:t>交货期</w:t>
            </w:r>
          </w:p>
        </w:tc>
        <w:tc>
          <w:tcPr>
            <w:tcW w:w="3471" w:type="dxa"/>
            <w:vAlign w:val="center"/>
          </w:tcPr>
          <w:p>
            <w:pPr>
              <w:pStyle w:val="22"/>
              <w:ind w:left="655" w:right="634"/>
              <w:jc w:val="center"/>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质保期</w:t>
            </w:r>
          </w:p>
        </w:tc>
        <w:tc>
          <w:tcPr>
            <w:tcW w:w="2286" w:type="dxa"/>
            <w:vAlign w:val="center"/>
          </w:tcPr>
          <w:p>
            <w:pPr>
              <w:pStyle w:val="22"/>
              <w:spacing w:before="8"/>
              <w:jc w:val="center"/>
              <w:rPr>
                <w:rStyle w:val="18"/>
                <w:rFonts w:hint="eastAsia" w:ascii="宋体" w:hAnsi="宋体" w:eastAsia="宋体" w:cs="宋体"/>
                <w:sz w:val="24"/>
                <w:szCs w:val="24"/>
              </w:rPr>
            </w:pPr>
          </w:p>
          <w:p>
            <w:pPr>
              <w:pStyle w:val="22"/>
              <w:ind w:left="655" w:right="634"/>
              <w:jc w:val="center"/>
              <w:rPr>
                <w:rStyle w:val="18"/>
                <w:rFonts w:hint="eastAsia" w:ascii="宋体" w:hAnsi="宋体" w:eastAsia="宋体" w:cs="宋体"/>
                <w:sz w:val="24"/>
                <w:szCs w:val="24"/>
              </w:rPr>
            </w:pPr>
            <w:r>
              <w:rPr>
                <w:rStyle w:val="18"/>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5" w:hRule="atLeast"/>
        </w:trPr>
        <w:tc>
          <w:tcPr>
            <w:tcW w:w="1158" w:type="dxa"/>
          </w:tcPr>
          <w:p>
            <w:pPr>
              <w:pStyle w:val="22"/>
              <w:rPr>
                <w:rStyle w:val="18"/>
                <w:rFonts w:hint="eastAsia" w:ascii="宋体" w:hAnsi="宋体" w:eastAsia="宋体" w:cs="宋体"/>
                <w:sz w:val="24"/>
                <w:szCs w:val="24"/>
              </w:rPr>
            </w:pPr>
          </w:p>
        </w:tc>
        <w:tc>
          <w:tcPr>
            <w:tcW w:w="2925" w:type="dxa"/>
          </w:tcPr>
          <w:p>
            <w:pPr>
              <w:pStyle w:val="22"/>
              <w:rPr>
                <w:rStyle w:val="18"/>
                <w:rFonts w:hint="eastAsia" w:ascii="宋体" w:hAnsi="宋体" w:eastAsia="宋体" w:cs="宋体"/>
                <w:sz w:val="24"/>
                <w:szCs w:val="24"/>
              </w:rPr>
            </w:pPr>
          </w:p>
        </w:tc>
        <w:tc>
          <w:tcPr>
            <w:tcW w:w="3132" w:type="dxa"/>
          </w:tcPr>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rPr>
            </w:pPr>
          </w:p>
          <w:p>
            <w:pPr>
              <w:pStyle w:val="22"/>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      大写：</w:t>
            </w:r>
          </w:p>
          <w:p>
            <w:pPr>
              <w:pStyle w:val="22"/>
              <w:rPr>
                <w:rStyle w:val="18"/>
                <w:rFonts w:hint="eastAsia" w:ascii="宋体" w:hAnsi="宋体" w:eastAsia="宋体" w:cs="宋体"/>
                <w:sz w:val="24"/>
                <w:szCs w:val="24"/>
                <w:lang w:val="en-US"/>
              </w:rPr>
            </w:pPr>
          </w:p>
          <w:p>
            <w:pPr>
              <w:pStyle w:val="22"/>
              <w:rPr>
                <w:rStyle w:val="18"/>
                <w:rFonts w:hint="eastAsia" w:ascii="宋体" w:hAnsi="宋体" w:eastAsia="宋体" w:cs="宋体"/>
                <w:sz w:val="24"/>
                <w:szCs w:val="24"/>
                <w:lang w:val="en-US"/>
              </w:rPr>
            </w:pPr>
          </w:p>
          <w:p>
            <w:pPr>
              <w:pStyle w:val="22"/>
              <w:rPr>
                <w:rStyle w:val="18"/>
                <w:rFonts w:hint="eastAsia" w:ascii="宋体" w:hAnsi="宋体" w:eastAsia="宋体" w:cs="宋体"/>
                <w:sz w:val="24"/>
                <w:szCs w:val="24"/>
                <w:lang w:val="en-US"/>
              </w:rPr>
            </w:pPr>
          </w:p>
          <w:p>
            <w:pPr>
              <w:pStyle w:val="22"/>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      小写：</w:t>
            </w:r>
          </w:p>
        </w:tc>
        <w:tc>
          <w:tcPr>
            <w:tcW w:w="2773" w:type="dxa"/>
          </w:tcPr>
          <w:p>
            <w:pPr>
              <w:pStyle w:val="22"/>
              <w:rPr>
                <w:rStyle w:val="18"/>
                <w:rFonts w:hint="eastAsia" w:ascii="宋体" w:hAnsi="宋体" w:eastAsia="宋体" w:cs="宋体"/>
                <w:sz w:val="24"/>
                <w:szCs w:val="24"/>
              </w:rPr>
            </w:pPr>
          </w:p>
        </w:tc>
        <w:tc>
          <w:tcPr>
            <w:tcW w:w="3471" w:type="dxa"/>
          </w:tcPr>
          <w:p>
            <w:pPr>
              <w:pStyle w:val="22"/>
              <w:rPr>
                <w:rStyle w:val="18"/>
                <w:rFonts w:hint="eastAsia" w:ascii="宋体" w:hAnsi="宋体" w:eastAsia="宋体" w:cs="宋体"/>
                <w:sz w:val="24"/>
                <w:szCs w:val="24"/>
              </w:rPr>
            </w:pPr>
          </w:p>
        </w:tc>
        <w:tc>
          <w:tcPr>
            <w:tcW w:w="2286" w:type="dxa"/>
          </w:tcPr>
          <w:p>
            <w:pPr>
              <w:pStyle w:val="22"/>
              <w:rPr>
                <w:rStyle w:val="18"/>
                <w:rFonts w:hint="eastAsia" w:ascii="宋体" w:hAnsi="宋体" w:eastAsia="宋体" w:cs="宋体"/>
                <w:sz w:val="24"/>
                <w:szCs w:val="24"/>
              </w:rPr>
            </w:pPr>
          </w:p>
        </w:tc>
      </w:tr>
    </w:tbl>
    <w:p>
      <w:pPr>
        <w:pStyle w:val="8"/>
        <w:spacing w:before="2"/>
        <w:ind w:left="0"/>
        <w:rPr>
          <w:rStyle w:val="18"/>
          <w:rFonts w:hint="eastAsia" w:ascii="宋体" w:hAnsi="宋体" w:eastAsia="宋体" w:cs="宋体"/>
          <w:sz w:val="24"/>
          <w:szCs w:val="24"/>
        </w:rPr>
      </w:pPr>
    </w:p>
    <w:p>
      <w:pPr>
        <w:pStyle w:val="8"/>
        <w:ind w:left="220"/>
        <w:rPr>
          <w:rStyle w:val="18"/>
          <w:rFonts w:hint="eastAsia" w:ascii="宋体" w:hAnsi="宋体" w:eastAsia="宋体" w:cs="宋体"/>
          <w:sz w:val="24"/>
          <w:szCs w:val="24"/>
        </w:rPr>
      </w:pPr>
      <w:r>
        <w:rPr>
          <w:rStyle w:val="18"/>
          <w:rFonts w:hint="eastAsia" w:ascii="宋体" w:hAnsi="宋体" w:eastAsia="宋体" w:cs="宋体"/>
          <w:sz w:val="24"/>
          <w:szCs w:val="24"/>
        </w:rPr>
        <w:t>供应商代表签字：</w:t>
      </w:r>
    </w:p>
    <w:p>
      <w:pPr>
        <w:pStyle w:val="8"/>
        <w:spacing w:before="94"/>
        <w:ind w:left="220"/>
        <w:rPr>
          <w:rStyle w:val="18"/>
          <w:rFonts w:hint="eastAsia" w:ascii="宋体" w:hAnsi="宋体" w:eastAsia="宋体" w:cs="宋体"/>
          <w:sz w:val="24"/>
          <w:szCs w:val="24"/>
        </w:rPr>
      </w:pPr>
      <w:r>
        <w:rPr>
          <w:rStyle w:val="18"/>
          <w:rFonts w:hint="eastAsia" w:ascii="宋体" w:hAnsi="宋体" w:eastAsia="宋体" w:cs="宋体"/>
          <w:sz w:val="24"/>
          <w:szCs w:val="24"/>
        </w:rPr>
        <w:t>注：1、此表</w:t>
      </w:r>
      <w:r>
        <w:rPr>
          <w:rStyle w:val="18"/>
          <w:rFonts w:hint="eastAsia" w:ascii="宋体" w:hAnsi="宋体" w:eastAsia="宋体" w:cs="宋体"/>
          <w:sz w:val="24"/>
          <w:szCs w:val="24"/>
          <w:lang w:val="en-US"/>
        </w:rPr>
        <w:t>在开标时单独准备一份且</w:t>
      </w:r>
      <w:r>
        <w:rPr>
          <w:rStyle w:val="18"/>
          <w:rFonts w:hint="eastAsia" w:ascii="宋体" w:hAnsi="宋体" w:eastAsia="宋体" w:cs="宋体"/>
          <w:sz w:val="24"/>
          <w:szCs w:val="24"/>
        </w:rPr>
        <w:t>密封</w:t>
      </w:r>
      <w:r>
        <w:rPr>
          <w:rStyle w:val="18"/>
          <w:rFonts w:hint="eastAsia" w:ascii="宋体" w:hAnsi="宋体" w:eastAsia="宋体" w:cs="宋体"/>
          <w:sz w:val="24"/>
          <w:szCs w:val="24"/>
          <w:lang w:val="en-US"/>
        </w:rPr>
        <w:t>便于唱标时使用</w:t>
      </w:r>
      <w:r>
        <w:rPr>
          <w:rStyle w:val="18"/>
          <w:rFonts w:hint="eastAsia" w:ascii="宋体" w:hAnsi="宋体" w:eastAsia="宋体" w:cs="宋体"/>
          <w:sz w:val="24"/>
          <w:szCs w:val="24"/>
        </w:rPr>
        <w:t>。</w:t>
      </w:r>
    </w:p>
    <w:p>
      <w:pPr>
        <w:pStyle w:val="8"/>
        <w:spacing w:before="1"/>
        <w:ind w:left="0"/>
        <w:rPr>
          <w:rStyle w:val="18"/>
          <w:rFonts w:hint="eastAsia" w:ascii="宋体" w:hAnsi="宋体" w:eastAsia="宋体" w:cs="宋体"/>
          <w:sz w:val="24"/>
          <w:szCs w:val="24"/>
        </w:rPr>
      </w:pPr>
    </w:p>
    <w:p>
      <w:pPr>
        <w:spacing w:before="64"/>
        <w:ind w:left="65" w:right="63"/>
        <w:jc w:val="center"/>
        <w:outlineLvl w:val="2"/>
        <w:rPr>
          <w:rStyle w:val="18"/>
          <w:rFonts w:hint="eastAsia" w:ascii="宋体" w:hAnsi="宋体" w:eastAsia="宋体" w:cs="宋体"/>
          <w:sz w:val="24"/>
          <w:szCs w:val="24"/>
        </w:rPr>
      </w:pPr>
      <w:r>
        <w:rPr>
          <w:rStyle w:val="18"/>
          <w:rFonts w:hint="eastAsia" w:ascii="宋体" w:hAnsi="宋体" w:eastAsia="宋体" w:cs="宋体"/>
          <w:sz w:val="24"/>
          <w:szCs w:val="24"/>
        </w:rPr>
        <w:t>31</w:t>
      </w:r>
    </w:p>
    <w:p>
      <w:pPr>
        <w:jc w:val="center"/>
        <w:rPr>
          <w:rStyle w:val="18"/>
          <w:rFonts w:hint="eastAsia" w:ascii="宋体" w:hAnsi="宋体" w:eastAsia="宋体" w:cs="宋体"/>
          <w:sz w:val="24"/>
          <w:szCs w:val="24"/>
        </w:rPr>
        <w:sectPr>
          <w:footerReference r:id="rId4" w:type="default"/>
          <w:pgSz w:w="16840" w:h="11910" w:orient="landscape"/>
          <w:pgMar w:top="740" w:right="500" w:bottom="280" w:left="500" w:header="0" w:footer="0" w:gutter="0"/>
          <w:cols w:space="720" w:num="1"/>
        </w:sectPr>
      </w:pPr>
    </w:p>
    <w:p>
      <w:pPr>
        <w:pStyle w:val="8"/>
        <w:spacing w:before="50"/>
        <w:ind w:left="588" w:right="1246"/>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3、分项报价表</w:t>
      </w:r>
    </w:p>
    <w:p>
      <w:pPr>
        <w:pStyle w:val="8"/>
        <w:tabs>
          <w:tab w:val="left" w:pos="3580"/>
          <w:tab w:val="left" w:pos="7608"/>
        </w:tabs>
        <w:spacing w:after="5"/>
        <w:ind w:left="0" w:leftChars="0" w:firstLine="0" w:firstLineChars="0"/>
        <w:rPr>
          <w:rStyle w:val="18"/>
          <w:rFonts w:hint="eastAsia" w:ascii="宋体" w:hAnsi="宋体" w:eastAsia="宋体" w:cs="宋体"/>
          <w:sz w:val="24"/>
          <w:szCs w:val="24"/>
        </w:rPr>
      </w:pPr>
    </w:p>
    <w:p>
      <w:pPr>
        <w:pStyle w:val="8"/>
        <w:tabs>
          <w:tab w:val="left" w:pos="3580"/>
          <w:tab w:val="left" w:pos="7608"/>
        </w:tabs>
        <w:spacing w:after="5"/>
        <w:ind w:left="0" w:leftChars="0" w:firstLine="0" w:firstLineChars="0"/>
        <w:rPr>
          <w:rStyle w:val="18"/>
          <w:rFonts w:hint="eastAsia" w:ascii="宋体" w:hAnsi="宋体" w:eastAsia="宋体" w:cs="宋体"/>
          <w:sz w:val="24"/>
          <w:szCs w:val="24"/>
        </w:rPr>
      </w:pPr>
    </w:p>
    <w:p>
      <w:pPr>
        <w:pStyle w:val="8"/>
        <w:tabs>
          <w:tab w:val="left" w:pos="3580"/>
          <w:tab w:val="left" w:pos="7608"/>
        </w:tabs>
        <w:spacing w:after="5"/>
        <w:ind w:left="0" w:leftChars="0" w:firstLine="240" w:firstLineChars="100"/>
        <w:rPr>
          <w:rStyle w:val="18"/>
          <w:rFonts w:hint="eastAsia" w:ascii="宋体" w:hAnsi="宋体" w:eastAsia="宋体" w:cs="宋体"/>
          <w:sz w:val="24"/>
          <w:szCs w:val="24"/>
          <w:lang w:val="en-US"/>
        </w:rPr>
      </w:pPr>
      <w:r>
        <w:rPr>
          <w:rStyle w:val="18"/>
          <w:rFonts w:hint="eastAsia" w:ascii="宋体" w:hAnsi="宋体" w:eastAsia="宋体" w:cs="宋体"/>
          <w:sz w:val="24"/>
          <w:szCs w:val="24"/>
        </w:rPr>
        <w:t>供应商名称（公章）</w:t>
      </w:r>
      <w:r>
        <w:rPr>
          <w:rStyle w:val="18"/>
          <w:rFonts w:hint="eastAsia" w:ascii="宋体" w:hAnsi="宋体" w:eastAsia="宋体" w:cs="宋体"/>
          <w:sz w:val="24"/>
          <w:szCs w:val="24"/>
          <w:lang w:eastAsia="zh-CN"/>
        </w:rPr>
        <w:t>：</w:t>
      </w:r>
      <w:r>
        <w:rPr>
          <w:rStyle w:val="18"/>
          <w:rFonts w:hint="eastAsia" w:ascii="宋体" w:hAnsi="宋体" w:eastAsia="宋体" w:cs="宋体"/>
          <w:sz w:val="24"/>
          <w:szCs w:val="24"/>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项目</w:t>
      </w:r>
      <w:r>
        <w:rPr>
          <w:rStyle w:val="18"/>
          <w:rFonts w:hint="eastAsia" w:ascii="宋体" w:hAnsi="宋体" w:eastAsia="宋体" w:cs="宋体"/>
          <w:sz w:val="24"/>
          <w:szCs w:val="24"/>
          <w:lang w:val="en-US"/>
        </w:rPr>
        <w:t>名称</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标段</w:t>
      </w:r>
      <w:r>
        <w:rPr>
          <w:rStyle w:val="18"/>
          <w:rFonts w:hint="eastAsia" w:ascii="宋体" w:hAnsi="宋体" w:eastAsia="宋体" w:cs="宋体"/>
          <w:sz w:val="24"/>
          <w:szCs w:val="24"/>
        </w:rPr>
        <w:t>号</w:t>
      </w:r>
      <w:r>
        <w:rPr>
          <w:rStyle w:val="18"/>
          <w:rFonts w:hint="eastAsia" w:ascii="宋体" w:hAnsi="宋体" w:eastAsia="宋体" w:cs="宋体"/>
          <w:sz w:val="24"/>
          <w:szCs w:val="24"/>
          <w:lang w:eastAsia="zh-CN"/>
        </w:rPr>
        <w:t>：</w:t>
      </w:r>
      <w:r>
        <w:rPr>
          <w:rStyle w:val="18"/>
          <w:rFonts w:hint="eastAsia" w:ascii="宋体" w:hAnsi="宋体" w:eastAsia="宋体" w:cs="宋体"/>
          <w:sz w:val="24"/>
          <w:szCs w:val="24"/>
          <w:lang w:val="en-US" w:eastAsia="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156"/>
        <w:gridCol w:w="1049"/>
        <w:gridCol w:w="1304"/>
        <w:gridCol w:w="744"/>
        <w:gridCol w:w="111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98" w:type="dxa"/>
          </w:tcPr>
          <w:p>
            <w:pPr>
              <w:pStyle w:val="22"/>
              <w:spacing w:before="8" w:line="400" w:lineRule="exact"/>
              <w:ind w:left="177" w:right="168"/>
              <w:rPr>
                <w:rStyle w:val="18"/>
                <w:rFonts w:hint="eastAsia" w:ascii="宋体" w:hAnsi="宋体" w:eastAsia="宋体" w:cs="宋体"/>
                <w:sz w:val="24"/>
                <w:szCs w:val="24"/>
              </w:rPr>
            </w:pPr>
            <w:r>
              <w:rPr>
                <w:rStyle w:val="18"/>
                <w:rFonts w:hint="eastAsia" w:ascii="宋体" w:hAnsi="宋体" w:eastAsia="宋体" w:cs="宋体"/>
                <w:sz w:val="24"/>
                <w:szCs w:val="24"/>
              </w:rPr>
              <w:t>序号</w:t>
            </w:r>
          </w:p>
        </w:tc>
        <w:tc>
          <w:tcPr>
            <w:tcW w:w="2156" w:type="dxa"/>
          </w:tcPr>
          <w:p>
            <w:pPr>
              <w:pStyle w:val="22"/>
              <w:spacing w:before="8"/>
              <w:rPr>
                <w:rStyle w:val="18"/>
                <w:rFonts w:hint="eastAsia" w:ascii="宋体" w:hAnsi="宋体" w:eastAsia="宋体" w:cs="宋体"/>
                <w:sz w:val="24"/>
                <w:szCs w:val="24"/>
              </w:rPr>
            </w:pPr>
          </w:p>
          <w:p>
            <w:pPr>
              <w:pStyle w:val="22"/>
              <w:ind w:left="814" w:right="811"/>
              <w:jc w:val="center"/>
              <w:rPr>
                <w:rStyle w:val="18"/>
                <w:rFonts w:hint="eastAsia" w:ascii="宋体" w:hAnsi="宋体" w:eastAsia="宋体" w:cs="宋体"/>
                <w:sz w:val="24"/>
                <w:szCs w:val="24"/>
              </w:rPr>
            </w:pPr>
            <w:r>
              <w:rPr>
                <w:rStyle w:val="18"/>
                <w:rFonts w:hint="eastAsia" w:ascii="宋体" w:hAnsi="宋体" w:eastAsia="宋体" w:cs="宋体"/>
                <w:sz w:val="24"/>
                <w:szCs w:val="24"/>
              </w:rPr>
              <w:t>名称</w:t>
            </w:r>
          </w:p>
        </w:tc>
        <w:tc>
          <w:tcPr>
            <w:tcW w:w="1049" w:type="dxa"/>
          </w:tcPr>
          <w:p>
            <w:pPr>
              <w:pStyle w:val="22"/>
              <w:spacing w:before="8" w:line="400" w:lineRule="exact"/>
              <w:ind w:left="402" w:right="154" w:hanging="240"/>
              <w:rPr>
                <w:rStyle w:val="18"/>
                <w:rFonts w:hint="eastAsia" w:ascii="宋体" w:hAnsi="宋体" w:eastAsia="宋体" w:cs="宋体"/>
                <w:sz w:val="24"/>
                <w:szCs w:val="24"/>
              </w:rPr>
            </w:pPr>
            <w:r>
              <w:rPr>
                <w:rStyle w:val="18"/>
                <w:rFonts w:hint="eastAsia" w:ascii="宋体" w:hAnsi="宋体" w:eastAsia="宋体" w:cs="宋体"/>
                <w:sz w:val="24"/>
                <w:szCs w:val="24"/>
              </w:rPr>
              <w:t>规格型号</w:t>
            </w:r>
          </w:p>
        </w:tc>
        <w:tc>
          <w:tcPr>
            <w:tcW w:w="1304" w:type="dxa"/>
          </w:tcPr>
          <w:p>
            <w:pPr>
              <w:pStyle w:val="22"/>
              <w:spacing w:before="8"/>
              <w:rPr>
                <w:rStyle w:val="18"/>
                <w:rFonts w:hint="eastAsia" w:ascii="宋体" w:hAnsi="宋体" w:eastAsia="宋体" w:cs="宋体"/>
                <w:sz w:val="24"/>
                <w:szCs w:val="24"/>
              </w:rPr>
            </w:pPr>
          </w:p>
          <w:p>
            <w:pPr>
              <w:pStyle w:val="22"/>
              <w:ind w:left="289"/>
              <w:rPr>
                <w:rStyle w:val="18"/>
                <w:rFonts w:hint="eastAsia" w:ascii="宋体" w:hAnsi="宋体" w:eastAsia="宋体" w:cs="宋体"/>
                <w:sz w:val="24"/>
                <w:szCs w:val="24"/>
              </w:rPr>
            </w:pPr>
            <w:r>
              <w:rPr>
                <w:rStyle w:val="18"/>
                <w:rFonts w:hint="eastAsia" w:ascii="宋体" w:hAnsi="宋体" w:eastAsia="宋体" w:cs="宋体"/>
                <w:sz w:val="24"/>
                <w:szCs w:val="24"/>
              </w:rPr>
              <w:t>制造商</w:t>
            </w:r>
          </w:p>
        </w:tc>
        <w:tc>
          <w:tcPr>
            <w:tcW w:w="744" w:type="dxa"/>
          </w:tcPr>
          <w:p>
            <w:pPr>
              <w:pStyle w:val="22"/>
              <w:spacing w:before="8"/>
              <w:rPr>
                <w:rStyle w:val="18"/>
                <w:rFonts w:hint="eastAsia" w:ascii="宋体" w:hAnsi="宋体" w:eastAsia="宋体" w:cs="宋体"/>
                <w:sz w:val="24"/>
                <w:szCs w:val="24"/>
              </w:rPr>
            </w:pPr>
          </w:p>
          <w:p>
            <w:pPr>
              <w:pStyle w:val="22"/>
              <w:ind w:left="130"/>
              <w:rPr>
                <w:rStyle w:val="18"/>
                <w:rFonts w:hint="eastAsia" w:ascii="宋体" w:hAnsi="宋体" w:eastAsia="宋体" w:cs="宋体"/>
                <w:sz w:val="24"/>
                <w:szCs w:val="24"/>
              </w:rPr>
            </w:pPr>
            <w:r>
              <w:rPr>
                <w:rStyle w:val="18"/>
                <w:rFonts w:hint="eastAsia" w:ascii="宋体" w:hAnsi="宋体" w:eastAsia="宋体" w:cs="宋体"/>
                <w:sz w:val="24"/>
                <w:szCs w:val="24"/>
              </w:rPr>
              <w:t>数量</w:t>
            </w:r>
          </w:p>
        </w:tc>
        <w:tc>
          <w:tcPr>
            <w:tcW w:w="1114" w:type="dxa"/>
          </w:tcPr>
          <w:p>
            <w:pPr>
              <w:pStyle w:val="22"/>
              <w:spacing w:before="8"/>
              <w:rPr>
                <w:rStyle w:val="18"/>
                <w:rFonts w:hint="eastAsia" w:ascii="宋体" w:hAnsi="宋体" w:eastAsia="宋体" w:cs="宋体"/>
                <w:sz w:val="24"/>
                <w:szCs w:val="24"/>
              </w:rPr>
            </w:pPr>
          </w:p>
          <w:p>
            <w:pPr>
              <w:pStyle w:val="22"/>
              <w:ind w:left="315"/>
              <w:rPr>
                <w:rStyle w:val="18"/>
                <w:rFonts w:hint="eastAsia" w:ascii="宋体" w:hAnsi="宋体" w:eastAsia="宋体" w:cs="宋体"/>
                <w:sz w:val="24"/>
                <w:szCs w:val="24"/>
              </w:rPr>
            </w:pPr>
            <w:r>
              <w:rPr>
                <w:rStyle w:val="18"/>
                <w:rFonts w:hint="eastAsia" w:ascii="宋体" w:hAnsi="宋体" w:eastAsia="宋体" w:cs="宋体"/>
                <w:sz w:val="24"/>
                <w:szCs w:val="24"/>
              </w:rPr>
              <w:t>单价</w:t>
            </w:r>
          </w:p>
        </w:tc>
        <w:tc>
          <w:tcPr>
            <w:tcW w:w="1560" w:type="dxa"/>
          </w:tcPr>
          <w:p>
            <w:pPr>
              <w:pStyle w:val="22"/>
              <w:spacing w:before="8"/>
              <w:rPr>
                <w:rStyle w:val="18"/>
                <w:rFonts w:hint="eastAsia" w:ascii="宋体" w:hAnsi="宋体" w:eastAsia="宋体" w:cs="宋体"/>
                <w:sz w:val="24"/>
                <w:szCs w:val="24"/>
              </w:rPr>
            </w:pPr>
          </w:p>
          <w:p>
            <w:pPr>
              <w:pStyle w:val="22"/>
              <w:ind w:left="518" w:right="511"/>
              <w:jc w:val="center"/>
              <w:rPr>
                <w:rStyle w:val="18"/>
                <w:rFonts w:hint="eastAsia" w:ascii="宋体" w:hAnsi="宋体" w:eastAsia="宋体" w:cs="宋体"/>
                <w:sz w:val="24"/>
                <w:szCs w:val="24"/>
              </w:rPr>
            </w:pPr>
            <w:r>
              <w:rPr>
                <w:rStyle w:val="18"/>
                <w:rFonts w:hint="eastAsia" w:ascii="宋体" w:hAnsi="宋体" w:eastAsia="宋体" w:cs="宋体"/>
                <w:sz w:val="24"/>
                <w:szCs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98" w:type="dxa"/>
          </w:tcPr>
          <w:p>
            <w:pPr>
              <w:pStyle w:val="22"/>
              <w:spacing w:before="149"/>
              <w:ind w:left="107"/>
              <w:rPr>
                <w:rStyle w:val="18"/>
                <w:rFonts w:hint="eastAsia" w:ascii="宋体" w:hAnsi="宋体" w:eastAsia="宋体" w:cs="宋体"/>
                <w:sz w:val="24"/>
                <w:szCs w:val="24"/>
              </w:rPr>
            </w:pPr>
            <w:r>
              <w:rPr>
                <w:rStyle w:val="18"/>
                <w:rFonts w:hint="eastAsia" w:ascii="宋体" w:hAnsi="宋体" w:eastAsia="宋体" w:cs="宋体"/>
                <w:sz w:val="24"/>
                <w:szCs w:val="24"/>
              </w:rPr>
              <w:t>1</w:t>
            </w:r>
          </w:p>
        </w:tc>
        <w:tc>
          <w:tcPr>
            <w:tcW w:w="2156" w:type="dxa"/>
          </w:tcPr>
          <w:p>
            <w:pPr>
              <w:pStyle w:val="22"/>
              <w:rPr>
                <w:rStyle w:val="18"/>
                <w:rFonts w:hint="eastAsia" w:ascii="宋体" w:hAnsi="宋体" w:eastAsia="宋体" w:cs="宋体"/>
                <w:sz w:val="24"/>
                <w:szCs w:val="24"/>
              </w:rPr>
            </w:pP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2"/>
              <w:spacing w:before="137"/>
              <w:ind w:left="107"/>
              <w:rPr>
                <w:rStyle w:val="18"/>
                <w:rFonts w:hint="eastAsia" w:ascii="宋体" w:hAnsi="宋体" w:eastAsia="宋体" w:cs="宋体"/>
                <w:sz w:val="24"/>
                <w:szCs w:val="24"/>
              </w:rPr>
            </w:pPr>
            <w:r>
              <w:rPr>
                <w:rStyle w:val="18"/>
                <w:rFonts w:hint="eastAsia" w:ascii="宋体" w:hAnsi="宋体" w:eastAsia="宋体" w:cs="宋体"/>
                <w:sz w:val="24"/>
                <w:szCs w:val="24"/>
              </w:rPr>
              <w:t>2</w:t>
            </w:r>
          </w:p>
        </w:tc>
        <w:tc>
          <w:tcPr>
            <w:tcW w:w="2156" w:type="dxa"/>
          </w:tcPr>
          <w:p>
            <w:pPr>
              <w:pStyle w:val="22"/>
              <w:rPr>
                <w:rStyle w:val="18"/>
                <w:rFonts w:hint="eastAsia" w:ascii="宋体" w:hAnsi="宋体" w:eastAsia="宋体" w:cs="宋体"/>
                <w:sz w:val="24"/>
                <w:szCs w:val="24"/>
              </w:rPr>
            </w:pP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2"/>
              <w:spacing w:before="140"/>
              <w:ind w:left="107"/>
              <w:rPr>
                <w:rStyle w:val="18"/>
                <w:rFonts w:hint="eastAsia" w:ascii="宋体" w:hAnsi="宋体" w:eastAsia="宋体" w:cs="宋体"/>
                <w:sz w:val="24"/>
                <w:szCs w:val="24"/>
              </w:rPr>
            </w:pPr>
            <w:r>
              <w:rPr>
                <w:rStyle w:val="18"/>
                <w:rFonts w:hint="eastAsia" w:ascii="宋体" w:hAnsi="宋体" w:eastAsia="宋体" w:cs="宋体"/>
                <w:sz w:val="24"/>
                <w:szCs w:val="24"/>
              </w:rPr>
              <w:t>3</w:t>
            </w:r>
          </w:p>
        </w:tc>
        <w:tc>
          <w:tcPr>
            <w:tcW w:w="2156" w:type="dxa"/>
          </w:tcPr>
          <w:p>
            <w:pPr>
              <w:pStyle w:val="22"/>
              <w:rPr>
                <w:rStyle w:val="18"/>
                <w:rFonts w:hint="eastAsia" w:ascii="宋体" w:hAnsi="宋体" w:eastAsia="宋体" w:cs="宋体"/>
                <w:sz w:val="24"/>
                <w:szCs w:val="24"/>
              </w:rPr>
            </w:pP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2"/>
              <w:rPr>
                <w:rStyle w:val="18"/>
                <w:rFonts w:hint="eastAsia" w:ascii="宋体" w:hAnsi="宋体" w:eastAsia="宋体" w:cs="宋体"/>
                <w:sz w:val="24"/>
                <w:szCs w:val="24"/>
              </w:rPr>
            </w:pPr>
          </w:p>
        </w:tc>
        <w:tc>
          <w:tcPr>
            <w:tcW w:w="2156" w:type="dxa"/>
          </w:tcPr>
          <w:p>
            <w:pPr>
              <w:pStyle w:val="22"/>
              <w:rPr>
                <w:rStyle w:val="18"/>
                <w:rFonts w:hint="eastAsia" w:ascii="宋体" w:hAnsi="宋体" w:eastAsia="宋体" w:cs="宋体"/>
                <w:sz w:val="24"/>
                <w:szCs w:val="24"/>
              </w:rPr>
            </w:pP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2"/>
              <w:rPr>
                <w:rStyle w:val="18"/>
                <w:rFonts w:hint="eastAsia" w:ascii="宋体" w:hAnsi="宋体" w:eastAsia="宋体" w:cs="宋体"/>
                <w:sz w:val="24"/>
                <w:szCs w:val="24"/>
              </w:rPr>
            </w:pPr>
          </w:p>
        </w:tc>
        <w:tc>
          <w:tcPr>
            <w:tcW w:w="2156" w:type="dxa"/>
          </w:tcPr>
          <w:p>
            <w:pPr>
              <w:pStyle w:val="22"/>
              <w:rPr>
                <w:rStyle w:val="18"/>
                <w:rFonts w:hint="eastAsia" w:ascii="宋体" w:hAnsi="宋体" w:eastAsia="宋体" w:cs="宋体"/>
                <w:sz w:val="24"/>
                <w:szCs w:val="24"/>
              </w:rPr>
            </w:pP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tcPr>
          <w:p>
            <w:pPr>
              <w:pStyle w:val="22"/>
              <w:rPr>
                <w:rStyle w:val="18"/>
                <w:rFonts w:hint="eastAsia" w:ascii="宋体" w:hAnsi="宋体" w:eastAsia="宋体" w:cs="宋体"/>
                <w:sz w:val="24"/>
                <w:szCs w:val="24"/>
              </w:rPr>
            </w:pPr>
          </w:p>
        </w:tc>
        <w:tc>
          <w:tcPr>
            <w:tcW w:w="2156" w:type="dxa"/>
          </w:tcPr>
          <w:p>
            <w:pPr>
              <w:pStyle w:val="22"/>
              <w:rPr>
                <w:rStyle w:val="18"/>
                <w:rFonts w:hint="eastAsia" w:ascii="宋体" w:hAnsi="宋体" w:eastAsia="宋体" w:cs="宋体"/>
                <w:sz w:val="24"/>
                <w:szCs w:val="24"/>
              </w:rPr>
            </w:pP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tcPr>
          <w:p>
            <w:pPr>
              <w:pStyle w:val="22"/>
              <w:rPr>
                <w:rStyle w:val="18"/>
                <w:rFonts w:hint="eastAsia" w:ascii="宋体" w:hAnsi="宋体" w:eastAsia="宋体" w:cs="宋体"/>
                <w:sz w:val="24"/>
                <w:szCs w:val="24"/>
              </w:rPr>
            </w:pPr>
          </w:p>
        </w:tc>
        <w:tc>
          <w:tcPr>
            <w:tcW w:w="2156" w:type="dxa"/>
          </w:tcPr>
          <w:p>
            <w:pPr>
              <w:pStyle w:val="22"/>
              <w:spacing w:before="88" w:line="292" w:lineRule="exact"/>
              <w:ind w:left="107"/>
              <w:rPr>
                <w:rStyle w:val="18"/>
                <w:rFonts w:hint="eastAsia" w:ascii="宋体" w:hAnsi="宋体" w:eastAsia="宋体" w:cs="宋体"/>
                <w:sz w:val="24"/>
                <w:szCs w:val="24"/>
              </w:rPr>
            </w:pPr>
            <w:r>
              <w:rPr>
                <w:rStyle w:val="18"/>
                <w:rFonts w:hint="eastAsia" w:ascii="宋体" w:hAnsi="宋体" w:eastAsia="宋体" w:cs="宋体"/>
                <w:sz w:val="24"/>
                <w:szCs w:val="24"/>
              </w:rPr>
              <w:t>总价</w:t>
            </w:r>
          </w:p>
        </w:tc>
        <w:tc>
          <w:tcPr>
            <w:tcW w:w="1049" w:type="dxa"/>
          </w:tcPr>
          <w:p>
            <w:pPr>
              <w:pStyle w:val="22"/>
              <w:rPr>
                <w:rStyle w:val="18"/>
                <w:rFonts w:hint="eastAsia" w:ascii="宋体" w:hAnsi="宋体" w:eastAsia="宋体" w:cs="宋体"/>
                <w:sz w:val="24"/>
                <w:szCs w:val="24"/>
              </w:rPr>
            </w:pPr>
          </w:p>
        </w:tc>
        <w:tc>
          <w:tcPr>
            <w:tcW w:w="1304" w:type="dxa"/>
          </w:tcPr>
          <w:p>
            <w:pPr>
              <w:pStyle w:val="22"/>
              <w:rPr>
                <w:rStyle w:val="18"/>
                <w:rFonts w:hint="eastAsia" w:ascii="宋体" w:hAnsi="宋体" w:eastAsia="宋体" w:cs="宋体"/>
                <w:sz w:val="24"/>
                <w:szCs w:val="24"/>
              </w:rPr>
            </w:pPr>
          </w:p>
        </w:tc>
        <w:tc>
          <w:tcPr>
            <w:tcW w:w="744" w:type="dxa"/>
          </w:tcPr>
          <w:p>
            <w:pPr>
              <w:pStyle w:val="22"/>
              <w:rPr>
                <w:rStyle w:val="18"/>
                <w:rFonts w:hint="eastAsia" w:ascii="宋体" w:hAnsi="宋体" w:eastAsia="宋体" w:cs="宋体"/>
                <w:sz w:val="24"/>
                <w:szCs w:val="24"/>
              </w:rPr>
            </w:pPr>
          </w:p>
        </w:tc>
        <w:tc>
          <w:tcPr>
            <w:tcW w:w="1114" w:type="dxa"/>
          </w:tcPr>
          <w:p>
            <w:pPr>
              <w:pStyle w:val="22"/>
              <w:rPr>
                <w:rStyle w:val="18"/>
                <w:rFonts w:hint="eastAsia" w:ascii="宋体" w:hAnsi="宋体" w:eastAsia="宋体" w:cs="宋体"/>
                <w:sz w:val="24"/>
                <w:szCs w:val="24"/>
              </w:rPr>
            </w:pPr>
          </w:p>
        </w:tc>
        <w:tc>
          <w:tcPr>
            <w:tcW w:w="1560" w:type="dxa"/>
          </w:tcPr>
          <w:p>
            <w:pPr>
              <w:pStyle w:val="22"/>
              <w:rPr>
                <w:rStyle w:val="18"/>
                <w:rFonts w:hint="eastAsia" w:ascii="宋体" w:hAnsi="宋体" w:eastAsia="宋体" w:cs="宋体"/>
                <w:sz w:val="24"/>
                <w:szCs w:val="24"/>
              </w:rPr>
            </w:pPr>
          </w:p>
        </w:tc>
      </w:tr>
    </w:tbl>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21"/>
        <w:ind w:left="220"/>
        <w:rPr>
          <w:rStyle w:val="18"/>
          <w:rFonts w:hint="eastAsia" w:ascii="宋体" w:hAnsi="宋体" w:eastAsia="宋体" w:cs="宋体"/>
          <w:sz w:val="24"/>
          <w:szCs w:val="24"/>
        </w:rPr>
      </w:pPr>
      <w:r>
        <w:rPr>
          <w:rStyle w:val="18"/>
          <w:rFonts w:hint="eastAsia" w:ascii="宋体" w:hAnsi="宋体" w:eastAsia="宋体" w:cs="宋体"/>
          <w:sz w:val="24"/>
          <w:szCs w:val="24"/>
        </w:rPr>
        <w:t>注：此表需详列投标的每种设备。</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9"/>
        <w:ind w:left="0"/>
        <w:rPr>
          <w:rStyle w:val="18"/>
          <w:rFonts w:hint="eastAsia" w:ascii="宋体" w:hAnsi="宋体" w:eastAsia="宋体" w:cs="宋体"/>
          <w:sz w:val="24"/>
          <w:szCs w:val="24"/>
        </w:rPr>
      </w:pPr>
    </w:p>
    <w:p>
      <w:pPr>
        <w:pStyle w:val="8"/>
        <w:ind w:left="220"/>
        <w:rPr>
          <w:rStyle w:val="18"/>
          <w:rFonts w:hint="default" w:ascii="宋体" w:hAnsi="宋体" w:eastAsia="宋体" w:cs="宋体"/>
          <w:sz w:val="24"/>
          <w:szCs w:val="24"/>
          <w:u w:val="single"/>
          <w:lang w:val="en-US" w:eastAsia="zh-CN"/>
        </w:rPr>
        <w:sectPr>
          <w:footerReference r:id="rId5" w:type="default"/>
          <w:pgSz w:w="11910" w:h="16840"/>
          <w:pgMar w:top="1460" w:right="920" w:bottom="1380" w:left="1580" w:header="0" w:footer="1195" w:gutter="0"/>
          <w:pgNumType w:start="32"/>
          <w:cols w:space="720" w:num="1"/>
        </w:sectPr>
      </w:pPr>
      <w:r>
        <w:rPr>
          <w:rStyle w:val="18"/>
          <w:rFonts w:hint="eastAsia" w:ascii="宋体" w:hAnsi="宋体" w:eastAsia="宋体" w:cs="宋体"/>
          <w:sz w:val="24"/>
          <w:szCs w:val="24"/>
        </w:rPr>
        <w:t>供应商代表签字：</w:t>
      </w:r>
      <w:r>
        <w:rPr>
          <w:rStyle w:val="18"/>
          <w:rFonts w:hint="eastAsia" w:ascii="宋体" w:hAnsi="宋体" w:eastAsia="宋体" w:cs="宋体"/>
          <w:sz w:val="24"/>
          <w:szCs w:val="24"/>
          <w:u w:val="single"/>
          <w:lang w:val="en-US" w:eastAsia="zh-CN"/>
        </w:rPr>
        <w:t xml:space="preserve">                          </w:t>
      </w:r>
      <w:r>
        <w:rPr>
          <w:rStyle w:val="18"/>
          <w:rFonts w:hint="eastAsia" w:cs="宋体"/>
          <w:sz w:val="24"/>
          <w:szCs w:val="24"/>
          <w:u w:val="single"/>
          <w:lang w:val="en-US" w:eastAsia="zh-CN"/>
        </w:rPr>
        <w:t xml:space="preserve">  </w:t>
      </w:r>
    </w:p>
    <w:p>
      <w:pPr>
        <w:pStyle w:val="8"/>
        <w:spacing w:before="50"/>
        <w:ind w:left="2985"/>
        <w:outlineLvl w:val="1"/>
        <w:rPr>
          <w:rStyle w:val="18"/>
          <w:rFonts w:hint="eastAsia" w:ascii="宋体" w:hAnsi="宋体" w:eastAsia="宋体" w:cs="宋体"/>
          <w:sz w:val="24"/>
          <w:szCs w:val="24"/>
        </w:rPr>
      </w:pPr>
      <w:r>
        <w:rPr>
          <w:rStyle w:val="18"/>
          <w:rFonts w:hint="eastAsia" w:ascii="宋体" w:hAnsi="宋体" w:eastAsia="宋体" w:cs="宋体"/>
          <w:sz w:val="24"/>
          <w:szCs w:val="24"/>
        </w:rPr>
        <w:t>4、技术参数、功能偏离表</w:t>
      </w:r>
    </w:p>
    <w:p>
      <w:pPr>
        <w:pStyle w:val="8"/>
        <w:spacing w:before="5"/>
        <w:ind w:left="0"/>
        <w:rPr>
          <w:rStyle w:val="18"/>
          <w:rFonts w:hint="eastAsia" w:ascii="宋体" w:hAnsi="宋体" w:eastAsia="宋体" w:cs="宋体"/>
          <w:sz w:val="24"/>
          <w:szCs w:val="24"/>
        </w:rPr>
      </w:pPr>
    </w:p>
    <w:p>
      <w:pPr>
        <w:pStyle w:val="8"/>
        <w:tabs>
          <w:tab w:val="left" w:pos="3580"/>
          <w:tab w:val="left" w:pos="5021"/>
        </w:tabs>
        <w:spacing w:after="5"/>
        <w:ind w:left="22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供应商名称（公章）：</w:t>
      </w:r>
      <w:r>
        <w:rPr>
          <w:rStyle w:val="18"/>
          <w:rFonts w:hint="eastAsia" w:ascii="宋体" w:hAnsi="宋体" w:eastAsia="宋体" w:cs="宋体"/>
          <w:sz w:val="24"/>
          <w:szCs w:val="24"/>
        </w:rPr>
        <w:tab/>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项目</w:t>
      </w:r>
      <w:r>
        <w:rPr>
          <w:rStyle w:val="18"/>
          <w:rFonts w:hint="eastAsia" w:ascii="宋体" w:hAnsi="宋体" w:eastAsia="宋体" w:cs="宋体"/>
          <w:sz w:val="24"/>
          <w:szCs w:val="24"/>
          <w:lang w:val="en-US"/>
        </w:rPr>
        <w:t>名称</w:t>
      </w:r>
      <w:r>
        <w:rPr>
          <w:rStyle w:val="18"/>
          <w:rFonts w:hint="eastAsia" w:ascii="宋体" w:hAnsi="宋体" w:eastAsia="宋体" w:cs="宋体"/>
          <w:sz w:val="24"/>
          <w:szCs w:val="24"/>
        </w:rPr>
        <w:t>/</w:t>
      </w:r>
      <w:r>
        <w:rPr>
          <w:rStyle w:val="18"/>
          <w:rFonts w:hint="eastAsia" w:ascii="宋体" w:hAnsi="宋体" w:eastAsia="宋体" w:cs="宋体"/>
          <w:sz w:val="24"/>
          <w:szCs w:val="24"/>
          <w:lang w:val="en-US"/>
        </w:rPr>
        <w:t>标段</w:t>
      </w:r>
      <w:r>
        <w:rPr>
          <w:rStyle w:val="18"/>
          <w:rFonts w:hint="eastAsia" w:ascii="宋体" w:hAnsi="宋体" w:eastAsia="宋体" w:cs="宋体"/>
          <w:sz w:val="24"/>
          <w:szCs w:val="24"/>
        </w:rPr>
        <w:t>号</w:t>
      </w:r>
      <w:r>
        <w:rPr>
          <w:rStyle w:val="18"/>
          <w:rFonts w:hint="eastAsia" w:ascii="宋体" w:hAnsi="宋体" w:eastAsia="宋体" w:cs="宋体"/>
          <w:sz w:val="24"/>
          <w:szCs w:val="24"/>
          <w:lang w:eastAsia="zh-CN"/>
        </w:rPr>
        <w:t>：</w:t>
      </w:r>
      <w:r>
        <w:rPr>
          <w:rStyle w:val="18"/>
          <w:rFonts w:hint="eastAsia" w:ascii="宋体" w:hAnsi="宋体" w:eastAsia="宋体" w:cs="宋体"/>
          <w:sz w:val="24"/>
          <w:szCs w:val="24"/>
          <w:lang w:val="en-US" w:eastAsia="zh-CN"/>
        </w:rPr>
        <w:t xml:space="preserve">                              </w:t>
      </w:r>
    </w:p>
    <w:tbl>
      <w:tblPr>
        <w:tblStyle w:val="17"/>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428"/>
        <w:gridCol w:w="2177"/>
        <w:gridCol w:w="2011"/>
        <w:gridCol w:w="144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2"/>
              <w:spacing w:before="8" w:line="400" w:lineRule="exact"/>
              <w:ind w:left="107" w:right="96"/>
              <w:rPr>
                <w:rStyle w:val="18"/>
                <w:rFonts w:hint="eastAsia" w:ascii="宋体" w:hAnsi="宋体" w:eastAsia="宋体" w:cs="宋体"/>
                <w:sz w:val="24"/>
                <w:szCs w:val="24"/>
              </w:rPr>
            </w:pPr>
            <w:r>
              <w:rPr>
                <w:rStyle w:val="18"/>
                <w:rFonts w:hint="eastAsia" w:ascii="宋体" w:hAnsi="宋体" w:eastAsia="宋体" w:cs="宋体"/>
                <w:sz w:val="24"/>
                <w:szCs w:val="24"/>
              </w:rPr>
              <w:t>序号</w:t>
            </w:r>
          </w:p>
        </w:tc>
        <w:tc>
          <w:tcPr>
            <w:tcW w:w="1428" w:type="dxa"/>
          </w:tcPr>
          <w:p>
            <w:pPr>
              <w:pStyle w:val="22"/>
              <w:spacing w:before="8" w:line="400" w:lineRule="exact"/>
              <w:ind w:left="232" w:right="103" w:hanging="120"/>
              <w:rPr>
                <w:rStyle w:val="18"/>
                <w:rFonts w:hint="eastAsia" w:ascii="宋体" w:hAnsi="宋体" w:eastAsia="宋体" w:cs="宋体"/>
                <w:sz w:val="24"/>
                <w:szCs w:val="24"/>
              </w:rPr>
            </w:pPr>
            <w:r>
              <w:rPr>
                <w:rStyle w:val="18"/>
                <w:rFonts w:hint="eastAsia" w:ascii="宋体" w:hAnsi="宋体" w:eastAsia="宋体" w:cs="宋体"/>
                <w:sz w:val="24"/>
                <w:szCs w:val="24"/>
              </w:rPr>
              <w:t>采购文件规格条目号</w:t>
            </w:r>
          </w:p>
        </w:tc>
        <w:tc>
          <w:tcPr>
            <w:tcW w:w="2177" w:type="dxa"/>
          </w:tcPr>
          <w:p>
            <w:pPr>
              <w:pStyle w:val="22"/>
              <w:spacing w:before="8"/>
              <w:rPr>
                <w:rStyle w:val="18"/>
                <w:rFonts w:hint="eastAsia" w:ascii="宋体" w:hAnsi="宋体" w:eastAsia="宋体" w:cs="宋体"/>
                <w:sz w:val="24"/>
                <w:szCs w:val="24"/>
              </w:rPr>
            </w:pPr>
          </w:p>
          <w:p>
            <w:pPr>
              <w:pStyle w:val="22"/>
              <w:ind w:left="129"/>
              <w:rPr>
                <w:rStyle w:val="18"/>
                <w:rFonts w:hint="eastAsia" w:ascii="宋体" w:hAnsi="宋体" w:eastAsia="宋体" w:cs="宋体"/>
                <w:sz w:val="24"/>
                <w:szCs w:val="24"/>
              </w:rPr>
            </w:pPr>
            <w:r>
              <w:rPr>
                <w:rStyle w:val="18"/>
                <w:rFonts w:hint="eastAsia" w:ascii="宋体" w:hAnsi="宋体" w:eastAsia="宋体" w:cs="宋体"/>
                <w:sz w:val="24"/>
                <w:szCs w:val="24"/>
              </w:rPr>
              <w:t>采购文件要求规格</w:t>
            </w:r>
          </w:p>
        </w:tc>
        <w:tc>
          <w:tcPr>
            <w:tcW w:w="2011" w:type="dxa"/>
          </w:tcPr>
          <w:p>
            <w:pPr>
              <w:pStyle w:val="22"/>
              <w:spacing w:before="8"/>
              <w:rPr>
                <w:rStyle w:val="18"/>
                <w:rFonts w:hint="eastAsia" w:ascii="宋体" w:hAnsi="宋体" w:eastAsia="宋体" w:cs="宋体"/>
                <w:sz w:val="24"/>
                <w:szCs w:val="24"/>
              </w:rPr>
            </w:pPr>
          </w:p>
          <w:p>
            <w:pPr>
              <w:pStyle w:val="22"/>
              <w:ind w:left="526"/>
              <w:rPr>
                <w:rStyle w:val="18"/>
                <w:rFonts w:hint="eastAsia" w:ascii="宋体" w:hAnsi="宋体" w:eastAsia="宋体" w:cs="宋体"/>
                <w:sz w:val="24"/>
                <w:szCs w:val="24"/>
              </w:rPr>
            </w:pPr>
            <w:r>
              <w:rPr>
                <w:rStyle w:val="18"/>
                <w:rFonts w:hint="eastAsia" w:ascii="宋体" w:hAnsi="宋体" w:eastAsia="宋体" w:cs="宋体"/>
                <w:sz w:val="24"/>
                <w:szCs w:val="24"/>
              </w:rPr>
              <w:t>投标规格</w:t>
            </w:r>
          </w:p>
        </w:tc>
        <w:tc>
          <w:tcPr>
            <w:tcW w:w="1440" w:type="dxa"/>
          </w:tcPr>
          <w:p>
            <w:pPr>
              <w:pStyle w:val="22"/>
              <w:spacing w:before="8"/>
              <w:rPr>
                <w:rStyle w:val="18"/>
                <w:rFonts w:hint="eastAsia" w:ascii="宋体" w:hAnsi="宋体" w:eastAsia="宋体" w:cs="宋体"/>
                <w:sz w:val="24"/>
                <w:szCs w:val="24"/>
              </w:rPr>
            </w:pPr>
          </w:p>
          <w:p>
            <w:pPr>
              <w:pStyle w:val="22"/>
              <w:ind w:left="480"/>
              <w:rPr>
                <w:rStyle w:val="18"/>
                <w:rFonts w:hint="eastAsia" w:ascii="宋体" w:hAnsi="宋体" w:eastAsia="宋体" w:cs="宋体"/>
                <w:sz w:val="24"/>
                <w:szCs w:val="24"/>
              </w:rPr>
            </w:pPr>
            <w:r>
              <w:rPr>
                <w:rStyle w:val="18"/>
                <w:rFonts w:hint="eastAsia" w:ascii="宋体" w:hAnsi="宋体" w:eastAsia="宋体" w:cs="宋体"/>
                <w:sz w:val="24"/>
                <w:szCs w:val="24"/>
              </w:rPr>
              <w:t>偏离</w:t>
            </w:r>
          </w:p>
        </w:tc>
        <w:tc>
          <w:tcPr>
            <w:tcW w:w="1010" w:type="dxa"/>
          </w:tcPr>
          <w:p>
            <w:pPr>
              <w:pStyle w:val="22"/>
              <w:spacing w:before="8"/>
              <w:rPr>
                <w:rStyle w:val="18"/>
                <w:rFonts w:hint="eastAsia" w:ascii="宋体" w:hAnsi="宋体" w:eastAsia="宋体" w:cs="宋体"/>
                <w:sz w:val="24"/>
                <w:szCs w:val="24"/>
              </w:rPr>
            </w:pPr>
          </w:p>
          <w:p>
            <w:pPr>
              <w:pStyle w:val="22"/>
              <w:ind w:left="265"/>
              <w:rPr>
                <w:rStyle w:val="18"/>
                <w:rFonts w:hint="eastAsia" w:ascii="宋体" w:hAnsi="宋体" w:eastAsia="宋体" w:cs="宋体"/>
                <w:sz w:val="24"/>
                <w:szCs w:val="24"/>
              </w:rPr>
            </w:pPr>
            <w:r>
              <w:rPr>
                <w:rStyle w:val="18"/>
                <w:rFonts w:hint="eastAsia" w:ascii="宋体" w:hAnsi="宋体" w:eastAsia="宋体" w:cs="宋体"/>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456" w:type="dxa"/>
          </w:tcPr>
          <w:p>
            <w:pPr>
              <w:pStyle w:val="22"/>
              <w:rPr>
                <w:rStyle w:val="18"/>
                <w:rFonts w:hint="eastAsia" w:ascii="宋体" w:hAnsi="宋体" w:eastAsia="宋体" w:cs="宋体"/>
                <w:sz w:val="24"/>
                <w:szCs w:val="24"/>
              </w:rPr>
            </w:pPr>
          </w:p>
        </w:tc>
        <w:tc>
          <w:tcPr>
            <w:tcW w:w="1428" w:type="dxa"/>
          </w:tcPr>
          <w:p>
            <w:pPr>
              <w:pStyle w:val="22"/>
              <w:rPr>
                <w:rStyle w:val="18"/>
                <w:rFonts w:hint="eastAsia" w:ascii="宋体" w:hAnsi="宋体" w:eastAsia="宋体" w:cs="宋体"/>
                <w:sz w:val="24"/>
                <w:szCs w:val="24"/>
              </w:rPr>
            </w:pPr>
          </w:p>
        </w:tc>
        <w:tc>
          <w:tcPr>
            <w:tcW w:w="2177" w:type="dxa"/>
          </w:tcPr>
          <w:p>
            <w:pPr>
              <w:pStyle w:val="22"/>
              <w:rPr>
                <w:rStyle w:val="18"/>
                <w:rFonts w:hint="eastAsia" w:ascii="宋体" w:hAnsi="宋体" w:eastAsia="宋体" w:cs="宋体"/>
                <w:sz w:val="24"/>
                <w:szCs w:val="24"/>
              </w:rPr>
            </w:pPr>
          </w:p>
        </w:tc>
        <w:tc>
          <w:tcPr>
            <w:tcW w:w="2011" w:type="dxa"/>
          </w:tcPr>
          <w:p>
            <w:pPr>
              <w:pStyle w:val="22"/>
              <w:rPr>
                <w:rStyle w:val="18"/>
                <w:rFonts w:hint="eastAsia" w:ascii="宋体" w:hAnsi="宋体" w:eastAsia="宋体" w:cs="宋体"/>
                <w:sz w:val="24"/>
                <w:szCs w:val="24"/>
              </w:rPr>
            </w:pPr>
          </w:p>
        </w:tc>
        <w:tc>
          <w:tcPr>
            <w:tcW w:w="1440" w:type="dxa"/>
          </w:tcPr>
          <w:p>
            <w:pPr>
              <w:pStyle w:val="22"/>
              <w:rPr>
                <w:rStyle w:val="18"/>
                <w:rFonts w:hint="eastAsia" w:ascii="宋体" w:hAnsi="宋体" w:eastAsia="宋体" w:cs="宋体"/>
                <w:sz w:val="24"/>
                <w:szCs w:val="24"/>
              </w:rPr>
            </w:pPr>
          </w:p>
        </w:tc>
        <w:tc>
          <w:tcPr>
            <w:tcW w:w="1010" w:type="dxa"/>
          </w:tcPr>
          <w:p>
            <w:pPr>
              <w:pStyle w:val="22"/>
              <w:rPr>
                <w:rStyle w:val="18"/>
                <w:rFonts w:hint="eastAsia" w:ascii="宋体" w:hAnsi="宋体" w:eastAsia="宋体" w:cs="宋体"/>
                <w:sz w:val="24"/>
                <w:szCs w:val="24"/>
              </w:rPr>
            </w:pPr>
          </w:p>
        </w:tc>
      </w:tr>
    </w:tbl>
    <w:p>
      <w:pPr>
        <w:pStyle w:val="8"/>
        <w:spacing w:before="89" w:line="312" w:lineRule="auto"/>
        <w:ind w:left="220" w:right="1863"/>
        <w:rPr>
          <w:rStyle w:val="18"/>
          <w:rFonts w:hint="eastAsia" w:ascii="宋体" w:hAnsi="宋体" w:eastAsia="宋体" w:cs="宋体"/>
          <w:sz w:val="24"/>
          <w:szCs w:val="24"/>
        </w:rPr>
      </w:pPr>
      <w:r>
        <w:rPr>
          <w:rStyle w:val="18"/>
          <w:rFonts w:hint="eastAsia" w:ascii="宋体" w:hAnsi="宋体" w:eastAsia="宋体" w:cs="宋体"/>
          <w:sz w:val="24"/>
          <w:szCs w:val="24"/>
        </w:rPr>
        <w:t>注：与采购文件中“第三部分 货物需求及技术要求”逐条对应填写。供应商代表签字：</w:t>
      </w:r>
    </w:p>
    <w:p>
      <w:pPr>
        <w:spacing w:line="312" w:lineRule="auto"/>
        <w:rPr>
          <w:rStyle w:val="18"/>
          <w:rFonts w:hint="eastAsia" w:ascii="宋体" w:hAnsi="宋体" w:eastAsia="宋体" w:cs="宋体"/>
          <w:sz w:val="24"/>
          <w:szCs w:val="24"/>
        </w:rPr>
        <w:sectPr>
          <w:pgSz w:w="11910" w:h="16840"/>
          <w:pgMar w:top="1460" w:right="920" w:bottom="1380" w:left="1580" w:header="0" w:footer="1195" w:gutter="0"/>
          <w:cols w:space="720" w:num="1"/>
        </w:sectPr>
      </w:pPr>
    </w:p>
    <w:p>
      <w:pPr>
        <w:pStyle w:val="8"/>
        <w:spacing w:before="10"/>
        <w:ind w:left="0"/>
        <w:rPr>
          <w:rStyle w:val="18"/>
          <w:rFonts w:hint="eastAsia" w:ascii="宋体" w:hAnsi="宋体" w:eastAsia="宋体" w:cs="宋体"/>
          <w:sz w:val="24"/>
          <w:szCs w:val="24"/>
        </w:rPr>
      </w:pPr>
    </w:p>
    <w:p>
      <w:pPr>
        <w:pStyle w:val="8"/>
        <w:spacing w:before="78"/>
        <w:ind w:left="3105"/>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rPr>
        <w:t>5</w:t>
      </w:r>
      <w:r>
        <w:rPr>
          <w:rStyle w:val="18"/>
          <w:rFonts w:hint="eastAsia" w:ascii="宋体" w:hAnsi="宋体" w:eastAsia="宋体" w:cs="宋体"/>
          <w:sz w:val="24"/>
          <w:szCs w:val="24"/>
        </w:rPr>
        <w:t>、法人代表授权书格式</w:t>
      </w:r>
    </w:p>
    <w:p>
      <w:pPr>
        <w:pStyle w:val="8"/>
        <w:spacing w:before="4"/>
        <w:ind w:left="0"/>
        <w:rPr>
          <w:rStyle w:val="18"/>
          <w:rFonts w:hint="eastAsia" w:ascii="宋体" w:hAnsi="宋体" w:eastAsia="宋体" w:cs="宋体"/>
          <w:sz w:val="24"/>
          <w:szCs w:val="24"/>
        </w:rPr>
      </w:pPr>
    </w:p>
    <w:p>
      <w:pPr>
        <w:pStyle w:val="8"/>
        <w:spacing w:before="1" w:line="312" w:lineRule="auto"/>
        <w:ind w:left="700" w:leftChars="318" w:right="876" w:firstLine="516" w:firstLineChars="215"/>
        <w:jc w:val="both"/>
        <w:rPr>
          <w:rStyle w:val="18"/>
          <w:rFonts w:hint="eastAsia" w:ascii="宋体" w:hAnsi="宋体" w:eastAsia="宋体" w:cs="宋体"/>
          <w:sz w:val="24"/>
          <w:szCs w:val="24"/>
        </w:rPr>
      </w:pPr>
      <w:r>
        <w:rPr>
          <w:rStyle w:val="18"/>
          <w:rFonts w:hint="eastAsia" w:ascii="宋体" w:hAnsi="宋体" w:eastAsia="宋体" w:cs="宋体"/>
          <w:sz w:val="24"/>
          <w:szCs w:val="24"/>
        </w:rPr>
        <w:t>本授权书声明：注册于</w:t>
      </w:r>
      <w:r>
        <w:rPr>
          <w:rStyle w:val="18"/>
          <w:rFonts w:hint="eastAsia" w:ascii="宋体" w:hAnsi="宋体" w:eastAsia="宋体" w:cs="宋体"/>
          <w:sz w:val="24"/>
          <w:szCs w:val="24"/>
          <w:u w:val="single"/>
        </w:rPr>
        <w:t>（地区的名称）</w:t>
      </w:r>
      <w:r>
        <w:rPr>
          <w:rStyle w:val="18"/>
          <w:rFonts w:hint="eastAsia" w:ascii="宋体" w:hAnsi="宋体" w:eastAsia="宋体" w:cs="宋体"/>
          <w:sz w:val="24"/>
          <w:szCs w:val="24"/>
        </w:rPr>
        <w:t>的</w:t>
      </w:r>
      <w:r>
        <w:rPr>
          <w:rStyle w:val="18"/>
          <w:rFonts w:hint="eastAsia" w:ascii="宋体" w:hAnsi="宋体" w:eastAsia="宋体" w:cs="宋体"/>
          <w:sz w:val="24"/>
          <w:szCs w:val="24"/>
          <w:u w:val="single"/>
        </w:rPr>
        <w:t>（公司名称）</w:t>
      </w:r>
      <w:r>
        <w:rPr>
          <w:rStyle w:val="18"/>
          <w:rFonts w:hint="eastAsia" w:ascii="宋体" w:hAnsi="宋体" w:eastAsia="宋体" w:cs="宋体"/>
          <w:sz w:val="24"/>
          <w:szCs w:val="24"/>
        </w:rPr>
        <w:t>的在下面签字的</w:t>
      </w:r>
      <w:r>
        <w:rPr>
          <w:rStyle w:val="18"/>
          <w:rFonts w:hint="eastAsia" w:ascii="宋体" w:hAnsi="宋体" w:eastAsia="宋体" w:cs="宋体"/>
          <w:sz w:val="24"/>
          <w:szCs w:val="24"/>
          <w:u w:val="single"/>
        </w:rPr>
        <w:t>（</w:t>
      </w:r>
      <w:r>
        <w:rPr>
          <w:rStyle w:val="18"/>
          <w:rFonts w:hint="eastAsia" w:ascii="宋体" w:hAnsi="宋体" w:eastAsia="宋体" w:cs="宋体"/>
          <w:sz w:val="24"/>
          <w:szCs w:val="24"/>
          <w:u w:val="single"/>
          <w:lang w:val="en-US" w:eastAsia="zh-CN"/>
        </w:rPr>
        <w:t>法人代</w:t>
      </w:r>
      <w:r>
        <w:rPr>
          <w:rStyle w:val="18"/>
          <w:rFonts w:hint="eastAsia" w:ascii="宋体" w:hAnsi="宋体" w:eastAsia="宋体" w:cs="宋体"/>
          <w:sz w:val="24"/>
          <w:szCs w:val="24"/>
          <w:u w:val="single"/>
        </w:rPr>
        <w:t>表姓名、职务）</w:t>
      </w:r>
      <w:r>
        <w:rPr>
          <w:rStyle w:val="18"/>
          <w:rFonts w:hint="eastAsia" w:ascii="宋体" w:hAnsi="宋体" w:eastAsia="宋体" w:cs="宋体"/>
          <w:sz w:val="24"/>
          <w:szCs w:val="24"/>
        </w:rPr>
        <w:t>代表本公司授权</w:t>
      </w:r>
      <w:r>
        <w:rPr>
          <w:rStyle w:val="18"/>
          <w:rFonts w:hint="eastAsia" w:ascii="宋体" w:hAnsi="宋体" w:eastAsia="宋体" w:cs="宋体"/>
          <w:sz w:val="24"/>
          <w:szCs w:val="24"/>
          <w:u w:val="single"/>
        </w:rPr>
        <w:t>（单位名称）</w:t>
      </w:r>
      <w:r>
        <w:rPr>
          <w:rStyle w:val="18"/>
          <w:rFonts w:hint="eastAsia" w:ascii="宋体" w:hAnsi="宋体" w:eastAsia="宋体" w:cs="宋体"/>
          <w:sz w:val="24"/>
          <w:szCs w:val="24"/>
        </w:rPr>
        <w:t>的在下面签字的</w:t>
      </w:r>
      <w:r>
        <w:rPr>
          <w:rStyle w:val="18"/>
          <w:rFonts w:hint="eastAsia" w:ascii="宋体" w:hAnsi="宋体" w:eastAsia="宋体" w:cs="宋体"/>
          <w:sz w:val="24"/>
          <w:szCs w:val="24"/>
          <w:u w:val="single"/>
        </w:rPr>
        <w:t>（被授权人的姓名、职务）</w:t>
      </w:r>
      <w:r>
        <w:rPr>
          <w:rStyle w:val="18"/>
          <w:rFonts w:hint="eastAsia" w:ascii="宋体" w:hAnsi="宋体" w:eastAsia="宋体" w:cs="宋体"/>
          <w:sz w:val="24"/>
          <w:szCs w:val="24"/>
        </w:rPr>
        <w:t>为本公司的合法代理人，就（</w:t>
      </w:r>
      <w:r>
        <w:rPr>
          <w:rStyle w:val="18"/>
          <w:rFonts w:hint="eastAsia" w:ascii="宋体" w:hAnsi="宋体" w:eastAsia="宋体" w:cs="宋体"/>
          <w:sz w:val="24"/>
          <w:szCs w:val="24"/>
          <w:u w:val="single"/>
        </w:rPr>
        <w:t>项目名称、项目编号）</w:t>
      </w:r>
      <w:r>
        <w:rPr>
          <w:rStyle w:val="18"/>
          <w:rFonts w:hint="eastAsia" w:ascii="宋体" w:hAnsi="宋体" w:eastAsia="宋体" w:cs="宋体"/>
          <w:sz w:val="24"/>
          <w:szCs w:val="24"/>
        </w:rPr>
        <w:t>的投标，以本公司的名义处理一切与之有关的事务。</w:t>
      </w:r>
    </w:p>
    <w:p>
      <w:pPr>
        <w:pStyle w:val="8"/>
        <w:spacing w:before="3"/>
        <w:ind w:left="0"/>
        <w:rPr>
          <w:rStyle w:val="18"/>
          <w:rFonts w:hint="eastAsia" w:ascii="宋体" w:hAnsi="宋体" w:eastAsia="宋体" w:cs="宋体"/>
          <w:sz w:val="24"/>
          <w:szCs w:val="24"/>
        </w:rPr>
      </w:pPr>
    </w:p>
    <w:p>
      <w:pPr>
        <w:pStyle w:val="8"/>
        <w:ind w:left="700"/>
        <w:rPr>
          <w:rStyle w:val="18"/>
          <w:rFonts w:hint="eastAsia" w:ascii="宋体" w:hAnsi="宋体" w:eastAsia="宋体" w:cs="宋体"/>
          <w:sz w:val="24"/>
          <w:szCs w:val="24"/>
        </w:rPr>
      </w:pPr>
      <w:r>
        <w:rPr>
          <w:rStyle w:val="18"/>
          <w:rFonts w:hint="eastAsia" w:ascii="宋体" w:hAnsi="宋体" w:eastAsia="宋体" w:cs="宋体"/>
          <w:sz w:val="24"/>
          <w:szCs w:val="24"/>
        </w:rPr>
        <w:t>本授权书于</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年</w:t>
      </w:r>
      <w:r>
        <w:rPr>
          <w:rStyle w:val="18"/>
          <w:rFonts w:hint="eastAsia" w:ascii="宋体" w:hAnsi="宋体" w:eastAsia="宋体" w:cs="宋体"/>
          <w:sz w:val="24"/>
          <w:szCs w:val="24"/>
          <w:u w:val="single"/>
          <w:lang w:val="en-US" w:eastAsia="zh-CN"/>
        </w:rPr>
        <w:t xml:space="preserve"> </w:t>
      </w:r>
      <w:r>
        <w:rPr>
          <w:rStyle w:val="18"/>
          <w:rFonts w:hint="eastAsia" w:cs="宋体"/>
          <w:sz w:val="24"/>
          <w:szCs w:val="24"/>
          <w:u w:val="single"/>
          <w:lang w:val="en-US" w:eastAsia="zh-CN"/>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月</w:t>
      </w:r>
      <w:r>
        <w:rPr>
          <w:rStyle w:val="18"/>
          <w:rFonts w:hint="eastAsia" w:ascii="宋体" w:hAnsi="宋体" w:eastAsia="宋体" w:cs="宋体"/>
          <w:sz w:val="24"/>
          <w:szCs w:val="24"/>
          <w:u w:val="single"/>
          <w:lang w:val="en-US" w:eastAsia="zh-CN"/>
        </w:rPr>
        <w:t xml:space="preserve"> </w:t>
      </w:r>
      <w:r>
        <w:rPr>
          <w:rStyle w:val="18"/>
          <w:rFonts w:hint="eastAsia" w:cs="宋体"/>
          <w:sz w:val="24"/>
          <w:szCs w:val="24"/>
          <w:u w:val="single"/>
          <w:lang w:val="en-US" w:eastAsia="zh-CN"/>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日签字生效，特此声明。</w:t>
      </w:r>
    </w:p>
    <w:p>
      <w:pPr>
        <w:pStyle w:val="8"/>
        <w:ind w:left="700"/>
        <w:rPr>
          <w:rStyle w:val="18"/>
          <w:rFonts w:hint="eastAsia" w:ascii="宋体" w:hAnsi="宋体" w:eastAsia="宋体" w:cs="宋体"/>
          <w:sz w:val="24"/>
          <w:szCs w:val="24"/>
        </w:rPr>
      </w:pPr>
    </w:p>
    <w:p>
      <w:pPr>
        <w:pStyle w:val="8"/>
        <w:ind w:left="700"/>
        <w:jc w:val="both"/>
        <w:rPr>
          <w:rStyle w:val="18"/>
          <w:rFonts w:hint="eastAsia" w:cs="宋体"/>
          <w:sz w:val="24"/>
          <w:szCs w:val="24"/>
          <w:u w:val="single"/>
          <w:lang w:val="en-US" w:eastAsia="zh-CN"/>
        </w:rPr>
      </w:pPr>
      <w:r>
        <w:rPr>
          <w:rStyle w:val="18"/>
          <w:rFonts w:hint="eastAsia" w:ascii="宋体" w:hAnsi="宋体" w:eastAsia="宋体" w:cs="宋体"/>
          <w:sz w:val="24"/>
          <w:szCs w:val="24"/>
        </w:rPr>
        <w:t>法定代表人签字：</w:t>
      </w:r>
      <w:r>
        <w:rPr>
          <w:rStyle w:val="18"/>
          <w:rFonts w:hint="eastAsia" w:cs="宋体"/>
          <w:sz w:val="24"/>
          <w:szCs w:val="24"/>
          <w:u w:val="single"/>
          <w:lang w:val="en-US" w:eastAsia="zh-CN"/>
        </w:rPr>
        <w:t xml:space="preserve">                 </w:t>
      </w:r>
    </w:p>
    <w:p>
      <w:pPr>
        <w:pStyle w:val="8"/>
        <w:ind w:left="700"/>
        <w:jc w:val="both"/>
        <w:rPr>
          <w:rStyle w:val="18"/>
          <w:rFonts w:hint="default" w:cs="宋体"/>
          <w:sz w:val="24"/>
          <w:szCs w:val="24"/>
          <w:u w:val="single"/>
          <w:lang w:val="en-US" w:eastAsia="zh-CN"/>
        </w:rPr>
      </w:pPr>
    </w:p>
    <w:p>
      <w:pPr>
        <w:pStyle w:val="8"/>
        <w:ind w:firstLine="480" w:firstLineChars="200"/>
        <w:jc w:val="both"/>
        <w:rPr>
          <w:rStyle w:val="18"/>
          <w:rFonts w:hint="eastAsia" w:cs="宋体"/>
          <w:sz w:val="24"/>
          <w:szCs w:val="24"/>
          <w:lang w:val="en-US" w:eastAsia="zh-CN"/>
        </w:rPr>
      </w:pPr>
      <w:r>
        <w:rPr>
          <w:rStyle w:val="18"/>
          <w:rFonts w:hint="eastAsia" w:ascii="宋体" w:hAnsi="宋体" w:eastAsia="宋体" w:cs="宋体"/>
          <w:sz w:val="24"/>
          <w:szCs w:val="24"/>
          <w:lang w:val="en-US"/>
        </w:rPr>
        <w:t>被授权人签字：</w:t>
      </w:r>
      <w:r>
        <w:rPr>
          <w:rStyle w:val="18"/>
          <w:rFonts w:hint="eastAsia" w:cs="宋体"/>
          <w:sz w:val="24"/>
          <w:szCs w:val="24"/>
          <w:u w:val="single"/>
          <w:lang w:val="en-US" w:eastAsia="zh-CN"/>
        </w:rPr>
        <w:t xml:space="preserve">                 </w:t>
      </w:r>
      <w:r>
        <w:rPr>
          <w:rStyle w:val="18"/>
          <w:rFonts w:hint="eastAsia" w:cs="宋体"/>
          <w:sz w:val="24"/>
          <w:szCs w:val="24"/>
          <w:lang w:val="en-US" w:eastAsia="zh-CN"/>
        </w:rPr>
        <w:t xml:space="preserve">  </w:t>
      </w:r>
    </w:p>
    <w:p>
      <w:pPr>
        <w:pStyle w:val="8"/>
        <w:ind w:left="700" w:firstLine="240" w:firstLineChars="100"/>
        <w:jc w:val="both"/>
        <w:rPr>
          <w:rStyle w:val="18"/>
          <w:rFonts w:hint="default" w:ascii="宋体" w:hAnsi="宋体" w:eastAsia="宋体" w:cs="宋体"/>
          <w:sz w:val="24"/>
          <w:szCs w:val="24"/>
          <w:lang w:val="en-US" w:eastAsia="zh-CN"/>
        </w:rPr>
      </w:pPr>
      <w:r>
        <w:rPr>
          <w:rStyle w:val="18"/>
          <w:rFonts w:hint="eastAsia" w:cs="宋体"/>
          <w:sz w:val="24"/>
          <w:szCs w:val="24"/>
          <w:lang w:val="en-US" w:eastAsia="zh-CN"/>
        </w:rPr>
        <w:t xml:space="preserve">         </w:t>
      </w:r>
    </w:p>
    <w:p>
      <w:pPr>
        <w:pStyle w:val="8"/>
        <w:ind w:firstLine="480" w:firstLineChars="200"/>
        <w:jc w:val="both"/>
        <w:rPr>
          <w:rStyle w:val="18"/>
          <w:rFonts w:hint="eastAsia" w:ascii="宋体" w:hAnsi="宋体" w:eastAsia="宋体" w:cs="宋体"/>
          <w:sz w:val="24"/>
          <w:szCs w:val="24"/>
          <w:lang w:val="en-US"/>
        </w:rPr>
      </w:pPr>
      <w:r>
        <w:rPr>
          <w:rStyle w:val="18"/>
          <w:rFonts w:hint="eastAsia" w:ascii="宋体" w:hAnsi="宋体" w:eastAsia="宋体" w:cs="宋体"/>
          <w:sz w:val="24"/>
          <w:szCs w:val="24"/>
          <w:lang w:val="en-US"/>
        </w:rPr>
        <w:t xml:space="preserve">公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lang w:val="en-US"/>
        </w:rPr>
        <w:t>章</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lang w:val="en-US"/>
        </w:rPr>
        <w:t>：</w:t>
      </w:r>
    </w:p>
    <w:p>
      <w:pPr>
        <w:pStyle w:val="8"/>
        <w:ind w:left="0"/>
        <w:rPr>
          <w:rStyle w:val="18"/>
          <w:rFonts w:hint="eastAsia" w:ascii="宋体" w:hAnsi="宋体" w:eastAsia="宋体" w:cs="宋体"/>
          <w:sz w:val="24"/>
          <w:szCs w:val="24"/>
        </w:rPr>
      </w:pPr>
    </w:p>
    <w:p>
      <w:pPr>
        <w:pStyle w:val="8"/>
        <w:spacing w:before="11"/>
        <w:ind w:left="0"/>
        <w:rPr>
          <w:rStyle w:val="18"/>
          <w:rFonts w:hint="eastAsia" w:ascii="宋体" w:hAnsi="宋体" w:eastAsia="宋体" w:cs="宋体"/>
          <w:sz w:val="24"/>
          <w:szCs w:val="24"/>
        </w:rPr>
      </w:pPr>
    </w:p>
    <w:p>
      <w:pPr>
        <w:pStyle w:val="8"/>
        <w:spacing w:before="66"/>
        <w:ind w:left="220"/>
        <w:rPr>
          <w:rStyle w:val="18"/>
          <w:rFonts w:hint="eastAsia" w:ascii="宋体" w:hAnsi="宋体" w:eastAsia="宋体" w:cs="宋体"/>
          <w:sz w:val="24"/>
          <w:szCs w:val="24"/>
        </w:rPr>
      </w:pPr>
      <w:r>
        <w:rPr>
          <w:rStyle w:val="18"/>
          <w:rFonts w:hint="eastAsia" w:ascii="宋体" w:hAnsi="宋体" w:eastAsia="宋体" w:cs="宋体"/>
          <w:sz w:val="24"/>
          <w:szCs w:val="24"/>
        </w:rPr>
        <w:t>注：凡公司法人前来参加投标的供应商，可以不提供此项证明文件。</w:t>
      </w:r>
    </w:p>
    <w:p>
      <w:pPr>
        <w:rPr>
          <w:rStyle w:val="18"/>
          <w:rFonts w:hint="eastAsia" w:ascii="宋体" w:hAnsi="宋体" w:eastAsia="宋体" w:cs="宋体"/>
          <w:sz w:val="24"/>
          <w:szCs w:val="24"/>
        </w:rPr>
        <w:sectPr>
          <w:pgSz w:w="11910" w:h="16840"/>
          <w:pgMar w:top="1580" w:right="920" w:bottom="1380" w:left="1580" w:header="0" w:footer="1195" w:gutter="0"/>
          <w:cols w:space="720" w:num="1"/>
        </w:sectPr>
      </w:pP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
        <w:ind w:left="0"/>
        <w:rPr>
          <w:rStyle w:val="18"/>
          <w:rFonts w:hint="eastAsia" w:ascii="宋体" w:hAnsi="宋体" w:eastAsia="宋体" w:cs="宋体"/>
          <w:sz w:val="24"/>
          <w:szCs w:val="24"/>
        </w:rPr>
      </w:pPr>
    </w:p>
    <w:p>
      <w:pPr>
        <w:pStyle w:val="8"/>
        <w:spacing w:before="78"/>
        <w:ind w:left="3225"/>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rPr>
        <w:t>6</w:t>
      </w:r>
      <w:r>
        <w:rPr>
          <w:rStyle w:val="18"/>
          <w:rFonts w:hint="eastAsia" w:ascii="宋体" w:hAnsi="宋体" w:eastAsia="宋体" w:cs="宋体"/>
          <w:sz w:val="24"/>
          <w:szCs w:val="24"/>
        </w:rPr>
        <w:t>、关于资格的声明函</w:t>
      </w:r>
    </w:p>
    <w:p>
      <w:pPr>
        <w:pStyle w:val="8"/>
        <w:spacing w:before="5"/>
        <w:ind w:left="0"/>
        <w:rPr>
          <w:rStyle w:val="18"/>
          <w:rFonts w:hint="eastAsia" w:ascii="宋体" w:hAnsi="宋体" w:eastAsia="宋体" w:cs="宋体"/>
          <w:sz w:val="24"/>
          <w:szCs w:val="24"/>
        </w:rPr>
      </w:pPr>
    </w:p>
    <w:p>
      <w:pPr>
        <w:pStyle w:val="6"/>
        <w:bidi w:val="0"/>
        <w:rPr>
          <w:rStyle w:val="18"/>
          <w:rFonts w:hint="eastAsia" w:ascii="宋体" w:hAnsi="宋体" w:eastAsia="宋体" w:cs="宋体"/>
          <w:sz w:val="24"/>
          <w:szCs w:val="24"/>
        </w:rPr>
      </w:pPr>
      <w:r>
        <w:rPr>
          <w:rStyle w:val="18"/>
          <w:rFonts w:hint="eastAsia" w:ascii="宋体" w:hAnsi="宋体" w:eastAsia="宋体" w:cs="宋体"/>
          <w:sz w:val="24"/>
          <w:szCs w:val="24"/>
        </w:rPr>
        <w:t>致：</w:t>
      </w:r>
      <w:r>
        <w:rPr>
          <w:rStyle w:val="18"/>
          <w:rFonts w:hint="eastAsia" w:ascii="宋体" w:hAnsi="宋体" w:eastAsia="宋体" w:cs="宋体"/>
          <w:sz w:val="24"/>
          <w:szCs w:val="24"/>
          <w:u w:val="single"/>
          <w:lang w:eastAsia="zh-CN"/>
        </w:rPr>
        <w:t>新疆鑫铭永盛工程项目管理有限公司</w:t>
      </w:r>
    </w:p>
    <w:p>
      <w:pPr>
        <w:pStyle w:val="8"/>
        <w:spacing w:before="83" w:line="302" w:lineRule="auto"/>
        <w:ind w:left="220" w:right="516" w:firstLine="571"/>
        <w:rPr>
          <w:rStyle w:val="18"/>
          <w:rFonts w:hint="eastAsia" w:ascii="宋体" w:hAnsi="宋体" w:eastAsia="宋体" w:cs="宋体"/>
          <w:sz w:val="24"/>
          <w:szCs w:val="24"/>
        </w:rPr>
      </w:pPr>
      <w:r>
        <w:rPr>
          <w:rStyle w:val="18"/>
          <w:rFonts w:hint="eastAsia" w:ascii="宋体" w:hAnsi="宋体" w:eastAsia="宋体" w:cs="宋体"/>
          <w:sz w:val="24"/>
          <w:szCs w:val="24"/>
        </w:rPr>
        <w:t>关于贵方</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年</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月</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rPr>
        <w:t>日第</w:t>
      </w:r>
      <w:r>
        <w:rPr>
          <w:rStyle w:val="18"/>
          <w:rFonts w:hint="eastAsia" w:ascii="宋体" w:hAnsi="宋体" w:eastAsia="宋体" w:cs="宋体"/>
          <w:sz w:val="24"/>
          <w:szCs w:val="24"/>
          <w:u w:val="single"/>
        </w:rPr>
        <w:t>（项目编号）</w:t>
      </w:r>
      <w:r>
        <w:rPr>
          <w:rStyle w:val="18"/>
          <w:rFonts w:hint="eastAsia" w:ascii="宋体" w:hAnsi="宋体" w:eastAsia="宋体" w:cs="宋体"/>
          <w:sz w:val="24"/>
          <w:szCs w:val="24"/>
        </w:rPr>
        <w:t>招标通告，本签字人愿意参加投标，并有能力提供</w:t>
      </w:r>
      <w:r>
        <w:rPr>
          <w:rStyle w:val="18"/>
          <w:rFonts w:hint="eastAsia" w:ascii="宋体" w:hAnsi="宋体" w:eastAsia="宋体" w:cs="宋体"/>
          <w:sz w:val="24"/>
          <w:szCs w:val="24"/>
          <w:u w:val="single"/>
        </w:rPr>
        <w:t xml:space="preserve">（项目名称） </w:t>
      </w:r>
      <w:r>
        <w:rPr>
          <w:rStyle w:val="18"/>
          <w:rFonts w:hint="eastAsia" w:ascii="宋体" w:hAnsi="宋体" w:eastAsia="宋体" w:cs="宋体"/>
          <w:sz w:val="24"/>
          <w:szCs w:val="24"/>
        </w:rPr>
        <w:t>项目中的</w:t>
      </w:r>
      <w:r>
        <w:rPr>
          <w:rStyle w:val="18"/>
          <w:rFonts w:hint="eastAsia" w:ascii="宋体" w:hAnsi="宋体" w:eastAsia="宋体" w:cs="宋体"/>
          <w:sz w:val="24"/>
          <w:szCs w:val="24"/>
          <w:u w:val="single"/>
        </w:rPr>
        <w:t xml:space="preserve">（货物名称） </w:t>
      </w:r>
      <w:r>
        <w:rPr>
          <w:rStyle w:val="18"/>
          <w:rFonts w:hint="eastAsia" w:ascii="宋体" w:hAnsi="宋体" w:eastAsia="宋体" w:cs="宋体"/>
          <w:sz w:val="24"/>
          <w:szCs w:val="24"/>
        </w:rPr>
        <w:t>招标货物及相关服务，并证明所提交的所有文件和说明是准确和真实的。</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00"/>
        <w:ind w:left="220"/>
        <w:rPr>
          <w:rStyle w:val="18"/>
          <w:rFonts w:hint="eastAsia" w:ascii="宋体" w:hAnsi="宋体" w:eastAsia="宋体" w:cs="宋体"/>
          <w:sz w:val="24"/>
          <w:szCs w:val="24"/>
        </w:rPr>
      </w:pPr>
      <w:r>
        <w:rPr>
          <w:rStyle w:val="18"/>
          <w:rFonts w:hint="eastAsia" w:ascii="宋体" w:hAnsi="宋体" w:eastAsia="宋体" w:cs="宋体"/>
          <w:sz w:val="24"/>
          <w:szCs w:val="24"/>
        </w:rPr>
        <w:t xml:space="preserve">  制造商或贸易公司的 受权签署本资格文件人：</w:t>
      </w:r>
    </w:p>
    <w:p>
      <w:pPr>
        <w:pStyle w:val="8"/>
        <w:spacing w:before="93"/>
        <w:ind w:left="220"/>
        <w:rPr>
          <w:rStyle w:val="18"/>
          <w:rFonts w:hint="eastAsia" w:ascii="宋体" w:hAnsi="宋体" w:eastAsia="宋体" w:cs="宋体"/>
          <w:sz w:val="24"/>
          <w:szCs w:val="24"/>
          <w:lang w:val="en-US" w:eastAsia="zh-CN"/>
        </w:rPr>
      </w:pPr>
      <w:r>
        <w:rPr>
          <w:rStyle w:val="18"/>
          <w:rFonts w:hint="eastAsia" w:ascii="宋体" w:hAnsi="宋体" w:eastAsia="宋体" w:cs="宋体"/>
          <w:sz w:val="24"/>
          <w:szCs w:val="24"/>
        </w:rPr>
        <w:t xml:space="preserve">  名 称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签 字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p>
    <w:p>
      <w:pPr>
        <w:pStyle w:val="8"/>
        <w:spacing w:before="94"/>
        <w:ind w:left="1180" w:leftChars="100" w:hanging="960" w:hangingChars="400"/>
        <w:rPr>
          <w:rStyle w:val="18"/>
          <w:rFonts w:hint="eastAsia" w:ascii="宋体" w:hAnsi="宋体" w:eastAsia="宋体" w:cs="宋体"/>
          <w:sz w:val="24"/>
          <w:szCs w:val="24"/>
        </w:rPr>
      </w:pPr>
      <w:r>
        <w:rPr>
          <w:rStyle w:val="18"/>
          <w:rFonts w:hint="eastAsia" w:ascii="宋体" w:hAnsi="宋体" w:eastAsia="宋体" w:cs="宋体"/>
          <w:sz w:val="24"/>
          <w:szCs w:val="24"/>
        </w:rPr>
        <w:t xml:space="preserve">  地 址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签 字 人 姓 名 、 职 务 （ 印 刷 体 ）</w:t>
      </w:r>
    </w:p>
    <w:p>
      <w:pPr>
        <w:pStyle w:val="8"/>
        <w:tabs>
          <w:tab w:val="left" w:pos="4060"/>
        </w:tabs>
        <w:spacing w:before="91"/>
        <w:ind w:left="220" w:firstLine="240" w:firstLineChars="100"/>
        <w:rPr>
          <w:rStyle w:val="18"/>
          <w:rFonts w:hint="eastAsia" w:ascii="宋体" w:hAnsi="宋体" w:eastAsia="宋体" w:cs="宋体"/>
          <w:sz w:val="24"/>
          <w:szCs w:val="24"/>
          <w:u w:val="single"/>
        </w:rPr>
      </w:pPr>
      <w:r>
        <w:rPr>
          <w:rStyle w:val="18"/>
          <w:rFonts w:hint="eastAsia" w:ascii="宋体" w:hAnsi="宋体" w:eastAsia="宋体" w:cs="宋体"/>
          <w:sz w:val="24"/>
          <w:szCs w:val="24"/>
        </w:rPr>
        <w:t>传</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真：</w:t>
      </w:r>
      <w:r>
        <w:rPr>
          <w:rStyle w:val="18"/>
          <w:rFonts w:hint="eastAsia" w:ascii="宋体" w:hAnsi="宋体" w:eastAsia="宋体" w:cs="宋体"/>
          <w:sz w:val="24"/>
          <w:szCs w:val="24"/>
          <w:u w:val="single"/>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u w:val="single"/>
        </w:rPr>
        <w:t xml:space="preserve">        </w:t>
      </w:r>
    </w:p>
    <w:p>
      <w:pPr>
        <w:pStyle w:val="8"/>
        <w:spacing w:before="93"/>
        <w:ind w:left="220"/>
        <w:rPr>
          <w:rStyle w:val="18"/>
          <w:rFonts w:hint="eastAsia" w:ascii="宋体" w:hAnsi="宋体" w:eastAsia="宋体" w:cs="宋体"/>
          <w:sz w:val="24"/>
          <w:szCs w:val="24"/>
        </w:rPr>
      </w:pPr>
      <w:r>
        <w:rPr>
          <w:rStyle w:val="18"/>
          <w:rFonts w:hint="eastAsia" w:ascii="宋体" w:hAnsi="宋体" w:eastAsia="宋体" w:cs="宋体"/>
          <w:sz w:val="24"/>
          <w:szCs w:val="24"/>
        </w:rPr>
        <w:t xml:space="preserve">  邮 编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电 话 ：</w:t>
      </w:r>
      <w:r>
        <w:rPr>
          <w:rStyle w:val="18"/>
          <w:rFonts w:hint="eastAsia" w:ascii="宋体" w:hAnsi="宋体" w:eastAsia="宋体" w:cs="宋体"/>
          <w:sz w:val="24"/>
          <w:szCs w:val="24"/>
          <w:u w:val="single"/>
        </w:rPr>
        <w:t xml:space="preserve">  </w:t>
      </w:r>
      <w:r>
        <w:rPr>
          <w:rStyle w:val="18"/>
          <w:rFonts w:hint="eastAsia" w:ascii="宋体" w:hAnsi="宋体" w:eastAsia="宋体" w:cs="宋体"/>
          <w:sz w:val="24"/>
          <w:szCs w:val="24"/>
          <w:u w:val="single"/>
          <w:lang w:val="en-US" w:eastAsia="zh-CN"/>
        </w:rPr>
        <w:t xml:space="preserve">        </w:t>
      </w:r>
      <w:r>
        <w:rPr>
          <w:rStyle w:val="18"/>
          <w:rFonts w:hint="eastAsia" w:ascii="宋体" w:hAnsi="宋体" w:eastAsia="宋体" w:cs="宋体"/>
          <w:sz w:val="24"/>
          <w:szCs w:val="24"/>
          <w:u w:val="single"/>
        </w:rPr>
        <w:t xml:space="preserve">    </w:t>
      </w:r>
      <w:r>
        <w:rPr>
          <w:rStyle w:val="18"/>
          <w:rFonts w:hint="eastAsia" w:ascii="宋体" w:hAnsi="宋体" w:eastAsia="宋体" w:cs="宋体"/>
          <w:sz w:val="24"/>
          <w:szCs w:val="24"/>
        </w:rPr>
        <w:t xml:space="preserve">    </w:t>
      </w:r>
    </w:p>
    <w:p>
      <w:pPr>
        <w:pStyle w:val="8"/>
        <w:spacing w:before="94"/>
        <w:ind w:left="220"/>
        <w:rPr>
          <w:rStyle w:val="18"/>
          <w:rFonts w:hint="eastAsia" w:ascii="宋体" w:hAnsi="宋体" w:eastAsia="宋体" w:cs="宋体"/>
          <w:sz w:val="24"/>
          <w:szCs w:val="24"/>
        </w:rPr>
      </w:pPr>
      <w:r>
        <w:rPr>
          <w:rStyle w:val="18"/>
          <w:rFonts w:hint="eastAsia" w:ascii="宋体" w:hAnsi="宋体" w:eastAsia="宋体" w:cs="宋体"/>
          <w:sz w:val="24"/>
          <w:szCs w:val="24"/>
        </w:rPr>
        <w:t xml:space="preserve">  盖</w:t>
      </w:r>
      <w:r>
        <w:rPr>
          <w:rStyle w:val="18"/>
          <w:rFonts w:hint="eastAsia" w:ascii="宋体" w:hAnsi="宋体" w:eastAsia="宋体" w:cs="宋体"/>
          <w:sz w:val="24"/>
          <w:szCs w:val="24"/>
          <w:lang w:val="en-US" w:eastAsia="zh-CN"/>
        </w:rPr>
        <w:t xml:space="preserve"> </w:t>
      </w:r>
      <w:r>
        <w:rPr>
          <w:rStyle w:val="18"/>
          <w:rFonts w:hint="eastAsia" w:ascii="宋体" w:hAnsi="宋体" w:eastAsia="宋体" w:cs="宋体"/>
          <w:sz w:val="24"/>
          <w:szCs w:val="24"/>
        </w:rPr>
        <w:t>章：</w:t>
      </w:r>
    </w:p>
    <w:p>
      <w:pPr>
        <w:rPr>
          <w:rStyle w:val="18"/>
          <w:rFonts w:hint="eastAsia" w:ascii="宋体" w:hAnsi="宋体" w:eastAsia="宋体" w:cs="宋体"/>
          <w:sz w:val="24"/>
          <w:szCs w:val="24"/>
        </w:rPr>
        <w:sectPr>
          <w:pgSz w:w="11910" w:h="16840"/>
          <w:pgMar w:top="1580" w:right="920" w:bottom="1380" w:left="1580" w:header="0" w:footer="1195" w:gutter="0"/>
          <w:cols w:space="720" w:num="1"/>
        </w:sectPr>
      </w:pP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8"/>
        <w:ind w:left="0"/>
        <w:rPr>
          <w:rStyle w:val="18"/>
          <w:rFonts w:hint="eastAsia" w:ascii="宋体" w:hAnsi="宋体" w:eastAsia="宋体" w:cs="宋体"/>
          <w:sz w:val="24"/>
          <w:szCs w:val="24"/>
        </w:rPr>
      </w:pPr>
    </w:p>
    <w:p>
      <w:pPr>
        <w:pStyle w:val="8"/>
        <w:spacing w:before="1"/>
        <w:ind w:left="588" w:right="1246"/>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rPr>
        <w:t>7</w:t>
      </w:r>
      <w:r>
        <w:rPr>
          <w:rStyle w:val="18"/>
          <w:rFonts w:hint="eastAsia" w:ascii="宋体" w:hAnsi="宋体" w:eastAsia="宋体" w:cs="宋体"/>
          <w:sz w:val="24"/>
          <w:szCs w:val="24"/>
        </w:rPr>
        <w:t>、近三年类似销售业绩表（附采购合同）</w:t>
      </w:r>
    </w:p>
    <w:p>
      <w:pPr>
        <w:pStyle w:val="8"/>
        <w:ind w:left="0"/>
        <w:rPr>
          <w:rStyle w:val="18"/>
          <w:rFonts w:hint="eastAsia" w:ascii="宋体" w:hAnsi="宋体" w:eastAsia="宋体" w:cs="宋体"/>
          <w:sz w:val="24"/>
          <w:szCs w:val="24"/>
        </w:rPr>
      </w:pPr>
    </w:p>
    <w:p>
      <w:pPr>
        <w:pStyle w:val="8"/>
        <w:ind w:left="0"/>
        <w:rPr>
          <w:rStyle w:val="18"/>
          <w:rFonts w:hint="eastAsia" w:ascii="宋体" w:hAnsi="宋体" w:eastAsia="宋体" w:cs="宋体"/>
          <w:sz w:val="24"/>
          <w:szCs w:val="24"/>
        </w:rPr>
      </w:pPr>
    </w:p>
    <w:p>
      <w:pPr>
        <w:pStyle w:val="8"/>
        <w:spacing w:before="226"/>
        <w:ind w:left="593" w:right="1246"/>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rPr>
        <w:t>8</w:t>
      </w:r>
      <w:r>
        <w:rPr>
          <w:rStyle w:val="18"/>
          <w:rFonts w:hint="eastAsia" w:ascii="宋体" w:hAnsi="宋体" w:eastAsia="宋体" w:cs="宋体"/>
          <w:sz w:val="24"/>
          <w:szCs w:val="24"/>
        </w:rPr>
        <w:t>、资质证明文件</w:t>
      </w:r>
    </w:p>
    <w:p>
      <w:pPr>
        <w:pStyle w:val="8"/>
        <w:spacing w:before="93"/>
        <w:ind w:left="220"/>
        <w:outlineLvl w:val="2"/>
        <w:rPr>
          <w:rStyle w:val="18"/>
          <w:rFonts w:hint="eastAsia" w:ascii="宋体" w:hAnsi="宋体" w:eastAsia="宋体" w:cs="宋体"/>
          <w:sz w:val="24"/>
          <w:szCs w:val="24"/>
        </w:rPr>
      </w:pPr>
      <w:r>
        <w:rPr>
          <w:rStyle w:val="18"/>
          <w:rFonts w:hint="eastAsia" w:ascii="宋体" w:hAnsi="宋体" w:eastAsia="宋体" w:cs="宋体"/>
          <w:sz w:val="24"/>
          <w:szCs w:val="24"/>
        </w:rPr>
        <w:t>1、内容见“供应商须知”第 15 条。</w:t>
      </w:r>
    </w:p>
    <w:p>
      <w:pPr>
        <w:pStyle w:val="8"/>
        <w:spacing w:before="91"/>
        <w:ind w:left="220"/>
        <w:outlineLvl w:val="2"/>
        <w:rPr>
          <w:rStyle w:val="18"/>
          <w:rFonts w:hint="eastAsia" w:ascii="宋体" w:hAnsi="宋体" w:eastAsia="宋体" w:cs="宋体"/>
          <w:sz w:val="24"/>
          <w:szCs w:val="24"/>
        </w:rPr>
      </w:pPr>
      <w:r>
        <w:rPr>
          <w:rStyle w:val="18"/>
          <w:rFonts w:hint="eastAsia" w:ascii="宋体" w:hAnsi="宋体" w:eastAsia="宋体" w:cs="宋体"/>
          <w:sz w:val="24"/>
          <w:szCs w:val="24"/>
        </w:rPr>
        <w:t>2、其它一切有利于产品和供应商的证明材料。</w:t>
      </w:r>
    </w:p>
    <w:p>
      <w:pPr>
        <w:pStyle w:val="8"/>
        <w:spacing w:before="7"/>
        <w:ind w:left="0"/>
        <w:rPr>
          <w:rStyle w:val="18"/>
          <w:rFonts w:hint="eastAsia" w:ascii="宋体" w:hAnsi="宋体" w:eastAsia="宋体" w:cs="宋体"/>
          <w:sz w:val="24"/>
          <w:szCs w:val="24"/>
        </w:rPr>
      </w:pPr>
    </w:p>
    <w:p>
      <w:pPr>
        <w:pStyle w:val="8"/>
        <w:numPr>
          <w:ilvl w:val="0"/>
          <w:numId w:val="24"/>
        </w:numPr>
        <w:ind w:left="0" w:right="1246"/>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产品彩页</w:t>
      </w:r>
    </w:p>
    <w:p>
      <w:pPr>
        <w:pStyle w:val="8"/>
        <w:numPr>
          <w:ilvl w:val="0"/>
          <w:numId w:val="0"/>
        </w:numPr>
        <w:ind w:right="1246" w:rightChars="0"/>
        <w:jc w:val="both"/>
        <w:outlineLvl w:val="1"/>
        <w:rPr>
          <w:rStyle w:val="18"/>
          <w:rFonts w:hint="eastAsia" w:ascii="宋体" w:hAnsi="宋体" w:eastAsia="宋体" w:cs="宋体"/>
          <w:sz w:val="24"/>
          <w:szCs w:val="24"/>
        </w:rPr>
      </w:pPr>
    </w:p>
    <w:p>
      <w:pPr>
        <w:pStyle w:val="8"/>
        <w:numPr>
          <w:ilvl w:val="0"/>
          <w:numId w:val="25"/>
        </w:numPr>
        <w:ind w:left="590" w:right="1246"/>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rPr>
        <w:t>《反商业贿赂承诺书》（</w:t>
      </w:r>
      <w:r>
        <w:rPr>
          <w:rStyle w:val="18"/>
          <w:rFonts w:hint="eastAsia" w:ascii="宋体" w:hAnsi="宋体" w:eastAsia="宋体" w:cs="宋体"/>
          <w:sz w:val="24"/>
          <w:szCs w:val="24"/>
          <w:lang w:val="en-US"/>
        </w:rPr>
        <w:t>格式自拟</w:t>
      </w:r>
      <w:r>
        <w:rPr>
          <w:rStyle w:val="18"/>
          <w:rFonts w:hint="eastAsia" w:ascii="宋体" w:hAnsi="宋体" w:eastAsia="宋体" w:cs="宋体"/>
          <w:sz w:val="24"/>
          <w:szCs w:val="24"/>
        </w:rPr>
        <w:t>）</w:t>
      </w:r>
    </w:p>
    <w:p>
      <w:pPr>
        <w:pStyle w:val="8"/>
        <w:widowControl w:val="0"/>
        <w:numPr>
          <w:ilvl w:val="0"/>
          <w:numId w:val="0"/>
        </w:numPr>
        <w:autoSpaceDE w:val="0"/>
        <w:autoSpaceDN w:val="0"/>
        <w:ind w:right="1246" w:rightChars="0"/>
        <w:jc w:val="both"/>
        <w:outlineLvl w:val="1"/>
        <w:rPr>
          <w:rStyle w:val="18"/>
          <w:rFonts w:hint="eastAsia" w:ascii="宋体" w:hAnsi="宋体" w:eastAsia="宋体" w:cs="宋体"/>
          <w:sz w:val="24"/>
          <w:szCs w:val="24"/>
        </w:rPr>
      </w:pPr>
    </w:p>
    <w:p>
      <w:pPr>
        <w:pStyle w:val="8"/>
        <w:numPr>
          <w:ilvl w:val="0"/>
          <w:numId w:val="0"/>
        </w:numPr>
        <w:ind w:right="1246" w:rightChars="0"/>
        <w:jc w:val="center"/>
        <w:outlineLvl w:val="1"/>
        <w:rPr>
          <w:rStyle w:val="18"/>
          <w:rFonts w:hint="eastAsia" w:ascii="宋体" w:hAnsi="宋体" w:eastAsia="宋体" w:cs="宋体"/>
          <w:sz w:val="24"/>
          <w:szCs w:val="24"/>
        </w:rPr>
      </w:pPr>
      <w:r>
        <w:rPr>
          <w:rStyle w:val="18"/>
          <w:rFonts w:hint="eastAsia" w:ascii="宋体" w:hAnsi="宋体" w:eastAsia="宋体" w:cs="宋体"/>
          <w:sz w:val="24"/>
          <w:szCs w:val="24"/>
          <w:lang w:val="en-US" w:eastAsia="zh-CN"/>
        </w:rPr>
        <w:t>11、</w:t>
      </w:r>
      <w:r>
        <w:rPr>
          <w:rStyle w:val="18"/>
          <w:rFonts w:hint="eastAsia" w:ascii="宋体" w:hAnsi="宋体" w:eastAsia="宋体" w:cs="宋体"/>
          <w:sz w:val="24"/>
          <w:szCs w:val="24"/>
          <w:lang w:eastAsia="zh-CN"/>
        </w:rPr>
        <w:t>清单（附附表一）</w:t>
      </w: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p>
      <w:pPr>
        <w:pStyle w:val="8"/>
        <w:ind w:left="0" w:right="1246"/>
        <w:jc w:val="both"/>
        <w:outlineLvl w:val="1"/>
        <w:rPr>
          <w:rStyle w:val="18"/>
          <w:rFonts w:hint="eastAsia" w:ascii="宋体" w:hAnsi="宋体" w:eastAsia="宋体" w:cs="宋体"/>
          <w:sz w:val="24"/>
          <w:szCs w:val="24"/>
        </w:rPr>
      </w:pPr>
    </w:p>
    <w:sectPr>
      <w:pgSz w:w="11910" w:h="16840"/>
      <w:pgMar w:top="1460" w:right="920" w:bottom="1380" w:left="15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10381615</wp:posOffset>
              </wp:positionV>
              <wp:extent cx="167005"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817.45pt;height:11pt;width:13.15pt;mso-position-horizontal-relative:page;mso-position-vertical-relative:page;z-index:-251657216;mso-width-relative:page;mso-height-relative:page;" filled="f" stroked="f" coordsize="21600,21600" o:gfxdata="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4gsm2wAAAA0BAAAPAAAAAAAAAAEAIAAAACIAAABkcnMvZG93bnJldi54bWxQ&#10;SwECFAAUAAAACACHTuJA1l8ShbsBAAB/AwAADgAAAAAAAAABACAAAAAqAQAAZHJzL2Uyb0RvYy54&#10;bWxQSwUGAAAAAAYABgBZAQAAVw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9793605</wp:posOffset>
              </wp:positionV>
              <wp:extent cx="167005"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71.15pt;height:11pt;width:13.15pt;mso-position-horizontal-relative:page;mso-position-vertical-relative:page;z-index:-251656192;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dyEwdsAAAANAQAADwAAAAAAAAABACAAAAAiAAAAZHJzL2Rvd25yZXYueG1s&#10;UEsBAhQAFAAAAAgAh07iQCGopzq8AQAAfwMAAA4AAAAAAAAAAQAgAAAAKgEAAGRycy9lMm9Eb2Mu&#10;eG1sUEsFBgAAAAAGAAYAWQEAAFg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462" w:hanging="203"/>
      </w:pPr>
      <w:rPr>
        <w:rFonts w:hint="default" w:ascii="Arial" w:hAnsi="Arial" w:eastAsia="Arial" w:cs="Arial"/>
        <w:w w:val="100"/>
        <w:sz w:val="22"/>
        <w:szCs w:val="22"/>
        <w:lang w:val="zh-CN" w:eastAsia="zh-CN" w:bidi="zh-CN"/>
      </w:rPr>
    </w:lvl>
    <w:lvl w:ilvl="1" w:tentative="0">
      <w:start w:val="0"/>
      <w:numFmt w:val="bullet"/>
      <w:lvlText w:val="•"/>
      <w:lvlJc w:val="left"/>
      <w:pPr>
        <w:ind w:left="1442" w:hanging="203"/>
      </w:pPr>
      <w:rPr>
        <w:rFonts w:hint="default"/>
        <w:lang w:val="zh-CN" w:eastAsia="zh-CN" w:bidi="zh-CN"/>
      </w:rPr>
    </w:lvl>
    <w:lvl w:ilvl="2" w:tentative="0">
      <w:start w:val="0"/>
      <w:numFmt w:val="bullet"/>
      <w:lvlText w:val="•"/>
      <w:lvlJc w:val="left"/>
      <w:pPr>
        <w:ind w:left="2425" w:hanging="203"/>
      </w:pPr>
      <w:rPr>
        <w:rFonts w:hint="default"/>
        <w:lang w:val="zh-CN" w:eastAsia="zh-CN" w:bidi="zh-CN"/>
      </w:rPr>
    </w:lvl>
    <w:lvl w:ilvl="3" w:tentative="0">
      <w:start w:val="0"/>
      <w:numFmt w:val="bullet"/>
      <w:lvlText w:val="•"/>
      <w:lvlJc w:val="left"/>
      <w:pPr>
        <w:ind w:left="3407" w:hanging="203"/>
      </w:pPr>
      <w:rPr>
        <w:rFonts w:hint="default"/>
        <w:lang w:val="zh-CN" w:eastAsia="zh-CN" w:bidi="zh-CN"/>
      </w:rPr>
    </w:lvl>
    <w:lvl w:ilvl="4" w:tentative="0">
      <w:start w:val="0"/>
      <w:numFmt w:val="bullet"/>
      <w:lvlText w:val="•"/>
      <w:lvlJc w:val="left"/>
      <w:pPr>
        <w:ind w:left="4390" w:hanging="203"/>
      </w:pPr>
      <w:rPr>
        <w:rFonts w:hint="default"/>
        <w:lang w:val="zh-CN" w:eastAsia="zh-CN" w:bidi="zh-CN"/>
      </w:rPr>
    </w:lvl>
    <w:lvl w:ilvl="5" w:tentative="0">
      <w:start w:val="0"/>
      <w:numFmt w:val="bullet"/>
      <w:lvlText w:val="•"/>
      <w:lvlJc w:val="left"/>
      <w:pPr>
        <w:ind w:left="5373" w:hanging="203"/>
      </w:pPr>
      <w:rPr>
        <w:rFonts w:hint="default"/>
        <w:lang w:val="zh-CN" w:eastAsia="zh-CN" w:bidi="zh-CN"/>
      </w:rPr>
    </w:lvl>
    <w:lvl w:ilvl="6" w:tentative="0">
      <w:start w:val="0"/>
      <w:numFmt w:val="bullet"/>
      <w:lvlText w:val="•"/>
      <w:lvlJc w:val="left"/>
      <w:pPr>
        <w:ind w:left="6355" w:hanging="203"/>
      </w:pPr>
      <w:rPr>
        <w:rFonts w:hint="default"/>
        <w:lang w:val="zh-CN" w:eastAsia="zh-CN" w:bidi="zh-CN"/>
      </w:rPr>
    </w:lvl>
    <w:lvl w:ilvl="7" w:tentative="0">
      <w:start w:val="0"/>
      <w:numFmt w:val="bullet"/>
      <w:lvlText w:val="•"/>
      <w:lvlJc w:val="left"/>
      <w:pPr>
        <w:ind w:left="7338" w:hanging="203"/>
      </w:pPr>
      <w:rPr>
        <w:rFonts w:hint="default"/>
        <w:lang w:val="zh-CN" w:eastAsia="zh-CN" w:bidi="zh-CN"/>
      </w:rPr>
    </w:lvl>
    <w:lvl w:ilvl="8" w:tentative="0">
      <w:start w:val="0"/>
      <w:numFmt w:val="bullet"/>
      <w:lvlText w:val="•"/>
      <w:lvlJc w:val="left"/>
      <w:pPr>
        <w:ind w:left="8321" w:hanging="203"/>
      </w:pPr>
      <w:rPr>
        <w:rFonts w:hint="default"/>
        <w:lang w:val="zh-CN" w:eastAsia="zh-CN" w:bidi="zh-CN"/>
      </w:rPr>
    </w:lvl>
  </w:abstractNum>
  <w:abstractNum w:abstractNumId="2">
    <w:nsid w:val="8A0C2E42"/>
    <w:multiLevelType w:val="singleLevel"/>
    <w:tmpl w:val="8A0C2E42"/>
    <w:lvl w:ilvl="0" w:tentative="0">
      <w:start w:val="2"/>
      <w:numFmt w:val="chineseCounting"/>
      <w:suff w:val="nothing"/>
      <w:lvlText w:val="%1、"/>
      <w:lvlJc w:val="left"/>
      <w:rPr>
        <w:rFonts w:hint="eastAsia"/>
      </w:rPr>
    </w:lvl>
  </w:abstractNum>
  <w:abstractNum w:abstractNumId="3">
    <w:nsid w:val="8CAEB125"/>
    <w:multiLevelType w:val="multilevel"/>
    <w:tmpl w:val="8CAEB125"/>
    <w:lvl w:ilvl="0" w:tentative="0">
      <w:start w:val="1"/>
      <w:numFmt w:val="decimal"/>
      <w:lvlText w:val="(%1)"/>
      <w:lvlJc w:val="left"/>
      <w:pPr>
        <w:ind w:left="794" w:hanging="295"/>
      </w:pPr>
      <w:rPr>
        <w:rFonts w:hint="default" w:ascii="Arial" w:hAnsi="Arial" w:eastAsia="Arial" w:cs="Arial"/>
        <w:spacing w:val="-1"/>
        <w:w w:val="99"/>
        <w:sz w:val="22"/>
        <w:szCs w:val="22"/>
        <w:lang w:val="zh-CN" w:eastAsia="zh-CN" w:bidi="zh-CN"/>
      </w:rPr>
    </w:lvl>
    <w:lvl w:ilvl="1" w:tentative="0">
      <w:start w:val="0"/>
      <w:numFmt w:val="bullet"/>
      <w:lvlText w:val="•"/>
      <w:lvlJc w:val="left"/>
      <w:pPr>
        <w:ind w:left="1748" w:hanging="295"/>
      </w:pPr>
      <w:rPr>
        <w:rFonts w:hint="default"/>
        <w:lang w:val="zh-CN" w:eastAsia="zh-CN" w:bidi="zh-CN"/>
      </w:rPr>
    </w:lvl>
    <w:lvl w:ilvl="2" w:tentative="0">
      <w:start w:val="0"/>
      <w:numFmt w:val="bullet"/>
      <w:lvlText w:val="•"/>
      <w:lvlJc w:val="left"/>
      <w:pPr>
        <w:ind w:left="2697" w:hanging="295"/>
      </w:pPr>
      <w:rPr>
        <w:rFonts w:hint="default"/>
        <w:lang w:val="zh-CN" w:eastAsia="zh-CN" w:bidi="zh-CN"/>
      </w:rPr>
    </w:lvl>
    <w:lvl w:ilvl="3" w:tentative="0">
      <w:start w:val="0"/>
      <w:numFmt w:val="bullet"/>
      <w:lvlText w:val="•"/>
      <w:lvlJc w:val="left"/>
      <w:pPr>
        <w:ind w:left="3645" w:hanging="295"/>
      </w:pPr>
      <w:rPr>
        <w:rFonts w:hint="default"/>
        <w:lang w:val="zh-CN" w:eastAsia="zh-CN" w:bidi="zh-CN"/>
      </w:rPr>
    </w:lvl>
    <w:lvl w:ilvl="4" w:tentative="0">
      <w:start w:val="0"/>
      <w:numFmt w:val="bullet"/>
      <w:lvlText w:val="•"/>
      <w:lvlJc w:val="left"/>
      <w:pPr>
        <w:ind w:left="4594" w:hanging="295"/>
      </w:pPr>
      <w:rPr>
        <w:rFonts w:hint="default"/>
        <w:lang w:val="zh-CN" w:eastAsia="zh-CN" w:bidi="zh-CN"/>
      </w:rPr>
    </w:lvl>
    <w:lvl w:ilvl="5" w:tentative="0">
      <w:start w:val="0"/>
      <w:numFmt w:val="bullet"/>
      <w:lvlText w:val="•"/>
      <w:lvlJc w:val="left"/>
      <w:pPr>
        <w:ind w:left="5543" w:hanging="295"/>
      </w:pPr>
      <w:rPr>
        <w:rFonts w:hint="default"/>
        <w:lang w:val="zh-CN" w:eastAsia="zh-CN" w:bidi="zh-CN"/>
      </w:rPr>
    </w:lvl>
    <w:lvl w:ilvl="6" w:tentative="0">
      <w:start w:val="0"/>
      <w:numFmt w:val="bullet"/>
      <w:lvlText w:val="•"/>
      <w:lvlJc w:val="left"/>
      <w:pPr>
        <w:ind w:left="6491" w:hanging="295"/>
      </w:pPr>
      <w:rPr>
        <w:rFonts w:hint="default"/>
        <w:lang w:val="zh-CN" w:eastAsia="zh-CN" w:bidi="zh-CN"/>
      </w:rPr>
    </w:lvl>
    <w:lvl w:ilvl="7" w:tentative="0">
      <w:start w:val="0"/>
      <w:numFmt w:val="bullet"/>
      <w:lvlText w:val="•"/>
      <w:lvlJc w:val="left"/>
      <w:pPr>
        <w:ind w:left="7440" w:hanging="295"/>
      </w:pPr>
      <w:rPr>
        <w:rFonts w:hint="default"/>
        <w:lang w:val="zh-CN" w:eastAsia="zh-CN" w:bidi="zh-CN"/>
      </w:rPr>
    </w:lvl>
    <w:lvl w:ilvl="8" w:tentative="0">
      <w:start w:val="0"/>
      <w:numFmt w:val="bullet"/>
      <w:lvlText w:val="•"/>
      <w:lvlJc w:val="left"/>
      <w:pPr>
        <w:ind w:left="8389" w:hanging="295"/>
      </w:pPr>
      <w:rPr>
        <w:rFonts w:hint="default"/>
        <w:lang w:val="zh-CN" w:eastAsia="zh-CN" w:bidi="zh-CN"/>
      </w:rPr>
    </w:lvl>
  </w:abstractNum>
  <w:abstractNum w:abstractNumId="4">
    <w:nsid w:val="B5E2CBE9"/>
    <w:multiLevelType w:val="singleLevel"/>
    <w:tmpl w:val="B5E2CBE9"/>
    <w:lvl w:ilvl="0" w:tentative="0">
      <w:start w:val="10"/>
      <w:numFmt w:val="decimal"/>
      <w:suff w:val="nothing"/>
      <w:lvlText w:val="%1、"/>
      <w:lvlJc w:val="left"/>
    </w:lvl>
  </w:abstractNum>
  <w:abstractNum w:abstractNumId="5">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6">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7">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355"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8">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9">
    <w:nsid w:val="1ACDE60F"/>
    <w:multiLevelType w:val="multilevel"/>
    <w:tmpl w:val="1ACDE60F"/>
    <w:lvl w:ilvl="0" w:tentative="0">
      <w:start w:val="1"/>
      <w:numFmt w:val="decimal"/>
      <w:lvlText w:val="%1."/>
      <w:lvlJc w:val="left"/>
      <w:pPr>
        <w:ind w:left="635" w:hanging="376"/>
        <w:jc w:val="right"/>
      </w:pPr>
      <w:rPr>
        <w:rFonts w:hint="default" w:ascii="Arial" w:hAnsi="Arial" w:eastAsia="Arial" w:cs="Arial"/>
        <w:spacing w:val="0"/>
        <w:w w:val="99"/>
        <w:sz w:val="22"/>
        <w:szCs w:val="22"/>
        <w:lang w:val="zh-CN" w:eastAsia="zh-CN" w:bidi="zh-CN"/>
      </w:rPr>
    </w:lvl>
    <w:lvl w:ilvl="1" w:tentative="0">
      <w:start w:val="1"/>
      <w:numFmt w:val="decimal"/>
      <w:lvlText w:val="%1.%2"/>
      <w:lvlJc w:val="left"/>
      <w:pPr>
        <w:ind w:left="260" w:hanging="336"/>
      </w:pPr>
      <w:rPr>
        <w:rFonts w:hint="default" w:ascii="Arial" w:hAnsi="Arial" w:eastAsia="Arial" w:cs="Arial"/>
        <w:w w:val="100"/>
        <w:sz w:val="22"/>
        <w:szCs w:val="22"/>
        <w:lang w:val="zh-CN" w:eastAsia="zh-CN" w:bidi="zh-CN"/>
      </w:rPr>
    </w:lvl>
    <w:lvl w:ilvl="2" w:tentative="0">
      <w:start w:val="1"/>
      <w:numFmt w:val="decimal"/>
      <w:lvlText w:val="(%3)"/>
      <w:lvlJc w:val="left"/>
      <w:pPr>
        <w:ind w:left="115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840" w:hanging="295"/>
      </w:pPr>
      <w:rPr>
        <w:rFonts w:hint="default"/>
        <w:lang w:val="zh-CN" w:eastAsia="zh-CN" w:bidi="zh-CN"/>
      </w:rPr>
    </w:lvl>
    <w:lvl w:ilvl="4" w:tentative="0">
      <w:start w:val="0"/>
      <w:numFmt w:val="bullet"/>
      <w:lvlText w:val="•"/>
      <w:lvlJc w:val="left"/>
      <w:pPr>
        <w:ind w:left="920" w:hanging="295"/>
      </w:pPr>
      <w:rPr>
        <w:rFonts w:hint="default"/>
        <w:lang w:val="zh-CN" w:eastAsia="zh-CN" w:bidi="zh-CN"/>
      </w:rPr>
    </w:lvl>
    <w:lvl w:ilvl="5" w:tentative="0">
      <w:start w:val="0"/>
      <w:numFmt w:val="bullet"/>
      <w:lvlText w:val="•"/>
      <w:lvlJc w:val="left"/>
      <w:pPr>
        <w:ind w:left="1160" w:hanging="295"/>
      </w:pPr>
      <w:rPr>
        <w:rFonts w:hint="default"/>
        <w:lang w:val="zh-CN" w:eastAsia="zh-CN" w:bidi="zh-CN"/>
      </w:rPr>
    </w:lvl>
    <w:lvl w:ilvl="6" w:tentative="0">
      <w:start w:val="0"/>
      <w:numFmt w:val="bullet"/>
      <w:lvlText w:val="•"/>
      <w:lvlJc w:val="left"/>
      <w:pPr>
        <w:ind w:left="2985" w:hanging="295"/>
      </w:pPr>
      <w:rPr>
        <w:rFonts w:hint="default"/>
        <w:lang w:val="zh-CN" w:eastAsia="zh-CN" w:bidi="zh-CN"/>
      </w:rPr>
    </w:lvl>
    <w:lvl w:ilvl="7" w:tentative="0">
      <w:start w:val="0"/>
      <w:numFmt w:val="bullet"/>
      <w:lvlText w:val="•"/>
      <w:lvlJc w:val="left"/>
      <w:pPr>
        <w:ind w:left="4810" w:hanging="295"/>
      </w:pPr>
      <w:rPr>
        <w:rFonts w:hint="default"/>
        <w:lang w:val="zh-CN" w:eastAsia="zh-CN" w:bidi="zh-CN"/>
      </w:rPr>
    </w:lvl>
    <w:lvl w:ilvl="8" w:tentative="0">
      <w:start w:val="0"/>
      <w:numFmt w:val="bullet"/>
      <w:lvlText w:val="•"/>
      <w:lvlJc w:val="left"/>
      <w:pPr>
        <w:ind w:left="6635" w:hanging="295"/>
      </w:pPr>
      <w:rPr>
        <w:rFonts w:hint="default"/>
        <w:lang w:val="zh-CN" w:eastAsia="zh-CN" w:bidi="zh-CN"/>
      </w:rPr>
    </w:lvl>
  </w:abstractNum>
  <w:abstractNum w:abstractNumId="10">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11">
    <w:nsid w:val="2B2B9199"/>
    <w:multiLevelType w:val="singleLevel"/>
    <w:tmpl w:val="2B2B9199"/>
    <w:lvl w:ilvl="0" w:tentative="0">
      <w:start w:val="9"/>
      <w:numFmt w:val="decimal"/>
      <w:suff w:val="nothing"/>
      <w:lvlText w:val="%1、"/>
      <w:lvlJc w:val="left"/>
    </w:lvl>
  </w:abstractNum>
  <w:abstractNum w:abstractNumId="12">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3">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14">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C3D7A74"/>
    <w:multiLevelType w:val="multilevel"/>
    <w:tmpl w:val="4C3D7A74"/>
    <w:lvl w:ilvl="0" w:tentative="0">
      <w:start w:val="1"/>
      <w:numFmt w:val="decimal"/>
      <w:lvlText w:val="%1）"/>
      <w:lvlJc w:val="left"/>
      <w:pPr>
        <w:ind w:left="1100" w:hanging="600"/>
      </w:pPr>
      <w:rPr>
        <w:rFonts w:hint="default" w:ascii="Arial" w:hAnsi="Arial" w:eastAsia="Arial" w:cs="Arial"/>
        <w:w w:val="99"/>
        <w:sz w:val="24"/>
        <w:szCs w:val="24"/>
        <w:lang w:val="zh-CN" w:eastAsia="zh-CN" w:bidi="zh-CN"/>
      </w:rPr>
    </w:lvl>
    <w:lvl w:ilvl="1" w:tentative="0">
      <w:start w:val="0"/>
      <w:numFmt w:val="bullet"/>
      <w:lvlText w:val="•"/>
      <w:lvlJc w:val="left"/>
      <w:pPr>
        <w:ind w:left="2018" w:hanging="600"/>
      </w:pPr>
      <w:rPr>
        <w:rFonts w:hint="default"/>
        <w:lang w:val="zh-CN" w:eastAsia="zh-CN" w:bidi="zh-CN"/>
      </w:rPr>
    </w:lvl>
    <w:lvl w:ilvl="2" w:tentative="0">
      <w:start w:val="0"/>
      <w:numFmt w:val="bullet"/>
      <w:lvlText w:val="•"/>
      <w:lvlJc w:val="left"/>
      <w:pPr>
        <w:ind w:left="2937" w:hanging="600"/>
      </w:pPr>
      <w:rPr>
        <w:rFonts w:hint="default"/>
        <w:lang w:val="zh-CN" w:eastAsia="zh-CN" w:bidi="zh-CN"/>
      </w:rPr>
    </w:lvl>
    <w:lvl w:ilvl="3" w:tentative="0">
      <w:start w:val="0"/>
      <w:numFmt w:val="bullet"/>
      <w:lvlText w:val="•"/>
      <w:lvlJc w:val="left"/>
      <w:pPr>
        <w:ind w:left="3855" w:hanging="600"/>
      </w:pPr>
      <w:rPr>
        <w:rFonts w:hint="default"/>
        <w:lang w:val="zh-CN" w:eastAsia="zh-CN" w:bidi="zh-CN"/>
      </w:rPr>
    </w:lvl>
    <w:lvl w:ilvl="4" w:tentative="0">
      <w:start w:val="0"/>
      <w:numFmt w:val="bullet"/>
      <w:lvlText w:val="•"/>
      <w:lvlJc w:val="left"/>
      <w:pPr>
        <w:ind w:left="4774" w:hanging="600"/>
      </w:pPr>
      <w:rPr>
        <w:rFonts w:hint="default"/>
        <w:lang w:val="zh-CN" w:eastAsia="zh-CN" w:bidi="zh-CN"/>
      </w:rPr>
    </w:lvl>
    <w:lvl w:ilvl="5" w:tentative="0">
      <w:start w:val="0"/>
      <w:numFmt w:val="bullet"/>
      <w:lvlText w:val="•"/>
      <w:lvlJc w:val="left"/>
      <w:pPr>
        <w:ind w:left="5693" w:hanging="600"/>
      </w:pPr>
      <w:rPr>
        <w:rFonts w:hint="default"/>
        <w:lang w:val="zh-CN" w:eastAsia="zh-CN" w:bidi="zh-CN"/>
      </w:rPr>
    </w:lvl>
    <w:lvl w:ilvl="6" w:tentative="0">
      <w:start w:val="0"/>
      <w:numFmt w:val="bullet"/>
      <w:lvlText w:val="•"/>
      <w:lvlJc w:val="left"/>
      <w:pPr>
        <w:ind w:left="6611" w:hanging="600"/>
      </w:pPr>
      <w:rPr>
        <w:rFonts w:hint="default"/>
        <w:lang w:val="zh-CN" w:eastAsia="zh-CN" w:bidi="zh-CN"/>
      </w:rPr>
    </w:lvl>
    <w:lvl w:ilvl="7" w:tentative="0">
      <w:start w:val="0"/>
      <w:numFmt w:val="bullet"/>
      <w:lvlText w:val="•"/>
      <w:lvlJc w:val="left"/>
      <w:pPr>
        <w:ind w:left="7530" w:hanging="600"/>
      </w:pPr>
      <w:rPr>
        <w:rFonts w:hint="default"/>
        <w:lang w:val="zh-CN" w:eastAsia="zh-CN" w:bidi="zh-CN"/>
      </w:rPr>
    </w:lvl>
    <w:lvl w:ilvl="8" w:tentative="0">
      <w:start w:val="0"/>
      <w:numFmt w:val="bullet"/>
      <w:lvlText w:val="•"/>
      <w:lvlJc w:val="left"/>
      <w:pPr>
        <w:ind w:left="8449" w:hanging="600"/>
      </w:pPr>
      <w:rPr>
        <w:rFonts w:hint="default"/>
        <w:lang w:val="zh-CN" w:eastAsia="zh-CN" w:bidi="zh-CN"/>
      </w:rPr>
    </w:lvl>
  </w:abstractNum>
  <w:abstractNum w:abstractNumId="17">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18">
    <w:nsid w:val="54996959"/>
    <w:multiLevelType w:val="singleLevel"/>
    <w:tmpl w:val="54996959"/>
    <w:lvl w:ilvl="0" w:tentative="0">
      <w:start w:val="1"/>
      <w:numFmt w:val="decimal"/>
      <w:lvlText w:val="%1."/>
      <w:lvlJc w:val="left"/>
      <w:pPr>
        <w:tabs>
          <w:tab w:val="left" w:pos="312"/>
        </w:tabs>
      </w:pPr>
    </w:lvl>
  </w:abstractNum>
  <w:abstractNum w:abstractNumId="19">
    <w:nsid w:val="5FFFB1A7"/>
    <w:multiLevelType w:val="multilevel"/>
    <w:tmpl w:val="5FFFB1A7"/>
    <w:lvl w:ilvl="0" w:tentative="0">
      <w:start w:val="19"/>
      <w:numFmt w:val="decimal"/>
      <w:lvlText w:val="%1"/>
      <w:lvlJc w:val="left"/>
      <w:pPr>
        <w:ind w:left="973" w:hanging="594"/>
      </w:pPr>
      <w:rPr>
        <w:rFonts w:hint="default"/>
        <w:lang w:val="zh-CN" w:eastAsia="zh-CN" w:bidi="zh-CN"/>
      </w:rPr>
    </w:lvl>
    <w:lvl w:ilvl="1" w:tentative="0">
      <w:start w:val="1"/>
      <w:numFmt w:val="decimal"/>
      <w:lvlText w:val="%1.%2"/>
      <w:lvlJc w:val="left"/>
      <w:pPr>
        <w:ind w:left="973" w:hanging="594"/>
      </w:pPr>
      <w:rPr>
        <w:rFonts w:hint="default" w:ascii="Arial" w:hAnsi="Arial" w:eastAsia="Arial" w:cs="Arial"/>
        <w:spacing w:val="-2"/>
        <w:w w:val="99"/>
        <w:sz w:val="24"/>
        <w:szCs w:val="24"/>
        <w:lang w:val="zh-CN" w:eastAsia="zh-CN" w:bidi="zh-CN"/>
      </w:rPr>
    </w:lvl>
    <w:lvl w:ilvl="2" w:tentative="0">
      <w:start w:val="0"/>
      <w:numFmt w:val="bullet"/>
      <w:lvlText w:val="•"/>
      <w:lvlJc w:val="left"/>
      <w:pPr>
        <w:ind w:left="2841" w:hanging="594"/>
      </w:pPr>
      <w:rPr>
        <w:rFonts w:hint="default"/>
        <w:lang w:val="zh-CN" w:eastAsia="zh-CN" w:bidi="zh-CN"/>
      </w:rPr>
    </w:lvl>
    <w:lvl w:ilvl="3" w:tentative="0">
      <w:start w:val="0"/>
      <w:numFmt w:val="bullet"/>
      <w:lvlText w:val="•"/>
      <w:lvlJc w:val="left"/>
      <w:pPr>
        <w:ind w:left="3771" w:hanging="594"/>
      </w:pPr>
      <w:rPr>
        <w:rFonts w:hint="default"/>
        <w:lang w:val="zh-CN" w:eastAsia="zh-CN" w:bidi="zh-CN"/>
      </w:rPr>
    </w:lvl>
    <w:lvl w:ilvl="4" w:tentative="0">
      <w:start w:val="0"/>
      <w:numFmt w:val="bullet"/>
      <w:lvlText w:val="•"/>
      <w:lvlJc w:val="left"/>
      <w:pPr>
        <w:ind w:left="4702" w:hanging="594"/>
      </w:pPr>
      <w:rPr>
        <w:rFonts w:hint="default"/>
        <w:lang w:val="zh-CN" w:eastAsia="zh-CN" w:bidi="zh-CN"/>
      </w:rPr>
    </w:lvl>
    <w:lvl w:ilvl="5" w:tentative="0">
      <w:start w:val="0"/>
      <w:numFmt w:val="bullet"/>
      <w:lvlText w:val="•"/>
      <w:lvlJc w:val="left"/>
      <w:pPr>
        <w:ind w:left="5633" w:hanging="594"/>
      </w:pPr>
      <w:rPr>
        <w:rFonts w:hint="default"/>
        <w:lang w:val="zh-CN" w:eastAsia="zh-CN" w:bidi="zh-CN"/>
      </w:rPr>
    </w:lvl>
    <w:lvl w:ilvl="6" w:tentative="0">
      <w:start w:val="0"/>
      <w:numFmt w:val="bullet"/>
      <w:lvlText w:val="•"/>
      <w:lvlJc w:val="left"/>
      <w:pPr>
        <w:ind w:left="6563" w:hanging="594"/>
      </w:pPr>
      <w:rPr>
        <w:rFonts w:hint="default"/>
        <w:lang w:val="zh-CN" w:eastAsia="zh-CN" w:bidi="zh-CN"/>
      </w:rPr>
    </w:lvl>
    <w:lvl w:ilvl="7" w:tentative="0">
      <w:start w:val="0"/>
      <w:numFmt w:val="bullet"/>
      <w:lvlText w:val="•"/>
      <w:lvlJc w:val="left"/>
      <w:pPr>
        <w:ind w:left="7494" w:hanging="594"/>
      </w:pPr>
      <w:rPr>
        <w:rFonts w:hint="default"/>
        <w:lang w:val="zh-CN" w:eastAsia="zh-CN" w:bidi="zh-CN"/>
      </w:rPr>
    </w:lvl>
    <w:lvl w:ilvl="8" w:tentative="0">
      <w:start w:val="0"/>
      <w:numFmt w:val="bullet"/>
      <w:lvlText w:val="•"/>
      <w:lvlJc w:val="left"/>
      <w:pPr>
        <w:ind w:left="8425" w:hanging="594"/>
      </w:pPr>
      <w:rPr>
        <w:rFonts w:hint="default"/>
        <w:lang w:val="zh-CN" w:eastAsia="zh-CN" w:bidi="zh-CN"/>
      </w:rPr>
    </w:lvl>
  </w:abstractNum>
  <w:abstractNum w:abstractNumId="20">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21">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22">
    <w:nsid w:val="74C28B35"/>
    <w:multiLevelType w:val="multilevel"/>
    <w:tmpl w:val="74C28B35"/>
    <w:lvl w:ilvl="0" w:tentative="0">
      <w:start w:val="20"/>
      <w:numFmt w:val="decimal"/>
      <w:lvlText w:val="%1."/>
      <w:lvlJc w:val="left"/>
      <w:pPr>
        <w:ind w:left="770" w:hanging="511"/>
        <w:jc w:val="right"/>
      </w:pPr>
      <w:rPr>
        <w:rFonts w:hint="default" w:ascii="Arial" w:hAnsi="Arial" w:eastAsia="Arial" w:cs="Arial"/>
        <w:w w:val="99"/>
        <w:sz w:val="22"/>
        <w:szCs w:val="22"/>
        <w:lang w:val="zh-CN" w:eastAsia="zh-CN" w:bidi="zh-CN"/>
      </w:rPr>
    </w:lvl>
    <w:lvl w:ilvl="1" w:tentative="0">
      <w:start w:val="1"/>
      <w:numFmt w:val="decimal"/>
      <w:lvlText w:val="%1.%2"/>
      <w:lvlJc w:val="left"/>
      <w:pPr>
        <w:ind w:left="260" w:hanging="591"/>
      </w:pPr>
      <w:rPr>
        <w:rFonts w:hint="default" w:ascii="Arial" w:hAnsi="Arial" w:eastAsia="Arial" w:cs="Arial"/>
        <w:spacing w:val="-32"/>
        <w:w w:val="99"/>
        <w:sz w:val="24"/>
        <w:szCs w:val="24"/>
        <w:lang w:val="zh-CN" w:eastAsia="zh-CN" w:bidi="zh-CN"/>
      </w:rPr>
    </w:lvl>
    <w:lvl w:ilvl="2" w:tentative="0">
      <w:start w:val="1"/>
      <w:numFmt w:val="decimal"/>
      <w:lvlText w:val="(%3)"/>
      <w:lvlJc w:val="left"/>
      <w:pPr>
        <w:ind w:left="103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1040" w:hanging="295"/>
      </w:pPr>
      <w:rPr>
        <w:rFonts w:hint="default"/>
        <w:lang w:val="zh-CN" w:eastAsia="zh-CN" w:bidi="zh-CN"/>
      </w:rPr>
    </w:lvl>
    <w:lvl w:ilvl="4" w:tentative="0">
      <w:start w:val="0"/>
      <w:numFmt w:val="bullet"/>
      <w:lvlText w:val="•"/>
      <w:lvlJc w:val="left"/>
      <w:pPr>
        <w:ind w:left="2360" w:hanging="295"/>
      </w:pPr>
      <w:rPr>
        <w:rFonts w:hint="default"/>
        <w:lang w:val="zh-CN" w:eastAsia="zh-CN" w:bidi="zh-CN"/>
      </w:rPr>
    </w:lvl>
    <w:lvl w:ilvl="5" w:tentative="0">
      <w:start w:val="0"/>
      <w:numFmt w:val="bullet"/>
      <w:lvlText w:val="•"/>
      <w:lvlJc w:val="left"/>
      <w:pPr>
        <w:ind w:left="3681" w:hanging="295"/>
      </w:pPr>
      <w:rPr>
        <w:rFonts w:hint="default"/>
        <w:lang w:val="zh-CN" w:eastAsia="zh-CN" w:bidi="zh-CN"/>
      </w:rPr>
    </w:lvl>
    <w:lvl w:ilvl="6" w:tentative="0">
      <w:start w:val="0"/>
      <w:numFmt w:val="bullet"/>
      <w:lvlText w:val="•"/>
      <w:lvlJc w:val="left"/>
      <w:pPr>
        <w:ind w:left="5002" w:hanging="295"/>
      </w:pPr>
      <w:rPr>
        <w:rFonts w:hint="default"/>
        <w:lang w:val="zh-CN" w:eastAsia="zh-CN" w:bidi="zh-CN"/>
      </w:rPr>
    </w:lvl>
    <w:lvl w:ilvl="7" w:tentative="0">
      <w:start w:val="0"/>
      <w:numFmt w:val="bullet"/>
      <w:lvlText w:val="•"/>
      <w:lvlJc w:val="left"/>
      <w:pPr>
        <w:ind w:left="6323" w:hanging="295"/>
      </w:pPr>
      <w:rPr>
        <w:rFonts w:hint="default"/>
        <w:lang w:val="zh-CN" w:eastAsia="zh-CN" w:bidi="zh-CN"/>
      </w:rPr>
    </w:lvl>
    <w:lvl w:ilvl="8" w:tentative="0">
      <w:start w:val="0"/>
      <w:numFmt w:val="bullet"/>
      <w:lvlText w:val="•"/>
      <w:lvlJc w:val="left"/>
      <w:pPr>
        <w:ind w:left="7644" w:hanging="295"/>
      </w:pPr>
      <w:rPr>
        <w:rFonts w:hint="default"/>
        <w:lang w:val="zh-CN" w:eastAsia="zh-CN" w:bidi="zh-CN"/>
      </w:rPr>
    </w:lvl>
  </w:abstractNum>
  <w:abstractNum w:abstractNumId="23">
    <w:nsid w:val="79AA4FA4"/>
    <w:multiLevelType w:val="multilevel"/>
    <w:tmpl w:val="79AA4FA4"/>
    <w:lvl w:ilvl="0" w:tentative="0">
      <w:start w:val="5"/>
      <w:numFmt w:val="upperLetter"/>
      <w:lvlText w:val="%1"/>
      <w:lvlJc w:val="left"/>
      <w:pPr>
        <w:ind w:left="4806" w:hanging="468"/>
        <w:jc w:val="right"/>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abstractNum w:abstractNumId="24">
    <w:nsid w:val="7BEFF063"/>
    <w:multiLevelType w:val="singleLevel"/>
    <w:tmpl w:val="7BEFF063"/>
    <w:lvl w:ilvl="0" w:tentative="0">
      <w:start w:val="5"/>
      <w:numFmt w:val="chineseCounting"/>
      <w:suff w:val="nothing"/>
      <w:lvlText w:val="%1、"/>
      <w:lvlJc w:val="left"/>
      <w:rPr>
        <w:rFonts w:hint="eastAsia"/>
      </w:rPr>
    </w:lvl>
  </w:abstractNum>
  <w:num w:numId="1">
    <w:abstractNumId w:val="15"/>
  </w:num>
  <w:num w:numId="2">
    <w:abstractNumId w:val="20"/>
  </w:num>
  <w:num w:numId="3">
    <w:abstractNumId w:val="24"/>
  </w:num>
  <w:num w:numId="4">
    <w:abstractNumId w:val="18"/>
  </w:num>
  <w:num w:numId="5">
    <w:abstractNumId w:val="14"/>
  </w:num>
  <w:num w:numId="6">
    <w:abstractNumId w:val="1"/>
  </w:num>
  <w:num w:numId="7">
    <w:abstractNumId w:val="0"/>
  </w:num>
  <w:num w:numId="8">
    <w:abstractNumId w:val="10"/>
  </w:num>
  <w:num w:numId="9">
    <w:abstractNumId w:val="17"/>
  </w:num>
  <w:num w:numId="10">
    <w:abstractNumId w:val="7"/>
  </w:num>
  <w:num w:numId="11">
    <w:abstractNumId w:val="6"/>
  </w:num>
  <w:num w:numId="12">
    <w:abstractNumId w:val="12"/>
  </w:num>
  <w:num w:numId="13">
    <w:abstractNumId w:val="23"/>
  </w:num>
  <w:num w:numId="14">
    <w:abstractNumId w:val="5"/>
  </w:num>
  <w:num w:numId="15">
    <w:abstractNumId w:val="2"/>
  </w:num>
  <w:num w:numId="16">
    <w:abstractNumId w:val="9"/>
  </w:num>
  <w:num w:numId="17">
    <w:abstractNumId w:val="3"/>
  </w:num>
  <w:num w:numId="18">
    <w:abstractNumId w:val="19"/>
  </w:num>
  <w:num w:numId="19">
    <w:abstractNumId w:val="22"/>
  </w:num>
  <w:num w:numId="20">
    <w:abstractNumId w:val="16"/>
  </w:num>
  <w:num w:numId="21">
    <w:abstractNumId w:val="13"/>
  </w:num>
  <w:num w:numId="22">
    <w:abstractNumId w:val="21"/>
  </w:num>
  <w:num w:numId="23">
    <w:abstractNumId w:val="8"/>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MjMyMDhjNDM2NzJjNWM0NmYwODRlZDdiNjZmYjYifQ=="/>
  </w:docVars>
  <w:rsids>
    <w:rsidRoot w:val="001205D4"/>
    <w:rsid w:val="000142E6"/>
    <w:rsid w:val="000301AA"/>
    <w:rsid w:val="000370F0"/>
    <w:rsid w:val="00050E7F"/>
    <w:rsid w:val="00081E95"/>
    <w:rsid w:val="0009135A"/>
    <w:rsid w:val="00091995"/>
    <w:rsid w:val="000E7A90"/>
    <w:rsid w:val="00105A50"/>
    <w:rsid w:val="001205D4"/>
    <w:rsid w:val="00171D6D"/>
    <w:rsid w:val="001936EC"/>
    <w:rsid w:val="001A1B98"/>
    <w:rsid w:val="001A4FA4"/>
    <w:rsid w:val="001A5046"/>
    <w:rsid w:val="001A6BF1"/>
    <w:rsid w:val="001E4575"/>
    <w:rsid w:val="001F253D"/>
    <w:rsid w:val="001F763E"/>
    <w:rsid w:val="001F7F18"/>
    <w:rsid w:val="00211825"/>
    <w:rsid w:val="00216B8C"/>
    <w:rsid w:val="002363BE"/>
    <w:rsid w:val="002433A7"/>
    <w:rsid w:val="002502D7"/>
    <w:rsid w:val="00266C8A"/>
    <w:rsid w:val="002731CF"/>
    <w:rsid w:val="00282A29"/>
    <w:rsid w:val="0029148F"/>
    <w:rsid w:val="0029342E"/>
    <w:rsid w:val="002C3CBA"/>
    <w:rsid w:val="002D0CC0"/>
    <w:rsid w:val="002D2E7A"/>
    <w:rsid w:val="002F0514"/>
    <w:rsid w:val="002F3D72"/>
    <w:rsid w:val="00300132"/>
    <w:rsid w:val="003107D8"/>
    <w:rsid w:val="003207B0"/>
    <w:rsid w:val="003F09A4"/>
    <w:rsid w:val="003F44E0"/>
    <w:rsid w:val="003F569E"/>
    <w:rsid w:val="003F6836"/>
    <w:rsid w:val="00404253"/>
    <w:rsid w:val="00410D92"/>
    <w:rsid w:val="004134E9"/>
    <w:rsid w:val="004259F0"/>
    <w:rsid w:val="0043733E"/>
    <w:rsid w:val="004850FD"/>
    <w:rsid w:val="004B74AD"/>
    <w:rsid w:val="004C77B3"/>
    <w:rsid w:val="0050416D"/>
    <w:rsid w:val="0050453E"/>
    <w:rsid w:val="00516732"/>
    <w:rsid w:val="00524DCC"/>
    <w:rsid w:val="00546A7F"/>
    <w:rsid w:val="00554540"/>
    <w:rsid w:val="00570CA9"/>
    <w:rsid w:val="005A1054"/>
    <w:rsid w:val="005A26B3"/>
    <w:rsid w:val="005D3B8D"/>
    <w:rsid w:val="00600B87"/>
    <w:rsid w:val="00603285"/>
    <w:rsid w:val="00604CD3"/>
    <w:rsid w:val="00624741"/>
    <w:rsid w:val="00663158"/>
    <w:rsid w:val="006821D1"/>
    <w:rsid w:val="006A680C"/>
    <w:rsid w:val="006B56F9"/>
    <w:rsid w:val="006B6D35"/>
    <w:rsid w:val="006E5994"/>
    <w:rsid w:val="006F1E11"/>
    <w:rsid w:val="006F59B1"/>
    <w:rsid w:val="00714E7A"/>
    <w:rsid w:val="0074426A"/>
    <w:rsid w:val="007A464D"/>
    <w:rsid w:val="007B7666"/>
    <w:rsid w:val="00871736"/>
    <w:rsid w:val="00903AFC"/>
    <w:rsid w:val="00906899"/>
    <w:rsid w:val="00921305"/>
    <w:rsid w:val="00931051"/>
    <w:rsid w:val="0093514C"/>
    <w:rsid w:val="00961CBB"/>
    <w:rsid w:val="00964924"/>
    <w:rsid w:val="00987363"/>
    <w:rsid w:val="009A1C6D"/>
    <w:rsid w:val="009B70D5"/>
    <w:rsid w:val="009D47D7"/>
    <w:rsid w:val="009F1AA0"/>
    <w:rsid w:val="009F58D4"/>
    <w:rsid w:val="009F6736"/>
    <w:rsid w:val="00A317E6"/>
    <w:rsid w:val="00A95337"/>
    <w:rsid w:val="00AA6DE6"/>
    <w:rsid w:val="00AB7893"/>
    <w:rsid w:val="00AF510E"/>
    <w:rsid w:val="00B30543"/>
    <w:rsid w:val="00B329BD"/>
    <w:rsid w:val="00B3714D"/>
    <w:rsid w:val="00B578FB"/>
    <w:rsid w:val="00B97A7C"/>
    <w:rsid w:val="00BC2D5D"/>
    <w:rsid w:val="00BD43AF"/>
    <w:rsid w:val="00BD52EA"/>
    <w:rsid w:val="00BE35D0"/>
    <w:rsid w:val="00BE45CD"/>
    <w:rsid w:val="00BE6243"/>
    <w:rsid w:val="00C3409F"/>
    <w:rsid w:val="00C44A5D"/>
    <w:rsid w:val="00C8273E"/>
    <w:rsid w:val="00C94221"/>
    <w:rsid w:val="00CB447A"/>
    <w:rsid w:val="00CB6117"/>
    <w:rsid w:val="00CD409B"/>
    <w:rsid w:val="00D02D3B"/>
    <w:rsid w:val="00D14236"/>
    <w:rsid w:val="00D205C5"/>
    <w:rsid w:val="00D41717"/>
    <w:rsid w:val="00D42B57"/>
    <w:rsid w:val="00D43F22"/>
    <w:rsid w:val="00D52D8B"/>
    <w:rsid w:val="00DA7265"/>
    <w:rsid w:val="00DB3E6E"/>
    <w:rsid w:val="00DF41BD"/>
    <w:rsid w:val="00E12E63"/>
    <w:rsid w:val="00E17D70"/>
    <w:rsid w:val="00E46618"/>
    <w:rsid w:val="00E51589"/>
    <w:rsid w:val="00E64131"/>
    <w:rsid w:val="00E65953"/>
    <w:rsid w:val="00E84426"/>
    <w:rsid w:val="00E871F3"/>
    <w:rsid w:val="00EB455E"/>
    <w:rsid w:val="00EE5FD8"/>
    <w:rsid w:val="00EF1C27"/>
    <w:rsid w:val="00F061BD"/>
    <w:rsid w:val="00F212C3"/>
    <w:rsid w:val="00F50807"/>
    <w:rsid w:val="00FC08F6"/>
    <w:rsid w:val="00FE5759"/>
    <w:rsid w:val="040556DD"/>
    <w:rsid w:val="045C32FD"/>
    <w:rsid w:val="053473D9"/>
    <w:rsid w:val="056F52BF"/>
    <w:rsid w:val="05FB1494"/>
    <w:rsid w:val="062B45F9"/>
    <w:rsid w:val="07FB7D2A"/>
    <w:rsid w:val="08922EAD"/>
    <w:rsid w:val="097B2674"/>
    <w:rsid w:val="0ACC6FC8"/>
    <w:rsid w:val="0C5E3D0E"/>
    <w:rsid w:val="0C7350BF"/>
    <w:rsid w:val="0D390231"/>
    <w:rsid w:val="0DE12521"/>
    <w:rsid w:val="0DE806BF"/>
    <w:rsid w:val="0FDB7150"/>
    <w:rsid w:val="10E367F3"/>
    <w:rsid w:val="12E85FB8"/>
    <w:rsid w:val="12F83180"/>
    <w:rsid w:val="136621FE"/>
    <w:rsid w:val="154E656D"/>
    <w:rsid w:val="175775DE"/>
    <w:rsid w:val="182912A7"/>
    <w:rsid w:val="185553F5"/>
    <w:rsid w:val="187C4C6E"/>
    <w:rsid w:val="1B18447E"/>
    <w:rsid w:val="1B6635F0"/>
    <w:rsid w:val="1CC268C6"/>
    <w:rsid w:val="1CF810AF"/>
    <w:rsid w:val="1D713368"/>
    <w:rsid w:val="1DB8019B"/>
    <w:rsid w:val="1DC67614"/>
    <w:rsid w:val="1E4F18DC"/>
    <w:rsid w:val="1FDB7657"/>
    <w:rsid w:val="20123D94"/>
    <w:rsid w:val="20416649"/>
    <w:rsid w:val="20810629"/>
    <w:rsid w:val="21584107"/>
    <w:rsid w:val="248F5941"/>
    <w:rsid w:val="24FF1164"/>
    <w:rsid w:val="25851E17"/>
    <w:rsid w:val="26AF7865"/>
    <w:rsid w:val="26B439B9"/>
    <w:rsid w:val="27984F36"/>
    <w:rsid w:val="2A3E4D13"/>
    <w:rsid w:val="2AE71283"/>
    <w:rsid w:val="2BB31318"/>
    <w:rsid w:val="2BDB55B0"/>
    <w:rsid w:val="2BEF5854"/>
    <w:rsid w:val="2ECA1B97"/>
    <w:rsid w:val="2FB66405"/>
    <w:rsid w:val="300913A1"/>
    <w:rsid w:val="301960FE"/>
    <w:rsid w:val="3097743B"/>
    <w:rsid w:val="30BE2ABD"/>
    <w:rsid w:val="30C3773A"/>
    <w:rsid w:val="32593A16"/>
    <w:rsid w:val="32DF1FEB"/>
    <w:rsid w:val="33BB7A43"/>
    <w:rsid w:val="33D467DC"/>
    <w:rsid w:val="35AC0EAA"/>
    <w:rsid w:val="36886640"/>
    <w:rsid w:val="385A2688"/>
    <w:rsid w:val="38FA474D"/>
    <w:rsid w:val="39E019B7"/>
    <w:rsid w:val="3A0301F7"/>
    <w:rsid w:val="3AA31F4B"/>
    <w:rsid w:val="3B045A50"/>
    <w:rsid w:val="3CCB1C92"/>
    <w:rsid w:val="3CFC1B1D"/>
    <w:rsid w:val="3D236D27"/>
    <w:rsid w:val="3F285383"/>
    <w:rsid w:val="3F71548E"/>
    <w:rsid w:val="406F40FB"/>
    <w:rsid w:val="420B5612"/>
    <w:rsid w:val="42507BB2"/>
    <w:rsid w:val="427C5D19"/>
    <w:rsid w:val="42974173"/>
    <w:rsid w:val="43F43E69"/>
    <w:rsid w:val="44372120"/>
    <w:rsid w:val="44691DF4"/>
    <w:rsid w:val="44892C48"/>
    <w:rsid w:val="454E0869"/>
    <w:rsid w:val="45F81DBB"/>
    <w:rsid w:val="468A12D3"/>
    <w:rsid w:val="46A03DF6"/>
    <w:rsid w:val="475F6F77"/>
    <w:rsid w:val="47AE1440"/>
    <w:rsid w:val="481E43C4"/>
    <w:rsid w:val="48515232"/>
    <w:rsid w:val="48764ED1"/>
    <w:rsid w:val="48833CEC"/>
    <w:rsid w:val="490C764F"/>
    <w:rsid w:val="49D43BFF"/>
    <w:rsid w:val="4A7F5AF1"/>
    <w:rsid w:val="4A8B2A2A"/>
    <w:rsid w:val="4ABE42B1"/>
    <w:rsid w:val="4B636D7F"/>
    <w:rsid w:val="4FB33109"/>
    <w:rsid w:val="4FBB6D57"/>
    <w:rsid w:val="502F5DB0"/>
    <w:rsid w:val="507501E7"/>
    <w:rsid w:val="50F81C14"/>
    <w:rsid w:val="522E1D93"/>
    <w:rsid w:val="523F6E00"/>
    <w:rsid w:val="52613CF2"/>
    <w:rsid w:val="53011346"/>
    <w:rsid w:val="53285A20"/>
    <w:rsid w:val="53B36396"/>
    <w:rsid w:val="54487224"/>
    <w:rsid w:val="56B228E3"/>
    <w:rsid w:val="56FA7CE4"/>
    <w:rsid w:val="5912329E"/>
    <w:rsid w:val="59847607"/>
    <w:rsid w:val="59D6602C"/>
    <w:rsid w:val="5A0B0B4D"/>
    <w:rsid w:val="5B425CB3"/>
    <w:rsid w:val="5C4D6EF6"/>
    <w:rsid w:val="5CDF56AE"/>
    <w:rsid w:val="5D092CBC"/>
    <w:rsid w:val="5E6D15D9"/>
    <w:rsid w:val="5F7B6614"/>
    <w:rsid w:val="5FC07028"/>
    <w:rsid w:val="5FDE7204"/>
    <w:rsid w:val="5FE42D19"/>
    <w:rsid w:val="60826573"/>
    <w:rsid w:val="60BB7904"/>
    <w:rsid w:val="60D74355"/>
    <w:rsid w:val="612D3437"/>
    <w:rsid w:val="62F13626"/>
    <w:rsid w:val="630236B0"/>
    <w:rsid w:val="63F122A6"/>
    <w:rsid w:val="6415023F"/>
    <w:rsid w:val="647401D2"/>
    <w:rsid w:val="65421E67"/>
    <w:rsid w:val="666B6710"/>
    <w:rsid w:val="677423E1"/>
    <w:rsid w:val="67980DC9"/>
    <w:rsid w:val="69C70FCF"/>
    <w:rsid w:val="6A546EED"/>
    <w:rsid w:val="6AAE54E1"/>
    <w:rsid w:val="6BAE515B"/>
    <w:rsid w:val="6CFA342F"/>
    <w:rsid w:val="6D360585"/>
    <w:rsid w:val="6DA85761"/>
    <w:rsid w:val="6DAE1443"/>
    <w:rsid w:val="6ED23ABC"/>
    <w:rsid w:val="6FD22E2D"/>
    <w:rsid w:val="6FE0668D"/>
    <w:rsid w:val="70612C1D"/>
    <w:rsid w:val="71F73CA8"/>
    <w:rsid w:val="730C14F3"/>
    <w:rsid w:val="73AD5272"/>
    <w:rsid w:val="74F759B3"/>
    <w:rsid w:val="75EA76CA"/>
    <w:rsid w:val="7675132D"/>
    <w:rsid w:val="799A0701"/>
    <w:rsid w:val="799E5F2B"/>
    <w:rsid w:val="7A2D0F84"/>
    <w:rsid w:val="7C364435"/>
    <w:rsid w:val="7C542B9B"/>
    <w:rsid w:val="7CC145DB"/>
    <w:rsid w:val="7DEB5D9B"/>
    <w:rsid w:val="7E687B46"/>
    <w:rsid w:val="7F1030E8"/>
    <w:rsid w:val="7F2D706B"/>
    <w:rsid w:val="7F4F6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43"/>
      <w:outlineLvl w:val="0"/>
    </w:pPr>
    <w:rPr>
      <w:b/>
      <w:bCs/>
      <w:sz w:val="32"/>
      <w:szCs w:val="32"/>
    </w:rPr>
  </w:style>
  <w:style w:type="paragraph" w:styleId="5">
    <w:name w:val="heading 2"/>
    <w:basedOn w:val="1"/>
    <w:next w:val="1"/>
    <w:qFormat/>
    <w:uiPriority w:val="1"/>
    <w:pPr>
      <w:ind w:right="16"/>
      <w:jc w:val="center"/>
      <w:outlineLvl w:val="1"/>
    </w:pPr>
    <w:rPr>
      <w:b/>
      <w:bCs/>
      <w:sz w:val="28"/>
      <w:szCs w:val="28"/>
    </w:rPr>
  </w:style>
  <w:style w:type="paragraph" w:styleId="6">
    <w:name w:val="heading 3"/>
    <w:basedOn w:val="1"/>
    <w:next w:val="1"/>
    <w:qFormat/>
    <w:uiPriority w:val="1"/>
    <w:pPr>
      <w:spacing w:before="103"/>
      <w:ind w:left="260"/>
      <w:outlineLvl w:val="2"/>
    </w:pPr>
    <w:rPr>
      <w:b/>
      <w:bCs/>
      <w:sz w:val="24"/>
      <w:szCs w:val="24"/>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Body Text"/>
    <w:basedOn w:val="1"/>
    <w:qFormat/>
    <w:uiPriority w:val="1"/>
    <w:pPr>
      <w:ind w:left="260"/>
    </w:pPr>
    <w:rPr>
      <w:sz w:val="24"/>
      <w:szCs w:val="24"/>
    </w:rPr>
  </w:style>
  <w:style w:type="paragraph" w:styleId="9">
    <w:name w:val="Body Text Indent"/>
    <w:basedOn w:val="1"/>
    <w:next w:val="7"/>
    <w:qFormat/>
    <w:uiPriority w:val="0"/>
    <w:pPr>
      <w:spacing w:after="120"/>
      <w:ind w:left="420" w:leftChars="200"/>
    </w:pPr>
    <w:rPr>
      <w:sz w:val="20"/>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link w:val="26"/>
    <w:qFormat/>
    <w:uiPriority w:val="1"/>
    <w:pPr>
      <w:spacing w:before="139"/>
      <w:ind w:left="260"/>
    </w:pPr>
    <w:rPr>
      <w:sz w:val="21"/>
      <w:szCs w:val="21"/>
    </w:rPr>
  </w:style>
  <w:style w:type="paragraph" w:styleId="14">
    <w:name w:val="toc 2"/>
    <w:basedOn w:val="1"/>
    <w:next w:val="1"/>
    <w:qFormat/>
    <w:uiPriority w:val="1"/>
    <w:pPr>
      <w:spacing w:before="139"/>
      <w:ind w:left="1030" w:hanging="350"/>
    </w:pPr>
    <w:rPr>
      <w:sz w:val="21"/>
      <w:szCs w:val="21"/>
    </w:rPr>
  </w:style>
  <w:style w:type="paragraph" w:styleId="15">
    <w:name w:val="Normal (Web)"/>
    <w:basedOn w:val="1"/>
    <w:qFormat/>
    <w:uiPriority w:val="0"/>
    <w:pPr>
      <w:spacing w:before="100" w:beforeAutospacing="1" w:after="100" w:afterAutospacing="1"/>
    </w:pPr>
    <w:rPr>
      <w:rFonts w:cs="Times New Roman"/>
      <w:sz w:val="24"/>
      <w:lang w:val="en-US" w:bidi="ar-SA"/>
    </w:rPr>
  </w:style>
  <w:style w:type="paragraph" w:styleId="16">
    <w:name w:val="Body Text First Indent 2"/>
    <w:basedOn w:val="9"/>
    <w:qFormat/>
    <w:uiPriority w:val="0"/>
    <w:pPr>
      <w:ind w:firstLine="420" w:firstLineChars="200"/>
    </w:pPr>
    <w:rPr>
      <w:rFonts w:ascii="Times New Roman"/>
      <w:sz w:val="21"/>
      <w:szCs w:val="24"/>
    </w:rPr>
  </w:style>
  <w:style w:type="character" w:styleId="19">
    <w:name w:val="Strong"/>
    <w:basedOn w:val="18"/>
    <w:qFormat/>
    <w:uiPriority w:val="0"/>
    <w:rPr>
      <w:b/>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spacing w:before="101"/>
      <w:ind w:left="260" w:hanging="530"/>
    </w:pPr>
  </w:style>
  <w:style w:type="paragraph" w:customStyle="1" w:styleId="22">
    <w:name w:val="Table Paragraph"/>
    <w:basedOn w:val="1"/>
    <w:qFormat/>
    <w:uiPriority w:val="1"/>
  </w:style>
  <w:style w:type="paragraph" w:customStyle="1" w:styleId="23">
    <w:name w:val="p0"/>
    <w:basedOn w:val="1"/>
    <w:qFormat/>
    <w:uiPriority w:val="0"/>
    <w:pPr>
      <w:widowControl/>
    </w:pPr>
    <w:rPr>
      <w:szCs w:val="21"/>
    </w:rPr>
  </w:style>
  <w:style w:type="character" w:customStyle="1" w:styleId="24">
    <w:name w:val="页眉 Char"/>
    <w:basedOn w:val="18"/>
    <w:link w:val="12"/>
    <w:qFormat/>
    <w:uiPriority w:val="0"/>
    <w:rPr>
      <w:rFonts w:ascii="宋体" w:hAnsi="宋体" w:cs="宋体"/>
      <w:sz w:val="18"/>
      <w:szCs w:val="18"/>
      <w:lang w:val="zh-CN" w:bidi="zh-CN"/>
    </w:rPr>
  </w:style>
  <w:style w:type="character" w:customStyle="1" w:styleId="25">
    <w:name w:val="批注框文本 Char"/>
    <w:basedOn w:val="18"/>
    <w:link w:val="10"/>
    <w:qFormat/>
    <w:uiPriority w:val="0"/>
    <w:rPr>
      <w:rFonts w:ascii="宋体" w:hAnsi="宋体" w:cs="宋体"/>
      <w:sz w:val="18"/>
      <w:szCs w:val="18"/>
      <w:lang w:val="zh-CN" w:bidi="zh-CN"/>
    </w:rPr>
  </w:style>
  <w:style w:type="character" w:customStyle="1" w:styleId="26">
    <w:name w:val="目录 1 Char"/>
    <w:link w:val="13"/>
    <w:qFormat/>
    <w:uiPriority w:val="1"/>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33</Pages>
  <Words>17318</Words>
  <Characters>18007</Characters>
  <Lines>137</Lines>
  <Paragraphs>38</Paragraphs>
  <TotalTime>1</TotalTime>
  <ScaleCrop>false</ScaleCrop>
  <LinksUpToDate>false</LinksUpToDate>
  <CharactersWithSpaces>18953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2019-07-16T13:17:00Z</dcterms:created>
  <dc:creator>魏贞贞</dc:creator>
  <cp:lastModifiedBy>Administrator</cp:lastModifiedBy>
  <cp:lastPrinted>2021-05-17T07:48:00Z</cp:lastPrinted>
  <dcterms:modified xsi:type="dcterms:W3CDTF">2022-05-25T10:04:35Z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Office Word 2007</vt:lpwstr>
  </property>
  <property fmtid="{D5CDD505-2E9C-101B-9397-08002B2CF9AE}" pid="4" name="LastSaved">
    <vt:filetime>2019-07-16T00:00:00Z</vt:filetime>
  </property>
  <property fmtid="{D5CDD505-2E9C-101B-9397-08002B2CF9AE}" pid="5" name="KSOProductBuildVer">
    <vt:lpwstr>2052-11.1.0.11744</vt:lpwstr>
  </property>
  <property fmtid="{D5CDD505-2E9C-101B-9397-08002B2CF9AE}" pid="6" name="ICV">
    <vt:lpwstr>DB5735598F474669950D3E36A84E9392</vt:lpwstr>
  </property>
</Properties>
</file>